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78CD8" w14:textId="77777777" w:rsidR="00C95D96" w:rsidRPr="001F5FBB" w:rsidRDefault="00C95D96" w:rsidP="00C95D96">
      <w:pPr>
        <w:widowControl w:val="0"/>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B3338BA" w14:textId="77777777" w:rsidR="00C95D96" w:rsidRPr="001F5FBB" w:rsidRDefault="00C95D96" w:rsidP="00C95D96">
      <w:pPr>
        <w:tabs>
          <w:tab w:val="left" w:pos="567"/>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1713ED99" w14:textId="77777777" w:rsidR="00C95D96" w:rsidRPr="001F5FBB" w:rsidRDefault="00C95D96" w:rsidP="00C95D96">
      <w:pPr>
        <w:tabs>
          <w:tab w:val="left" w:pos="567"/>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728EB8A2" w14:textId="77777777" w:rsidR="00C95D96" w:rsidRPr="001F5FBB" w:rsidRDefault="00C95D96" w:rsidP="00C95D96">
      <w:pPr>
        <w:tabs>
          <w:tab w:val="left" w:pos="567"/>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684E0593" w14:textId="77777777" w:rsidR="00C95D96" w:rsidRPr="001F5FBB" w:rsidRDefault="00C95D96" w:rsidP="00C95D96">
      <w:pPr>
        <w:tabs>
          <w:tab w:val="left" w:pos="567"/>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1438D9CE"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640881E9"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356CABD3"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250891E0"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54D0F825"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6FCC7F00"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133121DB"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5EEC95F7"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3542028B"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406851DB"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7D1923B5"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487BDF33"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532E7886"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38D29415"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0187B696"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4E743A82"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5BF578E6"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732BF587" w14:textId="77777777" w:rsidR="00C95D96" w:rsidRPr="001F5FBB"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78774469" w14:textId="77777777" w:rsidR="00C95D96" w:rsidRPr="001F5FBB" w:rsidRDefault="00C95D96" w:rsidP="00C95D96">
      <w:pPr>
        <w:keepNext/>
        <w:tabs>
          <w:tab w:val="left" w:pos="567"/>
          <w:tab w:val="left" w:pos="9214"/>
        </w:tabs>
        <w:spacing w:after="0" w:line="240" w:lineRule="auto"/>
        <w:ind w:right="-2"/>
        <w:jc w:val="center"/>
        <w:outlineLvl w:val="1"/>
        <w:rPr>
          <w:rFonts w:ascii="Times New Roman" w:eastAsia="Times New Roman" w:hAnsi="Times New Roman" w:cs="Times New Roman"/>
          <w:b/>
          <w:snapToGrid w:val="0"/>
          <w:kern w:val="0"/>
          <w:sz w:val="22"/>
          <w:lang w:eastAsia="x-none"/>
          <w14:ligatures w14:val="none"/>
        </w:rPr>
      </w:pPr>
      <w:r w:rsidRPr="001F5FBB">
        <w:rPr>
          <w:rFonts w:ascii="Times New Roman" w:eastAsia="Times New Roman" w:hAnsi="Times New Roman" w:cs="Times New Roman"/>
          <w:b/>
          <w:bCs/>
          <w:iCs/>
          <w:snapToGrid w:val="0"/>
          <w:kern w:val="0"/>
          <w:sz w:val="22"/>
          <w:szCs w:val="28"/>
          <w:lang w:eastAsia="x-none"/>
          <w14:ligatures w14:val="none"/>
        </w:rPr>
        <w:t>I PRIEDAS</w:t>
      </w:r>
    </w:p>
    <w:p w14:paraId="12886077"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14E97380" w14:textId="77777777" w:rsidR="00C95D96" w:rsidRPr="001F5FBB" w:rsidRDefault="00C95D96" w:rsidP="00C95D96">
      <w:pPr>
        <w:tabs>
          <w:tab w:val="left" w:pos="-1440"/>
          <w:tab w:val="left" w:pos="-720"/>
          <w:tab w:val="left" w:pos="567"/>
          <w:tab w:val="left" w:pos="9214"/>
        </w:tabs>
        <w:spacing w:after="0" w:line="240" w:lineRule="auto"/>
        <w:ind w:right="-2"/>
        <w:jc w:val="center"/>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PREPARATO CHARAKTERISTIKŲ SANTRAUKA</w:t>
      </w:r>
    </w:p>
    <w:p w14:paraId="5B00A6CD" w14:textId="77777777" w:rsidR="00C95D96" w:rsidRPr="001E15CE"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2"/>
          <w:lang w:eastAsia="zh-CN"/>
          <w14:ligatures w14:val="none"/>
        </w:rPr>
      </w:pPr>
    </w:p>
    <w:p w14:paraId="1EEC49B0" w14:textId="77777777" w:rsidR="00C95D96" w:rsidRPr="001E15CE"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2"/>
          <w:lang w:eastAsia="zh-CN"/>
          <w14:ligatures w14:val="none"/>
        </w:rPr>
      </w:pPr>
    </w:p>
    <w:p w14:paraId="69D39F3B" w14:textId="77777777" w:rsidR="00C95D96" w:rsidRPr="001F5FBB"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1F5FBB">
        <w:rPr>
          <w:rFonts w:ascii="Cambria" w:eastAsia="Times New Roman" w:hAnsi="Cambria" w:cs="Times New Roman"/>
          <w:b/>
          <w:bCs/>
          <w:snapToGrid w:val="0"/>
          <w:kern w:val="0"/>
          <w:sz w:val="26"/>
          <w:szCs w:val="26"/>
          <w:lang w:eastAsia="zh-CN"/>
          <w14:ligatures w14:val="none"/>
        </w:rPr>
        <w:br w:type="page"/>
      </w:r>
      <w:r w:rsidRPr="001F5FBB">
        <w:rPr>
          <w:rFonts w:ascii="Times New Roman" w:eastAsia="Times New Roman" w:hAnsi="Times New Roman" w:cs="Times New Roman"/>
          <w:b/>
          <w:bCs/>
          <w:snapToGrid w:val="0"/>
          <w:kern w:val="0"/>
          <w:sz w:val="22"/>
          <w:szCs w:val="26"/>
          <w:lang w:eastAsia="x-none"/>
          <w14:ligatures w14:val="none"/>
        </w:rPr>
        <w:lastRenderedPageBreak/>
        <w:t>1.</w:t>
      </w:r>
      <w:r w:rsidRPr="001F5FBB">
        <w:rPr>
          <w:rFonts w:ascii="Times New Roman" w:eastAsia="Times New Roman" w:hAnsi="Times New Roman" w:cs="Times New Roman"/>
          <w:b/>
          <w:bCs/>
          <w:snapToGrid w:val="0"/>
          <w:kern w:val="0"/>
          <w:sz w:val="22"/>
          <w:szCs w:val="26"/>
          <w:lang w:eastAsia="x-none"/>
          <w14:ligatures w14:val="none"/>
        </w:rPr>
        <w:tab/>
        <w:t>VAISTINIO PREPARATO PAVADINIMAS</w:t>
      </w:r>
    </w:p>
    <w:p w14:paraId="7690806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09B1E27" w14:textId="7E6B62B5" w:rsidR="00C95D96" w:rsidRPr="001F5FBB" w:rsidRDefault="00540EE4" w:rsidP="00C95D96">
      <w:pPr>
        <w:shd w:val="clear" w:color="auto" w:fill="FFFFFF"/>
        <w:tabs>
          <w:tab w:val="left" w:pos="567"/>
          <w:tab w:val="left" w:pos="9214"/>
        </w:tabs>
        <w:spacing w:after="0" w:line="240" w:lineRule="auto"/>
        <w:ind w:right="-2"/>
        <w:rPr>
          <w:rFonts w:ascii="Times New Roman" w:eastAsia="Times New Roman" w:hAnsi="Times New Roman" w:cs="Times New Roman"/>
          <w:kern w:val="0"/>
          <w:sz w:val="22"/>
          <w:szCs w:val="22"/>
          <w14:ligatures w14:val="none"/>
        </w:rPr>
      </w:pPr>
      <w:proofErr w:type="spellStart"/>
      <w:r w:rsidRPr="001F5FBB">
        <w:rPr>
          <w:rFonts w:ascii="Times New Roman" w:eastAsia="Times New Roman" w:hAnsi="Times New Roman" w:cs="Times New Roman"/>
          <w:bCs/>
          <w:snapToGrid w:val="0"/>
          <w:kern w:val="0"/>
          <w:sz w:val="22"/>
          <w:szCs w:val="22"/>
          <w14:ligatures w14:val="none"/>
        </w:rPr>
        <w:t>Apixaban</w:t>
      </w:r>
      <w:proofErr w:type="spellEnd"/>
      <w:r w:rsidRPr="001F5FBB">
        <w:rPr>
          <w:rFonts w:ascii="Times New Roman" w:eastAsia="Times New Roman" w:hAnsi="Times New Roman" w:cs="Times New Roman"/>
          <w:bCs/>
          <w:snapToGrid w:val="0"/>
          <w:kern w:val="0"/>
          <w:sz w:val="22"/>
          <w:szCs w:val="22"/>
          <w14:ligatures w14:val="none"/>
        </w:rPr>
        <w:t xml:space="preserve"> </w:t>
      </w:r>
      <w:proofErr w:type="spellStart"/>
      <w:r w:rsidRPr="001F5FBB">
        <w:rPr>
          <w:rFonts w:ascii="Times New Roman" w:eastAsia="Times New Roman" w:hAnsi="Times New Roman" w:cs="Times New Roman"/>
          <w:bCs/>
          <w:snapToGrid w:val="0"/>
          <w:kern w:val="0"/>
          <w:sz w:val="22"/>
          <w:szCs w:val="22"/>
          <w14:ligatures w14:val="none"/>
        </w:rPr>
        <w:t>Zentiva</w:t>
      </w:r>
      <w:proofErr w:type="spellEnd"/>
      <w:r w:rsidRPr="001F5FBB">
        <w:rPr>
          <w:rFonts w:ascii="Times New Roman" w:eastAsia="Times New Roman" w:hAnsi="Times New Roman" w:cs="Times New Roman"/>
          <w:bCs/>
          <w:snapToGrid w:val="0"/>
          <w:kern w:val="0"/>
          <w:sz w:val="22"/>
          <w:szCs w:val="22"/>
          <w14:ligatures w14:val="none"/>
        </w:rPr>
        <w:t xml:space="preserve"> </w:t>
      </w:r>
      <w:proofErr w:type="spellStart"/>
      <w:r w:rsidRPr="001F5FBB">
        <w:rPr>
          <w:rFonts w:ascii="Times New Roman" w:eastAsia="Times New Roman" w:hAnsi="Times New Roman" w:cs="Times New Roman"/>
          <w:bCs/>
          <w:snapToGrid w:val="0"/>
          <w:kern w:val="0"/>
          <w:sz w:val="22"/>
          <w:szCs w:val="22"/>
          <w14:ligatures w14:val="none"/>
        </w:rPr>
        <w:t>k.s</w:t>
      </w:r>
      <w:proofErr w:type="spellEnd"/>
      <w:r w:rsidRPr="001F5FBB">
        <w:rPr>
          <w:rFonts w:ascii="Times New Roman" w:eastAsia="Times New Roman" w:hAnsi="Times New Roman" w:cs="Times New Roman"/>
          <w:bCs/>
          <w:snapToGrid w:val="0"/>
          <w:kern w:val="0"/>
          <w:sz w:val="22"/>
          <w:szCs w:val="22"/>
          <w14:ligatures w14:val="none"/>
        </w:rPr>
        <w:t>. 1,25 mg/ml geriamoji suspensija</w:t>
      </w:r>
    </w:p>
    <w:p w14:paraId="79E0881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5D2F1D1"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7893AFC5" w14:textId="77777777" w:rsidR="00C95D96" w:rsidRPr="001F5FBB"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1F5FBB">
        <w:rPr>
          <w:rFonts w:ascii="Times New Roman" w:eastAsia="Times New Roman" w:hAnsi="Times New Roman" w:cs="Times New Roman"/>
          <w:b/>
          <w:bCs/>
          <w:snapToGrid w:val="0"/>
          <w:kern w:val="0"/>
          <w:sz w:val="22"/>
          <w:szCs w:val="26"/>
          <w:lang w:eastAsia="x-none"/>
          <w14:ligatures w14:val="none"/>
        </w:rPr>
        <w:t>2.</w:t>
      </w:r>
      <w:r w:rsidRPr="001F5FBB">
        <w:rPr>
          <w:rFonts w:ascii="Times New Roman" w:eastAsia="Times New Roman" w:hAnsi="Times New Roman" w:cs="Times New Roman"/>
          <w:b/>
          <w:bCs/>
          <w:snapToGrid w:val="0"/>
          <w:kern w:val="0"/>
          <w:sz w:val="22"/>
          <w:szCs w:val="26"/>
          <w:lang w:eastAsia="x-none"/>
          <w14:ligatures w14:val="none"/>
        </w:rPr>
        <w:tab/>
        <w:t>KOKYBINĖ IR KIEKYBINĖ SUDĖTIS</w:t>
      </w:r>
    </w:p>
    <w:p w14:paraId="54CB186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0E73B00A" w14:textId="27989836"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Kiekvien</w:t>
      </w:r>
      <w:r w:rsidR="00540EE4" w:rsidRPr="001F5FBB">
        <w:rPr>
          <w:rFonts w:ascii="Times New Roman" w:eastAsia="Times New Roman" w:hAnsi="Times New Roman" w:cs="Times New Roman"/>
          <w:snapToGrid w:val="0"/>
          <w:kern w:val="0"/>
          <w:sz w:val="22"/>
          <w:szCs w:val="20"/>
          <w14:ligatures w14:val="none"/>
        </w:rPr>
        <w:t>ame geriamosios suspensijos ml</w:t>
      </w:r>
      <w:r w:rsidRPr="001F5FBB">
        <w:rPr>
          <w:rFonts w:ascii="Times New Roman" w:eastAsia="Times New Roman" w:hAnsi="Times New Roman" w:cs="Times New Roman"/>
          <w:snapToGrid w:val="0"/>
          <w:kern w:val="0"/>
          <w:sz w:val="22"/>
          <w:szCs w:val="20"/>
          <w14:ligatures w14:val="none"/>
        </w:rPr>
        <w:t xml:space="preserve"> yra </w:t>
      </w:r>
      <w:r w:rsidR="00540EE4" w:rsidRPr="001F5FBB">
        <w:rPr>
          <w:rFonts w:ascii="Times New Roman" w:eastAsia="Times New Roman" w:hAnsi="Times New Roman" w:cs="Times New Roman"/>
          <w:snapToGrid w:val="0"/>
          <w:kern w:val="0"/>
          <w:sz w:val="22"/>
          <w:szCs w:val="20"/>
          <w14:ligatures w14:val="none"/>
        </w:rPr>
        <w:t>1</w:t>
      </w:r>
      <w:r w:rsidRPr="001F5FBB">
        <w:rPr>
          <w:rFonts w:ascii="Times New Roman" w:eastAsia="Times New Roman" w:hAnsi="Times New Roman" w:cs="Times New Roman"/>
          <w:snapToGrid w:val="0"/>
          <w:kern w:val="0"/>
          <w:sz w:val="22"/>
          <w:szCs w:val="20"/>
          <w14:ligatures w14:val="none"/>
        </w:rPr>
        <w:t>,</w:t>
      </w:r>
      <w:r w:rsidR="00540EE4" w:rsidRPr="001F5FBB">
        <w:rPr>
          <w:rFonts w:ascii="Times New Roman" w:eastAsia="Times New Roman" w:hAnsi="Times New Roman" w:cs="Times New Roman"/>
          <w:snapToGrid w:val="0"/>
          <w:kern w:val="0"/>
          <w:sz w:val="22"/>
          <w:szCs w:val="20"/>
          <w14:ligatures w14:val="none"/>
        </w:rPr>
        <w:t>2</w:t>
      </w:r>
      <w:r w:rsidRPr="001F5FBB">
        <w:rPr>
          <w:rFonts w:ascii="Times New Roman" w:eastAsia="Times New Roman" w:hAnsi="Times New Roman" w:cs="Times New Roman"/>
          <w:snapToGrid w:val="0"/>
          <w:kern w:val="0"/>
          <w:sz w:val="22"/>
          <w:szCs w:val="20"/>
          <w14:ligatures w14:val="none"/>
        </w:rPr>
        <w:t xml:space="preserve">5 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w:t>
      </w:r>
    </w:p>
    <w:p w14:paraId="07351ED7"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BECE238" w14:textId="41C933D6" w:rsidR="00C95D96" w:rsidRPr="001F5FBB" w:rsidRDefault="00540EE4"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u w:val="single"/>
          <w14:ligatures w14:val="none"/>
        </w:rPr>
        <w:t>Pagalbinės medžiagos, kurių poveikis žinomas</w:t>
      </w:r>
    </w:p>
    <w:p w14:paraId="69AF3617" w14:textId="1B11F0F4" w:rsidR="00C95D96" w:rsidRPr="001F5FBB" w:rsidRDefault="00540EE4"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Kiekviename geriamosios suspensijos ml yra 0,65 mg natrio </w:t>
      </w:r>
      <w:proofErr w:type="spellStart"/>
      <w:r w:rsidRPr="001F5FBB">
        <w:rPr>
          <w:rFonts w:ascii="Times New Roman" w:eastAsia="Times New Roman" w:hAnsi="Times New Roman" w:cs="Times New Roman"/>
          <w:snapToGrid w:val="0"/>
          <w:kern w:val="0"/>
          <w:sz w:val="22"/>
          <w:szCs w:val="20"/>
          <w14:ligatures w14:val="none"/>
        </w:rPr>
        <w:t>benzoato</w:t>
      </w:r>
      <w:proofErr w:type="spellEnd"/>
      <w:r w:rsidRPr="001F5FBB">
        <w:rPr>
          <w:rFonts w:ascii="Times New Roman" w:eastAsia="Times New Roman" w:hAnsi="Times New Roman" w:cs="Times New Roman"/>
          <w:snapToGrid w:val="0"/>
          <w:kern w:val="0"/>
          <w:sz w:val="22"/>
          <w:szCs w:val="20"/>
          <w14:ligatures w14:val="none"/>
        </w:rPr>
        <w:t xml:space="preserve"> ir </w:t>
      </w:r>
      <w:r w:rsidR="00C95D96" w:rsidRPr="001F5FBB">
        <w:rPr>
          <w:rFonts w:ascii="Times New Roman" w:eastAsia="Times New Roman" w:hAnsi="Times New Roman" w:cs="Times New Roman"/>
          <w:snapToGrid w:val="0"/>
          <w:kern w:val="0"/>
          <w:sz w:val="22"/>
          <w:szCs w:val="20"/>
          <w14:ligatures w14:val="none"/>
        </w:rPr>
        <w:t>1</w:t>
      </w:r>
      <w:r w:rsidRPr="001F5FBB">
        <w:rPr>
          <w:rFonts w:ascii="Times New Roman" w:eastAsia="Times New Roman" w:hAnsi="Times New Roman" w:cs="Times New Roman"/>
          <w:snapToGrid w:val="0"/>
          <w:kern w:val="0"/>
          <w:sz w:val="22"/>
          <w:szCs w:val="20"/>
          <w14:ligatures w14:val="none"/>
        </w:rPr>
        <w:t>,9</w:t>
      </w:r>
      <w:r w:rsidR="00C95D96" w:rsidRPr="001F5FBB">
        <w:rPr>
          <w:rFonts w:ascii="Times New Roman" w:eastAsia="Times New Roman" w:hAnsi="Times New Roman" w:cs="Times New Roman"/>
          <w:snapToGrid w:val="0"/>
          <w:kern w:val="0"/>
          <w:sz w:val="22"/>
          <w:szCs w:val="20"/>
          <w14:ligatures w14:val="none"/>
        </w:rPr>
        <w:t xml:space="preserve"> mg </w:t>
      </w:r>
      <w:r w:rsidRPr="001F5FBB">
        <w:rPr>
          <w:rFonts w:ascii="Times New Roman" w:eastAsia="Times New Roman" w:hAnsi="Times New Roman" w:cs="Times New Roman"/>
          <w:snapToGrid w:val="0"/>
          <w:kern w:val="0"/>
          <w:sz w:val="22"/>
          <w:szCs w:val="20"/>
          <w14:ligatures w14:val="none"/>
        </w:rPr>
        <w:t xml:space="preserve">natrio </w:t>
      </w:r>
      <w:proofErr w:type="spellStart"/>
      <w:r w:rsidRPr="001F5FBB">
        <w:rPr>
          <w:rFonts w:ascii="Times New Roman" w:eastAsia="Times New Roman" w:hAnsi="Times New Roman" w:cs="Times New Roman"/>
          <w:snapToGrid w:val="0"/>
          <w:kern w:val="0"/>
          <w:sz w:val="22"/>
          <w:szCs w:val="20"/>
          <w14:ligatures w14:val="none"/>
        </w:rPr>
        <w:t>metabisulfito</w:t>
      </w:r>
      <w:proofErr w:type="spellEnd"/>
      <w:r w:rsidR="00C95D96" w:rsidRPr="001F5FBB">
        <w:rPr>
          <w:rFonts w:ascii="Times New Roman" w:eastAsia="Times New Roman" w:hAnsi="Times New Roman" w:cs="Times New Roman"/>
          <w:snapToGrid w:val="0"/>
          <w:kern w:val="0"/>
          <w:sz w:val="22"/>
          <w:szCs w:val="20"/>
          <w14:ligatures w14:val="none"/>
        </w:rPr>
        <w:t xml:space="preserve">. </w:t>
      </w:r>
    </w:p>
    <w:p w14:paraId="01BAEF9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B86488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Visos pagalbinės medžiagos išvardytos 6.1 skyriuje. </w:t>
      </w:r>
    </w:p>
    <w:p w14:paraId="6999204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277842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E16AA62" w14:textId="77777777" w:rsidR="00C95D96" w:rsidRPr="001F5FBB"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1F5FBB">
        <w:rPr>
          <w:rFonts w:ascii="Times New Roman" w:eastAsia="Times New Roman" w:hAnsi="Times New Roman" w:cs="Times New Roman"/>
          <w:b/>
          <w:bCs/>
          <w:snapToGrid w:val="0"/>
          <w:kern w:val="0"/>
          <w:sz w:val="22"/>
          <w:szCs w:val="26"/>
          <w:lang w:eastAsia="x-none"/>
          <w14:ligatures w14:val="none"/>
        </w:rPr>
        <w:t>3.</w:t>
      </w:r>
      <w:r w:rsidRPr="001F5FBB">
        <w:rPr>
          <w:rFonts w:ascii="Times New Roman" w:eastAsia="Times New Roman" w:hAnsi="Times New Roman" w:cs="Times New Roman"/>
          <w:b/>
          <w:bCs/>
          <w:snapToGrid w:val="0"/>
          <w:kern w:val="0"/>
          <w:sz w:val="22"/>
          <w:szCs w:val="26"/>
          <w:lang w:eastAsia="x-none"/>
          <w14:ligatures w14:val="none"/>
        </w:rPr>
        <w:tab/>
        <w:t>FARMACINĖ FORMA</w:t>
      </w:r>
    </w:p>
    <w:p w14:paraId="36934AF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BB0C080" w14:textId="6750EBD4" w:rsidR="00C95D96" w:rsidRPr="001F5FBB" w:rsidRDefault="00540EE4"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Geriamoji suspensija.</w:t>
      </w:r>
    </w:p>
    <w:p w14:paraId="2642997C" w14:textId="77777777" w:rsidR="00FB47C2" w:rsidRDefault="00FB47C2"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6D5BA40" w14:textId="31E48156" w:rsidR="00C95D96" w:rsidRPr="001F5FBB" w:rsidRDefault="00540EE4"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szCs w:val="20"/>
          <w14:ligatures w14:val="none"/>
        </w:rPr>
        <w:t>Pipirmėčių kvapo balta geriamoji suspensija</w:t>
      </w:r>
      <w:r w:rsidR="00C95D96" w:rsidRPr="001F5FBB">
        <w:rPr>
          <w:rFonts w:ascii="Times New Roman" w:eastAsia="Times New Roman" w:hAnsi="Times New Roman" w:cs="Times New Roman"/>
          <w:snapToGrid w:val="0"/>
          <w:kern w:val="0"/>
          <w:sz w:val="22"/>
          <w:szCs w:val="20"/>
          <w14:ligatures w14:val="none"/>
        </w:rPr>
        <w:t>.</w:t>
      </w:r>
    </w:p>
    <w:p w14:paraId="60571B97" w14:textId="77777777" w:rsidR="00C95D96" w:rsidRPr="001F5FBB"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p>
    <w:p w14:paraId="08CA50BE" w14:textId="77777777" w:rsidR="00C95D96" w:rsidRPr="001F5FBB"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p>
    <w:p w14:paraId="5488372E" w14:textId="77777777" w:rsidR="00C95D96" w:rsidRPr="001F5FBB"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1F5FBB">
        <w:rPr>
          <w:rFonts w:ascii="Times New Roman" w:eastAsia="Times New Roman" w:hAnsi="Times New Roman" w:cs="Times New Roman"/>
          <w:b/>
          <w:bCs/>
          <w:snapToGrid w:val="0"/>
          <w:kern w:val="0"/>
          <w:sz w:val="22"/>
          <w:szCs w:val="26"/>
          <w:lang w:eastAsia="x-none"/>
          <w14:ligatures w14:val="none"/>
        </w:rPr>
        <w:t>4.</w:t>
      </w:r>
      <w:r w:rsidRPr="001F5FBB">
        <w:rPr>
          <w:rFonts w:ascii="Times New Roman" w:eastAsia="Times New Roman" w:hAnsi="Times New Roman" w:cs="Times New Roman"/>
          <w:b/>
          <w:bCs/>
          <w:snapToGrid w:val="0"/>
          <w:kern w:val="0"/>
          <w:sz w:val="22"/>
          <w:szCs w:val="26"/>
          <w:lang w:eastAsia="x-none"/>
          <w14:ligatures w14:val="none"/>
        </w:rPr>
        <w:tab/>
        <w:t>KLINIKINĖ INFORMACIJA</w:t>
      </w:r>
    </w:p>
    <w:p w14:paraId="08B9B55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576F2F23" w14:textId="77777777" w:rsidR="00C95D96" w:rsidRPr="001F5FBB"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1F5FBB">
        <w:rPr>
          <w:rFonts w:ascii="Times New Roman" w:eastAsia="Times New Roman" w:hAnsi="Times New Roman" w:cs="Times New Roman"/>
          <w:b/>
          <w:bCs/>
          <w:snapToGrid w:val="0"/>
          <w:kern w:val="0"/>
          <w:sz w:val="22"/>
          <w:szCs w:val="28"/>
          <w:lang w:eastAsia="x-none"/>
          <w14:ligatures w14:val="none"/>
        </w:rPr>
        <w:t>4.1</w:t>
      </w:r>
      <w:r w:rsidRPr="001F5FBB">
        <w:rPr>
          <w:rFonts w:ascii="Times New Roman" w:eastAsia="Times New Roman" w:hAnsi="Times New Roman" w:cs="Times New Roman"/>
          <w:b/>
          <w:bCs/>
          <w:snapToGrid w:val="0"/>
          <w:kern w:val="0"/>
          <w:sz w:val="22"/>
          <w:szCs w:val="28"/>
          <w:lang w:eastAsia="x-none"/>
          <w14:ligatures w14:val="none"/>
        </w:rPr>
        <w:tab/>
        <w:t>Terapinės indikacijos</w:t>
      </w:r>
    </w:p>
    <w:p w14:paraId="5F702BB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1B4B1711" w14:textId="3843EC83" w:rsidR="00484ED5" w:rsidRPr="001F5FBB" w:rsidRDefault="00484ED5" w:rsidP="00C95D96">
      <w:pPr>
        <w:tabs>
          <w:tab w:val="left" w:pos="567"/>
          <w:tab w:val="left" w:pos="9214"/>
        </w:tabs>
        <w:spacing w:after="0" w:line="240" w:lineRule="auto"/>
        <w:ind w:right="-2"/>
        <w:rPr>
          <w:rFonts w:ascii="Times New Roman" w:eastAsia="Times New Roman" w:hAnsi="Times New Roman" w:cs="Times New Roman"/>
          <w:snapToGrid w:val="0"/>
          <w:kern w:val="0"/>
          <w:sz w:val="22"/>
          <w:u w:val="single"/>
          <w14:ligatures w14:val="none"/>
        </w:rPr>
      </w:pPr>
      <w:r w:rsidRPr="001F5FBB">
        <w:rPr>
          <w:rFonts w:ascii="Times New Roman" w:eastAsia="Times New Roman" w:hAnsi="Times New Roman" w:cs="Times New Roman"/>
          <w:snapToGrid w:val="0"/>
          <w:kern w:val="0"/>
          <w:sz w:val="22"/>
          <w:u w:val="single"/>
          <w14:ligatures w14:val="none"/>
        </w:rPr>
        <w:t>Suaugusie</w:t>
      </w:r>
      <w:r w:rsidR="00401A2C" w:rsidRPr="001F5FBB">
        <w:rPr>
          <w:rFonts w:ascii="Times New Roman" w:eastAsia="Times New Roman" w:hAnsi="Times New Roman" w:cs="Times New Roman"/>
          <w:snapToGrid w:val="0"/>
          <w:kern w:val="0"/>
          <w:sz w:val="22"/>
          <w:u w:val="single"/>
          <w14:ligatures w14:val="none"/>
        </w:rPr>
        <w:t>siems</w:t>
      </w:r>
    </w:p>
    <w:p w14:paraId="6F368D38" w14:textId="77777777" w:rsidR="00484ED5" w:rsidRPr="001F5FBB" w:rsidRDefault="00484ED5"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6D4977FF" w14:textId="5ED67CC5"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Venų tromboemboli</w:t>
      </w:r>
      <w:r w:rsidR="009151BF">
        <w:rPr>
          <w:rFonts w:ascii="Times New Roman" w:eastAsia="Times New Roman" w:hAnsi="Times New Roman" w:cs="Times New Roman"/>
          <w:snapToGrid w:val="0"/>
          <w:kern w:val="0"/>
          <w:sz w:val="22"/>
          <w:szCs w:val="20"/>
          <w14:ligatures w14:val="none"/>
        </w:rPr>
        <w:t>jos</w:t>
      </w:r>
      <w:r w:rsidRPr="001F5FBB">
        <w:rPr>
          <w:rFonts w:ascii="Times New Roman" w:eastAsia="Times New Roman" w:hAnsi="Times New Roman" w:cs="Times New Roman"/>
          <w:snapToGrid w:val="0"/>
          <w:kern w:val="0"/>
          <w:sz w:val="22"/>
          <w:szCs w:val="20"/>
          <w14:ligatures w14:val="none"/>
        </w:rPr>
        <w:t xml:space="preserve"> (VTE) reiškinių profilaktika suaugusiems pacientams, kuriems atlikta planinė klubo arba kelio sąnario pakeitimo operacija. </w:t>
      </w:r>
    </w:p>
    <w:p w14:paraId="368D692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A07A5DA" w14:textId="57977B4D"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Insulto ir sisteminės embolijos profilaktika suaugusiems pacientams, </w:t>
      </w:r>
      <w:r w:rsidR="00A87B75" w:rsidRPr="001F5FBB">
        <w:rPr>
          <w:rFonts w:ascii="Times New Roman" w:eastAsia="Times New Roman" w:hAnsi="Times New Roman" w:cs="Times New Roman"/>
          <w:snapToGrid w:val="0"/>
          <w:kern w:val="0"/>
          <w:sz w:val="22"/>
          <w:szCs w:val="20"/>
          <w14:ligatures w14:val="none"/>
        </w:rPr>
        <w:t>sergantiems</w:t>
      </w:r>
      <w:r w:rsidRPr="001F5FBB">
        <w:rPr>
          <w:rFonts w:ascii="Times New Roman" w:eastAsia="Times New Roman" w:hAnsi="Times New Roman" w:cs="Times New Roman"/>
          <w:snapToGrid w:val="0"/>
          <w:kern w:val="0"/>
          <w:sz w:val="22"/>
          <w:szCs w:val="20"/>
          <w14:ligatures w14:val="none"/>
        </w:rPr>
        <w:t xml:space="preserve"> su vožtuv</w:t>
      </w:r>
      <w:r w:rsidR="00A87B75" w:rsidRPr="001F5FBB">
        <w:rPr>
          <w:rFonts w:ascii="Times New Roman" w:eastAsia="Times New Roman" w:hAnsi="Times New Roman" w:cs="Times New Roman"/>
          <w:snapToGrid w:val="0"/>
          <w:kern w:val="0"/>
          <w:sz w:val="22"/>
          <w:szCs w:val="20"/>
          <w14:ligatures w14:val="none"/>
        </w:rPr>
        <w:t>ų liga</w:t>
      </w:r>
      <w:r w:rsidRPr="001F5FBB">
        <w:rPr>
          <w:rFonts w:ascii="Times New Roman" w:eastAsia="Times New Roman" w:hAnsi="Times New Roman" w:cs="Times New Roman"/>
          <w:snapToGrid w:val="0"/>
          <w:kern w:val="0"/>
          <w:sz w:val="22"/>
          <w:szCs w:val="20"/>
          <w14:ligatures w14:val="none"/>
        </w:rPr>
        <w:t xml:space="preserve"> nesusij</w:t>
      </w:r>
      <w:r w:rsidR="00A87B75" w:rsidRPr="001F5FBB">
        <w:rPr>
          <w:rFonts w:ascii="Times New Roman" w:eastAsia="Times New Roman" w:hAnsi="Times New Roman" w:cs="Times New Roman"/>
          <w:snapToGrid w:val="0"/>
          <w:kern w:val="0"/>
          <w:sz w:val="22"/>
          <w:szCs w:val="20"/>
          <w14:ligatures w14:val="none"/>
        </w:rPr>
        <w:t>usiu</w:t>
      </w:r>
      <w:r w:rsidRPr="001F5FBB">
        <w:rPr>
          <w:rFonts w:ascii="Times New Roman" w:eastAsia="Times New Roman" w:hAnsi="Times New Roman" w:cs="Times New Roman"/>
          <w:snapToGrid w:val="0"/>
          <w:kern w:val="0"/>
          <w:sz w:val="22"/>
          <w:szCs w:val="20"/>
          <w14:ligatures w14:val="none"/>
        </w:rPr>
        <w:t xml:space="preserve"> prieširdžių virpėjim</w:t>
      </w:r>
      <w:r w:rsidR="00D044AF" w:rsidRPr="001F5FBB">
        <w:rPr>
          <w:rFonts w:ascii="Times New Roman" w:eastAsia="Times New Roman" w:hAnsi="Times New Roman" w:cs="Times New Roman"/>
          <w:snapToGrid w:val="0"/>
          <w:kern w:val="0"/>
          <w:sz w:val="22"/>
          <w:szCs w:val="20"/>
          <w14:ligatures w14:val="none"/>
        </w:rPr>
        <w:t>u</w:t>
      </w:r>
      <w:r w:rsidRPr="001F5FBB">
        <w:rPr>
          <w:rFonts w:ascii="Times New Roman" w:eastAsia="Times New Roman" w:hAnsi="Times New Roman" w:cs="Times New Roman"/>
          <w:snapToGrid w:val="0"/>
          <w:kern w:val="0"/>
          <w:sz w:val="22"/>
          <w:szCs w:val="20"/>
          <w14:ligatures w14:val="none"/>
        </w:rPr>
        <w:t xml:space="preserve"> (VNPV) ir </w:t>
      </w:r>
      <w:r w:rsidR="00D044AF" w:rsidRPr="001F5FBB">
        <w:rPr>
          <w:rFonts w:ascii="Times New Roman" w:eastAsia="Times New Roman" w:hAnsi="Times New Roman" w:cs="Times New Roman"/>
          <w:snapToGrid w:val="0"/>
          <w:kern w:val="0"/>
          <w:sz w:val="22"/>
          <w:szCs w:val="20"/>
          <w14:ligatures w14:val="none"/>
        </w:rPr>
        <w:t xml:space="preserve">kai </w:t>
      </w:r>
      <w:r w:rsidRPr="001F5FBB">
        <w:rPr>
          <w:rFonts w:ascii="Times New Roman" w:eastAsia="Times New Roman" w:hAnsi="Times New Roman" w:cs="Times New Roman"/>
          <w:snapToGrid w:val="0"/>
          <w:kern w:val="0"/>
          <w:sz w:val="22"/>
          <w:szCs w:val="20"/>
          <w14:ligatures w14:val="none"/>
        </w:rPr>
        <w:t>yra vienas ar daugiau rizikos veiksnių, pavyzdžiui: anksčiau patirtas insultas ar praeinantis smegenų išemijos priepuolis (PSIP), amžius ≥ 75 m., hipertenzija, cukrinis diabetas, simptomus sukeliantis širdies nepakankamumas (≥ II klasės pagal NYHA).</w:t>
      </w:r>
    </w:p>
    <w:p w14:paraId="42728E3D" w14:textId="77777777" w:rsidR="00C95D96" w:rsidRPr="001F5FBB"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p>
    <w:p w14:paraId="3FC77F2B" w14:textId="657D7E36" w:rsidR="00C95D96" w:rsidRPr="001F5FBB"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Giliųjų venų trombozės (GVT) bei plaučių embolijos (PE) gydymas ir pasikartojančios GVT bei PE </w:t>
      </w:r>
      <w:proofErr w:type="spellStart"/>
      <w:r w:rsidRPr="001F5FBB">
        <w:rPr>
          <w:rFonts w:ascii="Times New Roman" w:eastAsia="Times New Roman" w:hAnsi="Times New Roman" w:cs="Times New Roman"/>
          <w:snapToGrid w:val="0"/>
          <w:kern w:val="0"/>
          <w:sz w:val="22"/>
          <w:szCs w:val="20"/>
          <w14:ligatures w14:val="none"/>
        </w:rPr>
        <w:t>profilaktikasuaugusiesiems</w:t>
      </w:r>
      <w:proofErr w:type="spellEnd"/>
      <w:r w:rsidRPr="001F5FBB">
        <w:rPr>
          <w:rFonts w:ascii="Times New Roman" w:eastAsia="Times New Roman" w:hAnsi="Times New Roman" w:cs="Times New Roman"/>
          <w:snapToGrid w:val="0"/>
          <w:kern w:val="0"/>
          <w:sz w:val="22"/>
          <w:szCs w:val="20"/>
          <w14:ligatures w14:val="none"/>
        </w:rPr>
        <w:t xml:space="preserve"> (apie PE sergančius pacientus, kurių nestabili </w:t>
      </w:r>
      <w:r w:rsidRPr="00111805">
        <w:rPr>
          <w:rFonts w:ascii="Times New Roman" w:eastAsia="Times New Roman" w:hAnsi="Times New Roman" w:cs="Times New Roman"/>
          <w:snapToGrid w:val="0"/>
          <w:kern w:val="0"/>
          <w:sz w:val="22"/>
          <w:szCs w:val="22"/>
          <w14:ligatures w14:val="none"/>
        </w:rPr>
        <w:t>hemodinamika,</w:t>
      </w:r>
      <w:r w:rsidRPr="001F5FBB">
        <w:rPr>
          <w:rFonts w:ascii="Times New Roman" w:eastAsia="Times New Roman" w:hAnsi="Times New Roman" w:cs="Times New Roman"/>
          <w:snapToGrid w:val="0"/>
          <w:kern w:val="0"/>
          <w:sz w:val="22"/>
          <w:szCs w:val="20"/>
          <w14:ligatures w14:val="none"/>
        </w:rPr>
        <w:t xml:space="preserve"> žr. 4.4 skyrių).</w:t>
      </w:r>
    </w:p>
    <w:p w14:paraId="7136ED98" w14:textId="77777777" w:rsidR="00484ED5" w:rsidRPr="001F5FBB" w:rsidRDefault="00484ED5"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p>
    <w:p w14:paraId="218CC523" w14:textId="31D87CEA" w:rsidR="00484ED5" w:rsidRPr="001F5FBB" w:rsidRDefault="00484ED5"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u w:val="single"/>
          <w14:ligatures w14:val="none"/>
        </w:rPr>
        <w:t>Vaikų populiacija</w:t>
      </w:r>
    </w:p>
    <w:p w14:paraId="2CE488FB" w14:textId="77777777" w:rsidR="00484ED5" w:rsidRPr="001F5FBB" w:rsidRDefault="00484ED5"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p>
    <w:p w14:paraId="7414B4A7" w14:textId="1A5FC5FF" w:rsidR="00484ED5" w:rsidRPr="001F5FBB" w:rsidRDefault="00484ED5" w:rsidP="00484ED5">
      <w:pPr>
        <w:tabs>
          <w:tab w:val="left" w:pos="567"/>
          <w:tab w:val="left" w:pos="9214"/>
        </w:tabs>
        <w:spacing w:after="0" w:line="260" w:lineRule="exact"/>
        <w:ind w:right="-2"/>
        <w:rPr>
          <w:rFonts w:ascii="Times New Roman" w:eastAsia="Times New Roman" w:hAnsi="Times New Roman" w:cs="Times New Roman"/>
          <w:kern w:val="0"/>
          <w:sz w:val="22"/>
          <w14:ligatures w14:val="none"/>
        </w:rPr>
      </w:pPr>
      <w:r w:rsidRPr="001F5FBB">
        <w:rPr>
          <w:rFonts w:ascii="Times New Roman" w:eastAsia="Times New Roman" w:hAnsi="Times New Roman" w:cs="Times New Roman"/>
          <w:kern w:val="0"/>
          <w:sz w:val="22"/>
          <w14:ligatures w14:val="none"/>
        </w:rPr>
        <w:t>Venų tromboembolijos (VTE) gydymas ir VTE pasikartojimo profilaktika</w:t>
      </w:r>
      <w:r w:rsidR="005A3612" w:rsidRPr="001F5FBB">
        <w:rPr>
          <w:rFonts w:ascii="Times New Roman" w:eastAsia="Times New Roman" w:hAnsi="Times New Roman" w:cs="Times New Roman"/>
          <w:kern w:val="0"/>
          <w:sz w:val="22"/>
          <w14:ligatures w14:val="none"/>
        </w:rPr>
        <w:t xml:space="preserve"> </w:t>
      </w:r>
      <w:r w:rsidRPr="001F5FBB">
        <w:rPr>
          <w:rFonts w:ascii="Times New Roman" w:eastAsia="Times New Roman" w:hAnsi="Times New Roman" w:cs="Times New Roman"/>
          <w:kern w:val="0"/>
          <w:sz w:val="22"/>
          <w14:ligatures w14:val="none"/>
        </w:rPr>
        <w:t xml:space="preserve">pacientams vaikams nuo 28 dienų iki </w:t>
      </w:r>
      <w:r w:rsidR="005A3612">
        <w:rPr>
          <w:rFonts w:ascii="Times New Roman" w:eastAsia="Times New Roman" w:hAnsi="Times New Roman" w:cs="Times New Roman"/>
          <w:kern w:val="0"/>
          <w:sz w:val="22"/>
          <w14:ligatures w14:val="none"/>
        </w:rPr>
        <w:t>jaunesnių</w:t>
      </w:r>
      <w:r w:rsidR="005A3612" w:rsidRPr="001F5FBB">
        <w:rPr>
          <w:rFonts w:ascii="Times New Roman" w:eastAsia="Times New Roman" w:hAnsi="Times New Roman" w:cs="Times New Roman"/>
          <w:kern w:val="0"/>
          <w:sz w:val="22"/>
          <w14:ligatures w14:val="none"/>
        </w:rPr>
        <w:t xml:space="preserve"> </w:t>
      </w:r>
      <w:r w:rsidRPr="001F5FBB">
        <w:rPr>
          <w:rFonts w:ascii="Times New Roman" w:eastAsia="Times New Roman" w:hAnsi="Times New Roman" w:cs="Times New Roman"/>
          <w:kern w:val="0"/>
          <w:sz w:val="22"/>
          <w14:ligatures w14:val="none"/>
        </w:rPr>
        <w:t>kaip 18 metų</w:t>
      </w:r>
      <w:r w:rsidR="007B29B2" w:rsidRPr="001F5FBB">
        <w:rPr>
          <w:rFonts w:ascii="Times New Roman" w:eastAsia="Times New Roman" w:hAnsi="Times New Roman" w:cs="Times New Roman"/>
          <w:kern w:val="0"/>
          <w:sz w:val="22"/>
          <w14:ligatures w14:val="none"/>
        </w:rPr>
        <w:t>.</w:t>
      </w:r>
    </w:p>
    <w:p w14:paraId="6366799F" w14:textId="77777777" w:rsidR="00C95D96" w:rsidRPr="001F5FBB"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p>
    <w:p w14:paraId="6D54C344" w14:textId="77777777" w:rsidR="00C95D96" w:rsidRPr="001F5FBB"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1F5FBB">
        <w:rPr>
          <w:rFonts w:ascii="Times New Roman" w:eastAsia="Times New Roman" w:hAnsi="Times New Roman" w:cs="Times New Roman"/>
          <w:b/>
          <w:bCs/>
          <w:snapToGrid w:val="0"/>
          <w:kern w:val="0"/>
          <w:sz w:val="22"/>
          <w:szCs w:val="28"/>
          <w:lang w:eastAsia="x-none"/>
          <w14:ligatures w14:val="none"/>
        </w:rPr>
        <w:t>4.2</w:t>
      </w:r>
      <w:r w:rsidRPr="001F5FBB">
        <w:rPr>
          <w:rFonts w:ascii="Times New Roman" w:eastAsia="Times New Roman" w:hAnsi="Times New Roman" w:cs="Times New Roman"/>
          <w:b/>
          <w:bCs/>
          <w:snapToGrid w:val="0"/>
          <w:kern w:val="0"/>
          <w:sz w:val="22"/>
          <w:szCs w:val="28"/>
          <w:lang w:eastAsia="x-none"/>
          <w14:ligatures w14:val="none"/>
        </w:rPr>
        <w:tab/>
        <w:t>Dozavimas ir vartojimo metodas</w:t>
      </w:r>
    </w:p>
    <w:p w14:paraId="67D4073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4C26424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u w:val="single"/>
          <w14:ligatures w14:val="none"/>
        </w:rPr>
      </w:pPr>
      <w:r w:rsidRPr="001F5FBB">
        <w:rPr>
          <w:rFonts w:ascii="Times New Roman" w:eastAsia="Times New Roman" w:hAnsi="Times New Roman" w:cs="Times New Roman"/>
          <w:snapToGrid w:val="0"/>
          <w:kern w:val="0"/>
          <w:sz w:val="22"/>
          <w:u w:val="single"/>
          <w14:ligatures w14:val="none"/>
        </w:rPr>
        <w:t>Dozavimas</w:t>
      </w:r>
    </w:p>
    <w:p w14:paraId="72C910C1"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694A517" w14:textId="673B7C16"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i/>
          <w:kern w:val="0"/>
          <w:sz w:val="22"/>
          <w:szCs w:val="20"/>
          <w:u w:val="single"/>
          <w14:ligatures w14:val="none"/>
        </w:rPr>
        <w:t>VTE profilaktika</w:t>
      </w:r>
      <w:r w:rsidR="00416618" w:rsidRPr="001F5FBB">
        <w:rPr>
          <w:rFonts w:ascii="Times New Roman" w:eastAsia="Times New Roman" w:hAnsi="Times New Roman" w:cs="Times New Roman"/>
          <w:i/>
          <w:kern w:val="0"/>
          <w:sz w:val="22"/>
          <w:szCs w:val="20"/>
          <w:u w:val="single"/>
          <w14:ligatures w14:val="none"/>
        </w:rPr>
        <w:t xml:space="preserve"> </w:t>
      </w:r>
      <w:r w:rsidRPr="001F5FBB">
        <w:rPr>
          <w:rFonts w:ascii="Times New Roman" w:eastAsia="Times New Roman" w:hAnsi="Times New Roman" w:cs="Times New Roman"/>
          <w:i/>
          <w:kern w:val="0"/>
          <w:sz w:val="22"/>
          <w:szCs w:val="20"/>
          <w:u w:val="single"/>
          <w14:ligatures w14:val="none"/>
        </w:rPr>
        <w:t>(</w:t>
      </w:r>
      <w:proofErr w:type="spellStart"/>
      <w:r w:rsidRPr="001F5FBB">
        <w:rPr>
          <w:rFonts w:ascii="Times New Roman" w:eastAsia="Times New Roman" w:hAnsi="Times New Roman" w:cs="Times New Roman"/>
          <w:i/>
          <w:kern w:val="0"/>
          <w:sz w:val="22"/>
          <w:szCs w:val="20"/>
          <w:u w:val="single"/>
          <w14:ligatures w14:val="none"/>
        </w:rPr>
        <w:t>VTEp</w:t>
      </w:r>
      <w:proofErr w:type="spellEnd"/>
      <w:r w:rsidRPr="001F5FBB">
        <w:rPr>
          <w:rFonts w:ascii="Times New Roman" w:eastAsia="Times New Roman" w:hAnsi="Times New Roman" w:cs="Times New Roman"/>
          <w:i/>
          <w:kern w:val="0"/>
          <w:sz w:val="22"/>
          <w:szCs w:val="20"/>
          <w:u w:val="single"/>
          <w14:ligatures w14:val="none"/>
        </w:rPr>
        <w:t>): planinė klubo arba kelio sąnario pakeitimo operacija</w:t>
      </w:r>
      <w:r w:rsidR="00484ED5" w:rsidRPr="001F5FBB">
        <w:rPr>
          <w:rFonts w:ascii="Times New Roman" w:eastAsia="Times New Roman" w:hAnsi="Times New Roman" w:cs="Times New Roman"/>
          <w:i/>
          <w:kern w:val="0"/>
          <w:sz w:val="22"/>
          <w:szCs w:val="20"/>
          <w:u w:val="single"/>
          <w14:ligatures w14:val="none"/>
        </w:rPr>
        <w:t xml:space="preserve"> suaugusiesiems</w:t>
      </w:r>
    </w:p>
    <w:p w14:paraId="2F8E2944" w14:textId="06DF6F9C"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Rekomenduojama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dozė yra 2,5 mg</w:t>
      </w:r>
      <w:r w:rsidR="008066DD" w:rsidRPr="001F5FBB">
        <w:rPr>
          <w:rFonts w:ascii="Times New Roman" w:eastAsia="Times New Roman" w:hAnsi="Times New Roman" w:cs="Times New Roman"/>
          <w:snapToGrid w:val="0"/>
          <w:kern w:val="0"/>
          <w:sz w:val="22"/>
          <w:szCs w:val="20"/>
          <w14:ligatures w14:val="none"/>
        </w:rPr>
        <w:t xml:space="preserve"> (2 ml suspensijos)</w:t>
      </w:r>
      <w:r w:rsidRPr="001F5FBB">
        <w:rPr>
          <w:rFonts w:ascii="Times New Roman" w:eastAsia="Times New Roman" w:hAnsi="Times New Roman" w:cs="Times New Roman"/>
          <w:snapToGrid w:val="0"/>
          <w:kern w:val="0"/>
          <w:sz w:val="22"/>
          <w:szCs w:val="20"/>
          <w14:ligatures w14:val="none"/>
        </w:rPr>
        <w:t>, vartojama per burną</w:t>
      </w:r>
      <w:r w:rsidR="00C92B53"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du kartus per parą. Pirmąją dozę reikia išgerti praėjus 12</w:t>
      </w:r>
      <w:r w:rsidRPr="001F5FBB">
        <w:rPr>
          <w:rFonts w:ascii="Times New Roman" w:eastAsia="Times New Roman" w:hAnsi="Times New Roman" w:cs="Times New Roman"/>
          <w:snapToGrid w:val="0"/>
          <w:kern w:val="0"/>
          <w:sz w:val="22"/>
          <w:szCs w:val="20"/>
          <w14:ligatures w14:val="none"/>
        </w:rPr>
        <w:noBreakHyphen/>
        <w:t xml:space="preserve">24 valandoms po operacijos. </w:t>
      </w:r>
    </w:p>
    <w:p w14:paraId="7BD1DB3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CD47C37" w14:textId="27ECDAED"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Spręsdami dėl antikoaguliantų paskyrimo laiko šiuo laikotarpiu, gydytojai turi </w:t>
      </w:r>
      <w:r w:rsidR="00C468DB">
        <w:rPr>
          <w:rFonts w:ascii="Times New Roman" w:eastAsia="Times New Roman" w:hAnsi="Times New Roman" w:cs="Times New Roman"/>
          <w:snapToGrid w:val="0"/>
          <w:kern w:val="0"/>
          <w:sz w:val="22"/>
          <w:szCs w:val="20"/>
          <w14:ligatures w14:val="none"/>
        </w:rPr>
        <w:t>įvertinti</w:t>
      </w:r>
      <w:r w:rsidR="00C468DB"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galimą ankstyvo</w:t>
      </w:r>
      <w:r w:rsidR="00C468DB">
        <w:rPr>
          <w:rFonts w:ascii="Times New Roman" w:eastAsia="Times New Roman" w:hAnsi="Times New Roman" w:cs="Times New Roman"/>
          <w:snapToGrid w:val="0"/>
          <w:kern w:val="0"/>
          <w:sz w:val="22"/>
          <w:szCs w:val="20"/>
          <w14:ligatures w14:val="none"/>
        </w:rPr>
        <w:t>s</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antikoagulia</w:t>
      </w:r>
      <w:r w:rsidR="00EA5D40">
        <w:rPr>
          <w:rFonts w:ascii="Times New Roman" w:eastAsia="Times New Roman" w:hAnsi="Times New Roman" w:cs="Times New Roman"/>
          <w:snapToGrid w:val="0"/>
          <w:kern w:val="0"/>
          <w:sz w:val="22"/>
          <w:szCs w:val="20"/>
          <w14:ligatures w14:val="none"/>
        </w:rPr>
        <w:t>cijos</w:t>
      </w:r>
      <w:proofErr w:type="spellEnd"/>
      <w:r w:rsidR="00EA5D40">
        <w:rPr>
          <w:rFonts w:ascii="Times New Roman" w:eastAsia="Times New Roman" w:hAnsi="Times New Roman" w:cs="Times New Roman"/>
          <w:snapToGrid w:val="0"/>
          <w:kern w:val="0"/>
          <w:sz w:val="22"/>
          <w:szCs w:val="20"/>
          <w14:ligatures w14:val="none"/>
        </w:rPr>
        <w:t xml:space="preserve"> naudą</w:t>
      </w:r>
      <w:r w:rsidRPr="001F5FBB">
        <w:rPr>
          <w:rFonts w:ascii="Times New Roman" w:eastAsia="Times New Roman" w:hAnsi="Times New Roman" w:cs="Times New Roman"/>
          <w:snapToGrid w:val="0"/>
          <w:kern w:val="0"/>
          <w:sz w:val="22"/>
          <w:szCs w:val="20"/>
          <w14:ligatures w14:val="none"/>
        </w:rPr>
        <w:t xml:space="preserve">  VTE profilaktikai</w:t>
      </w:r>
      <w:r w:rsidR="00370449"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ir </w:t>
      </w:r>
      <w:r w:rsidR="00EC34DB">
        <w:rPr>
          <w:rFonts w:ascii="Times New Roman" w:eastAsia="Times New Roman" w:hAnsi="Times New Roman" w:cs="Times New Roman"/>
          <w:snapToGrid w:val="0"/>
          <w:kern w:val="0"/>
          <w:sz w:val="22"/>
          <w:szCs w:val="20"/>
          <w14:ligatures w14:val="none"/>
        </w:rPr>
        <w:t xml:space="preserve">pooperacinio </w:t>
      </w:r>
      <w:r w:rsidRPr="001F5FBB">
        <w:rPr>
          <w:rFonts w:ascii="Times New Roman" w:eastAsia="Times New Roman" w:hAnsi="Times New Roman" w:cs="Times New Roman"/>
          <w:snapToGrid w:val="0"/>
          <w:kern w:val="0"/>
          <w:sz w:val="22"/>
          <w:szCs w:val="20"/>
          <w14:ligatures w14:val="none"/>
        </w:rPr>
        <w:t xml:space="preserve">kraujavimo  riziką. </w:t>
      </w:r>
    </w:p>
    <w:p w14:paraId="3EAE27B7"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A367A3D" w14:textId="44976C32"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r w:rsidRPr="001F5FBB">
        <w:rPr>
          <w:rFonts w:ascii="Times New Roman" w:eastAsia="Times New Roman" w:hAnsi="Times New Roman" w:cs="Times New Roman"/>
          <w:i/>
          <w:snapToGrid w:val="0"/>
          <w:kern w:val="0"/>
          <w:sz w:val="22"/>
          <w:szCs w:val="20"/>
          <w14:ligatures w14:val="none"/>
        </w:rPr>
        <w:t xml:space="preserve">Pacientams, kuriems atliekama klubo sąnario keitimo operacija </w:t>
      </w:r>
    </w:p>
    <w:p w14:paraId="56FC391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Rekomenduojama gydymo trukmė yra 32</w:t>
      </w:r>
      <w:r w:rsidRPr="001F5FBB">
        <w:rPr>
          <w:rFonts w:ascii="Times New Roman" w:eastAsia="Times New Roman" w:hAnsi="Times New Roman" w:cs="Times New Roman"/>
          <w:snapToGrid w:val="0"/>
          <w:kern w:val="0"/>
          <w:sz w:val="22"/>
          <w:szCs w:val="20"/>
          <w14:ligatures w14:val="none"/>
        </w:rPr>
        <w:noBreakHyphen/>
        <w:t xml:space="preserve">38 paros. </w:t>
      </w:r>
    </w:p>
    <w:p w14:paraId="2526493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8D4CA55" w14:textId="001E998D"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r w:rsidRPr="001F5FBB">
        <w:rPr>
          <w:rFonts w:ascii="Times New Roman" w:eastAsia="Times New Roman" w:hAnsi="Times New Roman" w:cs="Times New Roman"/>
          <w:i/>
          <w:snapToGrid w:val="0"/>
          <w:kern w:val="0"/>
          <w:sz w:val="22"/>
          <w:szCs w:val="20"/>
          <w14:ligatures w14:val="none"/>
        </w:rPr>
        <w:t xml:space="preserve">Pacientams, kuriems atliekama kelio sąnario keitimo operacija </w:t>
      </w:r>
    </w:p>
    <w:p w14:paraId="2662ED8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Rekomenduojama gydymo trukmė yra 10</w:t>
      </w:r>
      <w:r w:rsidRPr="001F5FBB">
        <w:rPr>
          <w:rFonts w:ascii="Times New Roman" w:eastAsia="Times New Roman" w:hAnsi="Times New Roman" w:cs="Times New Roman"/>
          <w:snapToGrid w:val="0"/>
          <w:kern w:val="0"/>
          <w:sz w:val="22"/>
          <w:szCs w:val="20"/>
          <w14:ligatures w14:val="none"/>
        </w:rPr>
        <w:noBreakHyphen/>
        <w:t xml:space="preserve">14 parų. </w:t>
      </w:r>
    </w:p>
    <w:p w14:paraId="3C402FC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5760BA3" w14:textId="0B4A50D6"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Insulto ir sisteminės embolijos profilaktika</w:t>
      </w:r>
      <w:r w:rsidR="00484ED5" w:rsidRPr="001F5FBB">
        <w:rPr>
          <w:rFonts w:ascii="Times New Roman" w:eastAsia="Times New Roman" w:hAnsi="Times New Roman" w:cs="Times New Roman"/>
          <w:i/>
          <w:snapToGrid w:val="0"/>
          <w:kern w:val="0"/>
          <w:sz w:val="22"/>
          <w:szCs w:val="20"/>
          <w:u w:val="single"/>
          <w14:ligatures w14:val="none"/>
        </w:rPr>
        <w:t xml:space="preserve"> suaugusiesiems</w:t>
      </w:r>
      <w:r w:rsidRPr="001F5FBB">
        <w:rPr>
          <w:rFonts w:ascii="Times New Roman" w:eastAsia="Times New Roman" w:hAnsi="Times New Roman" w:cs="Times New Roman"/>
          <w:i/>
          <w:snapToGrid w:val="0"/>
          <w:kern w:val="0"/>
          <w:sz w:val="22"/>
          <w:szCs w:val="20"/>
          <w:u w:val="single"/>
          <w14:ligatures w14:val="none"/>
        </w:rPr>
        <w:t xml:space="preserve"> pacientams, </w:t>
      </w:r>
      <w:r w:rsidR="00876C6D" w:rsidRPr="001F5FBB">
        <w:rPr>
          <w:rFonts w:ascii="Times New Roman" w:eastAsia="Times New Roman" w:hAnsi="Times New Roman" w:cs="Times New Roman"/>
          <w:i/>
          <w:snapToGrid w:val="0"/>
          <w:kern w:val="0"/>
          <w:sz w:val="22"/>
          <w:szCs w:val="20"/>
          <w:u w:val="single"/>
          <w14:ligatures w14:val="none"/>
        </w:rPr>
        <w:t>sergantiems</w:t>
      </w:r>
      <w:r w:rsidRPr="001F5FBB">
        <w:rPr>
          <w:rFonts w:ascii="Times New Roman" w:eastAsia="Times New Roman" w:hAnsi="Times New Roman" w:cs="Times New Roman"/>
          <w:i/>
          <w:snapToGrid w:val="0"/>
          <w:kern w:val="0"/>
          <w:sz w:val="22"/>
          <w:szCs w:val="20"/>
          <w:u w:val="single"/>
          <w14:ligatures w14:val="none"/>
        </w:rPr>
        <w:t xml:space="preserve"> su vožtuv</w:t>
      </w:r>
      <w:r w:rsidR="00E42C62" w:rsidRPr="001F5FBB">
        <w:rPr>
          <w:rFonts w:ascii="Times New Roman" w:eastAsia="Times New Roman" w:hAnsi="Times New Roman" w:cs="Times New Roman"/>
          <w:i/>
          <w:snapToGrid w:val="0"/>
          <w:kern w:val="0"/>
          <w:sz w:val="22"/>
          <w:szCs w:val="20"/>
          <w:u w:val="single"/>
          <w14:ligatures w14:val="none"/>
        </w:rPr>
        <w:t>ų liga</w:t>
      </w:r>
      <w:r w:rsidRPr="001F5FBB">
        <w:rPr>
          <w:rFonts w:ascii="Times New Roman" w:eastAsia="Times New Roman" w:hAnsi="Times New Roman" w:cs="Times New Roman"/>
          <w:i/>
          <w:snapToGrid w:val="0"/>
          <w:kern w:val="0"/>
          <w:sz w:val="22"/>
          <w:szCs w:val="20"/>
          <w:u w:val="single"/>
          <w14:ligatures w14:val="none"/>
        </w:rPr>
        <w:t xml:space="preserve"> nesusij</w:t>
      </w:r>
      <w:r w:rsidR="00E42C62" w:rsidRPr="001F5FBB">
        <w:rPr>
          <w:rFonts w:ascii="Times New Roman" w:eastAsia="Times New Roman" w:hAnsi="Times New Roman" w:cs="Times New Roman"/>
          <w:i/>
          <w:snapToGrid w:val="0"/>
          <w:kern w:val="0"/>
          <w:sz w:val="22"/>
          <w:szCs w:val="20"/>
          <w:u w:val="single"/>
          <w14:ligatures w14:val="none"/>
        </w:rPr>
        <w:t>usiu</w:t>
      </w:r>
      <w:r w:rsidRPr="001F5FBB">
        <w:rPr>
          <w:rFonts w:ascii="Times New Roman" w:eastAsia="Times New Roman" w:hAnsi="Times New Roman" w:cs="Times New Roman"/>
          <w:i/>
          <w:snapToGrid w:val="0"/>
          <w:kern w:val="0"/>
          <w:sz w:val="22"/>
          <w:szCs w:val="20"/>
          <w:u w:val="single"/>
          <w14:ligatures w14:val="none"/>
        </w:rPr>
        <w:t xml:space="preserve"> prieširdžių</w:t>
      </w:r>
      <w:r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i/>
          <w:snapToGrid w:val="0"/>
          <w:kern w:val="0"/>
          <w:sz w:val="22"/>
          <w:szCs w:val="20"/>
          <w:u w:val="single"/>
          <w14:ligatures w14:val="none"/>
        </w:rPr>
        <w:t>virpėjim</w:t>
      </w:r>
      <w:r w:rsidR="00DB3DA4" w:rsidRPr="001F5FBB">
        <w:rPr>
          <w:rFonts w:ascii="Times New Roman" w:eastAsia="Times New Roman" w:hAnsi="Times New Roman" w:cs="Times New Roman"/>
          <w:i/>
          <w:snapToGrid w:val="0"/>
          <w:kern w:val="0"/>
          <w:sz w:val="22"/>
          <w:szCs w:val="20"/>
          <w:u w:val="single"/>
          <w14:ligatures w14:val="none"/>
        </w:rPr>
        <w:t>u</w:t>
      </w:r>
      <w:r w:rsidRPr="001F5FBB">
        <w:rPr>
          <w:rFonts w:ascii="Times New Roman" w:eastAsia="Times New Roman" w:hAnsi="Times New Roman" w:cs="Times New Roman"/>
          <w:i/>
          <w:snapToGrid w:val="0"/>
          <w:kern w:val="0"/>
          <w:sz w:val="22"/>
          <w:szCs w:val="20"/>
          <w:u w:val="single"/>
          <w14:ligatures w14:val="none"/>
        </w:rPr>
        <w:t xml:space="preserve"> (VNPV) </w:t>
      </w:r>
    </w:p>
    <w:p w14:paraId="1CA928FC" w14:textId="27855196"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Rekomenduojama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dozė yra 5 mg</w:t>
      </w:r>
      <w:r w:rsidR="008066DD" w:rsidRPr="001F5FBB">
        <w:rPr>
          <w:rFonts w:ascii="Times New Roman" w:eastAsia="Times New Roman" w:hAnsi="Times New Roman" w:cs="Times New Roman"/>
          <w:snapToGrid w:val="0"/>
          <w:kern w:val="0"/>
          <w:sz w:val="22"/>
          <w:szCs w:val="20"/>
          <w14:ligatures w14:val="none"/>
        </w:rPr>
        <w:t xml:space="preserve"> (4 ml suspensijos)</w:t>
      </w:r>
      <w:r w:rsidRPr="001F5FBB">
        <w:rPr>
          <w:rFonts w:ascii="Times New Roman" w:eastAsia="Times New Roman" w:hAnsi="Times New Roman" w:cs="Times New Roman"/>
          <w:snapToGrid w:val="0"/>
          <w:kern w:val="0"/>
          <w:sz w:val="22"/>
          <w:szCs w:val="20"/>
          <w14:ligatures w14:val="none"/>
        </w:rPr>
        <w:t xml:space="preserve">, vartojama per burną du kartus per parą. </w:t>
      </w:r>
    </w:p>
    <w:p w14:paraId="20960AF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72E664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r w:rsidRPr="001F5FBB">
        <w:rPr>
          <w:rFonts w:ascii="Times New Roman" w:eastAsia="Times New Roman" w:hAnsi="Times New Roman" w:cs="Times New Roman"/>
          <w:i/>
          <w:snapToGrid w:val="0"/>
          <w:kern w:val="0"/>
          <w:sz w:val="22"/>
          <w:szCs w:val="20"/>
          <w14:ligatures w14:val="none"/>
        </w:rPr>
        <w:t xml:space="preserve">Dozės mažinimas </w:t>
      </w:r>
    </w:p>
    <w:p w14:paraId="0A16FB34" w14:textId="20C823A6" w:rsidR="00C95D96" w:rsidRPr="001F5FBB" w:rsidRDefault="0011521C"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P</w:t>
      </w:r>
      <w:r w:rsidR="00C95D96" w:rsidRPr="001F5FBB">
        <w:rPr>
          <w:rFonts w:ascii="Times New Roman" w:eastAsia="Times New Roman" w:hAnsi="Times New Roman" w:cs="Times New Roman"/>
          <w:snapToGrid w:val="0"/>
          <w:kern w:val="0"/>
          <w:sz w:val="22"/>
          <w:szCs w:val="20"/>
          <w14:ligatures w14:val="none"/>
        </w:rPr>
        <w:t>acientams, kuriems yra VNPV ir bent d</w:t>
      </w:r>
      <w:r w:rsidR="00DF3244">
        <w:rPr>
          <w:rFonts w:ascii="Times New Roman" w:eastAsia="Times New Roman" w:hAnsi="Times New Roman" w:cs="Times New Roman"/>
          <w:snapToGrid w:val="0"/>
          <w:kern w:val="0"/>
          <w:sz w:val="22"/>
          <w:szCs w:val="20"/>
          <w14:ligatures w14:val="none"/>
        </w:rPr>
        <w:t>u</w:t>
      </w:r>
      <w:r w:rsidR="00C95D96" w:rsidRPr="001F5FBB">
        <w:rPr>
          <w:rFonts w:ascii="Times New Roman" w:eastAsia="Times New Roman" w:hAnsi="Times New Roman" w:cs="Times New Roman"/>
          <w:snapToGrid w:val="0"/>
          <w:kern w:val="0"/>
          <w:sz w:val="22"/>
          <w:szCs w:val="20"/>
          <w14:ligatures w14:val="none"/>
        </w:rPr>
        <w:t xml:space="preserve"> iš toliau išvardytų </w:t>
      </w:r>
      <w:r w:rsidR="00EE4A40">
        <w:rPr>
          <w:rFonts w:ascii="Times New Roman" w:eastAsia="Times New Roman" w:hAnsi="Times New Roman" w:cs="Times New Roman"/>
          <w:snapToGrid w:val="0"/>
          <w:kern w:val="0"/>
          <w:sz w:val="22"/>
          <w:szCs w:val="20"/>
          <w14:ligatures w14:val="none"/>
        </w:rPr>
        <w:t xml:space="preserve"> </w:t>
      </w:r>
      <w:r w:rsidR="005D6583">
        <w:rPr>
          <w:rFonts w:ascii="Times New Roman" w:eastAsia="Times New Roman" w:hAnsi="Times New Roman" w:cs="Times New Roman"/>
          <w:snapToGrid w:val="0"/>
          <w:kern w:val="0"/>
          <w:sz w:val="22"/>
          <w:szCs w:val="20"/>
          <w14:ligatures w14:val="none"/>
        </w:rPr>
        <w:t>rizikos veiksnių</w:t>
      </w:r>
      <w:r w:rsidR="00C95D96" w:rsidRPr="001F5FBB">
        <w:rPr>
          <w:rFonts w:ascii="Times New Roman" w:eastAsia="Times New Roman" w:hAnsi="Times New Roman" w:cs="Times New Roman"/>
          <w:snapToGrid w:val="0"/>
          <w:kern w:val="0"/>
          <w:sz w:val="22"/>
          <w:szCs w:val="20"/>
          <w14:ligatures w14:val="none"/>
        </w:rPr>
        <w:t>: amžius ≥ 80 metų, svoris ≤ 60 kg arba kreatinino koncentracija serume ≥ 1,5 mg/dl (133 </w:t>
      </w:r>
      <w:proofErr w:type="spellStart"/>
      <w:r w:rsidR="00C95D96" w:rsidRPr="001F5FBB">
        <w:rPr>
          <w:rFonts w:ascii="Times New Roman" w:eastAsia="Times New Roman" w:hAnsi="Times New Roman" w:cs="Times New Roman"/>
          <w:snapToGrid w:val="0"/>
          <w:kern w:val="0"/>
          <w:sz w:val="22"/>
          <w:szCs w:val="20"/>
          <w14:ligatures w14:val="none"/>
        </w:rPr>
        <w:t>mikromoliai</w:t>
      </w:r>
      <w:proofErr w:type="spellEnd"/>
      <w:r w:rsidR="00C95D96" w:rsidRPr="001F5FBB">
        <w:rPr>
          <w:rFonts w:ascii="Times New Roman" w:eastAsia="Times New Roman" w:hAnsi="Times New Roman" w:cs="Times New Roman"/>
          <w:snapToGrid w:val="0"/>
          <w:kern w:val="0"/>
          <w:sz w:val="22"/>
          <w:szCs w:val="20"/>
          <w14:ligatures w14:val="none"/>
        </w:rPr>
        <w:t>/l)</w:t>
      </w:r>
      <w:r>
        <w:rPr>
          <w:rFonts w:ascii="Times New Roman" w:eastAsia="Times New Roman" w:hAnsi="Times New Roman" w:cs="Times New Roman"/>
          <w:snapToGrid w:val="0"/>
          <w:kern w:val="0"/>
          <w:sz w:val="22"/>
          <w:szCs w:val="20"/>
          <w14:ligatures w14:val="none"/>
        </w:rPr>
        <w:t>, r</w:t>
      </w:r>
      <w:r w:rsidRPr="001F5FBB">
        <w:rPr>
          <w:rFonts w:ascii="Times New Roman" w:eastAsia="Times New Roman" w:hAnsi="Times New Roman" w:cs="Times New Roman"/>
          <w:snapToGrid w:val="0"/>
          <w:kern w:val="0"/>
          <w:sz w:val="22"/>
          <w:szCs w:val="20"/>
          <w14:ligatures w14:val="none"/>
        </w:rPr>
        <w:t xml:space="preserve">ekomenduojama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dozė yra 2,5 mg (2 ml suspensijos), vartojama per burną, du kartus per parą</w:t>
      </w:r>
      <w:r w:rsidR="00C95D96" w:rsidRPr="001F5FBB">
        <w:rPr>
          <w:rFonts w:ascii="Times New Roman" w:eastAsia="Times New Roman" w:hAnsi="Times New Roman" w:cs="Times New Roman"/>
          <w:snapToGrid w:val="0"/>
          <w:kern w:val="0"/>
          <w:sz w:val="22"/>
          <w:szCs w:val="20"/>
          <w14:ligatures w14:val="none"/>
        </w:rPr>
        <w:t xml:space="preserve">. </w:t>
      </w:r>
    </w:p>
    <w:p w14:paraId="2EAFB6F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60AB04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Gydymas turi būti tęsiamas ilgą laiką. </w:t>
      </w:r>
    </w:p>
    <w:p w14:paraId="031903B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1AF2863" w14:textId="079BA35F" w:rsidR="00C95D96" w:rsidRPr="001F5FBB" w:rsidRDefault="00C95D96" w:rsidP="00C95D96">
      <w:pPr>
        <w:tabs>
          <w:tab w:val="left" w:pos="567"/>
          <w:tab w:val="left" w:pos="9214"/>
        </w:tabs>
        <w:snapToGrid w:val="0"/>
        <w:spacing w:after="0" w:line="260" w:lineRule="exact"/>
        <w:ind w:right="-2"/>
        <w:rPr>
          <w:rFonts w:ascii="Times New Roman" w:eastAsia="Times New Roman" w:hAnsi="Times New Roman" w:cs="Times New Roman"/>
          <w:i/>
          <w:kern w:val="0"/>
          <w:sz w:val="22"/>
          <w:szCs w:val="20"/>
          <w:u w:val="single"/>
          <w14:ligatures w14:val="none"/>
        </w:rPr>
      </w:pPr>
      <w:r w:rsidRPr="001F5FBB">
        <w:rPr>
          <w:rFonts w:ascii="Times New Roman" w:eastAsia="Times New Roman" w:hAnsi="Times New Roman" w:cs="Times New Roman"/>
          <w:i/>
          <w:kern w:val="0"/>
          <w:sz w:val="22"/>
          <w:szCs w:val="20"/>
          <w:u w:val="single"/>
          <w14:ligatures w14:val="none"/>
        </w:rPr>
        <w:t>GVT gydymas, PE gydymas ir pasikartojančios GVT bei PE profilaktika (</w:t>
      </w:r>
      <w:proofErr w:type="spellStart"/>
      <w:r w:rsidRPr="001F5FBB">
        <w:rPr>
          <w:rFonts w:ascii="Times New Roman" w:eastAsia="Times New Roman" w:hAnsi="Times New Roman" w:cs="Times New Roman"/>
          <w:i/>
          <w:kern w:val="0"/>
          <w:sz w:val="22"/>
          <w:szCs w:val="20"/>
          <w:u w:val="single"/>
          <w14:ligatures w14:val="none"/>
        </w:rPr>
        <w:t>VTEt</w:t>
      </w:r>
      <w:proofErr w:type="spellEnd"/>
      <w:r w:rsidRPr="001F5FBB">
        <w:rPr>
          <w:rFonts w:ascii="Times New Roman" w:eastAsia="Times New Roman" w:hAnsi="Times New Roman" w:cs="Times New Roman"/>
          <w:i/>
          <w:kern w:val="0"/>
          <w:sz w:val="22"/>
          <w:szCs w:val="20"/>
          <w:u w:val="single"/>
          <w14:ligatures w14:val="none"/>
        </w:rPr>
        <w:t>)</w:t>
      </w:r>
      <w:r w:rsidR="00D216FD" w:rsidRPr="001F5FBB">
        <w:rPr>
          <w:rFonts w:ascii="Times New Roman" w:eastAsia="Times New Roman" w:hAnsi="Times New Roman" w:cs="Times New Roman"/>
          <w:i/>
          <w:kern w:val="0"/>
          <w:sz w:val="22"/>
          <w:szCs w:val="20"/>
          <w:u w:val="single"/>
          <w14:ligatures w14:val="none"/>
        </w:rPr>
        <w:t xml:space="preserve"> </w:t>
      </w:r>
      <w:r w:rsidR="00484ED5" w:rsidRPr="001F5FBB">
        <w:rPr>
          <w:rFonts w:ascii="Times New Roman" w:eastAsia="Times New Roman" w:hAnsi="Times New Roman" w:cs="Times New Roman"/>
          <w:i/>
          <w:kern w:val="0"/>
          <w:sz w:val="22"/>
          <w:szCs w:val="20"/>
          <w:u w:val="single"/>
          <w14:ligatures w14:val="none"/>
        </w:rPr>
        <w:t>suaugusiesiems</w:t>
      </w:r>
    </w:p>
    <w:p w14:paraId="67AD59AC" w14:textId="4C0C9528" w:rsidR="00C95D96" w:rsidRPr="001F5FBB" w:rsidRDefault="00C31ADB" w:rsidP="00C95D96">
      <w:pPr>
        <w:tabs>
          <w:tab w:val="left" w:pos="567"/>
          <w:tab w:val="left" w:pos="9214"/>
        </w:tabs>
        <w:snapToGrid w:val="0"/>
        <w:spacing w:after="0" w:line="260" w:lineRule="exact"/>
        <w:ind w:right="-2"/>
        <w:rPr>
          <w:rFonts w:ascii="Times New Roman" w:eastAsia="Times New Roman" w:hAnsi="Times New Roman" w:cs="Times New Roman"/>
          <w:snapToGrid w:val="0"/>
          <w:kern w:val="0"/>
          <w:sz w:val="22"/>
          <w:szCs w:val="20"/>
          <w14:ligatures w14:val="none"/>
        </w:rPr>
      </w:pPr>
      <w:r w:rsidRPr="001E15CE">
        <w:rPr>
          <w:rFonts w:ascii="Times New Roman" w:hAnsi="Times New Roman" w:cs="Times New Roman"/>
          <w:sz w:val="22"/>
          <w:szCs w:val="22"/>
        </w:rPr>
        <w:t xml:space="preserve">Rekomenduojama </w:t>
      </w:r>
      <w:proofErr w:type="spellStart"/>
      <w:r w:rsidRPr="001E15CE">
        <w:rPr>
          <w:rFonts w:ascii="Times New Roman" w:hAnsi="Times New Roman" w:cs="Times New Roman"/>
          <w:sz w:val="22"/>
          <w:szCs w:val="22"/>
        </w:rPr>
        <w:t>apiksabano</w:t>
      </w:r>
      <w:proofErr w:type="spellEnd"/>
      <w:r w:rsidRPr="001E15CE">
        <w:rPr>
          <w:rFonts w:ascii="Times New Roman" w:hAnsi="Times New Roman" w:cs="Times New Roman"/>
          <w:sz w:val="22"/>
          <w:szCs w:val="22"/>
        </w:rPr>
        <w:t xml:space="preserve"> dozė ūminei GVT gydyti ir PE gydyti</w:t>
      </w:r>
      <w:r w:rsidRPr="00C31ADB">
        <w:rPr>
          <w:rFonts w:ascii="Times New Roman" w:eastAsia="Times New Roman" w:hAnsi="Times New Roman" w:cs="Times New Roman"/>
          <w:kern w:val="0"/>
          <w:sz w:val="22"/>
          <w:szCs w:val="22"/>
          <w14:ligatures w14:val="none"/>
        </w:rPr>
        <w:t xml:space="preserve"> </w:t>
      </w:r>
      <w:r w:rsidR="00C95D96" w:rsidRPr="00C31ADB">
        <w:rPr>
          <w:rFonts w:ascii="Times New Roman" w:eastAsia="Times New Roman" w:hAnsi="Times New Roman" w:cs="Times New Roman"/>
          <w:kern w:val="0"/>
          <w:sz w:val="22"/>
          <w:szCs w:val="22"/>
          <w14:ligatures w14:val="none"/>
        </w:rPr>
        <w:t>yra 10</w:t>
      </w:r>
      <w:r w:rsidR="00C95D96" w:rsidRPr="001F5FBB">
        <w:rPr>
          <w:rFonts w:ascii="Times New Roman" w:eastAsia="Times New Roman" w:hAnsi="Times New Roman" w:cs="Times New Roman"/>
          <w:kern w:val="0"/>
          <w:sz w:val="22"/>
          <w:szCs w:val="20"/>
          <w14:ligatures w14:val="none"/>
        </w:rPr>
        <w:t xml:space="preserve"> mg </w:t>
      </w:r>
      <w:r w:rsidR="008066DD" w:rsidRPr="001F5FBB">
        <w:rPr>
          <w:rFonts w:ascii="Times New Roman" w:eastAsia="Times New Roman" w:hAnsi="Times New Roman" w:cs="Times New Roman"/>
          <w:kern w:val="0"/>
          <w:sz w:val="22"/>
          <w:szCs w:val="20"/>
          <w14:ligatures w14:val="none"/>
        </w:rPr>
        <w:t xml:space="preserve">(8 ml suspensijos) </w:t>
      </w:r>
      <w:r w:rsidR="00C95D96" w:rsidRPr="001F5FBB">
        <w:rPr>
          <w:rFonts w:ascii="Times New Roman" w:eastAsia="Times New Roman" w:hAnsi="Times New Roman" w:cs="Times New Roman"/>
          <w:kern w:val="0"/>
          <w:sz w:val="22"/>
          <w:szCs w:val="20"/>
          <w14:ligatures w14:val="none"/>
        </w:rPr>
        <w:t>du kartus per parą</w:t>
      </w:r>
      <w:r w:rsidR="00F24B46">
        <w:rPr>
          <w:rFonts w:ascii="Times New Roman" w:eastAsia="Times New Roman" w:hAnsi="Times New Roman" w:cs="Times New Roman"/>
          <w:kern w:val="0"/>
          <w:sz w:val="22"/>
          <w:szCs w:val="20"/>
          <w14:ligatures w14:val="none"/>
        </w:rPr>
        <w:t xml:space="preserve"> pirmąsias 7 </w:t>
      </w:r>
      <w:r w:rsidR="00FC054B">
        <w:rPr>
          <w:rFonts w:ascii="Times New Roman" w:eastAsia="Times New Roman" w:hAnsi="Times New Roman" w:cs="Times New Roman"/>
          <w:kern w:val="0"/>
          <w:sz w:val="22"/>
          <w:szCs w:val="20"/>
          <w14:ligatures w14:val="none"/>
        </w:rPr>
        <w:t>paras</w:t>
      </w:r>
      <w:r w:rsidR="00C95D96" w:rsidRPr="001F5FBB">
        <w:rPr>
          <w:rFonts w:ascii="Times New Roman" w:eastAsia="Times New Roman" w:hAnsi="Times New Roman" w:cs="Times New Roman"/>
          <w:kern w:val="0"/>
          <w:sz w:val="22"/>
          <w:szCs w:val="20"/>
          <w14:ligatures w14:val="none"/>
        </w:rPr>
        <w:t xml:space="preserve">; po to reikia vartoti po 5 mg </w:t>
      </w:r>
      <w:r w:rsidR="008066DD" w:rsidRPr="001F5FBB">
        <w:rPr>
          <w:rFonts w:ascii="Times New Roman" w:eastAsia="Times New Roman" w:hAnsi="Times New Roman" w:cs="Times New Roman"/>
          <w:kern w:val="0"/>
          <w:sz w:val="22"/>
          <w:szCs w:val="20"/>
          <w14:ligatures w14:val="none"/>
        </w:rPr>
        <w:t xml:space="preserve">(4 ml suspensijos) </w:t>
      </w:r>
      <w:r w:rsidR="00C95D96" w:rsidRPr="001F5FBB">
        <w:rPr>
          <w:rFonts w:ascii="Times New Roman" w:eastAsia="Times New Roman" w:hAnsi="Times New Roman" w:cs="Times New Roman"/>
          <w:kern w:val="0"/>
          <w:sz w:val="22"/>
          <w:szCs w:val="20"/>
          <w14:ligatures w14:val="none"/>
        </w:rPr>
        <w:t xml:space="preserve">du kartus per parą. Pagal </w:t>
      </w:r>
      <w:r w:rsidR="00201C53">
        <w:rPr>
          <w:rFonts w:ascii="Times New Roman" w:eastAsia="Times New Roman" w:hAnsi="Times New Roman" w:cs="Times New Roman"/>
          <w:kern w:val="0"/>
          <w:sz w:val="22"/>
          <w:szCs w:val="20"/>
          <w14:ligatures w14:val="none"/>
        </w:rPr>
        <w:t>galiojančias</w:t>
      </w:r>
      <w:r w:rsidR="00201C53" w:rsidRPr="001F5FBB">
        <w:rPr>
          <w:rFonts w:ascii="Times New Roman" w:eastAsia="Times New Roman" w:hAnsi="Times New Roman" w:cs="Times New Roman"/>
          <w:kern w:val="0"/>
          <w:sz w:val="22"/>
          <w:szCs w:val="20"/>
          <w14:ligatures w14:val="none"/>
        </w:rPr>
        <w:t xml:space="preserve"> </w:t>
      </w:r>
      <w:r w:rsidR="00C95D96" w:rsidRPr="001F5FBB">
        <w:rPr>
          <w:rFonts w:ascii="Times New Roman" w:eastAsia="Times New Roman" w:hAnsi="Times New Roman" w:cs="Times New Roman"/>
          <w:kern w:val="0"/>
          <w:sz w:val="22"/>
          <w:szCs w:val="20"/>
          <w14:ligatures w14:val="none"/>
        </w:rPr>
        <w:t>medicinines rekomendacijas</w:t>
      </w:r>
      <w:r w:rsidR="00C95D96" w:rsidRPr="001F5FBB">
        <w:rPr>
          <w:rFonts w:ascii="Times New Roman" w:eastAsia="Times New Roman" w:hAnsi="Times New Roman" w:cs="Times New Roman"/>
          <w:snapToGrid w:val="0"/>
          <w:kern w:val="0"/>
          <w:sz w:val="22"/>
          <w:szCs w:val="20"/>
          <w14:ligatures w14:val="none"/>
        </w:rPr>
        <w:t xml:space="preserve"> trumpalaikis gydymas (</w:t>
      </w:r>
      <w:r w:rsidR="005E18DD">
        <w:rPr>
          <w:rFonts w:ascii="Times New Roman" w:eastAsia="Times New Roman" w:hAnsi="Times New Roman" w:cs="Times New Roman"/>
          <w:snapToGrid w:val="0"/>
          <w:kern w:val="0"/>
          <w:sz w:val="22"/>
          <w:szCs w:val="20"/>
          <w14:ligatures w14:val="none"/>
        </w:rPr>
        <w:t>ne trumpiau  kaip</w:t>
      </w:r>
      <w:r w:rsidR="00C95D96" w:rsidRPr="001F5FBB">
        <w:rPr>
          <w:rFonts w:ascii="Times New Roman" w:eastAsia="Times New Roman" w:hAnsi="Times New Roman" w:cs="Times New Roman"/>
          <w:snapToGrid w:val="0"/>
          <w:kern w:val="0"/>
          <w:sz w:val="22"/>
          <w:szCs w:val="20"/>
          <w14:ligatures w14:val="none"/>
        </w:rPr>
        <w:t xml:space="preserve"> 3 mėnesius) turi būti pagrįstas laikinais rizikos veiksniais (t. y. neseniai atlikta chirurginė operacija, trauma arba </w:t>
      </w:r>
      <w:proofErr w:type="spellStart"/>
      <w:r w:rsidR="00C95D96" w:rsidRPr="001F5FBB">
        <w:rPr>
          <w:rFonts w:ascii="Times New Roman" w:eastAsia="Times New Roman" w:hAnsi="Times New Roman" w:cs="Times New Roman"/>
          <w:snapToGrid w:val="0"/>
          <w:kern w:val="0"/>
          <w:sz w:val="22"/>
          <w:szCs w:val="20"/>
          <w14:ligatures w14:val="none"/>
        </w:rPr>
        <w:t>imobilizacija</w:t>
      </w:r>
      <w:proofErr w:type="spellEnd"/>
      <w:r w:rsidR="00C95D96" w:rsidRPr="001F5FBB">
        <w:rPr>
          <w:rFonts w:ascii="Times New Roman" w:eastAsia="Times New Roman" w:hAnsi="Times New Roman" w:cs="Times New Roman"/>
          <w:snapToGrid w:val="0"/>
          <w:kern w:val="0"/>
          <w:sz w:val="22"/>
          <w:szCs w:val="20"/>
          <w14:ligatures w14:val="none"/>
        </w:rPr>
        <w:t>).</w:t>
      </w:r>
    </w:p>
    <w:p w14:paraId="0056080F" w14:textId="77777777" w:rsidR="00C95D96" w:rsidRPr="001F5FBB"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p>
    <w:p w14:paraId="7F7FE27D" w14:textId="1C26588F" w:rsidR="00C95D96" w:rsidRPr="001F5FBB" w:rsidRDefault="00CD6B18" w:rsidP="00C95D96">
      <w:pPr>
        <w:tabs>
          <w:tab w:val="left" w:pos="567"/>
          <w:tab w:val="left" w:pos="9214"/>
        </w:tabs>
        <w:snapToGrid w:val="0"/>
        <w:spacing w:after="0" w:line="260" w:lineRule="exact"/>
        <w:ind w:right="-2"/>
        <w:rPr>
          <w:rFonts w:ascii="Times New Roman" w:eastAsia="Times New Roman" w:hAnsi="Times New Roman" w:cs="Times New Roman"/>
          <w:snapToGrid w:val="0"/>
          <w:kern w:val="0"/>
          <w:sz w:val="22"/>
          <w:szCs w:val="20"/>
          <w14:ligatures w14:val="none"/>
        </w:rPr>
      </w:pPr>
      <w:r w:rsidRPr="001E15CE">
        <w:rPr>
          <w:rFonts w:ascii="Times New Roman" w:hAnsi="Times New Roman" w:cs="Times New Roman"/>
          <w:sz w:val="22"/>
          <w:szCs w:val="22"/>
        </w:rPr>
        <w:t xml:space="preserve">Rekomenduojama </w:t>
      </w:r>
      <w:proofErr w:type="spellStart"/>
      <w:r w:rsidRPr="001E15CE">
        <w:rPr>
          <w:rFonts w:ascii="Times New Roman" w:hAnsi="Times New Roman" w:cs="Times New Roman"/>
          <w:sz w:val="22"/>
          <w:szCs w:val="22"/>
        </w:rPr>
        <w:t>apiksabano</w:t>
      </w:r>
      <w:proofErr w:type="spellEnd"/>
      <w:r w:rsidRPr="001E15CE">
        <w:rPr>
          <w:rFonts w:ascii="Times New Roman" w:hAnsi="Times New Roman" w:cs="Times New Roman"/>
          <w:sz w:val="22"/>
          <w:szCs w:val="22"/>
        </w:rPr>
        <w:t xml:space="preserve"> dozė pasikartojančios GVT ir PE </w:t>
      </w:r>
      <w:r w:rsidR="005411D8">
        <w:rPr>
          <w:rFonts w:ascii="Times New Roman" w:hAnsi="Times New Roman" w:cs="Times New Roman"/>
          <w:sz w:val="22"/>
          <w:szCs w:val="22"/>
        </w:rPr>
        <w:t>profilaktikai</w:t>
      </w:r>
      <w:r w:rsidRPr="00CD6B18">
        <w:rPr>
          <w:rFonts w:ascii="Times New Roman" w:eastAsia="Times New Roman" w:hAnsi="Times New Roman" w:cs="Times New Roman"/>
          <w:snapToGrid w:val="0"/>
          <w:kern w:val="0"/>
          <w:sz w:val="22"/>
          <w:szCs w:val="22"/>
          <w14:ligatures w14:val="none"/>
        </w:rPr>
        <w:t xml:space="preserve"> </w:t>
      </w:r>
      <w:r w:rsidR="00C95D96" w:rsidRPr="00CD6B18">
        <w:rPr>
          <w:rFonts w:ascii="Times New Roman" w:eastAsia="Times New Roman" w:hAnsi="Times New Roman" w:cs="Times New Roman"/>
          <w:snapToGrid w:val="0"/>
          <w:kern w:val="0"/>
          <w:sz w:val="22"/>
          <w:szCs w:val="22"/>
          <w14:ligatures w14:val="none"/>
        </w:rPr>
        <w:t>yra 2,5 mg</w:t>
      </w:r>
      <w:r w:rsidR="008066DD" w:rsidRPr="00CD6B18">
        <w:rPr>
          <w:rFonts w:ascii="Times New Roman" w:eastAsia="Times New Roman" w:hAnsi="Times New Roman" w:cs="Times New Roman"/>
          <w:snapToGrid w:val="0"/>
          <w:kern w:val="0"/>
          <w:sz w:val="22"/>
          <w:szCs w:val="22"/>
          <w14:ligatures w14:val="none"/>
        </w:rPr>
        <w:t xml:space="preserve"> (2 ml</w:t>
      </w:r>
      <w:r w:rsidR="008066DD" w:rsidRPr="001F5FBB">
        <w:rPr>
          <w:rFonts w:ascii="Times New Roman" w:eastAsia="Times New Roman" w:hAnsi="Times New Roman" w:cs="Times New Roman"/>
          <w:snapToGrid w:val="0"/>
          <w:kern w:val="0"/>
          <w:sz w:val="22"/>
          <w:szCs w:val="20"/>
          <w14:ligatures w14:val="none"/>
        </w:rPr>
        <w:t xml:space="preserve"> suspensijos)</w:t>
      </w:r>
      <w:r w:rsidR="00C95D96" w:rsidRPr="001F5FBB">
        <w:rPr>
          <w:rFonts w:ascii="Times New Roman" w:eastAsia="Times New Roman" w:hAnsi="Times New Roman" w:cs="Times New Roman"/>
          <w:snapToGrid w:val="0"/>
          <w:kern w:val="0"/>
          <w:sz w:val="22"/>
          <w:szCs w:val="20"/>
          <w14:ligatures w14:val="none"/>
        </w:rPr>
        <w:t xml:space="preserve">, kuri vartojama per burną du kartus per parą. Jei vaistinis preparatas skiriamas pasikartojančios GVT ir PE profilaktikai, 2,5 mg </w:t>
      </w:r>
      <w:r w:rsidR="008066DD" w:rsidRPr="001F5FBB">
        <w:rPr>
          <w:rFonts w:ascii="Times New Roman" w:eastAsia="Times New Roman" w:hAnsi="Times New Roman" w:cs="Times New Roman"/>
          <w:snapToGrid w:val="0"/>
          <w:kern w:val="0"/>
          <w:sz w:val="22"/>
          <w:szCs w:val="20"/>
          <w14:ligatures w14:val="none"/>
        </w:rPr>
        <w:t xml:space="preserve">(2 ml suspensijos) </w:t>
      </w:r>
      <w:r w:rsidR="00C95D96" w:rsidRPr="001F5FBB">
        <w:rPr>
          <w:rFonts w:ascii="Times New Roman" w:eastAsia="Times New Roman" w:hAnsi="Times New Roman" w:cs="Times New Roman"/>
          <w:snapToGrid w:val="0"/>
          <w:kern w:val="0"/>
          <w:sz w:val="22"/>
          <w:szCs w:val="20"/>
          <w14:ligatures w14:val="none"/>
        </w:rPr>
        <w:t>dozė du kartus per parą turi būti skiriama baigus 6 mėn. trukmės gydym</w:t>
      </w:r>
      <w:r w:rsidR="00333466">
        <w:rPr>
          <w:rFonts w:ascii="Times New Roman" w:eastAsia="Times New Roman" w:hAnsi="Times New Roman" w:cs="Times New Roman"/>
          <w:snapToGrid w:val="0"/>
          <w:kern w:val="0"/>
          <w:sz w:val="22"/>
          <w:szCs w:val="20"/>
          <w14:ligatures w14:val="none"/>
        </w:rPr>
        <w:t>ą</w:t>
      </w:r>
      <w:r w:rsidR="00C95D96" w:rsidRPr="001F5FBB">
        <w:rPr>
          <w:rFonts w:ascii="Times New Roman" w:eastAsia="Times New Roman" w:hAnsi="Times New Roman" w:cs="Times New Roman"/>
          <w:snapToGrid w:val="0"/>
          <w:kern w:val="0"/>
          <w:sz w:val="22"/>
          <w:szCs w:val="20"/>
          <w14:ligatures w14:val="none"/>
        </w:rPr>
        <w:t xml:space="preserve"> </w:t>
      </w:r>
      <w:proofErr w:type="spellStart"/>
      <w:r w:rsidR="00C95D96" w:rsidRPr="001F5FBB">
        <w:rPr>
          <w:rFonts w:ascii="Times New Roman" w:eastAsia="Times New Roman" w:hAnsi="Times New Roman" w:cs="Times New Roman"/>
          <w:snapToGrid w:val="0"/>
          <w:kern w:val="0"/>
          <w:sz w:val="22"/>
          <w:szCs w:val="20"/>
          <w14:ligatures w14:val="none"/>
        </w:rPr>
        <w:t>apiksabanu</w:t>
      </w:r>
      <w:proofErr w:type="spellEnd"/>
      <w:r w:rsidR="00C95D96" w:rsidRPr="001F5FBB">
        <w:rPr>
          <w:rFonts w:ascii="Times New Roman" w:eastAsia="Times New Roman" w:hAnsi="Times New Roman" w:cs="Times New Roman"/>
          <w:snapToGrid w:val="0"/>
          <w:kern w:val="0"/>
          <w:sz w:val="22"/>
          <w:szCs w:val="20"/>
          <w14:ligatures w14:val="none"/>
        </w:rPr>
        <w:t xml:space="preserve"> (po 5 mg </w:t>
      </w:r>
      <w:r w:rsidR="008066DD" w:rsidRPr="001F5FBB">
        <w:rPr>
          <w:rFonts w:ascii="Times New Roman" w:eastAsia="Times New Roman" w:hAnsi="Times New Roman" w:cs="Times New Roman"/>
          <w:snapToGrid w:val="0"/>
          <w:kern w:val="0"/>
          <w:sz w:val="22"/>
          <w:szCs w:val="20"/>
          <w14:ligatures w14:val="none"/>
        </w:rPr>
        <w:t xml:space="preserve">[4 ml suspensijos] </w:t>
      </w:r>
      <w:r w:rsidR="00C95D96" w:rsidRPr="001F5FBB">
        <w:rPr>
          <w:rFonts w:ascii="Times New Roman" w:eastAsia="Times New Roman" w:hAnsi="Times New Roman" w:cs="Times New Roman"/>
          <w:snapToGrid w:val="0"/>
          <w:kern w:val="0"/>
          <w:sz w:val="22"/>
          <w:szCs w:val="20"/>
          <w14:ligatures w14:val="none"/>
        </w:rPr>
        <w:t>du kartus per parą) ar kitu antikoaguliantu kursą, kaip nurodyta toliau 1 lentelėje (taip pat žr. 5.1 skyrių).</w:t>
      </w:r>
    </w:p>
    <w:p w14:paraId="6820DAB5" w14:textId="77777777" w:rsidR="00C95D96" w:rsidRPr="001F5FBB"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p>
    <w:p w14:paraId="4F733F60" w14:textId="77777777" w:rsidR="00C95D96" w:rsidRPr="001F5FBB" w:rsidRDefault="00C95D96" w:rsidP="00C95D96">
      <w:pPr>
        <w:tabs>
          <w:tab w:val="left" w:pos="567"/>
          <w:tab w:val="left" w:pos="9214"/>
        </w:tabs>
        <w:snapToGrid w:val="0"/>
        <w:spacing w:after="120" w:line="240" w:lineRule="auto"/>
        <w:ind w:right="-2"/>
        <w:rPr>
          <w:rFonts w:ascii="Times New Roman" w:eastAsia="Times New Roman" w:hAnsi="Times New Roman" w:cs="Times New Roman"/>
          <w:b/>
          <w:bCs/>
          <w:kern w:val="0"/>
          <w:sz w:val="22"/>
          <w:szCs w:val="20"/>
          <w14:ligatures w14:val="none"/>
        </w:rPr>
      </w:pPr>
      <w:r w:rsidRPr="001F5FBB">
        <w:rPr>
          <w:rFonts w:ascii="Times New Roman" w:eastAsia="Times New Roman" w:hAnsi="Times New Roman" w:cs="Times New Roman"/>
          <w:b/>
          <w:bCs/>
          <w:kern w:val="0"/>
          <w:sz w:val="22"/>
          <w:szCs w:val="20"/>
          <w14:ligatures w14:val="none"/>
        </w:rPr>
        <w:t>1 lentelė. Dozės rekomendacijos (</w:t>
      </w:r>
      <w:proofErr w:type="spellStart"/>
      <w:r w:rsidRPr="001F5FBB">
        <w:rPr>
          <w:rFonts w:ascii="Times New Roman" w:eastAsia="Times New Roman" w:hAnsi="Times New Roman" w:cs="Times New Roman"/>
          <w:b/>
          <w:bCs/>
          <w:kern w:val="0"/>
          <w:sz w:val="22"/>
          <w:szCs w:val="20"/>
          <w14:ligatures w14:val="none"/>
        </w:rPr>
        <w:t>VTEt</w:t>
      </w:r>
      <w:proofErr w:type="spellEnd"/>
      <w:r w:rsidRPr="001F5FBB">
        <w:rPr>
          <w:rFonts w:ascii="Times New Roman" w:eastAsia="Times New Roman" w:hAnsi="Times New Roman" w:cs="Times New Roman"/>
          <w:b/>
          <w:bCs/>
          <w:kern w:val="0"/>
          <w:sz w:val="22"/>
          <w:szCs w:val="20"/>
          <w14:ligatures w14:val="non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3200"/>
        <w:gridCol w:w="2650"/>
      </w:tblGrid>
      <w:tr w:rsidR="00C95D96" w:rsidRPr="001F5FBB" w14:paraId="28C32735" w14:textId="77777777" w:rsidTr="008B39E0">
        <w:tc>
          <w:tcPr>
            <w:tcW w:w="3148" w:type="dxa"/>
          </w:tcPr>
          <w:p w14:paraId="135315C0" w14:textId="77777777" w:rsidR="00C95D96" w:rsidRPr="001F5FBB"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p>
        </w:tc>
        <w:tc>
          <w:tcPr>
            <w:tcW w:w="3260" w:type="dxa"/>
          </w:tcPr>
          <w:p w14:paraId="7576325A" w14:textId="77777777" w:rsidR="00C95D96" w:rsidRPr="001F5FBB" w:rsidRDefault="00C95D96" w:rsidP="00C95D96">
            <w:pPr>
              <w:tabs>
                <w:tab w:val="left" w:pos="567"/>
                <w:tab w:val="left" w:pos="9072"/>
                <w:tab w:val="left" w:pos="9214"/>
              </w:tabs>
              <w:snapToGrid w:val="0"/>
              <w:spacing w:after="0" w:line="240" w:lineRule="auto"/>
              <w:ind w:right="-2"/>
              <w:jc w:val="center"/>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Dozavimo režimas</w:t>
            </w:r>
          </w:p>
        </w:tc>
        <w:tc>
          <w:tcPr>
            <w:tcW w:w="2693" w:type="dxa"/>
          </w:tcPr>
          <w:p w14:paraId="52768B19" w14:textId="77777777" w:rsidR="00C95D96" w:rsidRPr="001F5FBB" w:rsidRDefault="00C95D96" w:rsidP="00C95D96">
            <w:pPr>
              <w:tabs>
                <w:tab w:val="left" w:pos="567"/>
                <w:tab w:val="left" w:pos="9072"/>
                <w:tab w:val="left" w:pos="9214"/>
              </w:tabs>
              <w:snapToGrid w:val="0"/>
              <w:spacing w:after="0" w:line="240" w:lineRule="auto"/>
              <w:ind w:right="-2"/>
              <w:jc w:val="center"/>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Didžiausia paros dozė</w:t>
            </w:r>
          </w:p>
        </w:tc>
      </w:tr>
      <w:tr w:rsidR="00C95D96" w:rsidRPr="001F5FBB" w14:paraId="41E669A5" w14:textId="77777777" w:rsidTr="008B39E0">
        <w:trPr>
          <w:trHeight w:val="378"/>
        </w:trPr>
        <w:tc>
          <w:tcPr>
            <w:tcW w:w="3148" w:type="dxa"/>
            <w:vMerge w:val="restart"/>
          </w:tcPr>
          <w:p w14:paraId="61C3F006" w14:textId="77777777" w:rsidR="00C95D96" w:rsidRPr="001F5FBB"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r w:rsidRPr="001F5FBB">
              <w:rPr>
                <w:rFonts w:ascii="Times New Roman" w:eastAsia="SimSun" w:hAnsi="Times New Roman" w:cs="Times New Roman"/>
                <w:color w:val="000000"/>
                <w:kern w:val="0"/>
                <w:sz w:val="22"/>
                <w:szCs w:val="22"/>
                <w:lang w:eastAsia="zh-CN"/>
                <w14:ligatures w14:val="none"/>
              </w:rPr>
              <w:t xml:space="preserve">GVT ir PE gydymas </w:t>
            </w:r>
          </w:p>
        </w:tc>
        <w:tc>
          <w:tcPr>
            <w:tcW w:w="3260" w:type="dxa"/>
          </w:tcPr>
          <w:p w14:paraId="34DBF2DE" w14:textId="6FD0350B" w:rsidR="00C95D96" w:rsidRPr="001F5FBB"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10 mg </w:t>
            </w:r>
            <w:r w:rsidR="008066DD" w:rsidRPr="001F5FBB">
              <w:rPr>
                <w:rFonts w:ascii="Times New Roman" w:eastAsia="Times New Roman" w:hAnsi="Times New Roman" w:cs="Times New Roman"/>
                <w:snapToGrid w:val="0"/>
                <w:kern w:val="0"/>
                <w:sz w:val="22"/>
                <w:szCs w:val="20"/>
                <w14:ligatures w14:val="none"/>
              </w:rPr>
              <w:t xml:space="preserve">(8 ml suspensijos) </w:t>
            </w:r>
            <w:r w:rsidRPr="001F5FBB">
              <w:rPr>
                <w:rFonts w:ascii="Times New Roman" w:eastAsia="Times New Roman" w:hAnsi="Times New Roman" w:cs="Times New Roman"/>
                <w:kern w:val="0"/>
                <w:sz w:val="22"/>
                <w:szCs w:val="22"/>
                <w14:ligatures w14:val="none"/>
              </w:rPr>
              <w:t>du kartus per parą pirmas 7 paras</w:t>
            </w:r>
          </w:p>
        </w:tc>
        <w:tc>
          <w:tcPr>
            <w:tcW w:w="2693" w:type="dxa"/>
          </w:tcPr>
          <w:p w14:paraId="7500FC92" w14:textId="62B86915" w:rsidR="00C95D96" w:rsidRPr="001F5FBB"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r w:rsidRPr="001F5FBB">
              <w:rPr>
                <w:rFonts w:ascii="Times New Roman" w:eastAsia="SimSun" w:hAnsi="Times New Roman" w:cs="Times New Roman"/>
                <w:color w:val="000000"/>
                <w:kern w:val="0"/>
                <w:sz w:val="22"/>
                <w:szCs w:val="22"/>
                <w:lang w:eastAsia="zh-CN"/>
                <w14:ligatures w14:val="none"/>
              </w:rPr>
              <w:t xml:space="preserve">20 mg </w:t>
            </w:r>
            <w:r w:rsidR="008066DD" w:rsidRPr="001F5FBB">
              <w:rPr>
                <w:rFonts w:ascii="Times New Roman" w:eastAsia="Times New Roman" w:hAnsi="Times New Roman" w:cs="Times New Roman"/>
                <w:snapToGrid w:val="0"/>
                <w:kern w:val="0"/>
                <w:sz w:val="22"/>
                <w:szCs w:val="20"/>
                <w14:ligatures w14:val="none"/>
              </w:rPr>
              <w:t>(16 ml suspensijos)</w:t>
            </w:r>
          </w:p>
        </w:tc>
      </w:tr>
      <w:tr w:rsidR="00C95D96" w:rsidRPr="001F5FBB" w14:paraId="7F4B5ECD" w14:textId="77777777" w:rsidTr="008B39E0">
        <w:trPr>
          <w:trHeight w:val="378"/>
        </w:trPr>
        <w:tc>
          <w:tcPr>
            <w:tcW w:w="3148" w:type="dxa"/>
            <w:vMerge/>
          </w:tcPr>
          <w:p w14:paraId="3F6FBB7A" w14:textId="77777777" w:rsidR="00C95D96" w:rsidRPr="001F5FBB"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p>
        </w:tc>
        <w:tc>
          <w:tcPr>
            <w:tcW w:w="3260" w:type="dxa"/>
          </w:tcPr>
          <w:p w14:paraId="3C781DAC" w14:textId="1E3F6595" w:rsidR="00C95D96" w:rsidRPr="001F5FBB"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r w:rsidRPr="001F5FBB">
              <w:rPr>
                <w:rFonts w:ascii="Times New Roman" w:eastAsia="SimSun" w:hAnsi="Times New Roman" w:cs="Times New Roman"/>
                <w:color w:val="000000"/>
                <w:kern w:val="0"/>
                <w:sz w:val="22"/>
                <w:szCs w:val="22"/>
                <w:lang w:eastAsia="zh-CN"/>
                <w14:ligatures w14:val="none"/>
              </w:rPr>
              <w:t>Po to 5 mg</w:t>
            </w:r>
            <w:r w:rsidR="008066DD" w:rsidRPr="001F5FBB">
              <w:rPr>
                <w:rFonts w:ascii="Times New Roman" w:eastAsia="SimSun" w:hAnsi="Times New Roman" w:cs="Times New Roman"/>
                <w:color w:val="000000"/>
                <w:kern w:val="0"/>
                <w:sz w:val="22"/>
                <w:szCs w:val="22"/>
                <w:lang w:eastAsia="zh-CN"/>
                <w14:ligatures w14:val="none"/>
              </w:rPr>
              <w:t xml:space="preserve"> </w:t>
            </w:r>
            <w:r w:rsidR="008066DD" w:rsidRPr="001F5FBB">
              <w:rPr>
                <w:rFonts w:ascii="Times New Roman" w:eastAsia="Times New Roman" w:hAnsi="Times New Roman" w:cs="Times New Roman"/>
                <w:snapToGrid w:val="0"/>
                <w:kern w:val="0"/>
                <w:sz w:val="22"/>
                <w:szCs w:val="20"/>
                <w14:ligatures w14:val="none"/>
              </w:rPr>
              <w:t>(4 ml suspensijos)</w:t>
            </w:r>
            <w:r w:rsidRPr="001F5FBB">
              <w:rPr>
                <w:rFonts w:ascii="Times New Roman" w:eastAsia="SimSun" w:hAnsi="Times New Roman" w:cs="Times New Roman"/>
                <w:color w:val="000000"/>
                <w:kern w:val="0"/>
                <w:sz w:val="22"/>
                <w:szCs w:val="22"/>
                <w:lang w:eastAsia="zh-CN"/>
                <w14:ligatures w14:val="none"/>
              </w:rPr>
              <w:t xml:space="preserve"> du kartus per parą</w:t>
            </w:r>
          </w:p>
        </w:tc>
        <w:tc>
          <w:tcPr>
            <w:tcW w:w="2693" w:type="dxa"/>
          </w:tcPr>
          <w:p w14:paraId="67172DF8" w14:textId="267B8CCE" w:rsidR="00C95D96" w:rsidRPr="001F5FBB"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r w:rsidRPr="001F5FBB">
              <w:rPr>
                <w:rFonts w:ascii="Times New Roman" w:eastAsia="SimSun" w:hAnsi="Times New Roman" w:cs="Times New Roman"/>
                <w:color w:val="000000"/>
                <w:kern w:val="0"/>
                <w:sz w:val="22"/>
                <w:szCs w:val="22"/>
                <w:lang w:eastAsia="zh-CN"/>
                <w14:ligatures w14:val="none"/>
              </w:rPr>
              <w:t xml:space="preserve">10 mg </w:t>
            </w:r>
            <w:r w:rsidR="008066DD" w:rsidRPr="001F5FBB">
              <w:rPr>
                <w:rFonts w:ascii="Times New Roman" w:eastAsia="Times New Roman" w:hAnsi="Times New Roman" w:cs="Times New Roman"/>
                <w:snapToGrid w:val="0"/>
                <w:kern w:val="0"/>
                <w:sz w:val="22"/>
                <w:szCs w:val="20"/>
                <w14:ligatures w14:val="none"/>
              </w:rPr>
              <w:t>(8 ml suspensijos)</w:t>
            </w:r>
          </w:p>
        </w:tc>
      </w:tr>
      <w:tr w:rsidR="00C95D96" w:rsidRPr="001F5FBB" w14:paraId="2F1AEFB5" w14:textId="77777777" w:rsidTr="008B39E0">
        <w:tc>
          <w:tcPr>
            <w:tcW w:w="3148" w:type="dxa"/>
          </w:tcPr>
          <w:p w14:paraId="0980EB44" w14:textId="1BEEB492" w:rsidR="00C95D96" w:rsidRPr="001F5FBB"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r w:rsidRPr="001F5FBB">
              <w:rPr>
                <w:rFonts w:ascii="Times New Roman" w:eastAsia="SimSun" w:hAnsi="Times New Roman" w:cs="Times New Roman"/>
                <w:color w:val="000000"/>
                <w:kern w:val="0"/>
                <w:sz w:val="22"/>
                <w:szCs w:val="22"/>
                <w:lang w:eastAsia="zh-CN"/>
                <w14:ligatures w14:val="none"/>
              </w:rPr>
              <w:t xml:space="preserve">Pasikartojančios GVT ir (arba) PE profilaktika baigus </w:t>
            </w:r>
            <w:r w:rsidR="008B39E0" w:rsidRPr="001F5FBB">
              <w:rPr>
                <w:rFonts w:ascii="Times New Roman" w:eastAsia="SimSun" w:hAnsi="Times New Roman" w:cs="Times New Roman"/>
                <w:color w:val="000000"/>
                <w:kern w:val="0"/>
                <w:sz w:val="22"/>
                <w:szCs w:val="22"/>
                <w:lang w:eastAsia="zh-CN"/>
                <w14:ligatures w14:val="none"/>
              </w:rPr>
              <w:t xml:space="preserve">6 mėn. </w:t>
            </w:r>
            <w:r w:rsidR="008B39E0">
              <w:rPr>
                <w:rFonts w:ascii="Times New Roman" w:eastAsia="SimSun" w:hAnsi="Times New Roman" w:cs="Times New Roman"/>
                <w:color w:val="000000"/>
                <w:kern w:val="0"/>
                <w:sz w:val="22"/>
                <w:szCs w:val="22"/>
                <w:lang w:eastAsia="zh-CN"/>
                <w14:ligatures w14:val="none"/>
              </w:rPr>
              <w:t xml:space="preserve">trukmės </w:t>
            </w:r>
            <w:r w:rsidRPr="001F5FBB">
              <w:rPr>
                <w:rFonts w:ascii="Times New Roman" w:eastAsia="SimSun" w:hAnsi="Times New Roman" w:cs="Times New Roman"/>
                <w:color w:val="000000"/>
                <w:kern w:val="0"/>
                <w:sz w:val="22"/>
                <w:szCs w:val="22"/>
                <w:lang w:eastAsia="zh-CN"/>
                <w14:ligatures w14:val="none"/>
              </w:rPr>
              <w:t>GVT arba PE gydymą</w:t>
            </w:r>
          </w:p>
        </w:tc>
        <w:tc>
          <w:tcPr>
            <w:tcW w:w="3260" w:type="dxa"/>
          </w:tcPr>
          <w:p w14:paraId="709AC8EF" w14:textId="55354CA3" w:rsidR="00C95D96" w:rsidRPr="001F5FBB"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2,5 mg</w:t>
            </w:r>
            <w:r w:rsidR="007219DB" w:rsidRPr="001F5FBB">
              <w:rPr>
                <w:rFonts w:ascii="Times New Roman" w:eastAsia="Times New Roman" w:hAnsi="Times New Roman" w:cs="Times New Roman"/>
                <w:kern w:val="0"/>
                <w:sz w:val="22"/>
                <w:szCs w:val="22"/>
                <w14:ligatures w14:val="none"/>
              </w:rPr>
              <w:t xml:space="preserve"> </w:t>
            </w:r>
            <w:r w:rsidR="007219DB" w:rsidRPr="001F5FBB">
              <w:rPr>
                <w:rFonts w:ascii="Times New Roman" w:eastAsia="Times New Roman" w:hAnsi="Times New Roman" w:cs="Times New Roman"/>
                <w:snapToGrid w:val="0"/>
                <w:kern w:val="0"/>
                <w:sz w:val="22"/>
                <w:szCs w:val="20"/>
                <w14:ligatures w14:val="none"/>
              </w:rPr>
              <w:t>(2 ml suspensijos)</w:t>
            </w:r>
            <w:r w:rsidRPr="001F5FBB">
              <w:rPr>
                <w:rFonts w:ascii="Times New Roman" w:eastAsia="Times New Roman" w:hAnsi="Times New Roman" w:cs="Times New Roman"/>
                <w:kern w:val="0"/>
                <w:sz w:val="22"/>
                <w:szCs w:val="22"/>
                <w14:ligatures w14:val="none"/>
              </w:rPr>
              <w:t xml:space="preserve"> du kartus per parą </w:t>
            </w:r>
          </w:p>
        </w:tc>
        <w:tc>
          <w:tcPr>
            <w:tcW w:w="2693" w:type="dxa"/>
          </w:tcPr>
          <w:p w14:paraId="683AB411" w14:textId="5C47A18A" w:rsidR="00C95D96" w:rsidRPr="001F5FBB"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5 mg</w:t>
            </w:r>
            <w:r w:rsidR="007219DB" w:rsidRPr="001F5FBB">
              <w:rPr>
                <w:rFonts w:ascii="Times New Roman" w:eastAsia="Times New Roman" w:hAnsi="Times New Roman" w:cs="Times New Roman"/>
                <w:kern w:val="0"/>
                <w:sz w:val="22"/>
                <w:szCs w:val="22"/>
                <w14:ligatures w14:val="none"/>
              </w:rPr>
              <w:t xml:space="preserve"> </w:t>
            </w:r>
            <w:r w:rsidR="007219DB" w:rsidRPr="001F5FBB">
              <w:rPr>
                <w:rFonts w:ascii="Times New Roman" w:eastAsia="Times New Roman" w:hAnsi="Times New Roman" w:cs="Times New Roman"/>
                <w:snapToGrid w:val="0"/>
                <w:kern w:val="0"/>
                <w:sz w:val="22"/>
                <w:szCs w:val="20"/>
                <w14:ligatures w14:val="none"/>
              </w:rPr>
              <w:t>(4 ml suspensijos)</w:t>
            </w:r>
          </w:p>
        </w:tc>
      </w:tr>
    </w:tbl>
    <w:p w14:paraId="376AAC13" w14:textId="77777777" w:rsidR="00C95D96" w:rsidRPr="001F5FBB" w:rsidRDefault="00C95D96" w:rsidP="00C95D96">
      <w:pPr>
        <w:tabs>
          <w:tab w:val="left" w:pos="567"/>
          <w:tab w:val="left" w:pos="9214"/>
        </w:tabs>
        <w:snapToGrid w:val="0"/>
        <w:spacing w:after="0" w:line="240" w:lineRule="auto"/>
        <w:ind w:right="-2"/>
        <w:rPr>
          <w:rFonts w:ascii="Times New Roman" w:eastAsia="Times New Roman" w:hAnsi="Times New Roman" w:cs="Times New Roman"/>
          <w:kern w:val="0"/>
          <w:sz w:val="22"/>
          <w:szCs w:val="22"/>
          <w14:ligatures w14:val="none"/>
        </w:rPr>
      </w:pPr>
    </w:p>
    <w:p w14:paraId="12582D05" w14:textId="0E0610FB" w:rsidR="00C95D96" w:rsidRPr="001F5FBB"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1F5FBB">
        <w:rPr>
          <w:rFonts w:ascii="Times New Roman" w:eastAsia="Times New Roman" w:hAnsi="Times New Roman" w:cs="Times New Roman"/>
          <w:kern w:val="0"/>
          <w:sz w:val="22"/>
          <w:szCs w:val="20"/>
          <w14:ligatures w14:val="none"/>
        </w:rPr>
        <w:t>Bendra gydymo trukmė turi būti nustatoma individualiai, kruopščiai įvertinus gydymo naud</w:t>
      </w:r>
      <w:r w:rsidR="00F03E2B">
        <w:rPr>
          <w:rFonts w:ascii="Times New Roman" w:eastAsia="Times New Roman" w:hAnsi="Times New Roman" w:cs="Times New Roman"/>
          <w:kern w:val="0"/>
          <w:sz w:val="22"/>
          <w:szCs w:val="20"/>
          <w14:ligatures w14:val="none"/>
        </w:rPr>
        <w:t>os</w:t>
      </w:r>
      <w:r w:rsidRPr="001F5FBB">
        <w:rPr>
          <w:rFonts w:ascii="Times New Roman" w:eastAsia="Times New Roman" w:hAnsi="Times New Roman" w:cs="Times New Roman"/>
          <w:kern w:val="0"/>
          <w:sz w:val="22"/>
          <w:szCs w:val="20"/>
          <w14:ligatures w14:val="none"/>
        </w:rPr>
        <w:t xml:space="preserve"> ir kraujavimo rizik</w:t>
      </w:r>
      <w:r w:rsidR="00F03E2B">
        <w:rPr>
          <w:rFonts w:ascii="Times New Roman" w:eastAsia="Times New Roman" w:hAnsi="Times New Roman" w:cs="Times New Roman"/>
          <w:kern w:val="0"/>
          <w:sz w:val="22"/>
          <w:szCs w:val="20"/>
          <w14:ligatures w14:val="none"/>
        </w:rPr>
        <w:t>os santykį</w:t>
      </w:r>
      <w:r w:rsidRPr="001F5FBB">
        <w:rPr>
          <w:rFonts w:ascii="Times New Roman" w:eastAsia="Times New Roman" w:hAnsi="Times New Roman" w:cs="Times New Roman"/>
          <w:kern w:val="0"/>
          <w:sz w:val="22"/>
          <w:szCs w:val="20"/>
          <w14:ligatures w14:val="none"/>
        </w:rPr>
        <w:t xml:space="preserve"> (žr. 4.4 skyrių).</w:t>
      </w:r>
    </w:p>
    <w:p w14:paraId="5BC3E3A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3019D70" w14:textId="16C997FB" w:rsidR="00076D55" w:rsidRPr="001F5FBB" w:rsidRDefault="00076D55" w:rsidP="00076D55">
      <w:pPr>
        <w:tabs>
          <w:tab w:val="left" w:pos="567"/>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1F5FBB">
        <w:rPr>
          <w:rFonts w:ascii="Times New Roman" w:eastAsia="Times New Roman" w:hAnsi="Times New Roman" w:cs="Times New Roman"/>
          <w:i/>
          <w:iCs/>
          <w:snapToGrid w:val="0"/>
          <w:kern w:val="0"/>
          <w:sz w:val="22"/>
          <w:szCs w:val="20"/>
          <w:u w:val="single"/>
          <w14:ligatures w14:val="none"/>
        </w:rPr>
        <w:t>VTE gydymas ir VTE pasikartojimo profilaktika pacientams vaikams</w:t>
      </w:r>
    </w:p>
    <w:p w14:paraId="5ABF4FFB" w14:textId="270DEE31" w:rsidR="00076D55" w:rsidRPr="001F5FBB" w:rsidRDefault="009659D4" w:rsidP="00076D55">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E15CE">
        <w:rPr>
          <w:rFonts w:ascii="Times New Roman" w:hAnsi="Times New Roman" w:cs="Times New Roman"/>
          <w:sz w:val="22"/>
          <w:szCs w:val="22"/>
        </w:rPr>
        <w:t xml:space="preserve">Gydymas </w:t>
      </w:r>
      <w:proofErr w:type="spellStart"/>
      <w:r w:rsidRPr="001E15CE">
        <w:rPr>
          <w:rFonts w:ascii="Times New Roman" w:hAnsi="Times New Roman" w:cs="Times New Roman"/>
          <w:sz w:val="22"/>
          <w:szCs w:val="22"/>
        </w:rPr>
        <w:t>apiksabanu</w:t>
      </w:r>
      <w:proofErr w:type="spellEnd"/>
      <w:r w:rsidRPr="001E15CE">
        <w:rPr>
          <w:rFonts w:ascii="Times New Roman" w:hAnsi="Times New Roman" w:cs="Times New Roman"/>
          <w:sz w:val="22"/>
          <w:szCs w:val="22"/>
        </w:rPr>
        <w:t xml:space="preserve"> vaikams nuo 28 dienų iki jaunesnių kaip 18 metų turi būti pradedamas po ne trumpiau kaip 5 dienas trukusio pradinio gydymo </w:t>
      </w:r>
      <w:proofErr w:type="spellStart"/>
      <w:r w:rsidRPr="001E15CE">
        <w:rPr>
          <w:rFonts w:ascii="Times New Roman" w:hAnsi="Times New Roman" w:cs="Times New Roman"/>
          <w:sz w:val="22"/>
          <w:szCs w:val="22"/>
        </w:rPr>
        <w:t>parenteriniu</w:t>
      </w:r>
      <w:proofErr w:type="spellEnd"/>
      <w:r w:rsidRPr="001E15CE">
        <w:rPr>
          <w:rFonts w:ascii="Times New Roman" w:hAnsi="Times New Roman" w:cs="Times New Roman"/>
          <w:sz w:val="22"/>
          <w:szCs w:val="22"/>
        </w:rPr>
        <w:t xml:space="preserve"> būdu vartojamais antikoaguliantais</w:t>
      </w:r>
      <w:r w:rsidR="00076D55" w:rsidRPr="001F5FBB">
        <w:rPr>
          <w:rFonts w:ascii="Times New Roman" w:eastAsia="Times New Roman" w:hAnsi="Times New Roman" w:cs="Times New Roman"/>
          <w:snapToGrid w:val="0"/>
          <w:kern w:val="0"/>
          <w:sz w:val="22"/>
          <w:szCs w:val="20"/>
          <w14:ligatures w14:val="none"/>
        </w:rPr>
        <w:t xml:space="preserve"> (žr. 5.1 skyrių).</w:t>
      </w:r>
    </w:p>
    <w:p w14:paraId="1D5E4D21" w14:textId="77777777" w:rsidR="00285F2A" w:rsidRPr="001F5FBB" w:rsidRDefault="00285F2A" w:rsidP="00076D55">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6156B68" w14:textId="37317B43" w:rsidR="00076D55" w:rsidRPr="000B4532" w:rsidRDefault="000B4532" w:rsidP="00076D55">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E15CE">
        <w:rPr>
          <w:rFonts w:ascii="Times New Roman" w:hAnsi="Times New Roman" w:cs="Times New Roman"/>
          <w:sz w:val="22"/>
          <w:szCs w:val="22"/>
        </w:rPr>
        <w:t xml:space="preserve">Vaikų gydymas </w:t>
      </w:r>
      <w:proofErr w:type="spellStart"/>
      <w:r w:rsidRPr="001E15CE">
        <w:rPr>
          <w:rFonts w:ascii="Times New Roman" w:hAnsi="Times New Roman" w:cs="Times New Roman"/>
          <w:sz w:val="22"/>
          <w:szCs w:val="22"/>
        </w:rPr>
        <w:t>apiksabanu</w:t>
      </w:r>
      <w:proofErr w:type="spellEnd"/>
      <w:r w:rsidRPr="001E15CE">
        <w:rPr>
          <w:rFonts w:ascii="Times New Roman" w:hAnsi="Times New Roman" w:cs="Times New Roman"/>
          <w:sz w:val="22"/>
          <w:szCs w:val="22"/>
        </w:rPr>
        <w:t xml:space="preserve"> pagrįstas dozavimu pagal svorio kategorijas. Rekomenduojama </w:t>
      </w:r>
      <w:proofErr w:type="spellStart"/>
      <w:r w:rsidRPr="001E15CE">
        <w:rPr>
          <w:rFonts w:ascii="Times New Roman" w:hAnsi="Times New Roman" w:cs="Times New Roman"/>
          <w:sz w:val="22"/>
          <w:szCs w:val="22"/>
        </w:rPr>
        <w:t>apiksabano</w:t>
      </w:r>
      <w:proofErr w:type="spellEnd"/>
      <w:r w:rsidRPr="001E15CE">
        <w:rPr>
          <w:rFonts w:ascii="Times New Roman" w:hAnsi="Times New Roman" w:cs="Times New Roman"/>
          <w:sz w:val="22"/>
          <w:szCs w:val="22"/>
        </w:rPr>
        <w:t xml:space="preserve"> dozė vaikams, sveriantiems nuo 5 kg iki &lt; 35 kg, nurodyta 2 lentelėje. Tęsiant gydymą, dozė turi būti koreguojama pagal svorio kategoriją</w:t>
      </w:r>
      <w:r w:rsidR="007219DB" w:rsidRPr="000B4532">
        <w:rPr>
          <w:rFonts w:ascii="Times New Roman" w:eastAsia="Times New Roman" w:hAnsi="Times New Roman" w:cs="Times New Roman"/>
          <w:snapToGrid w:val="0"/>
          <w:kern w:val="0"/>
          <w:sz w:val="22"/>
          <w:szCs w:val="22"/>
          <w14:ligatures w14:val="none"/>
        </w:rPr>
        <w:t>.</w:t>
      </w:r>
    </w:p>
    <w:p w14:paraId="434347E5" w14:textId="77777777" w:rsidR="00076D55" w:rsidRPr="000B4532" w:rsidRDefault="00076D55" w:rsidP="00076D55">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2496B527" w14:textId="7A94A100" w:rsidR="00285F2A" w:rsidRPr="001F5FBB" w:rsidRDefault="00285F2A" w:rsidP="007219DB">
      <w:pPr>
        <w:keepNext/>
        <w:keepLines/>
        <w:tabs>
          <w:tab w:val="left" w:pos="567"/>
          <w:tab w:val="left" w:pos="9214"/>
        </w:tabs>
        <w:snapToGrid w:val="0"/>
        <w:spacing w:line="240" w:lineRule="auto"/>
        <w:rPr>
          <w:rFonts w:ascii="Times New Roman" w:eastAsia="Times New Roman" w:hAnsi="Times New Roman" w:cs="Times New Roman"/>
          <w:b/>
          <w:bCs/>
          <w:kern w:val="0"/>
          <w:sz w:val="22"/>
          <w:szCs w:val="20"/>
          <w14:ligatures w14:val="none"/>
        </w:rPr>
      </w:pPr>
      <w:r w:rsidRPr="001F5FBB">
        <w:rPr>
          <w:rFonts w:ascii="Times New Roman" w:eastAsia="Times New Roman" w:hAnsi="Times New Roman" w:cs="Times New Roman"/>
          <w:b/>
          <w:bCs/>
          <w:kern w:val="0"/>
          <w:sz w:val="22"/>
          <w:szCs w:val="20"/>
          <w14:ligatures w14:val="none"/>
        </w:rPr>
        <w:lastRenderedPageBreak/>
        <w:t xml:space="preserve">2 lentelė. </w:t>
      </w:r>
      <w:r w:rsidR="00F2247D">
        <w:rPr>
          <w:rFonts w:ascii="Times New Roman" w:eastAsia="Times New Roman" w:hAnsi="Times New Roman" w:cs="Times New Roman"/>
          <w:b/>
          <w:bCs/>
          <w:kern w:val="0"/>
          <w:sz w:val="22"/>
          <w:szCs w:val="20"/>
          <w14:ligatures w14:val="none"/>
        </w:rPr>
        <w:t>Dozavimo</w:t>
      </w:r>
      <w:r w:rsidR="00F2247D" w:rsidRPr="001F5FBB">
        <w:rPr>
          <w:rFonts w:ascii="Times New Roman" w:eastAsia="Times New Roman" w:hAnsi="Times New Roman" w:cs="Times New Roman"/>
          <w:b/>
          <w:bCs/>
          <w:kern w:val="0"/>
          <w:sz w:val="22"/>
          <w:szCs w:val="20"/>
          <w14:ligatures w14:val="none"/>
        </w:rPr>
        <w:t xml:space="preserve"> </w:t>
      </w:r>
      <w:r w:rsidRPr="001F5FBB">
        <w:rPr>
          <w:rFonts w:ascii="Times New Roman" w:eastAsia="Times New Roman" w:hAnsi="Times New Roman" w:cs="Times New Roman"/>
          <w:b/>
          <w:bCs/>
          <w:kern w:val="0"/>
          <w:sz w:val="22"/>
          <w:szCs w:val="20"/>
          <w14:ligatures w14:val="none"/>
        </w:rPr>
        <w:t xml:space="preserve">rekomendacijos </w:t>
      </w:r>
      <w:r w:rsidR="003E0075">
        <w:rPr>
          <w:rFonts w:ascii="Times New Roman" w:eastAsia="Times New Roman" w:hAnsi="Times New Roman" w:cs="Times New Roman"/>
          <w:b/>
          <w:bCs/>
          <w:kern w:val="0"/>
          <w:sz w:val="22"/>
          <w:szCs w:val="20"/>
          <w14:ligatures w14:val="none"/>
        </w:rPr>
        <w:t xml:space="preserve">vaikų </w:t>
      </w:r>
      <w:r w:rsidRPr="001F5FBB">
        <w:rPr>
          <w:rFonts w:ascii="Times New Roman" w:eastAsia="Times New Roman" w:hAnsi="Times New Roman" w:cs="Times New Roman"/>
          <w:b/>
          <w:bCs/>
          <w:kern w:val="0"/>
          <w:sz w:val="22"/>
          <w:szCs w:val="20"/>
          <w14:ligatures w14:val="none"/>
        </w:rPr>
        <w:t xml:space="preserve">VTE gydymui ir </w:t>
      </w:r>
      <w:r w:rsidR="003E0075">
        <w:rPr>
          <w:rFonts w:ascii="Times New Roman" w:eastAsia="Times New Roman" w:hAnsi="Times New Roman" w:cs="Times New Roman"/>
          <w:b/>
          <w:bCs/>
          <w:kern w:val="0"/>
          <w:sz w:val="22"/>
          <w:szCs w:val="20"/>
          <w14:ligatures w14:val="none"/>
        </w:rPr>
        <w:t xml:space="preserve">pasikartojančios </w:t>
      </w:r>
      <w:r w:rsidRPr="001F5FBB">
        <w:rPr>
          <w:rFonts w:ascii="Times New Roman" w:eastAsia="Times New Roman" w:hAnsi="Times New Roman" w:cs="Times New Roman"/>
          <w:b/>
          <w:bCs/>
          <w:kern w:val="0"/>
          <w:sz w:val="22"/>
          <w:szCs w:val="20"/>
          <w14:ligatures w14:val="none"/>
        </w:rPr>
        <w:t xml:space="preserve">VTE profilaktikai </w:t>
      </w:r>
      <w:r w:rsidR="007219DB" w:rsidRPr="001F5FBB">
        <w:rPr>
          <w:rFonts w:ascii="Times New Roman" w:eastAsia="Times New Roman" w:hAnsi="Times New Roman" w:cs="Times New Roman"/>
          <w:b/>
          <w:bCs/>
          <w:kern w:val="0"/>
          <w:sz w:val="22"/>
          <w:szCs w:val="20"/>
          <w14:ligatures w14:val="none"/>
        </w:rPr>
        <w:t>pagal</w:t>
      </w:r>
      <w:r w:rsidRPr="001F5FBB">
        <w:rPr>
          <w:rFonts w:ascii="Times New Roman" w:eastAsia="Times New Roman" w:hAnsi="Times New Roman" w:cs="Times New Roman"/>
          <w:b/>
          <w:bCs/>
          <w:kern w:val="0"/>
          <w:sz w:val="22"/>
          <w:szCs w:val="20"/>
          <w14:ligatures w14:val="none"/>
        </w:rPr>
        <w:t xml:space="preserve"> kūno </w:t>
      </w:r>
      <w:r w:rsidR="00F24B46">
        <w:rPr>
          <w:rFonts w:ascii="Times New Roman" w:eastAsia="Times New Roman" w:hAnsi="Times New Roman" w:cs="Times New Roman"/>
          <w:b/>
          <w:bCs/>
          <w:kern w:val="0"/>
          <w:sz w:val="22"/>
          <w:szCs w:val="20"/>
          <w14:ligatures w14:val="none"/>
        </w:rPr>
        <w:t>svorį</w:t>
      </w:r>
      <w:r w:rsidR="00F24B46" w:rsidRPr="001F5FBB">
        <w:rPr>
          <w:rFonts w:ascii="Times New Roman" w:eastAsia="Times New Roman" w:hAnsi="Times New Roman" w:cs="Times New Roman"/>
          <w:b/>
          <w:bCs/>
          <w:kern w:val="0"/>
          <w:sz w:val="22"/>
          <w:szCs w:val="20"/>
          <w14:ligatures w14:val="none"/>
        </w:rPr>
        <w:t> </w:t>
      </w:r>
      <w:r w:rsidR="00E623AD">
        <w:rPr>
          <w:rFonts w:ascii="Times New Roman" w:eastAsia="Times New Roman" w:hAnsi="Times New Roman" w:cs="Times New Roman"/>
          <w:b/>
          <w:bCs/>
          <w:kern w:val="0"/>
          <w:sz w:val="22"/>
          <w:szCs w:val="20"/>
          <w14:ligatures w14:val="none"/>
        </w:rPr>
        <w:t>(</w:t>
      </w:r>
      <w:r w:rsidRPr="001F5FBB">
        <w:rPr>
          <w:rFonts w:ascii="Times New Roman" w:eastAsia="Times New Roman" w:hAnsi="Times New Roman" w:cs="Times New Roman"/>
          <w:b/>
          <w:bCs/>
          <w:kern w:val="0"/>
          <w:sz w:val="22"/>
          <w:szCs w:val="20"/>
          <w14:ligatures w14:val="none"/>
        </w:rPr>
        <w:t>kg</w:t>
      </w:r>
      <w:r w:rsidR="0018421A">
        <w:rPr>
          <w:rFonts w:ascii="Times New Roman" w:eastAsia="Times New Roman" w:hAnsi="Times New Roman" w:cs="Times New Roman"/>
          <w:b/>
          <w:bCs/>
          <w:kern w:val="0"/>
          <w:sz w:val="22"/>
          <w:szCs w:val="20"/>
          <w14:ligatures w14:val="none"/>
        </w:rPr>
        <w:t>)</w:t>
      </w:r>
      <w:r w:rsidR="00623346" w:rsidRPr="001F5FBB">
        <w:rPr>
          <w:rFonts w:ascii="Times New Roman" w:eastAsia="Times New Roman" w:hAnsi="Times New Roman" w:cs="Times New Roman"/>
          <w:b/>
          <w:bCs/>
          <w:kern w:val="0"/>
          <w:sz w:val="22"/>
          <w:szCs w:val="20"/>
          <w14:ligatures w14:val="none"/>
        </w:rPr>
        <w:t xml:space="preserve"> (po pradin</w:t>
      </w:r>
      <w:r w:rsidR="00E623AD">
        <w:rPr>
          <w:rFonts w:ascii="Times New Roman" w:eastAsia="Times New Roman" w:hAnsi="Times New Roman" w:cs="Times New Roman"/>
          <w:b/>
          <w:bCs/>
          <w:kern w:val="0"/>
          <w:sz w:val="22"/>
          <w:szCs w:val="20"/>
          <w14:ligatures w14:val="none"/>
        </w:rPr>
        <w:t>io gydymo</w:t>
      </w:r>
      <w:r w:rsidR="00623346" w:rsidRPr="001F5FBB">
        <w:rPr>
          <w:rFonts w:ascii="Times New Roman" w:eastAsia="Times New Roman" w:hAnsi="Times New Roman" w:cs="Times New Roman"/>
          <w:b/>
          <w:bCs/>
          <w:kern w:val="0"/>
          <w:sz w:val="22"/>
          <w:szCs w:val="20"/>
          <w14:ligatures w14:val="none"/>
        </w:rPr>
        <w:t xml:space="preserve"> </w:t>
      </w:r>
      <w:proofErr w:type="spellStart"/>
      <w:r w:rsidR="00623346" w:rsidRPr="001F5FBB">
        <w:rPr>
          <w:rFonts w:ascii="Times New Roman" w:eastAsia="Times New Roman" w:hAnsi="Times New Roman" w:cs="Times New Roman"/>
          <w:b/>
          <w:bCs/>
          <w:kern w:val="0"/>
          <w:sz w:val="22"/>
          <w:szCs w:val="20"/>
          <w14:ligatures w14:val="none"/>
        </w:rPr>
        <w:t>parenterin</w:t>
      </w:r>
      <w:r w:rsidR="00AB657C">
        <w:rPr>
          <w:rFonts w:ascii="Times New Roman" w:eastAsia="Times New Roman" w:hAnsi="Times New Roman" w:cs="Times New Roman"/>
          <w:b/>
          <w:bCs/>
          <w:kern w:val="0"/>
          <w:sz w:val="22"/>
          <w:szCs w:val="20"/>
          <w14:ligatures w14:val="none"/>
        </w:rPr>
        <w:t>iu</w:t>
      </w:r>
      <w:proofErr w:type="spellEnd"/>
      <w:r w:rsidR="00623346" w:rsidRPr="001F5FBB">
        <w:rPr>
          <w:rFonts w:ascii="Times New Roman" w:eastAsia="Times New Roman" w:hAnsi="Times New Roman" w:cs="Times New Roman"/>
          <w:b/>
          <w:bCs/>
          <w:kern w:val="0"/>
          <w:sz w:val="22"/>
          <w:szCs w:val="20"/>
          <w14:ligatures w14:val="none"/>
        </w:rPr>
        <w:t xml:space="preserve"> </w:t>
      </w:r>
      <w:r w:rsidR="00FE19F8">
        <w:rPr>
          <w:rFonts w:ascii="Times New Roman" w:eastAsia="Times New Roman" w:hAnsi="Times New Roman" w:cs="Times New Roman"/>
          <w:b/>
          <w:bCs/>
          <w:kern w:val="0"/>
          <w:sz w:val="22"/>
          <w:szCs w:val="20"/>
          <w14:ligatures w14:val="none"/>
        </w:rPr>
        <w:t xml:space="preserve">būdu vartojamais </w:t>
      </w:r>
      <w:r w:rsidR="00623346" w:rsidRPr="001F5FBB">
        <w:rPr>
          <w:rFonts w:ascii="Times New Roman" w:eastAsia="Times New Roman" w:hAnsi="Times New Roman" w:cs="Times New Roman"/>
          <w:b/>
          <w:bCs/>
          <w:kern w:val="0"/>
          <w:sz w:val="22"/>
          <w:szCs w:val="20"/>
          <w14:ligatures w14:val="none"/>
        </w:rPr>
        <w:t>antikoaguliant</w:t>
      </w:r>
      <w:r w:rsidR="00FE19F8">
        <w:rPr>
          <w:rFonts w:ascii="Times New Roman" w:eastAsia="Times New Roman" w:hAnsi="Times New Roman" w:cs="Times New Roman"/>
          <w:b/>
          <w:bCs/>
          <w:kern w:val="0"/>
          <w:sz w:val="22"/>
          <w:szCs w:val="20"/>
          <w14:ligatures w14:val="none"/>
        </w:rPr>
        <w:t>ais</w:t>
      </w:r>
      <w:r w:rsidR="00623346" w:rsidRPr="001F5FBB">
        <w:rPr>
          <w:rFonts w:ascii="Times New Roman" w:eastAsia="Times New Roman" w:hAnsi="Times New Roman" w:cs="Times New Roman"/>
          <w:b/>
          <w:bCs/>
          <w:kern w:val="0"/>
          <w:sz w:val="22"/>
          <w:szCs w:val="20"/>
          <w14:ligatures w14:val="none"/>
        </w:rPr>
        <w:t>)</w:t>
      </w:r>
    </w:p>
    <w:tbl>
      <w:tblPr>
        <w:tblW w:w="92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763"/>
        <w:gridCol w:w="1880"/>
        <w:gridCol w:w="1880"/>
        <w:gridCol w:w="1880"/>
      </w:tblGrid>
      <w:tr w:rsidR="007219DB" w:rsidRPr="001F5FBB" w14:paraId="64D628DC" w14:textId="77777777" w:rsidTr="00B307FA">
        <w:trPr>
          <w:trHeight w:val="300"/>
        </w:trPr>
        <w:tc>
          <w:tcPr>
            <w:tcW w:w="1843" w:type="dxa"/>
          </w:tcPr>
          <w:p w14:paraId="5B3F0169" w14:textId="77777777" w:rsidR="007219DB" w:rsidRPr="001F5FBB" w:rsidRDefault="007219DB" w:rsidP="007219DB">
            <w:pPr>
              <w:keepNext/>
              <w:keepLines/>
              <w:spacing w:after="0" w:line="240" w:lineRule="auto"/>
              <w:jc w:val="center"/>
              <w:rPr>
                <w:rFonts w:ascii="Times New Roman" w:eastAsia="Times New Roman" w:hAnsi="Times New Roman" w:cs="Times New Roman"/>
              </w:rPr>
            </w:pPr>
          </w:p>
        </w:tc>
        <w:tc>
          <w:tcPr>
            <w:tcW w:w="3643" w:type="dxa"/>
            <w:gridSpan w:val="2"/>
          </w:tcPr>
          <w:p w14:paraId="1B25F862" w14:textId="42647E5A" w:rsidR="007219DB" w:rsidRPr="001F5FBB" w:rsidRDefault="007219DB" w:rsidP="007219DB">
            <w:pPr>
              <w:keepNext/>
              <w:keepLines/>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1-7 dienos</w:t>
            </w:r>
          </w:p>
        </w:tc>
        <w:tc>
          <w:tcPr>
            <w:tcW w:w="3760" w:type="dxa"/>
            <w:gridSpan w:val="2"/>
          </w:tcPr>
          <w:p w14:paraId="1AB675E9" w14:textId="611D76D4" w:rsidR="007219DB" w:rsidRPr="001F5FBB" w:rsidRDefault="007219DB" w:rsidP="007219DB">
            <w:pPr>
              <w:keepNext/>
              <w:keepLines/>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8 diena ir vėliau</w:t>
            </w:r>
          </w:p>
        </w:tc>
      </w:tr>
      <w:tr w:rsidR="007219DB" w:rsidRPr="001F5FBB" w14:paraId="5DA9D65A" w14:textId="77777777" w:rsidTr="00B307FA">
        <w:trPr>
          <w:trHeight w:val="560"/>
        </w:trPr>
        <w:tc>
          <w:tcPr>
            <w:tcW w:w="1843" w:type="dxa"/>
          </w:tcPr>
          <w:p w14:paraId="06EA6920" w14:textId="23737270" w:rsidR="007219DB" w:rsidRPr="001F5FBB" w:rsidRDefault="007219DB" w:rsidP="007219DB">
            <w:pPr>
              <w:spacing w:after="0" w:line="240" w:lineRule="auto"/>
              <w:ind w:right="-118"/>
              <w:jc w:val="center"/>
              <w:rPr>
                <w:rFonts w:ascii="Times New Roman" w:eastAsia="Times New Roman" w:hAnsi="Times New Roman" w:cs="Times New Roman"/>
              </w:rPr>
            </w:pPr>
            <w:r w:rsidRPr="001F5FBB">
              <w:rPr>
                <w:rFonts w:ascii="Times New Roman" w:hAnsi="Times New Roman" w:cs="Times New Roman"/>
                <w:color w:val="000000"/>
              </w:rPr>
              <w:t xml:space="preserve">Kūno </w:t>
            </w:r>
            <w:r w:rsidR="005F5E3C">
              <w:rPr>
                <w:rFonts w:ascii="Times New Roman" w:hAnsi="Times New Roman" w:cs="Times New Roman"/>
                <w:color w:val="000000"/>
              </w:rPr>
              <w:t>svoris</w:t>
            </w:r>
            <w:r w:rsidR="005F5E3C" w:rsidRPr="001F5FBB">
              <w:rPr>
                <w:rFonts w:ascii="Times New Roman" w:hAnsi="Times New Roman" w:cs="Times New Roman"/>
                <w:color w:val="000000"/>
              </w:rPr>
              <w:t xml:space="preserve"> </w:t>
            </w:r>
            <w:r w:rsidRPr="001F5FBB">
              <w:rPr>
                <w:rFonts w:ascii="Times New Roman" w:hAnsi="Times New Roman" w:cs="Times New Roman"/>
                <w:color w:val="000000"/>
              </w:rPr>
              <w:t>(kg)</w:t>
            </w:r>
          </w:p>
        </w:tc>
        <w:tc>
          <w:tcPr>
            <w:tcW w:w="1763" w:type="dxa"/>
          </w:tcPr>
          <w:p w14:paraId="69CFA4FF" w14:textId="5DE116A8" w:rsidR="007219DB" w:rsidRPr="001F5FBB" w:rsidRDefault="007219DB" w:rsidP="007219DB">
            <w:pPr>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Dozavimo grafikas</w:t>
            </w:r>
          </w:p>
        </w:tc>
        <w:tc>
          <w:tcPr>
            <w:tcW w:w="1880" w:type="dxa"/>
          </w:tcPr>
          <w:p w14:paraId="5DF9C990" w14:textId="71384F4A" w:rsidR="007219DB" w:rsidRPr="001F5FBB" w:rsidRDefault="007219DB" w:rsidP="007219DB">
            <w:pPr>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Didžiausia paros dozė</w:t>
            </w:r>
          </w:p>
        </w:tc>
        <w:tc>
          <w:tcPr>
            <w:tcW w:w="1880" w:type="dxa"/>
          </w:tcPr>
          <w:p w14:paraId="52B68DFA" w14:textId="5C74F03B" w:rsidR="007219DB" w:rsidRPr="001F5FBB" w:rsidRDefault="007219DB" w:rsidP="007219DB">
            <w:pPr>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Dozavimo grafikas</w:t>
            </w:r>
          </w:p>
        </w:tc>
        <w:tc>
          <w:tcPr>
            <w:tcW w:w="1880" w:type="dxa"/>
          </w:tcPr>
          <w:p w14:paraId="4071828B" w14:textId="0D034BBA" w:rsidR="007219DB" w:rsidRPr="001F5FBB" w:rsidRDefault="007219DB" w:rsidP="007219DB">
            <w:pPr>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Didžiausia paros dozė</w:t>
            </w:r>
          </w:p>
        </w:tc>
      </w:tr>
      <w:tr w:rsidR="007219DB" w:rsidRPr="001F5FBB" w14:paraId="376A7393" w14:textId="77777777" w:rsidTr="00B307FA">
        <w:trPr>
          <w:trHeight w:val="560"/>
        </w:trPr>
        <w:tc>
          <w:tcPr>
            <w:tcW w:w="1843" w:type="dxa"/>
          </w:tcPr>
          <w:p w14:paraId="57911BF3" w14:textId="7A8C1AB4" w:rsidR="007219DB" w:rsidRPr="001F5FBB" w:rsidRDefault="00B307FA" w:rsidP="00B307FA">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Nuo 4 iki &lt; 5</w:t>
            </w:r>
          </w:p>
        </w:tc>
        <w:tc>
          <w:tcPr>
            <w:tcW w:w="1763" w:type="dxa"/>
          </w:tcPr>
          <w:p w14:paraId="58112D7D" w14:textId="6D1639D2" w:rsidR="00B307FA" w:rsidRPr="001F5FBB" w:rsidRDefault="00B307FA" w:rsidP="00B307FA">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0,6 mg* du</w:t>
            </w:r>
          </w:p>
          <w:p w14:paraId="74EA30A3" w14:textId="260AF093" w:rsidR="007219DB" w:rsidRPr="001F5FBB" w:rsidRDefault="00B307FA" w:rsidP="00B307FA">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kartus per parą</w:t>
            </w:r>
          </w:p>
        </w:tc>
        <w:tc>
          <w:tcPr>
            <w:tcW w:w="1880" w:type="dxa"/>
          </w:tcPr>
          <w:p w14:paraId="5758C49D" w14:textId="11CA60E4"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w:t>
            </w:r>
            <w:r w:rsidR="00B307FA" w:rsidRPr="001F5FBB">
              <w:rPr>
                <w:rFonts w:ascii="Times New Roman" w:eastAsia="Times New Roman" w:hAnsi="Times New Roman" w:cs="Times New Roman"/>
              </w:rPr>
              <w:t>,</w:t>
            </w:r>
            <w:r w:rsidRPr="001F5FBB">
              <w:rPr>
                <w:rFonts w:ascii="Times New Roman" w:eastAsia="Times New Roman" w:hAnsi="Times New Roman" w:cs="Times New Roman"/>
              </w:rPr>
              <w:t>2</w:t>
            </w:r>
            <w:r w:rsidR="00B307FA" w:rsidRPr="001F5FBB">
              <w:rPr>
                <w:rFonts w:ascii="Times New Roman" w:eastAsia="Times New Roman" w:hAnsi="Times New Roman" w:cs="Times New Roman"/>
              </w:rPr>
              <w:t> </w:t>
            </w:r>
            <w:r w:rsidRPr="001F5FBB">
              <w:rPr>
                <w:rFonts w:ascii="Times New Roman" w:eastAsia="Times New Roman" w:hAnsi="Times New Roman" w:cs="Times New Roman"/>
              </w:rPr>
              <w:t>mg</w:t>
            </w:r>
            <w:r w:rsidRPr="001F5FBB">
              <w:rPr>
                <w:rFonts w:ascii="Times New Roman" w:eastAsia="Times New Roman" w:hAnsi="Times New Roman" w:cs="Times New Roman"/>
                <w:vertAlign w:val="superscript"/>
              </w:rPr>
              <w:t>*</w:t>
            </w:r>
          </w:p>
        </w:tc>
        <w:tc>
          <w:tcPr>
            <w:tcW w:w="1880" w:type="dxa"/>
          </w:tcPr>
          <w:p w14:paraId="125E9DB1" w14:textId="57A112D8" w:rsidR="00B307FA" w:rsidRPr="001F5FBB" w:rsidRDefault="00B307FA" w:rsidP="00B307FA">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0,3 mg* du</w:t>
            </w:r>
          </w:p>
          <w:p w14:paraId="037BAE5B" w14:textId="52D438F6" w:rsidR="007219DB" w:rsidRPr="001F5FBB" w:rsidRDefault="00B307FA" w:rsidP="00B307FA">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kartus per parą</w:t>
            </w:r>
          </w:p>
        </w:tc>
        <w:tc>
          <w:tcPr>
            <w:tcW w:w="1880" w:type="dxa"/>
          </w:tcPr>
          <w:p w14:paraId="3ADC7B14" w14:textId="60F8AD69"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0</w:t>
            </w:r>
            <w:r w:rsidR="00B307FA" w:rsidRPr="001F5FBB">
              <w:rPr>
                <w:rFonts w:ascii="Times New Roman" w:eastAsia="Times New Roman" w:hAnsi="Times New Roman" w:cs="Times New Roman"/>
              </w:rPr>
              <w:t>,</w:t>
            </w:r>
            <w:r w:rsidRPr="001F5FBB">
              <w:rPr>
                <w:rFonts w:ascii="Times New Roman" w:eastAsia="Times New Roman" w:hAnsi="Times New Roman" w:cs="Times New Roman"/>
              </w:rPr>
              <w:t>6</w:t>
            </w:r>
            <w:r w:rsidR="00B307FA" w:rsidRPr="001F5FBB">
              <w:rPr>
                <w:rFonts w:ascii="Times New Roman" w:eastAsia="Times New Roman" w:hAnsi="Times New Roman" w:cs="Times New Roman"/>
              </w:rPr>
              <w:t> </w:t>
            </w:r>
            <w:r w:rsidRPr="001F5FBB">
              <w:rPr>
                <w:rFonts w:ascii="Times New Roman" w:eastAsia="Times New Roman" w:hAnsi="Times New Roman" w:cs="Times New Roman"/>
              </w:rPr>
              <w:t>mg</w:t>
            </w:r>
            <w:r w:rsidRPr="001F5FBB">
              <w:rPr>
                <w:rFonts w:ascii="Times New Roman" w:eastAsia="Times New Roman" w:hAnsi="Times New Roman" w:cs="Times New Roman"/>
                <w:vertAlign w:val="superscript"/>
              </w:rPr>
              <w:t>*</w:t>
            </w:r>
          </w:p>
        </w:tc>
      </w:tr>
      <w:tr w:rsidR="007219DB" w:rsidRPr="001F5FBB" w14:paraId="21A19890" w14:textId="77777777" w:rsidTr="00B307FA">
        <w:trPr>
          <w:trHeight w:val="560"/>
        </w:trPr>
        <w:tc>
          <w:tcPr>
            <w:tcW w:w="1843" w:type="dxa"/>
          </w:tcPr>
          <w:p w14:paraId="09E0A8EB" w14:textId="65193DE0" w:rsidR="007219DB" w:rsidRPr="001F5FBB" w:rsidRDefault="00B307FA"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 xml:space="preserve">Nuo </w:t>
            </w:r>
            <w:r w:rsidR="007219DB" w:rsidRPr="001F5FBB">
              <w:rPr>
                <w:rFonts w:ascii="Times New Roman" w:eastAsia="Times New Roman" w:hAnsi="Times New Roman" w:cs="Times New Roman"/>
              </w:rPr>
              <w:t xml:space="preserve">5 </w:t>
            </w:r>
            <w:r w:rsidRPr="001F5FBB">
              <w:rPr>
                <w:rFonts w:ascii="Times New Roman" w:eastAsia="Times New Roman" w:hAnsi="Times New Roman" w:cs="Times New Roman"/>
              </w:rPr>
              <w:t>iki</w:t>
            </w:r>
            <w:r w:rsidR="007219DB" w:rsidRPr="001F5FBB">
              <w:rPr>
                <w:rFonts w:ascii="Times New Roman" w:eastAsia="Times New Roman" w:hAnsi="Times New Roman" w:cs="Times New Roman"/>
              </w:rPr>
              <w:t xml:space="preserve"> &lt;</w:t>
            </w:r>
            <w:r w:rsidRPr="001F5FBB">
              <w:rPr>
                <w:rFonts w:ascii="Times New Roman" w:eastAsia="Times New Roman" w:hAnsi="Times New Roman" w:cs="Times New Roman"/>
              </w:rPr>
              <w:t> </w:t>
            </w:r>
            <w:r w:rsidR="007219DB" w:rsidRPr="001F5FBB">
              <w:rPr>
                <w:rFonts w:ascii="Times New Roman" w:eastAsia="Times New Roman" w:hAnsi="Times New Roman" w:cs="Times New Roman"/>
              </w:rPr>
              <w:t>6</w:t>
            </w:r>
          </w:p>
        </w:tc>
        <w:tc>
          <w:tcPr>
            <w:tcW w:w="1763" w:type="dxa"/>
          </w:tcPr>
          <w:p w14:paraId="0ABD0309" w14:textId="25DB9C06"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w:t>
            </w:r>
            <w:r w:rsidR="00B307FA" w:rsidRPr="001F5FBB">
              <w:rPr>
                <w:rFonts w:ascii="Times New Roman" w:eastAsia="Times New Roman" w:hAnsi="Times New Roman" w:cs="Times New Roman"/>
              </w:rPr>
              <w:t> </w:t>
            </w:r>
            <w:r w:rsidRPr="001F5FBB">
              <w:rPr>
                <w:rFonts w:ascii="Times New Roman" w:eastAsia="Times New Roman" w:hAnsi="Times New Roman" w:cs="Times New Roman"/>
              </w:rPr>
              <w:t>mg (0</w:t>
            </w:r>
            <w:r w:rsidR="00B307FA" w:rsidRPr="001F5FBB">
              <w:rPr>
                <w:rFonts w:ascii="Times New Roman" w:eastAsia="Times New Roman" w:hAnsi="Times New Roman" w:cs="Times New Roman"/>
              </w:rPr>
              <w:t>,</w:t>
            </w:r>
            <w:r w:rsidRPr="001F5FBB">
              <w:rPr>
                <w:rFonts w:ascii="Times New Roman" w:eastAsia="Times New Roman" w:hAnsi="Times New Roman" w:cs="Times New Roman"/>
              </w:rPr>
              <w:t xml:space="preserve">8 ml </w:t>
            </w:r>
            <w:r w:rsidR="00B307FA" w:rsidRPr="001F5FBB">
              <w:rPr>
                <w:rFonts w:ascii="Times New Roman" w:eastAsia="Times New Roman" w:hAnsi="Times New Roman" w:cs="Times New Roman"/>
              </w:rPr>
              <w:t>suspensijos</w:t>
            </w:r>
            <w:r w:rsidRPr="001F5FBB">
              <w:rPr>
                <w:rFonts w:ascii="Times New Roman" w:eastAsia="Times New Roman" w:hAnsi="Times New Roman" w:cs="Times New Roman"/>
              </w:rPr>
              <w:t xml:space="preserve">) </w:t>
            </w:r>
            <w:r w:rsidR="00B307FA" w:rsidRPr="001F5FBB">
              <w:rPr>
                <w:rFonts w:ascii="Times New Roman" w:eastAsia="Times New Roman" w:hAnsi="Times New Roman" w:cs="Times New Roman"/>
              </w:rPr>
              <w:t>du kartus per parą</w:t>
            </w:r>
          </w:p>
        </w:tc>
        <w:tc>
          <w:tcPr>
            <w:tcW w:w="1880" w:type="dxa"/>
          </w:tcPr>
          <w:p w14:paraId="102A2493" w14:textId="4A270016"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2 mg (1</w:t>
            </w:r>
            <w:r w:rsidR="00B307FA" w:rsidRPr="001F5FBB">
              <w:rPr>
                <w:rFonts w:ascii="Times New Roman" w:eastAsia="Times New Roman" w:hAnsi="Times New Roman" w:cs="Times New Roman"/>
              </w:rPr>
              <w:t>,</w:t>
            </w:r>
            <w:r w:rsidRPr="001F5FBB">
              <w:rPr>
                <w:rFonts w:ascii="Times New Roman" w:eastAsia="Times New Roman" w:hAnsi="Times New Roman" w:cs="Times New Roman"/>
              </w:rPr>
              <w:t>6</w:t>
            </w:r>
            <w:r w:rsidR="00FB047A" w:rsidRPr="001F5FBB">
              <w:rPr>
                <w:rFonts w:ascii="Times New Roman" w:eastAsia="Times New Roman" w:hAnsi="Times New Roman" w:cs="Times New Roman"/>
              </w:rPr>
              <w:t> </w:t>
            </w:r>
            <w:r w:rsidRPr="001F5FBB">
              <w:rPr>
                <w:rFonts w:ascii="Times New Roman" w:eastAsia="Times New Roman" w:hAnsi="Times New Roman" w:cs="Times New Roman"/>
              </w:rPr>
              <w:t xml:space="preserve">ml </w:t>
            </w:r>
            <w:r w:rsidR="00B307FA" w:rsidRPr="001F5FBB">
              <w:rPr>
                <w:rFonts w:ascii="Times New Roman" w:eastAsia="Times New Roman" w:hAnsi="Times New Roman" w:cs="Times New Roman"/>
              </w:rPr>
              <w:t>suspensijos</w:t>
            </w:r>
            <w:r w:rsidRPr="001F5FBB">
              <w:rPr>
                <w:rFonts w:ascii="Times New Roman" w:eastAsia="Times New Roman" w:hAnsi="Times New Roman" w:cs="Times New Roman"/>
              </w:rPr>
              <w:t>)</w:t>
            </w:r>
          </w:p>
        </w:tc>
        <w:tc>
          <w:tcPr>
            <w:tcW w:w="1880" w:type="dxa"/>
          </w:tcPr>
          <w:p w14:paraId="3BC9C6A3" w14:textId="17E29BF6"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0.5 mg (0</w:t>
            </w:r>
            <w:r w:rsidR="00B307FA" w:rsidRPr="001F5FBB">
              <w:rPr>
                <w:rFonts w:ascii="Times New Roman" w:eastAsia="Times New Roman" w:hAnsi="Times New Roman" w:cs="Times New Roman"/>
              </w:rPr>
              <w:t>,</w:t>
            </w:r>
            <w:r w:rsidRPr="001F5FBB">
              <w:rPr>
                <w:rFonts w:ascii="Times New Roman" w:eastAsia="Times New Roman" w:hAnsi="Times New Roman" w:cs="Times New Roman"/>
              </w:rPr>
              <w:t>4</w:t>
            </w:r>
            <w:r w:rsidR="00B307FA" w:rsidRPr="001F5FBB">
              <w:rPr>
                <w:rFonts w:ascii="Times New Roman" w:eastAsia="Times New Roman" w:hAnsi="Times New Roman" w:cs="Times New Roman"/>
              </w:rPr>
              <w:t> ml suspensijos) du kartus per parą</w:t>
            </w:r>
          </w:p>
        </w:tc>
        <w:tc>
          <w:tcPr>
            <w:tcW w:w="1880" w:type="dxa"/>
          </w:tcPr>
          <w:p w14:paraId="46D62DA3" w14:textId="6161F5CE"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 mg (0</w:t>
            </w:r>
            <w:r w:rsidR="00FB047A" w:rsidRPr="001F5FBB">
              <w:rPr>
                <w:rFonts w:ascii="Times New Roman" w:eastAsia="Times New Roman" w:hAnsi="Times New Roman" w:cs="Times New Roman"/>
              </w:rPr>
              <w:t>,</w:t>
            </w:r>
            <w:r w:rsidRPr="001F5FBB">
              <w:rPr>
                <w:rFonts w:ascii="Times New Roman" w:eastAsia="Times New Roman" w:hAnsi="Times New Roman" w:cs="Times New Roman"/>
              </w:rPr>
              <w:t>8</w:t>
            </w:r>
            <w:r w:rsidR="00FB047A" w:rsidRPr="001F5FBB">
              <w:rPr>
                <w:rFonts w:ascii="Times New Roman" w:eastAsia="Times New Roman" w:hAnsi="Times New Roman" w:cs="Times New Roman"/>
              </w:rPr>
              <w:t> </w:t>
            </w:r>
            <w:r w:rsidRPr="001F5FBB">
              <w:rPr>
                <w:rFonts w:ascii="Times New Roman" w:eastAsia="Times New Roman" w:hAnsi="Times New Roman" w:cs="Times New Roman"/>
              </w:rPr>
              <w:t xml:space="preserve">ml </w:t>
            </w:r>
            <w:r w:rsidR="00B307FA" w:rsidRPr="001F5FBB">
              <w:rPr>
                <w:rFonts w:ascii="Times New Roman" w:eastAsia="Times New Roman" w:hAnsi="Times New Roman" w:cs="Times New Roman"/>
              </w:rPr>
              <w:t>suspensijos</w:t>
            </w:r>
            <w:r w:rsidRPr="001F5FBB">
              <w:rPr>
                <w:rFonts w:ascii="Times New Roman" w:eastAsia="Times New Roman" w:hAnsi="Times New Roman" w:cs="Times New Roman"/>
              </w:rPr>
              <w:t>)</w:t>
            </w:r>
          </w:p>
        </w:tc>
      </w:tr>
      <w:tr w:rsidR="007219DB" w:rsidRPr="001F5FBB" w14:paraId="01D1FA2C" w14:textId="77777777" w:rsidTr="00B307FA">
        <w:trPr>
          <w:trHeight w:val="560"/>
        </w:trPr>
        <w:tc>
          <w:tcPr>
            <w:tcW w:w="1843" w:type="dxa"/>
          </w:tcPr>
          <w:p w14:paraId="4F6697B1" w14:textId="1EB25CDB" w:rsidR="007219DB" w:rsidRPr="001F5FBB" w:rsidRDefault="00B307FA"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 xml:space="preserve">Nuo </w:t>
            </w:r>
            <w:r w:rsidR="007219DB" w:rsidRPr="001F5FBB">
              <w:rPr>
                <w:rFonts w:ascii="Times New Roman" w:eastAsia="Times New Roman" w:hAnsi="Times New Roman" w:cs="Times New Roman"/>
              </w:rPr>
              <w:t xml:space="preserve">6 </w:t>
            </w:r>
            <w:r w:rsidRPr="001F5FBB">
              <w:rPr>
                <w:rFonts w:ascii="Times New Roman" w:eastAsia="Times New Roman" w:hAnsi="Times New Roman" w:cs="Times New Roman"/>
              </w:rPr>
              <w:t>iki</w:t>
            </w:r>
            <w:r w:rsidR="007219DB" w:rsidRPr="001F5FBB">
              <w:rPr>
                <w:rFonts w:ascii="Times New Roman" w:eastAsia="Times New Roman" w:hAnsi="Times New Roman" w:cs="Times New Roman"/>
              </w:rPr>
              <w:t xml:space="preserve"> &lt;</w:t>
            </w:r>
            <w:r w:rsidRPr="001F5FBB">
              <w:rPr>
                <w:rFonts w:ascii="Times New Roman" w:eastAsia="Times New Roman" w:hAnsi="Times New Roman" w:cs="Times New Roman"/>
              </w:rPr>
              <w:t> </w:t>
            </w:r>
            <w:r w:rsidR="007219DB" w:rsidRPr="001F5FBB">
              <w:rPr>
                <w:rFonts w:ascii="Times New Roman" w:eastAsia="Times New Roman" w:hAnsi="Times New Roman" w:cs="Times New Roman"/>
              </w:rPr>
              <w:t>9</w:t>
            </w:r>
          </w:p>
        </w:tc>
        <w:tc>
          <w:tcPr>
            <w:tcW w:w="1763" w:type="dxa"/>
          </w:tcPr>
          <w:p w14:paraId="2DD630CD" w14:textId="304E0C06"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2 mg (1</w:t>
            </w:r>
            <w:r w:rsidR="00B307FA" w:rsidRPr="001F5FBB">
              <w:rPr>
                <w:rFonts w:ascii="Times New Roman" w:eastAsia="Times New Roman" w:hAnsi="Times New Roman" w:cs="Times New Roman"/>
              </w:rPr>
              <w:t>,</w:t>
            </w:r>
            <w:r w:rsidRPr="001F5FBB">
              <w:rPr>
                <w:rFonts w:ascii="Times New Roman" w:eastAsia="Times New Roman" w:hAnsi="Times New Roman" w:cs="Times New Roman"/>
              </w:rPr>
              <w:t>6</w:t>
            </w:r>
            <w:r w:rsidR="00B307FA" w:rsidRPr="001F5FBB">
              <w:rPr>
                <w:rFonts w:ascii="Times New Roman" w:eastAsia="Times New Roman" w:hAnsi="Times New Roman" w:cs="Times New Roman"/>
              </w:rPr>
              <w:t> ml suspensijos) du kartus per parą</w:t>
            </w:r>
          </w:p>
        </w:tc>
        <w:tc>
          <w:tcPr>
            <w:tcW w:w="1880" w:type="dxa"/>
          </w:tcPr>
          <w:p w14:paraId="0D1AF79A" w14:textId="3B8AB69F"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4 mg (3</w:t>
            </w:r>
            <w:r w:rsidR="00FB047A" w:rsidRPr="001F5FBB">
              <w:rPr>
                <w:rFonts w:ascii="Times New Roman" w:eastAsia="Times New Roman" w:hAnsi="Times New Roman" w:cs="Times New Roman"/>
              </w:rPr>
              <w:t>,</w:t>
            </w:r>
            <w:r w:rsidRPr="001F5FBB">
              <w:rPr>
                <w:rFonts w:ascii="Times New Roman" w:eastAsia="Times New Roman" w:hAnsi="Times New Roman" w:cs="Times New Roman"/>
              </w:rPr>
              <w:t>2</w:t>
            </w:r>
            <w:r w:rsidR="00FB047A" w:rsidRPr="001F5FBB">
              <w:rPr>
                <w:rFonts w:ascii="Times New Roman" w:eastAsia="Times New Roman" w:hAnsi="Times New Roman" w:cs="Times New Roman"/>
              </w:rPr>
              <w:t> </w:t>
            </w:r>
            <w:r w:rsidRPr="001F5FBB">
              <w:rPr>
                <w:rFonts w:ascii="Times New Roman" w:eastAsia="Times New Roman" w:hAnsi="Times New Roman" w:cs="Times New Roman"/>
              </w:rPr>
              <w:t xml:space="preserve">ml </w:t>
            </w:r>
            <w:r w:rsidR="00B307FA" w:rsidRPr="001F5FBB">
              <w:rPr>
                <w:rFonts w:ascii="Times New Roman" w:eastAsia="Times New Roman" w:hAnsi="Times New Roman" w:cs="Times New Roman"/>
              </w:rPr>
              <w:t>suspensijos</w:t>
            </w:r>
            <w:r w:rsidRPr="001F5FBB">
              <w:rPr>
                <w:rFonts w:ascii="Times New Roman" w:eastAsia="Times New Roman" w:hAnsi="Times New Roman" w:cs="Times New Roman"/>
              </w:rPr>
              <w:t>)</w:t>
            </w:r>
          </w:p>
        </w:tc>
        <w:tc>
          <w:tcPr>
            <w:tcW w:w="1880" w:type="dxa"/>
          </w:tcPr>
          <w:p w14:paraId="5E997B3A" w14:textId="1D2F0338"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 mg (0</w:t>
            </w:r>
            <w:r w:rsidR="00B307FA" w:rsidRPr="001F5FBB">
              <w:rPr>
                <w:rFonts w:ascii="Times New Roman" w:eastAsia="Times New Roman" w:hAnsi="Times New Roman" w:cs="Times New Roman"/>
              </w:rPr>
              <w:t>,</w:t>
            </w:r>
            <w:r w:rsidRPr="001F5FBB">
              <w:rPr>
                <w:rFonts w:ascii="Times New Roman" w:eastAsia="Times New Roman" w:hAnsi="Times New Roman" w:cs="Times New Roman"/>
              </w:rPr>
              <w:t>8</w:t>
            </w:r>
            <w:r w:rsidR="00B307FA" w:rsidRPr="001F5FBB">
              <w:rPr>
                <w:rFonts w:ascii="Times New Roman" w:eastAsia="Times New Roman" w:hAnsi="Times New Roman" w:cs="Times New Roman"/>
              </w:rPr>
              <w:t> ml suspensijos) du kartus per parą</w:t>
            </w:r>
          </w:p>
        </w:tc>
        <w:tc>
          <w:tcPr>
            <w:tcW w:w="1880" w:type="dxa"/>
          </w:tcPr>
          <w:p w14:paraId="41194752" w14:textId="2BAA771D"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2 mg (1</w:t>
            </w:r>
            <w:r w:rsidR="00FB047A" w:rsidRPr="001F5FBB">
              <w:rPr>
                <w:rFonts w:ascii="Times New Roman" w:eastAsia="Times New Roman" w:hAnsi="Times New Roman" w:cs="Times New Roman"/>
              </w:rPr>
              <w:t>,</w:t>
            </w:r>
            <w:r w:rsidRPr="001F5FBB">
              <w:rPr>
                <w:rFonts w:ascii="Times New Roman" w:eastAsia="Times New Roman" w:hAnsi="Times New Roman" w:cs="Times New Roman"/>
              </w:rPr>
              <w:t>6</w:t>
            </w:r>
            <w:r w:rsidR="00FB047A" w:rsidRPr="001F5FBB">
              <w:rPr>
                <w:rFonts w:ascii="Times New Roman" w:eastAsia="Times New Roman" w:hAnsi="Times New Roman" w:cs="Times New Roman"/>
              </w:rPr>
              <w:t> </w:t>
            </w:r>
            <w:r w:rsidRPr="001F5FBB">
              <w:rPr>
                <w:rFonts w:ascii="Times New Roman" w:eastAsia="Times New Roman" w:hAnsi="Times New Roman" w:cs="Times New Roman"/>
              </w:rPr>
              <w:t xml:space="preserve">ml </w:t>
            </w:r>
            <w:r w:rsidR="00B307FA" w:rsidRPr="001F5FBB">
              <w:rPr>
                <w:rFonts w:ascii="Times New Roman" w:eastAsia="Times New Roman" w:hAnsi="Times New Roman" w:cs="Times New Roman"/>
              </w:rPr>
              <w:t>suspensijos</w:t>
            </w:r>
            <w:r w:rsidRPr="001F5FBB">
              <w:rPr>
                <w:rFonts w:ascii="Times New Roman" w:eastAsia="Times New Roman" w:hAnsi="Times New Roman" w:cs="Times New Roman"/>
              </w:rPr>
              <w:t>)</w:t>
            </w:r>
          </w:p>
        </w:tc>
      </w:tr>
      <w:tr w:rsidR="007219DB" w:rsidRPr="001F5FBB" w14:paraId="2FDAEC01" w14:textId="77777777" w:rsidTr="00B307FA">
        <w:trPr>
          <w:trHeight w:val="560"/>
        </w:trPr>
        <w:tc>
          <w:tcPr>
            <w:tcW w:w="1843" w:type="dxa"/>
          </w:tcPr>
          <w:p w14:paraId="6F77143E" w14:textId="3ACE20B6" w:rsidR="007219DB" w:rsidRPr="001F5FBB" w:rsidRDefault="00B307FA"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 xml:space="preserve">Nuo </w:t>
            </w:r>
            <w:r w:rsidR="007219DB" w:rsidRPr="001F5FBB">
              <w:rPr>
                <w:rFonts w:ascii="Times New Roman" w:eastAsia="Times New Roman" w:hAnsi="Times New Roman" w:cs="Times New Roman"/>
              </w:rPr>
              <w:t xml:space="preserve">9 </w:t>
            </w:r>
            <w:r w:rsidRPr="001F5FBB">
              <w:rPr>
                <w:rFonts w:ascii="Times New Roman" w:eastAsia="Times New Roman" w:hAnsi="Times New Roman" w:cs="Times New Roman"/>
              </w:rPr>
              <w:t>iki</w:t>
            </w:r>
            <w:r w:rsidR="007219DB" w:rsidRPr="001F5FBB">
              <w:rPr>
                <w:rFonts w:ascii="Times New Roman" w:eastAsia="Times New Roman" w:hAnsi="Times New Roman" w:cs="Times New Roman"/>
              </w:rPr>
              <w:t xml:space="preserve"> &lt;</w:t>
            </w:r>
            <w:r w:rsidRPr="001F5FBB">
              <w:rPr>
                <w:rFonts w:ascii="Times New Roman" w:eastAsia="Times New Roman" w:hAnsi="Times New Roman" w:cs="Times New Roman"/>
              </w:rPr>
              <w:t> </w:t>
            </w:r>
            <w:r w:rsidR="007219DB" w:rsidRPr="001F5FBB">
              <w:rPr>
                <w:rFonts w:ascii="Times New Roman" w:eastAsia="Times New Roman" w:hAnsi="Times New Roman" w:cs="Times New Roman"/>
              </w:rPr>
              <w:t>12</w:t>
            </w:r>
          </w:p>
        </w:tc>
        <w:tc>
          <w:tcPr>
            <w:tcW w:w="1763" w:type="dxa"/>
          </w:tcPr>
          <w:p w14:paraId="46507973" w14:textId="5BB81878"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3 mg (2</w:t>
            </w:r>
            <w:r w:rsidR="00B307FA" w:rsidRPr="001F5FBB">
              <w:rPr>
                <w:rFonts w:ascii="Times New Roman" w:eastAsia="Times New Roman" w:hAnsi="Times New Roman" w:cs="Times New Roman"/>
              </w:rPr>
              <w:t>,</w:t>
            </w:r>
            <w:r w:rsidRPr="001F5FBB">
              <w:rPr>
                <w:rFonts w:ascii="Times New Roman" w:eastAsia="Times New Roman" w:hAnsi="Times New Roman" w:cs="Times New Roman"/>
              </w:rPr>
              <w:t>4</w:t>
            </w:r>
            <w:r w:rsidR="00B307FA" w:rsidRPr="001F5FBB">
              <w:rPr>
                <w:rFonts w:ascii="Times New Roman" w:eastAsia="Times New Roman" w:hAnsi="Times New Roman" w:cs="Times New Roman"/>
              </w:rPr>
              <w:t> ml suspensijos) du kartus per parą</w:t>
            </w:r>
          </w:p>
        </w:tc>
        <w:tc>
          <w:tcPr>
            <w:tcW w:w="1880" w:type="dxa"/>
          </w:tcPr>
          <w:p w14:paraId="185002FA" w14:textId="76E73CB8"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6 mg (4</w:t>
            </w:r>
            <w:r w:rsidR="00FB047A" w:rsidRPr="001F5FBB">
              <w:rPr>
                <w:rFonts w:ascii="Times New Roman" w:eastAsia="Times New Roman" w:hAnsi="Times New Roman" w:cs="Times New Roman"/>
              </w:rPr>
              <w:t>,</w:t>
            </w:r>
            <w:r w:rsidRPr="001F5FBB">
              <w:rPr>
                <w:rFonts w:ascii="Times New Roman" w:eastAsia="Times New Roman" w:hAnsi="Times New Roman" w:cs="Times New Roman"/>
              </w:rPr>
              <w:t>8</w:t>
            </w:r>
            <w:r w:rsidR="00FB047A" w:rsidRPr="001F5FBB">
              <w:rPr>
                <w:rFonts w:ascii="Times New Roman" w:eastAsia="Times New Roman" w:hAnsi="Times New Roman" w:cs="Times New Roman"/>
              </w:rPr>
              <w:t> </w:t>
            </w:r>
            <w:r w:rsidRPr="001F5FBB">
              <w:rPr>
                <w:rFonts w:ascii="Times New Roman" w:eastAsia="Times New Roman" w:hAnsi="Times New Roman" w:cs="Times New Roman"/>
              </w:rPr>
              <w:t xml:space="preserve">ml </w:t>
            </w:r>
            <w:r w:rsidR="00B307FA" w:rsidRPr="001F5FBB">
              <w:rPr>
                <w:rFonts w:ascii="Times New Roman" w:eastAsia="Times New Roman" w:hAnsi="Times New Roman" w:cs="Times New Roman"/>
              </w:rPr>
              <w:t>suspensijos</w:t>
            </w:r>
            <w:r w:rsidRPr="001F5FBB">
              <w:rPr>
                <w:rFonts w:ascii="Times New Roman" w:eastAsia="Times New Roman" w:hAnsi="Times New Roman" w:cs="Times New Roman"/>
              </w:rPr>
              <w:t>)</w:t>
            </w:r>
          </w:p>
        </w:tc>
        <w:tc>
          <w:tcPr>
            <w:tcW w:w="1880" w:type="dxa"/>
          </w:tcPr>
          <w:p w14:paraId="508EEE43" w14:textId="11FDE8E6"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1.5 mg (1</w:t>
            </w:r>
            <w:r w:rsidR="00B307FA" w:rsidRPr="001F5FBB">
              <w:rPr>
                <w:rFonts w:ascii="Times New Roman" w:eastAsia="Times New Roman" w:hAnsi="Times New Roman" w:cs="Times New Roman"/>
              </w:rPr>
              <w:t>,</w:t>
            </w:r>
            <w:r w:rsidRPr="001F5FBB">
              <w:rPr>
                <w:rFonts w:ascii="Times New Roman" w:eastAsia="Times New Roman" w:hAnsi="Times New Roman" w:cs="Times New Roman"/>
              </w:rPr>
              <w:t>2</w:t>
            </w:r>
            <w:r w:rsidR="00B307FA" w:rsidRPr="001F5FBB">
              <w:rPr>
                <w:rFonts w:ascii="Times New Roman" w:eastAsia="Times New Roman" w:hAnsi="Times New Roman" w:cs="Times New Roman"/>
              </w:rPr>
              <w:t> ml suspensijos) du kartus per parą</w:t>
            </w:r>
          </w:p>
        </w:tc>
        <w:tc>
          <w:tcPr>
            <w:tcW w:w="1880" w:type="dxa"/>
          </w:tcPr>
          <w:p w14:paraId="16575815" w14:textId="3114F0CF"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3 mg (2</w:t>
            </w:r>
            <w:r w:rsidR="00FB047A" w:rsidRPr="001F5FBB">
              <w:rPr>
                <w:rFonts w:ascii="Times New Roman" w:eastAsia="Times New Roman" w:hAnsi="Times New Roman" w:cs="Times New Roman"/>
              </w:rPr>
              <w:t>,</w:t>
            </w:r>
            <w:r w:rsidRPr="001F5FBB">
              <w:rPr>
                <w:rFonts w:ascii="Times New Roman" w:eastAsia="Times New Roman" w:hAnsi="Times New Roman" w:cs="Times New Roman"/>
              </w:rPr>
              <w:t>4</w:t>
            </w:r>
            <w:r w:rsidR="00FB047A" w:rsidRPr="001F5FBB">
              <w:rPr>
                <w:rFonts w:ascii="Times New Roman" w:eastAsia="Times New Roman" w:hAnsi="Times New Roman" w:cs="Times New Roman"/>
              </w:rPr>
              <w:t> </w:t>
            </w:r>
            <w:r w:rsidRPr="001F5FBB">
              <w:rPr>
                <w:rFonts w:ascii="Times New Roman" w:eastAsia="Times New Roman" w:hAnsi="Times New Roman" w:cs="Times New Roman"/>
              </w:rPr>
              <w:t xml:space="preserve">ml </w:t>
            </w:r>
            <w:r w:rsidR="00B307FA" w:rsidRPr="001F5FBB">
              <w:rPr>
                <w:rFonts w:ascii="Times New Roman" w:eastAsia="Times New Roman" w:hAnsi="Times New Roman" w:cs="Times New Roman"/>
              </w:rPr>
              <w:t>suspensijos</w:t>
            </w:r>
            <w:r w:rsidRPr="001F5FBB">
              <w:rPr>
                <w:rFonts w:ascii="Times New Roman" w:eastAsia="Times New Roman" w:hAnsi="Times New Roman" w:cs="Times New Roman"/>
              </w:rPr>
              <w:t>)</w:t>
            </w:r>
          </w:p>
        </w:tc>
      </w:tr>
      <w:tr w:rsidR="007219DB" w:rsidRPr="001F5FBB" w14:paraId="633D9B12" w14:textId="77777777" w:rsidTr="00B307FA">
        <w:trPr>
          <w:trHeight w:val="560"/>
        </w:trPr>
        <w:tc>
          <w:tcPr>
            <w:tcW w:w="1843" w:type="dxa"/>
          </w:tcPr>
          <w:p w14:paraId="7C9CBC0D" w14:textId="52C80111" w:rsidR="007219DB" w:rsidRPr="001F5FBB" w:rsidRDefault="00B307FA"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 xml:space="preserve">Nuo </w:t>
            </w:r>
            <w:r w:rsidR="007219DB" w:rsidRPr="001F5FBB">
              <w:rPr>
                <w:rFonts w:ascii="Times New Roman" w:eastAsia="Times New Roman" w:hAnsi="Times New Roman" w:cs="Times New Roman"/>
              </w:rPr>
              <w:t xml:space="preserve">12 </w:t>
            </w:r>
            <w:r w:rsidRPr="001F5FBB">
              <w:rPr>
                <w:rFonts w:ascii="Times New Roman" w:eastAsia="Times New Roman" w:hAnsi="Times New Roman" w:cs="Times New Roman"/>
              </w:rPr>
              <w:t>iki</w:t>
            </w:r>
            <w:r w:rsidR="007219DB" w:rsidRPr="001F5FBB">
              <w:rPr>
                <w:rFonts w:ascii="Times New Roman" w:eastAsia="Times New Roman" w:hAnsi="Times New Roman" w:cs="Times New Roman"/>
              </w:rPr>
              <w:t xml:space="preserve"> &lt;</w:t>
            </w:r>
            <w:r w:rsidRPr="001F5FBB">
              <w:rPr>
                <w:rFonts w:ascii="Times New Roman" w:eastAsia="Times New Roman" w:hAnsi="Times New Roman" w:cs="Times New Roman"/>
              </w:rPr>
              <w:t> </w:t>
            </w:r>
            <w:r w:rsidR="007219DB" w:rsidRPr="001F5FBB">
              <w:rPr>
                <w:rFonts w:ascii="Times New Roman" w:eastAsia="Times New Roman" w:hAnsi="Times New Roman" w:cs="Times New Roman"/>
              </w:rPr>
              <w:t>18</w:t>
            </w:r>
          </w:p>
        </w:tc>
        <w:tc>
          <w:tcPr>
            <w:tcW w:w="1763" w:type="dxa"/>
          </w:tcPr>
          <w:p w14:paraId="23E728D3" w14:textId="3678DF50"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4 mg (3</w:t>
            </w:r>
            <w:r w:rsidR="00B307FA" w:rsidRPr="001F5FBB">
              <w:rPr>
                <w:rFonts w:ascii="Times New Roman" w:eastAsia="Times New Roman" w:hAnsi="Times New Roman" w:cs="Times New Roman"/>
              </w:rPr>
              <w:t>,</w:t>
            </w:r>
            <w:r w:rsidRPr="001F5FBB">
              <w:rPr>
                <w:rFonts w:ascii="Times New Roman" w:eastAsia="Times New Roman" w:hAnsi="Times New Roman" w:cs="Times New Roman"/>
              </w:rPr>
              <w:t>2</w:t>
            </w:r>
            <w:r w:rsidR="00B307FA" w:rsidRPr="001F5FBB">
              <w:rPr>
                <w:rFonts w:ascii="Times New Roman" w:eastAsia="Times New Roman" w:hAnsi="Times New Roman" w:cs="Times New Roman"/>
              </w:rPr>
              <w:t> ml suspensijos) du kartus per parą</w:t>
            </w:r>
          </w:p>
        </w:tc>
        <w:tc>
          <w:tcPr>
            <w:tcW w:w="1880" w:type="dxa"/>
          </w:tcPr>
          <w:p w14:paraId="7615E1EB" w14:textId="7992D229"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8 mg (6</w:t>
            </w:r>
            <w:r w:rsidR="00FB047A" w:rsidRPr="001F5FBB">
              <w:rPr>
                <w:rFonts w:ascii="Times New Roman" w:eastAsia="Times New Roman" w:hAnsi="Times New Roman" w:cs="Times New Roman"/>
              </w:rPr>
              <w:t>,</w:t>
            </w:r>
            <w:r w:rsidRPr="001F5FBB">
              <w:rPr>
                <w:rFonts w:ascii="Times New Roman" w:eastAsia="Times New Roman" w:hAnsi="Times New Roman" w:cs="Times New Roman"/>
              </w:rPr>
              <w:t>4</w:t>
            </w:r>
            <w:r w:rsidR="00FB047A" w:rsidRPr="001F5FBB">
              <w:rPr>
                <w:rFonts w:ascii="Times New Roman" w:eastAsia="Times New Roman" w:hAnsi="Times New Roman" w:cs="Times New Roman"/>
              </w:rPr>
              <w:t> </w:t>
            </w:r>
            <w:r w:rsidRPr="001F5FBB">
              <w:rPr>
                <w:rFonts w:ascii="Times New Roman" w:eastAsia="Times New Roman" w:hAnsi="Times New Roman" w:cs="Times New Roman"/>
              </w:rPr>
              <w:t xml:space="preserve">ml </w:t>
            </w:r>
            <w:r w:rsidR="00B307FA" w:rsidRPr="001F5FBB">
              <w:rPr>
                <w:rFonts w:ascii="Times New Roman" w:eastAsia="Times New Roman" w:hAnsi="Times New Roman" w:cs="Times New Roman"/>
              </w:rPr>
              <w:t>suspensijos</w:t>
            </w:r>
            <w:r w:rsidRPr="001F5FBB">
              <w:rPr>
                <w:rFonts w:ascii="Times New Roman" w:eastAsia="Times New Roman" w:hAnsi="Times New Roman" w:cs="Times New Roman"/>
              </w:rPr>
              <w:t>)</w:t>
            </w:r>
          </w:p>
        </w:tc>
        <w:tc>
          <w:tcPr>
            <w:tcW w:w="1880" w:type="dxa"/>
          </w:tcPr>
          <w:p w14:paraId="4088E836" w14:textId="1CEB109A"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2 mg (1</w:t>
            </w:r>
            <w:r w:rsidR="00B307FA" w:rsidRPr="001F5FBB">
              <w:rPr>
                <w:rFonts w:ascii="Times New Roman" w:eastAsia="Times New Roman" w:hAnsi="Times New Roman" w:cs="Times New Roman"/>
              </w:rPr>
              <w:t>,</w:t>
            </w:r>
            <w:r w:rsidRPr="001F5FBB">
              <w:rPr>
                <w:rFonts w:ascii="Times New Roman" w:eastAsia="Times New Roman" w:hAnsi="Times New Roman" w:cs="Times New Roman"/>
              </w:rPr>
              <w:t>6</w:t>
            </w:r>
            <w:r w:rsidR="00B307FA" w:rsidRPr="001F5FBB">
              <w:rPr>
                <w:rFonts w:ascii="Times New Roman" w:eastAsia="Times New Roman" w:hAnsi="Times New Roman" w:cs="Times New Roman"/>
              </w:rPr>
              <w:t> ml suspensijos) du kartus per parą</w:t>
            </w:r>
          </w:p>
        </w:tc>
        <w:tc>
          <w:tcPr>
            <w:tcW w:w="1880" w:type="dxa"/>
          </w:tcPr>
          <w:p w14:paraId="5F413290" w14:textId="1681A96A"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4 mg (3</w:t>
            </w:r>
            <w:r w:rsidR="00FB047A" w:rsidRPr="001F5FBB">
              <w:rPr>
                <w:rFonts w:ascii="Times New Roman" w:eastAsia="Times New Roman" w:hAnsi="Times New Roman" w:cs="Times New Roman"/>
              </w:rPr>
              <w:t>,</w:t>
            </w:r>
            <w:r w:rsidRPr="001F5FBB">
              <w:rPr>
                <w:rFonts w:ascii="Times New Roman" w:eastAsia="Times New Roman" w:hAnsi="Times New Roman" w:cs="Times New Roman"/>
              </w:rPr>
              <w:t>2</w:t>
            </w:r>
            <w:r w:rsidR="00FB047A" w:rsidRPr="001F5FBB">
              <w:rPr>
                <w:rFonts w:ascii="Times New Roman" w:eastAsia="Times New Roman" w:hAnsi="Times New Roman" w:cs="Times New Roman"/>
              </w:rPr>
              <w:t> </w:t>
            </w:r>
            <w:r w:rsidRPr="001F5FBB">
              <w:rPr>
                <w:rFonts w:ascii="Times New Roman" w:eastAsia="Times New Roman" w:hAnsi="Times New Roman" w:cs="Times New Roman"/>
              </w:rPr>
              <w:t xml:space="preserve">ml </w:t>
            </w:r>
            <w:r w:rsidR="00B307FA" w:rsidRPr="001F5FBB">
              <w:rPr>
                <w:rFonts w:ascii="Times New Roman" w:eastAsia="Times New Roman" w:hAnsi="Times New Roman" w:cs="Times New Roman"/>
              </w:rPr>
              <w:t>suspensijos</w:t>
            </w:r>
            <w:r w:rsidRPr="001F5FBB">
              <w:rPr>
                <w:rFonts w:ascii="Times New Roman" w:eastAsia="Times New Roman" w:hAnsi="Times New Roman" w:cs="Times New Roman"/>
              </w:rPr>
              <w:t>)</w:t>
            </w:r>
          </w:p>
        </w:tc>
      </w:tr>
      <w:tr w:rsidR="007219DB" w:rsidRPr="001F5FBB" w14:paraId="48E2DA14" w14:textId="77777777" w:rsidTr="00B307FA">
        <w:trPr>
          <w:trHeight w:val="560"/>
        </w:trPr>
        <w:tc>
          <w:tcPr>
            <w:tcW w:w="1843" w:type="dxa"/>
          </w:tcPr>
          <w:p w14:paraId="4D72FCCC" w14:textId="123CCBA9" w:rsidR="007219DB" w:rsidRPr="001F5FBB" w:rsidRDefault="00B307FA"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 xml:space="preserve">Nuo </w:t>
            </w:r>
            <w:r w:rsidR="007219DB" w:rsidRPr="001F5FBB">
              <w:rPr>
                <w:rFonts w:ascii="Times New Roman" w:eastAsia="Times New Roman" w:hAnsi="Times New Roman" w:cs="Times New Roman"/>
              </w:rPr>
              <w:t xml:space="preserve">18 </w:t>
            </w:r>
            <w:r w:rsidRPr="001F5FBB">
              <w:rPr>
                <w:rFonts w:ascii="Times New Roman" w:eastAsia="Times New Roman" w:hAnsi="Times New Roman" w:cs="Times New Roman"/>
              </w:rPr>
              <w:t>iki</w:t>
            </w:r>
            <w:r w:rsidR="007219DB" w:rsidRPr="001F5FBB">
              <w:rPr>
                <w:rFonts w:ascii="Times New Roman" w:eastAsia="Times New Roman" w:hAnsi="Times New Roman" w:cs="Times New Roman"/>
              </w:rPr>
              <w:t xml:space="preserve"> &lt;</w:t>
            </w:r>
            <w:r w:rsidRPr="001F5FBB">
              <w:rPr>
                <w:rFonts w:ascii="Times New Roman" w:eastAsia="Times New Roman" w:hAnsi="Times New Roman" w:cs="Times New Roman"/>
              </w:rPr>
              <w:t> </w:t>
            </w:r>
            <w:r w:rsidR="007219DB" w:rsidRPr="001F5FBB">
              <w:rPr>
                <w:rFonts w:ascii="Times New Roman" w:eastAsia="Times New Roman" w:hAnsi="Times New Roman" w:cs="Times New Roman"/>
              </w:rPr>
              <w:t>25</w:t>
            </w:r>
          </w:p>
        </w:tc>
        <w:tc>
          <w:tcPr>
            <w:tcW w:w="1763" w:type="dxa"/>
          </w:tcPr>
          <w:p w14:paraId="4F58F03B" w14:textId="3FE6D13C"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6 mg (4</w:t>
            </w:r>
            <w:r w:rsidR="00B307FA" w:rsidRPr="001F5FBB">
              <w:rPr>
                <w:rFonts w:ascii="Times New Roman" w:eastAsia="Times New Roman" w:hAnsi="Times New Roman" w:cs="Times New Roman"/>
              </w:rPr>
              <w:t>,</w:t>
            </w:r>
            <w:r w:rsidRPr="001F5FBB">
              <w:rPr>
                <w:rFonts w:ascii="Times New Roman" w:eastAsia="Times New Roman" w:hAnsi="Times New Roman" w:cs="Times New Roman"/>
              </w:rPr>
              <w:t>8</w:t>
            </w:r>
            <w:r w:rsidR="00B307FA" w:rsidRPr="001F5FBB">
              <w:rPr>
                <w:rFonts w:ascii="Times New Roman" w:eastAsia="Times New Roman" w:hAnsi="Times New Roman" w:cs="Times New Roman"/>
              </w:rPr>
              <w:t> ml suspensijos) du kartus per parą</w:t>
            </w:r>
          </w:p>
        </w:tc>
        <w:tc>
          <w:tcPr>
            <w:tcW w:w="1880" w:type="dxa"/>
          </w:tcPr>
          <w:p w14:paraId="2204E446" w14:textId="589758B6"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12 mg (9</w:t>
            </w:r>
            <w:r w:rsidR="00FB047A" w:rsidRPr="001F5FBB">
              <w:rPr>
                <w:rFonts w:ascii="Times New Roman" w:eastAsia="Times New Roman" w:hAnsi="Times New Roman" w:cs="Times New Roman"/>
              </w:rPr>
              <w:t>,</w:t>
            </w:r>
            <w:r w:rsidRPr="001F5FBB">
              <w:rPr>
                <w:rFonts w:ascii="Times New Roman" w:eastAsia="Times New Roman" w:hAnsi="Times New Roman" w:cs="Times New Roman"/>
              </w:rPr>
              <w:t>6</w:t>
            </w:r>
            <w:r w:rsidR="00FB047A" w:rsidRPr="001F5FBB">
              <w:rPr>
                <w:rFonts w:ascii="Times New Roman" w:eastAsia="Times New Roman" w:hAnsi="Times New Roman" w:cs="Times New Roman"/>
              </w:rPr>
              <w:t> </w:t>
            </w:r>
            <w:r w:rsidRPr="001F5FBB">
              <w:rPr>
                <w:rFonts w:ascii="Times New Roman" w:eastAsia="Times New Roman" w:hAnsi="Times New Roman" w:cs="Times New Roman"/>
              </w:rPr>
              <w:t xml:space="preserve">ml </w:t>
            </w:r>
            <w:r w:rsidR="00B307FA" w:rsidRPr="001F5FBB">
              <w:rPr>
                <w:rFonts w:ascii="Times New Roman" w:eastAsia="Times New Roman" w:hAnsi="Times New Roman" w:cs="Times New Roman"/>
              </w:rPr>
              <w:t>suspensijos</w:t>
            </w:r>
            <w:r w:rsidRPr="001F5FBB">
              <w:rPr>
                <w:rFonts w:ascii="Times New Roman" w:eastAsia="Times New Roman" w:hAnsi="Times New Roman" w:cs="Times New Roman"/>
              </w:rPr>
              <w:t>)</w:t>
            </w:r>
          </w:p>
        </w:tc>
        <w:tc>
          <w:tcPr>
            <w:tcW w:w="1880" w:type="dxa"/>
          </w:tcPr>
          <w:p w14:paraId="30B606EE" w14:textId="1AE4BBD0"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3 mg (2</w:t>
            </w:r>
            <w:r w:rsidR="00B307FA" w:rsidRPr="001F5FBB">
              <w:rPr>
                <w:rFonts w:ascii="Times New Roman" w:eastAsia="Times New Roman" w:hAnsi="Times New Roman" w:cs="Times New Roman"/>
              </w:rPr>
              <w:t>,</w:t>
            </w:r>
            <w:r w:rsidRPr="001F5FBB">
              <w:rPr>
                <w:rFonts w:ascii="Times New Roman" w:eastAsia="Times New Roman" w:hAnsi="Times New Roman" w:cs="Times New Roman"/>
              </w:rPr>
              <w:t>4</w:t>
            </w:r>
            <w:r w:rsidR="00B307FA" w:rsidRPr="001F5FBB">
              <w:rPr>
                <w:rFonts w:ascii="Times New Roman" w:eastAsia="Times New Roman" w:hAnsi="Times New Roman" w:cs="Times New Roman"/>
              </w:rPr>
              <w:t> ml suspensijos) du kartus per parą</w:t>
            </w:r>
          </w:p>
        </w:tc>
        <w:tc>
          <w:tcPr>
            <w:tcW w:w="1880" w:type="dxa"/>
          </w:tcPr>
          <w:p w14:paraId="5234A676" w14:textId="5BFDEA4D"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6 mg (4</w:t>
            </w:r>
            <w:r w:rsidR="00FB047A" w:rsidRPr="001F5FBB">
              <w:rPr>
                <w:rFonts w:ascii="Times New Roman" w:eastAsia="Times New Roman" w:hAnsi="Times New Roman" w:cs="Times New Roman"/>
              </w:rPr>
              <w:t>,</w:t>
            </w:r>
            <w:r w:rsidRPr="001F5FBB">
              <w:rPr>
                <w:rFonts w:ascii="Times New Roman" w:eastAsia="Times New Roman" w:hAnsi="Times New Roman" w:cs="Times New Roman"/>
              </w:rPr>
              <w:t>8</w:t>
            </w:r>
            <w:r w:rsidR="00FB047A" w:rsidRPr="001F5FBB">
              <w:rPr>
                <w:rFonts w:ascii="Times New Roman" w:eastAsia="Times New Roman" w:hAnsi="Times New Roman" w:cs="Times New Roman"/>
              </w:rPr>
              <w:t> </w:t>
            </w:r>
            <w:r w:rsidRPr="001F5FBB">
              <w:rPr>
                <w:rFonts w:ascii="Times New Roman" w:eastAsia="Times New Roman" w:hAnsi="Times New Roman" w:cs="Times New Roman"/>
              </w:rPr>
              <w:t xml:space="preserve">ml </w:t>
            </w:r>
            <w:r w:rsidR="00B307FA" w:rsidRPr="001F5FBB">
              <w:rPr>
                <w:rFonts w:ascii="Times New Roman" w:eastAsia="Times New Roman" w:hAnsi="Times New Roman" w:cs="Times New Roman"/>
              </w:rPr>
              <w:t>suspensijos</w:t>
            </w:r>
            <w:r w:rsidRPr="001F5FBB">
              <w:rPr>
                <w:rFonts w:ascii="Times New Roman" w:eastAsia="Times New Roman" w:hAnsi="Times New Roman" w:cs="Times New Roman"/>
              </w:rPr>
              <w:t>)</w:t>
            </w:r>
          </w:p>
        </w:tc>
      </w:tr>
      <w:tr w:rsidR="007219DB" w:rsidRPr="001F5FBB" w14:paraId="031BEDE1" w14:textId="77777777" w:rsidTr="00B307FA">
        <w:trPr>
          <w:trHeight w:val="560"/>
        </w:trPr>
        <w:tc>
          <w:tcPr>
            <w:tcW w:w="1843" w:type="dxa"/>
          </w:tcPr>
          <w:p w14:paraId="41D5099B" w14:textId="4E06897C" w:rsidR="007219DB" w:rsidRPr="001F5FBB" w:rsidRDefault="00B307FA"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 xml:space="preserve">Nuo </w:t>
            </w:r>
            <w:r w:rsidR="007219DB" w:rsidRPr="001F5FBB">
              <w:rPr>
                <w:rFonts w:ascii="Times New Roman" w:eastAsia="Times New Roman" w:hAnsi="Times New Roman" w:cs="Times New Roman"/>
              </w:rPr>
              <w:t xml:space="preserve">25 </w:t>
            </w:r>
            <w:r w:rsidRPr="001F5FBB">
              <w:rPr>
                <w:rFonts w:ascii="Times New Roman" w:eastAsia="Times New Roman" w:hAnsi="Times New Roman" w:cs="Times New Roman"/>
              </w:rPr>
              <w:t>iki</w:t>
            </w:r>
            <w:r w:rsidR="007219DB" w:rsidRPr="001F5FBB">
              <w:rPr>
                <w:rFonts w:ascii="Times New Roman" w:eastAsia="Times New Roman" w:hAnsi="Times New Roman" w:cs="Times New Roman"/>
              </w:rPr>
              <w:t xml:space="preserve"> &lt;</w:t>
            </w:r>
            <w:r w:rsidRPr="001F5FBB">
              <w:rPr>
                <w:rFonts w:ascii="Times New Roman" w:eastAsia="Times New Roman" w:hAnsi="Times New Roman" w:cs="Times New Roman"/>
              </w:rPr>
              <w:t> </w:t>
            </w:r>
            <w:r w:rsidR="007219DB" w:rsidRPr="001F5FBB">
              <w:rPr>
                <w:rFonts w:ascii="Times New Roman" w:eastAsia="Times New Roman" w:hAnsi="Times New Roman" w:cs="Times New Roman"/>
              </w:rPr>
              <w:t>35</w:t>
            </w:r>
          </w:p>
        </w:tc>
        <w:tc>
          <w:tcPr>
            <w:tcW w:w="1763" w:type="dxa"/>
          </w:tcPr>
          <w:p w14:paraId="24DE5F12" w14:textId="4ECB2A18"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8 mg (6</w:t>
            </w:r>
            <w:r w:rsidR="00B307FA" w:rsidRPr="001F5FBB">
              <w:rPr>
                <w:rFonts w:ascii="Times New Roman" w:eastAsia="Times New Roman" w:hAnsi="Times New Roman" w:cs="Times New Roman"/>
              </w:rPr>
              <w:t>,</w:t>
            </w:r>
            <w:r w:rsidRPr="001F5FBB">
              <w:rPr>
                <w:rFonts w:ascii="Times New Roman" w:eastAsia="Times New Roman" w:hAnsi="Times New Roman" w:cs="Times New Roman"/>
              </w:rPr>
              <w:t>4</w:t>
            </w:r>
            <w:r w:rsidR="00B307FA" w:rsidRPr="001F5FBB">
              <w:rPr>
                <w:rFonts w:ascii="Times New Roman" w:eastAsia="Times New Roman" w:hAnsi="Times New Roman" w:cs="Times New Roman"/>
              </w:rPr>
              <w:t> ml suspensijos) du kartus per parą</w:t>
            </w:r>
          </w:p>
        </w:tc>
        <w:tc>
          <w:tcPr>
            <w:tcW w:w="1880" w:type="dxa"/>
          </w:tcPr>
          <w:p w14:paraId="01F1EE44" w14:textId="078AAEE4"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16 mg (12</w:t>
            </w:r>
            <w:r w:rsidR="00FB047A" w:rsidRPr="001F5FBB">
              <w:rPr>
                <w:rFonts w:ascii="Times New Roman" w:eastAsia="Times New Roman" w:hAnsi="Times New Roman" w:cs="Times New Roman"/>
              </w:rPr>
              <w:t>,</w:t>
            </w:r>
            <w:r w:rsidRPr="001F5FBB">
              <w:rPr>
                <w:rFonts w:ascii="Times New Roman" w:eastAsia="Times New Roman" w:hAnsi="Times New Roman" w:cs="Times New Roman"/>
              </w:rPr>
              <w:t>8</w:t>
            </w:r>
            <w:r w:rsidR="00FB047A" w:rsidRPr="001F5FBB">
              <w:rPr>
                <w:rFonts w:ascii="Times New Roman" w:eastAsia="Times New Roman" w:hAnsi="Times New Roman" w:cs="Times New Roman"/>
              </w:rPr>
              <w:t> </w:t>
            </w:r>
            <w:r w:rsidRPr="001F5FBB">
              <w:rPr>
                <w:rFonts w:ascii="Times New Roman" w:eastAsia="Times New Roman" w:hAnsi="Times New Roman" w:cs="Times New Roman"/>
              </w:rPr>
              <w:t xml:space="preserve">ml </w:t>
            </w:r>
            <w:r w:rsidR="00B307FA" w:rsidRPr="001F5FBB">
              <w:rPr>
                <w:rFonts w:ascii="Times New Roman" w:eastAsia="Times New Roman" w:hAnsi="Times New Roman" w:cs="Times New Roman"/>
              </w:rPr>
              <w:t>suspensijos</w:t>
            </w:r>
            <w:r w:rsidRPr="001F5FBB">
              <w:rPr>
                <w:rFonts w:ascii="Times New Roman" w:eastAsia="Times New Roman" w:hAnsi="Times New Roman" w:cs="Times New Roman"/>
              </w:rPr>
              <w:t>)</w:t>
            </w:r>
          </w:p>
        </w:tc>
        <w:tc>
          <w:tcPr>
            <w:tcW w:w="1880" w:type="dxa"/>
          </w:tcPr>
          <w:p w14:paraId="394E4713" w14:textId="66E0DE8C"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4 mg (3</w:t>
            </w:r>
            <w:r w:rsidR="00B307FA" w:rsidRPr="001F5FBB">
              <w:rPr>
                <w:rFonts w:ascii="Times New Roman" w:eastAsia="Times New Roman" w:hAnsi="Times New Roman" w:cs="Times New Roman"/>
              </w:rPr>
              <w:t>,</w:t>
            </w:r>
            <w:r w:rsidRPr="001F5FBB">
              <w:rPr>
                <w:rFonts w:ascii="Times New Roman" w:eastAsia="Times New Roman" w:hAnsi="Times New Roman" w:cs="Times New Roman"/>
              </w:rPr>
              <w:t>2</w:t>
            </w:r>
            <w:r w:rsidR="00B307FA" w:rsidRPr="001F5FBB">
              <w:rPr>
                <w:rFonts w:ascii="Times New Roman" w:eastAsia="Times New Roman" w:hAnsi="Times New Roman" w:cs="Times New Roman"/>
              </w:rPr>
              <w:t> ml suspensijos) du kartus per parą</w:t>
            </w:r>
          </w:p>
        </w:tc>
        <w:tc>
          <w:tcPr>
            <w:tcW w:w="1880" w:type="dxa"/>
          </w:tcPr>
          <w:p w14:paraId="0B09695E" w14:textId="5A61A6DB"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8 mg (6</w:t>
            </w:r>
            <w:r w:rsidR="00FB047A" w:rsidRPr="001F5FBB">
              <w:rPr>
                <w:rFonts w:ascii="Times New Roman" w:eastAsia="Times New Roman" w:hAnsi="Times New Roman" w:cs="Times New Roman"/>
              </w:rPr>
              <w:t>,</w:t>
            </w:r>
            <w:r w:rsidRPr="001F5FBB">
              <w:rPr>
                <w:rFonts w:ascii="Times New Roman" w:eastAsia="Times New Roman" w:hAnsi="Times New Roman" w:cs="Times New Roman"/>
              </w:rPr>
              <w:t>4</w:t>
            </w:r>
            <w:r w:rsidR="00FB047A" w:rsidRPr="001F5FBB">
              <w:rPr>
                <w:rFonts w:ascii="Times New Roman" w:eastAsia="Times New Roman" w:hAnsi="Times New Roman" w:cs="Times New Roman"/>
              </w:rPr>
              <w:t> </w:t>
            </w:r>
            <w:r w:rsidRPr="001F5FBB">
              <w:rPr>
                <w:rFonts w:ascii="Times New Roman" w:eastAsia="Times New Roman" w:hAnsi="Times New Roman" w:cs="Times New Roman"/>
              </w:rPr>
              <w:t xml:space="preserve">ml </w:t>
            </w:r>
            <w:r w:rsidR="00B307FA" w:rsidRPr="001F5FBB">
              <w:rPr>
                <w:rFonts w:ascii="Times New Roman" w:eastAsia="Times New Roman" w:hAnsi="Times New Roman" w:cs="Times New Roman"/>
              </w:rPr>
              <w:t>suspensijos</w:t>
            </w:r>
            <w:r w:rsidRPr="001F5FBB">
              <w:rPr>
                <w:rFonts w:ascii="Times New Roman" w:eastAsia="Times New Roman" w:hAnsi="Times New Roman" w:cs="Times New Roman"/>
              </w:rPr>
              <w:t>)</w:t>
            </w:r>
          </w:p>
        </w:tc>
      </w:tr>
      <w:tr w:rsidR="007219DB" w:rsidRPr="001F5FBB" w14:paraId="4A440293" w14:textId="77777777" w:rsidTr="00B307FA">
        <w:trPr>
          <w:trHeight w:val="300"/>
        </w:trPr>
        <w:tc>
          <w:tcPr>
            <w:tcW w:w="1843" w:type="dxa"/>
          </w:tcPr>
          <w:p w14:paraId="61818317" w14:textId="6B379406"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w:t>
            </w:r>
            <w:r w:rsidR="00B307FA" w:rsidRPr="001F5FBB">
              <w:rPr>
                <w:rFonts w:ascii="Times New Roman" w:eastAsia="Times New Roman" w:hAnsi="Times New Roman" w:cs="Times New Roman"/>
              </w:rPr>
              <w:t> </w:t>
            </w:r>
            <w:r w:rsidRPr="001F5FBB">
              <w:rPr>
                <w:rFonts w:ascii="Times New Roman" w:eastAsia="Times New Roman" w:hAnsi="Times New Roman" w:cs="Times New Roman"/>
              </w:rPr>
              <w:t>35</w:t>
            </w:r>
          </w:p>
        </w:tc>
        <w:tc>
          <w:tcPr>
            <w:tcW w:w="1763" w:type="dxa"/>
          </w:tcPr>
          <w:p w14:paraId="408EE598" w14:textId="4E7BBDAD"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10 mg (8</w:t>
            </w:r>
            <w:r w:rsidR="00B307FA" w:rsidRPr="001F5FBB">
              <w:rPr>
                <w:rFonts w:ascii="Times New Roman" w:eastAsia="Times New Roman" w:hAnsi="Times New Roman" w:cs="Times New Roman"/>
              </w:rPr>
              <w:t> ml suspensijos) du kartus per parą</w:t>
            </w:r>
          </w:p>
        </w:tc>
        <w:tc>
          <w:tcPr>
            <w:tcW w:w="1880" w:type="dxa"/>
          </w:tcPr>
          <w:p w14:paraId="450AD9B3" w14:textId="123D710F"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20 mg (16</w:t>
            </w:r>
            <w:r w:rsidR="00FB047A" w:rsidRPr="001F5FBB">
              <w:rPr>
                <w:rFonts w:ascii="Times New Roman" w:eastAsia="Times New Roman" w:hAnsi="Times New Roman" w:cs="Times New Roman"/>
              </w:rPr>
              <w:t> </w:t>
            </w:r>
            <w:r w:rsidRPr="001F5FBB">
              <w:rPr>
                <w:rFonts w:ascii="Times New Roman" w:eastAsia="Times New Roman" w:hAnsi="Times New Roman" w:cs="Times New Roman"/>
              </w:rPr>
              <w:t xml:space="preserve">ml </w:t>
            </w:r>
            <w:r w:rsidR="00B307FA" w:rsidRPr="001F5FBB">
              <w:rPr>
                <w:rFonts w:ascii="Times New Roman" w:eastAsia="Times New Roman" w:hAnsi="Times New Roman" w:cs="Times New Roman"/>
              </w:rPr>
              <w:t>suspensijos</w:t>
            </w:r>
            <w:r w:rsidRPr="001F5FBB">
              <w:rPr>
                <w:rFonts w:ascii="Times New Roman" w:eastAsia="Times New Roman" w:hAnsi="Times New Roman" w:cs="Times New Roman"/>
              </w:rPr>
              <w:t>)</w:t>
            </w:r>
          </w:p>
        </w:tc>
        <w:tc>
          <w:tcPr>
            <w:tcW w:w="1880" w:type="dxa"/>
          </w:tcPr>
          <w:p w14:paraId="4C4E8DEE" w14:textId="5BC689C2"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5 mg (4</w:t>
            </w:r>
            <w:r w:rsidR="00B307FA" w:rsidRPr="001F5FBB">
              <w:rPr>
                <w:rFonts w:ascii="Times New Roman" w:eastAsia="Times New Roman" w:hAnsi="Times New Roman" w:cs="Times New Roman"/>
              </w:rPr>
              <w:t> ml suspensijos) du kartus per parą</w:t>
            </w:r>
          </w:p>
        </w:tc>
        <w:tc>
          <w:tcPr>
            <w:tcW w:w="1880" w:type="dxa"/>
          </w:tcPr>
          <w:p w14:paraId="7CA7BE7F" w14:textId="2B7F4205" w:rsidR="007219DB" w:rsidRPr="001F5FBB" w:rsidRDefault="007219DB" w:rsidP="00C16489">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10 mg (8</w:t>
            </w:r>
            <w:r w:rsidR="00FB047A" w:rsidRPr="001F5FBB">
              <w:rPr>
                <w:rFonts w:ascii="Times New Roman" w:eastAsia="Times New Roman" w:hAnsi="Times New Roman" w:cs="Times New Roman"/>
              </w:rPr>
              <w:t> </w:t>
            </w:r>
            <w:r w:rsidRPr="001F5FBB">
              <w:rPr>
                <w:rFonts w:ascii="Times New Roman" w:eastAsia="Times New Roman" w:hAnsi="Times New Roman" w:cs="Times New Roman"/>
              </w:rPr>
              <w:t xml:space="preserve">ml </w:t>
            </w:r>
            <w:r w:rsidR="00B307FA" w:rsidRPr="001F5FBB">
              <w:rPr>
                <w:rFonts w:ascii="Times New Roman" w:eastAsia="Times New Roman" w:hAnsi="Times New Roman" w:cs="Times New Roman"/>
              </w:rPr>
              <w:t>suspensijos</w:t>
            </w:r>
            <w:r w:rsidRPr="001F5FBB">
              <w:rPr>
                <w:rFonts w:ascii="Times New Roman" w:eastAsia="Times New Roman" w:hAnsi="Times New Roman" w:cs="Times New Roman"/>
              </w:rPr>
              <w:t>)</w:t>
            </w:r>
          </w:p>
        </w:tc>
      </w:tr>
    </w:tbl>
    <w:p w14:paraId="37938BFB" w14:textId="77777777" w:rsidR="00285F2A" w:rsidRPr="001F5FBB" w:rsidRDefault="00285F2A" w:rsidP="00076D55">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424BD9F" w14:textId="63385D3B" w:rsidR="00285F2A" w:rsidRPr="001F5FBB" w:rsidRDefault="00FB047A" w:rsidP="00285F2A">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Dozė yra nepasiekiama,</w:t>
      </w:r>
      <w:r w:rsidR="00285F2A" w:rsidRPr="001F5FBB">
        <w:rPr>
          <w:rFonts w:ascii="Times New Roman" w:eastAsia="Times New Roman" w:hAnsi="Times New Roman" w:cs="Times New Roman"/>
          <w:snapToGrid w:val="0"/>
          <w:kern w:val="0"/>
          <w:sz w:val="22"/>
          <w:szCs w:val="20"/>
          <w14:ligatures w14:val="none"/>
        </w:rPr>
        <w:t xml:space="preserve"> </w:t>
      </w:r>
      <w:r w:rsidR="00401A2C" w:rsidRPr="001F5FBB">
        <w:rPr>
          <w:rFonts w:ascii="Times New Roman" w:eastAsia="Times New Roman" w:hAnsi="Times New Roman" w:cs="Times New Roman"/>
          <w:snapToGrid w:val="0"/>
          <w:kern w:val="0"/>
          <w:sz w:val="22"/>
          <w:szCs w:val="20"/>
          <w14:ligatures w14:val="none"/>
        </w:rPr>
        <w:t xml:space="preserve">reikia rinktis kitą rinkoje esantį bei pagal </w:t>
      </w:r>
      <w:r w:rsidR="005E4160" w:rsidRPr="001F5FBB">
        <w:rPr>
          <w:rFonts w:ascii="Times New Roman" w:eastAsia="Times New Roman" w:hAnsi="Times New Roman" w:cs="Times New Roman"/>
          <w:snapToGrid w:val="0"/>
          <w:kern w:val="0"/>
          <w:sz w:val="22"/>
          <w:szCs w:val="20"/>
          <w14:ligatures w14:val="none"/>
        </w:rPr>
        <w:t>svorį</w:t>
      </w:r>
      <w:r w:rsidR="00401A2C" w:rsidRPr="001F5FBB">
        <w:rPr>
          <w:rFonts w:ascii="Times New Roman" w:eastAsia="Times New Roman" w:hAnsi="Times New Roman" w:cs="Times New Roman"/>
          <w:snapToGrid w:val="0"/>
          <w:kern w:val="0"/>
          <w:sz w:val="22"/>
          <w:szCs w:val="20"/>
          <w14:ligatures w14:val="none"/>
        </w:rPr>
        <w:t xml:space="preserve"> tinkamą vaistinį preparatą.</w:t>
      </w:r>
    </w:p>
    <w:p w14:paraId="66F7501F" w14:textId="77777777" w:rsidR="00401A2C" w:rsidRPr="001F5FBB" w:rsidRDefault="00401A2C" w:rsidP="00285F2A">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DB32EC6" w14:textId="7B18E481" w:rsidR="00285F2A" w:rsidRPr="001F5FBB" w:rsidRDefault="00285F2A" w:rsidP="00285F2A">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Remiantis vaikų populiacij</w:t>
      </w:r>
      <w:r w:rsidR="00C63485">
        <w:rPr>
          <w:rFonts w:ascii="Times New Roman" w:eastAsia="Times New Roman" w:hAnsi="Times New Roman" w:cs="Times New Roman"/>
          <w:snapToGrid w:val="0"/>
          <w:kern w:val="0"/>
          <w:sz w:val="22"/>
          <w:szCs w:val="20"/>
          <w14:ligatures w14:val="none"/>
        </w:rPr>
        <w:t>os</w:t>
      </w:r>
      <w:r w:rsidRPr="001F5FBB">
        <w:rPr>
          <w:rFonts w:ascii="Times New Roman" w:eastAsia="Times New Roman" w:hAnsi="Times New Roman" w:cs="Times New Roman"/>
          <w:snapToGrid w:val="0"/>
          <w:kern w:val="0"/>
          <w:sz w:val="22"/>
          <w:szCs w:val="20"/>
          <w14:ligatures w14:val="none"/>
        </w:rPr>
        <w:t xml:space="preserve"> VTE gydymo gairėmis, </w:t>
      </w:r>
      <w:r w:rsidR="00B035DF">
        <w:rPr>
          <w:rFonts w:ascii="Times New Roman" w:eastAsia="Times New Roman" w:hAnsi="Times New Roman" w:cs="Times New Roman"/>
          <w:snapToGrid w:val="0"/>
          <w:kern w:val="0"/>
          <w:sz w:val="22"/>
          <w:szCs w:val="20"/>
          <w14:ligatures w14:val="none"/>
        </w:rPr>
        <w:t>bendra</w:t>
      </w:r>
      <w:r w:rsidR="00B035DF"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gydymo trukmė turi būti</w:t>
      </w:r>
      <w:r w:rsidR="00401A2C" w:rsidRPr="001F5FBB">
        <w:rPr>
          <w:rFonts w:ascii="Times New Roman" w:eastAsia="Times New Roman" w:hAnsi="Times New Roman" w:cs="Times New Roman"/>
          <w:snapToGrid w:val="0"/>
          <w:kern w:val="0"/>
          <w:sz w:val="22"/>
          <w:szCs w:val="20"/>
          <w14:ligatures w14:val="none"/>
        </w:rPr>
        <w:t xml:space="preserve"> </w:t>
      </w:r>
      <w:r w:rsidR="00B035DF">
        <w:rPr>
          <w:rFonts w:ascii="Times New Roman" w:eastAsia="Times New Roman" w:hAnsi="Times New Roman" w:cs="Times New Roman"/>
          <w:snapToGrid w:val="0"/>
          <w:kern w:val="0"/>
          <w:sz w:val="22"/>
          <w:szCs w:val="20"/>
          <w14:ligatures w14:val="none"/>
        </w:rPr>
        <w:t>nustatoma</w:t>
      </w:r>
      <w:r w:rsidR="00B035DF"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individualiai, atidžiai įvertinus gydymo naudos ir kraujavimo rizikos santykį (žr.</w:t>
      </w:r>
      <w:r w:rsidR="00401A2C"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4.4 skyrių).</w:t>
      </w:r>
    </w:p>
    <w:p w14:paraId="6A2B8EB1" w14:textId="77777777" w:rsidR="00285F2A" w:rsidRPr="001F5FBB" w:rsidRDefault="00285F2A" w:rsidP="00076D55">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5020292" w14:textId="7A48C6D6"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Praleista dozė</w:t>
      </w:r>
      <w:r w:rsidR="00024FEF" w:rsidRPr="001F5FBB">
        <w:rPr>
          <w:rFonts w:ascii="Times New Roman" w:eastAsia="Times New Roman" w:hAnsi="Times New Roman" w:cs="Times New Roman"/>
          <w:i/>
          <w:snapToGrid w:val="0"/>
          <w:kern w:val="0"/>
          <w:sz w:val="22"/>
          <w:szCs w:val="20"/>
          <w:u w:val="single"/>
          <w14:ligatures w14:val="none"/>
        </w:rPr>
        <w:t xml:space="preserve"> suaugusiesiems ir vaikams</w:t>
      </w:r>
      <w:r w:rsidRPr="001F5FBB">
        <w:rPr>
          <w:rFonts w:ascii="Times New Roman" w:eastAsia="Times New Roman" w:hAnsi="Times New Roman" w:cs="Times New Roman"/>
          <w:i/>
          <w:snapToGrid w:val="0"/>
          <w:kern w:val="0"/>
          <w:sz w:val="22"/>
          <w:szCs w:val="20"/>
          <w:u w:val="single"/>
          <w14:ligatures w14:val="none"/>
        </w:rPr>
        <w:t xml:space="preserve"> </w:t>
      </w:r>
    </w:p>
    <w:p w14:paraId="392960A6" w14:textId="050315D0" w:rsidR="00C95D96" w:rsidRPr="001F5FBB" w:rsidRDefault="00024FEF"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Praleistą rytinę </w:t>
      </w:r>
      <w:r w:rsidR="00C95D96" w:rsidRPr="001F5FBB">
        <w:rPr>
          <w:rFonts w:ascii="Times New Roman" w:eastAsia="Times New Roman" w:hAnsi="Times New Roman" w:cs="Times New Roman"/>
          <w:snapToGrid w:val="0"/>
          <w:kern w:val="0"/>
          <w:sz w:val="22"/>
          <w:szCs w:val="20"/>
          <w14:ligatures w14:val="none"/>
        </w:rPr>
        <w:t xml:space="preserve">dozę </w:t>
      </w:r>
      <w:r w:rsidRPr="001F5FBB">
        <w:rPr>
          <w:rFonts w:ascii="Times New Roman" w:eastAsia="Times New Roman" w:hAnsi="Times New Roman" w:cs="Times New Roman"/>
          <w:snapToGrid w:val="0"/>
          <w:kern w:val="0"/>
          <w:sz w:val="22"/>
          <w:szCs w:val="20"/>
          <w14:ligatures w14:val="none"/>
        </w:rPr>
        <w:t xml:space="preserve">reikia suvartoti iš karto prisiminus ir ją galima vartoti kartu su vakarine doze. Praleistą vakarinę dozę galima vartoti tik tą patį vakarą, </w:t>
      </w:r>
      <w:r w:rsidR="00C95D96" w:rsidRPr="001F5FBB">
        <w:rPr>
          <w:rFonts w:ascii="Times New Roman" w:eastAsia="Times New Roman" w:hAnsi="Times New Roman" w:cs="Times New Roman"/>
          <w:snapToGrid w:val="0"/>
          <w:kern w:val="0"/>
          <w:sz w:val="22"/>
          <w:szCs w:val="20"/>
          <w14:ligatures w14:val="none"/>
        </w:rPr>
        <w:t>pacient</w:t>
      </w:r>
      <w:r w:rsidRPr="001F5FBB">
        <w:rPr>
          <w:rFonts w:ascii="Times New Roman" w:eastAsia="Times New Roman" w:hAnsi="Times New Roman" w:cs="Times New Roman"/>
          <w:snapToGrid w:val="0"/>
          <w:kern w:val="0"/>
          <w:sz w:val="22"/>
          <w:szCs w:val="20"/>
          <w14:ligatures w14:val="none"/>
        </w:rPr>
        <w:t>ui negalima</w:t>
      </w:r>
      <w:r w:rsidR="00C95D96" w:rsidRPr="001F5FBB">
        <w:rPr>
          <w:rFonts w:ascii="Times New Roman" w:eastAsia="Times New Roman" w:hAnsi="Times New Roman" w:cs="Times New Roman"/>
          <w:snapToGrid w:val="0"/>
          <w:kern w:val="0"/>
          <w:sz w:val="22"/>
          <w:szCs w:val="20"/>
          <w14:ligatures w14:val="none"/>
        </w:rPr>
        <w:t xml:space="preserve"> vartoti</w:t>
      </w:r>
      <w:r w:rsidRPr="001F5FBB">
        <w:rPr>
          <w:rFonts w:ascii="Times New Roman" w:eastAsia="Times New Roman" w:hAnsi="Times New Roman" w:cs="Times New Roman"/>
          <w:snapToGrid w:val="0"/>
          <w:kern w:val="0"/>
          <w:sz w:val="22"/>
          <w:szCs w:val="20"/>
          <w14:ligatures w14:val="none"/>
        </w:rPr>
        <w:t xml:space="preserve"> dviejų dozių kitą rytą. Kitą dieną pacientas turi ir toliau vartoti įprastą dozę</w:t>
      </w:r>
      <w:r w:rsidR="00C95D96" w:rsidRPr="001F5FBB">
        <w:rPr>
          <w:rFonts w:ascii="Times New Roman" w:eastAsia="Times New Roman" w:hAnsi="Times New Roman" w:cs="Times New Roman"/>
          <w:snapToGrid w:val="0"/>
          <w:kern w:val="0"/>
          <w:sz w:val="22"/>
          <w:szCs w:val="20"/>
          <w14:ligatures w14:val="none"/>
        </w:rPr>
        <w:t xml:space="preserve"> du kartus per parą</w:t>
      </w:r>
      <w:r w:rsidRPr="001F5FBB">
        <w:rPr>
          <w:rFonts w:ascii="Times New Roman" w:eastAsia="Times New Roman" w:hAnsi="Times New Roman" w:cs="Times New Roman"/>
          <w:snapToGrid w:val="0"/>
          <w:kern w:val="0"/>
          <w:sz w:val="22"/>
          <w:szCs w:val="20"/>
          <w14:ligatures w14:val="none"/>
        </w:rPr>
        <w:t>, kaip rekomenduojama</w:t>
      </w:r>
      <w:r w:rsidR="00C95D96" w:rsidRPr="001F5FBB">
        <w:rPr>
          <w:rFonts w:ascii="Times New Roman" w:eastAsia="Times New Roman" w:hAnsi="Times New Roman" w:cs="Times New Roman"/>
          <w:snapToGrid w:val="0"/>
          <w:kern w:val="0"/>
          <w:sz w:val="22"/>
          <w:szCs w:val="20"/>
          <w14:ligatures w14:val="none"/>
        </w:rPr>
        <w:t xml:space="preserve">. </w:t>
      </w:r>
    </w:p>
    <w:p w14:paraId="036D905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D46C00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 xml:space="preserve">Gydymo keitimas </w:t>
      </w:r>
    </w:p>
    <w:p w14:paraId="3E42B540" w14:textId="5EA5CA10"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Gydymą </w:t>
      </w:r>
      <w:proofErr w:type="spellStart"/>
      <w:r w:rsidRPr="001F5FBB">
        <w:rPr>
          <w:rFonts w:ascii="Times New Roman" w:eastAsia="Times New Roman" w:hAnsi="Times New Roman" w:cs="Times New Roman"/>
          <w:snapToGrid w:val="0"/>
          <w:kern w:val="0"/>
          <w:sz w:val="22"/>
          <w:szCs w:val="20"/>
          <w14:ligatures w14:val="none"/>
        </w:rPr>
        <w:t>parenteriniu</w:t>
      </w:r>
      <w:proofErr w:type="spellEnd"/>
      <w:r w:rsidRPr="001F5FBB">
        <w:rPr>
          <w:rFonts w:ascii="Times New Roman" w:eastAsia="Times New Roman" w:hAnsi="Times New Roman" w:cs="Times New Roman"/>
          <w:snapToGrid w:val="0"/>
          <w:kern w:val="0"/>
          <w:sz w:val="22"/>
          <w:szCs w:val="20"/>
          <w14:ligatures w14:val="none"/>
        </w:rPr>
        <w:t xml:space="preserve"> būdu vartojamais antikoaguliantais </w:t>
      </w:r>
      <w:r w:rsidR="00056711">
        <w:rPr>
          <w:rFonts w:ascii="Times New Roman" w:eastAsia="Times New Roman" w:hAnsi="Times New Roman" w:cs="Times New Roman"/>
          <w:snapToGrid w:val="0"/>
          <w:kern w:val="0"/>
          <w:sz w:val="22"/>
          <w:szCs w:val="20"/>
          <w14:ligatures w14:val="none"/>
        </w:rPr>
        <w:t xml:space="preserve"> keisti</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bCs/>
          <w:snapToGrid w:val="0"/>
          <w:kern w:val="0"/>
          <w:sz w:val="22"/>
          <w:szCs w:val="22"/>
          <w14:ligatures w14:val="none"/>
        </w:rPr>
        <w:t>Apixaban</w:t>
      </w:r>
      <w:proofErr w:type="spellEnd"/>
      <w:r w:rsidRPr="001F5FBB">
        <w:rPr>
          <w:rFonts w:ascii="Times New Roman" w:eastAsia="Times New Roman" w:hAnsi="Times New Roman" w:cs="Times New Roman"/>
          <w:bCs/>
          <w:snapToGrid w:val="0"/>
          <w:kern w:val="0"/>
          <w:sz w:val="22"/>
          <w:szCs w:val="22"/>
          <w14:ligatures w14:val="none"/>
        </w:rPr>
        <w:t xml:space="preserve"> </w:t>
      </w:r>
      <w:proofErr w:type="spellStart"/>
      <w:r w:rsidRPr="001F5FBB">
        <w:rPr>
          <w:rFonts w:ascii="Times New Roman" w:eastAsia="Times New Roman" w:hAnsi="Times New Roman" w:cs="Times New Roman"/>
          <w:bCs/>
          <w:snapToGrid w:val="0"/>
          <w:kern w:val="0"/>
          <w:sz w:val="22"/>
          <w:szCs w:val="22"/>
          <w14:ligatures w14:val="none"/>
        </w:rPr>
        <w:t>Zentiv</w:t>
      </w:r>
      <w:r w:rsidR="004635F3" w:rsidRPr="001F5FBB">
        <w:rPr>
          <w:rFonts w:ascii="Times New Roman" w:eastAsia="Times New Roman" w:hAnsi="Times New Roman" w:cs="Times New Roman"/>
          <w:bCs/>
          <w:snapToGrid w:val="0"/>
          <w:kern w:val="0"/>
          <w:sz w:val="22"/>
          <w:szCs w:val="22"/>
          <w14:ligatures w14:val="none"/>
        </w:rPr>
        <w:t>a</w:t>
      </w:r>
      <w:proofErr w:type="spellEnd"/>
      <w:r w:rsidR="004635F3" w:rsidRPr="001F5FBB">
        <w:rPr>
          <w:rFonts w:ascii="Times New Roman" w:eastAsia="Times New Roman" w:hAnsi="Times New Roman" w:cs="Times New Roman"/>
          <w:bCs/>
          <w:snapToGrid w:val="0"/>
          <w:kern w:val="0"/>
          <w:sz w:val="22"/>
          <w:szCs w:val="22"/>
          <w14:ligatures w14:val="none"/>
        </w:rPr>
        <w:t> </w:t>
      </w:r>
      <w:proofErr w:type="spellStart"/>
      <w:r w:rsidR="004635F3" w:rsidRPr="001F5FBB">
        <w:rPr>
          <w:rFonts w:ascii="Times New Roman" w:eastAsia="Times New Roman" w:hAnsi="Times New Roman" w:cs="Times New Roman"/>
          <w:bCs/>
          <w:snapToGrid w:val="0"/>
          <w:kern w:val="0"/>
          <w:sz w:val="22"/>
          <w:szCs w:val="22"/>
          <w14:ligatures w14:val="none"/>
        </w:rPr>
        <w:t>k.s</w:t>
      </w:r>
      <w:proofErr w:type="spellEnd"/>
      <w:r w:rsidR="004635F3" w:rsidRPr="001F5FBB">
        <w:rPr>
          <w:rFonts w:ascii="Times New Roman" w:eastAsia="Times New Roman" w:hAnsi="Times New Roman" w:cs="Times New Roman"/>
          <w:bCs/>
          <w:snapToGrid w:val="0"/>
          <w:kern w:val="0"/>
          <w:sz w:val="22"/>
          <w:szCs w:val="22"/>
          <w14:ligatures w14:val="none"/>
        </w:rPr>
        <w:t>.</w:t>
      </w:r>
      <w:r w:rsidRPr="001F5FBB">
        <w:rPr>
          <w:rFonts w:ascii="Times New Roman" w:eastAsia="Times New Roman" w:hAnsi="Times New Roman" w:cs="Times New Roman"/>
          <w:snapToGrid w:val="0"/>
          <w:kern w:val="0"/>
          <w:sz w:val="22"/>
          <w:szCs w:val="20"/>
          <w14:ligatures w14:val="none"/>
        </w:rPr>
        <w:t xml:space="preserve"> (ir atvirkščiai) galima </w:t>
      </w:r>
      <w:r w:rsidR="00284EBC">
        <w:rPr>
          <w:rFonts w:ascii="Times New Roman" w:eastAsia="Times New Roman" w:hAnsi="Times New Roman" w:cs="Times New Roman"/>
          <w:snapToGrid w:val="0"/>
          <w:kern w:val="0"/>
          <w:sz w:val="22"/>
          <w:szCs w:val="20"/>
          <w14:ligatures w14:val="none"/>
        </w:rPr>
        <w:t xml:space="preserve">kito numatyto </w:t>
      </w:r>
      <w:r w:rsidR="0092060B">
        <w:rPr>
          <w:rFonts w:ascii="Times New Roman" w:eastAsia="Times New Roman" w:hAnsi="Times New Roman" w:cs="Times New Roman"/>
          <w:snapToGrid w:val="0"/>
          <w:kern w:val="0"/>
          <w:sz w:val="22"/>
          <w:szCs w:val="20"/>
          <w14:ligatures w14:val="none"/>
        </w:rPr>
        <w:t xml:space="preserve">dozavimo metu </w:t>
      </w:r>
      <w:r w:rsidRPr="001F5FBB">
        <w:rPr>
          <w:rFonts w:ascii="Times New Roman" w:eastAsia="Times New Roman" w:hAnsi="Times New Roman" w:cs="Times New Roman"/>
          <w:snapToGrid w:val="0"/>
          <w:kern w:val="0"/>
          <w:sz w:val="22"/>
          <w:szCs w:val="20"/>
          <w14:ligatures w14:val="none"/>
        </w:rPr>
        <w:t>(žr. 4.5 skyrių). Kartu šių vaistinių preparatų skirti negalima.</w:t>
      </w:r>
    </w:p>
    <w:p w14:paraId="20301BC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0A5D490" w14:textId="2A09918B"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r w:rsidRPr="001F5FBB">
        <w:rPr>
          <w:rFonts w:ascii="Times New Roman" w:eastAsia="Times New Roman" w:hAnsi="Times New Roman" w:cs="Times New Roman"/>
          <w:i/>
          <w:snapToGrid w:val="0"/>
          <w:kern w:val="0"/>
          <w:sz w:val="22"/>
          <w:szCs w:val="20"/>
          <w14:ligatures w14:val="none"/>
        </w:rPr>
        <w:t xml:space="preserve">Gydymo vitamino K antagonistu (VKA) keitimas į gydymą </w:t>
      </w:r>
      <w:proofErr w:type="spellStart"/>
      <w:r w:rsidRPr="001F5FBB">
        <w:rPr>
          <w:rFonts w:ascii="Times New Roman" w:eastAsia="Times New Roman" w:hAnsi="Times New Roman" w:cs="Times New Roman"/>
          <w:bCs/>
          <w:i/>
          <w:snapToGrid w:val="0"/>
          <w:kern w:val="0"/>
          <w:sz w:val="22"/>
          <w:szCs w:val="22"/>
          <w14:ligatures w14:val="none"/>
        </w:rPr>
        <w:t>Apixaban</w:t>
      </w:r>
      <w:proofErr w:type="spellEnd"/>
      <w:r w:rsidRPr="001F5FBB">
        <w:rPr>
          <w:rFonts w:ascii="Times New Roman" w:eastAsia="Times New Roman" w:hAnsi="Times New Roman" w:cs="Times New Roman"/>
          <w:bCs/>
          <w:i/>
          <w:snapToGrid w:val="0"/>
          <w:kern w:val="0"/>
          <w:sz w:val="22"/>
          <w:szCs w:val="22"/>
          <w14:ligatures w14:val="none"/>
        </w:rPr>
        <w:t xml:space="preserve"> </w:t>
      </w:r>
      <w:proofErr w:type="spellStart"/>
      <w:r w:rsidRPr="001F5FBB">
        <w:rPr>
          <w:rFonts w:ascii="Times New Roman" w:eastAsia="Times New Roman" w:hAnsi="Times New Roman" w:cs="Times New Roman"/>
          <w:bCs/>
          <w:i/>
          <w:snapToGrid w:val="0"/>
          <w:kern w:val="0"/>
          <w:sz w:val="22"/>
          <w:szCs w:val="22"/>
          <w14:ligatures w14:val="none"/>
        </w:rPr>
        <w:t>Zentiva</w:t>
      </w:r>
      <w:proofErr w:type="spellEnd"/>
      <w:r w:rsidR="004635F3" w:rsidRPr="001F5FBB">
        <w:rPr>
          <w:rFonts w:ascii="Times New Roman" w:eastAsia="Times New Roman" w:hAnsi="Times New Roman" w:cs="Times New Roman"/>
          <w:bCs/>
          <w:i/>
          <w:snapToGrid w:val="0"/>
          <w:kern w:val="0"/>
          <w:sz w:val="22"/>
          <w:szCs w:val="22"/>
          <w14:ligatures w14:val="none"/>
        </w:rPr>
        <w:t> </w:t>
      </w:r>
      <w:proofErr w:type="spellStart"/>
      <w:r w:rsidR="004635F3" w:rsidRPr="001F5FBB">
        <w:rPr>
          <w:rFonts w:ascii="Times New Roman" w:eastAsia="Times New Roman" w:hAnsi="Times New Roman" w:cs="Times New Roman"/>
          <w:bCs/>
          <w:i/>
          <w:snapToGrid w:val="0"/>
          <w:kern w:val="0"/>
          <w:sz w:val="22"/>
          <w:szCs w:val="22"/>
          <w14:ligatures w14:val="none"/>
        </w:rPr>
        <w:t>k.s</w:t>
      </w:r>
      <w:proofErr w:type="spellEnd"/>
      <w:r w:rsidR="004635F3" w:rsidRPr="001F5FBB">
        <w:rPr>
          <w:rFonts w:ascii="Times New Roman" w:eastAsia="Times New Roman" w:hAnsi="Times New Roman" w:cs="Times New Roman"/>
          <w:bCs/>
          <w:i/>
          <w:snapToGrid w:val="0"/>
          <w:kern w:val="0"/>
          <w:sz w:val="22"/>
          <w:szCs w:val="22"/>
          <w14:ligatures w14:val="none"/>
        </w:rPr>
        <w:t>.</w:t>
      </w:r>
      <w:r w:rsidRPr="001F5FBB">
        <w:rPr>
          <w:rFonts w:ascii="Times New Roman" w:eastAsia="Times New Roman" w:hAnsi="Times New Roman" w:cs="Times New Roman"/>
          <w:i/>
          <w:snapToGrid w:val="0"/>
          <w:kern w:val="0"/>
          <w:sz w:val="22"/>
          <w:szCs w:val="20"/>
          <w14:ligatures w14:val="none"/>
        </w:rPr>
        <w:t xml:space="preserve"> </w:t>
      </w:r>
    </w:p>
    <w:p w14:paraId="24D89884" w14:textId="1945A09B"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Pacient</w:t>
      </w:r>
      <w:r w:rsidR="00723EA7">
        <w:rPr>
          <w:rFonts w:ascii="Times New Roman" w:eastAsia="Times New Roman" w:hAnsi="Times New Roman" w:cs="Times New Roman"/>
          <w:snapToGrid w:val="0"/>
          <w:kern w:val="0"/>
          <w:sz w:val="22"/>
          <w:szCs w:val="20"/>
          <w14:ligatures w14:val="none"/>
        </w:rPr>
        <w:t>ams</w:t>
      </w:r>
      <w:r w:rsidRPr="001F5FBB">
        <w:rPr>
          <w:rFonts w:ascii="Times New Roman" w:eastAsia="Times New Roman" w:hAnsi="Times New Roman" w:cs="Times New Roman"/>
          <w:snapToGrid w:val="0"/>
          <w:kern w:val="0"/>
          <w:sz w:val="22"/>
          <w:szCs w:val="20"/>
          <w14:ligatures w14:val="none"/>
        </w:rPr>
        <w:t xml:space="preserve"> gydymą vitamino K antagonistu (VKA) keičiant į gydymą </w:t>
      </w:r>
      <w:proofErr w:type="spellStart"/>
      <w:r w:rsidRPr="001F5FBB">
        <w:rPr>
          <w:rFonts w:ascii="Times New Roman" w:eastAsia="Times New Roman" w:hAnsi="Times New Roman" w:cs="Times New Roman"/>
          <w:bCs/>
          <w:snapToGrid w:val="0"/>
          <w:kern w:val="0"/>
          <w:sz w:val="22"/>
          <w:szCs w:val="22"/>
          <w14:ligatures w14:val="none"/>
        </w:rPr>
        <w:t>Apixaban</w:t>
      </w:r>
      <w:proofErr w:type="spellEnd"/>
      <w:r w:rsidRPr="001F5FBB">
        <w:rPr>
          <w:rFonts w:ascii="Times New Roman" w:eastAsia="Times New Roman" w:hAnsi="Times New Roman" w:cs="Times New Roman"/>
          <w:bCs/>
          <w:snapToGrid w:val="0"/>
          <w:kern w:val="0"/>
          <w:sz w:val="22"/>
          <w:szCs w:val="22"/>
          <w14:ligatures w14:val="none"/>
        </w:rPr>
        <w:t xml:space="preserve"> </w:t>
      </w:r>
      <w:proofErr w:type="spellStart"/>
      <w:r w:rsidRPr="001F5FBB">
        <w:rPr>
          <w:rFonts w:ascii="Times New Roman" w:eastAsia="Times New Roman" w:hAnsi="Times New Roman" w:cs="Times New Roman"/>
          <w:bCs/>
          <w:snapToGrid w:val="0"/>
          <w:kern w:val="0"/>
          <w:sz w:val="22"/>
          <w:szCs w:val="22"/>
          <w14:ligatures w14:val="none"/>
        </w:rPr>
        <w:t>Zentiva</w:t>
      </w:r>
      <w:proofErr w:type="spellEnd"/>
      <w:r w:rsidR="004635F3" w:rsidRPr="001F5FBB">
        <w:rPr>
          <w:rFonts w:ascii="Times New Roman" w:eastAsia="Times New Roman" w:hAnsi="Times New Roman" w:cs="Times New Roman"/>
          <w:bCs/>
          <w:snapToGrid w:val="0"/>
          <w:kern w:val="0"/>
          <w:sz w:val="22"/>
          <w:szCs w:val="22"/>
          <w14:ligatures w14:val="none"/>
        </w:rPr>
        <w:t> </w:t>
      </w:r>
      <w:proofErr w:type="spellStart"/>
      <w:r w:rsidR="004635F3" w:rsidRPr="001F5FBB">
        <w:rPr>
          <w:rFonts w:ascii="Times New Roman" w:eastAsia="Times New Roman" w:hAnsi="Times New Roman" w:cs="Times New Roman"/>
          <w:bCs/>
          <w:snapToGrid w:val="0"/>
          <w:kern w:val="0"/>
          <w:sz w:val="22"/>
          <w:szCs w:val="22"/>
          <w14:ligatures w14:val="none"/>
        </w:rPr>
        <w:t>k.s</w:t>
      </w:r>
      <w:proofErr w:type="spellEnd"/>
      <w:r w:rsidR="004635F3" w:rsidRPr="001F5FBB">
        <w:rPr>
          <w:rFonts w:ascii="Times New Roman" w:eastAsia="Times New Roman" w:hAnsi="Times New Roman" w:cs="Times New Roman"/>
          <w:bCs/>
          <w:snapToGrid w:val="0"/>
          <w:kern w:val="0"/>
          <w:sz w:val="22"/>
          <w:szCs w:val="22"/>
          <w14:ligatures w14:val="none"/>
        </w:rPr>
        <w:t>.</w:t>
      </w:r>
      <w:r w:rsidRPr="001F5FBB">
        <w:rPr>
          <w:rFonts w:ascii="Times New Roman" w:eastAsia="Times New Roman" w:hAnsi="Times New Roman" w:cs="Times New Roman"/>
          <w:snapToGrid w:val="0"/>
          <w:kern w:val="0"/>
          <w:sz w:val="22"/>
          <w:szCs w:val="20"/>
          <w14:ligatures w14:val="none"/>
        </w:rPr>
        <w:t xml:space="preserve">, reikia nutraukti gydymą varfarinu arba kitu VKA ir pradėti vartoti </w:t>
      </w:r>
      <w:proofErr w:type="spellStart"/>
      <w:r w:rsidRPr="001F5FBB">
        <w:rPr>
          <w:rFonts w:ascii="Times New Roman" w:eastAsia="Times New Roman" w:hAnsi="Times New Roman" w:cs="Times New Roman"/>
          <w:bCs/>
          <w:snapToGrid w:val="0"/>
          <w:kern w:val="0"/>
          <w:sz w:val="22"/>
          <w:szCs w:val="22"/>
          <w14:ligatures w14:val="none"/>
        </w:rPr>
        <w:t>Apixaban</w:t>
      </w:r>
      <w:proofErr w:type="spellEnd"/>
      <w:r w:rsidRPr="001F5FBB">
        <w:rPr>
          <w:rFonts w:ascii="Times New Roman" w:eastAsia="Times New Roman" w:hAnsi="Times New Roman" w:cs="Times New Roman"/>
          <w:bCs/>
          <w:snapToGrid w:val="0"/>
          <w:kern w:val="0"/>
          <w:sz w:val="22"/>
          <w:szCs w:val="22"/>
          <w14:ligatures w14:val="none"/>
        </w:rPr>
        <w:t xml:space="preserve"> </w:t>
      </w:r>
      <w:proofErr w:type="spellStart"/>
      <w:r w:rsidRPr="001F5FBB">
        <w:rPr>
          <w:rFonts w:ascii="Times New Roman" w:eastAsia="Times New Roman" w:hAnsi="Times New Roman" w:cs="Times New Roman"/>
          <w:bCs/>
          <w:snapToGrid w:val="0"/>
          <w:kern w:val="0"/>
          <w:sz w:val="22"/>
          <w:szCs w:val="22"/>
          <w14:ligatures w14:val="none"/>
        </w:rPr>
        <w:t>Zentiva</w:t>
      </w:r>
      <w:proofErr w:type="spellEnd"/>
      <w:r w:rsidR="004635F3" w:rsidRPr="001F5FBB">
        <w:rPr>
          <w:rFonts w:ascii="Times New Roman" w:eastAsia="Times New Roman" w:hAnsi="Times New Roman" w:cs="Times New Roman"/>
          <w:bCs/>
          <w:snapToGrid w:val="0"/>
          <w:kern w:val="0"/>
          <w:sz w:val="22"/>
          <w:szCs w:val="22"/>
          <w14:ligatures w14:val="none"/>
        </w:rPr>
        <w:t> </w:t>
      </w:r>
      <w:proofErr w:type="spellStart"/>
      <w:r w:rsidR="004635F3" w:rsidRPr="001F5FBB">
        <w:rPr>
          <w:rFonts w:ascii="Times New Roman" w:eastAsia="Times New Roman" w:hAnsi="Times New Roman" w:cs="Times New Roman"/>
          <w:bCs/>
          <w:snapToGrid w:val="0"/>
          <w:kern w:val="0"/>
          <w:sz w:val="22"/>
          <w:szCs w:val="22"/>
          <w14:ligatures w14:val="none"/>
        </w:rPr>
        <w:t>k.s</w:t>
      </w:r>
      <w:proofErr w:type="spellEnd"/>
      <w:r w:rsidR="004635F3" w:rsidRPr="001F5FBB">
        <w:rPr>
          <w:rFonts w:ascii="Times New Roman" w:eastAsia="Times New Roman" w:hAnsi="Times New Roman" w:cs="Times New Roman"/>
          <w:bCs/>
          <w:snapToGrid w:val="0"/>
          <w:kern w:val="0"/>
          <w:sz w:val="22"/>
          <w:szCs w:val="22"/>
          <w14:ligatures w14:val="none"/>
        </w:rPr>
        <w:t>.</w:t>
      </w:r>
      <w:r w:rsidRPr="001F5FBB">
        <w:rPr>
          <w:rFonts w:ascii="Times New Roman" w:eastAsia="Times New Roman" w:hAnsi="Times New Roman" w:cs="Times New Roman"/>
          <w:snapToGrid w:val="0"/>
          <w:kern w:val="0"/>
          <w:sz w:val="22"/>
          <w:szCs w:val="20"/>
          <w14:ligatures w14:val="none"/>
        </w:rPr>
        <w:t xml:space="preserve">, kai tarptautinis normalizuotasis santykis (TNS) (angl., </w:t>
      </w:r>
      <w:proofErr w:type="spellStart"/>
      <w:r w:rsidRPr="001F5FBB">
        <w:rPr>
          <w:rFonts w:ascii="Times New Roman" w:eastAsia="Times New Roman" w:hAnsi="Times New Roman" w:cs="Times New Roman"/>
          <w:i/>
          <w:snapToGrid w:val="0"/>
          <w:kern w:val="0"/>
          <w:sz w:val="22"/>
          <w:szCs w:val="20"/>
          <w14:ligatures w14:val="none"/>
        </w:rPr>
        <w:t>the</w:t>
      </w:r>
      <w:proofErr w:type="spellEnd"/>
      <w:r w:rsidRPr="001F5FBB">
        <w:rPr>
          <w:rFonts w:ascii="Times New Roman" w:eastAsia="Times New Roman" w:hAnsi="Times New Roman" w:cs="Times New Roman"/>
          <w:i/>
          <w:snapToGrid w:val="0"/>
          <w:kern w:val="0"/>
          <w:sz w:val="22"/>
          <w:szCs w:val="20"/>
          <w14:ligatures w14:val="none"/>
        </w:rPr>
        <w:t xml:space="preserve"> </w:t>
      </w:r>
      <w:proofErr w:type="spellStart"/>
      <w:r w:rsidRPr="001F5FBB">
        <w:rPr>
          <w:rFonts w:ascii="Times New Roman" w:eastAsia="Times New Roman" w:hAnsi="Times New Roman" w:cs="Times New Roman"/>
          <w:i/>
          <w:snapToGrid w:val="0"/>
          <w:kern w:val="0"/>
          <w:sz w:val="22"/>
          <w:szCs w:val="20"/>
          <w14:ligatures w14:val="none"/>
        </w:rPr>
        <w:t>international</w:t>
      </w:r>
      <w:proofErr w:type="spellEnd"/>
      <w:r w:rsidRPr="001F5FBB">
        <w:rPr>
          <w:rFonts w:ascii="Times New Roman" w:eastAsia="Times New Roman" w:hAnsi="Times New Roman" w:cs="Times New Roman"/>
          <w:i/>
          <w:snapToGrid w:val="0"/>
          <w:kern w:val="0"/>
          <w:sz w:val="22"/>
          <w:szCs w:val="20"/>
          <w14:ligatures w14:val="none"/>
        </w:rPr>
        <w:t xml:space="preserve"> </w:t>
      </w:r>
      <w:proofErr w:type="spellStart"/>
      <w:r w:rsidRPr="001F5FBB">
        <w:rPr>
          <w:rFonts w:ascii="Times New Roman" w:eastAsia="Times New Roman" w:hAnsi="Times New Roman" w:cs="Times New Roman"/>
          <w:i/>
          <w:snapToGrid w:val="0"/>
          <w:kern w:val="0"/>
          <w:sz w:val="22"/>
          <w:szCs w:val="20"/>
          <w14:ligatures w14:val="none"/>
        </w:rPr>
        <w:t>normalized</w:t>
      </w:r>
      <w:proofErr w:type="spellEnd"/>
      <w:r w:rsidRPr="001F5FBB">
        <w:rPr>
          <w:rFonts w:ascii="Times New Roman" w:eastAsia="Times New Roman" w:hAnsi="Times New Roman" w:cs="Times New Roman"/>
          <w:i/>
          <w:snapToGrid w:val="0"/>
          <w:kern w:val="0"/>
          <w:sz w:val="22"/>
          <w:szCs w:val="20"/>
          <w14:ligatures w14:val="none"/>
        </w:rPr>
        <w:t xml:space="preserve"> </w:t>
      </w:r>
      <w:proofErr w:type="spellStart"/>
      <w:r w:rsidRPr="001F5FBB">
        <w:rPr>
          <w:rFonts w:ascii="Times New Roman" w:eastAsia="Times New Roman" w:hAnsi="Times New Roman" w:cs="Times New Roman"/>
          <w:i/>
          <w:snapToGrid w:val="0"/>
          <w:kern w:val="0"/>
          <w:sz w:val="22"/>
          <w:szCs w:val="20"/>
          <w14:ligatures w14:val="none"/>
        </w:rPr>
        <w:t>ratio</w:t>
      </w:r>
      <w:proofErr w:type="spellEnd"/>
      <w:r w:rsidRPr="001F5FBB">
        <w:rPr>
          <w:rFonts w:ascii="Times New Roman" w:eastAsia="Times New Roman" w:hAnsi="Times New Roman" w:cs="Times New Roman"/>
          <w:i/>
          <w:snapToGrid w:val="0"/>
          <w:kern w:val="0"/>
          <w:sz w:val="22"/>
          <w:szCs w:val="20"/>
          <w14:ligatures w14:val="none"/>
        </w:rPr>
        <w:t xml:space="preserve"> [INR]</w:t>
      </w:r>
      <w:r w:rsidRPr="001F5FBB">
        <w:rPr>
          <w:rFonts w:ascii="Times New Roman" w:eastAsia="Times New Roman" w:hAnsi="Times New Roman" w:cs="Times New Roman"/>
          <w:snapToGrid w:val="0"/>
          <w:kern w:val="0"/>
          <w:sz w:val="22"/>
          <w:szCs w:val="20"/>
          <w14:ligatures w14:val="none"/>
        </w:rPr>
        <w:t xml:space="preserve">) yra &lt; 2,0. </w:t>
      </w:r>
    </w:p>
    <w:p w14:paraId="245FD1B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AFCA064" w14:textId="48D044F9"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r w:rsidRPr="001F5FBB">
        <w:rPr>
          <w:rFonts w:ascii="Times New Roman" w:eastAsia="Times New Roman" w:hAnsi="Times New Roman" w:cs="Times New Roman"/>
          <w:i/>
          <w:snapToGrid w:val="0"/>
          <w:kern w:val="0"/>
          <w:sz w:val="22"/>
          <w:szCs w:val="20"/>
          <w14:ligatures w14:val="none"/>
        </w:rPr>
        <w:t xml:space="preserve">Gydymo </w:t>
      </w:r>
      <w:proofErr w:type="spellStart"/>
      <w:r w:rsidRPr="001F5FBB">
        <w:rPr>
          <w:rFonts w:ascii="Times New Roman" w:eastAsia="Times New Roman" w:hAnsi="Times New Roman" w:cs="Times New Roman"/>
          <w:bCs/>
          <w:i/>
          <w:snapToGrid w:val="0"/>
          <w:kern w:val="0"/>
          <w:sz w:val="22"/>
          <w:szCs w:val="22"/>
          <w14:ligatures w14:val="none"/>
        </w:rPr>
        <w:t>Apixaban</w:t>
      </w:r>
      <w:proofErr w:type="spellEnd"/>
      <w:r w:rsidRPr="001F5FBB">
        <w:rPr>
          <w:rFonts w:ascii="Times New Roman" w:eastAsia="Times New Roman" w:hAnsi="Times New Roman" w:cs="Times New Roman"/>
          <w:bCs/>
          <w:i/>
          <w:snapToGrid w:val="0"/>
          <w:kern w:val="0"/>
          <w:sz w:val="22"/>
          <w:szCs w:val="22"/>
          <w14:ligatures w14:val="none"/>
        </w:rPr>
        <w:t xml:space="preserve"> </w:t>
      </w:r>
      <w:proofErr w:type="spellStart"/>
      <w:r w:rsidRPr="001F5FBB">
        <w:rPr>
          <w:rFonts w:ascii="Times New Roman" w:eastAsia="Times New Roman" w:hAnsi="Times New Roman" w:cs="Times New Roman"/>
          <w:bCs/>
          <w:i/>
          <w:snapToGrid w:val="0"/>
          <w:kern w:val="0"/>
          <w:sz w:val="22"/>
          <w:szCs w:val="22"/>
          <w14:ligatures w14:val="none"/>
        </w:rPr>
        <w:t>Zentiva</w:t>
      </w:r>
      <w:proofErr w:type="spellEnd"/>
      <w:r w:rsidR="004635F3" w:rsidRPr="001F5FBB">
        <w:rPr>
          <w:rFonts w:ascii="Times New Roman" w:eastAsia="Times New Roman" w:hAnsi="Times New Roman" w:cs="Times New Roman"/>
          <w:bCs/>
          <w:i/>
          <w:snapToGrid w:val="0"/>
          <w:kern w:val="0"/>
          <w:sz w:val="22"/>
          <w:szCs w:val="22"/>
          <w14:ligatures w14:val="none"/>
        </w:rPr>
        <w:t> </w:t>
      </w:r>
      <w:proofErr w:type="spellStart"/>
      <w:r w:rsidR="004635F3" w:rsidRPr="001F5FBB">
        <w:rPr>
          <w:rFonts w:ascii="Times New Roman" w:eastAsia="Times New Roman" w:hAnsi="Times New Roman" w:cs="Times New Roman"/>
          <w:bCs/>
          <w:i/>
          <w:snapToGrid w:val="0"/>
          <w:kern w:val="0"/>
          <w:sz w:val="22"/>
          <w:szCs w:val="22"/>
          <w14:ligatures w14:val="none"/>
        </w:rPr>
        <w:t>k.s</w:t>
      </w:r>
      <w:proofErr w:type="spellEnd"/>
      <w:r w:rsidR="004635F3" w:rsidRPr="001F5FBB">
        <w:rPr>
          <w:rFonts w:ascii="Times New Roman" w:eastAsia="Times New Roman" w:hAnsi="Times New Roman" w:cs="Times New Roman"/>
          <w:bCs/>
          <w:i/>
          <w:snapToGrid w:val="0"/>
          <w:kern w:val="0"/>
          <w:sz w:val="22"/>
          <w:szCs w:val="22"/>
          <w14:ligatures w14:val="none"/>
        </w:rPr>
        <w:t>.</w:t>
      </w:r>
      <w:r w:rsidRPr="001F5FBB">
        <w:rPr>
          <w:rFonts w:ascii="Times New Roman" w:eastAsia="Times New Roman" w:hAnsi="Times New Roman" w:cs="Times New Roman"/>
          <w:i/>
          <w:snapToGrid w:val="0"/>
          <w:kern w:val="0"/>
          <w:sz w:val="22"/>
          <w:szCs w:val="20"/>
          <w14:ligatures w14:val="none"/>
        </w:rPr>
        <w:t xml:space="preserve"> keitimas į gydymą VKA </w:t>
      </w:r>
    </w:p>
    <w:p w14:paraId="18A1C012" w14:textId="25A01670"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Paciento gydymą </w:t>
      </w:r>
      <w:proofErr w:type="spellStart"/>
      <w:r w:rsidRPr="001F5FBB">
        <w:rPr>
          <w:rFonts w:ascii="Times New Roman" w:eastAsia="Times New Roman" w:hAnsi="Times New Roman" w:cs="Times New Roman"/>
          <w:bCs/>
          <w:snapToGrid w:val="0"/>
          <w:kern w:val="0"/>
          <w:sz w:val="22"/>
          <w:szCs w:val="22"/>
          <w14:ligatures w14:val="none"/>
        </w:rPr>
        <w:t>Apixaban</w:t>
      </w:r>
      <w:proofErr w:type="spellEnd"/>
      <w:r w:rsidRPr="001F5FBB">
        <w:rPr>
          <w:rFonts w:ascii="Times New Roman" w:eastAsia="Times New Roman" w:hAnsi="Times New Roman" w:cs="Times New Roman"/>
          <w:bCs/>
          <w:snapToGrid w:val="0"/>
          <w:kern w:val="0"/>
          <w:sz w:val="22"/>
          <w:szCs w:val="22"/>
          <w14:ligatures w14:val="none"/>
        </w:rPr>
        <w:t xml:space="preserve"> </w:t>
      </w:r>
      <w:proofErr w:type="spellStart"/>
      <w:r w:rsidRPr="001F5FBB">
        <w:rPr>
          <w:rFonts w:ascii="Times New Roman" w:eastAsia="Times New Roman" w:hAnsi="Times New Roman" w:cs="Times New Roman"/>
          <w:bCs/>
          <w:snapToGrid w:val="0"/>
          <w:kern w:val="0"/>
          <w:sz w:val="22"/>
          <w:szCs w:val="22"/>
          <w14:ligatures w14:val="none"/>
        </w:rPr>
        <w:t>Zentiva</w:t>
      </w:r>
      <w:proofErr w:type="spellEnd"/>
      <w:r w:rsidR="004635F3" w:rsidRPr="001F5FBB">
        <w:rPr>
          <w:rFonts w:ascii="Times New Roman" w:eastAsia="Times New Roman" w:hAnsi="Times New Roman" w:cs="Times New Roman"/>
          <w:bCs/>
          <w:snapToGrid w:val="0"/>
          <w:kern w:val="0"/>
          <w:sz w:val="22"/>
          <w:szCs w:val="22"/>
          <w14:ligatures w14:val="none"/>
        </w:rPr>
        <w:t> </w:t>
      </w:r>
      <w:proofErr w:type="spellStart"/>
      <w:r w:rsidR="004635F3" w:rsidRPr="001F5FBB">
        <w:rPr>
          <w:rFonts w:ascii="Times New Roman" w:eastAsia="Times New Roman" w:hAnsi="Times New Roman" w:cs="Times New Roman"/>
          <w:bCs/>
          <w:snapToGrid w:val="0"/>
          <w:kern w:val="0"/>
          <w:sz w:val="22"/>
          <w:szCs w:val="22"/>
          <w14:ligatures w14:val="none"/>
        </w:rPr>
        <w:t>k.s</w:t>
      </w:r>
      <w:proofErr w:type="spellEnd"/>
      <w:r w:rsidR="004635F3" w:rsidRPr="001F5FBB">
        <w:rPr>
          <w:rFonts w:ascii="Times New Roman" w:eastAsia="Times New Roman" w:hAnsi="Times New Roman" w:cs="Times New Roman"/>
          <w:bCs/>
          <w:snapToGrid w:val="0"/>
          <w:kern w:val="0"/>
          <w:sz w:val="22"/>
          <w:szCs w:val="22"/>
          <w14:ligatures w14:val="none"/>
        </w:rPr>
        <w:t>.</w:t>
      </w:r>
      <w:r w:rsidRPr="001F5FBB">
        <w:rPr>
          <w:rFonts w:ascii="Times New Roman" w:eastAsia="Times New Roman" w:hAnsi="Times New Roman" w:cs="Times New Roman"/>
          <w:snapToGrid w:val="0"/>
          <w:kern w:val="0"/>
          <w:sz w:val="22"/>
          <w:szCs w:val="20"/>
          <w14:ligatures w14:val="none"/>
        </w:rPr>
        <w:t xml:space="preserve"> keičiant į gydymą VKA, reikia ir toliau vartoti </w:t>
      </w:r>
      <w:proofErr w:type="spellStart"/>
      <w:r w:rsidRPr="001F5FBB">
        <w:rPr>
          <w:rFonts w:ascii="Times New Roman" w:eastAsia="Times New Roman" w:hAnsi="Times New Roman" w:cs="Times New Roman"/>
          <w:bCs/>
          <w:snapToGrid w:val="0"/>
          <w:kern w:val="0"/>
          <w:sz w:val="22"/>
          <w:szCs w:val="22"/>
          <w14:ligatures w14:val="none"/>
        </w:rPr>
        <w:t>Apixaban</w:t>
      </w:r>
      <w:proofErr w:type="spellEnd"/>
      <w:r w:rsidRPr="001F5FBB">
        <w:rPr>
          <w:rFonts w:ascii="Times New Roman" w:eastAsia="Times New Roman" w:hAnsi="Times New Roman" w:cs="Times New Roman"/>
          <w:bCs/>
          <w:snapToGrid w:val="0"/>
          <w:kern w:val="0"/>
          <w:sz w:val="22"/>
          <w:szCs w:val="22"/>
          <w14:ligatures w14:val="none"/>
        </w:rPr>
        <w:t xml:space="preserve"> </w:t>
      </w:r>
      <w:proofErr w:type="spellStart"/>
      <w:r w:rsidRPr="001F5FBB">
        <w:rPr>
          <w:rFonts w:ascii="Times New Roman" w:eastAsia="Times New Roman" w:hAnsi="Times New Roman" w:cs="Times New Roman"/>
          <w:bCs/>
          <w:snapToGrid w:val="0"/>
          <w:kern w:val="0"/>
          <w:sz w:val="22"/>
          <w:szCs w:val="22"/>
          <w14:ligatures w14:val="none"/>
        </w:rPr>
        <w:t>Zentiva</w:t>
      </w:r>
      <w:proofErr w:type="spellEnd"/>
      <w:r w:rsidR="004635F3" w:rsidRPr="001F5FBB">
        <w:rPr>
          <w:rFonts w:ascii="Times New Roman" w:eastAsia="Times New Roman" w:hAnsi="Times New Roman" w:cs="Times New Roman"/>
          <w:snapToGrid w:val="0"/>
          <w:kern w:val="0"/>
          <w:sz w:val="22"/>
          <w:szCs w:val="20"/>
          <w14:ligatures w14:val="none"/>
        </w:rPr>
        <w:t> </w:t>
      </w:r>
      <w:proofErr w:type="spellStart"/>
      <w:r w:rsidR="004635F3" w:rsidRPr="001F5FBB">
        <w:rPr>
          <w:rFonts w:ascii="Times New Roman" w:eastAsia="Times New Roman" w:hAnsi="Times New Roman" w:cs="Times New Roman"/>
          <w:snapToGrid w:val="0"/>
          <w:kern w:val="0"/>
          <w:sz w:val="22"/>
          <w:szCs w:val="20"/>
          <w14:ligatures w14:val="none"/>
        </w:rPr>
        <w:t>k.s</w:t>
      </w:r>
      <w:proofErr w:type="spellEnd"/>
      <w:r w:rsidR="004635F3"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ne trumpiau kaip 2 paras po to, kai pradedamas gydymas VKA. Po 2 </w:t>
      </w:r>
      <w:r w:rsidR="0095463B">
        <w:rPr>
          <w:rFonts w:ascii="Times New Roman" w:eastAsia="Times New Roman" w:hAnsi="Times New Roman" w:cs="Times New Roman"/>
          <w:snapToGrid w:val="0"/>
          <w:kern w:val="0"/>
          <w:sz w:val="22"/>
          <w:szCs w:val="20"/>
          <w14:ligatures w14:val="none"/>
        </w:rPr>
        <w:t>parų</w:t>
      </w:r>
      <w:r w:rsidR="0079691C">
        <w:rPr>
          <w:rFonts w:ascii="Times New Roman" w:eastAsia="Times New Roman" w:hAnsi="Times New Roman" w:cs="Times New Roman"/>
          <w:snapToGrid w:val="0"/>
          <w:kern w:val="0"/>
          <w:sz w:val="22"/>
          <w:szCs w:val="20"/>
          <w14:ligatures w14:val="none"/>
        </w:rPr>
        <w:t xml:space="preserve"> </w:t>
      </w:r>
      <w:r w:rsidR="00DF1166">
        <w:rPr>
          <w:rFonts w:ascii="Times New Roman" w:eastAsia="Times New Roman" w:hAnsi="Times New Roman" w:cs="Times New Roman"/>
          <w:snapToGrid w:val="0"/>
          <w:kern w:val="0"/>
          <w:sz w:val="22"/>
          <w:szCs w:val="20"/>
          <w14:ligatures w14:val="none"/>
        </w:rPr>
        <w:t xml:space="preserve">kartu vartojant </w:t>
      </w:r>
      <w:proofErr w:type="spellStart"/>
      <w:r w:rsidRPr="001F5FBB">
        <w:rPr>
          <w:rFonts w:ascii="Times New Roman" w:eastAsia="Times New Roman" w:hAnsi="Times New Roman" w:cs="Times New Roman"/>
          <w:bCs/>
          <w:snapToGrid w:val="0"/>
          <w:kern w:val="0"/>
          <w:sz w:val="22"/>
          <w:szCs w:val="22"/>
          <w14:ligatures w14:val="none"/>
        </w:rPr>
        <w:t>Apixaban</w:t>
      </w:r>
      <w:proofErr w:type="spellEnd"/>
      <w:r w:rsidRPr="001F5FBB">
        <w:rPr>
          <w:rFonts w:ascii="Times New Roman" w:eastAsia="Times New Roman" w:hAnsi="Times New Roman" w:cs="Times New Roman"/>
          <w:bCs/>
          <w:snapToGrid w:val="0"/>
          <w:kern w:val="0"/>
          <w:sz w:val="22"/>
          <w:szCs w:val="22"/>
          <w14:ligatures w14:val="none"/>
        </w:rPr>
        <w:t xml:space="preserve"> </w:t>
      </w:r>
      <w:proofErr w:type="spellStart"/>
      <w:r w:rsidRPr="001F5FBB">
        <w:rPr>
          <w:rFonts w:ascii="Times New Roman" w:eastAsia="Times New Roman" w:hAnsi="Times New Roman" w:cs="Times New Roman"/>
          <w:bCs/>
          <w:snapToGrid w:val="0"/>
          <w:kern w:val="0"/>
          <w:sz w:val="22"/>
          <w:szCs w:val="22"/>
          <w14:ligatures w14:val="none"/>
        </w:rPr>
        <w:t>Zentiva</w:t>
      </w:r>
      <w:proofErr w:type="spellEnd"/>
      <w:r w:rsidR="004635F3" w:rsidRPr="001F5FBB">
        <w:rPr>
          <w:rFonts w:ascii="Times New Roman" w:eastAsia="Times New Roman" w:hAnsi="Times New Roman" w:cs="Times New Roman"/>
          <w:bCs/>
          <w:snapToGrid w:val="0"/>
          <w:kern w:val="0"/>
          <w:sz w:val="22"/>
          <w:szCs w:val="22"/>
          <w14:ligatures w14:val="none"/>
        </w:rPr>
        <w:t> </w:t>
      </w:r>
      <w:proofErr w:type="spellStart"/>
      <w:r w:rsidR="004635F3" w:rsidRPr="001F5FBB">
        <w:rPr>
          <w:rFonts w:ascii="Times New Roman" w:eastAsia="Times New Roman" w:hAnsi="Times New Roman" w:cs="Times New Roman"/>
          <w:bCs/>
          <w:snapToGrid w:val="0"/>
          <w:kern w:val="0"/>
          <w:sz w:val="22"/>
          <w:szCs w:val="22"/>
          <w14:ligatures w14:val="none"/>
        </w:rPr>
        <w:t>k.s</w:t>
      </w:r>
      <w:proofErr w:type="spellEnd"/>
      <w:r w:rsidR="004635F3" w:rsidRPr="001F5FBB">
        <w:rPr>
          <w:rFonts w:ascii="Times New Roman" w:eastAsia="Times New Roman" w:hAnsi="Times New Roman" w:cs="Times New Roman"/>
          <w:bCs/>
          <w:snapToGrid w:val="0"/>
          <w:kern w:val="0"/>
          <w:sz w:val="22"/>
          <w:szCs w:val="22"/>
          <w14:ligatures w14:val="none"/>
        </w:rPr>
        <w:t>.</w:t>
      </w:r>
      <w:r w:rsidRPr="001F5FBB">
        <w:rPr>
          <w:rFonts w:ascii="Times New Roman" w:eastAsia="Times New Roman" w:hAnsi="Times New Roman" w:cs="Times New Roman"/>
          <w:snapToGrid w:val="0"/>
          <w:kern w:val="0"/>
          <w:sz w:val="22"/>
          <w:szCs w:val="20"/>
          <w14:ligatures w14:val="none"/>
        </w:rPr>
        <w:t xml:space="preserve"> </w:t>
      </w:r>
      <w:r w:rsidR="00EC3D94">
        <w:rPr>
          <w:rFonts w:ascii="Times New Roman" w:eastAsia="Times New Roman" w:hAnsi="Times New Roman" w:cs="Times New Roman"/>
          <w:snapToGrid w:val="0"/>
          <w:kern w:val="0"/>
          <w:sz w:val="22"/>
          <w:szCs w:val="20"/>
          <w14:ligatures w14:val="none"/>
        </w:rPr>
        <w:t xml:space="preserve"> </w:t>
      </w:r>
      <w:r w:rsidR="00DF1166">
        <w:rPr>
          <w:rFonts w:ascii="Times New Roman" w:eastAsia="Times New Roman" w:hAnsi="Times New Roman" w:cs="Times New Roman"/>
          <w:snapToGrid w:val="0"/>
          <w:kern w:val="0"/>
          <w:sz w:val="22"/>
          <w:szCs w:val="20"/>
          <w14:ligatures w14:val="none"/>
        </w:rPr>
        <w:t>ir</w:t>
      </w:r>
      <w:r w:rsidRPr="001F5FBB">
        <w:rPr>
          <w:rFonts w:ascii="Times New Roman" w:eastAsia="Times New Roman" w:hAnsi="Times New Roman" w:cs="Times New Roman"/>
          <w:snapToGrid w:val="0"/>
          <w:kern w:val="0"/>
          <w:sz w:val="22"/>
          <w:szCs w:val="20"/>
          <w14:ligatures w14:val="none"/>
        </w:rPr>
        <w:t xml:space="preserve"> VKA</w:t>
      </w:r>
      <w:r w:rsidR="00DF1166">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 prieš vartojant kitą planinę </w:t>
      </w:r>
      <w:proofErr w:type="spellStart"/>
      <w:r w:rsidRPr="001F5FBB">
        <w:rPr>
          <w:rFonts w:ascii="Times New Roman" w:eastAsia="Times New Roman" w:hAnsi="Times New Roman" w:cs="Times New Roman"/>
          <w:bCs/>
          <w:snapToGrid w:val="0"/>
          <w:kern w:val="0"/>
          <w:sz w:val="22"/>
          <w:szCs w:val="22"/>
          <w14:ligatures w14:val="none"/>
        </w:rPr>
        <w:t>Apixaban</w:t>
      </w:r>
      <w:proofErr w:type="spellEnd"/>
      <w:r w:rsidRPr="001F5FBB">
        <w:rPr>
          <w:rFonts w:ascii="Times New Roman" w:eastAsia="Times New Roman" w:hAnsi="Times New Roman" w:cs="Times New Roman"/>
          <w:bCs/>
          <w:snapToGrid w:val="0"/>
          <w:kern w:val="0"/>
          <w:sz w:val="22"/>
          <w:szCs w:val="22"/>
          <w14:ligatures w14:val="none"/>
        </w:rPr>
        <w:t xml:space="preserve"> </w:t>
      </w:r>
      <w:proofErr w:type="spellStart"/>
      <w:r w:rsidRPr="001F5FBB">
        <w:rPr>
          <w:rFonts w:ascii="Times New Roman" w:eastAsia="Times New Roman" w:hAnsi="Times New Roman" w:cs="Times New Roman"/>
          <w:bCs/>
          <w:snapToGrid w:val="0"/>
          <w:kern w:val="0"/>
          <w:sz w:val="22"/>
          <w:szCs w:val="22"/>
          <w14:ligatures w14:val="none"/>
        </w:rPr>
        <w:t>Zentiva</w:t>
      </w:r>
      <w:proofErr w:type="spellEnd"/>
      <w:r w:rsidR="0047402F">
        <w:rPr>
          <w:rFonts w:ascii="Times New Roman" w:eastAsia="Times New Roman" w:hAnsi="Times New Roman" w:cs="Times New Roman"/>
          <w:bCs/>
          <w:snapToGrid w:val="0"/>
          <w:kern w:val="0"/>
          <w:sz w:val="22"/>
          <w:szCs w:val="22"/>
          <w14:ligatures w14:val="none"/>
        </w:rPr>
        <w:t> </w:t>
      </w:r>
      <w:proofErr w:type="spellStart"/>
      <w:r w:rsidR="0047402F">
        <w:rPr>
          <w:rFonts w:ascii="Times New Roman" w:eastAsia="Times New Roman" w:hAnsi="Times New Roman" w:cs="Times New Roman"/>
          <w:bCs/>
          <w:snapToGrid w:val="0"/>
          <w:kern w:val="0"/>
          <w:sz w:val="22"/>
          <w:szCs w:val="22"/>
          <w14:ligatures w14:val="none"/>
        </w:rPr>
        <w:t>k.s</w:t>
      </w:r>
      <w:proofErr w:type="spellEnd"/>
      <w:r w:rsidR="0047402F">
        <w:rPr>
          <w:rFonts w:ascii="Times New Roman" w:eastAsia="Times New Roman" w:hAnsi="Times New Roman" w:cs="Times New Roman"/>
          <w:bCs/>
          <w:snapToGrid w:val="0"/>
          <w:kern w:val="0"/>
          <w:sz w:val="22"/>
          <w:szCs w:val="22"/>
          <w14:ligatures w14:val="none"/>
        </w:rPr>
        <w:t>.</w:t>
      </w:r>
      <w:r w:rsidRPr="001F5FBB">
        <w:rPr>
          <w:rFonts w:ascii="Times New Roman" w:eastAsia="Times New Roman" w:hAnsi="Times New Roman" w:cs="Times New Roman"/>
          <w:snapToGrid w:val="0"/>
          <w:kern w:val="0"/>
          <w:sz w:val="22"/>
          <w:szCs w:val="20"/>
          <w14:ligatures w14:val="none"/>
        </w:rPr>
        <w:t xml:space="preserve"> dozę, reikia nustatyti TNS. </w:t>
      </w:r>
      <w:proofErr w:type="spellStart"/>
      <w:r w:rsidRPr="001F5FBB">
        <w:rPr>
          <w:rFonts w:ascii="Times New Roman" w:eastAsia="Times New Roman" w:hAnsi="Times New Roman" w:cs="Times New Roman"/>
          <w:bCs/>
          <w:snapToGrid w:val="0"/>
          <w:kern w:val="0"/>
          <w:sz w:val="22"/>
          <w:szCs w:val="22"/>
          <w14:ligatures w14:val="none"/>
        </w:rPr>
        <w:t>Apixaban</w:t>
      </w:r>
      <w:proofErr w:type="spellEnd"/>
      <w:r w:rsidRPr="001F5FBB">
        <w:rPr>
          <w:rFonts w:ascii="Times New Roman" w:eastAsia="Times New Roman" w:hAnsi="Times New Roman" w:cs="Times New Roman"/>
          <w:bCs/>
          <w:snapToGrid w:val="0"/>
          <w:kern w:val="0"/>
          <w:sz w:val="22"/>
          <w:szCs w:val="22"/>
          <w14:ligatures w14:val="none"/>
        </w:rPr>
        <w:t xml:space="preserve"> </w:t>
      </w:r>
      <w:proofErr w:type="spellStart"/>
      <w:r w:rsidRPr="001F5FBB">
        <w:rPr>
          <w:rFonts w:ascii="Times New Roman" w:eastAsia="Times New Roman" w:hAnsi="Times New Roman" w:cs="Times New Roman"/>
          <w:bCs/>
          <w:snapToGrid w:val="0"/>
          <w:kern w:val="0"/>
          <w:sz w:val="22"/>
          <w:szCs w:val="22"/>
          <w14:ligatures w14:val="none"/>
        </w:rPr>
        <w:t>Zentiva</w:t>
      </w:r>
      <w:proofErr w:type="spellEnd"/>
      <w:r w:rsidR="004635F3" w:rsidRPr="001F5FBB">
        <w:rPr>
          <w:rFonts w:ascii="Times New Roman" w:eastAsia="Times New Roman" w:hAnsi="Times New Roman" w:cs="Times New Roman"/>
          <w:bCs/>
          <w:snapToGrid w:val="0"/>
          <w:kern w:val="0"/>
          <w:sz w:val="22"/>
          <w:szCs w:val="22"/>
          <w14:ligatures w14:val="none"/>
        </w:rPr>
        <w:t> </w:t>
      </w:r>
      <w:proofErr w:type="spellStart"/>
      <w:r w:rsidR="004635F3" w:rsidRPr="001F5FBB">
        <w:rPr>
          <w:rFonts w:ascii="Times New Roman" w:eastAsia="Times New Roman" w:hAnsi="Times New Roman" w:cs="Times New Roman"/>
          <w:bCs/>
          <w:snapToGrid w:val="0"/>
          <w:kern w:val="0"/>
          <w:sz w:val="22"/>
          <w:szCs w:val="22"/>
          <w14:ligatures w14:val="none"/>
        </w:rPr>
        <w:t>k.s</w:t>
      </w:r>
      <w:proofErr w:type="spellEnd"/>
      <w:r w:rsidR="004635F3" w:rsidRPr="001F5FBB">
        <w:rPr>
          <w:rFonts w:ascii="Times New Roman" w:eastAsia="Times New Roman" w:hAnsi="Times New Roman" w:cs="Times New Roman"/>
          <w:bCs/>
          <w:snapToGrid w:val="0"/>
          <w:kern w:val="0"/>
          <w:sz w:val="22"/>
          <w:szCs w:val="22"/>
          <w14:ligatures w14:val="none"/>
        </w:rPr>
        <w:t>.</w:t>
      </w:r>
      <w:r w:rsidRPr="001F5FBB">
        <w:rPr>
          <w:rFonts w:ascii="Times New Roman" w:eastAsia="Times New Roman" w:hAnsi="Times New Roman" w:cs="Times New Roman"/>
          <w:snapToGrid w:val="0"/>
          <w:kern w:val="0"/>
          <w:sz w:val="22"/>
          <w:szCs w:val="20"/>
          <w14:ligatures w14:val="none"/>
        </w:rPr>
        <w:t xml:space="preserve"> vartoti kartu su VKA reikia tol, kol TNS taps ≥ 2,0. </w:t>
      </w:r>
    </w:p>
    <w:p w14:paraId="10523EA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21E321B" w14:textId="5D317E95" w:rsidR="00623346" w:rsidRPr="001F5FBB" w:rsidRDefault="0062334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Apie pacientus vaikus duomenų nėra.</w:t>
      </w:r>
    </w:p>
    <w:p w14:paraId="68BA4422" w14:textId="77777777" w:rsidR="00623346" w:rsidRPr="001F5FBB" w:rsidRDefault="0062334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E3AEE9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1F5FBB">
        <w:rPr>
          <w:rFonts w:ascii="Times New Roman" w:eastAsia="Times New Roman" w:hAnsi="Times New Roman" w:cs="Times New Roman"/>
          <w:i/>
          <w:iCs/>
          <w:snapToGrid w:val="0"/>
          <w:kern w:val="0"/>
          <w:sz w:val="22"/>
          <w:szCs w:val="20"/>
          <w:u w:val="single"/>
          <w14:ligatures w14:val="none"/>
        </w:rPr>
        <w:t>Senyviems pacientams</w:t>
      </w:r>
    </w:p>
    <w:p w14:paraId="75DF700A" w14:textId="19CBB206"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VTEp</w:t>
      </w:r>
      <w:proofErr w:type="spellEnd"/>
      <w:r w:rsidRPr="001F5FBB">
        <w:rPr>
          <w:rFonts w:ascii="Times New Roman" w:eastAsia="Times New Roman" w:hAnsi="Times New Roman" w:cs="Times New Roman"/>
          <w:snapToGrid w:val="0"/>
          <w:kern w:val="0"/>
          <w:sz w:val="22"/>
          <w:szCs w:val="20"/>
          <w14:ligatures w14:val="none"/>
        </w:rPr>
        <w:t xml:space="preserve"> ir </w:t>
      </w:r>
      <w:proofErr w:type="spellStart"/>
      <w:r w:rsidRPr="001F5FBB">
        <w:rPr>
          <w:rFonts w:ascii="Times New Roman" w:eastAsia="Times New Roman" w:hAnsi="Times New Roman" w:cs="Times New Roman"/>
          <w:snapToGrid w:val="0"/>
          <w:kern w:val="0"/>
          <w:sz w:val="22"/>
          <w:szCs w:val="20"/>
          <w14:ligatures w14:val="none"/>
        </w:rPr>
        <w:t>VTEt</w:t>
      </w:r>
      <w:proofErr w:type="spellEnd"/>
      <w:r w:rsidR="00B2362E">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Dozės keitimas nereikalingas (žr. 4.4 ir 5.2 skyrius).</w:t>
      </w:r>
    </w:p>
    <w:p w14:paraId="17DA2C6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7E5BC71" w14:textId="367957AA"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VNPV</w:t>
      </w:r>
      <w:r w:rsidR="008015B5">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Dozės keitimas nereikalingas, nebent yra tenkinami</w:t>
      </w:r>
      <w:r w:rsidR="00BE5A5C" w:rsidRPr="001F5FBB">
        <w:rPr>
          <w:rFonts w:ascii="Times New Roman" w:eastAsia="Times New Roman" w:hAnsi="Times New Roman" w:cs="Times New Roman"/>
          <w:snapToGrid w:val="0"/>
          <w:kern w:val="0"/>
          <w:sz w:val="22"/>
          <w:szCs w:val="20"/>
          <w14:ligatures w14:val="none"/>
        </w:rPr>
        <w:t xml:space="preserve"> kiti</w:t>
      </w:r>
      <w:r w:rsidRPr="001F5FBB">
        <w:rPr>
          <w:rFonts w:ascii="Times New Roman" w:eastAsia="Times New Roman" w:hAnsi="Times New Roman" w:cs="Times New Roman"/>
          <w:snapToGrid w:val="0"/>
          <w:kern w:val="0"/>
          <w:sz w:val="22"/>
          <w:szCs w:val="20"/>
          <w14:ligatures w14:val="none"/>
        </w:rPr>
        <w:t xml:space="preserve"> dozės mažinimo kriterijai (žr. 4.2 skyriaus pradžioje poskyrį „</w:t>
      </w:r>
      <w:r w:rsidRPr="001F5FBB">
        <w:rPr>
          <w:rFonts w:ascii="Times New Roman" w:eastAsia="Times New Roman" w:hAnsi="Times New Roman" w:cs="Times New Roman"/>
          <w:i/>
          <w:iCs/>
          <w:snapToGrid w:val="0"/>
          <w:kern w:val="0"/>
          <w:sz w:val="22"/>
          <w:szCs w:val="20"/>
          <w14:ligatures w14:val="none"/>
        </w:rPr>
        <w:t>Dozės mažinimas</w:t>
      </w:r>
      <w:r w:rsidRPr="001F5FBB">
        <w:rPr>
          <w:rFonts w:ascii="Times New Roman" w:eastAsia="Times New Roman" w:hAnsi="Times New Roman" w:cs="Times New Roman"/>
          <w:snapToGrid w:val="0"/>
          <w:kern w:val="0"/>
          <w:sz w:val="22"/>
          <w:szCs w:val="20"/>
          <w14:ligatures w14:val="none"/>
        </w:rPr>
        <w:t>“).</w:t>
      </w:r>
    </w:p>
    <w:p w14:paraId="337AF2C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EC15B59" w14:textId="77777777" w:rsidR="00C95D96" w:rsidRPr="001F5FBB" w:rsidRDefault="00C95D96" w:rsidP="00C95D96">
      <w:pPr>
        <w:tabs>
          <w:tab w:val="left" w:pos="567"/>
          <w:tab w:val="left" w:pos="9214"/>
        </w:tabs>
        <w:spacing w:after="0" w:line="240" w:lineRule="auto"/>
        <w:ind w:right="-2"/>
        <w:contextualSpacing/>
        <w:outlineLvl w:val="0"/>
        <w:rPr>
          <w:rFonts w:ascii="Times New Roman" w:eastAsia="Times New Roman" w:hAnsi="Times New Roman" w:cs="Times New Roman"/>
          <w:i/>
          <w:iCs/>
          <w:snapToGrid w:val="0"/>
          <w:color w:val="000000"/>
          <w:kern w:val="0"/>
          <w:sz w:val="22"/>
          <w:szCs w:val="22"/>
          <w:u w:val="single"/>
          <w14:ligatures w14:val="none"/>
        </w:rPr>
      </w:pPr>
      <w:r w:rsidRPr="001F5FBB">
        <w:rPr>
          <w:rFonts w:ascii="Times New Roman" w:eastAsia="Times New Roman" w:hAnsi="Times New Roman" w:cs="Times New Roman"/>
          <w:i/>
          <w:iCs/>
          <w:snapToGrid w:val="0"/>
          <w:color w:val="000000"/>
          <w:kern w:val="0"/>
          <w:sz w:val="22"/>
          <w:szCs w:val="22"/>
          <w:u w:val="single"/>
          <w14:ligatures w14:val="none"/>
        </w:rPr>
        <w:t>Pacientams, kurių inkstų funkcija sutrikusi</w:t>
      </w:r>
    </w:p>
    <w:p w14:paraId="40B13F07" w14:textId="77777777" w:rsidR="00024FEF" w:rsidRPr="001F5FBB" w:rsidRDefault="00024FEF"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DACD32B" w14:textId="381B62C4" w:rsidR="00024FEF" w:rsidRPr="001F5FBB" w:rsidRDefault="00024FEF" w:rsidP="00C95D96">
      <w:pPr>
        <w:tabs>
          <w:tab w:val="left" w:pos="567"/>
          <w:tab w:val="left" w:pos="9214"/>
        </w:tabs>
        <w:spacing w:after="0" w:line="240" w:lineRule="auto"/>
        <w:ind w:right="-2"/>
        <w:rPr>
          <w:rFonts w:ascii="Times New Roman" w:eastAsia="Times New Roman" w:hAnsi="Times New Roman" w:cs="Times New Roman"/>
          <w:i/>
          <w:iCs/>
          <w:snapToGrid w:val="0"/>
          <w:kern w:val="0"/>
          <w:sz w:val="22"/>
          <w:szCs w:val="20"/>
          <w14:ligatures w14:val="none"/>
        </w:rPr>
      </w:pPr>
      <w:r w:rsidRPr="001F5FBB">
        <w:rPr>
          <w:rFonts w:ascii="Times New Roman" w:eastAsia="Times New Roman" w:hAnsi="Times New Roman" w:cs="Times New Roman"/>
          <w:i/>
          <w:iCs/>
          <w:snapToGrid w:val="0"/>
          <w:kern w:val="0"/>
          <w:sz w:val="22"/>
          <w:szCs w:val="20"/>
          <w14:ligatures w14:val="none"/>
        </w:rPr>
        <w:t>Suaugusiesiems</w:t>
      </w:r>
    </w:p>
    <w:p w14:paraId="2ADA13A4" w14:textId="6AE5087B" w:rsidR="00C95D96" w:rsidRPr="001F5FBB" w:rsidRDefault="00024FEF"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Suaugusiems p</w:t>
      </w:r>
      <w:r w:rsidR="00C95D96" w:rsidRPr="001F5FBB">
        <w:rPr>
          <w:rFonts w:ascii="Times New Roman" w:eastAsia="Times New Roman" w:hAnsi="Times New Roman" w:cs="Times New Roman"/>
          <w:snapToGrid w:val="0"/>
          <w:kern w:val="0"/>
          <w:sz w:val="22"/>
          <w:szCs w:val="20"/>
          <w14:ligatures w14:val="none"/>
        </w:rPr>
        <w:t>acientams, kuriems yra lengvas arba vidutinio sunkumo inkstų funkcijos sutrikimas, taikomos tokios rekomendacijos:</w:t>
      </w:r>
    </w:p>
    <w:p w14:paraId="6DDC083A" w14:textId="77777777" w:rsidR="005430B7" w:rsidRPr="001F5FBB" w:rsidRDefault="005430B7"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B3037CC" w14:textId="6824D32C" w:rsidR="00C95D96" w:rsidRPr="001F5FBB" w:rsidRDefault="00C95D96" w:rsidP="00C95D96">
      <w:pPr>
        <w:numPr>
          <w:ilvl w:val="0"/>
          <w:numId w:val="22"/>
        </w:numPr>
        <w:tabs>
          <w:tab w:val="left" w:pos="567"/>
          <w:tab w:val="left" w:pos="9214"/>
        </w:tabs>
        <w:snapToGrid w:val="0"/>
        <w:spacing w:after="0" w:line="260" w:lineRule="exact"/>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VTE profilaktikai pacientams, kuriems atlikta planinė klubo arba kelio sąnario keitimo operacija (</w:t>
      </w:r>
      <w:proofErr w:type="spellStart"/>
      <w:r w:rsidRPr="001F5FBB">
        <w:rPr>
          <w:rFonts w:ascii="Times New Roman" w:eastAsia="Times New Roman" w:hAnsi="Times New Roman" w:cs="Times New Roman"/>
          <w:kern w:val="0"/>
          <w:sz w:val="22"/>
          <w:szCs w:val="20"/>
          <w:lang w:eastAsia="lt-LT" w:bidi="lt-LT"/>
          <w14:ligatures w14:val="none"/>
        </w:rPr>
        <w:t>VTEp</w:t>
      </w:r>
      <w:proofErr w:type="spellEnd"/>
      <w:r w:rsidRPr="001F5FBB">
        <w:rPr>
          <w:rFonts w:ascii="Times New Roman" w:eastAsia="Times New Roman" w:hAnsi="Times New Roman" w:cs="Times New Roman"/>
          <w:kern w:val="0"/>
          <w:sz w:val="22"/>
          <w:szCs w:val="20"/>
          <w:lang w:eastAsia="lt-LT" w:bidi="lt-LT"/>
          <w14:ligatures w14:val="none"/>
        </w:rPr>
        <w:t>), GVT gydymui, PE gydymui ir pasikartojančios GVT ir PE (</w:t>
      </w:r>
      <w:proofErr w:type="spellStart"/>
      <w:r w:rsidRPr="001F5FBB">
        <w:rPr>
          <w:rFonts w:ascii="Times New Roman" w:eastAsia="Times New Roman" w:hAnsi="Times New Roman" w:cs="Times New Roman"/>
          <w:kern w:val="0"/>
          <w:sz w:val="22"/>
          <w:szCs w:val="20"/>
          <w:lang w:eastAsia="lt-LT" w:bidi="lt-LT"/>
          <w14:ligatures w14:val="none"/>
        </w:rPr>
        <w:t>VTEt</w:t>
      </w:r>
      <w:proofErr w:type="spellEnd"/>
      <w:r w:rsidRPr="001F5FBB">
        <w:rPr>
          <w:rFonts w:ascii="Times New Roman" w:eastAsia="Times New Roman" w:hAnsi="Times New Roman" w:cs="Times New Roman"/>
          <w:kern w:val="0"/>
          <w:sz w:val="22"/>
          <w:szCs w:val="20"/>
          <w:lang w:eastAsia="lt-LT" w:bidi="lt-LT"/>
          <w14:ligatures w14:val="none"/>
        </w:rPr>
        <w:t xml:space="preserve">) profilaktikai dozės keisti nereikia (žr. 5.2 skyrių); </w:t>
      </w:r>
    </w:p>
    <w:p w14:paraId="53D94FF2" w14:textId="37767405" w:rsidR="00C95D96" w:rsidRPr="001F5FBB" w:rsidRDefault="00C95D96" w:rsidP="00C95D96">
      <w:pPr>
        <w:numPr>
          <w:ilvl w:val="0"/>
          <w:numId w:val="22"/>
        </w:numPr>
        <w:tabs>
          <w:tab w:val="left" w:pos="567"/>
          <w:tab w:val="left" w:pos="9214"/>
        </w:tabs>
        <w:snapToGrid w:val="0"/>
        <w:spacing w:after="0" w:line="260" w:lineRule="exact"/>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insulto ir </w:t>
      </w:r>
      <w:r w:rsidRPr="001F5FBB">
        <w:rPr>
          <w:rFonts w:ascii="Times New Roman" w:eastAsia="Times New Roman" w:hAnsi="Times New Roman" w:cs="Times New Roman"/>
          <w:snapToGrid w:val="0"/>
          <w:kern w:val="0"/>
          <w:sz w:val="22"/>
          <w:szCs w:val="20"/>
          <w14:ligatures w14:val="none"/>
        </w:rPr>
        <w:t xml:space="preserve">sisteminės embolijos profilaktikai pacientams, </w:t>
      </w:r>
      <w:r w:rsidR="00286F45" w:rsidRPr="001F5FBB">
        <w:rPr>
          <w:rFonts w:ascii="Times New Roman" w:eastAsia="Times New Roman" w:hAnsi="Times New Roman" w:cs="Times New Roman"/>
          <w:snapToGrid w:val="0"/>
          <w:kern w:val="0"/>
          <w:sz w:val="22"/>
          <w:szCs w:val="20"/>
          <w14:ligatures w14:val="none"/>
        </w:rPr>
        <w:t xml:space="preserve">sergantiems </w:t>
      </w:r>
      <w:r w:rsidRPr="001F5FBB">
        <w:rPr>
          <w:rFonts w:ascii="Times New Roman" w:eastAsia="Times New Roman" w:hAnsi="Times New Roman" w:cs="Times New Roman"/>
          <w:snapToGrid w:val="0"/>
          <w:kern w:val="0"/>
          <w:sz w:val="22"/>
          <w:szCs w:val="20"/>
          <w14:ligatures w14:val="none"/>
        </w:rPr>
        <w:t xml:space="preserve">VNPV, </w:t>
      </w:r>
      <w:r w:rsidR="00E36989">
        <w:rPr>
          <w:rFonts w:ascii="Times New Roman" w:eastAsia="Times New Roman" w:hAnsi="Times New Roman" w:cs="Times New Roman"/>
          <w:snapToGrid w:val="0"/>
          <w:kern w:val="0"/>
          <w:sz w:val="22"/>
          <w:szCs w:val="20"/>
          <w14:ligatures w14:val="none"/>
        </w:rPr>
        <w:t>kurių</w:t>
      </w:r>
      <w:r w:rsidRPr="001F5FBB">
        <w:rPr>
          <w:rFonts w:ascii="Times New Roman" w:eastAsia="Times New Roman" w:hAnsi="Times New Roman" w:cs="Times New Roman"/>
          <w:snapToGrid w:val="0"/>
          <w:kern w:val="0"/>
          <w:sz w:val="22"/>
          <w:szCs w:val="20"/>
          <w14:ligatures w14:val="none"/>
        </w:rPr>
        <w:t xml:space="preserve"> kreatinino koncentracija serume yra ≥ 1,5 mg/dl (133 </w:t>
      </w:r>
      <w:proofErr w:type="spellStart"/>
      <w:r w:rsidRPr="001F5FBB">
        <w:rPr>
          <w:rFonts w:ascii="Times New Roman" w:eastAsia="Times New Roman" w:hAnsi="Times New Roman" w:cs="Times New Roman"/>
          <w:snapToGrid w:val="0"/>
          <w:kern w:val="0"/>
          <w:sz w:val="22"/>
          <w:szCs w:val="20"/>
          <w14:ligatures w14:val="none"/>
        </w:rPr>
        <w:t>mikromoliai</w:t>
      </w:r>
      <w:proofErr w:type="spellEnd"/>
      <w:r w:rsidRPr="001F5FBB">
        <w:rPr>
          <w:rFonts w:ascii="Times New Roman" w:eastAsia="Times New Roman" w:hAnsi="Times New Roman" w:cs="Times New Roman"/>
          <w:snapToGrid w:val="0"/>
          <w:kern w:val="0"/>
          <w:sz w:val="22"/>
          <w:szCs w:val="20"/>
          <w14:ligatures w14:val="none"/>
        </w:rPr>
        <w:t>/l) ir jiems yra ≥ 80 metų arba jų kūno svoris</w:t>
      </w:r>
      <w:r w:rsidR="0084385F"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60 kg, dozę reikia mažinti</w:t>
      </w:r>
      <w:r w:rsidR="005E4160" w:rsidRPr="001F5FBB">
        <w:rPr>
          <w:rFonts w:ascii="Times New Roman" w:eastAsia="Times New Roman" w:hAnsi="Times New Roman" w:cs="Times New Roman"/>
          <w:snapToGrid w:val="0"/>
          <w:kern w:val="0"/>
          <w:sz w:val="22"/>
          <w:szCs w:val="20"/>
          <w14:ligatures w14:val="none"/>
        </w:rPr>
        <w:t xml:space="preserve"> (žr. pirmiau esančią paantraštę apie dozės mažinimą)</w:t>
      </w:r>
      <w:r w:rsidRPr="001F5FBB">
        <w:rPr>
          <w:rFonts w:ascii="Times New Roman" w:eastAsia="Times New Roman" w:hAnsi="Times New Roman" w:cs="Times New Roman"/>
          <w:snapToGrid w:val="0"/>
          <w:kern w:val="0"/>
          <w:sz w:val="22"/>
          <w:szCs w:val="20"/>
          <w14:ligatures w14:val="none"/>
        </w:rPr>
        <w:t>. Nesant kitų kriterijų dozės mažinimui (amžius, svoris) dozės keisti nereikia (žr. 5.2 skyrių).</w:t>
      </w:r>
    </w:p>
    <w:p w14:paraId="52DCD1A7" w14:textId="77777777" w:rsidR="00C95D96" w:rsidRPr="001F5FBB" w:rsidRDefault="00C95D96" w:rsidP="00C95D96">
      <w:pPr>
        <w:tabs>
          <w:tab w:val="left" w:pos="0"/>
          <w:tab w:val="left" w:pos="9214"/>
        </w:tabs>
        <w:spacing w:after="0" w:line="260" w:lineRule="exact"/>
        <w:ind w:right="-2"/>
        <w:contextualSpacing/>
        <w:rPr>
          <w:rFonts w:ascii="Times New Roman" w:eastAsia="Times New Roman" w:hAnsi="Times New Roman" w:cs="Times New Roman"/>
          <w:kern w:val="0"/>
          <w:sz w:val="22"/>
          <w:szCs w:val="20"/>
          <w:lang w:eastAsia="lt-LT" w:bidi="lt-LT"/>
          <w14:ligatures w14:val="none"/>
        </w:rPr>
      </w:pPr>
    </w:p>
    <w:p w14:paraId="7C63CC3B" w14:textId="5B1B5A61" w:rsidR="00C95D96" w:rsidRPr="001F5FBB" w:rsidRDefault="005E4160" w:rsidP="00C95D96">
      <w:pPr>
        <w:tabs>
          <w:tab w:val="left" w:pos="0"/>
          <w:tab w:val="left" w:pos="9214"/>
        </w:tabs>
        <w:spacing w:after="0" w:line="260" w:lineRule="exact"/>
        <w:ind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Suaugusiems p</w:t>
      </w:r>
      <w:r w:rsidR="00C95D96" w:rsidRPr="001F5FBB">
        <w:rPr>
          <w:rFonts w:ascii="Times New Roman" w:eastAsia="Times New Roman" w:hAnsi="Times New Roman" w:cs="Times New Roman"/>
          <w:kern w:val="0"/>
          <w:sz w:val="22"/>
          <w:szCs w:val="20"/>
          <w:lang w:eastAsia="lt-LT" w:bidi="lt-LT"/>
          <w14:ligatures w14:val="none"/>
        </w:rPr>
        <w:t>acientams, kuriems nustatytas sunkus inkstų funkcijos sutrikimas (kreatinino klirensas 15</w:t>
      </w:r>
      <w:r w:rsidR="00C95D96" w:rsidRPr="001F5FBB">
        <w:rPr>
          <w:rFonts w:ascii="Times New Roman" w:eastAsia="Times New Roman" w:hAnsi="Times New Roman" w:cs="Times New Roman"/>
          <w:kern w:val="0"/>
          <w:sz w:val="22"/>
          <w:szCs w:val="20"/>
          <w:lang w:eastAsia="lt-LT" w:bidi="lt-LT"/>
          <w14:ligatures w14:val="none"/>
        </w:rPr>
        <w:noBreakHyphen/>
        <w:t>29 ml/min) taikomos tokios rekomendacijos (žr. 4.4 ir 5.2 skyrių):</w:t>
      </w:r>
    </w:p>
    <w:p w14:paraId="54F48F3E" w14:textId="77777777" w:rsidR="005430B7" w:rsidRPr="001F5FBB" w:rsidRDefault="005430B7" w:rsidP="00C95D96">
      <w:pPr>
        <w:tabs>
          <w:tab w:val="left" w:pos="0"/>
          <w:tab w:val="left" w:pos="9214"/>
        </w:tabs>
        <w:spacing w:after="0" w:line="260" w:lineRule="exact"/>
        <w:ind w:right="-2"/>
        <w:contextualSpacing/>
        <w:rPr>
          <w:rFonts w:ascii="Times New Roman" w:eastAsia="Times New Roman" w:hAnsi="Times New Roman" w:cs="Times New Roman"/>
          <w:kern w:val="0"/>
          <w:sz w:val="22"/>
          <w:szCs w:val="20"/>
          <w:lang w:eastAsia="lt-LT" w:bidi="lt-LT"/>
          <w14:ligatures w14:val="none"/>
        </w:rPr>
      </w:pPr>
    </w:p>
    <w:p w14:paraId="1B9EE819" w14:textId="564DC260" w:rsidR="00C95D96" w:rsidRPr="001F5FBB" w:rsidRDefault="00C95D96" w:rsidP="00C95D96">
      <w:pPr>
        <w:numPr>
          <w:ilvl w:val="0"/>
          <w:numId w:val="23"/>
        </w:numPr>
        <w:tabs>
          <w:tab w:val="left" w:pos="567"/>
          <w:tab w:val="left" w:pos="9214"/>
        </w:tabs>
        <w:snapToGrid w:val="0"/>
        <w:spacing w:after="0" w:line="260" w:lineRule="exact"/>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VTE profilaktikai pacientams, kuriems atlikta planinė klubo arba kelio sąnario keitimo operacija (</w:t>
      </w:r>
      <w:proofErr w:type="spellStart"/>
      <w:r w:rsidRPr="001F5FBB">
        <w:rPr>
          <w:rFonts w:ascii="Times New Roman" w:eastAsia="Times New Roman" w:hAnsi="Times New Roman" w:cs="Times New Roman"/>
          <w:kern w:val="0"/>
          <w:sz w:val="22"/>
          <w:szCs w:val="20"/>
          <w:lang w:eastAsia="lt-LT" w:bidi="lt-LT"/>
          <w14:ligatures w14:val="none"/>
        </w:rPr>
        <w:t>VTEPp</w:t>
      </w:r>
      <w:proofErr w:type="spellEnd"/>
      <w:r w:rsidRPr="001F5FBB">
        <w:rPr>
          <w:rFonts w:ascii="Times New Roman" w:eastAsia="Times New Roman" w:hAnsi="Times New Roman" w:cs="Times New Roman"/>
          <w:kern w:val="0"/>
          <w:sz w:val="22"/>
          <w:szCs w:val="20"/>
          <w:lang w:eastAsia="lt-LT" w:bidi="lt-LT"/>
          <w14:ligatures w14:val="none"/>
        </w:rPr>
        <w:t>), GVT gydymui, PE gydymui ir pasikartojančios GVT ir PE (</w:t>
      </w:r>
      <w:proofErr w:type="spellStart"/>
      <w:r w:rsidRPr="001F5FBB">
        <w:rPr>
          <w:rFonts w:ascii="Times New Roman" w:eastAsia="Times New Roman" w:hAnsi="Times New Roman" w:cs="Times New Roman"/>
          <w:kern w:val="0"/>
          <w:sz w:val="22"/>
          <w:szCs w:val="20"/>
          <w:lang w:eastAsia="lt-LT" w:bidi="lt-LT"/>
          <w14:ligatures w14:val="none"/>
        </w:rPr>
        <w:t>VTEt</w:t>
      </w:r>
      <w:proofErr w:type="spellEnd"/>
      <w:r w:rsidRPr="001F5FBB">
        <w:rPr>
          <w:rFonts w:ascii="Times New Roman" w:eastAsia="Times New Roman" w:hAnsi="Times New Roman" w:cs="Times New Roman"/>
          <w:kern w:val="0"/>
          <w:sz w:val="22"/>
          <w:szCs w:val="20"/>
          <w:lang w:eastAsia="lt-LT" w:bidi="lt-LT"/>
          <w14:ligatures w14:val="none"/>
        </w:rPr>
        <w:t xml:space="preserve">) profilaktikai, </w:t>
      </w:r>
      <w:proofErr w:type="spellStart"/>
      <w:r w:rsidRPr="001F5FBB">
        <w:rPr>
          <w:rFonts w:ascii="Times New Roman" w:eastAsia="Times New Roman" w:hAnsi="Times New Roman" w:cs="Times New Roman"/>
          <w:kern w:val="0"/>
          <w:sz w:val="22"/>
          <w:szCs w:val="20"/>
          <w:lang w:eastAsia="lt-LT" w:bidi="lt-LT"/>
          <w14:ligatures w14:val="none"/>
        </w:rPr>
        <w:t>apiksabano</w:t>
      </w:r>
      <w:proofErr w:type="spellEnd"/>
      <w:r w:rsidRPr="001F5FBB">
        <w:rPr>
          <w:rFonts w:ascii="Times New Roman" w:eastAsia="Times New Roman" w:hAnsi="Times New Roman" w:cs="Times New Roman"/>
          <w:kern w:val="0"/>
          <w:sz w:val="22"/>
          <w:szCs w:val="20"/>
          <w:lang w:eastAsia="lt-LT" w:bidi="lt-LT"/>
          <w14:ligatures w14:val="none"/>
        </w:rPr>
        <w:t xml:space="preserve"> reikia vartoti atsargiai;</w:t>
      </w:r>
    </w:p>
    <w:p w14:paraId="3A3AD9E1" w14:textId="698F8CE4" w:rsidR="00C95D96" w:rsidRPr="001F5FBB" w:rsidRDefault="00C95D96" w:rsidP="00C95D96">
      <w:pPr>
        <w:numPr>
          <w:ilvl w:val="0"/>
          <w:numId w:val="2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insulto ir </w:t>
      </w:r>
      <w:r w:rsidRPr="001F5FBB">
        <w:rPr>
          <w:rFonts w:ascii="Times New Roman" w:eastAsia="Times New Roman" w:hAnsi="Times New Roman" w:cs="Times New Roman"/>
          <w:snapToGrid w:val="0"/>
          <w:kern w:val="0"/>
          <w:sz w:val="22"/>
          <w:szCs w:val="20"/>
          <w:lang w:eastAsia="lt-LT" w:bidi="lt-LT"/>
          <w14:ligatures w14:val="none"/>
        </w:rPr>
        <w:t>sisteminės embolijos profilaktikai pacienta</w:t>
      </w:r>
      <w:r w:rsidR="0016348D" w:rsidRPr="001F5FBB">
        <w:rPr>
          <w:rFonts w:ascii="Times New Roman" w:eastAsia="Times New Roman" w:hAnsi="Times New Roman" w:cs="Times New Roman"/>
          <w:snapToGrid w:val="0"/>
          <w:kern w:val="0"/>
          <w:sz w:val="22"/>
          <w:szCs w:val="20"/>
          <w:lang w:eastAsia="lt-LT" w:bidi="lt-LT"/>
          <w14:ligatures w14:val="none"/>
        </w:rPr>
        <w:t>i</w:t>
      </w:r>
      <w:r w:rsidRPr="001F5FBB">
        <w:rPr>
          <w:rFonts w:ascii="Times New Roman" w:eastAsia="Times New Roman" w:hAnsi="Times New Roman" w:cs="Times New Roman"/>
          <w:snapToGrid w:val="0"/>
          <w:kern w:val="0"/>
          <w:sz w:val="22"/>
          <w:szCs w:val="20"/>
          <w:lang w:eastAsia="lt-LT" w:bidi="lt-LT"/>
          <w14:ligatures w14:val="none"/>
        </w:rPr>
        <w:t xml:space="preserve">, </w:t>
      </w:r>
      <w:r w:rsidR="00286F45" w:rsidRPr="001F5FBB">
        <w:rPr>
          <w:rFonts w:ascii="Times New Roman" w:eastAsia="Times New Roman" w:hAnsi="Times New Roman" w:cs="Times New Roman"/>
          <w:snapToGrid w:val="0"/>
          <w:kern w:val="0"/>
          <w:sz w:val="22"/>
          <w:szCs w:val="20"/>
          <w:lang w:eastAsia="lt-LT" w:bidi="lt-LT"/>
          <w14:ligatures w14:val="none"/>
        </w:rPr>
        <w:t xml:space="preserve">sergantys </w:t>
      </w:r>
      <w:r w:rsidRPr="001F5FBB">
        <w:rPr>
          <w:rFonts w:ascii="Times New Roman" w:eastAsia="Times New Roman" w:hAnsi="Times New Roman" w:cs="Times New Roman"/>
          <w:snapToGrid w:val="0"/>
          <w:kern w:val="0"/>
          <w:sz w:val="22"/>
          <w:szCs w:val="20"/>
          <w:lang w:eastAsia="lt-LT" w:bidi="lt-LT"/>
          <w14:ligatures w14:val="none"/>
        </w:rPr>
        <w:t>VNPV</w:t>
      </w:r>
      <w:r w:rsidR="004B730B" w:rsidRPr="001F5FBB">
        <w:rPr>
          <w:rFonts w:ascii="Times New Roman" w:eastAsia="Times New Roman" w:hAnsi="Times New Roman" w:cs="Times New Roman"/>
          <w:snapToGrid w:val="0"/>
          <w:kern w:val="0"/>
          <w:sz w:val="22"/>
          <w:szCs w:val="20"/>
          <w:lang w:eastAsia="lt-LT" w:bidi="lt-LT"/>
          <w14:ligatures w14:val="none"/>
        </w:rPr>
        <w:t>,</w:t>
      </w:r>
      <w:r w:rsidRPr="001F5FBB">
        <w:rPr>
          <w:rFonts w:ascii="Times New Roman" w:eastAsia="Times New Roman" w:hAnsi="Times New Roman" w:cs="Times New Roman"/>
          <w:snapToGrid w:val="0"/>
          <w:kern w:val="0"/>
          <w:sz w:val="22"/>
          <w:szCs w:val="20"/>
          <w:lang w:eastAsia="lt-LT" w:bidi="lt-LT"/>
          <w14:ligatures w14:val="none"/>
        </w:rPr>
        <w:t xml:space="preserve"> </w:t>
      </w:r>
      <w:r w:rsidR="0094249A">
        <w:rPr>
          <w:rFonts w:ascii="Times New Roman" w:eastAsia="Times New Roman" w:hAnsi="Times New Roman" w:cs="Times New Roman"/>
          <w:snapToGrid w:val="0"/>
          <w:kern w:val="0"/>
          <w:sz w:val="22"/>
          <w:szCs w:val="20"/>
          <w:lang w:eastAsia="lt-LT" w:bidi="lt-LT"/>
          <w14:ligatures w14:val="none"/>
        </w:rPr>
        <w:t>reikia vartoti</w:t>
      </w:r>
      <w:r w:rsidR="004F3D11" w:rsidRPr="001F5FBB">
        <w:rPr>
          <w:rFonts w:ascii="Times New Roman" w:eastAsia="Times New Roman" w:hAnsi="Times New Roman" w:cs="Times New Roman"/>
          <w:snapToGrid w:val="0"/>
          <w:kern w:val="0"/>
          <w:sz w:val="22"/>
          <w:szCs w:val="20"/>
          <w:lang w:eastAsia="lt-LT" w:bidi="lt-LT"/>
          <w14:ligatures w14:val="none"/>
        </w:rPr>
        <w:t xml:space="preserve"> </w:t>
      </w:r>
      <w:r w:rsidRPr="001F5FBB">
        <w:rPr>
          <w:rFonts w:ascii="Times New Roman" w:eastAsia="Times New Roman" w:hAnsi="Times New Roman" w:cs="Times New Roman"/>
          <w:snapToGrid w:val="0"/>
          <w:kern w:val="0"/>
          <w:sz w:val="22"/>
          <w:szCs w:val="20"/>
          <w:lang w:eastAsia="lt-LT" w:bidi="lt-LT"/>
          <w14:ligatures w14:val="none"/>
        </w:rPr>
        <w:t xml:space="preserve">mažesnę </w:t>
      </w:r>
      <w:proofErr w:type="spellStart"/>
      <w:r w:rsidRPr="001F5FBB">
        <w:rPr>
          <w:rFonts w:ascii="Times New Roman" w:eastAsia="Times New Roman" w:hAnsi="Times New Roman" w:cs="Times New Roman"/>
          <w:snapToGrid w:val="0"/>
          <w:kern w:val="0"/>
          <w:sz w:val="22"/>
          <w:szCs w:val="20"/>
          <w:lang w:eastAsia="lt-LT" w:bidi="lt-LT"/>
          <w14:ligatures w14:val="none"/>
        </w:rPr>
        <w:t>apiksabano</w:t>
      </w:r>
      <w:proofErr w:type="spellEnd"/>
      <w:r w:rsidRPr="001F5FBB">
        <w:rPr>
          <w:rFonts w:ascii="Times New Roman" w:eastAsia="Times New Roman" w:hAnsi="Times New Roman" w:cs="Times New Roman"/>
          <w:snapToGrid w:val="0"/>
          <w:kern w:val="0"/>
          <w:sz w:val="22"/>
          <w:szCs w:val="20"/>
          <w:lang w:eastAsia="lt-LT" w:bidi="lt-LT"/>
          <w14:ligatures w14:val="none"/>
        </w:rPr>
        <w:t xml:space="preserve"> dozę – 2,5 mg</w:t>
      </w:r>
      <w:r w:rsidR="005430B7" w:rsidRPr="001F5FBB">
        <w:rPr>
          <w:rFonts w:ascii="Times New Roman" w:eastAsia="Times New Roman" w:hAnsi="Times New Roman" w:cs="Times New Roman"/>
          <w:snapToGrid w:val="0"/>
          <w:kern w:val="0"/>
          <w:sz w:val="22"/>
          <w:szCs w:val="20"/>
          <w:lang w:eastAsia="lt-LT" w:bidi="lt-LT"/>
          <w14:ligatures w14:val="none"/>
        </w:rPr>
        <w:t xml:space="preserve"> (2 ml suspensijos)</w:t>
      </w:r>
      <w:r w:rsidRPr="001F5FBB">
        <w:rPr>
          <w:rFonts w:ascii="Times New Roman" w:eastAsia="Times New Roman" w:hAnsi="Times New Roman" w:cs="Times New Roman"/>
          <w:snapToGrid w:val="0"/>
          <w:kern w:val="0"/>
          <w:sz w:val="22"/>
          <w:szCs w:val="20"/>
          <w:lang w:eastAsia="lt-LT" w:bidi="lt-LT"/>
          <w14:ligatures w14:val="none"/>
        </w:rPr>
        <w:t xml:space="preserve"> du kartus per parą.</w:t>
      </w:r>
    </w:p>
    <w:p w14:paraId="7EC55B8F" w14:textId="77777777" w:rsidR="00C95D96" w:rsidRPr="001F5FBB" w:rsidRDefault="00C95D96" w:rsidP="00C95D96">
      <w:pPr>
        <w:tabs>
          <w:tab w:val="left" w:pos="567"/>
          <w:tab w:val="left" w:pos="9214"/>
        </w:tabs>
        <w:spacing w:after="0" w:line="260" w:lineRule="exact"/>
        <w:ind w:left="567" w:right="-2"/>
        <w:contextualSpacing/>
        <w:rPr>
          <w:rFonts w:ascii="Times New Roman" w:eastAsia="Times New Roman" w:hAnsi="Times New Roman" w:cs="Times New Roman"/>
          <w:kern w:val="0"/>
          <w:sz w:val="22"/>
          <w:szCs w:val="20"/>
          <w:lang w:eastAsia="lt-LT" w:bidi="lt-LT"/>
          <w14:ligatures w14:val="none"/>
        </w:rPr>
      </w:pPr>
    </w:p>
    <w:p w14:paraId="74568072" w14:textId="431CECA8"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Pacient</w:t>
      </w:r>
      <w:r w:rsidR="0091380A">
        <w:rPr>
          <w:rFonts w:ascii="Times New Roman" w:eastAsia="Times New Roman" w:hAnsi="Times New Roman" w:cs="Times New Roman"/>
          <w:snapToGrid w:val="0"/>
          <w:kern w:val="0"/>
          <w:sz w:val="22"/>
          <w:szCs w:val="20"/>
          <w14:ligatures w14:val="none"/>
        </w:rPr>
        <w:t>ams</w:t>
      </w:r>
      <w:r w:rsidRPr="001F5FBB">
        <w:rPr>
          <w:rFonts w:ascii="Times New Roman" w:eastAsia="Times New Roman" w:hAnsi="Times New Roman" w:cs="Times New Roman"/>
          <w:snapToGrid w:val="0"/>
          <w:kern w:val="0"/>
          <w:sz w:val="22"/>
          <w:szCs w:val="20"/>
          <w14:ligatures w14:val="none"/>
        </w:rPr>
        <w:t xml:space="preserve">, kurių kreatinino klirensas yra &lt; 15 ml/min. ar kuriems atliekamos dializės, gydymo šiuo vaistiniu preparatu patirties nėra, todėl šiems pacientams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vartoti nerekomenduojama (žr. 4.4 ir 5.2 skyrius). </w:t>
      </w:r>
    </w:p>
    <w:p w14:paraId="5D8A237E" w14:textId="77777777" w:rsidR="005E4160" w:rsidRPr="001F5FBB" w:rsidRDefault="005E4160"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4DB2E6B" w14:textId="77777777" w:rsidR="005E4160" w:rsidRPr="001F5FBB" w:rsidRDefault="005E4160" w:rsidP="005E4160">
      <w:pPr>
        <w:tabs>
          <w:tab w:val="left" w:pos="567"/>
          <w:tab w:val="left" w:pos="9214"/>
        </w:tabs>
        <w:spacing w:after="0" w:line="240" w:lineRule="auto"/>
        <w:ind w:right="-2"/>
        <w:rPr>
          <w:rFonts w:ascii="Times New Roman" w:eastAsia="Times New Roman" w:hAnsi="Times New Roman" w:cs="Times New Roman"/>
          <w:i/>
          <w:iCs/>
          <w:kern w:val="0"/>
          <w:sz w:val="22"/>
          <w:szCs w:val="20"/>
          <w14:ligatures w14:val="none"/>
        </w:rPr>
      </w:pPr>
      <w:r w:rsidRPr="001F5FBB">
        <w:rPr>
          <w:rFonts w:ascii="Times New Roman" w:eastAsia="Times New Roman" w:hAnsi="Times New Roman" w:cs="Times New Roman"/>
          <w:i/>
          <w:iCs/>
          <w:kern w:val="0"/>
          <w:sz w:val="22"/>
          <w:szCs w:val="20"/>
          <w14:ligatures w14:val="none"/>
        </w:rPr>
        <w:t>Vaikų populiacija</w:t>
      </w:r>
    </w:p>
    <w:p w14:paraId="28D7D5CE" w14:textId="29C7934C" w:rsidR="005E4160" w:rsidRPr="001F5FBB" w:rsidRDefault="005E4160" w:rsidP="005E4160">
      <w:pPr>
        <w:tabs>
          <w:tab w:val="left" w:pos="567"/>
          <w:tab w:val="left" w:pos="9214"/>
        </w:tabs>
        <w:spacing w:after="0" w:line="240" w:lineRule="auto"/>
        <w:ind w:right="-2"/>
        <w:rPr>
          <w:rFonts w:ascii="Times New Roman" w:eastAsia="Times New Roman" w:hAnsi="Times New Roman" w:cs="Times New Roman"/>
          <w:kern w:val="0"/>
          <w:sz w:val="22"/>
          <w:szCs w:val="20"/>
          <w14:ligatures w14:val="none"/>
        </w:rPr>
      </w:pPr>
      <w:r w:rsidRPr="001F5FBB">
        <w:rPr>
          <w:rFonts w:ascii="Times New Roman" w:eastAsia="Times New Roman" w:hAnsi="Times New Roman" w:cs="Times New Roman"/>
          <w:kern w:val="0"/>
          <w:sz w:val="22"/>
          <w:szCs w:val="20"/>
          <w14:ligatures w14:val="none"/>
        </w:rPr>
        <w:t xml:space="preserve">Remiantis duomenimis apie suaugusiuosius ir ribotais duomenimis apie pacientus vaikus (žr. 5.2 skyrių), dozės nereikia koreguoti pacientams vaikams, kurių inkstų funkcijos sutrikimas yra lengvas arba vidutinio sunkumo. </w:t>
      </w:r>
      <w:proofErr w:type="spellStart"/>
      <w:r w:rsidRPr="001F5FBB">
        <w:rPr>
          <w:rFonts w:ascii="Times New Roman" w:eastAsia="Times New Roman" w:hAnsi="Times New Roman" w:cs="Times New Roman"/>
          <w:kern w:val="0"/>
          <w:sz w:val="22"/>
          <w:szCs w:val="20"/>
          <w14:ligatures w14:val="none"/>
        </w:rPr>
        <w:t>Apiksabano</w:t>
      </w:r>
      <w:proofErr w:type="spellEnd"/>
      <w:r w:rsidRPr="001F5FBB">
        <w:rPr>
          <w:rFonts w:ascii="Times New Roman" w:eastAsia="Times New Roman" w:hAnsi="Times New Roman" w:cs="Times New Roman"/>
          <w:kern w:val="0"/>
          <w:sz w:val="22"/>
          <w:szCs w:val="20"/>
          <w14:ligatures w14:val="none"/>
        </w:rPr>
        <w:t xml:space="preserve"> nerekomenduojama vartoti pacientams vaikams, kuriems yra sunkus inkstų funkcijos sutrikimas (žr. 4.4 skyrių).</w:t>
      </w:r>
    </w:p>
    <w:p w14:paraId="358A8D3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F58AEA2" w14:textId="77777777" w:rsidR="00C95D96" w:rsidRPr="001F5FBB" w:rsidRDefault="00C95D96" w:rsidP="00C95D96">
      <w:pPr>
        <w:tabs>
          <w:tab w:val="left" w:pos="567"/>
          <w:tab w:val="left" w:pos="9214"/>
        </w:tabs>
        <w:spacing w:after="0" w:line="240" w:lineRule="auto"/>
        <w:ind w:right="-2"/>
        <w:contextualSpacing/>
        <w:outlineLvl w:val="0"/>
        <w:rPr>
          <w:rFonts w:ascii="Times New Roman" w:eastAsia="Times New Roman" w:hAnsi="Times New Roman" w:cs="Times New Roman"/>
          <w:iCs/>
          <w:snapToGrid w:val="0"/>
          <w:color w:val="000000"/>
          <w:kern w:val="0"/>
          <w:sz w:val="22"/>
          <w:szCs w:val="22"/>
          <w:u w:val="single"/>
          <w14:ligatures w14:val="none"/>
        </w:rPr>
      </w:pPr>
      <w:r w:rsidRPr="001F5FBB">
        <w:rPr>
          <w:rFonts w:ascii="Times New Roman" w:eastAsia="Times New Roman" w:hAnsi="Times New Roman" w:cs="Times New Roman"/>
          <w:i/>
          <w:iCs/>
          <w:snapToGrid w:val="0"/>
          <w:color w:val="000000"/>
          <w:kern w:val="0"/>
          <w:sz w:val="22"/>
          <w:szCs w:val="22"/>
          <w:u w:val="single"/>
          <w14:ligatures w14:val="none"/>
        </w:rPr>
        <w:t>Pacientams, kurių kepenų funkcija sutrikusi</w:t>
      </w:r>
    </w:p>
    <w:p w14:paraId="2830380C" w14:textId="74AE7DEC"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bCs/>
          <w:snapToGrid w:val="0"/>
          <w:kern w:val="0"/>
          <w:sz w:val="22"/>
          <w:szCs w:val="22"/>
          <w14:ligatures w14:val="none"/>
        </w:rPr>
        <w:t>Apixaban</w:t>
      </w:r>
      <w:proofErr w:type="spellEnd"/>
      <w:r w:rsidRPr="001F5FBB">
        <w:rPr>
          <w:rFonts w:ascii="Times New Roman" w:eastAsia="Times New Roman" w:hAnsi="Times New Roman" w:cs="Times New Roman"/>
          <w:bCs/>
          <w:snapToGrid w:val="0"/>
          <w:kern w:val="0"/>
          <w:sz w:val="22"/>
          <w:szCs w:val="22"/>
          <w14:ligatures w14:val="none"/>
        </w:rPr>
        <w:t xml:space="preserve"> </w:t>
      </w:r>
      <w:proofErr w:type="spellStart"/>
      <w:r w:rsidRPr="001F5FBB">
        <w:rPr>
          <w:rFonts w:ascii="Times New Roman" w:eastAsia="Times New Roman" w:hAnsi="Times New Roman" w:cs="Times New Roman"/>
          <w:bCs/>
          <w:snapToGrid w:val="0"/>
          <w:kern w:val="0"/>
          <w:sz w:val="22"/>
          <w:szCs w:val="22"/>
          <w14:ligatures w14:val="none"/>
        </w:rPr>
        <w:t>Zentiva</w:t>
      </w:r>
      <w:proofErr w:type="spellEnd"/>
      <w:r w:rsidR="00EF1D06" w:rsidRPr="001F5FBB">
        <w:rPr>
          <w:rFonts w:ascii="Times New Roman" w:eastAsia="Times New Roman" w:hAnsi="Times New Roman" w:cs="Times New Roman"/>
          <w:bCs/>
          <w:snapToGrid w:val="0"/>
          <w:kern w:val="0"/>
          <w:sz w:val="22"/>
          <w:szCs w:val="22"/>
          <w14:ligatures w14:val="none"/>
        </w:rPr>
        <w:t> </w:t>
      </w:r>
      <w:proofErr w:type="spellStart"/>
      <w:r w:rsidR="00EF1D06" w:rsidRPr="001F5FBB">
        <w:rPr>
          <w:rFonts w:ascii="Times New Roman" w:eastAsia="Times New Roman" w:hAnsi="Times New Roman" w:cs="Times New Roman"/>
          <w:bCs/>
          <w:snapToGrid w:val="0"/>
          <w:kern w:val="0"/>
          <w:sz w:val="22"/>
          <w:szCs w:val="22"/>
          <w14:ligatures w14:val="none"/>
        </w:rPr>
        <w:t>k.s</w:t>
      </w:r>
      <w:proofErr w:type="spellEnd"/>
      <w:r w:rsidR="00EF1D06" w:rsidRPr="001F5FBB">
        <w:rPr>
          <w:rFonts w:ascii="Times New Roman" w:eastAsia="Times New Roman" w:hAnsi="Times New Roman" w:cs="Times New Roman"/>
          <w:bCs/>
          <w:snapToGrid w:val="0"/>
          <w:kern w:val="0"/>
          <w:sz w:val="22"/>
          <w:szCs w:val="22"/>
          <w14:ligatures w14:val="none"/>
        </w:rPr>
        <w:t>.</w:t>
      </w:r>
      <w:r w:rsidRPr="001F5FBB">
        <w:rPr>
          <w:rFonts w:ascii="Times New Roman" w:eastAsia="Times New Roman" w:hAnsi="Times New Roman" w:cs="Times New Roman"/>
          <w:snapToGrid w:val="0"/>
          <w:kern w:val="0"/>
          <w:sz w:val="22"/>
          <w:szCs w:val="20"/>
          <w14:ligatures w14:val="none"/>
        </w:rPr>
        <w:t xml:space="preserve"> vartoti </w:t>
      </w:r>
      <w:r w:rsidR="005E4160" w:rsidRPr="001F5FBB">
        <w:rPr>
          <w:rFonts w:ascii="Times New Roman" w:eastAsia="Times New Roman" w:hAnsi="Times New Roman" w:cs="Times New Roman"/>
          <w:snapToGrid w:val="0"/>
          <w:kern w:val="0"/>
          <w:sz w:val="22"/>
          <w:szCs w:val="20"/>
          <w14:ligatures w14:val="none"/>
        </w:rPr>
        <w:t xml:space="preserve">suaugusiems </w:t>
      </w:r>
      <w:r w:rsidRPr="001F5FBB">
        <w:rPr>
          <w:rFonts w:ascii="Times New Roman" w:eastAsia="Times New Roman" w:hAnsi="Times New Roman" w:cs="Times New Roman"/>
          <w:snapToGrid w:val="0"/>
          <w:kern w:val="0"/>
          <w:sz w:val="22"/>
          <w:szCs w:val="20"/>
          <w14:ligatures w14:val="none"/>
        </w:rPr>
        <w:t xml:space="preserve">pacientams, kurie serga kepenų liga, susijusia su </w:t>
      </w:r>
      <w:proofErr w:type="spellStart"/>
      <w:r w:rsidRPr="001F5FBB">
        <w:rPr>
          <w:rFonts w:ascii="Times New Roman" w:eastAsia="Times New Roman" w:hAnsi="Times New Roman" w:cs="Times New Roman"/>
          <w:snapToGrid w:val="0"/>
          <w:kern w:val="0"/>
          <w:sz w:val="22"/>
          <w:szCs w:val="20"/>
          <w14:ligatures w14:val="none"/>
        </w:rPr>
        <w:t>koaguliopatija</w:t>
      </w:r>
      <w:proofErr w:type="spellEnd"/>
      <w:r w:rsidRPr="001F5FBB">
        <w:rPr>
          <w:rFonts w:ascii="Times New Roman" w:eastAsia="Times New Roman" w:hAnsi="Times New Roman" w:cs="Times New Roman"/>
          <w:snapToGrid w:val="0"/>
          <w:kern w:val="0"/>
          <w:sz w:val="22"/>
          <w:szCs w:val="20"/>
          <w14:ligatures w14:val="none"/>
        </w:rPr>
        <w:t xml:space="preserve"> ar kliniškai reikšminga kraujavimo rizika</w:t>
      </w:r>
      <w:r w:rsidR="006B410F" w:rsidRPr="001F5FBB">
        <w:rPr>
          <w:rFonts w:ascii="Times New Roman" w:eastAsia="Times New Roman" w:hAnsi="Times New Roman" w:cs="Times New Roman"/>
          <w:snapToGrid w:val="0"/>
          <w:kern w:val="0"/>
          <w:sz w:val="22"/>
          <w:szCs w:val="20"/>
          <w14:ligatures w14:val="none"/>
        </w:rPr>
        <w:t>, draudžiama</w:t>
      </w:r>
      <w:r w:rsidRPr="001F5FBB">
        <w:rPr>
          <w:rFonts w:ascii="Times New Roman" w:eastAsia="Times New Roman" w:hAnsi="Times New Roman" w:cs="Times New Roman"/>
          <w:snapToGrid w:val="0"/>
          <w:kern w:val="0"/>
          <w:sz w:val="22"/>
          <w:szCs w:val="20"/>
          <w14:ligatures w14:val="none"/>
        </w:rPr>
        <w:t xml:space="preserve"> (žr. 4.3 skyrių). </w:t>
      </w:r>
    </w:p>
    <w:p w14:paraId="5CE2EAD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591D9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Vaistinio preparato nerekomenduojama vartoti pacientams, kuriems yra sunkus kepenų funkcijos sutrikimas (žr. 4.4 ir 5.2 skyrius). </w:t>
      </w:r>
    </w:p>
    <w:p w14:paraId="5DD0122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2543649" w14:textId="176F4BDC"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Vaistinio preparato reikia atsargiai vartoti pacientams, kuriems yra lengvas ar vidutinio sunkumo kepenų funkcijos sutrikimas (A arba B klasės pagal </w:t>
      </w:r>
      <w:proofErr w:type="spellStart"/>
      <w:r w:rsidRPr="001F5FBB">
        <w:rPr>
          <w:rFonts w:ascii="Times New Roman" w:eastAsia="Times New Roman" w:hAnsi="Times New Roman" w:cs="Times New Roman"/>
          <w:i/>
          <w:iCs/>
          <w:snapToGrid w:val="0"/>
          <w:kern w:val="0"/>
          <w:sz w:val="22"/>
          <w:szCs w:val="20"/>
          <w14:ligatures w14:val="none"/>
        </w:rPr>
        <w:t>Child</w:t>
      </w:r>
      <w:proofErr w:type="spellEnd"/>
      <w:r w:rsidRPr="001F5FBB">
        <w:rPr>
          <w:rFonts w:ascii="Times New Roman" w:eastAsia="Times New Roman" w:hAnsi="Times New Roman" w:cs="Times New Roman"/>
          <w:i/>
          <w:iCs/>
          <w:snapToGrid w:val="0"/>
          <w:kern w:val="0"/>
          <w:sz w:val="22"/>
          <w:szCs w:val="20"/>
          <w14:ligatures w14:val="none"/>
        </w:rPr>
        <w:t xml:space="preserve"> </w:t>
      </w:r>
      <w:proofErr w:type="spellStart"/>
      <w:r w:rsidRPr="001F5FBB">
        <w:rPr>
          <w:rFonts w:ascii="Times New Roman" w:eastAsia="Times New Roman" w:hAnsi="Times New Roman" w:cs="Times New Roman"/>
          <w:i/>
          <w:iCs/>
          <w:snapToGrid w:val="0"/>
          <w:kern w:val="0"/>
          <w:sz w:val="22"/>
          <w:szCs w:val="20"/>
          <w14:ligatures w14:val="none"/>
        </w:rPr>
        <w:t>Pugh</w:t>
      </w:r>
      <w:proofErr w:type="spellEnd"/>
      <w:r w:rsidR="00321C6A" w:rsidRPr="001F5FBB">
        <w:rPr>
          <w:rFonts w:ascii="Times New Roman" w:eastAsia="Times New Roman" w:hAnsi="Times New Roman" w:cs="Times New Roman"/>
          <w:i/>
          <w:iCs/>
          <w:snapToGrid w:val="0"/>
          <w:kern w:val="0"/>
          <w:sz w:val="22"/>
          <w:szCs w:val="20"/>
          <w14:ligatures w14:val="none"/>
        </w:rPr>
        <w:t xml:space="preserve"> </w:t>
      </w:r>
      <w:r w:rsidR="00321C6A" w:rsidRPr="001F5FBB">
        <w:rPr>
          <w:rFonts w:ascii="Times New Roman" w:eastAsia="Times New Roman" w:hAnsi="Times New Roman" w:cs="Times New Roman"/>
          <w:snapToGrid w:val="0"/>
          <w:kern w:val="0"/>
          <w:sz w:val="22"/>
          <w:szCs w:val="20"/>
          <w14:ligatures w14:val="none"/>
        </w:rPr>
        <w:t>skalę</w:t>
      </w:r>
      <w:r w:rsidRPr="001F5FBB">
        <w:rPr>
          <w:rFonts w:ascii="Times New Roman" w:eastAsia="Times New Roman" w:hAnsi="Times New Roman" w:cs="Times New Roman"/>
          <w:snapToGrid w:val="0"/>
          <w:kern w:val="0"/>
          <w:sz w:val="22"/>
          <w:szCs w:val="20"/>
          <w14:ligatures w14:val="none"/>
        </w:rPr>
        <w:t xml:space="preserve">). Pacientams, kuriems yra lengvas ar vidutinio sunkumo kepenų funkcijos sutrikimas, vaistinio preparato dozės keisti nereikia (žr. 4.4 ir 5.2 skyrius). </w:t>
      </w:r>
    </w:p>
    <w:p w14:paraId="43B34E2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0C9505B" w14:textId="47AFCB7D"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Pacientai, kuriems buvo nustatytas padidėjęs kepenų fermentų aktyvumas (alaninaminotransferazės [ALT] / aspartataminotransferazės [AST] aktyvumas buvo &gt; 2 x VNR [viršutinė normos riba]) arba </w:t>
      </w:r>
      <w:r w:rsidRPr="001F5FBB">
        <w:rPr>
          <w:rFonts w:ascii="Times New Roman" w:eastAsia="Times New Roman" w:hAnsi="Times New Roman" w:cs="Times New Roman"/>
          <w:snapToGrid w:val="0"/>
          <w:kern w:val="0"/>
          <w:sz w:val="22"/>
          <w:szCs w:val="20"/>
          <w14:ligatures w14:val="none"/>
        </w:rPr>
        <w:lastRenderedPageBreak/>
        <w:t xml:space="preserve">bendrojo </w:t>
      </w:r>
      <w:proofErr w:type="spellStart"/>
      <w:r w:rsidRPr="001F5FBB">
        <w:rPr>
          <w:rFonts w:ascii="Times New Roman" w:eastAsia="Times New Roman" w:hAnsi="Times New Roman" w:cs="Times New Roman"/>
          <w:snapToGrid w:val="0"/>
          <w:kern w:val="0"/>
          <w:sz w:val="22"/>
          <w:szCs w:val="20"/>
          <w14:ligatures w14:val="none"/>
        </w:rPr>
        <w:t>bilirubino</w:t>
      </w:r>
      <w:proofErr w:type="spellEnd"/>
      <w:r w:rsidRPr="001F5FBB">
        <w:rPr>
          <w:rFonts w:ascii="Times New Roman" w:eastAsia="Times New Roman" w:hAnsi="Times New Roman" w:cs="Times New Roman"/>
          <w:snapToGrid w:val="0"/>
          <w:kern w:val="0"/>
          <w:sz w:val="22"/>
          <w:szCs w:val="20"/>
          <w14:ligatures w14:val="none"/>
        </w:rPr>
        <w:t xml:space="preserve"> kiekis buvo ≥ 1,5 x VNR, nebuvo įtraukti į klinikinius tyrimus. Todėl šiems pacientams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563C81" w:rsidRPr="001F5FBB">
        <w:rPr>
          <w:rFonts w:ascii="Times New Roman" w:eastAsia="Times New Roman" w:hAnsi="Times New Roman" w:cs="Times New Roman"/>
          <w:snapToGrid w:val="0"/>
          <w:kern w:val="0"/>
          <w:sz w:val="22"/>
          <w:szCs w:val="20"/>
          <w14:ligatures w14:val="none"/>
        </w:rPr>
        <w:t> </w:t>
      </w:r>
      <w:proofErr w:type="spellStart"/>
      <w:r w:rsidR="00563C81" w:rsidRPr="001F5FBB">
        <w:rPr>
          <w:rFonts w:ascii="Times New Roman" w:eastAsia="Times New Roman" w:hAnsi="Times New Roman" w:cs="Times New Roman"/>
          <w:snapToGrid w:val="0"/>
          <w:kern w:val="0"/>
          <w:sz w:val="22"/>
          <w:szCs w:val="20"/>
          <w14:ligatures w14:val="none"/>
        </w:rPr>
        <w:t>k.s</w:t>
      </w:r>
      <w:proofErr w:type="spellEnd"/>
      <w:r w:rsidR="00563C81"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reikia vartoti atsargiai (žr. 4.4 ir 5.2 skyrius). Prieš pradedant vartoti </w:t>
      </w:r>
      <w:proofErr w:type="spellStart"/>
      <w:r w:rsidRPr="001F5FBB">
        <w:rPr>
          <w:rFonts w:ascii="Times New Roman" w:eastAsia="Times New Roman" w:hAnsi="Times New Roman" w:cs="Times New Roman"/>
          <w:bCs/>
          <w:snapToGrid w:val="0"/>
          <w:kern w:val="0"/>
          <w:sz w:val="22"/>
          <w:szCs w:val="22"/>
          <w14:ligatures w14:val="none"/>
        </w:rPr>
        <w:t>Apixaban</w:t>
      </w:r>
      <w:proofErr w:type="spellEnd"/>
      <w:r w:rsidRPr="001F5FBB">
        <w:rPr>
          <w:rFonts w:ascii="Times New Roman" w:eastAsia="Times New Roman" w:hAnsi="Times New Roman" w:cs="Times New Roman"/>
          <w:bCs/>
          <w:snapToGrid w:val="0"/>
          <w:kern w:val="0"/>
          <w:sz w:val="22"/>
          <w:szCs w:val="22"/>
          <w14:ligatures w14:val="none"/>
        </w:rPr>
        <w:t xml:space="preserve"> </w:t>
      </w:r>
      <w:proofErr w:type="spellStart"/>
      <w:r w:rsidRPr="001F5FBB">
        <w:rPr>
          <w:rFonts w:ascii="Times New Roman" w:eastAsia="Times New Roman" w:hAnsi="Times New Roman" w:cs="Times New Roman"/>
          <w:bCs/>
          <w:snapToGrid w:val="0"/>
          <w:kern w:val="0"/>
          <w:sz w:val="22"/>
          <w:szCs w:val="22"/>
          <w14:ligatures w14:val="none"/>
        </w:rPr>
        <w:t>Zentiva</w:t>
      </w:r>
      <w:proofErr w:type="spellEnd"/>
      <w:r w:rsidR="00563C81" w:rsidRPr="001F5FBB">
        <w:rPr>
          <w:rFonts w:ascii="Times New Roman" w:eastAsia="Times New Roman" w:hAnsi="Times New Roman" w:cs="Times New Roman"/>
          <w:bCs/>
          <w:snapToGrid w:val="0"/>
          <w:kern w:val="0"/>
          <w:sz w:val="22"/>
          <w:szCs w:val="22"/>
          <w14:ligatures w14:val="none"/>
        </w:rPr>
        <w:t> </w:t>
      </w:r>
      <w:proofErr w:type="spellStart"/>
      <w:r w:rsidR="00563C81" w:rsidRPr="001F5FBB">
        <w:rPr>
          <w:rFonts w:ascii="Times New Roman" w:eastAsia="Times New Roman" w:hAnsi="Times New Roman" w:cs="Times New Roman"/>
          <w:bCs/>
          <w:snapToGrid w:val="0"/>
          <w:kern w:val="0"/>
          <w:sz w:val="22"/>
          <w:szCs w:val="22"/>
          <w14:ligatures w14:val="none"/>
        </w:rPr>
        <w:t>k.s</w:t>
      </w:r>
      <w:proofErr w:type="spellEnd"/>
      <w:r w:rsidR="00563C81" w:rsidRPr="001F5FBB">
        <w:rPr>
          <w:rFonts w:ascii="Times New Roman" w:eastAsia="Times New Roman" w:hAnsi="Times New Roman" w:cs="Times New Roman"/>
          <w:bCs/>
          <w:snapToGrid w:val="0"/>
          <w:kern w:val="0"/>
          <w:sz w:val="22"/>
          <w:szCs w:val="22"/>
          <w14:ligatures w14:val="none"/>
        </w:rPr>
        <w:t>.</w:t>
      </w:r>
      <w:r w:rsidRPr="001F5FBB">
        <w:rPr>
          <w:rFonts w:ascii="Times New Roman" w:eastAsia="Times New Roman" w:hAnsi="Times New Roman" w:cs="Times New Roman"/>
          <w:bCs/>
          <w:snapToGrid w:val="0"/>
          <w:kern w:val="0"/>
          <w:sz w:val="22"/>
          <w:szCs w:val="22"/>
          <w14:ligatures w14:val="none"/>
        </w:rPr>
        <w:t xml:space="preserve"> turi būti atlikti</w:t>
      </w:r>
      <w:r w:rsidRPr="001F5FBB">
        <w:rPr>
          <w:rFonts w:ascii="Times New Roman" w:eastAsia="Times New Roman" w:hAnsi="Times New Roman" w:cs="Times New Roman"/>
          <w:snapToGrid w:val="0"/>
          <w:kern w:val="0"/>
          <w:sz w:val="22"/>
          <w:szCs w:val="20"/>
          <w14:ligatures w14:val="none"/>
        </w:rPr>
        <w:t xml:space="preserve"> kepenų funkcijos tyrimai. </w:t>
      </w:r>
    </w:p>
    <w:p w14:paraId="561CA36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BBA0852" w14:textId="104284E5" w:rsidR="005E4160" w:rsidRPr="001F5FBB" w:rsidRDefault="005E4160"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netirtas pacientams vaikams, kurių kepenų funkcija sutrikusi.</w:t>
      </w:r>
    </w:p>
    <w:p w14:paraId="43B4E8AD" w14:textId="77777777" w:rsidR="005E4160" w:rsidRPr="001F5FBB" w:rsidRDefault="005E4160"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3B47E6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Kūno svoris</w:t>
      </w:r>
    </w:p>
    <w:p w14:paraId="5E6312A8" w14:textId="3E1E47D0"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VTEp</w:t>
      </w:r>
      <w:proofErr w:type="spellEnd"/>
      <w:r w:rsidRPr="001F5FBB">
        <w:rPr>
          <w:rFonts w:ascii="Times New Roman" w:eastAsia="Times New Roman" w:hAnsi="Times New Roman" w:cs="Times New Roman"/>
          <w:snapToGrid w:val="0"/>
          <w:kern w:val="0"/>
          <w:sz w:val="22"/>
          <w:szCs w:val="20"/>
          <w14:ligatures w14:val="none"/>
        </w:rPr>
        <w:t xml:space="preserve"> ir </w:t>
      </w:r>
      <w:proofErr w:type="spellStart"/>
      <w:r w:rsidRPr="001F5FBB">
        <w:rPr>
          <w:rFonts w:ascii="Times New Roman" w:eastAsia="Times New Roman" w:hAnsi="Times New Roman" w:cs="Times New Roman"/>
          <w:snapToGrid w:val="0"/>
          <w:kern w:val="0"/>
          <w:sz w:val="22"/>
          <w:szCs w:val="20"/>
          <w14:ligatures w14:val="none"/>
        </w:rPr>
        <w:t>VTEt</w:t>
      </w:r>
      <w:proofErr w:type="spellEnd"/>
      <w:r w:rsidR="00571E39">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w:t>
      </w:r>
      <w:r w:rsidR="005E4160" w:rsidRPr="001F5FBB">
        <w:rPr>
          <w:rFonts w:ascii="Times New Roman" w:eastAsia="Times New Roman" w:hAnsi="Times New Roman" w:cs="Times New Roman"/>
          <w:snapToGrid w:val="0"/>
          <w:kern w:val="0"/>
          <w:sz w:val="22"/>
          <w:szCs w:val="20"/>
          <w14:ligatures w14:val="none"/>
        </w:rPr>
        <w:t>Suaugusiesiems d</w:t>
      </w:r>
      <w:r w:rsidRPr="001F5FBB">
        <w:rPr>
          <w:rFonts w:ascii="Times New Roman" w:eastAsia="Times New Roman" w:hAnsi="Times New Roman" w:cs="Times New Roman"/>
          <w:snapToGrid w:val="0"/>
          <w:kern w:val="0"/>
          <w:sz w:val="22"/>
          <w:szCs w:val="20"/>
          <w14:ligatures w14:val="none"/>
        </w:rPr>
        <w:t>ozės keitimas nereikalingas (žr. 4.4 ir 5.2 skyrius).</w:t>
      </w:r>
    </w:p>
    <w:p w14:paraId="19CFA8E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E90432B" w14:textId="2AB5C264"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VNPV</w:t>
      </w:r>
      <w:r w:rsidR="00571E39">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Dozės keitimas nereikalingas, nebent yra tenkinami </w:t>
      </w:r>
      <w:r w:rsidR="0066401F" w:rsidRPr="001F5FBB">
        <w:rPr>
          <w:rFonts w:ascii="Times New Roman" w:eastAsia="Times New Roman" w:hAnsi="Times New Roman" w:cs="Times New Roman"/>
          <w:snapToGrid w:val="0"/>
          <w:kern w:val="0"/>
          <w:sz w:val="22"/>
          <w:szCs w:val="20"/>
          <w14:ligatures w14:val="none"/>
        </w:rPr>
        <w:t xml:space="preserve">kiti </w:t>
      </w:r>
      <w:r w:rsidRPr="001F5FBB">
        <w:rPr>
          <w:rFonts w:ascii="Times New Roman" w:eastAsia="Times New Roman" w:hAnsi="Times New Roman" w:cs="Times New Roman"/>
          <w:snapToGrid w:val="0"/>
          <w:kern w:val="0"/>
          <w:sz w:val="22"/>
          <w:szCs w:val="20"/>
          <w14:ligatures w14:val="none"/>
        </w:rPr>
        <w:t>dozės mažinimo kriterijai (žr. 4.2 skyriaus pradžioje poskyrį „</w:t>
      </w:r>
      <w:r w:rsidRPr="001F5FBB">
        <w:rPr>
          <w:rFonts w:ascii="Times New Roman" w:eastAsia="Times New Roman" w:hAnsi="Times New Roman" w:cs="Times New Roman"/>
          <w:i/>
          <w:iCs/>
          <w:snapToGrid w:val="0"/>
          <w:kern w:val="0"/>
          <w:sz w:val="22"/>
          <w:szCs w:val="20"/>
          <w14:ligatures w14:val="none"/>
        </w:rPr>
        <w:t>Dozės mažinimas</w:t>
      </w:r>
      <w:r w:rsidRPr="001F5FBB">
        <w:rPr>
          <w:rFonts w:ascii="Times New Roman" w:eastAsia="Times New Roman" w:hAnsi="Times New Roman" w:cs="Times New Roman"/>
          <w:snapToGrid w:val="0"/>
          <w:kern w:val="0"/>
          <w:sz w:val="22"/>
          <w:szCs w:val="20"/>
          <w14:ligatures w14:val="none"/>
        </w:rPr>
        <w:t>“).</w:t>
      </w:r>
    </w:p>
    <w:p w14:paraId="0F6DB5D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D4093B1" w14:textId="19EF4947" w:rsidR="005E4160" w:rsidRPr="00E846EE" w:rsidRDefault="005E4160" w:rsidP="005E416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skyrimas vaikams </w:t>
      </w:r>
      <w:r w:rsidR="00E846EE" w:rsidRPr="001E15CE">
        <w:rPr>
          <w:rFonts w:ascii="Times New Roman" w:hAnsi="Times New Roman" w:cs="Times New Roman"/>
          <w:sz w:val="22"/>
          <w:szCs w:val="22"/>
        </w:rPr>
        <w:t>pagrįstas fiksuotų dozių režimu pagal svorio kategorijas</w:t>
      </w:r>
      <w:r w:rsidR="00E846EE" w:rsidRPr="00E846EE">
        <w:rPr>
          <w:rFonts w:ascii="Times New Roman" w:eastAsia="Times New Roman" w:hAnsi="Times New Roman" w:cs="Times New Roman"/>
          <w:snapToGrid w:val="0"/>
          <w:kern w:val="0"/>
          <w:sz w:val="22"/>
          <w:szCs w:val="22"/>
          <w14:ligatures w14:val="none"/>
        </w:rPr>
        <w:t xml:space="preserve"> </w:t>
      </w:r>
      <w:r w:rsidRPr="00E846EE">
        <w:rPr>
          <w:rFonts w:ascii="Times New Roman" w:eastAsia="Times New Roman" w:hAnsi="Times New Roman" w:cs="Times New Roman"/>
          <w:snapToGrid w:val="0"/>
          <w:kern w:val="0"/>
          <w:sz w:val="22"/>
          <w:szCs w:val="22"/>
          <w14:ligatures w14:val="none"/>
        </w:rPr>
        <w:t>(žr. 4.2 skyrių).</w:t>
      </w:r>
    </w:p>
    <w:p w14:paraId="27BBA267" w14:textId="77777777" w:rsidR="005E4160" w:rsidRPr="001F5FBB" w:rsidRDefault="005E4160"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EE6D90A" w14:textId="77777777" w:rsidR="00C95D96" w:rsidRPr="001F5FBB" w:rsidRDefault="00C95D96" w:rsidP="00C95D96">
      <w:pPr>
        <w:keepNext/>
        <w:tabs>
          <w:tab w:val="left" w:pos="567"/>
          <w:tab w:val="left" w:pos="9214"/>
        </w:tabs>
        <w:spacing w:after="0" w:line="240" w:lineRule="auto"/>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 xml:space="preserve">Lytis </w:t>
      </w:r>
    </w:p>
    <w:p w14:paraId="79215B3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Dozės keitimas nereikalingas (žr. 5.2 skyrių). </w:t>
      </w:r>
    </w:p>
    <w:p w14:paraId="0FB4BC6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3AD4FA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 xml:space="preserve">Pacientams, kuriems atliekama </w:t>
      </w:r>
      <w:proofErr w:type="spellStart"/>
      <w:r w:rsidRPr="001F5FBB">
        <w:rPr>
          <w:rFonts w:ascii="Times New Roman" w:eastAsia="Times New Roman" w:hAnsi="Times New Roman" w:cs="Times New Roman"/>
          <w:i/>
          <w:snapToGrid w:val="0"/>
          <w:kern w:val="0"/>
          <w:sz w:val="22"/>
          <w:szCs w:val="20"/>
          <w:u w:val="single"/>
          <w14:ligatures w14:val="none"/>
        </w:rPr>
        <w:t>kateterinė</w:t>
      </w:r>
      <w:proofErr w:type="spellEnd"/>
      <w:r w:rsidRPr="001F5FBB">
        <w:rPr>
          <w:rFonts w:ascii="Times New Roman" w:eastAsia="Times New Roman" w:hAnsi="Times New Roman" w:cs="Times New Roman"/>
          <w:i/>
          <w:snapToGrid w:val="0"/>
          <w:kern w:val="0"/>
          <w:sz w:val="22"/>
          <w:szCs w:val="20"/>
          <w:u w:val="single"/>
          <w14:ligatures w14:val="none"/>
        </w:rPr>
        <w:t xml:space="preserve"> </w:t>
      </w:r>
      <w:proofErr w:type="spellStart"/>
      <w:r w:rsidRPr="001F5FBB">
        <w:rPr>
          <w:rFonts w:ascii="Times New Roman" w:eastAsia="Times New Roman" w:hAnsi="Times New Roman" w:cs="Times New Roman"/>
          <w:i/>
          <w:snapToGrid w:val="0"/>
          <w:kern w:val="0"/>
          <w:sz w:val="22"/>
          <w:szCs w:val="20"/>
          <w:u w:val="single"/>
          <w14:ligatures w14:val="none"/>
        </w:rPr>
        <w:t>abliacija</w:t>
      </w:r>
      <w:proofErr w:type="spellEnd"/>
      <w:r w:rsidRPr="001F5FBB">
        <w:rPr>
          <w:rFonts w:ascii="Times New Roman" w:eastAsia="Times New Roman" w:hAnsi="Times New Roman" w:cs="Times New Roman"/>
          <w:i/>
          <w:snapToGrid w:val="0"/>
          <w:kern w:val="0"/>
          <w:sz w:val="22"/>
          <w:szCs w:val="20"/>
          <w:u w:val="single"/>
          <w14:ligatures w14:val="none"/>
        </w:rPr>
        <w:t xml:space="preserve"> (VNPV)</w:t>
      </w:r>
    </w:p>
    <w:p w14:paraId="4AD694E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Pacientai, kuriems atliekama </w:t>
      </w:r>
      <w:proofErr w:type="spellStart"/>
      <w:r w:rsidRPr="001F5FBB">
        <w:rPr>
          <w:rFonts w:ascii="Times New Roman" w:eastAsia="Times New Roman" w:hAnsi="Times New Roman" w:cs="Times New Roman"/>
          <w:snapToGrid w:val="0"/>
          <w:kern w:val="0"/>
          <w:sz w:val="22"/>
          <w:szCs w:val="20"/>
          <w14:ligatures w14:val="none"/>
        </w:rPr>
        <w:t>kateterinė</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abliacija</w:t>
      </w:r>
      <w:proofErr w:type="spellEnd"/>
      <w:r w:rsidRPr="001F5FBB">
        <w:rPr>
          <w:rFonts w:ascii="Times New Roman" w:eastAsia="Times New Roman" w:hAnsi="Times New Roman" w:cs="Times New Roman"/>
          <w:snapToGrid w:val="0"/>
          <w:kern w:val="0"/>
          <w:sz w:val="22"/>
          <w:szCs w:val="20"/>
          <w14:ligatures w14:val="none"/>
        </w:rPr>
        <w:t xml:space="preserve"> gali tęsti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vartojimą (žr. 4.3, 4.4 ir 4.5 skyrius).</w:t>
      </w:r>
    </w:p>
    <w:p w14:paraId="251A97A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392E60" w14:textId="77777777" w:rsidR="00C95D96" w:rsidRPr="001F5FBB" w:rsidRDefault="00C95D96" w:rsidP="00AD1A35">
      <w:pPr>
        <w:keepNext/>
        <w:keepLines/>
        <w:tabs>
          <w:tab w:val="left" w:pos="567"/>
          <w:tab w:val="left" w:pos="9214"/>
        </w:tabs>
        <w:spacing w:after="0" w:line="240" w:lineRule="auto"/>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 xml:space="preserve">Pacientams, kuriems atliekama </w:t>
      </w:r>
      <w:proofErr w:type="spellStart"/>
      <w:r w:rsidRPr="001F5FBB">
        <w:rPr>
          <w:rFonts w:ascii="Times New Roman" w:eastAsia="Times New Roman" w:hAnsi="Times New Roman" w:cs="Times New Roman"/>
          <w:i/>
          <w:snapToGrid w:val="0"/>
          <w:kern w:val="0"/>
          <w:sz w:val="22"/>
          <w:szCs w:val="20"/>
          <w:u w:val="single"/>
          <w14:ligatures w14:val="none"/>
        </w:rPr>
        <w:t>kardioversija</w:t>
      </w:r>
      <w:proofErr w:type="spellEnd"/>
    </w:p>
    <w:p w14:paraId="14B4D5A5" w14:textId="0BDADF32" w:rsidR="00C95D96" w:rsidRPr="001F5FBB" w:rsidRDefault="005E4160"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Suaugę p</w:t>
      </w:r>
      <w:r w:rsidR="00C95D96" w:rsidRPr="001F5FBB">
        <w:rPr>
          <w:rFonts w:ascii="Times New Roman" w:eastAsia="Times New Roman" w:hAnsi="Times New Roman" w:cs="Times New Roman"/>
          <w:snapToGrid w:val="0"/>
          <w:kern w:val="0"/>
          <w:sz w:val="22"/>
          <w:szCs w:val="20"/>
          <w14:ligatures w14:val="none"/>
        </w:rPr>
        <w:t xml:space="preserve">acientai, kuriems pasireiškia VNPV ir gali </w:t>
      </w:r>
      <w:r w:rsidR="00730459">
        <w:rPr>
          <w:rFonts w:ascii="Times New Roman" w:eastAsia="Times New Roman" w:hAnsi="Times New Roman" w:cs="Times New Roman"/>
          <w:snapToGrid w:val="0"/>
          <w:kern w:val="0"/>
          <w:sz w:val="22"/>
          <w:szCs w:val="20"/>
          <w14:ligatures w14:val="none"/>
        </w:rPr>
        <w:t>pri</w:t>
      </w:r>
      <w:r w:rsidR="00C95D96" w:rsidRPr="001F5FBB">
        <w:rPr>
          <w:rFonts w:ascii="Times New Roman" w:eastAsia="Times New Roman" w:hAnsi="Times New Roman" w:cs="Times New Roman"/>
          <w:snapToGrid w:val="0"/>
          <w:kern w:val="0"/>
          <w:sz w:val="22"/>
          <w:szCs w:val="20"/>
          <w14:ligatures w14:val="none"/>
        </w:rPr>
        <w:t xml:space="preserve">reikti </w:t>
      </w:r>
      <w:proofErr w:type="spellStart"/>
      <w:r w:rsidR="00C95D96" w:rsidRPr="001F5FBB">
        <w:rPr>
          <w:rFonts w:ascii="Times New Roman" w:eastAsia="Times New Roman" w:hAnsi="Times New Roman" w:cs="Times New Roman"/>
          <w:snapToGrid w:val="0"/>
          <w:kern w:val="0"/>
          <w:sz w:val="22"/>
          <w:szCs w:val="20"/>
          <w14:ligatures w14:val="none"/>
        </w:rPr>
        <w:t>kardioversijos</w:t>
      </w:r>
      <w:proofErr w:type="spellEnd"/>
      <w:r w:rsidR="00C95D96" w:rsidRPr="001F5FBB">
        <w:rPr>
          <w:rFonts w:ascii="Times New Roman" w:eastAsia="Times New Roman" w:hAnsi="Times New Roman" w:cs="Times New Roman"/>
          <w:snapToGrid w:val="0"/>
          <w:kern w:val="0"/>
          <w:sz w:val="22"/>
          <w:szCs w:val="20"/>
          <w14:ligatures w14:val="none"/>
        </w:rPr>
        <w:t xml:space="preserve">, gali pradėti ir tęsti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vartojimą.</w:t>
      </w:r>
    </w:p>
    <w:p w14:paraId="7874DA5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5E8BBFB" w14:textId="4EC5BD66" w:rsidR="00C95D96" w:rsidRPr="001F5FBB" w:rsidRDefault="00C649EF"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E15CE">
        <w:rPr>
          <w:rFonts w:ascii="Times New Roman" w:hAnsi="Times New Roman" w:cs="Times New Roman"/>
          <w:sz w:val="22"/>
          <w:szCs w:val="22"/>
        </w:rPr>
        <w:t xml:space="preserve">Pacientams, kurie anksčiau nebuvo gydyti antikoaguliantais, prieš </w:t>
      </w:r>
      <w:proofErr w:type="spellStart"/>
      <w:r w:rsidRPr="001E15CE">
        <w:rPr>
          <w:rFonts w:ascii="Times New Roman" w:hAnsi="Times New Roman" w:cs="Times New Roman"/>
          <w:sz w:val="22"/>
          <w:szCs w:val="22"/>
        </w:rPr>
        <w:t>kardioversiją</w:t>
      </w:r>
      <w:proofErr w:type="spellEnd"/>
      <w:r w:rsidRPr="001E15CE">
        <w:rPr>
          <w:rFonts w:ascii="Times New Roman" w:hAnsi="Times New Roman" w:cs="Times New Roman"/>
          <w:sz w:val="22"/>
          <w:szCs w:val="22"/>
        </w:rPr>
        <w:t xml:space="preserve"> reikia apsvarstyti kairiojo prieširdžio </w:t>
      </w:r>
      <w:proofErr w:type="spellStart"/>
      <w:r w:rsidRPr="001E15CE">
        <w:rPr>
          <w:rFonts w:ascii="Times New Roman" w:hAnsi="Times New Roman" w:cs="Times New Roman"/>
          <w:sz w:val="22"/>
          <w:szCs w:val="22"/>
        </w:rPr>
        <w:t>trombo</w:t>
      </w:r>
      <w:proofErr w:type="spellEnd"/>
      <w:r w:rsidRPr="001E15CE">
        <w:rPr>
          <w:rFonts w:ascii="Times New Roman" w:hAnsi="Times New Roman" w:cs="Times New Roman"/>
          <w:sz w:val="22"/>
          <w:szCs w:val="22"/>
        </w:rPr>
        <w:t xml:space="preserve"> atmetimą taikant vaizdinius tyrimus</w:t>
      </w:r>
      <w:r w:rsidR="00C95D96" w:rsidRPr="00C649EF">
        <w:rPr>
          <w:rFonts w:ascii="Times New Roman" w:eastAsia="Times New Roman" w:hAnsi="Times New Roman" w:cs="Times New Roman"/>
          <w:snapToGrid w:val="0"/>
          <w:kern w:val="0"/>
          <w:sz w:val="22"/>
          <w:szCs w:val="22"/>
          <w14:ligatures w14:val="none"/>
        </w:rPr>
        <w:t xml:space="preserve"> (pvz.,</w:t>
      </w:r>
      <w:r w:rsidR="00C95D96" w:rsidRPr="001F5FBB">
        <w:rPr>
          <w:rFonts w:ascii="Times New Roman" w:eastAsia="Times New Roman" w:hAnsi="Times New Roman" w:cs="Times New Roman"/>
          <w:snapToGrid w:val="0"/>
          <w:kern w:val="0"/>
          <w:sz w:val="22"/>
          <w:szCs w:val="20"/>
          <w14:ligatures w14:val="none"/>
        </w:rPr>
        <w:t xml:space="preserve"> atliekant </w:t>
      </w:r>
      <w:proofErr w:type="spellStart"/>
      <w:r w:rsidR="00C95D96" w:rsidRPr="001F5FBB">
        <w:rPr>
          <w:rFonts w:ascii="Times New Roman" w:eastAsia="Times New Roman" w:hAnsi="Times New Roman" w:cs="Times New Roman"/>
          <w:snapToGrid w:val="0"/>
          <w:kern w:val="0"/>
          <w:sz w:val="22"/>
          <w:szCs w:val="20"/>
          <w14:ligatures w14:val="none"/>
        </w:rPr>
        <w:t>transezofaginę</w:t>
      </w:r>
      <w:proofErr w:type="spellEnd"/>
      <w:r w:rsidR="00C95D96" w:rsidRPr="001F5FBB">
        <w:rPr>
          <w:rFonts w:ascii="Times New Roman" w:eastAsia="Times New Roman" w:hAnsi="Times New Roman" w:cs="Times New Roman"/>
          <w:snapToGrid w:val="0"/>
          <w:kern w:val="0"/>
          <w:sz w:val="22"/>
          <w:szCs w:val="20"/>
          <w14:ligatures w14:val="none"/>
        </w:rPr>
        <w:t xml:space="preserve"> </w:t>
      </w:r>
      <w:proofErr w:type="spellStart"/>
      <w:r w:rsidR="00C95D96" w:rsidRPr="001F5FBB">
        <w:rPr>
          <w:rFonts w:ascii="Times New Roman" w:eastAsia="Times New Roman" w:hAnsi="Times New Roman" w:cs="Times New Roman"/>
          <w:snapToGrid w:val="0"/>
          <w:kern w:val="0"/>
          <w:sz w:val="22"/>
          <w:szCs w:val="20"/>
          <w14:ligatures w14:val="none"/>
        </w:rPr>
        <w:t>echokardiografiją</w:t>
      </w:r>
      <w:proofErr w:type="spellEnd"/>
      <w:r w:rsidR="00C95D96" w:rsidRPr="001F5FBB">
        <w:rPr>
          <w:rFonts w:ascii="Times New Roman" w:eastAsia="Times New Roman" w:hAnsi="Times New Roman" w:cs="Times New Roman"/>
          <w:snapToGrid w:val="0"/>
          <w:kern w:val="0"/>
          <w:sz w:val="22"/>
          <w:szCs w:val="20"/>
          <w14:ligatures w14:val="none"/>
        </w:rPr>
        <w:t xml:space="preserve"> [TEE] arba kompiuterinės tomografijos [KT] skenavimą) </w:t>
      </w:r>
      <w:r w:rsidR="00300BEC">
        <w:rPr>
          <w:rFonts w:ascii="Times New Roman" w:eastAsia="Times New Roman" w:hAnsi="Times New Roman" w:cs="Times New Roman"/>
          <w:snapToGrid w:val="0"/>
          <w:kern w:val="0"/>
          <w:sz w:val="22"/>
          <w:szCs w:val="20"/>
          <w14:ligatures w14:val="none"/>
        </w:rPr>
        <w:t xml:space="preserve">vadovaujantis nustatytomis </w:t>
      </w:r>
      <w:r w:rsidR="00C95D96" w:rsidRPr="001F5FBB">
        <w:rPr>
          <w:rFonts w:ascii="Times New Roman" w:eastAsia="Times New Roman" w:hAnsi="Times New Roman" w:cs="Times New Roman"/>
          <w:snapToGrid w:val="0"/>
          <w:kern w:val="0"/>
          <w:sz w:val="22"/>
          <w:szCs w:val="20"/>
          <w14:ligatures w14:val="none"/>
        </w:rPr>
        <w:t>medicin</w:t>
      </w:r>
      <w:r w:rsidR="00300BEC">
        <w:rPr>
          <w:rFonts w:ascii="Times New Roman" w:eastAsia="Times New Roman" w:hAnsi="Times New Roman" w:cs="Times New Roman"/>
          <w:snapToGrid w:val="0"/>
          <w:kern w:val="0"/>
          <w:sz w:val="22"/>
          <w:szCs w:val="20"/>
          <w14:ligatures w14:val="none"/>
        </w:rPr>
        <w:t>os</w:t>
      </w:r>
      <w:r w:rsidR="00C95D96" w:rsidRPr="001F5FBB">
        <w:rPr>
          <w:rFonts w:ascii="Times New Roman" w:eastAsia="Times New Roman" w:hAnsi="Times New Roman" w:cs="Times New Roman"/>
          <w:snapToGrid w:val="0"/>
          <w:kern w:val="0"/>
          <w:sz w:val="22"/>
          <w:szCs w:val="20"/>
          <w14:ligatures w14:val="none"/>
        </w:rPr>
        <w:t xml:space="preserve"> gair</w:t>
      </w:r>
      <w:r w:rsidR="00EE6B50">
        <w:rPr>
          <w:rFonts w:ascii="Times New Roman" w:eastAsia="Times New Roman" w:hAnsi="Times New Roman" w:cs="Times New Roman"/>
          <w:snapToGrid w:val="0"/>
          <w:kern w:val="0"/>
          <w:sz w:val="22"/>
          <w:szCs w:val="20"/>
          <w14:ligatures w14:val="none"/>
        </w:rPr>
        <w:t>ėmis</w:t>
      </w:r>
      <w:r w:rsidR="00C95D96" w:rsidRPr="001F5FBB">
        <w:rPr>
          <w:rFonts w:ascii="Times New Roman" w:eastAsia="Times New Roman" w:hAnsi="Times New Roman" w:cs="Times New Roman"/>
          <w:snapToGrid w:val="0"/>
          <w:kern w:val="0"/>
          <w:sz w:val="22"/>
          <w:szCs w:val="20"/>
          <w14:ligatures w14:val="none"/>
        </w:rPr>
        <w:t>.</w:t>
      </w:r>
    </w:p>
    <w:p w14:paraId="3C80629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4528BCD" w14:textId="12FFC454" w:rsidR="00C95D96" w:rsidRPr="001F5FBB" w:rsidRDefault="00563FD7"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E15CE">
        <w:rPr>
          <w:rFonts w:ascii="Times New Roman" w:hAnsi="Times New Roman" w:cs="Times New Roman"/>
          <w:sz w:val="22"/>
          <w:szCs w:val="22"/>
        </w:rPr>
        <w:t xml:space="preserve">Pradedant gydymą </w:t>
      </w:r>
      <w:proofErr w:type="spellStart"/>
      <w:r w:rsidRPr="001E15CE">
        <w:rPr>
          <w:rFonts w:ascii="Times New Roman" w:hAnsi="Times New Roman" w:cs="Times New Roman"/>
          <w:sz w:val="22"/>
          <w:szCs w:val="22"/>
        </w:rPr>
        <w:t>apiksabanu</w:t>
      </w:r>
      <w:proofErr w:type="spellEnd"/>
      <w:r w:rsidRPr="001E15CE">
        <w:rPr>
          <w:rFonts w:ascii="Times New Roman" w:hAnsi="Times New Roman" w:cs="Times New Roman"/>
          <w:sz w:val="22"/>
          <w:szCs w:val="22"/>
        </w:rPr>
        <w:t xml:space="preserve">, siekiant užtikrinti tinkamą </w:t>
      </w:r>
      <w:proofErr w:type="spellStart"/>
      <w:r w:rsidRPr="001E15CE">
        <w:rPr>
          <w:rFonts w:ascii="Times New Roman" w:hAnsi="Times New Roman" w:cs="Times New Roman"/>
          <w:sz w:val="22"/>
          <w:szCs w:val="22"/>
        </w:rPr>
        <w:t>antikoaguliaciją</w:t>
      </w:r>
      <w:proofErr w:type="spellEnd"/>
      <w:r w:rsidRPr="001E15CE">
        <w:rPr>
          <w:rFonts w:ascii="Times New Roman" w:hAnsi="Times New Roman" w:cs="Times New Roman"/>
          <w:sz w:val="22"/>
          <w:szCs w:val="22"/>
        </w:rPr>
        <w:t xml:space="preserve">, ne trumpiau kaip 2,5 paros (5 atskiras dozes) prieš </w:t>
      </w:r>
      <w:proofErr w:type="spellStart"/>
      <w:r w:rsidRPr="001E15CE">
        <w:rPr>
          <w:rFonts w:ascii="Times New Roman" w:hAnsi="Times New Roman" w:cs="Times New Roman"/>
          <w:sz w:val="22"/>
          <w:szCs w:val="22"/>
        </w:rPr>
        <w:t>kardioversiją</w:t>
      </w:r>
      <w:proofErr w:type="spellEnd"/>
      <w:r w:rsidRPr="001E15CE">
        <w:rPr>
          <w:rFonts w:ascii="Times New Roman" w:hAnsi="Times New Roman" w:cs="Times New Roman"/>
          <w:sz w:val="22"/>
          <w:szCs w:val="22"/>
        </w:rPr>
        <w:t xml:space="preserve"> reikia skirti po 5 mg </w:t>
      </w:r>
      <w:proofErr w:type="spellStart"/>
      <w:r w:rsidRPr="001E15CE">
        <w:rPr>
          <w:rFonts w:ascii="Times New Roman" w:hAnsi="Times New Roman" w:cs="Times New Roman"/>
          <w:sz w:val="22"/>
          <w:szCs w:val="22"/>
        </w:rPr>
        <w:t>apiksabano</w:t>
      </w:r>
      <w:proofErr w:type="spellEnd"/>
      <w:r w:rsidRPr="001E15CE">
        <w:rPr>
          <w:rFonts w:ascii="Times New Roman" w:hAnsi="Times New Roman" w:cs="Times New Roman"/>
          <w:sz w:val="22"/>
          <w:szCs w:val="22"/>
        </w:rPr>
        <w:t xml:space="preserve"> (4 ml suspensijos) du kartus per parą</w:t>
      </w:r>
      <w:r w:rsidR="00C95D96" w:rsidRPr="00563FD7">
        <w:rPr>
          <w:rFonts w:ascii="Times New Roman" w:eastAsia="Times New Roman" w:hAnsi="Times New Roman" w:cs="Times New Roman"/>
          <w:snapToGrid w:val="0"/>
          <w:kern w:val="0"/>
          <w:sz w:val="22"/>
          <w:szCs w:val="22"/>
          <w14:ligatures w14:val="none"/>
        </w:rPr>
        <w:t xml:space="preserve"> (žr.</w:t>
      </w:r>
      <w:r w:rsidR="00C95D96" w:rsidRPr="001F5FBB">
        <w:rPr>
          <w:rFonts w:ascii="Times New Roman" w:eastAsia="Times New Roman" w:hAnsi="Times New Roman" w:cs="Times New Roman"/>
          <w:snapToGrid w:val="0"/>
          <w:kern w:val="0"/>
          <w:sz w:val="22"/>
          <w:szCs w:val="20"/>
          <w14:ligatures w14:val="none"/>
        </w:rPr>
        <w:t xml:space="preserve"> 5.1 skyrių). </w:t>
      </w:r>
      <w:r w:rsidR="006337D5" w:rsidRPr="001E15CE">
        <w:rPr>
          <w:rFonts w:ascii="Times New Roman" w:hAnsi="Times New Roman" w:cs="Times New Roman"/>
          <w:sz w:val="22"/>
          <w:szCs w:val="22"/>
        </w:rPr>
        <w:t xml:space="preserve">Jei pacientas atitinka dozės mažinimo kriterijus, dozavimo režimą reikia sumažinti iki 2,5 mg </w:t>
      </w:r>
      <w:proofErr w:type="spellStart"/>
      <w:r w:rsidR="006337D5" w:rsidRPr="001E15CE">
        <w:rPr>
          <w:rFonts w:ascii="Times New Roman" w:hAnsi="Times New Roman" w:cs="Times New Roman"/>
          <w:sz w:val="22"/>
          <w:szCs w:val="22"/>
        </w:rPr>
        <w:t>apiksabano</w:t>
      </w:r>
      <w:proofErr w:type="spellEnd"/>
      <w:r w:rsidR="006337D5" w:rsidRPr="001E15CE">
        <w:rPr>
          <w:rFonts w:ascii="Times New Roman" w:hAnsi="Times New Roman" w:cs="Times New Roman"/>
          <w:sz w:val="22"/>
          <w:szCs w:val="22"/>
        </w:rPr>
        <w:t xml:space="preserve"> (2 ml suspensijos), skiriant ją du kartus per parą ne trumpiau kaip 2,5 paros (5 atskiras dozes)</w:t>
      </w:r>
      <w:r w:rsidR="006337D5" w:rsidRPr="006337D5">
        <w:rPr>
          <w:rFonts w:ascii="Times New Roman" w:eastAsia="Times New Roman" w:hAnsi="Times New Roman" w:cs="Times New Roman"/>
          <w:snapToGrid w:val="0"/>
          <w:kern w:val="0"/>
          <w:sz w:val="22"/>
          <w:szCs w:val="22"/>
          <w14:ligatures w14:val="none"/>
        </w:rPr>
        <w:t xml:space="preserve"> </w:t>
      </w:r>
      <w:r w:rsidR="00C95D96" w:rsidRPr="006337D5">
        <w:rPr>
          <w:rFonts w:ascii="Times New Roman" w:eastAsia="Times New Roman" w:hAnsi="Times New Roman" w:cs="Times New Roman"/>
          <w:snapToGrid w:val="0"/>
          <w:kern w:val="0"/>
          <w:sz w:val="22"/>
          <w:szCs w:val="22"/>
          <w14:ligatures w14:val="none"/>
        </w:rPr>
        <w:t>(žr. aukščiau skyrius „</w:t>
      </w:r>
      <w:r w:rsidR="00C95D96" w:rsidRPr="006337D5">
        <w:rPr>
          <w:rFonts w:ascii="Times New Roman" w:eastAsia="Times New Roman" w:hAnsi="Times New Roman" w:cs="Times New Roman"/>
          <w:i/>
          <w:iCs/>
          <w:snapToGrid w:val="0"/>
          <w:kern w:val="0"/>
          <w:sz w:val="22"/>
          <w:szCs w:val="22"/>
          <w14:ligatures w14:val="none"/>
        </w:rPr>
        <w:t>Dozės</w:t>
      </w:r>
      <w:r w:rsidR="00C95D96" w:rsidRPr="001F5FBB">
        <w:rPr>
          <w:rFonts w:ascii="Times New Roman" w:eastAsia="Times New Roman" w:hAnsi="Times New Roman" w:cs="Times New Roman"/>
          <w:i/>
          <w:iCs/>
          <w:snapToGrid w:val="0"/>
          <w:kern w:val="0"/>
          <w:sz w:val="22"/>
          <w:szCs w:val="20"/>
          <w14:ligatures w14:val="none"/>
        </w:rPr>
        <w:t xml:space="preserve"> mažinimas</w:t>
      </w:r>
      <w:r w:rsidR="00C95D96" w:rsidRPr="001F5FBB">
        <w:rPr>
          <w:rFonts w:ascii="Times New Roman" w:eastAsia="Times New Roman" w:hAnsi="Times New Roman" w:cs="Times New Roman"/>
          <w:snapToGrid w:val="0"/>
          <w:kern w:val="0"/>
          <w:sz w:val="22"/>
          <w:szCs w:val="20"/>
          <w14:ligatures w14:val="none"/>
        </w:rPr>
        <w:t>“ ir „</w:t>
      </w:r>
      <w:r w:rsidR="00C95D96" w:rsidRPr="001F5FBB">
        <w:rPr>
          <w:rFonts w:ascii="Times New Roman" w:eastAsia="Times New Roman" w:hAnsi="Times New Roman" w:cs="Times New Roman"/>
          <w:i/>
          <w:iCs/>
          <w:snapToGrid w:val="0"/>
          <w:kern w:val="0"/>
          <w:sz w:val="22"/>
          <w:szCs w:val="20"/>
          <w14:ligatures w14:val="none"/>
        </w:rPr>
        <w:t>Pacientams, kurių inkstų funkcija sutrikusi</w:t>
      </w:r>
      <w:r w:rsidR="00C95D96" w:rsidRPr="001F5FBB">
        <w:rPr>
          <w:rFonts w:ascii="Times New Roman" w:eastAsia="Times New Roman" w:hAnsi="Times New Roman" w:cs="Times New Roman"/>
          <w:iCs/>
          <w:snapToGrid w:val="0"/>
          <w:kern w:val="0"/>
          <w:sz w:val="22"/>
          <w:szCs w:val="20"/>
          <w14:ligatures w14:val="none"/>
        </w:rPr>
        <w:t>“</w:t>
      </w:r>
      <w:r w:rsidR="00C95D96" w:rsidRPr="001F5FBB">
        <w:rPr>
          <w:rFonts w:ascii="Times New Roman" w:eastAsia="Times New Roman" w:hAnsi="Times New Roman" w:cs="Times New Roman"/>
          <w:snapToGrid w:val="0"/>
          <w:kern w:val="0"/>
          <w:sz w:val="22"/>
          <w:szCs w:val="20"/>
          <w14:ligatures w14:val="none"/>
        </w:rPr>
        <w:t>).</w:t>
      </w:r>
    </w:p>
    <w:p w14:paraId="0DCA0E9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B9F8065" w14:textId="004EF065"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Jei </w:t>
      </w:r>
      <w:proofErr w:type="spellStart"/>
      <w:r w:rsidRPr="001F5FBB">
        <w:rPr>
          <w:rFonts w:ascii="Times New Roman" w:eastAsia="Times New Roman" w:hAnsi="Times New Roman" w:cs="Times New Roman"/>
          <w:snapToGrid w:val="0"/>
          <w:kern w:val="0"/>
          <w:sz w:val="22"/>
          <w:szCs w:val="20"/>
          <w14:ligatures w14:val="none"/>
        </w:rPr>
        <w:t>kardioversiją</w:t>
      </w:r>
      <w:proofErr w:type="spellEnd"/>
      <w:r w:rsidRPr="001F5FBB">
        <w:rPr>
          <w:rFonts w:ascii="Times New Roman" w:eastAsia="Times New Roman" w:hAnsi="Times New Roman" w:cs="Times New Roman"/>
          <w:snapToGrid w:val="0"/>
          <w:kern w:val="0"/>
          <w:sz w:val="22"/>
          <w:szCs w:val="20"/>
          <w14:ligatures w14:val="none"/>
        </w:rPr>
        <w:t xml:space="preserve"> reikia atlikti anksčiau negu galima pavartoti 5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dozes, reikia skirti 10 mg </w:t>
      </w:r>
      <w:r w:rsidR="00563C81" w:rsidRPr="001F5FBB">
        <w:rPr>
          <w:rFonts w:ascii="Times New Roman" w:eastAsia="Times New Roman" w:hAnsi="Times New Roman" w:cs="Times New Roman"/>
          <w:snapToGrid w:val="0"/>
          <w:kern w:val="0"/>
          <w:sz w:val="22"/>
          <w:szCs w:val="20"/>
          <w14:ligatures w14:val="none"/>
        </w:rPr>
        <w:t xml:space="preserve">(8 ml suspensijos) </w:t>
      </w:r>
      <w:r w:rsidRPr="001F5FBB">
        <w:rPr>
          <w:rFonts w:ascii="Times New Roman" w:eastAsia="Times New Roman" w:hAnsi="Times New Roman" w:cs="Times New Roman"/>
          <w:snapToGrid w:val="0"/>
          <w:kern w:val="0"/>
          <w:sz w:val="22"/>
          <w:szCs w:val="20"/>
          <w14:ligatures w14:val="none"/>
        </w:rPr>
        <w:t xml:space="preserve">įsotinamąją dozę, o po jos – 5 mg </w:t>
      </w:r>
      <w:r w:rsidR="00563C81" w:rsidRPr="001F5FBB">
        <w:rPr>
          <w:rFonts w:ascii="Times New Roman" w:eastAsia="Times New Roman" w:hAnsi="Times New Roman" w:cs="Times New Roman"/>
          <w:snapToGrid w:val="0"/>
          <w:kern w:val="0"/>
          <w:sz w:val="22"/>
          <w:szCs w:val="20"/>
          <w14:ligatures w14:val="none"/>
        </w:rPr>
        <w:t xml:space="preserve">(4 ml suspensijos) </w:t>
      </w:r>
      <w:r w:rsidRPr="001F5FBB">
        <w:rPr>
          <w:rFonts w:ascii="Times New Roman" w:eastAsia="Times New Roman" w:hAnsi="Times New Roman" w:cs="Times New Roman"/>
          <w:snapToGrid w:val="0"/>
          <w:kern w:val="0"/>
          <w:sz w:val="22"/>
          <w:szCs w:val="20"/>
          <w14:ligatures w14:val="none"/>
        </w:rPr>
        <w:t xml:space="preserve">dozę du kartus per parą. </w:t>
      </w:r>
      <w:r w:rsidR="007F7A57">
        <w:rPr>
          <w:rFonts w:ascii="Times New Roman" w:eastAsia="Times New Roman" w:hAnsi="Times New Roman" w:cs="Times New Roman"/>
          <w:snapToGrid w:val="0"/>
          <w:kern w:val="0"/>
          <w:sz w:val="22"/>
          <w:szCs w:val="20"/>
          <w14:ligatures w14:val="none"/>
        </w:rPr>
        <w:t>J</w:t>
      </w:r>
      <w:r w:rsidR="007F7A57" w:rsidRPr="001F5FBB">
        <w:rPr>
          <w:rFonts w:ascii="Times New Roman" w:eastAsia="Times New Roman" w:hAnsi="Times New Roman" w:cs="Times New Roman"/>
          <w:snapToGrid w:val="0"/>
          <w:kern w:val="0"/>
          <w:sz w:val="22"/>
          <w:szCs w:val="20"/>
          <w14:ligatures w14:val="none"/>
        </w:rPr>
        <w:t>eigu pacientui taikomas dozės mažinimo režimas</w:t>
      </w:r>
      <w:r w:rsidR="00573C2A">
        <w:rPr>
          <w:rFonts w:ascii="Times New Roman" w:eastAsia="Times New Roman" w:hAnsi="Times New Roman" w:cs="Times New Roman"/>
          <w:snapToGrid w:val="0"/>
          <w:kern w:val="0"/>
          <w:sz w:val="22"/>
          <w:szCs w:val="20"/>
          <w14:ligatures w14:val="none"/>
        </w:rPr>
        <w:t>,</w:t>
      </w:r>
      <w:r w:rsidR="007F7A57" w:rsidRPr="001F5FBB">
        <w:rPr>
          <w:rFonts w:ascii="Times New Roman" w:eastAsia="Times New Roman" w:hAnsi="Times New Roman" w:cs="Times New Roman"/>
          <w:snapToGrid w:val="0"/>
          <w:kern w:val="0"/>
          <w:sz w:val="22"/>
          <w:szCs w:val="20"/>
          <w14:ligatures w14:val="none"/>
        </w:rPr>
        <w:t xml:space="preserve"> </w:t>
      </w:r>
      <w:r w:rsidR="00573C2A">
        <w:rPr>
          <w:rFonts w:ascii="Times New Roman" w:eastAsia="Times New Roman" w:hAnsi="Times New Roman" w:cs="Times New Roman"/>
          <w:snapToGrid w:val="0"/>
          <w:kern w:val="0"/>
          <w:sz w:val="22"/>
          <w:szCs w:val="20"/>
          <w14:ligatures w14:val="none"/>
        </w:rPr>
        <w:t>į</w:t>
      </w:r>
      <w:r w:rsidRPr="001F5FBB">
        <w:rPr>
          <w:rFonts w:ascii="Times New Roman" w:eastAsia="Times New Roman" w:hAnsi="Times New Roman" w:cs="Times New Roman"/>
          <w:snapToGrid w:val="0"/>
          <w:kern w:val="0"/>
          <w:sz w:val="22"/>
          <w:szCs w:val="20"/>
          <w14:ligatures w14:val="none"/>
        </w:rPr>
        <w:t>sotinamąją dozę reikia sumažinti iki 5 mg</w:t>
      </w:r>
      <w:r w:rsidR="00563C81" w:rsidRPr="001F5FBB">
        <w:rPr>
          <w:rFonts w:ascii="Times New Roman" w:eastAsia="Times New Roman" w:hAnsi="Times New Roman" w:cs="Times New Roman"/>
          <w:snapToGrid w:val="0"/>
          <w:kern w:val="0"/>
          <w:sz w:val="22"/>
          <w:szCs w:val="20"/>
          <w14:ligatures w14:val="none"/>
        </w:rPr>
        <w:t xml:space="preserve"> (4 ml suspensijos)</w:t>
      </w:r>
      <w:r w:rsidRPr="001F5FBB">
        <w:rPr>
          <w:rFonts w:ascii="Times New Roman" w:eastAsia="Times New Roman" w:hAnsi="Times New Roman" w:cs="Times New Roman"/>
          <w:snapToGrid w:val="0"/>
          <w:kern w:val="0"/>
          <w:sz w:val="22"/>
          <w:szCs w:val="20"/>
          <w14:ligatures w14:val="none"/>
        </w:rPr>
        <w:t xml:space="preserve"> ir tęsti vartojimą po 2,5 mg</w:t>
      </w:r>
      <w:r w:rsidR="00563C81" w:rsidRPr="001F5FBB">
        <w:rPr>
          <w:rFonts w:ascii="Times New Roman" w:eastAsia="Times New Roman" w:hAnsi="Times New Roman" w:cs="Times New Roman"/>
          <w:snapToGrid w:val="0"/>
          <w:kern w:val="0"/>
          <w:sz w:val="22"/>
          <w:szCs w:val="20"/>
          <w14:ligatures w14:val="none"/>
        </w:rPr>
        <w:t xml:space="preserve"> (2 ml suspensijos)</w:t>
      </w:r>
      <w:r w:rsidRPr="001F5FBB">
        <w:rPr>
          <w:rFonts w:ascii="Times New Roman" w:eastAsia="Times New Roman" w:hAnsi="Times New Roman" w:cs="Times New Roman"/>
          <w:snapToGrid w:val="0"/>
          <w:kern w:val="0"/>
          <w:sz w:val="22"/>
          <w:szCs w:val="20"/>
          <w14:ligatures w14:val="none"/>
        </w:rPr>
        <w:t xml:space="preserve"> du kartus per parą, (žr. a</w:t>
      </w:r>
      <w:r w:rsidR="00580350" w:rsidRPr="001F5FBB">
        <w:rPr>
          <w:rFonts w:ascii="Times New Roman" w:eastAsia="Times New Roman" w:hAnsi="Times New Roman" w:cs="Times New Roman"/>
          <w:snapToGrid w:val="0"/>
          <w:kern w:val="0"/>
          <w:sz w:val="22"/>
          <w:szCs w:val="20"/>
          <w14:ligatures w14:val="none"/>
        </w:rPr>
        <w:t>nkstes</w:t>
      </w:r>
      <w:r w:rsidR="00921D9F" w:rsidRPr="001F5FBB">
        <w:rPr>
          <w:rFonts w:ascii="Times New Roman" w:eastAsia="Times New Roman" w:hAnsi="Times New Roman" w:cs="Times New Roman"/>
          <w:snapToGrid w:val="0"/>
          <w:kern w:val="0"/>
          <w:sz w:val="22"/>
          <w:szCs w:val="20"/>
          <w14:ligatures w14:val="none"/>
        </w:rPr>
        <w:t>nius</w:t>
      </w:r>
      <w:r w:rsidRPr="001F5FBB">
        <w:rPr>
          <w:rFonts w:ascii="Times New Roman" w:eastAsia="Times New Roman" w:hAnsi="Times New Roman" w:cs="Times New Roman"/>
          <w:snapToGrid w:val="0"/>
          <w:kern w:val="0"/>
          <w:sz w:val="22"/>
          <w:szCs w:val="20"/>
          <w14:ligatures w14:val="none"/>
        </w:rPr>
        <w:t xml:space="preserve"> skyrius „</w:t>
      </w:r>
      <w:r w:rsidRPr="001F5FBB">
        <w:rPr>
          <w:rFonts w:ascii="Times New Roman" w:eastAsia="Times New Roman" w:hAnsi="Times New Roman" w:cs="Times New Roman"/>
          <w:i/>
          <w:iCs/>
          <w:snapToGrid w:val="0"/>
          <w:kern w:val="0"/>
          <w:sz w:val="22"/>
          <w:szCs w:val="20"/>
          <w14:ligatures w14:val="none"/>
        </w:rPr>
        <w:t>Dozės mažinimas</w:t>
      </w:r>
      <w:r w:rsidRPr="001F5FBB">
        <w:rPr>
          <w:rFonts w:ascii="Times New Roman" w:eastAsia="Times New Roman" w:hAnsi="Times New Roman" w:cs="Times New Roman"/>
          <w:snapToGrid w:val="0"/>
          <w:kern w:val="0"/>
          <w:sz w:val="22"/>
          <w:szCs w:val="20"/>
          <w14:ligatures w14:val="none"/>
        </w:rPr>
        <w:t>“ ir „</w:t>
      </w:r>
      <w:r w:rsidRPr="001F5FBB">
        <w:rPr>
          <w:rFonts w:ascii="Times New Roman" w:eastAsia="Times New Roman" w:hAnsi="Times New Roman" w:cs="Times New Roman"/>
          <w:i/>
          <w:iCs/>
          <w:snapToGrid w:val="0"/>
          <w:kern w:val="0"/>
          <w:sz w:val="22"/>
          <w:szCs w:val="20"/>
          <w14:ligatures w14:val="none"/>
        </w:rPr>
        <w:t>Pacientams, kurių inkstų funkcija sutrikusi</w:t>
      </w:r>
      <w:r w:rsidRPr="001F5FBB">
        <w:rPr>
          <w:rFonts w:ascii="Times New Roman" w:eastAsia="Times New Roman" w:hAnsi="Times New Roman" w:cs="Times New Roman"/>
          <w:snapToGrid w:val="0"/>
          <w:kern w:val="0"/>
          <w:sz w:val="22"/>
          <w:szCs w:val="20"/>
          <w14:ligatures w14:val="none"/>
        </w:rPr>
        <w:t xml:space="preserve">“). Įsotinamoji dozė turi būti suvartojama iki </w:t>
      </w:r>
      <w:proofErr w:type="spellStart"/>
      <w:r w:rsidRPr="001F5FBB">
        <w:rPr>
          <w:rFonts w:ascii="Times New Roman" w:eastAsia="Times New Roman" w:hAnsi="Times New Roman" w:cs="Times New Roman"/>
          <w:snapToGrid w:val="0"/>
          <w:kern w:val="0"/>
          <w:sz w:val="22"/>
          <w:szCs w:val="20"/>
          <w14:ligatures w14:val="none"/>
        </w:rPr>
        <w:t>kardioversijos</w:t>
      </w:r>
      <w:proofErr w:type="spellEnd"/>
      <w:r w:rsidRPr="001F5FBB">
        <w:rPr>
          <w:rFonts w:ascii="Times New Roman" w:eastAsia="Times New Roman" w:hAnsi="Times New Roman" w:cs="Times New Roman"/>
          <w:snapToGrid w:val="0"/>
          <w:kern w:val="0"/>
          <w:sz w:val="22"/>
          <w:szCs w:val="20"/>
          <w14:ligatures w14:val="none"/>
        </w:rPr>
        <w:t xml:space="preserve"> likus ne mažiau kaip 2 valandoms (žr. 5.1 skyrių).</w:t>
      </w:r>
    </w:p>
    <w:p w14:paraId="510D509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6DACADE" w14:textId="2BAE2AD4"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Visiems pacientams, kuriems atliekama </w:t>
      </w:r>
      <w:proofErr w:type="spellStart"/>
      <w:r w:rsidRPr="001F5FBB">
        <w:rPr>
          <w:rFonts w:ascii="Times New Roman" w:eastAsia="Times New Roman" w:hAnsi="Times New Roman" w:cs="Times New Roman"/>
          <w:snapToGrid w:val="0"/>
          <w:kern w:val="0"/>
          <w:sz w:val="22"/>
          <w:szCs w:val="20"/>
          <w14:ligatures w14:val="none"/>
        </w:rPr>
        <w:t>kardioversija</w:t>
      </w:r>
      <w:proofErr w:type="spellEnd"/>
      <w:r w:rsidRPr="001F5FBB">
        <w:rPr>
          <w:rFonts w:ascii="Times New Roman" w:eastAsia="Times New Roman" w:hAnsi="Times New Roman" w:cs="Times New Roman"/>
          <w:snapToGrid w:val="0"/>
          <w:kern w:val="0"/>
          <w:sz w:val="22"/>
          <w:szCs w:val="20"/>
          <w14:ligatures w14:val="none"/>
        </w:rPr>
        <w:t xml:space="preserve">, prieš ją atliekant reikia gauti patvirtinimą, kad pacientas suvartojo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kaip </w:t>
      </w:r>
      <w:r w:rsidR="00BD78A6">
        <w:rPr>
          <w:rFonts w:ascii="Times New Roman" w:eastAsia="Times New Roman" w:hAnsi="Times New Roman" w:cs="Times New Roman"/>
          <w:snapToGrid w:val="0"/>
          <w:kern w:val="0"/>
          <w:sz w:val="22"/>
          <w:szCs w:val="20"/>
          <w14:ligatures w14:val="none"/>
        </w:rPr>
        <w:t xml:space="preserve"> nurodyta</w:t>
      </w:r>
      <w:r w:rsidRPr="001F5FBB">
        <w:rPr>
          <w:rFonts w:ascii="Times New Roman" w:eastAsia="Times New Roman" w:hAnsi="Times New Roman" w:cs="Times New Roman"/>
          <w:snapToGrid w:val="0"/>
          <w:kern w:val="0"/>
          <w:sz w:val="22"/>
          <w:szCs w:val="20"/>
          <w14:ligatures w14:val="none"/>
        </w:rPr>
        <w:t xml:space="preserve">. Priimant sprendimą dėl gydymo pradžios ir trukmės reikia atsižvelgti į nustatytas </w:t>
      </w:r>
      <w:proofErr w:type="spellStart"/>
      <w:r w:rsidR="00687FB6" w:rsidRPr="001E15CE">
        <w:rPr>
          <w:rFonts w:ascii="Times New Roman" w:hAnsi="Times New Roman" w:cs="Times New Roman"/>
          <w:sz w:val="22"/>
          <w:szCs w:val="22"/>
        </w:rPr>
        <w:t>antikoaguliacinio</w:t>
      </w:r>
      <w:proofErr w:type="spellEnd"/>
      <w:r w:rsidR="00687FB6" w:rsidRPr="001E15CE">
        <w:rPr>
          <w:rFonts w:ascii="Times New Roman" w:hAnsi="Times New Roman" w:cs="Times New Roman"/>
          <w:sz w:val="22"/>
          <w:szCs w:val="22"/>
        </w:rPr>
        <w:t xml:space="preserve"> gydymo rekomendacijas</w:t>
      </w:r>
      <w:r w:rsidR="00687FB6"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pacientams, kuriems atliekama </w:t>
      </w:r>
      <w:proofErr w:type="spellStart"/>
      <w:r w:rsidRPr="001F5FBB">
        <w:rPr>
          <w:rFonts w:ascii="Times New Roman" w:eastAsia="Times New Roman" w:hAnsi="Times New Roman" w:cs="Times New Roman"/>
          <w:snapToGrid w:val="0"/>
          <w:kern w:val="0"/>
          <w:sz w:val="22"/>
          <w:szCs w:val="20"/>
          <w14:ligatures w14:val="none"/>
        </w:rPr>
        <w:t>kardioversija</w:t>
      </w:r>
      <w:proofErr w:type="spellEnd"/>
      <w:r w:rsidRPr="001F5FBB">
        <w:rPr>
          <w:rFonts w:ascii="Times New Roman" w:eastAsia="Times New Roman" w:hAnsi="Times New Roman" w:cs="Times New Roman"/>
          <w:snapToGrid w:val="0"/>
          <w:kern w:val="0"/>
          <w:sz w:val="22"/>
          <w:szCs w:val="20"/>
          <w14:ligatures w14:val="none"/>
        </w:rPr>
        <w:t>.</w:t>
      </w:r>
    </w:p>
    <w:p w14:paraId="12A557B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C23536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 xml:space="preserve">Pacientai, kuriems pasireiškia VNPV ir kurie serga ūminiu koronariniu sindromu (ŪKS) ir (arba) kuriems atliekama </w:t>
      </w:r>
      <w:proofErr w:type="spellStart"/>
      <w:r w:rsidRPr="001F5FBB">
        <w:rPr>
          <w:rFonts w:ascii="Times New Roman" w:eastAsia="Times New Roman" w:hAnsi="Times New Roman" w:cs="Times New Roman"/>
          <w:i/>
          <w:snapToGrid w:val="0"/>
          <w:kern w:val="0"/>
          <w:sz w:val="22"/>
          <w:szCs w:val="20"/>
          <w:u w:val="single"/>
          <w14:ligatures w14:val="none"/>
        </w:rPr>
        <w:t>perkutaninė</w:t>
      </w:r>
      <w:proofErr w:type="spellEnd"/>
      <w:r w:rsidRPr="001F5FBB">
        <w:rPr>
          <w:rFonts w:ascii="Times New Roman" w:eastAsia="Times New Roman" w:hAnsi="Times New Roman" w:cs="Times New Roman"/>
          <w:i/>
          <w:snapToGrid w:val="0"/>
          <w:kern w:val="0"/>
          <w:sz w:val="22"/>
          <w:szCs w:val="20"/>
          <w:u w:val="single"/>
          <w14:ligatures w14:val="none"/>
        </w:rPr>
        <w:t xml:space="preserve"> vainikinių arterijų intervencija (PVAI)</w:t>
      </w:r>
    </w:p>
    <w:p w14:paraId="2244B380" w14:textId="162E65C4"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snapToGrid w:val="0"/>
          <w:kern w:val="0"/>
          <w:sz w:val="22"/>
          <w:szCs w:val="20"/>
          <w14:ligatures w14:val="none"/>
        </w:rPr>
        <w:t xml:space="preserve">Patirties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rekomenduojamomis dozėmis gydant VNPV patiriančius pacientus, kai vaistinio preparato skiriama kartu su trombocitų </w:t>
      </w:r>
      <w:proofErr w:type="spellStart"/>
      <w:r w:rsidRPr="001F5FBB">
        <w:rPr>
          <w:rFonts w:ascii="Times New Roman" w:eastAsia="Times New Roman" w:hAnsi="Times New Roman" w:cs="Times New Roman"/>
          <w:snapToGrid w:val="0"/>
          <w:kern w:val="0"/>
          <w:sz w:val="22"/>
          <w:szCs w:val="20"/>
          <w14:ligatures w14:val="none"/>
        </w:rPr>
        <w:t>agregaciją</w:t>
      </w:r>
      <w:proofErr w:type="spellEnd"/>
      <w:r w:rsidRPr="001F5FBB">
        <w:rPr>
          <w:rFonts w:ascii="Times New Roman" w:eastAsia="Times New Roman" w:hAnsi="Times New Roman" w:cs="Times New Roman"/>
          <w:snapToGrid w:val="0"/>
          <w:kern w:val="0"/>
          <w:sz w:val="22"/>
          <w:szCs w:val="20"/>
          <w14:ligatures w14:val="none"/>
        </w:rPr>
        <w:t xml:space="preserve"> slopinančiais vaistiniais preparatais ŪKS sergantiems pacientams ir (arba) pacientams, kuriems atliekama PVAI, pasiekus hemostazę yra nedaug (žr. 4.4</w:t>
      </w:r>
      <w:r w:rsidR="00623346" w:rsidRPr="001F5FBB">
        <w:rPr>
          <w:rFonts w:ascii="Times New Roman" w:eastAsia="Times New Roman" w:hAnsi="Times New Roman" w:cs="Times New Roman"/>
          <w:snapToGrid w:val="0"/>
          <w:kern w:val="0"/>
          <w:sz w:val="22"/>
          <w:szCs w:val="20"/>
          <w14:ligatures w14:val="none"/>
        </w:rPr>
        <w:t xml:space="preserve"> ir</w:t>
      </w:r>
      <w:r w:rsidRPr="001F5FBB">
        <w:rPr>
          <w:rFonts w:ascii="Times New Roman" w:eastAsia="Times New Roman" w:hAnsi="Times New Roman" w:cs="Times New Roman"/>
          <w:snapToGrid w:val="0"/>
          <w:kern w:val="0"/>
          <w:sz w:val="22"/>
          <w:szCs w:val="20"/>
          <w14:ligatures w14:val="none"/>
        </w:rPr>
        <w:t xml:space="preserve"> 5.1 skyrius).</w:t>
      </w:r>
    </w:p>
    <w:p w14:paraId="40A6F7D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p>
    <w:p w14:paraId="607DB6E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lastRenderedPageBreak/>
        <w:t xml:space="preserve">Vaikų populiacija </w:t>
      </w:r>
    </w:p>
    <w:p w14:paraId="3DA77917" w14:textId="48C0F5B5" w:rsidR="008843B4" w:rsidRPr="001F5FBB" w:rsidRDefault="008843B4" w:rsidP="008843B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saugumas ir veiksmingumas pacientams vaikams, kurių amžius nuo 28 dienų iki </w:t>
      </w:r>
      <w:r w:rsidR="006432BC">
        <w:rPr>
          <w:rFonts w:ascii="Times New Roman" w:eastAsia="Times New Roman" w:hAnsi="Times New Roman" w:cs="Times New Roman"/>
          <w:snapToGrid w:val="0"/>
          <w:kern w:val="0"/>
          <w:sz w:val="22"/>
          <w:szCs w:val="20"/>
          <w14:ligatures w14:val="none"/>
        </w:rPr>
        <w:t>jaunesnių</w:t>
      </w:r>
      <w:r w:rsidR="006432BC"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kaip 18 metų, kitoms indikacijoms</w:t>
      </w:r>
      <w:r w:rsidR="005943C9">
        <w:rPr>
          <w:rFonts w:ascii="Times New Roman" w:eastAsia="Times New Roman" w:hAnsi="Times New Roman" w:cs="Times New Roman"/>
          <w:snapToGrid w:val="0"/>
          <w:kern w:val="0"/>
          <w:sz w:val="22"/>
          <w:szCs w:val="20"/>
          <w14:ligatures w14:val="none"/>
        </w:rPr>
        <w:t>, išskyrus</w:t>
      </w:r>
      <w:r w:rsidRPr="001F5FBB">
        <w:rPr>
          <w:rFonts w:ascii="Times New Roman" w:eastAsia="Times New Roman" w:hAnsi="Times New Roman" w:cs="Times New Roman"/>
          <w:snapToGrid w:val="0"/>
          <w:kern w:val="0"/>
          <w:sz w:val="22"/>
          <w:szCs w:val="20"/>
          <w14:ligatures w14:val="none"/>
        </w:rPr>
        <w:t xml:space="preserve"> venų tromboembolijos (VTE) gydym</w:t>
      </w:r>
      <w:r w:rsidR="005943C9">
        <w:rPr>
          <w:rFonts w:ascii="Times New Roman" w:eastAsia="Times New Roman" w:hAnsi="Times New Roman" w:cs="Times New Roman"/>
          <w:snapToGrid w:val="0"/>
          <w:kern w:val="0"/>
          <w:sz w:val="22"/>
          <w:szCs w:val="20"/>
          <w14:ligatures w14:val="none"/>
        </w:rPr>
        <w:t>ą</w:t>
      </w:r>
      <w:r w:rsidRPr="001F5FBB">
        <w:rPr>
          <w:rFonts w:ascii="Times New Roman" w:eastAsia="Times New Roman" w:hAnsi="Times New Roman" w:cs="Times New Roman"/>
          <w:snapToGrid w:val="0"/>
          <w:kern w:val="0"/>
          <w:sz w:val="22"/>
          <w:szCs w:val="20"/>
          <w14:ligatures w14:val="none"/>
        </w:rPr>
        <w:t xml:space="preserve"> ir </w:t>
      </w:r>
      <w:r w:rsidR="005943C9">
        <w:rPr>
          <w:rFonts w:ascii="Times New Roman" w:eastAsia="Times New Roman" w:hAnsi="Times New Roman" w:cs="Times New Roman"/>
          <w:snapToGrid w:val="0"/>
          <w:kern w:val="0"/>
          <w:sz w:val="22"/>
          <w:szCs w:val="20"/>
          <w14:ligatures w14:val="none"/>
        </w:rPr>
        <w:t xml:space="preserve">pasikartojančios </w:t>
      </w:r>
      <w:r w:rsidRPr="001F5FBB">
        <w:rPr>
          <w:rFonts w:ascii="Times New Roman" w:eastAsia="Times New Roman" w:hAnsi="Times New Roman" w:cs="Times New Roman"/>
          <w:snapToGrid w:val="0"/>
          <w:kern w:val="0"/>
          <w:sz w:val="22"/>
          <w:szCs w:val="20"/>
          <w14:ligatures w14:val="none"/>
        </w:rPr>
        <w:t>VTE profilaktika</w:t>
      </w:r>
      <w:r w:rsidR="005943C9">
        <w:rPr>
          <w:rFonts w:ascii="Times New Roman" w:eastAsia="Times New Roman" w:hAnsi="Times New Roman" w:cs="Times New Roman"/>
          <w:snapToGrid w:val="0"/>
          <w:kern w:val="0"/>
          <w:sz w:val="22"/>
          <w:szCs w:val="20"/>
          <w14:ligatures w14:val="none"/>
        </w:rPr>
        <w:t>i</w:t>
      </w:r>
      <w:r w:rsidRPr="001F5FBB">
        <w:rPr>
          <w:rFonts w:ascii="Times New Roman" w:eastAsia="Times New Roman" w:hAnsi="Times New Roman" w:cs="Times New Roman"/>
          <w:snapToGrid w:val="0"/>
          <w:kern w:val="0"/>
          <w:sz w:val="22"/>
          <w:szCs w:val="20"/>
          <w14:ligatures w14:val="none"/>
        </w:rPr>
        <w:t xml:space="preserve">, neištirti. Duomenų apie naujagimius ir apie kitas indikacijas nėra (taip pat žr. 5.1 skyrių). Todėl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nerekomenduojama vartoti naujagimiams ir vaikams, kurių amžius nuo 28 dienų iki </w:t>
      </w:r>
      <w:r w:rsidR="00DE508A">
        <w:rPr>
          <w:rFonts w:ascii="Times New Roman" w:eastAsia="Times New Roman" w:hAnsi="Times New Roman" w:cs="Times New Roman"/>
          <w:snapToGrid w:val="0"/>
          <w:kern w:val="0"/>
          <w:sz w:val="22"/>
          <w:szCs w:val="20"/>
          <w14:ligatures w14:val="none"/>
        </w:rPr>
        <w:t>jaunesnių</w:t>
      </w:r>
      <w:r w:rsidR="00DE508A"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kaip 18 metų, </w:t>
      </w:r>
      <w:r w:rsidR="00DE508A">
        <w:rPr>
          <w:rFonts w:ascii="Times New Roman" w:eastAsia="Times New Roman" w:hAnsi="Times New Roman" w:cs="Times New Roman"/>
          <w:snapToGrid w:val="0"/>
          <w:kern w:val="0"/>
          <w:sz w:val="22"/>
          <w:szCs w:val="20"/>
          <w14:ligatures w14:val="none"/>
        </w:rPr>
        <w:t xml:space="preserve"> išskyrus</w:t>
      </w:r>
      <w:r w:rsidRPr="001F5FBB">
        <w:rPr>
          <w:rFonts w:ascii="Times New Roman" w:eastAsia="Times New Roman" w:hAnsi="Times New Roman" w:cs="Times New Roman"/>
          <w:snapToGrid w:val="0"/>
          <w:kern w:val="0"/>
          <w:sz w:val="22"/>
          <w:szCs w:val="20"/>
          <w14:ligatures w14:val="none"/>
        </w:rPr>
        <w:t xml:space="preserve"> VTE gydym</w:t>
      </w:r>
      <w:r w:rsidR="00DE508A">
        <w:rPr>
          <w:rFonts w:ascii="Times New Roman" w:eastAsia="Times New Roman" w:hAnsi="Times New Roman" w:cs="Times New Roman"/>
          <w:snapToGrid w:val="0"/>
          <w:kern w:val="0"/>
          <w:sz w:val="22"/>
          <w:szCs w:val="20"/>
          <w14:ligatures w14:val="none"/>
        </w:rPr>
        <w:t>ą</w:t>
      </w:r>
      <w:r w:rsidRPr="001F5FBB">
        <w:rPr>
          <w:rFonts w:ascii="Times New Roman" w:eastAsia="Times New Roman" w:hAnsi="Times New Roman" w:cs="Times New Roman"/>
          <w:snapToGrid w:val="0"/>
          <w:kern w:val="0"/>
          <w:sz w:val="22"/>
          <w:szCs w:val="20"/>
          <w14:ligatures w14:val="none"/>
        </w:rPr>
        <w:t xml:space="preserve"> ir </w:t>
      </w:r>
      <w:r w:rsidR="00B67DCF">
        <w:rPr>
          <w:rFonts w:ascii="Times New Roman" w:eastAsia="Times New Roman" w:hAnsi="Times New Roman" w:cs="Times New Roman"/>
          <w:snapToGrid w:val="0"/>
          <w:kern w:val="0"/>
          <w:sz w:val="22"/>
          <w:szCs w:val="20"/>
          <w14:ligatures w14:val="none"/>
        </w:rPr>
        <w:t xml:space="preserve">pasikartojančios </w:t>
      </w:r>
      <w:r w:rsidRPr="001F5FBB">
        <w:rPr>
          <w:rFonts w:ascii="Times New Roman" w:eastAsia="Times New Roman" w:hAnsi="Times New Roman" w:cs="Times New Roman"/>
          <w:snapToGrid w:val="0"/>
          <w:kern w:val="0"/>
          <w:sz w:val="22"/>
          <w:szCs w:val="20"/>
          <w14:ligatures w14:val="none"/>
        </w:rPr>
        <w:t>VTE profilaktik</w:t>
      </w:r>
      <w:r w:rsidR="00B67DCF">
        <w:rPr>
          <w:rFonts w:ascii="Times New Roman" w:eastAsia="Times New Roman" w:hAnsi="Times New Roman" w:cs="Times New Roman"/>
          <w:snapToGrid w:val="0"/>
          <w:kern w:val="0"/>
          <w:sz w:val="22"/>
          <w:szCs w:val="20"/>
          <w14:ligatures w14:val="none"/>
        </w:rPr>
        <w:t>ą</w:t>
      </w:r>
      <w:r w:rsidRPr="001F5FBB">
        <w:rPr>
          <w:rFonts w:ascii="Times New Roman" w:eastAsia="Times New Roman" w:hAnsi="Times New Roman" w:cs="Times New Roman"/>
          <w:snapToGrid w:val="0"/>
          <w:kern w:val="0"/>
          <w:sz w:val="22"/>
          <w:szCs w:val="20"/>
          <w14:ligatures w14:val="none"/>
        </w:rPr>
        <w:t>.</w:t>
      </w:r>
    </w:p>
    <w:p w14:paraId="19DDD8F7" w14:textId="77777777" w:rsidR="008843B4" w:rsidRPr="001F5FBB" w:rsidRDefault="008843B4"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1DDF183" w14:textId="2F067CD4"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563C81" w:rsidRPr="001F5FBB">
        <w:rPr>
          <w:rFonts w:ascii="Times New Roman" w:eastAsia="Times New Roman" w:hAnsi="Times New Roman" w:cs="Times New Roman"/>
          <w:snapToGrid w:val="0"/>
          <w:kern w:val="0"/>
          <w:sz w:val="22"/>
          <w:szCs w:val="20"/>
          <w14:ligatures w14:val="none"/>
        </w:rPr>
        <w:t> </w:t>
      </w:r>
      <w:proofErr w:type="spellStart"/>
      <w:r w:rsidR="00563C81" w:rsidRPr="001F5FBB">
        <w:rPr>
          <w:rFonts w:ascii="Times New Roman" w:eastAsia="Times New Roman" w:hAnsi="Times New Roman" w:cs="Times New Roman"/>
          <w:snapToGrid w:val="0"/>
          <w:kern w:val="0"/>
          <w:sz w:val="22"/>
          <w:szCs w:val="20"/>
          <w14:ligatures w14:val="none"/>
        </w:rPr>
        <w:t>k.s</w:t>
      </w:r>
      <w:proofErr w:type="spellEnd"/>
      <w:r w:rsidR="00563C81"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saugumas ir veiksmingumas vaikams ir jaunesniems kaip 18 metų paaugliams </w:t>
      </w:r>
      <w:r w:rsidR="008843B4" w:rsidRPr="001F5FBB">
        <w:rPr>
          <w:rFonts w:ascii="Times New Roman" w:eastAsia="Times New Roman" w:hAnsi="Times New Roman" w:cs="Times New Roman"/>
          <w:snapToGrid w:val="0"/>
          <w:kern w:val="0"/>
          <w:sz w:val="22"/>
          <w:szCs w:val="20"/>
          <w14:ligatures w14:val="none"/>
        </w:rPr>
        <w:t xml:space="preserve">tromboembolijos profilaktikos indikacijai </w:t>
      </w:r>
      <w:r w:rsidRPr="001F5FBB">
        <w:rPr>
          <w:rFonts w:ascii="Times New Roman" w:eastAsia="Times New Roman" w:hAnsi="Times New Roman" w:cs="Times New Roman"/>
          <w:snapToGrid w:val="0"/>
          <w:kern w:val="0"/>
          <w:sz w:val="22"/>
          <w:szCs w:val="20"/>
          <w14:ligatures w14:val="none"/>
        </w:rPr>
        <w:t xml:space="preserve">neištirti. </w:t>
      </w:r>
      <w:bookmarkStart w:id="0" w:name="_Hlk151379129"/>
      <w:r w:rsidRPr="001F5FBB">
        <w:rPr>
          <w:rFonts w:ascii="Times New Roman" w:eastAsia="Times New Roman" w:hAnsi="Times New Roman" w:cs="Times New Roman"/>
          <w:snapToGrid w:val="0"/>
          <w:kern w:val="0"/>
          <w:sz w:val="22"/>
          <w:szCs w:val="20"/>
          <w14:ligatures w14:val="none"/>
        </w:rPr>
        <w:t>Šiuo metu turimi duomenys apie tromboembolijos profilaktiką aprašyti 5.1 skyriuje, tačiau dozavimo rekomendacijų pateikti negalima</w:t>
      </w:r>
      <w:bookmarkEnd w:id="0"/>
      <w:r w:rsidRPr="001F5FBB">
        <w:rPr>
          <w:rFonts w:ascii="Times New Roman" w:eastAsia="Times New Roman" w:hAnsi="Times New Roman" w:cs="Times New Roman"/>
          <w:snapToGrid w:val="0"/>
          <w:kern w:val="0"/>
          <w:sz w:val="22"/>
          <w:szCs w:val="20"/>
          <w14:ligatures w14:val="none"/>
        </w:rPr>
        <w:t xml:space="preserve">. </w:t>
      </w:r>
    </w:p>
    <w:p w14:paraId="4A8720A1"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CFBABDC" w14:textId="7051D17A"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1F5FBB">
        <w:rPr>
          <w:rFonts w:ascii="Times New Roman" w:eastAsia="Times New Roman" w:hAnsi="Times New Roman" w:cs="Times New Roman"/>
          <w:iCs/>
          <w:snapToGrid w:val="0"/>
          <w:kern w:val="0"/>
          <w:sz w:val="22"/>
          <w:szCs w:val="20"/>
          <w:u w:val="single"/>
          <w14:ligatures w14:val="none"/>
        </w:rPr>
        <w:t>Vartojimo metodas</w:t>
      </w:r>
      <w:r w:rsidR="008843B4" w:rsidRPr="001F5FBB">
        <w:rPr>
          <w:rFonts w:ascii="Times New Roman" w:eastAsia="Times New Roman" w:hAnsi="Times New Roman" w:cs="Times New Roman"/>
          <w:iCs/>
          <w:snapToGrid w:val="0"/>
          <w:kern w:val="0"/>
          <w:sz w:val="22"/>
          <w:szCs w:val="20"/>
          <w:u w:val="single"/>
          <w14:ligatures w14:val="none"/>
        </w:rPr>
        <w:t xml:space="preserve"> suaugusiesiems ir vaikams</w:t>
      </w:r>
      <w:r w:rsidRPr="001F5FBB">
        <w:rPr>
          <w:rFonts w:ascii="Times New Roman" w:eastAsia="Times New Roman" w:hAnsi="Times New Roman" w:cs="Times New Roman"/>
          <w:iCs/>
          <w:snapToGrid w:val="0"/>
          <w:kern w:val="0"/>
          <w:sz w:val="22"/>
          <w:szCs w:val="20"/>
          <w:u w:val="single"/>
          <w14:ligatures w14:val="none"/>
        </w:rPr>
        <w:t xml:space="preserve"> </w:t>
      </w:r>
    </w:p>
    <w:p w14:paraId="1DFCFBE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Vartoti per burną. </w:t>
      </w:r>
    </w:p>
    <w:p w14:paraId="37A763AE" w14:textId="059EC03E" w:rsidR="00563C81" w:rsidRPr="001F5FBB" w:rsidRDefault="00563C81" w:rsidP="00563C81">
      <w:pPr>
        <w:tabs>
          <w:tab w:val="left" w:pos="567"/>
          <w:tab w:val="left" w:pos="9214"/>
        </w:tabs>
        <w:spacing w:after="0" w:line="240" w:lineRule="auto"/>
        <w:ind w:right="-2"/>
        <w:rPr>
          <w:rFonts w:ascii="Times New Roman" w:eastAsia="Times New Roman" w:hAnsi="Times New Roman" w:cs="Times New Roman"/>
          <w:bCs/>
          <w:snapToGrid w:val="0"/>
          <w:kern w:val="0"/>
          <w:sz w:val="22"/>
          <w:szCs w:val="22"/>
          <w14:ligatures w14:val="none"/>
        </w:rPr>
      </w:pPr>
      <w:r w:rsidRPr="001F5FBB">
        <w:rPr>
          <w:rFonts w:ascii="Times New Roman" w:eastAsia="Times New Roman" w:hAnsi="Times New Roman" w:cs="Times New Roman"/>
          <w:bCs/>
          <w:snapToGrid w:val="0"/>
          <w:kern w:val="0"/>
          <w:sz w:val="22"/>
          <w:szCs w:val="22"/>
          <w14:ligatures w14:val="none"/>
        </w:rPr>
        <w:t xml:space="preserve">Šis vaistinis preparatas vartojamas per burną kaip „paruošta vartoti“ geriamoji suspensija, naudojant </w:t>
      </w:r>
      <w:r w:rsidR="00017A9D" w:rsidRPr="001F5FBB">
        <w:rPr>
          <w:rFonts w:ascii="Times New Roman" w:eastAsia="Times New Roman" w:hAnsi="Times New Roman" w:cs="Times New Roman"/>
          <w:bCs/>
          <w:snapToGrid w:val="0"/>
          <w:kern w:val="0"/>
          <w:sz w:val="22"/>
          <w:szCs w:val="22"/>
          <w14:ligatures w14:val="none"/>
        </w:rPr>
        <w:t>geriamąjį</w:t>
      </w:r>
      <w:r w:rsidRPr="001F5FBB">
        <w:rPr>
          <w:rFonts w:ascii="Times New Roman" w:eastAsia="Times New Roman" w:hAnsi="Times New Roman" w:cs="Times New Roman"/>
          <w:bCs/>
          <w:snapToGrid w:val="0"/>
          <w:kern w:val="0"/>
          <w:sz w:val="22"/>
          <w:szCs w:val="22"/>
          <w14:ligatures w14:val="none"/>
        </w:rPr>
        <w:t xml:space="preserve"> švirkštą. Jis gali būti sušvirkščiamas tiesiai į burną ir nuryjamas.</w:t>
      </w:r>
    </w:p>
    <w:p w14:paraId="3EA62EB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C9EF6E0" w14:textId="2FBD84D0" w:rsidR="00992A0E" w:rsidRPr="001F5FBB" w:rsidRDefault="00992A0E"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Pr="001F5FBB">
        <w:rPr>
          <w:rFonts w:ascii="Times New Roman" w:eastAsia="Times New Roman" w:hAnsi="Times New Roman" w:cs="Times New Roman"/>
          <w:snapToGrid w:val="0"/>
          <w:kern w:val="0"/>
          <w:sz w:val="22"/>
          <w:szCs w:val="20"/>
          <w14:ligatures w14:val="none"/>
        </w:rPr>
        <w:t> </w:t>
      </w:r>
      <w:proofErr w:type="spellStart"/>
      <w:r w:rsidRPr="001F5FBB">
        <w:rPr>
          <w:rFonts w:ascii="Times New Roman" w:eastAsia="Times New Roman" w:hAnsi="Times New Roman" w:cs="Times New Roman"/>
          <w:snapToGrid w:val="0"/>
          <w:kern w:val="0"/>
          <w:sz w:val="22"/>
          <w:szCs w:val="20"/>
          <w14:ligatures w14:val="none"/>
        </w:rPr>
        <w:t>k.s</w:t>
      </w:r>
      <w:proofErr w:type="spellEnd"/>
      <w:r w:rsidRPr="001F5FBB">
        <w:rPr>
          <w:rFonts w:ascii="Times New Roman" w:eastAsia="Times New Roman" w:hAnsi="Times New Roman" w:cs="Times New Roman"/>
          <w:snapToGrid w:val="0"/>
          <w:kern w:val="0"/>
          <w:sz w:val="22"/>
          <w:szCs w:val="20"/>
          <w14:ligatures w14:val="none"/>
        </w:rPr>
        <w:t>. gali būti vartojamas valgio metu arba nevalgius. Pacientai gali užgerti dozę su stikline vandens, obuolių sulčių, arbatos, kolos ar kavos.</w:t>
      </w:r>
    </w:p>
    <w:p w14:paraId="0859F5A0" w14:textId="73EC67F0" w:rsidR="00C95D96" w:rsidRPr="001F5FBB"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proofErr w:type="spellStart"/>
      <w:r w:rsidRPr="001F5FBB">
        <w:rPr>
          <w:rFonts w:ascii="Times New Roman" w:eastAsia="Times New Roman" w:hAnsi="Times New Roman" w:cs="Times New Roman"/>
          <w:bCs/>
          <w:snapToGrid w:val="0"/>
          <w:kern w:val="0"/>
          <w:sz w:val="22"/>
          <w:szCs w:val="22"/>
          <w14:ligatures w14:val="none"/>
        </w:rPr>
        <w:t>Apixaban</w:t>
      </w:r>
      <w:proofErr w:type="spellEnd"/>
      <w:r w:rsidRPr="001F5FBB">
        <w:rPr>
          <w:rFonts w:ascii="Times New Roman" w:eastAsia="Times New Roman" w:hAnsi="Times New Roman" w:cs="Times New Roman"/>
          <w:bCs/>
          <w:snapToGrid w:val="0"/>
          <w:kern w:val="0"/>
          <w:sz w:val="22"/>
          <w:szCs w:val="22"/>
          <w14:ligatures w14:val="none"/>
        </w:rPr>
        <w:t xml:space="preserve"> </w:t>
      </w:r>
      <w:proofErr w:type="spellStart"/>
      <w:r w:rsidRPr="001F5FBB">
        <w:rPr>
          <w:rFonts w:ascii="Times New Roman" w:eastAsia="Times New Roman" w:hAnsi="Times New Roman" w:cs="Times New Roman"/>
          <w:bCs/>
          <w:snapToGrid w:val="0"/>
          <w:kern w:val="0"/>
          <w:sz w:val="22"/>
          <w:szCs w:val="22"/>
          <w14:ligatures w14:val="none"/>
        </w:rPr>
        <w:t>Zentiva</w:t>
      </w:r>
      <w:proofErr w:type="spellEnd"/>
      <w:r w:rsidR="00992A0E" w:rsidRPr="001F5FBB">
        <w:rPr>
          <w:rFonts w:ascii="Times New Roman" w:eastAsia="Times New Roman" w:hAnsi="Times New Roman" w:cs="Times New Roman"/>
          <w:bCs/>
          <w:snapToGrid w:val="0"/>
          <w:kern w:val="0"/>
          <w:sz w:val="22"/>
          <w:szCs w:val="22"/>
          <w14:ligatures w14:val="none"/>
        </w:rPr>
        <w:t> </w:t>
      </w:r>
      <w:proofErr w:type="spellStart"/>
      <w:r w:rsidR="00992A0E" w:rsidRPr="001F5FBB">
        <w:rPr>
          <w:rFonts w:ascii="Times New Roman" w:eastAsia="Times New Roman" w:hAnsi="Times New Roman" w:cs="Times New Roman"/>
          <w:bCs/>
          <w:snapToGrid w:val="0"/>
          <w:kern w:val="0"/>
          <w:sz w:val="22"/>
          <w:szCs w:val="22"/>
          <w14:ligatures w14:val="none"/>
        </w:rPr>
        <w:t>k.s</w:t>
      </w:r>
      <w:proofErr w:type="spellEnd"/>
      <w:r w:rsidR="00992A0E" w:rsidRPr="001F5FBB">
        <w:rPr>
          <w:rFonts w:ascii="Times New Roman" w:eastAsia="Times New Roman" w:hAnsi="Times New Roman" w:cs="Times New Roman"/>
          <w:bCs/>
          <w:snapToGrid w:val="0"/>
          <w:kern w:val="0"/>
          <w:sz w:val="22"/>
          <w:szCs w:val="22"/>
          <w14:ligatures w14:val="none"/>
        </w:rPr>
        <w:t>.</w:t>
      </w:r>
      <w:r w:rsidRPr="001F5FBB">
        <w:rPr>
          <w:rFonts w:ascii="Times New Roman" w:eastAsia="Times New Roman" w:hAnsi="Times New Roman" w:cs="Times New Roman"/>
          <w:kern w:val="0"/>
          <w:sz w:val="22"/>
          <w:szCs w:val="20"/>
          <w14:ligatures w14:val="none"/>
        </w:rPr>
        <w:t xml:space="preserve"> </w:t>
      </w:r>
      <w:r w:rsidR="001C15EF" w:rsidRPr="001F5FBB">
        <w:rPr>
          <w:rFonts w:ascii="Times New Roman" w:eastAsia="Times New Roman" w:hAnsi="Times New Roman" w:cs="Times New Roman"/>
          <w:kern w:val="0"/>
          <w:sz w:val="22"/>
          <w:szCs w:val="20"/>
          <w14:ligatures w14:val="none"/>
        </w:rPr>
        <w:t xml:space="preserve">taip pat </w:t>
      </w:r>
      <w:r w:rsidR="00992A0E" w:rsidRPr="001F5FBB">
        <w:rPr>
          <w:rFonts w:ascii="Times New Roman" w:eastAsia="Times New Roman" w:hAnsi="Times New Roman" w:cs="Times New Roman"/>
          <w:kern w:val="0"/>
          <w:sz w:val="22"/>
          <w:szCs w:val="20"/>
          <w14:ligatures w14:val="none"/>
        </w:rPr>
        <w:t xml:space="preserve">galima praskiesti </w:t>
      </w:r>
      <w:r w:rsidRPr="001F5FBB">
        <w:rPr>
          <w:rFonts w:ascii="Times New Roman" w:eastAsia="Times New Roman" w:hAnsi="Times New Roman" w:cs="Times New Roman"/>
          <w:kern w:val="0"/>
          <w:sz w:val="22"/>
          <w:szCs w:val="20"/>
          <w14:ligatures w14:val="none"/>
        </w:rPr>
        <w:t>60 ml vandens arba 5 </w:t>
      </w:r>
      <w:r w:rsidRPr="001F5FBB">
        <w:rPr>
          <w:rFonts w:ascii="Times New Roman" w:eastAsia="Times New Roman" w:hAnsi="Times New Roman" w:cs="Times New Roman"/>
          <w:snapToGrid w:val="0"/>
          <w:kern w:val="0"/>
          <w:sz w:val="22"/>
          <w:szCs w:val="22"/>
          <w14:ligatures w14:val="none"/>
        </w:rPr>
        <w:t>% gliukozės vandeninio tirpalo</w:t>
      </w:r>
      <w:r w:rsidR="00992A0E" w:rsidRPr="001F5FBB">
        <w:rPr>
          <w:rFonts w:ascii="Times New Roman" w:eastAsia="Times New Roman" w:hAnsi="Times New Roman" w:cs="Times New Roman"/>
          <w:snapToGrid w:val="0"/>
          <w:kern w:val="0"/>
          <w:sz w:val="22"/>
          <w:szCs w:val="22"/>
          <w14:ligatures w14:val="none"/>
        </w:rPr>
        <w:t xml:space="preserve"> ir</w:t>
      </w:r>
      <w:r w:rsidRPr="001F5FBB">
        <w:rPr>
          <w:rFonts w:ascii="Times New Roman" w:eastAsia="Times New Roman" w:hAnsi="Times New Roman" w:cs="Times New Roman"/>
          <w:kern w:val="0"/>
          <w:sz w:val="22"/>
          <w:szCs w:val="20"/>
          <w14:ligatures w14:val="none"/>
        </w:rPr>
        <w:t xml:space="preserve"> supilti per </w:t>
      </w:r>
      <w:proofErr w:type="spellStart"/>
      <w:r w:rsidR="00EF2587">
        <w:rPr>
          <w:rFonts w:ascii="Times New Roman" w:eastAsia="Times New Roman" w:hAnsi="Times New Roman" w:cs="Times New Roman"/>
          <w:kern w:val="0"/>
          <w:sz w:val="22"/>
          <w:szCs w:val="20"/>
          <w14:ligatures w14:val="none"/>
        </w:rPr>
        <w:t>nazogastrinį</w:t>
      </w:r>
      <w:proofErr w:type="spellEnd"/>
      <w:r w:rsidR="00EF2587">
        <w:rPr>
          <w:rFonts w:ascii="Times New Roman" w:eastAsia="Times New Roman" w:hAnsi="Times New Roman" w:cs="Times New Roman"/>
          <w:kern w:val="0"/>
          <w:sz w:val="22"/>
          <w:szCs w:val="20"/>
          <w14:ligatures w14:val="none"/>
        </w:rPr>
        <w:t xml:space="preserve"> vamzdelį</w:t>
      </w:r>
      <w:r w:rsidRPr="001F5FBB">
        <w:rPr>
          <w:rFonts w:ascii="Times New Roman" w:eastAsia="Times New Roman" w:hAnsi="Times New Roman" w:cs="Times New Roman"/>
          <w:kern w:val="0"/>
          <w:sz w:val="22"/>
          <w:szCs w:val="20"/>
          <w14:ligatures w14:val="none"/>
        </w:rPr>
        <w:t xml:space="preserve"> (žr. </w:t>
      </w:r>
      <w:r w:rsidR="00992A0E" w:rsidRPr="001F5FBB">
        <w:rPr>
          <w:rFonts w:ascii="Times New Roman" w:eastAsia="Times New Roman" w:hAnsi="Times New Roman" w:cs="Times New Roman"/>
          <w:kern w:val="0"/>
          <w:sz w:val="22"/>
          <w:szCs w:val="20"/>
          <w14:ligatures w14:val="none"/>
        </w:rPr>
        <w:t>6.6</w:t>
      </w:r>
      <w:r w:rsidRPr="001F5FBB">
        <w:rPr>
          <w:rFonts w:ascii="Times New Roman" w:eastAsia="Times New Roman" w:hAnsi="Times New Roman" w:cs="Times New Roman"/>
          <w:kern w:val="0"/>
          <w:sz w:val="22"/>
          <w:szCs w:val="20"/>
          <w14:ligatures w14:val="none"/>
        </w:rPr>
        <w:t xml:space="preserve"> skyrių). </w:t>
      </w:r>
    </w:p>
    <w:p w14:paraId="7E30ACE0" w14:textId="0934AA1C" w:rsidR="00C95D96" w:rsidRPr="001F5FBB" w:rsidRDefault="00992A0E"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1F5FBB">
        <w:rPr>
          <w:rFonts w:ascii="Times New Roman" w:eastAsia="Times New Roman" w:hAnsi="Times New Roman" w:cs="Times New Roman"/>
          <w:kern w:val="0"/>
          <w:sz w:val="22"/>
          <w:szCs w:val="20"/>
          <w14:ligatures w14:val="none"/>
        </w:rPr>
        <w:t>Praskiesta suspensija</w:t>
      </w:r>
      <w:r w:rsidR="00C95D96" w:rsidRPr="001F5FBB">
        <w:rPr>
          <w:rFonts w:ascii="Times New Roman" w:eastAsia="Times New Roman" w:hAnsi="Times New Roman" w:cs="Times New Roman"/>
          <w:kern w:val="0"/>
          <w:sz w:val="22"/>
          <w:szCs w:val="20"/>
          <w14:ligatures w14:val="none"/>
        </w:rPr>
        <w:t xml:space="preserve"> išlieka stabili </w:t>
      </w:r>
      <w:r w:rsidRPr="001F5FBB">
        <w:rPr>
          <w:rFonts w:ascii="Times New Roman" w:eastAsia="Times New Roman" w:hAnsi="Times New Roman" w:cs="Times New Roman"/>
          <w:kern w:val="0"/>
          <w:sz w:val="22"/>
          <w:szCs w:val="20"/>
          <w14:ligatures w14:val="none"/>
        </w:rPr>
        <w:t>48 valandas tiek kambario temperatūroje, tiek šaldytuve.</w:t>
      </w:r>
    </w:p>
    <w:p w14:paraId="2C64FE9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6D793654" w14:textId="6036CEE0" w:rsidR="00992A0E" w:rsidRPr="001F5FBB" w:rsidRDefault="00992A0E" w:rsidP="00992A0E">
      <w:pPr>
        <w:keepNext/>
        <w:tabs>
          <w:tab w:val="left" w:pos="567"/>
          <w:tab w:val="left" w:pos="9214"/>
        </w:tabs>
        <w:spacing w:after="0" w:line="240" w:lineRule="auto"/>
        <w:rPr>
          <w:rFonts w:ascii="Times New Roman" w:eastAsia="Times New Roman" w:hAnsi="Times New Roman" w:cs="Times New Roman"/>
          <w:i/>
          <w:iCs/>
          <w:snapToGrid w:val="0"/>
          <w:kern w:val="0"/>
          <w:sz w:val="22"/>
          <w14:ligatures w14:val="none"/>
        </w:rPr>
      </w:pPr>
      <w:r w:rsidRPr="001F5FBB">
        <w:rPr>
          <w:rFonts w:ascii="Times New Roman" w:eastAsia="Times New Roman" w:hAnsi="Times New Roman" w:cs="Times New Roman"/>
          <w:i/>
          <w:iCs/>
          <w:snapToGrid w:val="0"/>
          <w:kern w:val="0"/>
          <w:sz w:val="22"/>
          <w14:ligatures w14:val="none"/>
        </w:rPr>
        <w:lastRenderedPageBreak/>
        <w:t xml:space="preserve">Kaip naudoti </w:t>
      </w:r>
      <w:r w:rsidR="00017A9D" w:rsidRPr="001F5FBB">
        <w:rPr>
          <w:rFonts w:ascii="Times New Roman" w:eastAsia="Times New Roman" w:hAnsi="Times New Roman" w:cs="Times New Roman"/>
          <w:i/>
          <w:iCs/>
          <w:snapToGrid w:val="0"/>
          <w:kern w:val="0"/>
          <w:sz w:val="22"/>
          <w14:ligatures w14:val="none"/>
        </w:rPr>
        <w:t>geriamąjį</w:t>
      </w:r>
      <w:r w:rsidRPr="001F5FBB">
        <w:rPr>
          <w:rFonts w:ascii="Times New Roman" w:eastAsia="Times New Roman" w:hAnsi="Times New Roman" w:cs="Times New Roman"/>
          <w:i/>
          <w:iCs/>
          <w:snapToGrid w:val="0"/>
          <w:kern w:val="0"/>
          <w:sz w:val="22"/>
          <w14:ligatures w14:val="none"/>
        </w:rPr>
        <w:t xml:space="preserve"> švirkštą:</w:t>
      </w:r>
    </w:p>
    <w:tbl>
      <w:tblPr>
        <w:tblStyle w:val="Mkatabulky2"/>
        <w:tblW w:w="9351" w:type="dxa"/>
        <w:tblLook w:val="04A0" w:firstRow="1" w:lastRow="0" w:firstColumn="1" w:lastColumn="0" w:noHBand="0" w:noVBand="1"/>
      </w:tblPr>
      <w:tblGrid>
        <w:gridCol w:w="1870"/>
        <w:gridCol w:w="1870"/>
        <w:gridCol w:w="1870"/>
        <w:gridCol w:w="1870"/>
        <w:gridCol w:w="1871"/>
      </w:tblGrid>
      <w:tr w:rsidR="00992A0E" w:rsidRPr="001F5FBB" w14:paraId="1250B462" w14:textId="77777777" w:rsidTr="00992A0E">
        <w:trPr>
          <w:trHeight w:val="2156"/>
        </w:trPr>
        <w:tc>
          <w:tcPr>
            <w:tcW w:w="1870" w:type="dxa"/>
            <w:vAlign w:val="center"/>
          </w:tcPr>
          <w:p w14:paraId="77DE3054" w14:textId="77777777" w:rsidR="00992A0E" w:rsidRPr="001F5FBB" w:rsidRDefault="00992A0E" w:rsidP="00992A0E">
            <w:pPr>
              <w:keepNext/>
              <w:rPr>
                <w:rFonts w:ascii="Times New Roman" w:eastAsia="Times New Roman" w:hAnsi="Times New Roman" w:cs="Times New Roman"/>
                <w:lang w:val="lt-LT"/>
              </w:rPr>
            </w:pPr>
            <w:r w:rsidRPr="001F5FBB">
              <w:rPr>
                <w:rFonts w:ascii="Times New Roman" w:eastAsia="Calibri" w:hAnsi="Times New Roman" w:cs="Times New Roman"/>
                <w:noProof/>
              </w:rPr>
              <w:drawing>
                <wp:anchor distT="0" distB="0" distL="0" distR="0" simplePos="0" relativeHeight="251659264" behindDoc="1" locked="0" layoutInCell="1" allowOverlap="1" wp14:anchorId="30EF55E7" wp14:editId="68BF5F59">
                  <wp:simplePos x="0" y="0"/>
                  <wp:positionH relativeFrom="page">
                    <wp:posOffset>141605</wp:posOffset>
                  </wp:positionH>
                  <wp:positionV relativeFrom="paragraph">
                    <wp:posOffset>408305</wp:posOffset>
                  </wp:positionV>
                  <wp:extent cx="884555" cy="962660"/>
                  <wp:effectExtent l="0" t="0" r="0" b="8890"/>
                  <wp:wrapTight wrapText="bothSides">
                    <wp:wrapPolygon edited="0">
                      <wp:start x="0" y="0"/>
                      <wp:lineTo x="0" y="21372"/>
                      <wp:lineTo x="20933" y="21372"/>
                      <wp:lineTo x="20933" y="0"/>
                      <wp:lineTo x="0" y="0"/>
                    </wp:wrapPolygon>
                  </wp:wrapTight>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4555" cy="962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21F1078B" w14:textId="77777777" w:rsidR="00992A0E" w:rsidRPr="001F5FBB" w:rsidRDefault="00992A0E" w:rsidP="00992A0E">
            <w:pPr>
              <w:keepNext/>
              <w:rPr>
                <w:rFonts w:ascii="Times New Roman" w:eastAsia="Times New Roman" w:hAnsi="Times New Roman" w:cs="Times New Roman"/>
                <w:lang w:val="lt-LT"/>
              </w:rPr>
            </w:pPr>
            <w:r w:rsidRPr="001F5FBB">
              <w:rPr>
                <w:rFonts w:ascii="Times New Roman" w:eastAsia="Times New Roman" w:hAnsi="Times New Roman" w:cs="Times New Roman"/>
                <w:noProof/>
              </w:rPr>
              <w:drawing>
                <wp:anchor distT="0" distB="0" distL="0" distR="0" simplePos="0" relativeHeight="251660288" behindDoc="1" locked="0" layoutInCell="1" allowOverlap="1" wp14:anchorId="10B9D0C5" wp14:editId="438ADD93">
                  <wp:simplePos x="0" y="0"/>
                  <wp:positionH relativeFrom="page">
                    <wp:posOffset>114935</wp:posOffset>
                  </wp:positionH>
                  <wp:positionV relativeFrom="paragraph">
                    <wp:posOffset>274955</wp:posOffset>
                  </wp:positionV>
                  <wp:extent cx="855980" cy="1142365"/>
                  <wp:effectExtent l="0" t="0" r="1270" b="635"/>
                  <wp:wrapTight wrapText="bothSides">
                    <wp:wrapPolygon edited="0">
                      <wp:start x="0" y="0"/>
                      <wp:lineTo x="0" y="21252"/>
                      <wp:lineTo x="21151" y="21252"/>
                      <wp:lineTo x="21151"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980" cy="1142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36BB313E" w14:textId="77777777" w:rsidR="00992A0E" w:rsidRPr="001F5FBB" w:rsidRDefault="00992A0E" w:rsidP="00992A0E">
            <w:pPr>
              <w:keepNext/>
              <w:rPr>
                <w:rFonts w:ascii="Times New Roman" w:eastAsia="Times New Roman" w:hAnsi="Times New Roman" w:cs="Times New Roman"/>
                <w:lang w:val="lt-LT"/>
              </w:rPr>
            </w:pPr>
            <w:r w:rsidRPr="001F5FBB">
              <w:rPr>
                <w:rFonts w:ascii="Times New Roman" w:eastAsia="Times New Roman" w:hAnsi="Times New Roman" w:cs="Times New Roman"/>
                <w:noProof/>
              </w:rPr>
              <w:drawing>
                <wp:anchor distT="0" distB="0" distL="0" distR="0" simplePos="0" relativeHeight="251661312" behindDoc="1" locked="0" layoutInCell="1" allowOverlap="1" wp14:anchorId="4163193C" wp14:editId="11CBDB8E">
                  <wp:simplePos x="0" y="0"/>
                  <wp:positionH relativeFrom="page">
                    <wp:posOffset>231140</wp:posOffset>
                  </wp:positionH>
                  <wp:positionV relativeFrom="paragraph">
                    <wp:posOffset>351155</wp:posOffset>
                  </wp:positionV>
                  <wp:extent cx="636905" cy="934085"/>
                  <wp:effectExtent l="0" t="0" r="0" b="0"/>
                  <wp:wrapTight wrapText="bothSides">
                    <wp:wrapPolygon edited="0">
                      <wp:start x="0" y="0"/>
                      <wp:lineTo x="0" y="21145"/>
                      <wp:lineTo x="20674" y="21145"/>
                      <wp:lineTo x="20674" y="0"/>
                      <wp:lineTo x="0" y="0"/>
                    </wp:wrapPolygon>
                  </wp:wrapTight>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905" cy="934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465CF7E2" w14:textId="77777777" w:rsidR="00992A0E" w:rsidRPr="001F5FBB" w:rsidRDefault="00992A0E" w:rsidP="00992A0E">
            <w:pPr>
              <w:keepNext/>
              <w:rPr>
                <w:rFonts w:ascii="Times New Roman" w:eastAsia="Times New Roman" w:hAnsi="Times New Roman" w:cs="Times New Roman"/>
                <w:lang w:val="lt-LT"/>
              </w:rPr>
            </w:pPr>
            <w:r w:rsidRPr="001F5FBB">
              <w:rPr>
                <w:rFonts w:ascii="Times New Roman" w:eastAsia="Times New Roman" w:hAnsi="Times New Roman" w:cs="Times New Roman"/>
                <w:noProof/>
              </w:rPr>
              <w:drawing>
                <wp:anchor distT="0" distB="0" distL="0" distR="0" simplePos="0" relativeHeight="251662336" behindDoc="1" locked="0" layoutInCell="1" allowOverlap="1" wp14:anchorId="54B2985F" wp14:editId="628C60C8">
                  <wp:simplePos x="0" y="0"/>
                  <wp:positionH relativeFrom="page">
                    <wp:posOffset>137795</wp:posOffset>
                  </wp:positionH>
                  <wp:positionV relativeFrom="paragraph">
                    <wp:posOffset>284480</wp:posOffset>
                  </wp:positionV>
                  <wp:extent cx="923290" cy="1132840"/>
                  <wp:effectExtent l="0" t="0" r="0" b="0"/>
                  <wp:wrapTight wrapText="bothSides">
                    <wp:wrapPolygon edited="0">
                      <wp:start x="0" y="0"/>
                      <wp:lineTo x="0" y="21067"/>
                      <wp:lineTo x="20946" y="21067"/>
                      <wp:lineTo x="20946" y="0"/>
                      <wp:lineTo x="0" y="0"/>
                    </wp:wrapPolygon>
                  </wp:wrapTight>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29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1" w:type="dxa"/>
            <w:vAlign w:val="center"/>
          </w:tcPr>
          <w:p w14:paraId="779E6334" w14:textId="77777777" w:rsidR="00992A0E" w:rsidRPr="001F5FBB" w:rsidRDefault="00992A0E" w:rsidP="00992A0E">
            <w:pPr>
              <w:keepNext/>
              <w:rPr>
                <w:rFonts w:ascii="Times New Roman" w:eastAsia="Times New Roman" w:hAnsi="Times New Roman" w:cs="Times New Roman"/>
                <w:lang w:val="lt-LT"/>
              </w:rPr>
            </w:pPr>
            <w:r w:rsidRPr="001F5FBB">
              <w:rPr>
                <w:rFonts w:ascii="Times New Roman" w:eastAsia="Times New Roman" w:hAnsi="Times New Roman" w:cs="Times New Roman"/>
                <w:noProof/>
              </w:rPr>
              <w:drawing>
                <wp:anchor distT="0" distB="0" distL="0" distR="0" simplePos="0" relativeHeight="251663360" behindDoc="1" locked="0" layoutInCell="1" allowOverlap="1" wp14:anchorId="3E69C48E" wp14:editId="32626943">
                  <wp:simplePos x="0" y="0"/>
                  <wp:positionH relativeFrom="page">
                    <wp:posOffset>205740</wp:posOffset>
                  </wp:positionH>
                  <wp:positionV relativeFrom="paragraph">
                    <wp:posOffset>189230</wp:posOffset>
                  </wp:positionV>
                  <wp:extent cx="686435" cy="1590675"/>
                  <wp:effectExtent l="0" t="0" r="0" b="0"/>
                  <wp:wrapTight wrapText="bothSides">
                    <wp:wrapPolygon edited="0">
                      <wp:start x="0" y="0"/>
                      <wp:lineTo x="0" y="21214"/>
                      <wp:lineTo x="20855" y="21214"/>
                      <wp:lineTo x="20855" y="0"/>
                      <wp:lineTo x="0" y="0"/>
                    </wp:wrapPolygon>
                  </wp:wrapTight>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643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92A0E" w:rsidRPr="001F5FBB" w14:paraId="7BC2E4DE" w14:textId="77777777" w:rsidTr="00992A0E">
        <w:tc>
          <w:tcPr>
            <w:tcW w:w="1870" w:type="dxa"/>
          </w:tcPr>
          <w:p w14:paraId="3D24DC0F" w14:textId="77777777" w:rsidR="00992A0E" w:rsidRPr="001F5FBB" w:rsidRDefault="00992A0E" w:rsidP="00992A0E">
            <w:pPr>
              <w:keepNext/>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1.</w:t>
            </w:r>
          </w:p>
          <w:p w14:paraId="4A1AF7BA" w14:textId="73B972B7" w:rsidR="00992A0E" w:rsidRPr="001F5FBB" w:rsidRDefault="00742DA2" w:rsidP="00992A0E">
            <w:pPr>
              <w:keepNext/>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Gerai suplakite buteliuką (mažiausiai 10 kartų), įsitikinkite, kad buteliukas yra gerai uždarytas.</w:t>
            </w:r>
          </w:p>
        </w:tc>
        <w:tc>
          <w:tcPr>
            <w:tcW w:w="1870" w:type="dxa"/>
          </w:tcPr>
          <w:p w14:paraId="079E70F7" w14:textId="77777777" w:rsidR="00992A0E" w:rsidRPr="001F5FBB" w:rsidRDefault="00992A0E" w:rsidP="00992A0E">
            <w:pPr>
              <w:keepNext/>
              <w:tabs>
                <w:tab w:val="left" w:pos="744"/>
                <w:tab w:val="left" w:pos="744"/>
              </w:tabs>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2.</w:t>
            </w:r>
          </w:p>
          <w:p w14:paraId="1D55B186" w14:textId="4F5C53A1" w:rsidR="00742DA2" w:rsidRPr="001F5FBB" w:rsidRDefault="00742DA2" w:rsidP="00742DA2">
            <w:pPr>
              <w:keepNext/>
              <w:tabs>
                <w:tab w:val="left" w:pos="744"/>
                <w:tab w:val="left" w:pos="744"/>
              </w:tabs>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Nuimkite </w:t>
            </w:r>
            <w:r w:rsidR="00640F0B">
              <w:rPr>
                <w:rFonts w:ascii="Times New Roman" w:eastAsia="Times New Roman" w:hAnsi="Times New Roman" w:cs="Times New Roman"/>
                <w:lang w:val="lt-LT"/>
              </w:rPr>
              <w:t>dangtelį</w:t>
            </w:r>
            <w:r w:rsidRPr="001F5FBB">
              <w:rPr>
                <w:rFonts w:ascii="Times New Roman" w:eastAsia="Times New Roman" w:hAnsi="Times New Roman" w:cs="Times New Roman"/>
                <w:lang w:val="lt-LT"/>
              </w:rPr>
              <w:t>.</w:t>
            </w:r>
          </w:p>
          <w:p w14:paraId="63DF7158" w14:textId="5A73E4AB" w:rsidR="00992A0E" w:rsidRPr="001F5FBB" w:rsidRDefault="00742DA2" w:rsidP="00742DA2">
            <w:pPr>
              <w:keepNext/>
              <w:widowControl w:val="0"/>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Pastaba: po kiekvieno naudojimo laikykite </w:t>
            </w:r>
            <w:r w:rsidR="009C094C">
              <w:rPr>
                <w:rFonts w:ascii="Times New Roman" w:eastAsia="Times New Roman" w:hAnsi="Times New Roman" w:cs="Times New Roman"/>
                <w:lang w:val="lt-LT"/>
              </w:rPr>
              <w:t>dangtelį</w:t>
            </w:r>
            <w:r w:rsidR="009C094C" w:rsidRPr="001F5FBB">
              <w:rPr>
                <w:rFonts w:ascii="Times New Roman" w:eastAsia="Times New Roman" w:hAnsi="Times New Roman" w:cs="Times New Roman"/>
                <w:lang w:val="lt-LT"/>
              </w:rPr>
              <w:t xml:space="preserve"> </w:t>
            </w:r>
            <w:r w:rsidRPr="001F5FBB">
              <w:rPr>
                <w:rFonts w:ascii="Times New Roman" w:eastAsia="Times New Roman" w:hAnsi="Times New Roman" w:cs="Times New Roman"/>
                <w:lang w:val="lt-LT"/>
              </w:rPr>
              <w:t>šalia, kad galėtumėte uždaryti buteliuką.</w:t>
            </w:r>
          </w:p>
        </w:tc>
        <w:tc>
          <w:tcPr>
            <w:tcW w:w="1870" w:type="dxa"/>
          </w:tcPr>
          <w:p w14:paraId="0E0C2054" w14:textId="77777777" w:rsidR="00992A0E" w:rsidRPr="001F5FBB" w:rsidRDefault="00992A0E" w:rsidP="00992A0E">
            <w:pPr>
              <w:keepNext/>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3.</w:t>
            </w:r>
          </w:p>
          <w:p w14:paraId="0240E473" w14:textId="23928B66" w:rsidR="00992A0E" w:rsidRPr="001F5FBB" w:rsidRDefault="00742DA2" w:rsidP="00992A0E">
            <w:pPr>
              <w:keepNext/>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Įsitikinkite, kad plastikinis </w:t>
            </w:r>
            <w:r w:rsidR="00004798">
              <w:rPr>
                <w:rFonts w:ascii="Times New Roman" w:eastAsia="Times New Roman" w:hAnsi="Times New Roman" w:cs="Times New Roman"/>
                <w:lang w:val="lt-LT"/>
              </w:rPr>
              <w:t>adapteris</w:t>
            </w:r>
            <w:r w:rsidR="00004798" w:rsidRPr="001F5FBB">
              <w:rPr>
                <w:rFonts w:ascii="Times New Roman" w:eastAsia="Times New Roman" w:hAnsi="Times New Roman" w:cs="Times New Roman"/>
                <w:lang w:val="lt-LT"/>
              </w:rPr>
              <w:t xml:space="preserve"> </w:t>
            </w:r>
            <w:r w:rsidRPr="001F5FBB">
              <w:rPr>
                <w:rFonts w:ascii="Times New Roman" w:eastAsia="Times New Roman" w:hAnsi="Times New Roman" w:cs="Times New Roman"/>
                <w:lang w:val="lt-LT"/>
              </w:rPr>
              <w:t xml:space="preserve">yra </w:t>
            </w:r>
            <w:r w:rsidR="0057590F" w:rsidRPr="001F5FBB">
              <w:rPr>
                <w:rFonts w:ascii="Times New Roman" w:eastAsia="Times New Roman" w:hAnsi="Times New Roman" w:cs="Times New Roman"/>
                <w:lang w:val="lt-LT"/>
              </w:rPr>
              <w:t>įstatytas</w:t>
            </w:r>
            <w:r w:rsidRPr="001F5FBB">
              <w:rPr>
                <w:rFonts w:ascii="Times New Roman" w:eastAsia="Times New Roman" w:hAnsi="Times New Roman" w:cs="Times New Roman"/>
                <w:lang w:val="lt-LT"/>
              </w:rPr>
              <w:t xml:space="preserve"> į buteliuko kaklelį. Pastaba: </w:t>
            </w:r>
            <w:r w:rsidR="006B5F8F">
              <w:rPr>
                <w:rFonts w:ascii="Times New Roman" w:eastAsia="Times New Roman" w:hAnsi="Times New Roman" w:cs="Times New Roman"/>
                <w:lang w:val="lt-LT"/>
              </w:rPr>
              <w:t>adapteris</w:t>
            </w:r>
            <w:r w:rsidR="006B5F8F" w:rsidRPr="001F5FBB">
              <w:rPr>
                <w:rFonts w:ascii="Times New Roman" w:eastAsia="Times New Roman" w:hAnsi="Times New Roman" w:cs="Times New Roman"/>
                <w:lang w:val="lt-LT"/>
              </w:rPr>
              <w:t xml:space="preserve"> </w:t>
            </w:r>
            <w:r w:rsidRPr="001F5FBB">
              <w:rPr>
                <w:rFonts w:ascii="Times New Roman" w:eastAsia="Times New Roman" w:hAnsi="Times New Roman" w:cs="Times New Roman"/>
                <w:lang w:val="lt-LT"/>
              </w:rPr>
              <w:t>turi visada likti buteliuke.</w:t>
            </w:r>
          </w:p>
        </w:tc>
        <w:tc>
          <w:tcPr>
            <w:tcW w:w="1870" w:type="dxa"/>
          </w:tcPr>
          <w:p w14:paraId="0E88D085" w14:textId="77777777" w:rsidR="00992A0E" w:rsidRPr="001F5FBB" w:rsidRDefault="00992A0E" w:rsidP="00992A0E">
            <w:pPr>
              <w:keepNext/>
              <w:rPr>
                <w:rFonts w:ascii="Times New Roman" w:eastAsia="Times New Roman" w:hAnsi="Times New Roman" w:cs="Times New Roman"/>
                <w:lang w:val="lt-LT"/>
              </w:rPr>
            </w:pPr>
            <w:r w:rsidRPr="001F5FBB">
              <w:rPr>
                <w:rFonts w:ascii="Times New Roman" w:eastAsia="Times New Roman" w:hAnsi="Times New Roman" w:cs="Times New Roman"/>
                <w:lang w:val="lt-LT"/>
              </w:rPr>
              <w:t>4.</w:t>
            </w:r>
          </w:p>
          <w:p w14:paraId="24B44AEF" w14:textId="3EB0BAB3" w:rsidR="00742DA2" w:rsidRPr="001F5FBB" w:rsidRDefault="00742DA2" w:rsidP="00742DA2">
            <w:pPr>
              <w:keepNext/>
              <w:rPr>
                <w:rFonts w:ascii="Times New Roman" w:eastAsia="Times New Roman" w:hAnsi="Times New Roman" w:cs="Times New Roman"/>
                <w:lang w:val="lt-LT"/>
              </w:rPr>
            </w:pPr>
            <w:r w:rsidRPr="001F5FBB">
              <w:rPr>
                <w:rFonts w:ascii="Times New Roman" w:eastAsia="Times New Roman" w:hAnsi="Times New Roman" w:cs="Times New Roman"/>
                <w:lang w:val="lt-LT"/>
              </w:rPr>
              <w:t>Paimkite švirkštą ir patikrinkite, ar stūmoklis yra visiškai įspaustas.</w:t>
            </w:r>
          </w:p>
          <w:p w14:paraId="688B258F" w14:textId="47FA8A11" w:rsidR="00992A0E" w:rsidRPr="001F5FBB" w:rsidRDefault="00742DA2" w:rsidP="00742DA2">
            <w:pPr>
              <w:keepNext/>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Laikykite buteliuką vertikaliai ir tvirtai įkiškite </w:t>
            </w:r>
            <w:r w:rsidR="00017A9D" w:rsidRPr="001F5FBB">
              <w:rPr>
                <w:rFonts w:ascii="Times New Roman" w:eastAsia="Times New Roman" w:hAnsi="Times New Roman" w:cs="Times New Roman"/>
                <w:lang w:val="lt-LT"/>
              </w:rPr>
              <w:t>geriamąjį</w:t>
            </w:r>
            <w:r w:rsidRPr="001F5FBB">
              <w:rPr>
                <w:rFonts w:ascii="Times New Roman" w:eastAsia="Times New Roman" w:hAnsi="Times New Roman" w:cs="Times New Roman"/>
                <w:lang w:val="lt-LT"/>
              </w:rPr>
              <w:t xml:space="preserve"> švirkštą į plastikinį </w:t>
            </w:r>
            <w:r w:rsidR="005147D8">
              <w:rPr>
                <w:rFonts w:ascii="Times New Roman" w:eastAsia="Times New Roman" w:hAnsi="Times New Roman" w:cs="Times New Roman"/>
                <w:lang w:val="lt-LT"/>
              </w:rPr>
              <w:t>adapterį</w:t>
            </w:r>
            <w:r w:rsidRPr="001F5FBB">
              <w:rPr>
                <w:rFonts w:ascii="Times New Roman" w:eastAsia="Times New Roman" w:hAnsi="Times New Roman" w:cs="Times New Roman"/>
                <w:lang w:val="lt-LT"/>
              </w:rPr>
              <w:t>.</w:t>
            </w:r>
          </w:p>
        </w:tc>
        <w:tc>
          <w:tcPr>
            <w:tcW w:w="1871" w:type="dxa"/>
          </w:tcPr>
          <w:p w14:paraId="3D2CC00F" w14:textId="77777777" w:rsidR="00992A0E" w:rsidRPr="001F5FBB" w:rsidRDefault="00992A0E" w:rsidP="00992A0E">
            <w:pPr>
              <w:keepNext/>
              <w:rPr>
                <w:rFonts w:ascii="Times New Roman" w:eastAsia="Times New Roman" w:hAnsi="Times New Roman" w:cs="Times New Roman"/>
                <w:lang w:val="lt-LT"/>
              </w:rPr>
            </w:pPr>
            <w:r w:rsidRPr="001F5FBB">
              <w:rPr>
                <w:rFonts w:ascii="Times New Roman" w:eastAsia="Times New Roman" w:hAnsi="Times New Roman" w:cs="Times New Roman"/>
                <w:lang w:val="lt-LT"/>
              </w:rPr>
              <w:t>5.</w:t>
            </w:r>
          </w:p>
          <w:p w14:paraId="78D0C282" w14:textId="3DA59275" w:rsidR="00992A0E" w:rsidRPr="001F5FBB" w:rsidRDefault="005C6E5F" w:rsidP="00992A0E">
            <w:pPr>
              <w:keepNext/>
              <w:rPr>
                <w:rFonts w:ascii="Times New Roman" w:eastAsia="Times New Roman" w:hAnsi="Times New Roman" w:cs="Times New Roman"/>
                <w:lang w:val="lt-LT"/>
              </w:rPr>
            </w:pPr>
            <w:r w:rsidRPr="001F5FBB">
              <w:rPr>
                <w:rFonts w:ascii="Times New Roman" w:eastAsia="Times New Roman" w:hAnsi="Times New Roman" w:cs="Times New Roman"/>
                <w:lang w:val="lt-LT"/>
              </w:rPr>
              <w:t>Apverskite visą buteliuką su švirkštu aukštyn kojomis.</w:t>
            </w:r>
          </w:p>
        </w:tc>
      </w:tr>
      <w:tr w:rsidR="00992A0E" w:rsidRPr="001F5FBB" w14:paraId="2EF53966" w14:textId="77777777" w:rsidTr="00992A0E">
        <w:trPr>
          <w:trHeight w:val="2807"/>
        </w:trPr>
        <w:tc>
          <w:tcPr>
            <w:tcW w:w="1870" w:type="dxa"/>
            <w:vAlign w:val="center"/>
          </w:tcPr>
          <w:p w14:paraId="7ED30B5C" w14:textId="77777777" w:rsidR="00992A0E" w:rsidRPr="001F5FBB" w:rsidRDefault="00992A0E" w:rsidP="00992A0E">
            <w:pPr>
              <w:rPr>
                <w:rFonts w:ascii="Times New Roman" w:eastAsia="Times New Roman" w:hAnsi="Times New Roman" w:cs="Times New Roman"/>
                <w:lang w:val="lt-LT"/>
              </w:rPr>
            </w:pPr>
            <w:r w:rsidRPr="001F5FBB">
              <w:rPr>
                <w:rFonts w:ascii="Times New Roman" w:eastAsia="Calibri" w:hAnsi="Times New Roman" w:cs="Times New Roman"/>
                <w:noProof/>
              </w:rPr>
              <w:drawing>
                <wp:anchor distT="0" distB="0" distL="0" distR="0" simplePos="0" relativeHeight="251664384" behindDoc="1" locked="0" layoutInCell="1" allowOverlap="1" wp14:anchorId="57A4253D" wp14:editId="680C13D9">
                  <wp:simplePos x="0" y="0"/>
                  <wp:positionH relativeFrom="page">
                    <wp:posOffset>265430</wp:posOffset>
                  </wp:positionH>
                  <wp:positionV relativeFrom="paragraph">
                    <wp:posOffset>283845</wp:posOffset>
                  </wp:positionV>
                  <wp:extent cx="706755" cy="1419225"/>
                  <wp:effectExtent l="0" t="0" r="0" b="9525"/>
                  <wp:wrapTight wrapText="bothSides">
                    <wp:wrapPolygon edited="0">
                      <wp:start x="0" y="0"/>
                      <wp:lineTo x="0" y="21455"/>
                      <wp:lineTo x="20960" y="21455"/>
                      <wp:lineTo x="20960" y="0"/>
                      <wp:lineTo x="0" y="0"/>
                    </wp:wrapPolygon>
                  </wp:wrapTight>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675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0167CC3A" w14:textId="77777777" w:rsidR="00992A0E" w:rsidRPr="001F5FBB" w:rsidRDefault="00992A0E" w:rsidP="00992A0E">
            <w:pPr>
              <w:rPr>
                <w:rFonts w:ascii="Times New Roman" w:eastAsia="Times New Roman" w:hAnsi="Times New Roman" w:cs="Times New Roman"/>
                <w:lang w:val="lt-LT"/>
              </w:rPr>
            </w:pPr>
            <w:r w:rsidRPr="001F5FBB">
              <w:rPr>
                <w:rFonts w:ascii="Times New Roman" w:eastAsia="Calibri" w:hAnsi="Times New Roman" w:cs="Times New Roman"/>
                <w:noProof/>
              </w:rPr>
              <w:drawing>
                <wp:anchor distT="0" distB="0" distL="0" distR="0" simplePos="0" relativeHeight="251665408" behindDoc="1" locked="0" layoutInCell="1" allowOverlap="1" wp14:anchorId="5040A10D" wp14:editId="5A6F48D0">
                  <wp:simplePos x="0" y="0"/>
                  <wp:positionH relativeFrom="page">
                    <wp:posOffset>27305</wp:posOffset>
                  </wp:positionH>
                  <wp:positionV relativeFrom="paragraph">
                    <wp:posOffset>340360</wp:posOffset>
                  </wp:positionV>
                  <wp:extent cx="952500" cy="1390650"/>
                  <wp:effectExtent l="0" t="0" r="0" b="0"/>
                  <wp:wrapTight wrapText="bothSides">
                    <wp:wrapPolygon edited="0">
                      <wp:start x="0" y="0"/>
                      <wp:lineTo x="0" y="21304"/>
                      <wp:lineTo x="21168" y="21304"/>
                      <wp:lineTo x="21168" y="0"/>
                      <wp:lineTo x="0" y="0"/>
                    </wp:wrapPolygon>
                  </wp:wrapTight>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06126DAB" w14:textId="77777777" w:rsidR="00992A0E" w:rsidRPr="001F5FBB" w:rsidRDefault="00992A0E" w:rsidP="00992A0E">
            <w:pPr>
              <w:rPr>
                <w:rFonts w:ascii="Times New Roman" w:eastAsia="Times New Roman" w:hAnsi="Times New Roman" w:cs="Times New Roman"/>
                <w:lang w:val="lt-LT"/>
              </w:rPr>
            </w:pPr>
            <w:r w:rsidRPr="001F5FBB">
              <w:rPr>
                <w:rFonts w:ascii="Times New Roman" w:eastAsia="Calibri" w:hAnsi="Times New Roman" w:cs="Times New Roman"/>
                <w:noProof/>
              </w:rPr>
              <w:drawing>
                <wp:anchor distT="0" distB="0" distL="0" distR="0" simplePos="0" relativeHeight="251666432" behindDoc="0" locked="0" layoutInCell="1" allowOverlap="1" wp14:anchorId="7A492C46" wp14:editId="64347C07">
                  <wp:simplePos x="0" y="0"/>
                  <wp:positionH relativeFrom="page">
                    <wp:posOffset>69215</wp:posOffset>
                  </wp:positionH>
                  <wp:positionV relativeFrom="paragraph">
                    <wp:posOffset>188595</wp:posOffset>
                  </wp:positionV>
                  <wp:extent cx="991235" cy="1370965"/>
                  <wp:effectExtent l="0" t="0" r="0" b="635"/>
                  <wp:wrapThrough wrapText="bothSides">
                    <wp:wrapPolygon edited="0">
                      <wp:start x="0" y="0"/>
                      <wp:lineTo x="0" y="21310"/>
                      <wp:lineTo x="21171" y="21310"/>
                      <wp:lineTo x="21171" y="0"/>
                      <wp:lineTo x="0" y="0"/>
                    </wp:wrapPolygon>
                  </wp:wrapThrough>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1235" cy="13709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0C05ED20" w14:textId="77777777" w:rsidR="00992A0E" w:rsidRPr="001F5FBB" w:rsidRDefault="00992A0E" w:rsidP="00992A0E">
            <w:pPr>
              <w:rPr>
                <w:rFonts w:ascii="Times New Roman" w:eastAsia="Times New Roman" w:hAnsi="Times New Roman" w:cs="Times New Roman"/>
                <w:lang w:val="lt-LT"/>
              </w:rPr>
            </w:pPr>
            <w:r w:rsidRPr="001F5FBB">
              <w:rPr>
                <w:rFonts w:ascii="Times New Roman" w:eastAsia="Calibri" w:hAnsi="Times New Roman" w:cs="Times New Roman"/>
                <w:noProof/>
              </w:rPr>
              <w:drawing>
                <wp:anchor distT="0" distB="0" distL="0" distR="0" simplePos="0" relativeHeight="251667456" behindDoc="0" locked="0" layoutInCell="1" allowOverlap="1" wp14:anchorId="4C870976" wp14:editId="5EC5DF15">
                  <wp:simplePos x="0" y="0"/>
                  <wp:positionH relativeFrom="page">
                    <wp:posOffset>81280</wp:posOffset>
                  </wp:positionH>
                  <wp:positionV relativeFrom="paragraph">
                    <wp:posOffset>230505</wp:posOffset>
                  </wp:positionV>
                  <wp:extent cx="932815" cy="933450"/>
                  <wp:effectExtent l="0" t="0" r="635" b="0"/>
                  <wp:wrapSquare wrapText="bothSides"/>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2815"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1" w:type="dxa"/>
            <w:vAlign w:val="center"/>
          </w:tcPr>
          <w:p w14:paraId="5A66A5D8" w14:textId="77777777" w:rsidR="00992A0E" w:rsidRPr="001F5FBB" w:rsidRDefault="00992A0E" w:rsidP="00992A0E">
            <w:pPr>
              <w:rPr>
                <w:rFonts w:ascii="Times New Roman" w:eastAsia="Times New Roman" w:hAnsi="Times New Roman" w:cs="Times New Roman"/>
                <w:lang w:val="lt-LT"/>
              </w:rPr>
            </w:pPr>
            <w:r w:rsidRPr="001F5FBB">
              <w:rPr>
                <w:rFonts w:ascii="Times New Roman" w:eastAsia="Times New Roman" w:hAnsi="Times New Roman" w:cs="Times New Roman"/>
                <w:noProof/>
              </w:rPr>
              <w:drawing>
                <wp:anchor distT="0" distB="0" distL="0" distR="0" simplePos="0" relativeHeight="251668480" behindDoc="0" locked="0" layoutInCell="1" allowOverlap="1" wp14:anchorId="7A909C24" wp14:editId="18C3060B">
                  <wp:simplePos x="0" y="0"/>
                  <wp:positionH relativeFrom="page">
                    <wp:posOffset>290830</wp:posOffset>
                  </wp:positionH>
                  <wp:positionV relativeFrom="paragraph">
                    <wp:posOffset>380365</wp:posOffset>
                  </wp:positionV>
                  <wp:extent cx="466725" cy="1030559"/>
                  <wp:effectExtent l="0" t="0" r="0" b="0"/>
                  <wp:wrapNone/>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1030559"/>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92A0E" w:rsidRPr="001F5FBB" w14:paraId="6BFE35FA" w14:textId="77777777" w:rsidTr="00992A0E">
        <w:tc>
          <w:tcPr>
            <w:tcW w:w="1870" w:type="dxa"/>
          </w:tcPr>
          <w:p w14:paraId="10A7D99F" w14:textId="77777777" w:rsidR="00992A0E" w:rsidRPr="001F5FBB" w:rsidRDefault="00992A0E" w:rsidP="00992A0E">
            <w:pPr>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6.</w:t>
            </w:r>
          </w:p>
          <w:p w14:paraId="12545AE4" w14:textId="718F88FC" w:rsidR="00992A0E" w:rsidRPr="001F5FBB" w:rsidRDefault="005C6E5F" w:rsidP="00992A0E">
            <w:pPr>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Lėtai traukite stūmoklį žemyn iki ribos, kad švirkštas prisipildytų vaistiniu preparatu. </w:t>
            </w:r>
            <w:r w:rsidR="007B68F8" w:rsidRPr="001F5FBB">
              <w:rPr>
                <w:rFonts w:ascii="Times New Roman" w:eastAsia="Times New Roman" w:hAnsi="Times New Roman" w:cs="Times New Roman"/>
                <w:lang w:val="lt-LT"/>
              </w:rPr>
              <w:t>Tada s</w:t>
            </w:r>
            <w:r w:rsidRPr="001F5FBB">
              <w:rPr>
                <w:rFonts w:ascii="Times New Roman" w:eastAsia="Times New Roman" w:hAnsi="Times New Roman" w:cs="Times New Roman"/>
                <w:lang w:val="lt-LT"/>
              </w:rPr>
              <w:t xml:space="preserve">tūmoklį </w:t>
            </w:r>
            <w:r w:rsidR="007B68F8" w:rsidRPr="001F5FBB">
              <w:rPr>
                <w:rFonts w:ascii="Times New Roman" w:eastAsia="Times New Roman" w:hAnsi="Times New Roman" w:cs="Times New Roman"/>
                <w:lang w:val="lt-LT"/>
              </w:rPr>
              <w:t>pilnai</w:t>
            </w:r>
            <w:r w:rsidRPr="001F5FBB">
              <w:rPr>
                <w:rFonts w:ascii="Times New Roman" w:eastAsia="Times New Roman" w:hAnsi="Times New Roman" w:cs="Times New Roman"/>
                <w:lang w:val="lt-LT"/>
              </w:rPr>
              <w:t xml:space="preserve"> stumkite atgal, kad išstumtumėte didelius oro burbulus, kurie gali būti likę </w:t>
            </w:r>
            <w:r w:rsidR="00017A9D" w:rsidRPr="001F5FBB">
              <w:rPr>
                <w:rFonts w:ascii="Times New Roman" w:eastAsia="Times New Roman" w:hAnsi="Times New Roman" w:cs="Times New Roman"/>
                <w:lang w:val="lt-LT"/>
              </w:rPr>
              <w:t>geriamajame</w:t>
            </w:r>
            <w:r w:rsidR="007B68F8" w:rsidRPr="001F5FBB">
              <w:rPr>
                <w:rFonts w:ascii="Times New Roman" w:eastAsia="Times New Roman" w:hAnsi="Times New Roman" w:cs="Times New Roman"/>
                <w:lang w:val="lt-LT"/>
              </w:rPr>
              <w:t xml:space="preserve"> </w:t>
            </w:r>
            <w:r w:rsidRPr="001F5FBB">
              <w:rPr>
                <w:rFonts w:ascii="Times New Roman" w:eastAsia="Times New Roman" w:hAnsi="Times New Roman" w:cs="Times New Roman"/>
                <w:lang w:val="lt-LT"/>
              </w:rPr>
              <w:t>švirkšte.</w:t>
            </w:r>
          </w:p>
        </w:tc>
        <w:tc>
          <w:tcPr>
            <w:tcW w:w="1870" w:type="dxa"/>
          </w:tcPr>
          <w:p w14:paraId="492FA429" w14:textId="77777777" w:rsidR="00992A0E" w:rsidRPr="001F5FBB" w:rsidRDefault="00992A0E" w:rsidP="00992A0E">
            <w:pPr>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7.</w:t>
            </w:r>
          </w:p>
          <w:p w14:paraId="43B98FBD" w14:textId="21939C66" w:rsidR="00992A0E" w:rsidRPr="001F5FBB" w:rsidRDefault="007B68F8" w:rsidP="00992A0E">
            <w:pPr>
              <w:autoSpaceDE w:val="0"/>
              <w:autoSpaceDN w:val="0"/>
              <w:rPr>
                <w:rFonts w:ascii="Times New Roman" w:eastAsia="Times New Roman" w:hAnsi="Times New Roman" w:cs="Times New Roman"/>
                <w:lang w:val="lt-LT"/>
              </w:rPr>
            </w:pPr>
            <w:r w:rsidRPr="001E15CE">
              <w:rPr>
                <w:rFonts w:ascii="Times New Roman" w:hAnsi="Times New Roman"/>
                <w:lang w:val="lt-LT"/>
              </w:rPr>
              <w:t>Patikrinkite nustatytą dozę.</w:t>
            </w:r>
            <w:r w:rsidRPr="001F5FBB">
              <w:rPr>
                <w:rFonts w:ascii="Times New Roman" w:eastAsia="Times New Roman" w:hAnsi="Times New Roman" w:cs="Times New Roman"/>
                <w:lang w:val="lt-LT"/>
              </w:rPr>
              <w:t xml:space="preserve"> Tada lėtai traukite stūmoklį atgal iki Jums reikiamos dozės. Patikrinkite, ar švirkšte nėra burbuliukų. Jei yra, ištuštinkite švirkštą atgal į buteliuką ir pakartokite 6</w:t>
            </w:r>
            <w:r w:rsidRPr="001F5FBB">
              <w:rPr>
                <w:rFonts w:ascii="Times New Roman" w:eastAsia="Times New Roman" w:hAnsi="Times New Roman" w:cs="Times New Roman"/>
                <w:lang w:val="lt-LT"/>
              </w:rPr>
              <w:noBreakHyphen/>
              <w:t>7 veiksmus.</w:t>
            </w:r>
          </w:p>
        </w:tc>
        <w:tc>
          <w:tcPr>
            <w:tcW w:w="1870" w:type="dxa"/>
          </w:tcPr>
          <w:p w14:paraId="40CC0D24" w14:textId="77777777" w:rsidR="00992A0E" w:rsidRPr="001F5FBB" w:rsidRDefault="00992A0E" w:rsidP="00992A0E">
            <w:pPr>
              <w:rPr>
                <w:rFonts w:ascii="Times New Roman" w:eastAsia="Times New Roman" w:hAnsi="Times New Roman" w:cs="Times New Roman"/>
                <w:lang w:val="lt-LT"/>
              </w:rPr>
            </w:pPr>
            <w:r w:rsidRPr="001F5FBB">
              <w:rPr>
                <w:rFonts w:ascii="Times New Roman" w:eastAsia="Times New Roman" w:hAnsi="Times New Roman" w:cs="Times New Roman"/>
                <w:lang w:val="lt-LT"/>
              </w:rPr>
              <w:t>8.</w:t>
            </w:r>
          </w:p>
          <w:p w14:paraId="78955AD9" w14:textId="553ABB8C" w:rsidR="007B68F8" w:rsidRPr="001F5FBB" w:rsidRDefault="007B68F8" w:rsidP="007B68F8">
            <w:pPr>
              <w:rPr>
                <w:rFonts w:ascii="Times New Roman" w:eastAsia="Times New Roman" w:hAnsi="Times New Roman" w:cs="Times New Roman"/>
                <w:lang w:val="lt-LT"/>
              </w:rPr>
            </w:pPr>
            <w:r w:rsidRPr="001F5FBB">
              <w:rPr>
                <w:rFonts w:ascii="Times New Roman" w:eastAsia="Times New Roman" w:hAnsi="Times New Roman" w:cs="Times New Roman"/>
                <w:lang w:val="lt-LT"/>
              </w:rPr>
              <w:t>Atverskite buteliuką kartu su švirkštu ir ištraukite švirkštą iš buteliuko.</w:t>
            </w:r>
          </w:p>
          <w:p w14:paraId="6F2102DB" w14:textId="0D57B3B2" w:rsidR="00992A0E" w:rsidRPr="001F5FBB" w:rsidRDefault="00992A0E" w:rsidP="00992A0E">
            <w:pPr>
              <w:rPr>
                <w:rFonts w:ascii="Times New Roman" w:eastAsia="Times New Roman" w:hAnsi="Times New Roman" w:cs="Times New Roman"/>
                <w:lang w:val="lt-LT"/>
              </w:rPr>
            </w:pPr>
          </w:p>
        </w:tc>
        <w:tc>
          <w:tcPr>
            <w:tcW w:w="1870" w:type="dxa"/>
          </w:tcPr>
          <w:p w14:paraId="60777129" w14:textId="77777777" w:rsidR="00992A0E" w:rsidRPr="001F5FBB" w:rsidRDefault="00992A0E" w:rsidP="00992A0E">
            <w:pPr>
              <w:tabs>
                <w:tab w:val="left" w:pos="567"/>
              </w:tabs>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9. </w:t>
            </w:r>
          </w:p>
          <w:p w14:paraId="5BC7AE1C" w14:textId="0A1A50F9" w:rsidR="007B68F8" w:rsidRPr="001F5FBB" w:rsidRDefault="007B68F8" w:rsidP="007B68F8">
            <w:pPr>
              <w:tabs>
                <w:tab w:val="left" w:pos="567"/>
              </w:tabs>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Vaistinio preparato dozę dabar galima nuryti tiesiai iš </w:t>
            </w:r>
            <w:r w:rsidR="00017A9D" w:rsidRPr="001F5FBB">
              <w:rPr>
                <w:rFonts w:ascii="Times New Roman" w:eastAsia="Times New Roman" w:hAnsi="Times New Roman" w:cs="Times New Roman"/>
                <w:lang w:val="lt-LT"/>
              </w:rPr>
              <w:t>geriamojo</w:t>
            </w:r>
            <w:r w:rsidRPr="001F5FBB">
              <w:rPr>
                <w:rFonts w:ascii="Times New Roman" w:eastAsia="Times New Roman" w:hAnsi="Times New Roman" w:cs="Times New Roman"/>
                <w:lang w:val="lt-LT"/>
              </w:rPr>
              <w:t xml:space="preserve"> švirkšto. Įsitikinkite, kad sėdite tiesiai; stūmoklį reikia stumti lėtai, kad galėtumėte nuryti dozę.</w:t>
            </w:r>
          </w:p>
          <w:p w14:paraId="613D176C" w14:textId="5573EFE9" w:rsidR="00992A0E" w:rsidRPr="001F5FBB" w:rsidRDefault="00992A0E" w:rsidP="00992A0E">
            <w:pPr>
              <w:tabs>
                <w:tab w:val="left" w:pos="567"/>
              </w:tabs>
              <w:autoSpaceDE w:val="0"/>
              <w:autoSpaceDN w:val="0"/>
              <w:ind w:right="-1"/>
              <w:rPr>
                <w:rFonts w:ascii="Times New Roman" w:eastAsia="Times New Roman" w:hAnsi="Times New Roman" w:cs="Times New Roman"/>
                <w:lang w:val="lt-LT"/>
              </w:rPr>
            </w:pPr>
          </w:p>
        </w:tc>
        <w:tc>
          <w:tcPr>
            <w:tcW w:w="1871" w:type="dxa"/>
          </w:tcPr>
          <w:p w14:paraId="7FB868CA" w14:textId="77777777" w:rsidR="00992A0E" w:rsidRPr="001F5FBB" w:rsidRDefault="00992A0E" w:rsidP="00992A0E">
            <w:pPr>
              <w:rPr>
                <w:rFonts w:ascii="Times New Roman" w:eastAsia="Times New Roman" w:hAnsi="Times New Roman" w:cs="Times New Roman"/>
                <w:lang w:val="lt-LT"/>
              </w:rPr>
            </w:pPr>
            <w:r w:rsidRPr="001F5FBB">
              <w:rPr>
                <w:rFonts w:ascii="Times New Roman" w:eastAsia="Times New Roman" w:hAnsi="Times New Roman" w:cs="Times New Roman"/>
                <w:lang w:val="lt-LT"/>
              </w:rPr>
              <w:t>10.</w:t>
            </w:r>
          </w:p>
          <w:p w14:paraId="5DEF6063" w14:textId="0E5586B3" w:rsidR="007B68F8" w:rsidRPr="001F5FBB" w:rsidRDefault="007B68F8" w:rsidP="007B68F8">
            <w:pPr>
              <w:rPr>
                <w:rFonts w:ascii="Times New Roman" w:eastAsia="Times New Roman" w:hAnsi="Times New Roman" w:cs="Times New Roman"/>
                <w:lang w:val="lt-LT"/>
              </w:rPr>
            </w:pPr>
            <w:r w:rsidRPr="001F5FBB">
              <w:rPr>
                <w:rFonts w:ascii="Times New Roman" w:eastAsia="Times New Roman" w:hAnsi="Times New Roman" w:cs="Times New Roman"/>
                <w:lang w:val="lt-LT"/>
              </w:rPr>
              <w:t>Po naudojimo uždėkite vaik</w:t>
            </w:r>
            <w:r w:rsidR="00BA0592">
              <w:rPr>
                <w:rFonts w:ascii="Times New Roman" w:eastAsia="Times New Roman" w:hAnsi="Times New Roman" w:cs="Times New Roman"/>
                <w:lang w:val="lt-LT"/>
              </w:rPr>
              <w:t>ų sunkiai atidaromą dangtelį</w:t>
            </w:r>
            <w:r w:rsidRPr="001F5FBB">
              <w:rPr>
                <w:rFonts w:ascii="Times New Roman" w:eastAsia="Times New Roman" w:hAnsi="Times New Roman" w:cs="Times New Roman"/>
                <w:lang w:val="lt-LT"/>
              </w:rPr>
              <w:t xml:space="preserve">, palikdami </w:t>
            </w:r>
            <w:r w:rsidR="006B5F8F">
              <w:rPr>
                <w:rFonts w:ascii="Times New Roman" w:eastAsia="Times New Roman" w:hAnsi="Times New Roman" w:cs="Times New Roman"/>
                <w:lang w:val="lt-LT"/>
              </w:rPr>
              <w:t>adapterį</w:t>
            </w:r>
            <w:r w:rsidR="006B5F8F" w:rsidRPr="001F5FBB">
              <w:rPr>
                <w:rFonts w:ascii="Times New Roman" w:eastAsia="Times New Roman" w:hAnsi="Times New Roman" w:cs="Times New Roman"/>
                <w:lang w:val="lt-LT"/>
              </w:rPr>
              <w:t xml:space="preserve"> </w:t>
            </w:r>
            <w:r w:rsidRPr="001F5FBB">
              <w:rPr>
                <w:rFonts w:ascii="Times New Roman" w:eastAsia="Times New Roman" w:hAnsi="Times New Roman" w:cs="Times New Roman"/>
                <w:lang w:val="lt-LT"/>
              </w:rPr>
              <w:t>vietoje.</w:t>
            </w:r>
          </w:p>
          <w:p w14:paraId="6099166D" w14:textId="6C679C98" w:rsidR="00992A0E" w:rsidRPr="001F5FBB" w:rsidRDefault="00992A0E" w:rsidP="00992A0E">
            <w:pPr>
              <w:rPr>
                <w:rFonts w:ascii="Times New Roman" w:eastAsia="Times New Roman" w:hAnsi="Times New Roman" w:cs="Times New Roman"/>
                <w:lang w:val="lt-LT"/>
              </w:rPr>
            </w:pPr>
          </w:p>
        </w:tc>
      </w:tr>
      <w:tr w:rsidR="00992A0E" w:rsidRPr="001F5FBB" w14:paraId="79DD1158" w14:textId="77777777" w:rsidTr="00992A0E">
        <w:tc>
          <w:tcPr>
            <w:tcW w:w="9351" w:type="dxa"/>
            <w:gridSpan w:val="5"/>
          </w:tcPr>
          <w:p w14:paraId="1269A49F" w14:textId="468D39C9" w:rsidR="00992A0E" w:rsidRPr="001F5FBB" w:rsidRDefault="007B68F8" w:rsidP="00992A0E">
            <w:pPr>
              <w:rPr>
                <w:rFonts w:ascii="Times New Roman" w:eastAsia="Times New Roman" w:hAnsi="Times New Roman" w:cs="Times New Roman"/>
                <w:lang w:val="lt-LT"/>
              </w:rPr>
            </w:pPr>
            <w:r w:rsidRPr="001F5FBB">
              <w:rPr>
                <w:rFonts w:ascii="Times New Roman" w:eastAsia="Times New Roman" w:hAnsi="Times New Roman" w:cs="Times New Roman"/>
                <w:lang w:val="lt-LT"/>
              </w:rPr>
              <w:t>Valymas: po naudojimo išardykite švirkštą, nuplaukite korpusą bei stūmoklį vandentiekio vandeniu, tada nusausinkite sausa, švaria servetėle ar popieriumi.</w:t>
            </w:r>
          </w:p>
        </w:tc>
      </w:tr>
    </w:tbl>
    <w:p w14:paraId="385B9108" w14:textId="77777777" w:rsidR="00992A0E" w:rsidRPr="001F5FBB" w:rsidRDefault="00992A0E"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987D261" w14:textId="77777777" w:rsidR="00C95D96" w:rsidRPr="001F5FBB" w:rsidRDefault="00C95D96" w:rsidP="007B68F8">
      <w:pPr>
        <w:keepNext/>
        <w:tabs>
          <w:tab w:val="left" w:pos="567"/>
          <w:tab w:val="left" w:pos="9214"/>
        </w:tabs>
        <w:spacing w:after="0" w:line="240" w:lineRule="auto"/>
        <w:jc w:val="both"/>
        <w:outlineLvl w:val="3"/>
        <w:rPr>
          <w:rFonts w:ascii="Times New Roman" w:eastAsia="Times New Roman" w:hAnsi="Times New Roman" w:cs="Times New Roman"/>
          <w:b/>
          <w:bCs/>
          <w:snapToGrid w:val="0"/>
          <w:kern w:val="0"/>
          <w:sz w:val="22"/>
          <w:szCs w:val="28"/>
          <w:lang w:eastAsia="x-none"/>
          <w14:ligatures w14:val="none"/>
        </w:rPr>
      </w:pPr>
      <w:r w:rsidRPr="001F5FBB">
        <w:rPr>
          <w:rFonts w:ascii="Times New Roman" w:eastAsia="Times New Roman" w:hAnsi="Times New Roman" w:cs="Times New Roman"/>
          <w:b/>
          <w:bCs/>
          <w:snapToGrid w:val="0"/>
          <w:kern w:val="0"/>
          <w:sz w:val="22"/>
          <w:szCs w:val="28"/>
          <w:lang w:eastAsia="x-none"/>
          <w14:ligatures w14:val="none"/>
        </w:rPr>
        <w:lastRenderedPageBreak/>
        <w:t>4.3</w:t>
      </w:r>
      <w:r w:rsidRPr="001F5FBB">
        <w:rPr>
          <w:rFonts w:ascii="Times New Roman" w:eastAsia="Times New Roman" w:hAnsi="Times New Roman" w:cs="Times New Roman"/>
          <w:b/>
          <w:bCs/>
          <w:snapToGrid w:val="0"/>
          <w:kern w:val="0"/>
          <w:sz w:val="22"/>
          <w:szCs w:val="28"/>
          <w:lang w:eastAsia="x-none"/>
          <w14:ligatures w14:val="none"/>
        </w:rPr>
        <w:tab/>
        <w:t>Kontraindikacijos</w:t>
      </w:r>
    </w:p>
    <w:p w14:paraId="2A9E9FD1" w14:textId="77777777" w:rsidR="00C95D96" w:rsidRPr="001F5FBB" w:rsidRDefault="00C95D96" w:rsidP="007B68F8">
      <w:pPr>
        <w:keepNext/>
        <w:tabs>
          <w:tab w:val="left" w:pos="567"/>
          <w:tab w:val="left" w:pos="9214"/>
        </w:tabs>
        <w:spacing w:after="0" w:line="240" w:lineRule="auto"/>
        <w:rPr>
          <w:rFonts w:ascii="Times New Roman" w:eastAsia="Times New Roman" w:hAnsi="Times New Roman" w:cs="Times New Roman"/>
          <w:snapToGrid w:val="0"/>
          <w:kern w:val="0"/>
          <w:sz w:val="22"/>
          <w14:ligatures w14:val="none"/>
        </w:rPr>
      </w:pPr>
    </w:p>
    <w:p w14:paraId="2265E0D5" w14:textId="77777777" w:rsidR="00C95D96" w:rsidRPr="001F5FBB" w:rsidRDefault="00C95D96" w:rsidP="00C95D96">
      <w:pPr>
        <w:numPr>
          <w:ilvl w:val="0"/>
          <w:numId w:val="4"/>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Padidėjęs jautrumas veikliajai arba bet kuriai 6.1 skyriuje nurodytai pagalbinei medžiagai.</w:t>
      </w:r>
    </w:p>
    <w:p w14:paraId="396EFEEE" w14:textId="77777777" w:rsidR="00C95D96" w:rsidRPr="001F5FBB" w:rsidRDefault="00C95D96" w:rsidP="00C95D96">
      <w:pPr>
        <w:numPr>
          <w:ilvl w:val="0"/>
          <w:numId w:val="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Kliniškai reikšmingas aktyvus kraujavimas. </w:t>
      </w:r>
    </w:p>
    <w:p w14:paraId="7236C919" w14:textId="77777777" w:rsidR="00C95D96" w:rsidRPr="001F5FBB" w:rsidRDefault="00C95D96" w:rsidP="00C95D96">
      <w:pPr>
        <w:numPr>
          <w:ilvl w:val="0"/>
          <w:numId w:val="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Kepenų liga, susijusi su </w:t>
      </w:r>
      <w:proofErr w:type="spellStart"/>
      <w:r w:rsidRPr="001F5FBB">
        <w:rPr>
          <w:rFonts w:ascii="Times New Roman" w:eastAsia="Times New Roman" w:hAnsi="Times New Roman" w:cs="Times New Roman"/>
          <w:kern w:val="0"/>
          <w:sz w:val="22"/>
          <w:szCs w:val="20"/>
          <w:lang w:eastAsia="lt-LT" w:bidi="lt-LT"/>
          <w14:ligatures w14:val="none"/>
        </w:rPr>
        <w:t>koaguliopatija</w:t>
      </w:r>
      <w:proofErr w:type="spellEnd"/>
      <w:r w:rsidRPr="001F5FBB">
        <w:rPr>
          <w:rFonts w:ascii="Times New Roman" w:eastAsia="Times New Roman" w:hAnsi="Times New Roman" w:cs="Times New Roman"/>
          <w:kern w:val="0"/>
          <w:sz w:val="22"/>
          <w:szCs w:val="20"/>
          <w:lang w:eastAsia="lt-LT" w:bidi="lt-LT"/>
          <w14:ligatures w14:val="none"/>
        </w:rPr>
        <w:t xml:space="preserve"> ir kliniškai reikšminga kraujavimo rizika (žr. 5.2 skyrių).</w:t>
      </w:r>
    </w:p>
    <w:p w14:paraId="3ACDBFB7" w14:textId="5C2991D5" w:rsidR="00C95D96" w:rsidRPr="001F5FBB" w:rsidRDefault="00C95D96" w:rsidP="00C95D96">
      <w:pPr>
        <w:numPr>
          <w:ilvl w:val="0"/>
          <w:numId w:val="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Pažeidimas arba būklė, dėl kurių reikšmingai padidėja stipraus kraujavimo rizika. Tai gali būti esama arba neseniai buv</w:t>
      </w:r>
      <w:r w:rsidR="00F1045B">
        <w:rPr>
          <w:rFonts w:ascii="Times New Roman" w:eastAsia="Times New Roman" w:hAnsi="Times New Roman" w:cs="Times New Roman"/>
          <w:kern w:val="0"/>
          <w:sz w:val="22"/>
          <w:szCs w:val="20"/>
          <w:lang w:eastAsia="lt-LT" w:bidi="lt-LT"/>
          <w14:ligatures w14:val="none"/>
        </w:rPr>
        <w:t>usi</w:t>
      </w:r>
      <w:r w:rsidRPr="001F5FBB">
        <w:rPr>
          <w:rFonts w:ascii="Times New Roman" w:eastAsia="Times New Roman" w:hAnsi="Times New Roman" w:cs="Times New Roman"/>
          <w:kern w:val="0"/>
          <w:sz w:val="22"/>
          <w:szCs w:val="20"/>
          <w:lang w:eastAsia="lt-LT" w:bidi="lt-LT"/>
          <w14:ligatures w14:val="none"/>
        </w:rPr>
        <w:t xml:space="preserve"> virškinimo trakto </w:t>
      </w:r>
      <w:r w:rsidR="00F1045B">
        <w:rPr>
          <w:rFonts w:ascii="Times New Roman" w:eastAsia="Times New Roman" w:hAnsi="Times New Roman" w:cs="Times New Roman"/>
          <w:kern w:val="0"/>
          <w:sz w:val="22"/>
          <w:szCs w:val="20"/>
          <w:lang w:eastAsia="lt-LT" w:bidi="lt-LT"/>
          <w14:ligatures w14:val="none"/>
        </w:rPr>
        <w:t xml:space="preserve"> opa</w:t>
      </w:r>
      <w:r w:rsidRPr="001F5FBB">
        <w:rPr>
          <w:rFonts w:ascii="Times New Roman" w:eastAsia="Times New Roman" w:hAnsi="Times New Roman" w:cs="Times New Roman"/>
          <w:kern w:val="0"/>
          <w:sz w:val="22"/>
          <w:szCs w:val="20"/>
          <w:lang w:eastAsia="lt-LT" w:bidi="lt-LT"/>
          <w14:ligatures w14:val="none"/>
        </w:rPr>
        <w:t>, esami didelę kraujavimo riziką keliantys piktybiniai navikai, neseniai patirta galvos ar nugaros smegenų trauma, neseniai atlikta galvos</w:t>
      </w:r>
      <w:r w:rsidR="00E2246A" w:rsidRPr="001F5FBB">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stuburo arba akių operacija, neseniai </w:t>
      </w:r>
      <w:r w:rsidR="000451EC">
        <w:rPr>
          <w:rFonts w:ascii="Times New Roman" w:eastAsia="Times New Roman" w:hAnsi="Times New Roman" w:cs="Times New Roman"/>
          <w:kern w:val="0"/>
          <w:sz w:val="22"/>
          <w:szCs w:val="20"/>
          <w:lang w:eastAsia="lt-LT" w:bidi="lt-LT"/>
          <w14:ligatures w14:val="none"/>
        </w:rPr>
        <w:t>įvykęs</w:t>
      </w:r>
      <w:r w:rsidR="000451EC"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intrakranijinis</w:t>
      </w:r>
      <w:proofErr w:type="spellEnd"/>
      <w:r w:rsidRPr="001F5FBB">
        <w:rPr>
          <w:rFonts w:ascii="Times New Roman" w:eastAsia="Times New Roman" w:hAnsi="Times New Roman" w:cs="Times New Roman"/>
          <w:kern w:val="0"/>
          <w:sz w:val="22"/>
          <w:szCs w:val="20"/>
          <w:lang w:eastAsia="lt-LT" w:bidi="lt-LT"/>
          <w14:ligatures w14:val="none"/>
        </w:rPr>
        <w:t xml:space="preserve"> kraujavimas, diagnozuotos arba įtariamos stemplės venų </w:t>
      </w:r>
      <w:proofErr w:type="spellStart"/>
      <w:r w:rsidRPr="001F5FBB">
        <w:rPr>
          <w:rFonts w:ascii="Times New Roman" w:eastAsia="Times New Roman" w:hAnsi="Times New Roman" w:cs="Times New Roman"/>
          <w:kern w:val="0"/>
          <w:sz w:val="22"/>
          <w:szCs w:val="20"/>
          <w:lang w:eastAsia="lt-LT" w:bidi="lt-LT"/>
          <w14:ligatures w14:val="none"/>
        </w:rPr>
        <w:t>varikozės</w:t>
      </w:r>
      <w:proofErr w:type="spellEnd"/>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arterijoveninės</w:t>
      </w:r>
      <w:proofErr w:type="spellEnd"/>
      <w:r w:rsidRPr="001F5FBB">
        <w:rPr>
          <w:rFonts w:ascii="Times New Roman" w:eastAsia="Times New Roman" w:hAnsi="Times New Roman" w:cs="Times New Roman"/>
          <w:kern w:val="0"/>
          <w:sz w:val="22"/>
          <w:szCs w:val="20"/>
          <w:lang w:eastAsia="lt-LT" w:bidi="lt-LT"/>
          <w14:ligatures w14:val="none"/>
        </w:rPr>
        <w:t xml:space="preserve"> formavimosi ydos, kraujagyslių aneurizmos arba dideli galvos ar nugaros smegen</w:t>
      </w:r>
      <w:r w:rsidR="00B51F1B">
        <w:rPr>
          <w:rFonts w:ascii="Times New Roman" w:eastAsia="Times New Roman" w:hAnsi="Times New Roman" w:cs="Times New Roman"/>
          <w:kern w:val="0"/>
          <w:sz w:val="22"/>
          <w:szCs w:val="20"/>
          <w:lang w:eastAsia="lt-LT" w:bidi="lt-LT"/>
          <w14:ligatures w14:val="none"/>
        </w:rPr>
        <w:t>ų</w:t>
      </w:r>
      <w:r w:rsidRPr="001F5FBB">
        <w:rPr>
          <w:rFonts w:ascii="Times New Roman" w:eastAsia="Times New Roman" w:hAnsi="Times New Roman" w:cs="Times New Roman"/>
          <w:kern w:val="0"/>
          <w:sz w:val="22"/>
          <w:szCs w:val="20"/>
          <w:lang w:eastAsia="lt-LT" w:bidi="lt-LT"/>
          <w14:ligatures w14:val="none"/>
        </w:rPr>
        <w:t xml:space="preserve"> kraujagyslių pokyčiai. </w:t>
      </w:r>
    </w:p>
    <w:p w14:paraId="02409E3C" w14:textId="4D040981" w:rsidR="00C95D96" w:rsidRPr="001F5FBB" w:rsidRDefault="00C95D96" w:rsidP="00C95D96">
      <w:pPr>
        <w:numPr>
          <w:ilvl w:val="0"/>
          <w:numId w:val="6"/>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Kartu taikomas gydymas  kitais antikoaguliantais, pavyzdžiui: </w:t>
      </w:r>
      <w:proofErr w:type="spellStart"/>
      <w:r w:rsidRPr="001F5FBB">
        <w:rPr>
          <w:rFonts w:ascii="Times New Roman" w:eastAsia="Times New Roman" w:hAnsi="Times New Roman" w:cs="Times New Roman"/>
          <w:kern w:val="0"/>
          <w:sz w:val="22"/>
          <w:szCs w:val="20"/>
          <w:lang w:eastAsia="lt-LT" w:bidi="lt-LT"/>
          <w14:ligatures w14:val="none"/>
        </w:rPr>
        <w:t>nefrakcionuotu</w:t>
      </w:r>
      <w:proofErr w:type="spellEnd"/>
      <w:r w:rsidRPr="001F5FBB">
        <w:rPr>
          <w:rFonts w:ascii="Times New Roman" w:eastAsia="Times New Roman" w:hAnsi="Times New Roman" w:cs="Times New Roman"/>
          <w:kern w:val="0"/>
          <w:sz w:val="22"/>
          <w:szCs w:val="20"/>
          <w:lang w:eastAsia="lt-LT" w:bidi="lt-LT"/>
          <w14:ligatures w14:val="none"/>
        </w:rPr>
        <w:t xml:space="preserve"> heparinu (NFH), mažos molekulinės masės heparinais (</w:t>
      </w:r>
      <w:proofErr w:type="spellStart"/>
      <w:r w:rsidRPr="001F5FBB">
        <w:rPr>
          <w:rFonts w:ascii="Times New Roman" w:eastAsia="Times New Roman" w:hAnsi="Times New Roman" w:cs="Times New Roman"/>
          <w:kern w:val="0"/>
          <w:sz w:val="22"/>
          <w:szCs w:val="20"/>
          <w:lang w:eastAsia="lt-LT" w:bidi="lt-LT"/>
          <w14:ligatures w14:val="none"/>
        </w:rPr>
        <w:t>enoksaparinu</w:t>
      </w:r>
      <w:proofErr w:type="spellEnd"/>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dalteparinu</w:t>
      </w:r>
      <w:proofErr w:type="spellEnd"/>
      <w:r w:rsidRPr="001F5FBB">
        <w:rPr>
          <w:rFonts w:ascii="Times New Roman" w:eastAsia="Times New Roman" w:hAnsi="Times New Roman" w:cs="Times New Roman"/>
          <w:kern w:val="0"/>
          <w:sz w:val="22"/>
          <w:szCs w:val="20"/>
          <w:lang w:eastAsia="lt-LT" w:bidi="lt-LT"/>
          <w14:ligatures w14:val="none"/>
        </w:rPr>
        <w:t xml:space="preserve"> ir kt.), heparino dariniais (</w:t>
      </w:r>
      <w:proofErr w:type="spellStart"/>
      <w:r w:rsidRPr="001F5FBB">
        <w:rPr>
          <w:rFonts w:ascii="Times New Roman" w:eastAsia="Times New Roman" w:hAnsi="Times New Roman" w:cs="Times New Roman"/>
          <w:kern w:val="0"/>
          <w:sz w:val="22"/>
          <w:szCs w:val="20"/>
          <w:lang w:eastAsia="lt-LT" w:bidi="lt-LT"/>
          <w14:ligatures w14:val="none"/>
        </w:rPr>
        <w:t>fondaparinuksu</w:t>
      </w:r>
      <w:proofErr w:type="spellEnd"/>
      <w:r w:rsidRPr="001F5FBB">
        <w:rPr>
          <w:rFonts w:ascii="Times New Roman" w:eastAsia="Times New Roman" w:hAnsi="Times New Roman" w:cs="Times New Roman"/>
          <w:kern w:val="0"/>
          <w:sz w:val="22"/>
          <w:szCs w:val="20"/>
          <w:lang w:eastAsia="lt-LT" w:bidi="lt-LT"/>
          <w14:ligatures w14:val="none"/>
        </w:rPr>
        <w:t xml:space="preserve"> ir kt.), geriamaisiais antikoaguliantais (varfarinu, </w:t>
      </w:r>
      <w:proofErr w:type="spellStart"/>
      <w:r w:rsidRPr="001F5FBB">
        <w:rPr>
          <w:rFonts w:ascii="Times New Roman" w:eastAsia="Times New Roman" w:hAnsi="Times New Roman" w:cs="Times New Roman"/>
          <w:kern w:val="0"/>
          <w:sz w:val="22"/>
          <w:szCs w:val="20"/>
          <w:lang w:eastAsia="lt-LT" w:bidi="lt-LT"/>
          <w14:ligatures w14:val="none"/>
        </w:rPr>
        <w:t>rivaroksabanu</w:t>
      </w:r>
      <w:proofErr w:type="spellEnd"/>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dabigatran</w:t>
      </w:r>
      <w:r w:rsidR="008843B4" w:rsidRPr="001F5FBB">
        <w:rPr>
          <w:rFonts w:ascii="Times New Roman" w:eastAsia="Times New Roman" w:hAnsi="Times New Roman" w:cs="Times New Roman"/>
          <w:kern w:val="0"/>
          <w:sz w:val="22"/>
          <w:szCs w:val="20"/>
          <w:lang w:eastAsia="lt-LT" w:bidi="lt-LT"/>
          <w14:ligatures w14:val="none"/>
        </w:rPr>
        <w:t>o</w:t>
      </w:r>
      <w:proofErr w:type="spellEnd"/>
      <w:r w:rsidR="008843B4" w:rsidRPr="001F5FBB">
        <w:rPr>
          <w:rFonts w:ascii="Times New Roman" w:eastAsia="Times New Roman" w:hAnsi="Times New Roman" w:cs="Times New Roman"/>
          <w:kern w:val="0"/>
          <w:sz w:val="22"/>
          <w:szCs w:val="20"/>
          <w:lang w:eastAsia="lt-LT" w:bidi="lt-LT"/>
          <w14:ligatures w14:val="none"/>
        </w:rPr>
        <w:t xml:space="preserve"> </w:t>
      </w:r>
      <w:proofErr w:type="spellStart"/>
      <w:r w:rsidR="008843B4" w:rsidRPr="001F5FBB">
        <w:rPr>
          <w:rFonts w:ascii="Times New Roman" w:eastAsia="Times New Roman" w:hAnsi="Times New Roman" w:cs="Times New Roman"/>
          <w:kern w:val="0"/>
          <w:sz w:val="22"/>
          <w:szCs w:val="20"/>
          <w:lang w:eastAsia="lt-LT" w:bidi="lt-LT"/>
          <w14:ligatures w14:val="none"/>
        </w:rPr>
        <w:t>eteksilat</w:t>
      </w:r>
      <w:r w:rsidRPr="001F5FBB">
        <w:rPr>
          <w:rFonts w:ascii="Times New Roman" w:eastAsia="Times New Roman" w:hAnsi="Times New Roman" w:cs="Times New Roman"/>
          <w:kern w:val="0"/>
          <w:sz w:val="22"/>
          <w:szCs w:val="20"/>
          <w:lang w:eastAsia="lt-LT" w:bidi="lt-LT"/>
          <w14:ligatures w14:val="none"/>
        </w:rPr>
        <w:t>u</w:t>
      </w:r>
      <w:proofErr w:type="spellEnd"/>
      <w:r w:rsidRPr="001F5FBB">
        <w:rPr>
          <w:rFonts w:ascii="Times New Roman" w:eastAsia="Times New Roman" w:hAnsi="Times New Roman" w:cs="Times New Roman"/>
          <w:kern w:val="0"/>
          <w:sz w:val="22"/>
          <w:szCs w:val="20"/>
          <w:lang w:eastAsia="lt-LT" w:bidi="lt-LT"/>
          <w14:ligatures w14:val="none"/>
        </w:rPr>
        <w:t xml:space="preserve"> ir kt.), išskyrus </w:t>
      </w:r>
      <w:r w:rsidR="009A4D74" w:rsidRPr="001E15CE">
        <w:rPr>
          <w:rFonts w:ascii="Times New Roman" w:eastAsia="Times New Roman" w:hAnsi="Times New Roman" w:cs="Times New Roman"/>
          <w:kern w:val="0"/>
          <w:sz w:val="22"/>
          <w:szCs w:val="20"/>
          <w:lang w:eastAsia="lt-LT" w:bidi="lt-LT"/>
          <w14:ligatures w14:val="none"/>
        </w:rPr>
        <w:t xml:space="preserve">specifines </w:t>
      </w:r>
      <w:proofErr w:type="spellStart"/>
      <w:r w:rsidR="009A4D74" w:rsidRPr="001E15CE">
        <w:rPr>
          <w:rFonts w:ascii="Times New Roman" w:eastAsia="Times New Roman" w:hAnsi="Times New Roman" w:cs="Times New Roman"/>
          <w:kern w:val="0"/>
          <w:sz w:val="22"/>
          <w:szCs w:val="20"/>
          <w:lang w:eastAsia="lt-LT" w:bidi="lt-LT"/>
          <w14:ligatures w14:val="none"/>
        </w:rPr>
        <w:t>antikoaguliacinio</w:t>
      </w:r>
      <w:proofErr w:type="spellEnd"/>
      <w:r w:rsidR="009A4D74" w:rsidRPr="001E15CE">
        <w:rPr>
          <w:rFonts w:ascii="Times New Roman" w:eastAsia="Times New Roman" w:hAnsi="Times New Roman" w:cs="Times New Roman"/>
          <w:kern w:val="0"/>
          <w:sz w:val="22"/>
          <w:szCs w:val="20"/>
          <w:lang w:eastAsia="lt-LT" w:bidi="lt-LT"/>
          <w14:ligatures w14:val="none"/>
        </w:rPr>
        <w:t xml:space="preserve"> gydymo keitimo aplinkybes</w:t>
      </w:r>
      <w:r w:rsidR="009A4D74" w:rsidRPr="00336802">
        <w:rPr>
          <w:rFonts w:ascii="Times New Roman" w:eastAsia="Times New Roman" w:hAnsi="Times New Roman" w:cs="Times New Roman"/>
          <w:kern w:val="0"/>
          <w:sz w:val="22"/>
          <w:szCs w:val="20"/>
          <w:lang w:eastAsia="lt-LT" w:bidi="lt-LT"/>
          <w14:ligatures w14:val="none"/>
        </w:rPr>
        <w:t xml:space="preserve"> </w:t>
      </w:r>
      <w:r w:rsidRPr="00336802">
        <w:rPr>
          <w:rFonts w:ascii="Times New Roman" w:eastAsia="Times New Roman" w:hAnsi="Times New Roman" w:cs="Times New Roman"/>
          <w:kern w:val="0"/>
          <w:sz w:val="22"/>
          <w:szCs w:val="20"/>
          <w:lang w:eastAsia="lt-LT" w:bidi="lt-LT"/>
          <w14:ligatures w14:val="none"/>
        </w:rPr>
        <w:t>(žr</w:t>
      </w:r>
      <w:r w:rsidRPr="001F5FBB">
        <w:rPr>
          <w:rFonts w:ascii="Times New Roman" w:eastAsia="Times New Roman" w:hAnsi="Times New Roman" w:cs="Times New Roman"/>
          <w:kern w:val="0"/>
          <w:sz w:val="22"/>
          <w:szCs w:val="20"/>
          <w:lang w:eastAsia="lt-LT" w:bidi="lt-LT"/>
          <w14:ligatures w14:val="none"/>
        </w:rPr>
        <w:t xml:space="preserve">. 4.2 skyrių), arba kai skiriamos NFH dozės, kurios būtinos paciento centrinės venos arba arterijos kateterio </w:t>
      </w:r>
      <w:r w:rsidR="00AE5A91">
        <w:rPr>
          <w:rFonts w:ascii="Times New Roman" w:eastAsia="Times New Roman" w:hAnsi="Times New Roman" w:cs="Times New Roman"/>
          <w:kern w:val="0"/>
          <w:sz w:val="22"/>
          <w:szCs w:val="20"/>
          <w:lang w:eastAsia="lt-LT" w:bidi="lt-LT"/>
          <w14:ligatures w14:val="none"/>
        </w:rPr>
        <w:t>praeinamumui</w:t>
      </w:r>
      <w:r w:rsidR="00AE5A91"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palaikyti arba kai NFH skiriama </w:t>
      </w:r>
      <w:proofErr w:type="spellStart"/>
      <w:r w:rsidRPr="001F5FBB">
        <w:rPr>
          <w:rFonts w:ascii="Times New Roman" w:eastAsia="Times New Roman" w:hAnsi="Times New Roman" w:cs="Times New Roman"/>
          <w:kern w:val="0"/>
          <w:sz w:val="22"/>
          <w:szCs w:val="20"/>
          <w:lang w:eastAsia="lt-LT" w:bidi="lt-LT"/>
          <w14:ligatures w14:val="none"/>
        </w:rPr>
        <w:t>kateterinės</w:t>
      </w:r>
      <w:proofErr w:type="spellEnd"/>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abliacijos</w:t>
      </w:r>
      <w:proofErr w:type="spellEnd"/>
      <w:r w:rsidRPr="001F5FBB">
        <w:rPr>
          <w:rFonts w:ascii="Times New Roman" w:eastAsia="Times New Roman" w:hAnsi="Times New Roman" w:cs="Times New Roman"/>
          <w:kern w:val="0"/>
          <w:sz w:val="22"/>
          <w:szCs w:val="20"/>
          <w:lang w:eastAsia="lt-LT" w:bidi="lt-LT"/>
          <w14:ligatures w14:val="none"/>
        </w:rPr>
        <w:t>, atliekamos dėl prieširdžių virpėjimo, metu (žr. 4.4 ir 4.5 skyrius).</w:t>
      </w:r>
    </w:p>
    <w:p w14:paraId="0403139B" w14:textId="77777777" w:rsidR="00C95D96" w:rsidRPr="001F5FBB" w:rsidRDefault="00C95D96" w:rsidP="00C95D96">
      <w:p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p>
    <w:p w14:paraId="0513D072" w14:textId="77777777" w:rsidR="00C95D96" w:rsidRPr="001F5FBB"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1F5FBB">
        <w:rPr>
          <w:rFonts w:ascii="Times New Roman" w:eastAsia="Times New Roman" w:hAnsi="Times New Roman" w:cs="Times New Roman"/>
          <w:b/>
          <w:bCs/>
          <w:snapToGrid w:val="0"/>
          <w:kern w:val="0"/>
          <w:sz w:val="22"/>
          <w:szCs w:val="28"/>
          <w:lang w:eastAsia="x-none"/>
          <w14:ligatures w14:val="none"/>
        </w:rPr>
        <w:t>4.4</w:t>
      </w:r>
      <w:r w:rsidRPr="001F5FBB">
        <w:rPr>
          <w:rFonts w:ascii="Times New Roman" w:eastAsia="Times New Roman" w:hAnsi="Times New Roman" w:cs="Times New Roman"/>
          <w:b/>
          <w:bCs/>
          <w:snapToGrid w:val="0"/>
          <w:kern w:val="0"/>
          <w:sz w:val="22"/>
          <w:szCs w:val="28"/>
          <w:lang w:eastAsia="x-none"/>
          <w14:ligatures w14:val="none"/>
        </w:rPr>
        <w:tab/>
        <w:t>Specialūs įspėjimai ir atsargumo priemonės</w:t>
      </w:r>
    </w:p>
    <w:p w14:paraId="6430532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CF4225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Kraujavimo rizika </w:t>
      </w:r>
    </w:p>
    <w:p w14:paraId="2CD66EF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96C1A9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Kaip ir vartojant kitų antikoaguliantų,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vartojančių pacientų būklę reikia atidžiai stebėti dėl kraujavimo požymių. Vaistinio preparato rekomenduojama vartoti atsargiai pacientams, kuriems yra kraujavimo riziką didinančių būklių. Jeigu pasireiškia stiprus kraujavimas,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vartojimas turi būti nutrauktas (žr. 4.8 ir 4.9 skyrius). </w:t>
      </w:r>
    </w:p>
    <w:p w14:paraId="03455F1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75E94D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Nors gydant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įprastai stebėti ekspozicijos nereikia, išskirtinėmis aplinkybėmis, kai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ekspozicijos žinojimas gali padėti priimti klinikinį sprendimą, pavyzdžiui, perdozavimo ir neatidėliotinos operacijos atvejais, gali būti naudingas kalibruotas kiekybinis </w:t>
      </w:r>
      <w:proofErr w:type="spellStart"/>
      <w:r w:rsidRPr="001F5FBB">
        <w:rPr>
          <w:rFonts w:ascii="Times New Roman" w:eastAsia="Times New Roman" w:hAnsi="Times New Roman" w:cs="Times New Roman"/>
          <w:snapToGrid w:val="0"/>
          <w:kern w:val="0"/>
          <w:sz w:val="22"/>
          <w:szCs w:val="20"/>
          <w14:ligatures w14:val="none"/>
        </w:rPr>
        <w:t>anti-Xa</w:t>
      </w:r>
      <w:proofErr w:type="spellEnd"/>
      <w:r w:rsidRPr="001F5FBB">
        <w:rPr>
          <w:rFonts w:ascii="Times New Roman" w:eastAsia="Times New Roman" w:hAnsi="Times New Roman" w:cs="Times New Roman"/>
          <w:snapToGrid w:val="0"/>
          <w:kern w:val="0"/>
          <w:sz w:val="22"/>
          <w:szCs w:val="20"/>
          <w14:ligatures w14:val="none"/>
        </w:rPr>
        <w:t xml:space="preserve"> faktoriaus tyrimas (žr. 5.1 skyrių). </w:t>
      </w:r>
    </w:p>
    <w:p w14:paraId="07189986" w14:textId="77777777" w:rsidR="008843B4" w:rsidRPr="001F5FBB" w:rsidRDefault="008843B4"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E155346" w14:textId="14A1C7B5" w:rsidR="008843B4" w:rsidRPr="001F5FBB" w:rsidRDefault="008843B4" w:rsidP="008843B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Suaugusiesiems galima skirti specifinį neutralizuojantįjį vaistinį preparatą (</w:t>
      </w:r>
      <w:proofErr w:type="spellStart"/>
      <w:r w:rsidRPr="001F5FBB">
        <w:rPr>
          <w:rFonts w:ascii="Times New Roman" w:eastAsia="Times New Roman" w:hAnsi="Times New Roman" w:cs="Times New Roman"/>
          <w:snapToGrid w:val="0"/>
          <w:kern w:val="0"/>
          <w:sz w:val="22"/>
          <w:szCs w:val="20"/>
          <w14:ligatures w14:val="none"/>
        </w:rPr>
        <w:t>andeksanetą</w:t>
      </w:r>
      <w:proofErr w:type="spellEnd"/>
      <w:r w:rsidRPr="001F5FBB">
        <w:rPr>
          <w:rFonts w:ascii="Times New Roman" w:eastAsia="Times New Roman" w:hAnsi="Times New Roman" w:cs="Times New Roman"/>
          <w:snapToGrid w:val="0"/>
          <w:kern w:val="0"/>
          <w:sz w:val="22"/>
          <w:szCs w:val="20"/>
          <w14:ligatures w14:val="none"/>
        </w:rPr>
        <w:t xml:space="preserve"> alfa), kuris</w:t>
      </w:r>
      <w:r w:rsidR="00410D0B"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slopina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farmakodinaminį</w:t>
      </w:r>
      <w:proofErr w:type="spellEnd"/>
      <w:r w:rsidRPr="001F5FBB">
        <w:rPr>
          <w:rFonts w:ascii="Times New Roman" w:eastAsia="Times New Roman" w:hAnsi="Times New Roman" w:cs="Times New Roman"/>
          <w:snapToGrid w:val="0"/>
          <w:kern w:val="0"/>
          <w:sz w:val="22"/>
          <w:szCs w:val="20"/>
          <w14:ligatures w14:val="none"/>
        </w:rPr>
        <w:t xml:space="preserve"> poveikį. Tačiau jo saugumas ir veiksmingumas vaikams nenustatyti (žr. </w:t>
      </w:r>
      <w:proofErr w:type="spellStart"/>
      <w:r w:rsidRPr="001F5FBB">
        <w:rPr>
          <w:rFonts w:ascii="Times New Roman" w:eastAsia="Times New Roman" w:hAnsi="Times New Roman" w:cs="Times New Roman"/>
          <w:snapToGrid w:val="0"/>
          <w:kern w:val="0"/>
          <w:sz w:val="22"/>
          <w:szCs w:val="20"/>
          <w14:ligatures w14:val="none"/>
        </w:rPr>
        <w:t>andeksaneto</w:t>
      </w:r>
      <w:proofErr w:type="spellEnd"/>
      <w:r w:rsidRPr="001F5FBB">
        <w:rPr>
          <w:rFonts w:ascii="Times New Roman" w:eastAsia="Times New Roman" w:hAnsi="Times New Roman" w:cs="Times New Roman"/>
          <w:snapToGrid w:val="0"/>
          <w:kern w:val="0"/>
          <w:sz w:val="22"/>
          <w:szCs w:val="20"/>
          <w14:ligatures w14:val="none"/>
        </w:rPr>
        <w:t xml:space="preserve"> alfa preparato charakteristikų santrauką). Galima spręsti dėl</w:t>
      </w:r>
      <w:r w:rsidR="00410D0B"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šviežios šaldytos plazmos transfuzijos</w:t>
      </w:r>
      <w:r w:rsidR="00D70FCD">
        <w:rPr>
          <w:rFonts w:ascii="Times New Roman" w:eastAsia="Times New Roman" w:hAnsi="Times New Roman" w:cs="Times New Roman"/>
          <w:snapToGrid w:val="0"/>
          <w:kern w:val="0"/>
          <w:sz w:val="22"/>
          <w:szCs w:val="20"/>
          <w14:ligatures w14:val="none"/>
        </w:rPr>
        <w:t xml:space="preserve"> atlikimo</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protrombino</w:t>
      </w:r>
      <w:proofErr w:type="spellEnd"/>
      <w:r w:rsidRPr="001F5FBB">
        <w:rPr>
          <w:rFonts w:ascii="Times New Roman" w:eastAsia="Times New Roman" w:hAnsi="Times New Roman" w:cs="Times New Roman"/>
          <w:snapToGrid w:val="0"/>
          <w:kern w:val="0"/>
          <w:sz w:val="22"/>
          <w:szCs w:val="20"/>
          <w14:ligatures w14:val="none"/>
        </w:rPr>
        <w:t xml:space="preserve"> komplekso koncentrato (PKK) arba</w:t>
      </w:r>
      <w:r w:rsidR="00410D0B"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rekombinantinio</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VIIa</w:t>
      </w:r>
      <w:proofErr w:type="spellEnd"/>
      <w:r w:rsidRPr="001F5FBB">
        <w:rPr>
          <w:rFonts w:ascii="Times New Roman" w:eastAsia="Times New Roman" w:hAnsi="Times New Roman" w:cs="Times New Roman"/>
          <w:snapToGrid w:val="0"/>
          <w:kern w:val="0"/>
          <w:sz w:val="22"/>
          <w:szCs w:val="20"/>
          <w14:ligatures w14:val="none"/>
        </w:rPr>
        <w:t xml:space="preserve"> faktoriaus skyrimo.</w:t>
      </w:r>
      <w:r w:rsidR="00837B13">
        <w:rPr>
          <w:rFonts w:ascii="Times New Roman" w:eastAsia="Times New Roman" w:hAnsi="Times New Roman" w:cs="Times New Roman"/>
          <w:snapToGrid w:val="0"/>
          <w:kern w:val="0"/>
          <w:sz w:val="22"/>
          <w:szCs w:val="20"/>
          <w14:ligatures w14:val="none"/>
        </w:rPr>
        <w:t xml:space="preserve"> </w:t>
      </w:r>
      <w:r w:rsidR="00837B13" w:rsidRPr="001E15CE">
        <w:rPr>
          <w:rFonts w:ascii="Times New Roman" w:eastAsia="Times New Roman" w:hAnsi="Times New Roman" w:cs="Times New Roman"/>
          <w:snapToGrid w:val="0"/>
          <w:kern w:val="0"/>
          <w:sz w:val="22"/>
          <w:szCs w:val="20"/>
          <w14:ligatures w14:val="none"/>
        </w:rPr>
        <w:t xml:space="preserve">Tačiau klinikinės patirties vartojant 4 faktorių PKK produktus kraujavimui stabdyti vaikams ir suaugusiesiems, vartojusiems </w:t>
      </w:r>
      <w:proofErr w:type="spellStart"/>
      <w:r w:rsidR="00837B13" w:rsidRPr="001E15CE">
        <w:rPr>
          <w:rFonts w:ascii="Times New Roman" w:eastAsia="Times New Roman" w:hAnsi="Times New Roman" w:cs="Times New Roman"/>
          <w:snapToGrid w:val="0"/>
          <w:kern w:val="0"/>
          <w:sz w:val="22"/>
          <w:szCs w:val="20"/>
          <w14:ligatures w14:val="none"/>
        </w:rPr>
        <w:t>apiksaban</w:t>
      </w:r>
      <w:r w:rsidR="00B2794D">
        <w:rPr>
          <w:rFonts w:ascii="Times New Roman" w:eastAsia="Times New Roman" w:hAnsi="Times New Roman" w:cs="Times New Roman"/>
          <w:snapToGrid w:val="0"/>
          <w:kern w:val="0"/>
          <w:sz w:val="22"/>
          <w:szCs w:val="20"/>
          <w14:ligatures w14:val="none"/>
        </w:rPr>
        <w:t>o</w:t>
      </w:r>
      <w:proofErr w:type="spellEnd"/>
      <w:r w:rsidR="00837B13" w:rsidRPr="001E15CE">
        <w:rPr>
          <w:rFonts w:ascii="Times New Roman" w:eastAsia="Times New Roman" w:hAnsi="Times New Roman" w:cs="Times New Roman"/>
          <w:snapToGrid w:val="0"/>
          <w:kern w:val="0"/>
          <w:sz w:val="22"/>
          <w:szCs w:val="20"/>
          <w14:ligatures w14:val="none"/>
        </w:rPr>
        <w:t>, nėra</w:t>
      </w:r>
      <w:r w:rsidRPr="001F5FBB">
        <w:rPr>
          <w:rFonts w:ascii="Times New Roman" w:eastAsia="Times New Roman" w:hAnsi="Times New Roman" w:cs="Times New Roman"/>
          <w:snapToGrid w:val="0"/>
          <w:kern w:val="0"/>
          <w:sz w:val="22"/>
          <w:szCs w:val="20"/>
          <w14:ligatures w14:val="none"/>
        </w:rPr>
        <w:t>.</w:t>
      </w:r>
    </w:p>
    <w:p w14:paraId="32EC46C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D63E05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Sąveika su kitais vaistiniais preparatais, kurie veikia hemostazę </w:t>
      </w:r>
    </w:p>
    <w:p w14:paraId="6BA31FB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6C0541DE" w14:textId="20C9051A"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Dėl padidėjusios kraujavimo rizikos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draudžiama vartoti kartu su kitais antikoaguliantais (žr. 4.3 skyrių). </w:t>
      </w:r>
    </w:p>
    <w:p w14:paraId="20BCC21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46E70C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vartojimas kartu su trombocitų funkciją slopinančiomis medžiagomis didina kraujavimo riziką (žr. 4.5 skyrių). </w:t>
      </w:r>
    </w:p>
    <w:p w14:paraId="1BE9514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0DF88C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Reikia gydyti atsargiai, jeigu pacientas kartu yra gydomas selektyviaisiais </w:t>
      </w:r>
      <w:proofErr w:type="spellStart"/>
      <w:r w:rsidRPr="001F5FBB">
        <w:rPr>
          <w:rFonts w:ascii="Times New Roman" w:eastAsia="Times New Roman" w:hAnsi="Times New Roman" w:cs="Times New Roman"/>
          <w:snapToGrid w:val="0"/>
          <w:kern w:val="0"/>
          <w:sz w:val="22"/>
          <w:szCs w:val="20"/>
          <w14:ligatures w14:val="none"/>
        </w:rPr>
        <w:t>serotonino</w:t>
      </w:r>
      <w:proofErr w:type="spellEnd"/>
      <w:r w:rsidRPr="001F5FBB">
        <w:rPr>
          <w:rFonts w:ascii="Times New Roman" w:eastAsia="Times New Roman" w:hAnsi="Times New Roman" w:cs="Times New Roman"/>
          <w:snapToGrid w:val="0"/>
          <w:kern w:val="0"/>
          <w:sz w:val="22"/>
          <w:szCs w:val="20"/>
          <w14:ligatures w14:val="none"/>
        </w:rPr>
        <w:t xml:space="preserve"> reabsorbcijos inhibitoriais (SSRI) arba </w:t>
      </w:r>
      <w:proofErr w:type="spellStart"/>
      <w:r w:rsidRPr="001F5FBB">
        <w:rPr>
          <w:rFonts w:ascii="Times New Roman" w:eastAsia="Times New Roman" w:hAnsi="Times New Roman" w:cs="Times New Roman"/>
          <w:snapToGrid w:val="0"/>
          <w:kern w:val="0"/>
          <w:sz w:val="22"/>
          <w:szCs w:val="20"/>
          <w14:ligatures w14:val="none"/>
        </w:rPr>
        <w:t>serotonino-noradrenalino</w:t>
      </w:r>
      <w:proofErr w:type="spellEnd"/>
      <w:r w:rsidRPr="001F5FBB">
        <w:rPr>
          <w:rFonts w:ascii="Times New Roman" w:eastAsia="Times New Roman" w:hAnsi="Times New Roman" w:cs="Times New Roman"/>
          <w:snapToGrid w:val="0"/>
          <w:kern w:val="0"/>
          <w:sz w:val="22"/>
          <w:szCs w:val="20"/>
          <w14:ligatures w14:val="none"/>
        </w:rPr>
        <w:t xml:space="preserve"> reabsorbcijos inhibitoriais (SNRI), arba nesteroidiniais vaistiniais preparatais nuo uždegimo (NVNU), įskaitant </w:t>
      </w:r>
      <w:proofErr w:type="spellStart"/>
      <w:r w:rsidRPr="001F5FBB">
        <w:rPr>
          <w:rFonts w:ascii="Times New Roman" w:eastAsia="Times New Roman" w:hAnsi="Times New Roman" w:cs="Times New Roman"/>
          <w:snapToGrid w:val="0"/>
          <w:kern w:val="0"/>
          <w:sz w:val="22"/>
          <w:szCs w:val="20"/>
          <w14:ligatures w14:val="none"/>
        </w:rPr>
        <w:t>acetilsalicilo</w:t>
      </w:r>
      <w:proofErr w:type="spellEnd"/>
      <w:r w:rsidRPr="001F5FBB">
        <w:rPr>
          <w:rFonts w:ascii="Times New Roman" w:eastAsia="Times New Roman" w:hAnsi="Times New Roman" w:cs="Times New Roman"/>
          <w:snapToGrid w:val="0"/>
          <w:kern w:val="0"/>
          <w:sz w:val="22"/>
          <w:szCs w:val="20"/>
          <w14:ligatures w14:val="none"/>
        </w:rPr>
        <w:t xml:space="preserve"> rūgštį (ASR). </w:t>
      </w:r>
    </w:p>
    <w:p w14:paraId="7A8F036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B832AD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Po operacijos kitų trombocitų </w:t>
      </w:r>
      <w:proofErr w:type="spellStart"/>
      <w:r w:rsidRPr="001F5FBB">
        <w:rPr>
          <w:rFonts w:ascii="Times New Roman" w:eastAsia="Times New Roman" w:hAnsi="Times New Roman" w:cs="Times New Roman"/>
          <w:snapToGrid w:val="0"/>
          <w:kern w:val="0"/>
          <w:sz w:val="22"/>
          <w:szCs w:val="20"/>
          <w14:ligatures w14:val="none"/>
        </w:rPr>
        <w:t>agregacijos</w:t>
      </w:r>
      <w:proofErr w:type="spellEnd"/>
      <w:r w:rsidRPr="001F5FBB">
        <w:rPr>
          <w:rFonts w:ascii="Times New Roman" w:eastAsia="Times New Roman" w:hAnsi="Times New Roman" w:cs="Times New Roman"/>
          <w:snapToGrid w:val="0"/>
          <w:kern w:val="0"/>
          <w:sz w:val="22"/>
          <w:szCs w:val="20"/>
          <w14:ligatures w14:val="none"/>
        </w:rPr>
        <w:t xml:space="preserve"> inhibitorių vartoti kartu su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nerekomenduojama (žr. 4.5 skyrių). </w:t>
      </w:r>
    </w:p>
    <w:p w14:paraId="52103807"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34232E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Pacientams, kuriems pasireiškia prieširdžių virpėjimas ir yra būklių, dėl kurių būtina skirti </w:t>
      </w:r>
      <w:proofErr w:type="spellStart"/>
      <w:r w:rsidRPr="001F5FBB">
        <w:rPr>
          <w:rFonts w:ascii="Times New Roman" w:eastAsia="Times New Roman" w:hAnsi="Times New Roman" w:cs="Times New Roman"/>
          <w:snapToGrid w:val="0"/>
          <w:kern w:val="0"/>
          <w:sz w:val="22"/>
          <w:szCs w:val="20"/>
          <w14:ligatures w14:val="none"/>
        </w:rPr>
        <w:t>monoterapiją</w:t>
      </w:r>
      <w:proofErr w:type="spellEnd"/>
      <w:r w:rsidRPr="001F5FBB">
        <w:rPr>
          <w:rFonts w:ascii="Times New Roman" w:eastAsia="Times New Roman" w:hAnsi="Times New Roman" w:cs="Times New Roman"/>
          <w:snapToGrid w:val="0"/>
          <w:kern w:val="0"/>
          <w:sz w:val="22"/>
          <w:szCs w:val="20"/>
          <w14:ligatures w14:val="none"/>
        </w:rPr>
        <w:t xml:space="preserve"> arba gydymą dviem trombocitų funkciją slopinančiais vaistiniais preparatais, prieš </w:t>
      </w:r>
      <w:r w:rsidRPr="001F5FBB">
        <w:rPr>
          <w:rFonts w:ascii="Times New Roman" w:eastAsia="Times New Roman" w:hAnsi="Times New Roman" w:cs="Times New Roman"/>
          <w:snapToGrid w:val="0"/>
          <w:kern w:val="0"/>
          <w:sz w:val="22"/>
          <w:szCs w:val="20"/>
          <w14:ligatures w14:val="none"/>
        </w:rPr>
        <w:lastRenderedPageBreak/>
        <w:t xml:space="preserve">pradedant kartu gydyti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reikia atidžiai įvertinti laukiamos naudos ir galimos rizikos santykį. </w:t>
      </w:r>
    </w:p>
    <w:p w14:paraId="2DA83B1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9EE988D" w14:textId="06474450" w:rsidR="00C95D96" w:rsidRPr="001F5FBB"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Suaugusių p</w:t>
      </w:r>
      <w:r w:rsidR="00C95D96" w:rsidRPr="001F5FBB">
        <w:rPr>
          <w:rFonts w:ascii="Times New Roman" w:eastAsia="Times New Roman" w:hAnsi="Times New Roman" w:cs="Times New Roman"/>
          <w:snapToGrid w:val="0"/>
          <w:kern w:val="0"/>
          <w:sz w:val="22"/>
          <w:szCs w:val="20"/>
          <w14:ligatures w14:val="none"/>
        </w:rPr>
        <w:t xml:space="preserve">acientų, </w:t>
      </w:r>
      <w:r w:rsidR="00EA69C7" w:rsidRPr="001F5FBB">
        <w:rPr>
          <w:rFonts w:ascii="Times New Roman" w:eastAsia="Times New Roman" w:hAnsi="Times New Roman" w:cs="Times New Roman"/>
          <w:snapToGrid w:val="0"/>
          <w:kern w:val="0"/>
          <w:sz w:val="22"/>
          <w:szCs w:val="20"/>
          <w14:ligatures w14:val="none"/>
        </w:rPr>
        <w:t>sergančių</w:t>
      </w:r>
      <w:r w:rsidR="00C95D96" w:rsidRPr="001F5FBB">
        <w:rPr>
          <w:rFonts w:ascii="Times New Roman" w:eastAsia="Times New Roman" w:hAnsi="Times New Roman" w:cs="Times New Roman"/>
          <w:snapToGrid w:val="0"/>
          <w:kern w:val="0"/>
          <w:sz w:val="22"/>
          <w:szCs w:val="20"/>
          <w14:ligatures w14:val="none"/>
        </w:rPr>
        <w:t xml:space="preserve"> prieširdžių virpėjim</w:t>
      </w:r>
      <w:r w:rsidR="00EA69C7" w:rsidRPr="001F5FBB">
        <w:rPr>
          <w:rFonts w:ascii="Times New Roman" w:eastAsia="Times New Roman" w:hAnsi="Times New Roman" w:cs="Times New Roman"/>
          <w:snapToGrid w:val="0"/>
          <w:kern w:val="0"/>
          <w:sz w:val="22"/>
          <w:szCs w:val="20"/>
          <w14:ligatures w14:val="none"/>
        </w:rPr>
        <w:t>u</w:t>
      </w:r>
      <w:r w:rsidR="00C95D96" w:rsidRPr="001F5FBB">
        <w:rPr>
          <w:rFonts w:ascii="Times New Roman" w:eastAsia="Times New Roman" w:hAnsi="Times New Roman" w:cs="Times New Roman"/>
          <w:snapToGrid w:val="0"/>
          <w:kern w:val="0"/>
          <w:sz w:val="22"/>
          <w:szCs w:val="20"/>
          <w14:ligatures w14:val="none"/>
        </w:rPr>
        <w:t>, klinikinio tyrimo duomenimis ASR vartojimas kartu</w:t>
      </w:r>
      <w:r w:rsidR="000D5B88" w:rsidRPr="001F5FBB">
        <w:rPr>
          <w:rFonts w:ascii="Times New Roman" w:eastAsia="Times New Roman" w:hAnsi="Times New Roman" w:cs="Times New Roman"/>
          <w:snapToGrid w:val="0"/>
          <w:kern w:val="0"/>
          <w:sz w:val="22"/>
          <w:szCs w:val="20"/>
          <w14:ligatures w14:val="none"/>
        </w:rPr>
        <w:t xml:space="preserve"> </w:t>
      </w:r>
      <w:r w:rsidR="0062111A" w:rsidRPr="001F5FBB">
        <w:rPr>
          <w:rFonts w:ascii="Times New Roman" w:eastAsia="Times New Roman" w:hAnsi="Times New Roman" w:cs="Times New Roman"/>
          <w:snapToGrid w:val="0"/>
          <w:kern w:val="0"/>
          <w:sz w:val="22"/>
          <w:szCs w:val="20"/>
          <w14:ligatures w14:val="none"/>
        </w:rPr>
        <w:t xml:space="preserve">su </w:t>
      </w:r>
      <w:proofErr w:type="spellStart"/>
      <w:r w:rsidR="0062111A" w:rsidRPr="001F5FBB">
        <w:rPr>
          <w:rFonts w:ascii="Times New Roman" w:eastAsia="Times New Roman" w:hAnsi="Times New Roman" w:cs="Times New Roman"/>
          <w:snapToGrid w:val="0"/>
          <w:kern w:val="0"/>
          <w:sz w:val="22"/>
          <w:szCs w:val="20"/>
          <w14:ligatures w14:val="none"/>
        </w:rPr>
        <w:t>apiksabanu</w:t>
      </w:r>
      <w:proofErr w:type="spellEnd"/>
      <w:r w:rsidR="00C95D96" w:rsidRPr="001F5FBB">
        <w:rPr>
          <w:rFonts w:ascii="Times New Roman" w:eastAsia="Times New Roman" w:hAnsi="Times New Roman" w:cs="Times New Roman"/>
          <w:snapToGrid w:val="0"/>
          <w:kern w:val="0"/>
          <w:sz w:val="22"/>
          <w:szCs w:val="20"/>
          <w14:ligatures w14:val="none"/>
        </w:rPr>
        <w:t xml:space="preserve"> padidino stipraus kraujavimo riziką</w:t>
      </w:r>
      <w:r w:rsidR="0062111A" w:rsidRPr="001F5FBB">
        <w:rPr>
          <w:rFonts w:ascii="Times New Roman" w:eastAsia="Times New Roman" w:hAnsi="Times New Roman" w:cs="Times New Roman"/>
          <w:snapToGrid w:val="0"/>
          <w:kern w:val="0"/>
          <w:sz w:val="22"/>
          <w:szCs w:val="20"/>
          <w14:ligatures w14:val="none"/>
        </w:rPr>
        <w:t xml:space="preserve"> </w:t>
      </w:r>
      <w:r w:rsidR="00C95D96" w:rsidRPr="001F5FBB">
        <w:rPr>
          <w:rFonts w:ascii="Times New Roman" w:eastAsia="Times New Roman" w:hAnsi="Times New Roman" w:cs="Times New Roman"/>
          <w:snapToGrid w:val="0"/>
          <w:kern w:val="0"/>
          <w:sz w:val="22"/>
          <w:szCs w:val="20"/>
          <w14:ligatures w14:val="none"/>
        </w:rPr>
        <w:t>nuo 1,8 % per metus iki 3,4 % per metus</w:t>
      </w:r>
      <w:r w:rsidR="005131AB" w:rsidRPr="001F5FBB">
        <w:rPr>
          <w:rFonts w:ascii="Times New Roman" w:eastAsia="Times New Roman" w:hAnsi="Times New Roman" w:cs="Times New Roman"/>
          <w:snapToGrid w:val="0"/>
          <w:kern w:val="0"/>
          <w:sz w:val="22"/>
          <w:szCs w:val="20"/>
          <w14:ligatures w14:val="none"/>
        </w:rPr>
        <w:t>,</w:t>
      </w:r>
      <w:r w:rsidR="00C95D96" w:rsidRPr="001F5FBB">
        <w:rPr>
          <w:rFonts w:ascii="Times New Roman" w:eastAsia="Times New Roman" w:hAnsi="Times New Roman" w:cs="Times New Roman"/>
          <w:snapToGrid w:val="0"/>
          <w:kern w:val="0"/>
          <w:sz w:val="22"/>
          <w:szCs w:val="20"/>
          <w14:ligatures w14:val="none"/>
        </w:rPr>
        <w:t xml:space="preserve"> </w:t>
      </w:r>
      <w:r w:rsidR="00BD3077" w:rsidRPr="001F5FBB">
        <w:rPr>
          <w:rFonts w:ascii="Times New Roman" w:eastAsia="Times New Roman" w:hAnsi="Times New Roman" w:cs="Times New Roman"/>
          <w:snapToGrid w:val="0"/>
          <w:kern w:val="0"/>
          <w:sz w:val="22"/>
          <w:szCs w:val="20"/>
          <w14:ligatures w14:val="none"/>
        </w:rPr>
        <w:t>o</w:t>
      </w:r>
      <w:r w:rsidR="005131AB" w:rsidRPr="001F5FBB">
        <w:rPr>
          <w:rFonts w:ascii="Times New Roman" w:eastAsia="Times New Roman" w:hAnsi="Times New Roman" w:cs="Times New Roman"/>
          <w:snapToGrid w:val="0"/>
          <w:kern w:val="0"/>
          <w:sz w:val="22"/>
          <w:szCs w:val="20"/>
          <w14:ligatures w14:val="none"/>
        </w:rPr>
        <w:t xml:space="preserve">, </w:t>
      </w:r>
      <w:r w:rsidR="00BD3077" w:rsidRPr="001F5FBB">
        <w:rPr>
          <w:rFonts w:ascii="Times New Roman" w:eastAsia="Times New Roman" w:hAnsi="Times New Roman" w:cs="Times New Roman"/>
          <w:snapToGrid w:val="0"/>
          <w:kern w:val="0"/>
          <w:sz w:val="22"/>
          <w:szCs w:val="20"/>
          <w14:ligatures w14:val="none"/>
        </w:rPr>
        <w:t xml:space="preserve">ASR vartojimas </w:t>
      </w:r>
      <w:r w:rsidR="00D020A1" w:rsidRPr="001F5FBB">
        <w:rPr>
          <w:rFonts w:ascii="Times New Roman" w:eastAsia="Times New Roman" w:hAnsi="Times New Roman" w:cs="Times New Roman"/>
          <w:snapToGrid w:val="0"/>
          <w:kern w:val="0"/>
          <w:sz w:val="22"/>
          <w:szCs w:val="20"/>
          <w14:ligatures w14:val="none"/>
        </w:rPr>
        <w:t>su</w:t>
      </w:r>
      <w:r w:rsidR="00C95D96" w:rsidRPr="001F5FBB">
        <w:rPr>
          <w:rFonts w:ascii="Times New Roman" w:eastAsia="Times New Roman" w:hAnsi="Times New Roman" w:cs="Times New Roman"/>
          <w:snapToGrid w:val="0"/>
          <w:kern w:val="0"/>
          <w:sz w:val="22"/>
          <w:szCs w:val="20"/>
          <w14:ligatures w14:val="none"/>
        </w:rPr>
        <w:t xml:space="preserve"> varfarin</w:t>
      </w:r>
      <w:r w:rsidR="00BD3077" w:rsidRPr="001F5FBB">
        <w:rPr>
          <w:rFonts w:ascii="Times New Roman" w:eastAsia="Times New Roman" w:hAnsi="Times New Roman" w:cs="Times New Roman"/>
          <w:snapToGrid w:val="0"/>
          <w:kern w:val="0"/>
          <w:sz w:val="22"/>
          <w:szCs w:val="20"/>
          <w14:ligatures w14:val="none"/>
        </w:rPr>
        <w:t>u</w:t>
      </w:r>
      <w:r w:rsidR="00C95D96" w:rsidRPr="001F5FBB">
        <w:rPr>
          <w:rFonts w:ascii="Times New Roman" w:eastAsia="Times New Roman" w:hAnsi="Times New Roman" w:cs="Times New Roman"/>
          <w:snapToGrid w:val="0"/>
          <w:kern w:val="0"/>
          <w:sz w:val="22"/>
          <w:szCs w:val="20"/>
          <w14:ligatures w14:val="none"/>
        </w:rPr>
        <w:t xml:space="preserve"> </w:t>
      </w:r>
      <w:r w:rsidR="00771C31" w:rsidRPr="001F5FBB">
        <w:rPr>
          <w:rFonts w:ascii="Times New Roman" w:eastAsia="Times New Roman" w:hAnsi="Times New Roman" w:cs="Times New Roman"/>
          <w:snapToGrid w:val="0"/>
          <w:kern w:val="0"/>
          <w:sz w:val="22"/>
          <w:szCs w:val="20"/>
          <w14:ligatures w14:val="none"/>
        </w:rPr>
        <w:t xml:space="preserve">- </w:t>
      </w:r>
      <w:r w:rsidR="00C95D96" w:rsidRPr="001F5FBB">
        <w:rPr>
          <w:rFonts w:ascii="Times New Roman" w:eastAsia="Times New Roman" w:hAnsi="Times New Roman" w:cs="Times New Roman"/>
          <w:snapToGrid w:val="0"/>
          <w:kern w:val="0"/>
          <w:sz w:val="22"/>
          <w:szCs w:val="20"/>
          <w14:ligatures w14:val="none"/>
        </w:rPr>
        <w:t>nuo 2,7 % iki 4,6 % per metus. Šio klinikinio tyrimo duomenimis, ned</w:t>
      </w:r>
      <w:r w:rsidR="007B16F7" w:rsidRPr="001F5FBB">
        <w:rPr>
          <w:rFonts w:ascii="Times New Roman" w:eastAsia="Times New Roman" w:hAnsi="Times New Roman" w:cs="Times New Roman"/>
          <w:snapToGrid w:val="0"/>
          <w:kern w:val="0"/>
          <w:sz w:val="22"/>
          <w:szCs w:val="20"/>
          <w14:ligatures w14:val="none"/>
        </w:rPr>
        <w:t>augeliui</w:t>
      </w:r>
      <w:r w:rsidR="00C95D96" w:rsidRPr="001F5FBB">
        <w:rPr>
          <w:rFonts w:ascii="Times New Roman" w:eastAsia="Times New Roman" w:hAnsi="Times New Roman" w:cs="Times New Roman"/>
          <w:snapToGrid w:val="0"/>
          <w:kern w:val="0"/>
          <w:sz w:val="22"/>
          <w:szCs w:val="20"/>
          <w14:ligatures w14:val="none"/>
        </w:rPr>
        <w:t xml:space="preserve"> pacientų (2,1 %) buvo taikytas gydymas dviem trombocitų funkciją slopinančiais vaistiniais preparatais (žr. 5.1 skyrių).</w:t>
      </w:r>
    </w:p>
    <w:p w14:paraId="415F147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7A1F33F" w14:textId="12DEA80D" w:rsidR="00C95D96" w:rsidRPr="001F5FBB" w:rsidRDefault="00D133A8"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Atliktas k</w:t>
      </w:r>
      <w:r w:rsidR="00C95D96" w:rsidRPr="001F5FBB">
        <w:rPr>
          <w:rFonts w:ascii="Times New Roman" w:eastAsia="Times New Roman" w:hAnsi="Times New Roman" w:cs="Times New Roman"/>
          <w:snapToGrid w:val="0"/>
          <w:kern w:val="0"/>
          <w:sz w:val="22"/>
          <w:szCs w:val="20"/>
          <w14:ligatures w14:val="none"/>
        </w:rPr>
        <w:t>linikini</w:t>
      </w:r>
      <w:r w:rsidRPr="001F5FBB">
        <w:rPr>
          <w:rFonts w:ascii="Times New Roman" w:eastAsia="Times New Roman" w:hAnsi="Times New Roman" w:cs="Times New Roman"/>
          <w:snapToGrid w:val="0"/>
          <w:kern w:val="0"/>
          <w:sz w:val="22"/>
          <w:szCs w:val="20"/>
          <w14:ligatures w14:val="none"/>
        </w:rPr>
        <w:t>s</w:t>
      </w:r>
      <w:r w:rsidR="00C95D96" w:rsidRPr="001F5FBB">
        <w:rPr>
          <w:rFonts w:ascii="Times New Roman" w:eastAsia="Times New Roman" w:hAnsi="Times New Roman" w:cs="Times New Roman"/>
          <w:snapToGrid w:val="0"/>
          <w:kern w:val="0"/>
          <w:sz w:val="22"/>
          <w:szCs w:val="20"/>
          <w14:ligatures w14:val="none"/>
        </w:rPr>
        <w:t xml:space="preserve"> tyrim</w:t>
      </w:r>
      <w:r w:rsidRPr="001F5FBB">
        <w:rPr>
          <w:rFonts w:ascii="Times New Roman" w:eastAsia="Times New Roman" w:hAnsi="Times New Roman" w:cs="Times New Roman"/>
          <w:snapToGrid w:val="0"/>
          <w:kern w:val="0"/>
          <w:sz w:val="22"/>
          <w:szCs w:val="20"/>
          <w14:ligatures w14:val="none"/>
        </w:rPr>
        <w:t>as</w:t>
      </w:r>
      <w:r w:rsidR="004117A5" w:rsidRPr="001F5FBB">
        <w:rPr>
          <w:rFonts w:ascii="Times New Roman" w:eastAsia="Times New Roman" w:hAnsi="Times New Roman" w:cs="Times New Roman"/>
          <w:snapToGrid w:val="0"/>
          <w:kern w:val="0"/>
          <w:sz w:val="22"/>
          <w:szCs w:val="20"/>
          <w14:ligatures w14:val="none"/>
        </w:rPr>
        <w:t>, kuriame</w:t>
      </w:r>
      <w:r w:rsidR="00C95D96" w:rsidRPr="001F5FBB">
        <w:rPr>
          <w:rFonts w:ascii="Times New Roman" w:eastAsia="Times New Roman" w:hAnsi="Times New Roman" w:cs="Times New Roman"/>
          <w:snapToGrid w:val="0"/>
          <w:kern w:val="0"/>
          <w:sz w:val="22"/>
          <w:szCs w:val="20"/>
          <w14:ligatures w14:val="none"/>
        </w:rPr>
        <w:t xml:space="preserve"> dalyvavo pacientai, </w:t>
      </w:r>
      <w:r w:rsidR="00512CE4" w:rsidRPr="001F5FBB">
        <w:rPr>
          <w:rFonts w:ascii="Times New Roman" w:eastAsia="Times New Roman" w:hAnsi="Times New Roman" w:cs="Times New Roman"/>
          <w:snapToGrid w:val="0"/>
          <w:kern w:val="0"/>
          <w:sz w:val="22"/>
          <w:szCs w:val="20"/>
          <w14:ligatures w14:val="none"/>
        </w:rPr>
        <w:t>sirg</w:t>
      </w:r>
      <w:r w:rsidR="005744A0" w:rsidRPr="001F5FBB">
        <w:rPr>
          <w:rFonts w:ascii="Times New Roman" w:eastAsia="Times New Roman" w:hAnsi="Times New Roman" w:cs="Times New Roman"/>
          <w:snapToGrid w:val="0"/>
          <w:kern w:val="0"/>
          <w:sz w:val="22"/>
          <w:szCs w:val="20"/>
          <w14:ligatures w14:val="none"/>
        </w:rPr>
        <w:t>ę</w:t>
      </w:r>
      <w:r w:rsidR="00C95D96" w:rsidRPr="001F5FBB">
        <w:rPr>
          <w:rFonts w:ascii="Times New Roman" w:eastAsia="Times New Roman" w:hAnsi="Times New Roman" w:cs="Times New Roman"/>
          <w:snapToGrid w:val="0"/>
          <w:kern w:val="0"/>
          <w:sz w:val="22"/>
          <w:szCs w:val="20"/>
          <w14:ligatures w14:val="none"/>
        </w:rPr>
        <w:t xml:space="preserve"> prieširdžių virpėjim</w:t>
      </w:r>
      <w:r w:rsidR="00714839" w:rsidRPr="001F5FBB">
        <w:rPr>
          <w:rFonts w:ascii="Times New Roman" w:eastAsia="Times New Roman" w:hAnsi="Times New Roman" w:cs="Times New Roman"/>
          <w:snapToGrid w:val="0"/>
          <w:kern w:val="0"/>
          <w:sz w:val="22"/>
          <w:szCs w:val="20"/>
          <w14:ligatures w14:val="none"/>
        </w:rPr>
        <w:t>u</w:t>
      </w:r>
      <w:r w:rsidR="00C95D96" w:rsidRPr="001F5FBB">
        <w:rPr>
          <w:rFonts w:ascii="Times New Roman" w:eastAsia="Times New Roman" w:hAnsi="Times New Roman" w:cs="Times New Roman"/>
          <w:snapToGrid w:val="0"/>
          <w:kern w:val="0"/>
          <w:sz w:val="22"/>
          <w:szCs w:val="20"/>
          <w14:ligatures w14:val="none"/>
        </w:rPr>
        <w:t xml:space="preserve"> ir ŪKS,</w:t>
      </w:r>
      <w:r w:rsidR="00714839" w:rsidRPr="001F5FBB">
        <w:rPr>
          <w:rFonts w:ascii="Times New Roman" w:eastAsia="Times New Roman" w:hAnsi="Times New Roman" w:cs="Times New Roman"/>
          <w:snapToGrid w:val="0"/>
          <w:kern w:val="0"/>
          <w:sz w:val="22"/>
          <w:szCs w:val="20"/>
          <w14:ligatures w14:val="none"/>
        </w:rPr>
        <w:t xml:space="preserve"> bei</w:t>
      </w:r>
      <w:r w:rsidR="00C95D96" w:rsidRPr="001F5FBB">
        <w:rPr>
          <w:rFonts w:ascii="Times New Roman" w:eastAsia="Times New Roman" w:hAnsi="Times New Roman" w:cs="Times New Roman"/>
          <w:snapToGrid w:val="0"/>
          <w:kern w:val="0"/>
          <w:sz w:val="22"/>
          <w:szCs w:val="20"/>
          <w14:ligatures w14:val="none"/>
        </w:rPr>
        <w:t xml:space="preserve"> kuriems ir (arba) buvo atliekama PVAI ir taikomas planinis 6 mėnesių gydymo kursas vartojant P2Y12 inhibitorių su ASR arba be jos, ir </w:t>
      </w:r>
      <w:r w:rsidR="00F90994" w:rsidRPr="001F5FBB">
        <w:rPr>
          <w:rFonts w:ascii="Times New Roman" w:eastAsia="Times New Roman" w:hAnsi="Times New Roman" w:cs="Times New Roman"/>
          <w:snapToGrid w:val="0"/>
          <w:kern w:val="0"/>
          <w:sz w:val="22"/>
          <w:szCs w:val="20"/>
          <w14:ligatures w14:val="none"/>
        </w:rPr>
        <w:t xml:space="preserve">gydymas </w:t>
      </w:r>
      <w:r w:rsidR="00C95D96" w:rsidRPr="001F5FBB">
        <w:rPr>
          <w:rFonts w:ascii="Times New Roman" w:eastAsia="Times New Roman" w:hAnsi="Times New Roman" w:cs="Times New Roman"/>
          <w:snapToGrid w:val="0"/>
          <w:kern w:val="0"/>
          <w:sz w:val="22"/>
          <w:szCs w:val="20"/>
          <w14:ligatures w14:val="none"/>
        </w:rPr>
        <w:t>geriamaisiais antikoaguliantais (</w:t>
      </w:r>
      <w:proofErr w:type="spellStart"/>
      <w:r w:rsidR="00C95D96" w:rsidRPr="001F5FBB">
        <w:rPr>
          <w:rFonts w:ascii="Times New Roman" w:eastAsia="Times New Roman" w:hAnsi="Times New Roman" w:cs="Times New Roman"/>
          <w:snapToGrid w:val="0"/>
          <w:kern w:val="0"/>
          <w:sz w:val="22"/>
          <w:szCs w:val="20"/>
          <w14:ligatures w14:val="none"/>
        </w:rPr>
        <w:t>apiksabanu</w:t>
      </w:r>
      <w:proofErr w:type="spellEnd"/>
      <w:r w:rsidR="00C95D96" w:rsidRPr="001F5FBB">
        <w:rPr>
          <w:rFonts w:ascii="Times New Roman" w:eastAsia="Times New Roman" w:hAnsi="Times New Roman" w:cs="Times New Roman"/>
          <w:snapToGrid w:val="0"/>
          <w:kern w:val="0"/>
          <w:sz w:val="22"/>
          <w:szCs w:val="20"/>
          <w14:ligatures w14:val="none"/>
        </w:rPr>
        <w:t xml:space="preserve"> arba vitamino K antagonistais [VKA]). Vartojant </w:t>
      </w:r>
      <w:r w:rsidR="00AB1325" w:rsidRPr="001F5FBB">
        <w:rPr>
          <w:rFonts w:ascii="Times New Roman" w:eastAsia="Times New Roman" w:hAnsi="Times New Roman" w:cs="Times New Roman"/>
          <w:snapToGrid w:val="0"/>
          <w:kern w:val="0"/>
          <w:sz w:val="22"/>
          <w:szCs w:val="20"/>
          <w14:ligatures w14:val="none"/>
        </w:rPr>
        <w:t xml:space="preserve">minėtą gydymą </w:t>
      </w:r>
      <w:r w:rsidR="00C95D96" w:rsidRPr="001F5FBB">
        <w:rPr>
          <w:rFonts w:ascii="Times New Roman" w:eastAsia="Times New Roman" w:hAnsi="Times New Roman" w:cs="Times New Roman"/>
          <w:snapToGrid w:val="0"/>
          <w:kern w:val="0"/>
          <w:sz w:val="22"/>
          <w:szCs w:val="20"/>
          <w14:ligatures w14:val="none"/>
        </w:rPr>
        <w:t>kartu</w:t>
      </w:r>
      <w:r w:rsidR="00AB1325" w:rsidRPr="001F5FBB">
        <w:rPr>
          <w:rFonts w:ascii="Times New Roman" w:eastAsia="Times New Roman" w:hAnsi="Times New Roman" w:cs="Times New Roman"/>
          <w:snapToGrid w:val="0"/>
          <w:kern w:val="0"/>
          <w:sz w:val="22"/>
          <w:szCs w:val="20"/>
          <w14:ligatures w14:val="none"/>
        </w:rPr>
        <w:t xml:space="preserve"> su</w:t>
      </w:r>
      <w:r w:rsidR="00C95D96" w:rsidRPr="001F5FBB">
        <w:rPr>
          <w:rFonts w:ascii="Times New Roman" w:eastAsia="Times New Roman" w:hAnsi="Times New Roman" w:cs="Times New Roman"/>
          <w:snapToGrid w:val="0"/>
          <w:kern w:val="0"/>
          <w:sz w:val="22"/>
          <w:szCs w:val="20"/>
          <w14:ligatures w14:val="none"/>
        </w:rPr>
        <w:t xml:space="preserve"> ASR, </w:t>
      </w:r>
      <w:proofErr w:type="spellStart"/>
      <w:r w:rsidR="00CD47DE" w:rsidRPr="001F5FBB">
        <w:rPr>
          <w:rFonts w:ascii="Times New Roman" w:eastAsia="Times New Roman" w:hAnsi="Times New Roman" w:cs="Times New Roman"/>
          <w:snapToGrid w:val="0"/>
          <w:kern w:val="0"/>
          <w:sz w:val="22"/>
          <w:szCs w:val="20"/>
          <w14:ligatures w14:val="none"/>
        </w:rPr>
        <w:t>apiksabanu</w:t>
      </w:r>
      <w:proofErr w:type="spellEnd"/>
      <w:r w:rsidR="00CD47DE" w:rsidRPr="001F5FBB">
        <w:rPr>
          <w:rFonts w:ascii="Times New Roman" w:eastAsia="Times New Roman" w:hAnsi="Times New Roman" w:cs="Times New Roman"/>
          <w:snapToGrid w:val="0"/>
          <w:kern w:val="0"/>
          <w:sz w:val="22"/>
          <w:szCs w:val="20"/>
          <w14:ligatures w14:val="none"/>
        </w:rPr>
        <w:t xml:space="preserve"> gydytiems pacientams </w:t>
      </w:r>
      <w:r w:rsidR="00C95D96" w:rsidRPr="001F5FBB">
        <w:rPr>
          <w:rFonts w:ascii="Times New Roman" w:eastAsia="Times New Roman" w:hAnsi="Times New Roman" w:cs="Times New Roman"/>
          <w:snapToGrid w:val="0"/>
          <w:kern w:val="0"/>
          <w:sz w:val="22"/>
          <w:szCs w:val="20"/>
          <w14:ligatures w14:val="none"/>
        </w:rPr>
        <w:t xml:space="preserve">padidėjo stipraus arba kliniškai reikšmingo nestipraus kraujavimo (KRNS) (angl. </w:t>
      </w:r>
      <w:proofErr w:type="spellStart"/>
      <w:r w:rsidR="00C95D96" w:rsidRPr="001F5FBB">
        <w:rPr>
          <w:rFonts w:ascii="Times New Roman" w:eastAsia="Times New Roman" w:hAnsi="Times New Roman" w:cs="Times New Roman"/>
          <w:i/>
          <w:snapToGrid w:val="0"/>
          <w:kern w:val="0"/>
          <w:sz w:val="22"/>
          <w:szCs w:val="20"/>
          <w14:ligatures w14:val="none"/>
        </w:rPr>
        <w:t>Clinically</w:t>
      </w:r>
      <w:proofErr w:type="spellEnd"/>
      <w:r w:rsidR="00C95D96" w:rsidRPr="001F5FBB">
        <w:rPr>
          <w:rFonts w:ascii="Times New Roman" w:eastAsia="Times New Roman" w:hAnsi="Times New Roman" w:cs="Times New Roman"/>
          <w:i/>
          <w:snapToGrid w:val="0"/>
          <w:kern w:val="0"/>
          <w:sz w:val="22"/>
          <w:szCs w:val="20"/>
          <w14:ligatures w14:val="none"/>
        </w:rPr>
        <w:t xml:space="preserve"> </w:t>
      </w:r>
      <w:proofErr w:type="spellStart"/>
      <w:r w:rsidR="00C95D96" w:rsidRPr="001F5FBB">
        <w:rPr>
          <w:rFonts w:ascii="Times New Roman" w:eastAsia="Times New Roman" w:hAnsi="Times New Roman" w:cs="Times New Roman"/>
          <w:i/>
          <w:snapToGrid w:val="0"/>
          <w:kern w:val="0"/>
          <w:sz w:val="22"/>
          <w:szCs w:val="20"/>
          <w14:ligatures w14:val="none"/>
        </w:rPr>
        <w:t>Relevant</w:t>
      </w:r>
      <w:proofErr w:type="spellEnd"/>
      <w:r w:rsidR="00C95D96" w:rsidRPr="001F5FBB">
        <w:rPr>
          <w:rFonts w:ascii="Times New Roman" w:eastAsia="Times New Roman" w:hAnsi="Times New Roman" w:cs="Times New Roman"/>
          <w:i/>
          <w:snapToGrid w:val="0"/>
          <w:kern w:val="0"/>
          <w:sz w:val="22"/>
          <w:szCs w:val="20"/>
          <w14:ligatures w14:val="none"/>
        </w:rPr>
        <w:t xml:space="preserve"> </w:t>
      </w:r>
      <w:proofErr w:type="spellStart"/>
      <w:r w:rsidR="00C95D96" w:rsidRPr="001F5FBB">
        <w:rPr>
          <w:rFonts w:ascii="Times New Roman" w:eastAsia="Times New Roman" w:hAnsi="Times New Roman" w:cs="Times New Roman"/>
          <w:i/>
          <w:snapToGrid w:val="0"/>
          <w:kern w:val="0"/>
          <w:sz w:val="22"/>
          <w:szCs w:val="20"/>
          <w14:ligatures w14:val="none"/>
        </w:rPr>
        <w:t>Non-Major</w:t>
      </w:r>
      <w:proofErr w:type="spellEnd"/>
      <w:r w:rsidR="00C95D96" w:rsidRPr="001F5FBB">
        <w:rPr>
          <w:rFonts w:ascii="Times New Roman" w:eastAsia="Times New Roman" w:hAnsi="Times New Roman" w:cs="Times New Roman"/>
          <w:snapToGrid w:val="0"/>
          <w:kern w:val="0"/>
          <w:sz w:val="22"/>
          <w:szCs w:val="20"/>
          <w14:ligatures w14:val="none"/>
        </w:rPr>
        <w:t xml:space="preserve">) rizika </w:t>
      </w:r>
      <w:r w:rsidR="00AB1325" w:rsidRPr="001F5FBB">
        <w:rPr>
          <w:rFonts w:ascii="Times New Roman" w:eastAsia="Times New Roman" w:hAnsi="Times New Roman" w:cs="Times New Roman"/>
          <w:snapToGrid w:val="0"/>
          <w:kern w:val="0"/>
          <w:sz w:val="22"/>
          <w:szCs w:val="20"/>
          <w14:ligatures w14:val="none"/>
        </w:rPr>
        <w:t xml:space="preserve">pagal Tarptautinę trombozės ir hemostazės asociacijos klasifikaciją (angl. </w:t>
      </w:r>
      <w:r w:rsidR="00AB1325" w:rsidRPr="001F5FBB">
        <w:rPr>
          <w:rFonts w:ascii="Times New Roman" w:eastAsia="Times New Roman" w:hAnsi="Times New Roman" w:cs="Times New Roman"/>
          <w:i/>
          <w:snapToGrid w:val="0"/>
          <w:kern w:val="0"/>
          <w:sz w:val="22"/>
          <w:szCs w:val="20"/>
          <w14:ligatures w14:val="none"/>
        </w:rPr>
        <w:t>International</w:t>
      </w:r>
      <w:r w:rsidR="00AB1325" w:rsidRPr="001F5FBB">
        <w:rPr>
          <w:rFonts w:ascii="Times New Roman" w:eastAsia="Times New Roman" w:hAnsi="Times New Roman" w:cs="Times New Roman"/>
          <w:snapToGrid w:val="0"/>
          <w:kern w:val="0"/>
          <w:sz w:val="22"/>
          <w:szCs w:val="20"/>
          <w14:ligatures w14:val="none"/>
        </w:rPr>
        <w:t xml:space="preserve"> </w:t>
      </w:r>
      <w:proofErr w:type="spellStart"/>
      <w:r w:rsidR="00AB1325" w:rsidRPr="001F5FBB">
        <w:rPr>
          <w:rFonts w:ascii="Times New Roman" w:eastAsia="Times New Roman" w:hAnsi="Times New Roman" w:cs="Times New Roman"/>
          <w:i/>
          <w:snapToGrid w:val="0"/>
          <w:kern w:val="0"/>
          <w:sz w:val="22"/>
          <w:szCs w:val="20"/>
          <w14:ligatures w14:val="none"/>
        </w:rPr>
        <w:t>Society</w:t>
      </w:r>
      <w:proofErr w:type="spellEnd"/>
      <w:r w:rsidR="00AB1325" w:rsidRPr="001F5FBB">
        <w:rPr>
          <w:rFonts w:ascii="Times New Roman" w:eastAsia="Times New Roman" w:hAnsi="Times New Roman" w:cs="Times New Roman"/>
          <w:i/>
          <w:snapToGrid w:val="0"/>
          <w:kern w:val="0"/>
          <w:sz w:val="22"/>
          <w:szCs w:val="20"/>
          <w14:ligatures w14:val="none"/>
        </w:rPr>
        <w:t xml:space="preserve"> </w:t>
      </w:r>
      <w:proofErr w:type="spellStart"/>
      <w:r w:rsidR="00AB1325" w:rsidRPr="001F5FBB">
        <w:rPr>
          <w:rFonts w:ascii="Times New Roman" w:eastAsia="Times New Roman" w:hAnsi="Times New Roman" w:cs="Times New Roman"/>
          <w:i/>
          <w:snapToGrid w:val="0"/>
          <w:kern w:val="0"/>
          <w:sz w:val="22"/>
          <w:szCs w:val="20"/>
          <w14:ligatures w14:val="none"/>
        </w:rPr>
        <w:t>on</w:t>
      </w:r>
      <w:proofErr w:type="spellEnd"/>
      <w:r w:rsidR="00AB1325" w:rsidRPr="001F5FBB">
        <w:rPr>
          <w:rFonts w:ascii="Times New Roman" w:eastAsia="Times New Roman" w:hAnsi="Times New Roman" w:cs="Times New Roman"/>
          <w:i/>
          <w:snapToGrid w:val="0"/>
          <w:kern w:val="0"/>
          <w:sz w:val="22"/>
          <w:szCs w:val="20"/>
          <w14:ligatures w14:val="none"/>
        </w:rPr>
        <w:t xml:space="preserve"> </w:t>
      </w:r>
      <w:proofErr w:type="spellStart"/>
      <w:r w:rsidR="00AB1325" w:rsidRPr="001F5FBB">
        <w:rPr>
          <w:rFonts w:ascii="Times New Roman" w:eastAsia="Times New Roman" w:hAnsi="Times New Roman" w:cs="Times New Roman"/>
          <w:i/>
          <w:snapToGrid w:val="0"/>
          <w:kern w:val="0"/>
          <w:sz w:val="22"/>
          <w:szCs w:val="20"/>
          <w14:ligatures w14:val="none"/>
        </w:rPr>
        <w:t>Thrombosis</w:t>
      </w:r>
      <w:proofErr w:type="spellEnd"/>
      <w:r w:rsidR="00AB1325" w:rsidRPr="001F5FBB">
        <w:rPr>
          <w:rFonts w:ascii="Times New Roman" w:eastAsia="Times New Roman" w:hAnsi="Times New Roman" w:cs="Times New Roman"/>
          <w:i/>
          <w:snapToGrid w:val="0"/>
          <w:kern w:val="0"/>
          <w:sz w:val="22"/>
          <w:szCs w:val="20"/>
          <w14:ligatures w14:val="none"/>
        </w:rPr>
        <w:t xml:space="preserve"> </w:t>
      </w:r>
      <w:proofErr w:type="spellStart"/>
      <w:r w:rsidR="00AB1325" w:rsidRPr="001F5FBB">
        <w:rPr>
          <w:rFonts w:ascii="Times New Roman" w:eastAsia="Times New Roman" w:hAnsi="Times New Roman" w:cs="Times New Roman"/>
          <w:i/>
          <w:snapToGrid w:val="0"/>
          <w:kern w:val="0"/>
          <w:sz w:val="22"/>
          <w:szCs w:val="20"/>
          <w14:ligatures w14:val="none"/>
        </w:rPr>
        <w:t>and</w:t>
      </w:r>
      <w:proofErr w:type="spellEnd"/>
      <w:r w:rsidR="00AB1325" w:rsidRPr="001F5FBB">
        <w:rPr>
          <w:rFonts w:ascii="Times New Roman" w:eastAsia="Times New Roman" w:hAnsi="Times New Roman" w:cs="Times New Roman"/>
          <w:i/>
          <w:snapToGrid w:val="0"/>
          <w:kern w:val="0"/>
          <w:sz w:val="22"/>
          <w:szCs w:val="20"/>
          <w14:ligatures w14:val="none"/>
        </w:rPr>
        <w:t xml:space="preserve"> </w:t>
      </w:r>
      <w:proofErr w:type="spellStart"/>
      <w:r w:rsidR="00AB1325" w:rsidRPr="001F5FBB">
        <w:rPr>
          <w:rFonts w:ascii="Times New Roman" w:eastAsia="Times New Roman" w:hAnsi="Times New Roman" w:cs="Times New Roman"/>
          <w:i/>
          <w:snapToGrid w:val="0"/>
          <w:kern w:val="0"/>
          <w:sz w:val="22"/>
          <w:szCs w:val="20"/>
          <w14:ligatures w14:val="none"/>
        </w:rPr>
        <w:t>Hemostasis</w:t>
      </w:r>
      <w:proofErr w:type="spellEnd"/>
      <w:r w:rsidR="00AB1325" w:rsidRPr="001F5FBB">
        <w:rPr>
          <w:rFonts w:ascii="Times New Roman" w:eastAsia="Times New Roman" w:hAnsi="Times New Roman" w:cs="Times New Roman"/>
          <w:i/>
          <w:snapToGrid w:val="0"/>
          <w:kern w:val="0"/>
          <w:sz w:val="22"/>
          <w:szCs w:val="20"/>
          <w14:ligatures w14:val="none"/>
        </w:rPr>
        <w:t>, ISTH</w:t>
      </w:r>
      <w:r w:rsidR="00AB1325" w:rsidRPr="001F5FBB">
        <w:rPr>
          <w:rFonts w:ascii="Times New Roman" w:eastAsia="Times New Roman" w:hAnsi="Times New Roman" w:cs="Times New Roman"/>
          <w:snapToGrid w:val="0"/>
          <w:kern w:val="0"/>
          <w:sz w:val="22"/>
          <w:szCs w:val="20"/>
          <w14:ligatures w14:val="none"/>
        </w:rPr>
        <w:t>)</w:t>
      </w:r>
      <w:r w:rsidR="00086D36" w:rsidRPr="001F5FBB">
        <w:rPr>
          <w:rFonts w:ascii="Times New Roman" w:eastAsia="Times New Roman" w:hAnsi="Times New Roman" w:cs="Times New Roman"/>
          <w:snapToGrid w:val="0"/>
          <w:kern w:val="0"/>
          <w:sz w:val="22"/>
          <w:szCs w:val="20"/>
          <w14:ligatures w14:val="none"/>
        </w:rPr>
        <w:t xml:space="preserve"> </w:t>
      </w:r>
      <w:r w:rsidR="00C95D96" w:rsidRPr="001F5FBB">
        <w:rPr>
          <w:rFonts w:ascii="Times New Roman" w:eastAsia="Times New Roman" w:hAnsi="Times New Roman" w:cs="Times New Roman"/>
          <w:snapToGrid w:val="0"/>
          <w:kern w:val="0"/>
          <w:sz w:val="22"/>
          <w:szCs w:val="20"/>
          <w14:ligatures w14:val="none"/>
        </w:rPr>
        <w:t>nuo 16,4 </w:t>
      </w:r>
      <w:r w:rsidR="00C95D96" w:rsidRPr="001F5FBB">
        <w:rPr>
          <w:rFonts w:ascii="Times New Roman" w:eastAsia="Times New Roman" w:hAnsi="Times New Roman" w:cs="Times New Roman"/>
          <w:snapToGrid w:val="0"/>
          <w:kern w:val="0"/>
          <w:sz w:val="22"/>
          <w:szCs w:val="22"/>
          <w14:ligatures w14:val="none"/>
        </w:rPr>
        <w:t>% iki 33,1 % per metus (žr. 5.1 skyrių).</w:t>
      </w:r>
    </w:p>
    <w:p w14:paraId="1AFDB10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17DE843" w14:textId="6528DD2E"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Klinikini</w:t>
      </w:r>
      <w:r w:rsidR="003C5AF2">
        <w:rPr>
          <w:rFonts w:ascii="Times New Roman" w:eastAsia="Times New Roman" w:hAnsi="Times New Roman" w:cs="Times New Roman"/>
          <w:snapToGrid w:val="0"/>
          <w:kern w:val="0"/>
          <w:sz w:val="22"/>
          <w:szCs w:val="20"/>
          <w14:ligatures w14:val="none"/>
        </w:rPr>
        <w:t>ame</w:t>
      </w:r>
      <w:r w:rsidRPr="001F5FBB">
        <w:rPr>
          <w:rFonts w:ascii="Times New Roman" w:eastAsia="Times New Roman" w:hAnsi="Times New Roman" w:cs="Times New Roman"/>
          <w:snapToGrid w:val="0"/>
          <w:kern w:val="0"/>
          <w:sz w:val="22"/>
          <w:szCs w:val="20"/>
          <w14:ligatures w14:val="none"/>
        </w:rPr>
        <w:t xml:space="preserve"> tyrim</w:t>
      </w:r>
      <w:r w:rsidR="003C5AF2">
        <w:rPr>
          <w:rFonts w:ascii="Times New Roman" w:eastAsia="Times New Roman" w:hAnsi="Times New Roman" w:cs="Times New Roman"/>
          <w:snapToGrid w:val="0"/>
          <w:kern w:val="0"/>
          <w:sz w:val="22"/>
          <w:szCs w:val="20"/>
          <w14:ligatures w14:val="none"/>
        </w:rPr>
        <w:t>e</w:t>
      </w:r>
      <w:r w:rsidR="00EB13A8" w:rsidRPr="001F5FBB">
        <w:rPr>
          <w:rFonts w:ascii="Times New Roman" w:eastAsia="Times New Roman" w:hAnsi="Times New Roman" w:cs="Times New Roman"/>
          <w:snapToGrid w:val="0"/>
          <w:kern w:val="0"/>
          <w:sz w:val="22"/>
          <w:szCs w:val="20"/>
          <w14:ligatures w14:val="none"/>
        </w:rPr>
        <w:t>, kuriame dalyvavo</w:t>
      </w:r>
      <w:r w:rsidR="000758F6" w:rsidRPr="001F5FBB">
        <w:rPr>
          <w:rFonts w:ascii="Times New Roman" w:eastAsia="Times New Roman" w:hAnsi="Times New Roman" w:cs="Times New Roman"/>
          <w:snapToGrid w:val="0"/>
          <w:kern w:val="0"/>
          <w:sz w:val="22"/>
          <w:szCs w:val="20"/>
          <w14:ligatures w14:val="none"/>
        </w:rPr>
        <w:t xml:space="preserve"> didelės rizikos</w:t>
      </w:r>
      <w:r w:rsidRPr="001F5FBB">
        <w:rPr>
          <w:rFonts w:ascii="Times New Roman" w:eastAsia="Times New Roman" w:hAnsi="Times New Roman" w:cs="Times New Roman"/>
          <w:snapToGrid w:val="0"/>
          <w:kern w:val="0"/>
          <w:sz w:val="22"/>
          <w:szCs w:val="20"/>
          <w14:ligatures w14:val="none"/>
        </w:rPr>
        <w:t xml:space="preserve"> pacientai, patyr</w:t>
      </w:r>
      <w:r w:rsidR="000758F6" w:rsidRPr="001F5FBB">
        <w:rPr>
          <w:rFonts w:ascii="Times New Roman" w:eastAsia="Times New Roman" w:hAnsi="Times New Roman" w:cs="Times New Roman"/>
          <w:snapToGrid w:val="0"/>
          <w:kern w:val="0"/>
          <w:sz w:val="22"/>
          <w:szCs w:val="20"/>
          <w14:ligatures w14:val="none"/>
        </w:rPr>
        <w:t>ę</w:t>
      </w:r>
      <w:r w:rsidRPr="001F5FBB">
        <w:rPr>
          <w:rFonts w:ascii="Times New Roman" w:eastAsia="Times New Roman" w:hAnsi="Times New Roman" w:cs="Times New Roman"/>
          <w:snapToGrid w:val="0"/>
          <w:kern w:val="0"/>
          <w:sz w:val="22"/>
          <w:szCs w:val="20"/>
          <w14:ligatures w14:val="none"/>
        </w:rPr>
        <w:t xml:space="preserve"> ŪKS be prieširdžių virpėjimo</w:t>
      </w:r>
      <w:r w:rsidR="00015990">
        <w:rPr>
          <w:rFonts w:ascii="Times New Roman" w:eastAsia="Times New Roman" w:hAnsi="Times New Roman" w:cs="Times New Roman"/>
          <w:snapToGrid w:val="0"/>
          <w:kern w:val="0"/>
          <w:sz w:val="22"/>
          <w:szCs w:val="20"/>
          <w14:ligatures w14:val="none"/>
        </w:rPr>
        <w:t>,</w:t>
      </w:r>
      <w:r w:rsidR="00E76D6A" w:rsidRPr="001F5FBB">
        <w:rPr>
          <w:rFonts w:ascii="Times New Roman" w:eastAsia="Times New Roman" w:hAnsi="Times New Roman" w:cs="Times New Roman"/>
          <w:snapToGrid w:val="0"/>
          <w:kern w:val="0"/>
          <w:sz w:val="22"/>
          <w:szCs w:val="20"/>
          <w14:ligatures w14:val="none"/>
        </w:rPr>
        <w:t xml:space="preserve"> </w:t>
      </w:r>
      <w:r w:rsidR="00015990" w:rsidRPr="001E15CE">
        <w:rPr>
          <w:rFonts w:ascii="Times New Roman" w:eastAsia="Times New Roman" w:hAnsi="Times New Roman" w:cs="Times New Roman"/>
          <w:snapToGrid w:val="0"/>
          <w:kern w:val="0"/>
          <w:sz w:val="22"/>
          <w:szCs w:val="20"/>
          <w14:ligatures w14:val="none"/>
        </w:rPr>
        <w:t>pasižymintys gretutinėmis širdies ir kitomis ligomis ir vartoję</w:t>
      </w:r>
      <w:r w:rsidR="00015990">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ASR arba ASR kartu su </w:t>
      </w:r>
      <w:proofErr w:type="spellStart"/>
      <w:r w:rsidRPr="001F5FBB">
        <w:rPr>
          <w:rFonts w:ascii="Times New Roman" w:eastAsia="Times New Roman" w:hAnsi="Times New Roman" w:cs="Times New Roman"/>
          <w:snapToGrid w:val="0"/>
          <w:kern w:val="0"/>
          <w:sz w:val="22"/>
          <w:szCs w:val="20"/>
          <w14:ligatures w14:val="none"/>
        </w:rPr>
        <w:t>klopidogreliu</w:t>
      </w:r>
      <w:proofErr w:type="spellEnd"/>
      <w:r w:rsidRPr="001F5FBB">
        <w:rPr>
          <w:rFonts w:ascii="Times New Roman" w:eastAsia="Times New Roman" w:hAnsi="Times New Roman" w:cs="Times New Roman"/>
          <w:snapToGrid w:val="0"/>
          <w:kern w:val="0"/>
          <w:sz w:val="22"/>
          <w:szCs w:val="20"/>
          <w14:ligatures w14:val="none"/>
        </w:rPr>
        <w:t xml:space="preserve">, </w:t>
      </w:r>
      <w:r w:rsidR="004814B0" w:rsidRPr="001F5FBB">
        <w:rPr>
          <w:rFonts w:ascii="Times New Roman" w:eastAsia="Times New Roman" w:hAnsi="Times New Roman" w:cs="Times New Roman"/>
          <w:snapToGrid w:val="0"/>
          <w:kern w:val="0"/>
          <w:sz w:val="22"/>
          <w:szCs w:val="20"/>
          <w14:ligatures w14:val="none"/>
        </w:rPr>
        <w:t>parodė</w:t>
      </w:r>
      <w:r w:rsidRPr="001F5FBB">
        <w:rPr>
          <w:rFonts w:ascii="Times New Roman" w:eastAsia="Times New Roman" w:hAnsi="Times New Roman" w:cs="Times New Roman"/>
          <w:snapToGrid w:val="0"/>
          <w:kern w:val="0"/>
          <w:sz w:val="22"/>
          <w:szCs w:val="20"/>
          <w14:ligatures w14:val="none"/>
        </w:rPr>
        <w:t xml:space="preserve"> reikšmingą stipraus kraujavimo pagal ISTH rizikos padidėjimą vartojant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(5,13 % per metus), palyginti su placebu (2,04 % per metus). </w:t>
      </w:r>
    </w:p>
    <w:p w14:paraId="421C6A8B" w14:textId="77777777" w:rsidR="00410D0B" w:rsidRPr="001F5FBB"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F45F069" w14:textId="6BBA11D0" w:rsidR="00410D0B" w:rsidRPr="001F5FBB" w:rsidRDefault="00410D0B" w:rsidP="00410D0B">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Tyrimo CV185325 metu 12  vaikų, kurie vienu metu buvo gydomi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ir ASR ≤ 165 mg per parą, kliniškai svarbių kraujavimo reiškinių nenustatyta.</w:t>
      </w:r>
    </w:p>
    <w:p w14:paraId="2644101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C29C2E2" w14:textId="22E682DE"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1F5FBB">
        <w:rPr>
          <w:rFonts w:ascii="Times New Roman" w:eastAsia="Times New Roman" w:hAnsi="Times New Roman" w:cs="Times New Roman"/>
          <w:snapToGrid w:val="0"/>
          <w:kern w:val="0"/>
          <w:sz w:val="22"/>
          <w:szCs w:val="20"/>
          <w:u w:val="single"/>
          <w14:ligatures w14:val="none"/>
        </w:rPr>
        <w:t>Trombolizinių</w:t>
      </w:r>
      <w:proofErr w:type="spellEnd"/>
      <w:r w:rsidRPr="001F5FBB">
        <w:rPr>
          <w:rFonts w:ascii="Times New Roman" w:eastAsia="Times New Roman" w:hAnsi="Times New Roman" w:cs="Times New Roman"/>
          <w:snapToGrid w:val="0"/>
          <w:kern w:val="0"/>
          <w:sz w:val="22"/>
          <w:szCs w:val="20"/>
          <w:u w:val="single"/>
          <w14:ligatures w14:val="none"/>
        </w:rPr>
        <w:t xml:space="preserve"> </w:t>
      </w:r>
      <w:r w:rsidR="00697D4E" w:rsidRPr="001F5FBB">
        <w:rPr>
          <w:rFonts w:ascii="Times New Roman" w:eastAsia="Times New Roman" w:hAnsi="Times New Roman" w:cs="Times New Roman"/>
          <w:snapToGrid w:val="0"/>
          <w:kern w:val="0"/>
          <w:sz w:val="22"/>
          <w:szCs w:val="20"/>
          <w:u w:val="single"/>
          <w14:ligatures w14:val="none"/>
        </w:rPr>
        <w:t xml:space="preserve">vaistinių preparatų </w:t>
      </w:r>
      <w:r w:rsidRPr="001F5FBB">
        <w:rPr>
          <w:rFonts w:ascii="Times New Roman" w:eastAsia="Times New Roman" w:hAnsi="Times New Roman" w:cs="Times New Roman"/>
          <w:snapToGrid w:val="0"/>
          <w:kern w:val="0"/>
          <w:sz w:val="22"/>
          <w:szCs w:val="20"/>
          <w:u w:val="single"/>
          <w14:ligatures w14:val="none"/>
        </w:rPr>
        <w:t xml:space="preserve">vartojimas ūminio išeminio insulto gydymui </w:t>
      </w:r>
    </w:p>
    <w:p w14:paraId="092615F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5268C77" w14:textId="00373CFE"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Trombolizinių</w:t>
      </w:r>
      <w:proofErr w:type="spellEnd"/>
      <w:r w:rsidRPr="001F5FBB">
        <w:rPr>
          <w:rFonts w:ascii="Times New Roman" w:eastAsia="Times New Roman" w:hAnsi="Times New Roman" w:cs="Times New Roman"/>
          <w:snapToGrid w:val="0"/>
          <w:kern w:val="0"/>
          <w:sz w:val="22"/>
          <w:szCs w:val="20"/>
          <w14:ligatures w14:val="none"/>
        </w:rPr>
        <w:t xml:space="preserve"> </w:t>
      </w:r>
      <w:r w:rsidR="00697D4E" w:rsidRPr="001F5FBB">
        <w:rPr>
          <w:rFonts w:ascii="Times New Roman" w:eastAsia="Times New Roman" w:hAnsi="Times New Roman" w:cs="Times New Roman"/>
          <w:snapToGrid w:val="0"/>
          <w:kern w:val="0"/>
          <w:sz w:val="22"/>
          <w:szCs w:val="20"/>
          <w14:ligatures w14:val="none"/>
        </w:rPr>
        <w:t>vaistinių preparatų</w:t>
      </w:r>
      <w:r w:rsidRPr="001F5FBB">
        <w:rPr>
          <w:rFonts w:ascii="Times New Roman" w:eastAsia="Times New Roman" w:hAnsi="Times New Roman" w:cs="Times New Roman"/>
          <w:snapToGrid w:val="0"/>
          <w:kern w:val="0"/>
          <w:sz w:val="22"/>
          <w:szCs w:val="20"/>
          <w14:ligatures w14:val="none"/>
        </w:rPr>
        <w:t xml:space="preserve"> vartojimo ūminio išeminio insulto gydymui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vartojantiems pacientams patirtis yra labai nedidelė (žr. 4.5 skyrių).</w:t>
      </w:r>
    </w:p>
    <w:p w14:paraId="02E766E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262A1A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Pacientai, kuriems protezuoti širdies vožtuvai</w:t>
      </w:r>
    </w:p>
    <w:p w14:paraId="1CE13ED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833C80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saugumas ir veiksmingumas pacientams, kuriems atliktas širdies vožtuvų protezavimas bei pasireiškia arba nepasireiškia prieširdžių virpėjimas, netirtas. Todėl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vartoti jiems nerekomenduojama.</w:t>
      </w:r>
    </w:p>
    <w:p w14:paraId="458D097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698212C" w14:textId="3FCFE5C4" w:rsidR="00410D0B" w:rsidRPr="001F5FBB" w:rsidRDefault="00410D0B" w:rsidP="00410D0B">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netirtas pacientams vaikams, kuriems protezuoti širdies vožtuvai, todėl vartoti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nerekomenduojama.</w:t>
      </w:r>
    </w:p>
    <w:p w14:paraId="745E4A2C" w14:textId="77777777" w:rsidR="00410D0B" w:rsidRPr="001F5FBB"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EB0BCB2" w14:textId="77777777" w:rsidR="00C95D96" w:rsidRPr="001F5FBB"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u w:val="single"/>
          <w14:ligatures w14:val="none"/>
        </w:rPr>
      </w:pPr>
      <w:proofErr w:type="spellStart"/>
      <w:r w:rsidRPr="001F5FBB">
        <w:rPr>
          <w:rFonts w:ascii="Times New Roman" w:eastAsia="Times New Roman" w:hAnsi="Times New Roman" w:cs="Times New Roman"/>
          <w:snapToGrid w:val="0"/>
          <w:kern w:val="0"/>
          <w:sz w:val="22"/>
          <w:szCs w:val="20"/>
          <w:u w:val="single"/>
          <w14:ligatures w14:val="none"/>
        </w:rPr>
        <w:t>Antifosfolipidiniu</w:t>
      </w:r>
      <w:proofErr w:type="spellEnd"/>
      <w:r w:rsidRPr="001F5FBB">
        <w:rPr>
          <w:rFonts w:ascii="Times New Roman" w:eastAsia="Times New Roman" w:hAnsi="Times New Roman" w:cs="Times New Roman"/>
          <w:snapToGrid w:val="0"/>
          <w:kern w:val="0"/>
          <w:sz w:val="22"/>
          <w:szCs w:val="20"/>
          <w:u w:val="single"/>
          <w14:ligatures w14:val="none"/>
        </w:rPr>
        <w:t xml:space="preserve"> sindromu sergantys pacientai </w:t>
      </w:r>
    </w:p>
    <w:p w14:paraId="6D43E7C8" w14:textId="77777777" w:rsidR="00C95D96" w:rsidRPr="001F5FBB"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u w:val="single"/>
          <w14:ligatures w14:val="none"/>
        </w:rPr>
      </w:pPr>
    </w:p>
    <w:p w14:paraId="611FCBCE" w14:textId="66FC9CEC" w:rsidR="00C95D96" w:rsidRPr="001F5FBB"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Tiesioginio poveikio geriamieji antikoaguliantai (TPGA</w:t>
      </w:r>
      <w:r w:rsidR="00C0709B" w:rsidRPr="001F5FBB">
        <w:rPr>
          <w:rFonts w:ascii="Times New Roman" w:eastAsia="Times New Roman" w:hAnsi="Times New Roman" w:cs="Times New Roman"/>
          <w:snapToGrid w:val="0"/>
          <w:kern w:val="0"/>
          <w:sz w:val="22"/>
          <w:szCs w:val="20"/>
          <w14:ligatures w14:val="none"/>
        </w:rPr>
        <w:t>K</w:t>
      </w:r>
      <w:r w:rsidRPr="001F5FBB">
        <w:rPr>
          <w:rFonts w:ascii="Times New Roman" w:eastAsia="Times New Roman" w:hAnsi="Times New Roman" w:cs="Times New Roman"/>
          <w:snapToGrid w:val="0"/>
          <w:kern w:val="0"/>
          <w:sz w:val="22"/>
          <w:szCs w:val="20"/>
          <w14:ligatures w14:val="none"/>
        </w:rPr>
        <w:t xml:space="preserve">), įskaitant </w:t>
      </w:r>
      <w:proofErr w:type="spellStart"/>
      <w:r w:rsidRPr="001F5FBB">
        <w:rPr>
          <w:rFonts w:ascii="Times New Roman" w:eastAsia="Times New Roman" w:hAnsi="Times New Roman" w:cs="Times New Roman"/>
          <w:snapToGrid w:val="0"/>
          <w:kern w:val="0"/>
          <w:sz w:val="22"/>
          <w:szCs w:val="20"/>
          <w14:ligatures w14:val="none"/>
        </w:rPr>
        <w:t>apiksabaną</w:t>
      </w:r>
      <w:proofErr w:type="spellEnd"/>
      <w:r w:rsidRPr="001F5FBB">
        <w:rPr>
          <w:rFonts w:ascii="Times New Roman" w:eastAsia="Times New Roman" w:hAnsi="Times New Roman" w:cs="Times New Roman"/>
          <w:snapToGrid w:val="0"/>
          <w:kern w:val="0"/>
          <w:sz w:val="22"/>
          <w:szCs w:val="20"/>
          <w14:ligatures w14:val="none"/>
        </w:rPr>
        <w:t xml:space="preserve">, nerekomenduojami </w:t>
      </w:r>
      <w:proofErr w:type="spellStart"/>
      <w:r w:rsidRPr="001F5FBB">
        <w:rPr>
          <w:rFonts w:ascii="Times New Roman" w:eastAsia="Times New Roman" w:hAnsi="Times New Roman" w:cs="Times New Roman"/>
          <w:snapToGrid w:val="0"/>
          <w:kern w:val="0"/>
          <w:sz w:val="22"/>
          <w:szCs w:val="20"/>
          <w14:ligatures w14:val="none"/>
        </w:rPr>
        <w:t>antifosfolipidiniu</w:t>
      </w:r>
      <w:proofErr w:type="spellEnd"/>
      <w:r w:rsidRPr="001F5FBB">
        <w:rPr>
          <w:rFonts w:ascii="Times New Roman" w:eastAsia="Times New Roman" w:hAnsi="Times New Roman" w:cs="Times New Roman"/>
          <w:snapToGrid w:val="0"/>
          <w:kern w:val="0"/>
          <w:sz w:val="22"/>
          <w:szCs w:val="20"/>
          <w14:ligatures w14:val="none"/>
        </w:rPr>
        <w:t xml:space="preserve"> sindromu sergantiems pacientams, kuriems praeityje buvo nustatyta trombozė. Taikant gydymą TPGA</w:t>
      </w:r>
      <w:r w:rsidR="00571207" w:rsidRPr="001F5FBB">
        <w:rPr>
          <w:rFonts w:ascii="Times New Roman" w:eastAsia="Times New Roman" w:hAnsi="Times New Roman" w:cs="Times New Roman"/>
          <w:snapToGrid w:val="0"/>
          <w:kern w:val="0"/>
          <w:sz w:val="22"/>
          <w:szCs w:val="20"/>
          <w14:ligatures w14:val="none"/>
        </w:rPr>
        <w:t>K</w:t>
      </w:r>
      <w:r w:rsidRPr="001F5FBB">
        <w:rPr>
          <w:rFonts w:ascii="Times New Roman" w:eastAsia="Times New Roman" w:hAnsi="Times New Roman" w:cs="Times New Roman"/>
          <w:snapToGrid w:val="0"/>
          <w:kern w:val="0"/>
          <w:sz w:val="22"/>
          <w:szCs w:val="20"/>
          <w14:ligatures w14:val="none"/>
        </w:rPr>
        <w:t xml:space="preserve">, </w:t>
      </w:r>
      <w:r w:rsidR="005B165C" w:rsidRPr="001F5FBB">
        <w:rPr>
          <w:rFonts w:ascii="Times New Roman" w:eastAsia="Times New Roman" w:hAnsi="Times New Roman" w:cs="Times New Roman"/>
          <w:snapToGrid w:val="0"/>
          <w:kern w:val="0"/>
          <w:sz w:val="22"/>
          <w:szCs w:val="20"/>
          <w14:ligatures w14:val="none"/>
        </w:rPr>
        <w:t>ypač</w:t>
      </w:r>
      <w:r w:rsidRPr="001F5FBB">
        <w:rPr>
          <w:rFonts w:ascii="Times New Roman" w:eastAsia="Times New Roman" w:hAnsi="Times New Roman" w:cs="Times New Roman"/>
          <w:snapToGrid w:val="0"/>
          <w:kern w:val="0"/>
          <w:sz w:val="22"/>
          <w:szCs w:val="20"/>
          <w14:ligatures w14:val="none"/>
        </w:rPr>
        <w:t xml:space="preserve"> tiems pacientams, kuriems nustatyti vis</w:t>
      </w:r>
      <w:r w:rsidR="002008DA">
        <w:rPr>
          <w:rFonts w:ascii="Times New Roman" w:eastAsia="Times New Roman" w:hAnsi="Times New Roman" w:cs="Times New Roman"/>
          <w:snapToGrid w:val="0"/>
          <w:kern w:val="0"/>
          <w:sz w:val="22"/>
          <w:szCs w:val="20"/>
          <w14:ligatures w14:val="none"/>
        </w:rPr>
        <w:t>i</w:t>
      </w:r>
      <w:r w:rsidRPr="001F5FBB">
        <w:rPr>
          <w:rFonts w:ascii="Times New Roman" w:eastAsia="Times New Roman" w:hAnsi="Times New Roman" w:cs="Times New Roman"/>
          <w:snapToGrid w:val="0"/>
          <w:kern w:val="0"/>
          <w:sz w:val="22"/>
          <w:szCs w:val="20"/>
          <w14:ligatures w14:val="none"/>
        </w:rPr>
        <w:t xml:space="preserve"> tr</w:t>
      </w:r>
      <w:r w:rsidR="002008DA">
        <w:rPr>
          <w:rFonts w:ascii="Times New Roman" w:eastAsia="Times New Roman" w:hAnsi="Times New Roman" w:cs="Times New Roman"/>
          <w:snapToGrid w:val="0"/>
          <w:kern w:val="0"/>
          <w:sz w:val="22"/>
          <w:szCs w:val="20"/>
          <w14:ligatures w14:val="none"/>
        </w:rPr>
        <w:t xml:space="preserve">ys teigiami </w:t>
      </w:r>
      <w:r w:rsidR="00AD7E11">
        <w:rPr>
          <w:rFonts w:ascii="Times New Roman" w:eastAsia="Times New Roman" w:hAnsi="Times New Roman" w:cs="Times New Roman"/>
          <w:snapToGrid w:val="0"/>
          <w:kern w:val="0"/>
          <w:sz w:val="22"/>
          <w:szCs w:val="20"/>
          <w14:ligatures w14:val="none"/>
        </w:rPr>
        <w:t>mėginiai</w:t>
      </w:r>
      <w:r w:rsidRPr="001F5FBB">
        <w:rPr>
          <w:rFonts w:ascii="Times New Roman" w:eastAsia="Times New Roman" w:hAnsi="Times New Roman" w:cs="Times New Roman"/>
          <w:snapToGrid w:val="0"/>
          <w:kern w:val="0"/>
          <w:sz w:val="22"/>
          <w:szCs w:val="20"/>
          <w14:ligatures w14:val="none"/>
        </w:rPr>
        <w:t xml:space="preserve"> (vilkligės antikoaguliant</w:t>
      </w:r>
      <w:r w:rsidR="007B0CA0">
        <w:rPr>
          <w:rFonts w:ascii="Times New Roman" w:eastAsia="Times New Roman" w:hAnsi="Times New Roman" w:cs="Times New Roman"/>
          <w:snapToGrid w:val="0"/>
          <w:kern w:val="0"/>
          <w:sz w:val="22"/>
          <w:szCs w:val="20"/>
          <w14:ligatures w14:val="none"/>
        </w:rPr>
        <w:t>o</w:t>
      </w:r>
      <w:r w:rsidRPr="001F5FBB">
        <w:rPr>
          <w:rFonts w:ascii="Times New Roman" w:eastAsia="Times New Roman" w:hAnsi="Times New Roman" w:cs="Times New Roman"/>
          <w:snapToGrid w:val="0"/>
          <w:kern w:val="0"/>
          <w:sz w:val="22"/>
          <w:szCs w:val="20"/>
          <w14:ligatures w14:val="none"/>
        </w:rPr>
        <w:t>,</w:t>
      </w:r>
      <w:r w:rsidR="007B0CA0" w:rsidRPr="001E15CE">
        <w:rPr>
          <w:rFonts w:ascii="Times New Roman" w:eastAsia="Times New Roman" w:hAnsi="Times New Roman" w:cs="Times New Roman"/>
          <w:snapToGrid w:val="0"/>
          <w:kern w:val="0"/>
          <w:sz w:val="22"/>
          <w:szCs w:val="20"/>
          <w14:ligatures w14:val="none"/>
        </w:rPr>
        <w:t xml:space="preserve"> antikūnų prieš </w:t>
      </w:r>
      <w:proofErr w:type="spellStart"/>
      <w:r w:rsidR="007B0CA0" w:rsidRPr="001E15CE">
        <w:rPr>
          <w:rFonts w:ascii="Times New Roman" w:eastAsia="Times New Roman" w:hAnsi="Times New Roman" w:cs="Times New Roman"/>
          <w:snapToGrid w:val="0"/>
          <w:kern w:val="0"/>
          <w:sz w:val="22"/>
          <w:szCs w:val="20"/>
          <w14:ligatures w14:val="none"/>
        </w:rPr>
        <w:t>antikardiolipiną</w:t>
      </w:r>
      <w:proofErr w:type="spellEnd"/>
      <w:r w:rsidR="007B0CA0" w:rsidRPr="001E15CE">
        <w:rPr>
          <w:rFonts w:ascii="Times New Roman" w:eastAsia="Times New Roman" w:hAnsi="Times New Roman" w:cs="Times New Roman"/>
          <w:snapToGrid w:val="0"/>
          <w:kern w:val="0"/>
          <w:sz w:val="22"/>
          <w:szCs w:val="20"/>
          <w14:ligatures w14:val="none"/>
        </w:rPr>
        <w:t xml:space="preserve"> ir antikūnų prieš beta-2-glikoproteiną I</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tromboziniai</w:t>
      </w:r>
      <w:proofErr w:type="spellEnd"/>
      <w:r w:rsidRPr="001F5FBB">
        <w:rPr>
          <w:rFonts w:ascii="Times New Roman" w:eastAsia="Times New Roman" w:hAnsi="Times New Roman" w:cs="Times New Roman"/>
          <w:snapToGrid w:val="0"/>
          <w:kern w:val="0"/>
          <w:sz w:val="22"/>
          <w:szCs w:val="20"/>
          <w14:ligatures w14:val="none"/>
        </w:rPr>
        <w:t xml:space="preserve"> reiškiniai gali pasikartoti dažniau nei taikant gydymą vitamino K antagonistu. </w:t>
      </w:r>
    </w:p>
    <w:p w14:paraId="1BDA8A4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9F6D97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Chirurginės operacijos ir invazinės procedūros </w:t>
      </w:r>
    </w:p>
    <w:p w14:paraId="7E00D19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0756C45" w14:textId="041D018C"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vartojimą reikia nutraukti ne vėliau kaip likus 48 valandoms iki planuojamos operacijos arba invazinės procedūros, kurioms būdinga vidutinė ar didelė kraujavimo rizika. </w:t>
      </w:r>
      <w:r w:rsidR="004015D4">
        <w:rPr>
          <w:rFonts w:ascii="Times New Roman" w:eastAsia="Times New Roman" w:hAnsi="Times New Roman" w:cs="Times New Roman"/>
          <w:snapToGrid w:val="0"/>
          <w:kern w:val="0"/>
          <w:sz w:val="22"/>
          <w:szCs w:val="20"/>
          <w14:ligatures w14:val="none"/>
        </w:rPr>
        <w:t>Tai</w:t>
      </w:r>
      <w:r w:rsidR="004015D4"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yra intervencijos, kurias atliekant, negalima paneigti kliniškai reikšmingo kraujavimo galimybės arba, kurias atliekant, kraujavimo rizika būtų nepriimtina. </w:t>
      </w:r>
    </w:p>
    <w:p w14:paraId="33C7417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E269CF6" w14:textId="67D11C5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lastRenderedPageBreak/>
        <w:t>Apiksabano</w:t>
      </w:r>
      <w:proofErr w:type="spellEnd"/>
      <w:r w:rsidRPr="001F5FBB">
        <w:rPr>
          <w:rFonts w:ascii="Times New Roman" w:eastAsia="Times New Roman" w:hAnsi="Times New Roman" w:cs="Times New Roman"/>
          <w:snapToGrid w:val="0"/>
          <w:kern w:val="0"/>
          <w:sz w:val="22"/>
          <w:szCs w:val="20"/>
          <w14:ligatures w14:val="none"/>
        </w:rPr>
        <w:t xml:space="preserve"> vartojimą reikia nutraukti ne vėliau kaip likus 24 valandoms iki planuojamos operacijos arba invazinės procedūros, kurioms būdinga maža kraujavimo rizika. </w:t>
      </w:r>
      <w:r w:rsidR="00905397">
        <w:rPr>
          <w:rFonts w:ascii="Times New Roman" w:eastAsia="Times New Roman" w:hAnsi="Times New Roman" w:cs="Times New Roman"/>
          <w:snapToGrid w:val="0"/>
          <w:kern w:val="0"/>
          <w:sz w:val="22"/>
          <w:szCs w:val="20"/>
          <w14:ligatures w14:val="none"/>
        </w:rPr>
        <w:t>Tai</w:t>
      </w:r>
      <w:r w:rsidR="00905397"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yra intervencijos, kurias atliekant, numatoma, kad bet koks pasireiškęs kraujavimas būtų minimalus, nekritinis dėl savo lokalizacijos arba lengvai sustabdomas.</w:t>
      </w:r>
    </w:p>
    <w:p w14:paraId="2A6079F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23322C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Jeigu operacijos arba invazinės procedūros atidėti negalima, reikia imtis tinkamų atsargumo priemonių, atsižvelgiant į padidėjusią kraujavimo riziką. Ši kraujavimo rizika turi būti įvertinta atsižvelgiant į intervencijos skubumą. </w:t>
      </w:r>
    </w:p>
    <w:p w14:paraId="0ECA6C1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6A24804" w14:textId="03ED22AD"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vartojimą po invazinės procedūros arba operacinės intervencijos reikia atnaujinti iš karto, kai tik leidžia klinikinė </w:t>
      </w:r>
      <w:r w:rsidR="002F7491">
        <w:rPr>
          <w:rFonts w:ascii="Times New Roman" w:eastAsia="Times New Roman" w:hAnsi="Times New Roman" w:cs="Times New Roman"/>
          <w:snapToGrid w:val="0"/>
          <w:kern w:val="0"/>
          <w:sz w:val="22"/>
          <w:szCs w:val="20"/>
          <w14:ligatures w14:val="none"/>
        </w:rPr>
        <w:t>būklė</w:t>
      </w:r>
      <w:r w:rsidR="002F7491"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ir </w:t>
      </w:r>
      <w:r w:rsidR="002F7491">
        <w:rPr>
          <w:rFonts w:ascii="Times New Roman" w:eastAsia="Times New Roman" w:hAnsi="Times New Roman" w:cs="Times New Roman"/>
          <w:snapToGrid w:val="0"/>
          <w:kern w:val="0"/>
          <w:sz w:val="22"/>
          <w:szCs w:val="20"/>
          <w14:ligatures w14:val="none"/>
        </w:rPr>
        <w:t>pasiekta tinkama</w:t>
      </w:r>
      <w:r w:rsidR="002F7491"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 hemostazė (apie </w:t>
      </w:r>
      <w:proofErr w:type="spellStart"/>
      <w:r w:rsidRPr="001F5FBB">
        <w:rPr>
          <w:rFonts w:ascii="Times New Roman" w:eastAsia="Times New Roman" w:hAnsi="Times New Roman" w:cs="Times New Roman"/>
          <w:snapToGrid w:val="0"/>
          <w:kern w:val="0"/>
          <w:sz w:val="22"/>
          <w:szCs w:val="20"/>
          <w14:ligatures w14:val="none"/>
        </w:rPr>
        <w:t>kardioversiją</w:t>
      </w:r>
      <w:proofErr w:type="spellEnd"/>
      <w:r w:rsidRPr="001F5FBB">
        <w:rPr>
          <w:rFonts w:ascii="Times New Roman" w:eastAsia="Times New Roman" w:hAnsi="Times New Roman" w:cs="Times New Roman"/>
          <w:snapToGrid w:val="0"/>
          <w:kern w:val="0"/>
          <w:sz w:val="22"/>
          <w:szCs w:val="20"/>
          <w14:ligatures w14:val="none"/>
        </w:rPr>
        <w:t xml:space="preserve"> žr. 4.2 skyrių).</w:t>
      </w:r>
    </w:p>
    <w:p w14:paraId="1AB16CC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3A64E3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Pacientams, kuriems dėl prieširdžių virpėjimo atliekama </w:t>
      </w:r>
      <w:proofErr w:type="spellStart"/>
      <w:r w:rsidRPr="001F5FBB">
        <w:rPr>
          <w:rFonts w:ascii="Times New Roman" w:eastAsia="Times New Roman" w:hAnsi="Times New Roman" w:cs="Times New Roman"/>
          <w:snapToGrid w:val="0"/>
          <w:kern w:val="0"/>
          <w:sz w:val="22"/>
          <w:szCs w:val="20"/>
          <w14:ligatures w14:val="none"/>
        </w:rPr>
        <w:t>kateterinė</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abliacija</w:t>
      </w:r>
      <w:proofErr w:type="spellEnd"/>
      <w:r w:rsidRPr="001F5FBB">
        <w:rPr>
          <w:rFonts w:ascii="Times New Roman" w:eastAsia="Times New Roman" w:hAnsi="Times New Roman" w:cs="Times New Roman"/>
          <w:snapToGrid w:val="0"/>
          <w:kern w:val="0"/>
          <w:sz w:val="22"/>
          <w:szCs w:val="20"/>
          <w14:ligatures w14:val="none"/>
        </w:rPr>
        <w:t xml:space="preserve">, gydymo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pertraukti nereikia (žr. 4.2, 4.3 ir 4.5 skyrių).</w:t>
      </w:r>
    </w:p>
    <w:p w14:paraId="3E13FBA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FAA4E2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Laikinas vaistinio preparato vartojimo sustabdymas </w:t>
      </w:r>
    </w:p>
    <w:p w14:paraId="6384D3C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9BD808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Dėl aktyvaus kraujavimo, planuojamos operacijos arba invazinės procedūros nutraukus antikoaguliantų, įskaitant </w:t>
      </w:r>
      <w:proofErr w:type="spellStart"/>
      <w:r w:rsidRPr="001F5FBB">
        <w:rPr>
          <w:rFonts w:ascii="Times New Roman" w:eastAsia="Times New Roman" w:hAnsi="Times New Roman" w:cs="Times New Roman"/>
          <w:snapToGrid w:val="0"/>
          <w:kern w:val="0"/>
          <w:sz w:val="22"/>
          <w:szCs w:val="20"/>
          <w14:ligatures w14:val="none"/>
        </w:rPr>
        <w:t>apiksabaną</w:t>
      </w:r>
      <w:proofErr w:type="spellEnd"/>
      <w:r w:rsidRPr="001F5FBB">
        <w:rPr>
          <w:rFonts w:ascii="Times New Roman" w:eastAsia="Times New Roman" w:hAnsi="Times New Roman" w:cs="Times New Roman"/>
          <w:snapToGrid w:val="0"/>
          <w:kern w:val="0"/>
          <w:sz w:val="22"/>
          <w:szCs w:val="20"/>
          <w14:ligatures w14:val="none"/>
        </w:rPr>
        <w:t xml:space="preserve">, vartojimą, didėja trombozės rizika. Gydymo nutraukimo epizodų reikia vengti ir, jeigu dėl kokių nors priežasčių reikia laikinai nutraukti </w:t>
      </w:r>
      <w:proofErr w:type="spellStart"/>
      <w:r w:rsidRPr="001F5FBB">
        <w:rPr>
          <w:rFonts w:ascii="Times New Roman" w:eastAsia="Times New Roman" w:hAnsi="Times New Roman" w:cs="Times New Roman"/>
          <w:snapToGrid w:val="0"/>
          <w:kern w:val="0"/>
          <w:sz w:val="22"/>
          <w:szCs w:val="20"/>
          <w14:ligatures w14:val="none"/>
        </w:rPr>
        <w:t>antikoaguliacinį</w:t>
      </w:r>
      <w:proofErr w:type="spellEnd"/>
      <w:r w:rsidRPr="001F5FBB">
        <w:rPr>
          <w:rFonts w:ascii="Times New Roman" w:eastAsia="Times New Roman" w:hAnsi="Times New Roman" w:cs="Times New Roman"/>
          <w:snapToGrid w:val="0"/>
          <w:kern w:val="0"/>
          <w:sz w:val="22"/>
          <w:szCs w:val="20"/>
          <w14:ligatures w14:val="none"/>
        </w:rPr>
        <w:t xml:space="preserve"> gydymą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gydymas turi būti atnaujintas iš karto, kai tik bus įmanoma.</w:t>
      </w:r>
    </w:p>
    <w:p w14:paraId="75F902A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6CE7964F" w14:textId="3B57EF89"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1F5FBB">
        <w:rPr>
          <w:rFonts w:ascii="Times New Roman" w:eastAsia="Times New Roman" w:hAnsi="Times New Roman" w:cs="Times New Roman"/>
          <w:snapToGrid w:val="0"/>
          <w:kern w:val="0"/>
          <w:sz w:val="22"/>
          <w:szCs w:val="20"/>
          <w:u w:val="single"/>
          <w14:ligatures w14:val="none"/>
        </w:rPr>
        <w:t>Spinalinė</w:t>
      </w:r>
      <w:proofErr w:type="spellEnd"/>
      <w:r w:rsidRPr="001F5FBB">
        <w:rPr>
          <w:rFonts w:ascii="Times New Roman" w:eastAsia="Times New Roman" w:hAnsi="Times New Roman" w:cs="Times New Roman"/>
          <w:snapToGrid w:val="0"/>
          <w:kern w:val="0"/>
          <w:sz w:val="22"/>
          <w:szCs w:val="20"/>
          <w:u w:val="single"/>
          <w14:ligatures w14:val="none"/>
        </w:rPr>
        <w:t xml:space="preserve"> / </w:t>
      </w:r>
      <w:proofErr w:type="spellStart"/>
      <w:r w:rsidRPr="001F5FBB">
        <w:rPr>
          <w:rFonts w:ascii="Times New Roman" w:eastAsia="Times New Roman" w:hAnsi="Times New Roman" w:cs="Times New Roman"/>
          <w:snapToGrid w:val="0"/>
          <w:kern w:val="0"/>
          <w:sz w:val="22"/>
          <w:szCs w:val="20"/>
          <w:u w:val="single"/>
          <w14:ligatures w14:val="none"/>
        </w:rPr>
        <w:t>epidurinė</w:t>
      </w:r>
      <w:proofErr w:type="spellEnd"/>
      <w:r w:rsidRPr="001F5FBB">
        <w:rPr>
          <w:rFonts w:ascii="Times New Roman" w:eastAsia="Times New Roman" w:hAnsi="Times New Roman" w:cs="Times New Roman"/>
          <w:snapToGrid w:val="0"/>
          <w:kern w:val="0"/>
          <w:sz w:val="22"/>
          <w:szCs w:val="20"/>
          <w:u w:val="single"/>
          <w14:ligatures w14:val="none"/>
        </w:rPr>
        <w:t xml:space="preserve"> </w:t>
      </w:r>
      <w:r w:rsidR="00563E27">
        <w:rPr>
          <w:rFonts w:ascii="Times New Roman" w:eastAsia="Times New Roman" w:hAnsi="Times New Roman" w:cs="Times New Roman"/>
          <w:snapToGrid w:val="0"/>
          <w:kern w:val="0"/>
          <w:sz w:val="22"/>
          <w:szCs w:val="20"/>
          <w:u w:val="single"/>
          <w14:ligatures w14:val="none"/>
        </w:rPr>
        <w:t>nejautra</w:t>
      </w:r>
      <w:r w:rsidR="00563E27" w:rsidRPr="001F5FBB">
        <w:rPr>
          <w:rFonts w:ascii="Times New Roman" w:eastAsia="Times New Roman" w:hAnsi="Times New Roman" w:cs="Times New Roman"/>
          <w:snapToGrid w:val="0"/>
          <w:kern w:val="0"/>
          <w:sz w:val="22"/>
          <w:szCs w:val="20"/>
          <w:u w:val="single"/>
          <w14:ligatures w14:val="none"/>
        </w:rPr>
        <w:t xml:space="preserve"> </w:t>
      </w:r>
      <w:r w:rsidRPr="001F5FBB">
        <w:rPr>
          <w:rFonts w:ascii="Times New Roman" w:eastAsia="Times New Roman" w:hAnsi="Times New Roman" w:cs="Times New Roman"/>
          <w:snapToGrid w:val="0"/>
          <w:kern w:val="0"/>
          <w:sz w:val="22"/>
          <w:szCs w:val="20"/>
          <w:u w:val="single"/>
          <w14:ligatures w14:val="none"/>
        </w:rPr>
        <w:t xml:space="preserve">arba punkcija </w:t>
      </w:r>
    </w:p>
    <w:p w14:paraId="0B7E463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6588D04" w14:textId="15F1DA0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Atliekant laidinę </w:t>
      </w:r>
      <w:r w:rsidR="00563E27">
        <w:rPr>
          <w:rFonts w:ascii="Times New Roman" w:eastAsia="Times New Roman" w:hAnsi="Times New Roman" w:cs="Times New Roman"/>
          <w:snapToGrid w:val="0"/>
          <w:kern w:val="0"/>
          <w:sz w:val="22"/>
          <w:szCs w:val="20"/>
          <w14:ligatures w14:val="none"/>
        </w:rPr>
        <w:t>nejautrą</w:t>
      </w:r>
      <w:r w:rsidR="00563E27"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w:t>
      </w:r>
      <w:proofErr w:type="spellStart"/>
      <w:r w:rsidRPr="001F5FBB">
        <w:rPr>
          <w:rFonts w:ascii="Times New Roman" w:eastAsia="Times New Roman" w:hAnsi="Times New Roman" w:cs="Times New Roman"/>
          <w:snapToGrid w:val="0"/>
          <w:kern w:val="0"/>
          <w:sz w:val="22"/>
          <w:szCs w:val="20"/>
          <w14:ligatures w14:val="none"/>
        </w:rPr>
        <w:t>spinalinę</w:t>
      </w:r>
      <w:proofErr w:type="spellEnd"/>
      <w:r w:rsidRPr="001F5FBB">
        <w:rPr>
          <w:rFonts w:ascii="Times New Roman" w:eastAsia="Times New Roman" w:hAnsi="Times New Roman" w:cs="Times New Roman"/>
          <w:snapToGrid w:val="0"/>
          <w:kern w:val="0"/>
          <w:sz w:val="22"/>
          <w:szCs w:val="20"/>
          <w14:ligatures w14:val="none"/>
        </w:rPr>
        <w:t>/</w:t>
      </w:r>
      <w:proofErr w:type="spellStart"/>
      <w:r w:rsidRPr="001F5FBB">
        <w:rPr>
          <w:rFonts w:ascii="Times New Roman" w:eastAsia="Times New Roman" w:hAnsi="Times New Roman" w:cs="Times New Roman"/>
          <w:snapToGrid w:val="0"/>
          <w:kern w:val="0"/>
          <w:sz w:val="22"/>
          <w:szCs w:val="20"/>
          <w14:ligatures w14:val="none"/>
        </w:rPr>
        <w:t>epidurinę</w:t>
      </w:r>
      <w:proofErr w:type="spellEnd"/>
      <w:r w:rsidRPr="001F5FBB">
        <w:rPr>
          <w:rFonts w:ascii="Times New Roman" w:eastAsia="Times New Roman" w:hAnsi="Times New Roman" w:cs="Times New Roman"/>
          <w:snapToGrid w:val="0"/>
          <w:kern w:val="0"/>
          <w:sz w:val="22"/>
          <w:szCs w:val="20"/>
          <w14:ligatures w14:val="none"/>
        </w:rPr>
        <w:t xml:space="preserve"> </w:t>
      </w:r>
      <w:r w:rsidR="00744965">
        <w:rPr>
          <w:rFonts w:ascii="Times New Roman" w:eastAsia="Times New Roman" w:hAnsi="Times New Roman" w:cs="Times New Roman"/>
          <w:snapToGrid w:val="0"/>
          <w:kern w:val="0"/>
          <w:sz w:val="22"/>
          <w:szCs w:val="20"/>
          <w14:ligatures w14:val="none"/>
        </w:rPr>
        <w:t xml:space="preserve"> nejautrą</w:t>
      </w:r>
      <w:r w:rsidRPr="001F5FBB">
        <w:rPr>
          <w:rFonts w:ascii="Times New Roman" w:eastAsia="Times New Roman" w:hAnsi="Times New Roman" w:cs="Times New Roman"/>
          <w:snapToGrid w:val="0"/>
          <w:kern w:val="0"/>
          <w:sz w:val="22"/>
          <w:szCs w:val="20"/>
          <w14:ligatures w14:val="none"/>
        </w:rPr>
        <w:t xml:space="preserve">) arba </w:t>
      </w:r>
      <w:proofErr w:type="spellStart"/>
      <w:r w:rsidRPr="001F5FBB">
        <w:rPr>
          <w:rFonts w:ascii="Times New Roman" w:eastAsia="Times New Roman" w:hAnsi="Times New Roman" w:cs="Times New Roman"/>
          <w:snapToGrid w:val="0"/>
          <w:kern w:val="0"/>
          <w:sz w:val="22"/>
          <w:szCs w:val="20"/>
          <w14:ligatures w14:val="none"/>
        </w:rPr>
        <w:t>spinalinę</w:t>
      </w:r>
      <w:proofErr w:type="spellEnd"/>
      <w:r w:rsidRPr="001F5FBB">
        <w:rPr>
          <w:rFonts w:ascii="Times New Roman" w:eastAsia="Times New Roman" w:hAnsi="Times New Roman" w:cs="Times New Roman"/>
          <w:snapToGrid w:val="0"/>
          <w:kern w:val="0"/>
          <w:sz w:val="22"/>
          <w:szCs w:val="20"/>
          <w14:ligatures w14:val="none"/>
        </w:rPr>
        <w:t>/</w:t>
      </w:r>
      <w:proofErr w:type="spellStart"/>
      <w:r w:rsidRPr="001F5FBB">
        <w:rPr>
          <w:rFonts w:ascii="Times New Roman" w:eastAsia="Times New Roman" w:hAnsi="Times New Roman" w:cs="Times New Roman"/>
          <w:snapToGrid w:val="0"/>
          <w:kern w:val="0"/>
          <w:sz w:val="22"/>
          <w:szCs w:val="20"/>
          <w14:ligatures w14:val="none"/>
        </w:rPr>
        <w:t>epidurinę</w:t>
      </w:r>
      <w:proofErr w:type="spellEnd"/>
      <w:r w:rsidRPr="001F5FBB">
        <w:rPr>
          <w:rFonts w:ascii="Times New Roman" w:eastAsia="Times New Roman" w:hAnsi="Times New Roman" w:cs="Times New Roman"/>
          <w:snapToGrid w:val="0"/>
          <w:kern w:val="0"/>
          <w:sz w:val="22"/>
          <w:szCs w:val="20"/>
          <w14:ligatures w14:val="none"/>
        </w:rPr>
        <w:t xml:space="preserve"> punkciją, </w:t>
      </w:r>
      <w:proofErr w:type="spellStart"/>
      <w:r w:rsidRPr="001F5FBB">
        <w:rPr>
          <w:rFonts w:ascii="Times New Roman" w:eastAsia="Times New Roman" w:hAnsi="Times New Roman" w:cs="Times New Roman"/>
          <w:snapToGrid w:val="0"/>
          <w:kern w:val="0"/>
          <w:sz w:val="22"/>
          <w:szCs w:val="20"/>
          <w14:ligatures w14:val="none"/>
        </w:rPr>
        <w:t>antitrombozinių</w:t>
      </w:r>
      <w:proofErr w:type="spellEnd"/>
      <w:r w:rsidRPr="001F5FBB">
        <w:rPr>
          <w:rFonts w:ascii="Times New Roman" w:eastAsia="Times New Roman" w:hAnsi="Times New Roman" w:cs="Times New Roman"/>
          <w:snapToGrid w:val="0"/>
          <w:kern w:val="0"/>
          <w:sz w:val="22"/>
          <w:szCs w:val="20"/>
          <w14:ligatures w14:val="none"/>
        </w:rPr>
        <w:t xml:space="preserve"> vaistinių preparatų </w:t>
      </w:r>
      <w:proofErr w:type="spellStart"/>
      <w:r w:rsidRPr="001F5FBB">
        <w:rPr>
          <w:rFonts w:ascii="Times New Roman" w:eastAsia="Times New Roman" w:hAnsi="Times New Roman" w:cs="Times New Roman"/>
          <w:snapToGrid w:val="0"/>
          <w:kern w:val="0"/>
          <w:sz w:val="22"/>
          <w:szCs w:val="20"/>
          <w14:ligatures w14:val="none"/>
        </w:rPr>
        <w:t>tromboembolinių</w:t>
      </w:r>
      <w:proofErr w:type="spellEnd"/>
      <w:r w:rsidRPr="001F5FBB">
        <w:rPr>
          <w:rFonts w:ascii="Times New Roman" w:eastAsia="Times New Roman" w:hAnsi="Times New Roman" w:cs="Times New Roman"/>
          <w:snapToGrid w:val="0"/>
          <w:kern w:val="0"/>
          <w:sz w:val="22"/>
          <w:szCs w:val="20"/>
          <w14:ligatures w14:val="none"/>
        </w:rPr>
        <w:t xml:space="preserve"> komplikacijų profilaktikai vartojantiems pacientams, yra </w:t>
      </w:r>
      <w:proofErr w:type="spellStart"/>
      <w:r w:rsidRPr="001F5FBB">
        <w:rPr>
          <w:rFonts w:ascii="Times New Roman" w:eastAsia="Times New Roman" w:hAnsi="Times New Roman" w:cs="Times New Roman"/>
          <w:snapToGrid w:val="0"/>
          <w:kern w:val="0"/>
          <w:sz w:val="22"/>
          <w:szCs w:val="20"/>
          <w14:ligatures w14:val="none"/>
        </w:rPr>
        <w:t>epidurinės</w:t>
      </w:r>
      <w:proofErr w:type="spellEnd"/>
      <w:r w:rsidRPr="001F5FBB">
        <w:rPr>
          <w:rFonts w:ascii="Times New Roman" w:eastAsia="Times New Roman" w:hAnsi="Times New Roman" w:cs="Times New Roman"/>
          <w:snapToGrid w:val="0"/>
          <w:kern w:val="0"/>
          <w:sz w:val="22"/>
          <w:szCs w:val="20"/>
          <w14:ligatures w14:val="none"/>
        </w:rPr>
        <w:t xml:space="preserve"> ar </w:t>
      </w:r>
      <w:proofErr w:type="spellStart"/>
      <w:r w:rsidRPr="001F5FBB">
        <w:rPr>
          <w:rFonts w:ascii="Times New Roman" w:eastAsia="Times New Roman" w:hAnsi="Times New Roman" w:cs="Times New Roman"/>
          <w:snapToGrid w:val="0"/>
          <w:kern w:val="0"/>
          <w:sz w:val="22"/>
          <w:szCs w:val="20"/>
          <w14:ligatures w14:val="none"/>
        </w:rPr>
        <w:t>spinalinės</w:t>
      </w:r>
      <w:proofErr w:type="spellEnd"/>
      <w:r w:rsidRPr="001F5FBB">
        <w:rPr>
          <w:rFonts w:ascii="Times New Roman" w:eastAsia="Times New Roman" w:hAnsi="Times New Roman" w:cs="Times New Roman"/>
          <w:snapToGrid w:val="0"/>
          <w:kern w:val="0"/>
          <w:sz w:val="22"/>
          <w:szCs w:val="20"/>
          <w14:ligatures w14:val="none"/>
        </w:rPr>
        <w:t xml:space="preserve"> hematomos, dėl kurios gali pasireikšti ilgalaikis arba nuolatinis paralyžius, išsivystymo rizika. Šių reiškinių rizika gali būti didesnė po operacijos naudojant nuolatinius </w:t>
      </w:r>
      <w:proofErr w:type="spellStart"/>
      <w:r w:rsidRPr="001F5FBB">
        <w:rPr>
          <w:rFonts w:ascii="Times New Roman" w:eastAsia="Times New Roman" w:hAnsi="Times New Roman" w:cs="Times New Roman"/>
          <w:snapToGrid w:val="0"/>
          <w:kern w:val="0"/>
          <w:sz w:val="22"/>
          <w:szCs w:val="20"/>
          <w14:ligatures w14:val="none"/>
        </w:rPr>
        <w:t>epidurinius</w:t>
      </w:r>
      <w:proofErr w:type="spellEnd"/>
      <w:r w:rsidRPr="001F5FBB">
        <w:rPr>
          <w:rFonts w:ascii="Times New Roman" w:eastAsia="Times New Roman" w:hAnsi="Times New Roman" w:cs="Times New Roman"/>
          <w:snapToGrid w:val="0"/>
          <w:kern w:val="0"/>
          <w:sz w:val="22"/>
          <w:szCs w:val="20"/>
          <w14:ligatures w14:val="none"/>
        </w:rPr>
        <w:t xml:space="preserve"> kateterius arba kartu vartojant vaistinių preparatų, kurie veikia hemostazę. Nuolatinius </w:t>
      </w:r>
      <w:proofErr w:type="spellStart"/>
      <w:r w:rsidRPr="001F5FBB">
        <w:rPr>
          <w:rFonts w:ascii="Times New Roman" w:eastAsia="Times New Roman" w:hAnsi="Times New Roman" w:cs="Times New Roman"/>
          <w:snapToGrid w:val="0"/>
          <w:kern w:val="0"/>
          <w:sz w:val="22"/>
          <w:szCs w:val="20"/>
          <w14:ligatures w14:val="none"/>
        </w:rPr>
        <w:t>epidurinius</w:t>
      </w:r>
      <w:proofErr w:type="spellEnd"/>
      <w:r w:rsidRPr="001F5FBB">
        <w:rPr>
          <w:rFonts w:ascii="Times New Roman" w:eastAsia="Times New Roman" w:hAnsi="Times New Roman" w:cs="Times New Roman"/>
          <w:snapToGrid w:val="0"/>
          <w:kern w:val="0"/>
          <w:sz w:val="22"/>
          <w:szCs w:val="20"/>
          <w14:ligatures w14:val="none"/>
        </w:rPr>
        <w:t xml:space="preserve"> ar </w:t>
      </w:r>
      <w:proofErr w:type="spellStart"/>
      <w:r w:rsidRPr="001F5FBB">
        <w:rPr>
          <w:rFonts w:ascii="Times New Roman" w:eastAsia="Times New Roman" w:hAnsi="Times New Roman" w:cs="Times New Roman"/>
          <w:snapToGrid w:val="0"/>
          <w:kern w:val="0"/>
          <w:sz w:val="22"/>
          <w:szCs w:val="20"/>
          <w14:ligatures w14:val="none"/>
        </w:rPr>
        <w:t>intratekalinius</w:t>
      </w:r>
      <w:proofErr w:type="spellEnd"/>
      <w:r w:rsidRPr="001F5FBB">
        <w:rPr>
          <w:rFonts w:ascii="Times New Roman" w:eastAsia="Times New Roman" w:hAnsi="Times New Roman" w:cs="Times New Roman"/>
          <w:snapToGrid w:val="0"/>
          <w:kern w:val="0"/>
          <w:sz w:val="22"/>
          <w:szCs w:val="20"/>
          <w14:ligatures w14:val="none"/>
        </w:rPr>
        <w:t xml:space="preserve"> kateterius reikia pašalinti likus ne mažiau kaip 5 valandoms iki pirmosios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dozės. Ši rizika taip pat gali padidėti dėl traumos ar pakartotinių </w:t>
      </w:r>
      <w:proofErr w:type="spellStart"/>
      <w:r w:rsidRPr="001F5FBB">
        <w:rPr>
          <w:rFonts w:ascii="Times New Roman" w:eastAsia="Times New Roman" w:hAnsi="Times New Roman" w:cs="Times New Roman"/>
          <w:snapToGrid w:val="0"/>
          <w:kern w:val="0"/>
          <w:sz w:val="22"/>
          <w:szCs w:val="20"/>
          <w14:ligatures w14:val="none"/>
        </w:rPr>
        <w:t>epidurinių</w:t>
      </w:r>
      <w:proofErr w:type="spellEnd"/>
      <w:r w:rsidRPr="001F5FBB">
        <w:rPr>
          <w:rFonts w:ascii="Times New Roman" w:eastAsia="Times New Roman" w:hAnsi="Times New Roman" w:cs="Times New Roman"/>
          <w:snapToGrid w:val="0"/>
          <w:kern w:val="0"/>
          <w:sz w:val="22"/>
          <w:szCs w:val="20"/>
          <w14:ligatures w14:val="none"/>
        </w:rPr>
        <w:t xml:space="preserve"> ar </w:t>
      </w:r>
      <w:proofErr w:type="spellStart"/>
      <w:r w:rsidRPr="001F5FBB">
        <w:rPr>
          <w:rFonts w:ascii="Times New Roman" w:eastAsia="Times New Roman" w:hAnsi="Times New Roman" w:cs="Times New Roman"/>
          <w:snapToGrid w:val="0"/>
          <w:kern w:val="0"/>
          <w:sz w:val="22"/>
          <w:szCs w:val="20"/>
          <w14:ligatures w14:val="none"/>
        </w:rPr>
        <w:t>spinalinių</w:t>
      </w:r>
      <w:proofErr w:type="spellEnd"/>
      <w:r w:rsidRPr="001F5FBB">
        <w:rPr>
          <w:rFonts w:ascii="Times New Roman" w:eastAsia="Times New Roman" w:hAnsi="Times New Roman" w:cs="Times New Roman"/>
          <w:snapToGrid w:val="0"/>
          <w:kern w:val="0"/>
          <w:sz w:val="22"/>
          <w:szCs w:val="20"/>
          <w14:ligatures w14:val="none"/>
        </w:rPr>
        <w:t xml:space="preserve"> punkcijų. Reikia dažnai stebėti, ar pacientams neatsiranda neurologinio sutrikimo požymių ir simptomų (pvz., kojų nutirpimas ar silpnumas, žarnyno ar šlapimo pūslės funkcijos sutrikima</w:t>
      </w:r>
      <w:r w:rsidR="009860EA" w:rsidRPr="001F5FBB">
        <w:rPr>
          <w:rFonts w:ascii="Times New Roman" w:eastAsia="Times New Roman" w:hAnsi="Times New Roman" w:cs="Times New Roman"/>
          <w:snapToGrid w:val="0"/>
          <w:kern w:val="0"/>
          <w:sz w:val="22"/>
          <w:szCs w:val="20"/>
          <w14:ligatures w14:val="none"/>
        </w:rPr>
        <w:t>i</w:t>
      </w:r>
      <w:r w:rsidRPr="001F5FBB">
        <w:rPr>
          <w:rFonts w:ascii="Times New Roman" w:eastAsia="Times New Roman" w:hAnsi="Times New Roman" w:cs="Times New Roman"/>
          <w:snapToGrid w:val="0"/>
          <w:kern w:val="0"/>
          <w:sz w:val="22"/>
          <w:szCs w:val="20"/>
          <w14:ligatures w14:val="none"/>
        </w:rPr>
        <w:t xml:space="preserve">). Pastebėjus neurologinių sutrikimų, būtini neatidėliotina diagnostika ir gydymas. Prieš laidinę intervenciją gydytojas turi įvertinti </w:t>
      </w:r>
      <w:r w:rsidR="00700EA6">
        <w:rPr>
          <w:rFonts w:ascii="Times New Roman" w:eastAsia="Times New Roman" w:hAnsi="Times New Roman" w:cs="Times New Roman"/>
          <w:snapToGrid w:val="0"/>
          <w:kern w:val="0"/>
          <w:sz w:val="22"/>
          <w:szCs w:val="20"/>
          <w14:ligatures w14:val="none"/>
        </w:rPr>
        <w:t>tikėtinos</w:t>
      </w:r>
      <w:r w:rsidR="00700EA6"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naudos ir rizikos santykį pacientams, kuriems taikomas </w:t>
      </w:r>
      <w:proofErr w:type="spellStart"/>
      <w:r w:rsidRPr="001F5FBB">
        <w:rPr>
          <w:rFonts w:ascii="Times New Roman" w:eastAsia="Times New Roman" w:hAnsi="Times New Roman" w:cs="Times New Roman"/>
          <w:snapToGrid w:val="0"/>
          <w:kern w:val="0"/>
          <w:sz w:val="22"/>
          <w:szCs w:val="20"/>
          <w14:ligatures w14:val="none"/>
        </w:rPr>
        <w:t>antikoaguliacinis</w:t>
      </w:r>
      <w:proofErr w:type="spellEnd"/>
      <w:r w:rsidRPr="001F5FBB">
        <w:rPr>
          <w:rFonts w:ascii="Times New Roman" w:eastAsia="Times New Roman" w:hAnsi="Times New Roman" w:cs="Times New Roman"/>
          <w:snapToGrid w:val="0"/>
          <w:kern w:val="0"/>
          <w:sz w:val="22"/>
          <w:szCs w:val="20"/>
          <w14:ligatures w14:val="none"/>
        </w:rPr>
        <w:t xml:space="preserve"> gydymas, arba pacientams, kuriems bus taikomas </w:t>
      </w:r>
      <w:proofErr w:type="spellStart"/>
      <w:r w:rsidRPr="001F5FBB">
        <w:rPr>
          <w:rFonts w:ascii="Times New Roman" w:eastAsia="Times New Roman" w:hAnsi="Times New Roman" w:cs="Times New Roman"/>
          <w:snapToGrid w:val="0"/>
          <w:kern w:val="0"/>
          <w:sz w:val="22"/>
          <w:szCs w:val="20"/>
          <w14:ligatures w14:val="none"/>
        </w:rPr>
        <w:t>antikoaguliacinis</w:t>
      </w:r>
      <w:proofErr w:type="spellEnd"/>
      <w:r w:rsidRPr="001F5FBB">
        <w:rPr>
          <w:rFonts w:ascii="Times New Roman" w:eastAsia="Times New Roman" w:hAnsi="Times New Roman" w:cs="Times New Roman"/>
          <w:snapToGrid w:val="0"/>
          <w:kern w:val="0"/>
          <w:sz w:val="22"/>
          <w:szCs w:val="20"/>
          <w14:ligatures w14:val="none"/>
        </w:rPr>
        <w:t xml:space="preserve"> gydymas trombozių profilaktikai. </w:t>
      </w:r>
    </w:p>
    <w:p w14:paraId="0E268E8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8375E42" w14:textId="39235186"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Klinikinės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vartojimo</w:t>
      </w:r>
      <w:r w:rsidR="00EC0250"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naudojant nuolatinius </w:t>
      </w:r>
      <w:proofErr w:type="spellStart"/>
      <w:r w:rsidRPr="001F5FBB">
        <w:rPr>
          <w:rFonts w:ascii="Times New Roman" w:eastAsia="Times New Roman" w:hAnsi="Times New Roman" w:cs="Times New Roman"/>
          <w:snapToGrid w:val="0"/>
          <w:kern w:val="0"/>
          <w:sz w:val="22"/>
          <w:szCs w:val="20"/>
          <w14:ligatures w14:val="none"/>
        </w:rPr>
        <w:t>intratekalinius</w:t>
      </w:r>
      <w:proofErr w:type="spellEnd"/>
      <w:r w:rsidRPr="001F5FBB">
        <w:rPr>
          <w:rFonts w:ascii="Times New Roman" w:eastAsia="Times New Roman" w:hAnsi="Times New Roman" w:cs="Times New Roman"/>
          <w:snapToGrid w:val="0"/>
          <w:kern w:val="0"/>
          <w:sz w:val="22"/>
          <w:szCs w:val="20"/>
          <w14:ligatures w14:val="none"/>
        </w:rPr>
        <w:t xml:space="preserve"> ar </w:t>
      </w:r>
      <w:proofErr w:type="spellStart"/>
      <w:r w:rsidRPr="001F5FBB">
        <w:rPr>
          <w:rFonts w:ascii="Times New Roman" w:eastAsia="Times New Roman" w:hAnsi="Times New Roman" w:cs="Times New Roman"/>
          <w:snapToGrid w:val="0"/>
          <w:kern w:val="0"/>
          <w:sz w:val="22"/>
          <w:szCs w:val="20"/>
          <w14:ligatures w14:val="none"/>
        </w:rPr>
        <w:t>epidurinius</w:t>
      </w:r>
      <w:proofErr w:type="spellEnd"/>
      <w:r w:rsidRPr="001F5FBB">
        <w:rPr>
          <w:rFonts w:ascii="Times New Roman" w:eastAsia="Times New Roman" w:hAnsi="Times New Roman" w:cs="Times New Roman"/>
          <w:snapToGrid w:val="0"/>
          <w:kern w:val="0"/>
          <w:sz w:val="22"/>
          <w:szCs w:val="20"/>
          <w14:ligatures w14:val="none"/>
        </w:rPr>
        <w:t xml:space="preserve"> kateterius</w:t>
      </w:r>
      <w:r w:rsidR="007A7CCA"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patirties nėra. Jeigu yra tokia būtinybė, atsižvelgiant į bendrąsias vaistinio preparato FK savybes, po paskutiniosios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dozės pavartojimo iki kateterio ištraukimo turi praeiti ne mažiau kaip 20</w:t>
      </w:r>
      <w:r w:rsidRPr="001F5FBB">
        <w:rPr>
          <w:rFonts w:ascii="Times New Roman" w:eastAsia="Times New Roman" w:hAnsi="Times New Roman" w:cs="Times New Roman"/>
          <w:snapToGrid w:val="0"/>
          <w:kern w:val="0"/>
          <w:sz w:val="22"/>
          <w:szCs w:val="20"/>
          <w14:ligatures w14:val="none"/>
        </w:rPr>
        <w:noBreakHyphen/>
        <w:t xml:space="preserve">30 valandų (t. y., 2 pusinės eliminacijos periodai) ir, prieš ištraukiant kateterį, reikia praleisti mažiausiai vieną dozę. Kitą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dozę galima skirti, praėjus ne mažiau kaip 5 valandoms po kateterio ištraukimo. Kaip ir vartojant visų kitų naujųjų antikoaguliantų, patirtis taikant laidinę </w:t>
      </w:r>
      <w:r w:rsidR="0006462C" w:rsidRPr="001F5FBB">
        <w:rPr>
          <w:rFonts w:ascii="Times New Roman" w:eastAsia="Times New Roman" w:hAnsi="Times New Roman" w:cs="Times New Roman"/>
          <w:snapToGrid w:val="0"/>
          <w:kern w:val="0"/>
          <w:sz w:val="22"/>
          <w:szCs w:val="20"/>
          <w14:ligatures w14:val="none"/>
        </w:rPr>
        <w:t>nejautrą</w:t>
      </w:r>
      <w:r w:rsidRPr="001F5FBB">
        <w:rPr>
          <w:rFonts w:ascii="Times New Roman" w:eastAsia="Times New Roman" w:hAnsi="Times New Roman" w:cs="Times New Roman"/>
          <w:snapToGrid w:val="0"/>
          <w:kern w:val="0"/>
          <w:sz w:val="22"/>
          <w:szCs w:val="20"/>
          <w14:ligatures w14:val="none"/>
        </w:rPr>
        <w:t xml:space="preserve"> yra ribota, todėl atliekant tokią </w:t>
      </w:r>
      <w:r w:rsidR="0020077D" w:rsidRPr="001F5FBB">
        <w:rPr>
          <w:rFonts w:ascii="Times New Roman" w:eastAsia="Times New Roman" w:hAnsi="Times New Roman" w:cs="Times New Roman"/>
          <w:snapToGrid w:val="0"/>
          <w:kern w:val="0"/>
          <w:sz w:val="22"/>
          <w:szCs w:val="20"/>
          <w14:ligatures w14:val="none"/>
        </w:rPr>
        <w:t>nejautrą</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rekomenduojama vartoti labai atsargiai. </w:t>
      </w:r>
    </w:p>
    <w:p w14:paraId="7F27FC2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4EC3CB0" w14:textId="67880551" w:rsidR="00410D0B" w:rsidRPr="001F5FBB" w:rsidRDefault="00410D0B" w:rsidP="00410D0B">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Duomenų apie laidinės </w:t>
      </w:r>
      <w:r w:rsidR="00563E27">
        <w:rPr>
          <w:rFonts w:ascii="Times New Roman" w:eastAsia="Times New Roman" w:hAnsi="Times New Roman" w:cs="Times New Roman"/>
          <w:snapToGrid w:val="0"/>
          <w:kern w:val="0"/>
          <w:sz w:val="22"/>
          <w:szCs w:val="20"/>
          <w14:ligatures w14:val="none"/>
        </w:rPr>
        <w:t>nejautros</w:t>
      </w:r>
      <w:r w:rsidR="00563E27"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kateterio įstūmimo arba ištraukimo laiką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vartojantiems vaikams nėra. Tokiais atvejais reikia nutraukti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vartojimą ir apsvarstyti galimybę skirti trumpo poveikio </w:t>
      </w:r>
      <w:proofErr w:type="spellStart"/>
      <w:r w:rsidRPr="001F5FBB">
        <w:rPr>
          <w:rFonts w:ascii="Times New Roman" w:eastAsia="Times New Roman" w:hAnsi="Times New Roman" w:cs="Times New Roman"/>
          <w:snapToGrid w:val="0"/>
          <w:kern w:val="0"/>
          <w:sz w:val="22"/>
          <w:szCs w:val="20"/>
          <w14:ligatures w14:val="none"/>
        </w:rPr>
        <w:t>parenterinį</w:t>
      </w:r>
      <w:proofErr w:type="spellEnd"/>
      <w:r w:rsidRPr="001F5FBB">
        <w:rPr>
          <w:rFonts w:ascii="Times New Roman" w:eastAsia="Times New Roman" w:hAnsi="Times New Roman" w:cs="Times New Roman"/>
          <w:snapToGrid w:val="0"/>
          <w:kern w:val="0"/>
          <w:sz w:val="22"/>
          <w:szCs w:val="20"/>
          <w14:ligatures w14:val="none"/>
        </w:rPr>
        <w:t xml:space="preserve"> antikoaguliantą.</w:t>
      </w:r>
    </w:p>
    <w:p w14:paraId="5534CB4A" w14:textId="77777777" w:rsidR="00410D0B" w:rsidRPr="001F5FBB"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C01D091" w14:textId="1AFB486A" w:rsidR="00C95D96" w:rsidRPr="001F5FBB" w:rsidRDefault="00C95D96" w:rsidP="00413243">
      <w:pPr>
        <w:keepNext/>
        <w:tabs>
          <w:tab w:val="left" w:pos="567"/>
          <w:tab w:val="left" w:pos="9214"/>
        </w:tabs>
        <w:spacing w:after="0" w:line="260" w:lineRule="exact"/>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PE sergantys pacientai, kurių nestabili hemodinamika arba pacientai, kuriems būtina </w:t>
      </w:r>
      <w:proofErr w:type="spellStart"/>
      <w:r w:rsidRPr="001F5FBB">
        <w:rPr>
          <w:rFonts w:ascii="Times New Roman" w:eastAsia="Times New Roman" w:hAnsi="Times New Roman" w:cs="Times New Roman"/>
          <w:snapToGrid w:val="0"/>
          <w:kern w:val="0"/>
          <w:sz w:val="22"/>
          <w:szCs w:val="20"/>
          <w:u w:val="single"/>
          <w14:ligatures w14:val="none"/>
        </w:rPr>
        <w:t>trombolizė</w:t>
      </w:r>
      <w:proofErr w:type="spellEnd"/>
      <w:r w:rsidRPr="001F5FBB">
        <w:rPr>
          <w:rFonts w:ascii="Times New Roman" w:eastAsia="Times New Roman" w:hAnsi="Times New Roman" w:cs="Times New Roman"/>
          <w:snapToGrid w:val="0"/>
          <w:kern w:val="0"/>
          <w:sz w:val="22"/>
          <w:szCs w:val="20"/>
          <w:u w:val="single"/>
          <w14:ligatures w14:val="none"/>
        </w:rPr>
        <w:t xml:space="preserve"> arba plaučių </w:t>
      </w:r>
      <w:proofErr w:type="spellStart"/>
      <w:r w:rsidRPr="001F5FBB">
        <w:rPr>
          <w:rFonts w:ascii="Times New Roman" w:eastAsia="Times New Roman" w:hAnsi="Times New Roman" w:cs="Times New Roman"/>
          <w:snapToGrid w:val="0"/>
          <w:kern w:val="0"/>
          <w:sz w:val="22"/>
          <w:szCs w:val="20"/>
          <w:u w:val="single"/>
          <w14:ligatures w14:val="none"/>
        </w:rPr>
        <w:t>embolektomija</w:t>
      </w:r>
      <w:proofErr w:type="spellEnd"/>
      <w:r w:rsidRPr="001F5FBB">
        <w:rPr>
          <w:rFonts w:ascii="Times New Roman" w:eastAsia="Times New Roman" w:hAnsi="Times New Roman" w:cs="Times New Roman"/>
          <w:snapToGrid w:val="0"/>
          <w:kern w:val="0"/>
          <w:sz w:val="22"/>
          <w:szCs w:val="20"/>
          <w:u w:val="single"/>
          <w14:ligatures w14:val="none"/>
        </w:rPr>
        <w:t xml:space="preserve"> </w:t>
      </w:r>
    </w:p>
    <w:p w14:paraId="2CAB2783" w14:textId="77777777" w:rsidR="00C95D96" w:rsidRPr="001F5FBB" w:rsidRDefault="00C95D96" w:rsidP="00413243">
      <w:pPr>
        <w:keepNext/>
        <w:tabs>
          <w:tab w:val="left" w:pos="567"/>
          <w:tab w:val="left" w:pos="9214"/>
        </w:tabs>
        <w:spacing w:after="0" w:line="260" w:lineRule="exact"/>
        <w:rPr>
          <w:rFonts w:ascii="Times New Roman" w:eastAsia="Times New Roman" w:hAnsi="Times New Roman" w:cs="Times New Roman"/>
          <w:kern w:val="0"/>
          <w:sz w:val="22"/>
          <w:szCs w:val="20"/>
          <w:u w:val="single"/>
          <w14:ligatures w14:val="none"/>
        </w:rPr>
      </w:pPr>
    </w:p>
    <w:p w14:paraId="3D17A874" w14:textId="7728A0D8" w:rsidR="00C95D96" w:rsidRPr="001F5FBB"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Gydant plaučių embolija sergančius pacientus, kurių nestabili hemodinamika arba kuriems galima taikyti </w:t>
      </w:r>
      <w:proofErr w:type="spellStart"/>
      <w:r w:rsidRPr="001F5FBB">
        <w:rPr>
          <w:rFonts w:ascii="Times New Roman" w:eastAsia="Times New Roman" w:hAnsi="Times New Roman" w:cs="Times New Roman"/>
          <w:snapToGrid w:val="0"/>
          <w:kern w:val="0"/>
          <w:sz w:val="22"/>
          <w:szCs w:val="20"/>
          <w14:ligatures w14:val="none"/>
        </w:rPr>
        <w:t>trombolizę</w:t>
      </w:r>
      <w:proofErr w:type="spellEnd"/>
      <w:r w:rsidRPr="001F5FBB">
        <w:rPr>
          <w:rFonts w:ascii="Times New Roman" w:eastAsia="Times New Roman" w:hAnsi="Times New Roman" w:cs="Times New Roman"/>
          <w:snapToGrid w:val="0"/>
          <w:kern w:val="0"/>
          <w:sz w:val="22"/>
          <w:szCs w:val="20"/>
          <w14:ligatures w14:val="none"/>
        </w:rPr>
        <w:t xml:space="preserve"> ar plaučių </w:t>
      </w:r>
      <w:proofErr w:type="spellStart"/>
      <w:r w:rsidRPr="001F5FBB">
        <w:rPr>
          <w:rFonts w:ascii="Times New Roman" w:eastAsia="Times New Roman" w:hAnsi="Times New Roman" w:cs="Times New Roman"/>
          <w:snapToGrid w:val="0"/>
          <w:kern w:val="0"/>
          <w:sz w:val="22"/>
          <w:szCs w:val="20"/>
          <w14:ligatures w14:val="none"/>
        </w:rPr>
        <w:t>embolektomiją</w:t>
      </w:r>
      <w:proofErr w:type="spellEnd"/>
      <w:r w:rsidRPr="001F5FBB">
        <w:rPr>
          <w:rFonts w:ascii="Times New Roman" w:eastAsia="Times New Roman" w:hAnsi="Times New Roman" w:cs="Times New Roman"/>
          <w:snapToGrid w:val="0"/>
          <w:kern w:val="0"/>
          <w:sz w:val="22"/>
          <w:szCs w:val="20"/>
          <w14:ligatures w14:val="none"/>
        </w:rPr>
        <w:t xml:space="preserve">, </w:t>
      </w:r>
      <w:r w:rsidR="00BE3EC3" w:rsidRPr="001F5FBB">
        <w:rPr>
          <w:rFonts w:ascii="Times New Roman" w:eastAsia="Times New Roman" w:hAnsi="Times New Roman" w:cs="Times New Roman"/>
          <w:snapToGrid w:val="0"/>
          <w:kern w:val="0"/>
          <w:sz w:val="22"/>
          <w:szCs w:val="20"/>
          <w14:ligatures w14:val="none"/>
        </w:rPr>
        <w:t xml:space="preserve">nerekomenduojama vartoti </w:t>
      </w:r>
      <w:proofErr w:type="spellStart"/>
      <w:r w:rsidR="00BE3EC3" w:rsidRPr="001F5FBB">
        <w:rPr>
          <w:rFonts w:ascii="Times New Roman" w:eastAsia="Times New Roman" w:hAnsi="Times New Roman" w:cs="Times New Roman"/>
          <w:snapToGrid w:val="0"/>
          <w:kern w:val="0"/>
          <w:sz w:val="22"/>
          <w:szCs w:val="20"/>
          <w14:ligatures w14:val="none"/>
        </w:rPr>
        <w:t>apiksabano</w:t>
      </w:r>
      <w:proofErr w:type="spellEnd"/>
      <w:r w:rsidR="00BE3EC3" w:rsidRPr="001F5FBB">
        <w:rPr>
          <w:rFonts w:ascii="Times New Roman" w:eastAsia="Times New Roman" w:hAnsi="Times New Roman" w:cs="Times New Roman"/>
          <w:snapToGrid w:val="0"/>
          <w:kern w:val="0"/>
          <w:sz w:val="22"/>
          <w:szCs w:val="20"/>
          <w14:ligatures w14:val="none"/>
        </w:rPr>
        <w:t xml:space="preserve"> vietoje</w:t>
      </w:r>
      <w:r w:rsidR="001D058D"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lastRenderedPageBreak/>
        <w:t>nefrakcionuot</w:t>
      </w:r>
      <w:r w:rsidR="001D058D" w:rsidRPr="001F5FBB">
        <w:rPr>
          <w:rFonts w:ascii="Times New Roman" w:eastAsia="Times New Roman" w:hAnsi="Times New Roman" w:cs="Times New Roman"/>
          <w:snapToGrid w:val="0"/>
          <w:kern w:val="0"/>
          <w:sz w:val="22"/>
          <w:szCs w:val="20"/>
          <w14:ligatures w14:val="none"/>
        </w:rPr>
        <w:t>o</w:t>
      </w:r>
      <w:proofErr w:type="spellEnd"/>
      <w:r w:rsidRPr="001F5FBB">
        <w:rPr>
          <w:rFonts w:ascii="Times New Roman" w:eastAsia="Times New Roman" w:hAnsi="Times New Roman" w:cs="Times New Roman"/>
          <w:snapToGrid w:val="0"/>
          <w:kern w:val="0"/>
          <w:sz w:val="22"/>
          <w:szCs w:val="20"/>
          <w14:ligatures w14:val="none"/>
        </w:rPr>
        <w:t xml:space="preserve"> heparin</w:t>
      </w:r>
      <w:r w:rsidR="001D058D" w:rsidRPr="001F5FBB">
        <w:rPr>
          <w:rFonts w:ascii="Times New Roman" w:eastAsia="Times New Roman" w:hAnsi="Times New Roman" w:cs="Times New Roman"/>
          <w:snapToGrid w:val="0"/>
          <w:kern w:val="0"/>
          <w:sz w:val="22"/>
          <w:szCs w:val="20"/>
          <w14:ligatures w14:val="none"/>
        </w:rPr>
        <w:t>o</w:t>
      </w:r>
      <w:r w:rsidRPr="001F5FBB">
        <w:rPr>
          <w:rFonts w:ascii="Times New Roman" w:eastAsia="Times New Roman" w:hAnsi="Times New Roman" w:cs="Times New Roman"/>
          <w:snapToGrid w:val="0"/>
          <w:kern w:val="0"/>
          <w:sz w:val="22"/>
          <w:szCs w:val="20"/>
          <w14:ligatures w14:val="none"/>
        </w:rPr>
        <w:t xml:space="preserve">, nes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veiksmingumas ir saugumas šiomis klinikinėmis aplinkybėmis nėra ištirti.</w:t>
      </w:r>
    </w:p>
    <w:p w14:paraId="4FA6382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6C49A4A" w14:textId="650755CF"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Pacientai, sergantys aktyviu vėžiu </w:t>
      </w:r>
    </w:p>
    <w:p w14:paraId="2F5FE13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C502778" w14:textId="5B7E8A13"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Pacientams, sergantiems aktyviu vėžiu, gali būti didesnė venų tromboembolijos ir kraujavimo reiškinių rizika. Jeigu vėžiu sergantiems pacientams svarstoma skirti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GVT ir PE gydymui, reikia atidžiai įvertinti naudos ir rizikos santykį (žr. 4.3 ).</w:t>
      </w:r>
    </w:p>
    <w:p w14:paraId="7A06DF5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4B1ED2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Pacientams, kurių inkstų funkcija sutrikusi </w:t>
      </w:r>
    </w:p>
    <w:p w14:paraId="68E4035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1BB1911" w14:textId="571C7335" w:rsidR="00410D0B" w:rsidRPr="001F5FBB" w:rsidRDefault="00410D0B" w:rsidP="00C95D96">
      <w:pPr>
        <w:tabs>
          <w:tab w:val="left" w:pos="567"/>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1F5FBB">
        <w:rPr>
          <w:rFonts w:ascii="Times New Roman" w:eastAsia="Times New Roman" w:hAnsi="Times New Roman" w:cs="Times New Roman"/>
          <w:i/>
          <w:iCs/>
          <w:snapToGrid w:val="0"/>
          <w:kern w:val="0"/>
          <w:sz w:val="22"/>
          <w:szCs w:val="20"/>
          <w:u w:val="single"/>
          <w14:ligatures w14:val="none"/>
        </w:rPr>
        <w:t>Suaugusiesiems</w:t>
      </w:r>
    </w:p>
    <w:p w14:paraId="0E617C39" w14:textId="6840D442" w:rsidR="00C95D96" w:rsidRPr="001F5FBB" w:rsidRDefault="00C95D96" w:rsidP="00C95D96">
      <w:pPr>
        <w:tabs>
          <w:tab w:val="left" w:pos="567"/>
          <w:tab w:val="left" w:pos="9214"/>
        </w:tabs>
        <w:snapToGrid w:val="0"/>
        <w:spacing w:after="0" w:line="260" w:lineRule="exact"/>
        <w:ind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snapToGrid w:val="0"/>
          <w:kern w:val="0"/>
          <w:sz w:val="22"/>
          <w:szCs w:val="20"/>
          <w14:ligatures w14:val="none"/>
        </w:rPr>
        <w:t>Riboti klinikiniai duomenys apie vaistinio preparato vartojimą pacientams, kuriems yra sunkus inkstų funkcijos sutrikimas (kreatinino klirensas 15</w:t>
      </w:r>
      <w:r w:rsidRPr="001F5FBB">
        <w:rPr>
          <w:rFonts w:ascii="Times New Roman" w:eastAsia="Times New Roman" w:hAnsi="Times New Roman" w:cs="Times New Roman"/>
          <w:snapToGrid w:val="0"/>
          <w:kern w:val="0"/>
          <w:sz w:val="22"/>
          <w:szCs w:val="20"/>
          <w14:ligatures w14:val="none"/>
        </w:rPr>
        <w:noBreakHyphen/>
        <w:t xml:space="preserve">29 ml/min.), rodo, kad tokiems pacientams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plazmos koncentracija yra padidėjusi, todėl gali padidėti kraujavimo rizika. Esant sunkiam inkstų funkcijos sutrikimui (kreatinino klirensas 15</w:t>
      </w:r>
      <w:r w:rsidRPr="001F5FBB">
        <w:rPr>
          <w:rFonts w:ascii="Times New Roman" w:eastAsia="Times New Roman" w:hAnsi="Times New Roman" w:cs="Times New Roman"/>
          <w:snapToGrid w:val="0"/>
          <w:kern w:val="0"/>
          <w:sz w:val="22"/>
          <w:szCs w:val="20"/>
          <w14:ligatures w14:val="none"/>
        </w:rPr>
        <w:noBreakHyphen/>
        <w:t>29 ml/min.) VTE reiškinių profilaktikai (</w:t>
      </w:r>
      <w:proofErr w:type="spellStart"/>
      <w:r w:rsidRPr="001F5FBB">
        <w:rPr>
          <w:rFonts w:ascii="Times New Roman" w:eastAsia="Times New Roman" w:hAnsi="Times New Roman" w:cs="Times New Roman"/>
          <w:snapToGrid w:val="0"/>
          <w:kern w:val="0"/>
          <w:sz w:val="22"/>
          <w:szCs w:val="20"/>
          <w14:ligatures w14:val="none"/>
        </w:rPr>
        <w:t>VTEp</w:t>
      </w:r>
      <w:proofErr w:type="spellEnd"/>
      <w:r w:rsidRPr="001F5FBB">
        <w:rPr>
          <w:rFonts w:ascii="Times New Roman" w:eastAsia="Times New Roman" w:hAnsi="Times New Roman" w:cs="Times New Roman"/>
          <w:snapToGrid w:val="0"/>
          <w:kern w:val="0"/>
          <w:sz w:val="22"/>
          <w:szCs w:val="20"/>
          <w14:ligatures w14:val="none"/>
        </w:rPr>
        <w:t>) pacientams, kuriems atliekamos planinės klubo sąnario arba kelio sąnario keitimo operacijos, GVT gydymui, PE gydymui ir pasikartojančios GVT ir PE profilaktikai (</w:t>
      </w:r>
      <w:proofErr w:type="spellStart"/>
      <w:r w:rsidRPr="001F5FBB">
        <w:rPr>
          <w:rFonts w:ascii="Times New Roman" w:eastAsia="Times New Roman" w:hAnsi="Times New Roman" w:cs="Times New Roman"/>
          <w:snapToGrid w:val="0"/>
          <w:kern w:val="0"/>
          <w:sz w:val="22"/>
          <w:szCs w:val="20"/>
          <w14:ligatures w14:val="none"/>
        </w:rPr>
        <w:t>VTEt</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reikia vartoti atsargiai (žr. 4.2 ir 5.2 skyrius). </w:t>
      </w:r>
    </w:p>
    <w:p w14:paraId="4CE75918" w14:textId="77777777" w:rsidR="00C95D96" w:rsidRPr="001F5FBB" w:rsidRDefault="00C95D96" w:rsidP="00C95D96">
      <w:pPr>
        <w:tabs>
          <w:tab w:val="left" w:pos="567"/>
          <w:tab w:val="left" w:pos="9214"/>
        </w:tabs>
        <w:snapToGrid w:val="0"/>
        <w:spacing w:after="0" w:line="260" w:lineRule="exact"/>
        <w:ind w:right="-2"/>
        <w:contextualSpacing/>
        <w:rPr>
          <w:rFonts w:ascii="Times New Roman" w:eastAsia="Times New Roman" w:hAnsi="Times New Roman" w:cs="Times New Roman"/>
          <w:kern w:val="0"/>
          <w:sz w:val="22"/>
          <w:szCs w:val="20"/>
          <w:lang w:eastAsia="lt-LT" w:bidi="lt-LT"/>
          <w14:ligatures w14:val="none"/>
        </w:rPr>
      </w:pPr>
    </w:p>
    <w:p w14:paraId="6251C502" w14:textId="71D54B59" w:rsidR="00C95D96" w:rsidRPr="001F5FBB" w:rsidRDefault="00C95D96" w:rsidP="00C95D96">
      <w:pPr>
        <w:tabs>
          <w:tab w:val="left" w:pos="567"/>
          <w:tab w:val="left" w:pos="9214"/>
        </w:tabs>
        <w:snapToGrid w:val="0"/>
        <w:spacing w:after="0" w:line="260" w:lineRule="exact"/>
        <w:ind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snapToGrid w:val="0"/>
          <w:kern w:val="0"/>
          <w:sz w:val="22"/>
          <w:szCs w:val="20"/>
          <w:lang w:eastAsia="lt-LT" w:bidi="lt-LT"/>
          <w14:ligatures w14:val="none"/>
        </w:rPr>
        <w:t xml:space="preserve">Insulto ir </w:t>
      </w:r>
      <w:r w:rsidRPr="001F5FBB">
        <w:rPr>
          <w:rFonts w:ascii="Times New Roman" w:eastAsia="Times New Roman" w:hAnsi="Times New Roman" w:cs="Times New Roman"/>
          <w:snapToGrid w:val="0"/>
          <w:kern w:val="0"/>
          <w:sz w:val="22"/>
          <w:szCs w:val="20"/>
          <w14:ligatures w14:val="none"/>
        </w:rPr>
        <w:t xml:space="preserve">sisteminės embolijos profilaktikai suaugusiems pacientams, </w:t>
      </w:r>
      <w:r w:rsidR="00B86311" w:rsidRPr="001F5FBB">
        <w:rPr>
          <w:rFonts w:ascii="Times New Roman" w:eastAsia="Times New Roman" w:hAnsi="Times New Roman" w:cs="Times New Roman"/>
          <w:snapToGrid w:val="0"/>
          <w:kern w:val="0"/>
          <w:sz w:val="22"/>
          <w:szCs w:val="20"/>
          <w14:ligatures w14:val="none"/>
        </w:rPr>
        <w:t>sergant</w:t>
      </w:r>
      <w:r w:rsidR="001C78CE" w:rsidRPr="001F5FBB">
        <w:rPr>
          <w:rFonts w:ascii="Times New Roman" w:eastAsia="Times New Roman" w:hAnsi="Times New Roman" w:cs="Times New Roman"/>
          <w:snapToGrid w:val="0"/>
          <w:kern w:val="0"/>
          <w:sz w:val="22"/>
          <w:szCs w:val="20"/>
          <w14:ligatures w14:val="none"/>
        </w:rPr>
        <w:t>iems</w:t>
      </w:r>
      <w:r w:rsidR="00B86311"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VNPV</w:t>
      </w:r>
      <w:r w:rsidR="000B1CEF"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esant sunkiam inkstų funkcijos sutrikimui (kreatinino klirensas 15</w:t>
      </w:r>
      <w:r w:rsidRPr="001F5FBB">
        <w:rPr>
          <w:rFonts w:ascii="Times New Roman" w:eastAsia="Times New Roman" w:hAnsi="Times New Roman" w:cs="Times New Roman"/>
          <w:snapToGrid w:val="0"/>
          <w:kern w:val="0"/>
          <w:sz w:val="22"/>
          <w:szCs w:val="20"/>
          <w14:ligatures w14:val="none"/>
        </w:rPr>
        <w:noBreakHyphen/>
        <w:t xml:space="preserve">29 ml/min.) ir pacientams, kurių kreatinino koncentracija serume yra </w:t>
      </w:r>
      <w:r w:rsidRPr="001F5FBB">
        <w:rPr>
          <w:rFonts w:ascii="Times New Roman" w:eastAsia="Times New Roman" w:hAnsi="Times New Roman" w:cs="Times New Roman"/>
          <w:snapToGrid w:val="0"/>
          <w:kern w:val="0"/>
          <w:sz w:val="22"/>
          <w:szCs w:val="22"/>
          <w14:ligatures w14:val="none"/>
        </w:rPr>
        <w:t>≥ </w:t>
      </w:r>
      <w:r w:rsidRPr="001F5FBB">
        <w:rPr>
          <w:rFonts w:ascii="Times New Roman" w:eastAsia="Times New Roman" w:hAnsi="Times New Roman" w:cs="Times New Roman"/>
          <w:snapToGrid w:val="0"/>
          <w:kern w:val="0"/>
          <w:sz w:val="22"/>
          <w:szCs w:val="20"/>
          <w14:ligatures w14:val="none"/>
        </w:rPr>
        <w:t>1,5 mg/dl (133 </w:t>
      </w:r>
      <w:proofErr w:type="spellStart"/>
      <w:r w:rsidRPr="001F5FBB">
        <w:rPr>
          <w:rFonts w:ascii="Times New Roman" w:eastAsia="Times New Roman" w:hAnsi="Times New Roman" w:cs="Times New Roman"/>
          <w:snapToGrid w:val="0"/>
          <w:kern w:val="0"/>
          <w:sz w:val="22"/>
          <w:szCs w:val="20"/>
          <w14:ligatures w14:val="none"/>
        </w:rPr>
        <w:t>mikromoliai</w:t>
      </w:r>
      <w:proofErr w:type="spellEnd"/>
      <w:r w:rsidRPr="001F5FBB">
        <w:rPr>
          <w:rFonts w:ascii="Times New Roman" w:eastAsia="Times New Roman" w:hAnsi="Times New Roman" w:cs="Times New Roman"/>
          <w:snapToGrid w:val="0"/>
          <w:kern w:val="0"/>
          <w:sz w:val="22"/>
          <w:szCs w:val="20"/>
          <w14:ligatures w14:val="none"/>
        </w:rPr>
        <w:t xml:space="preserve">/l) ir yra ≥ 80 metų arba kūno svoris ≤ 60 kg, reikia vartoti mažesnę 2,5 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dozę du kartus per parą (žr. 4.2 skyrių).</w:t>
      </w:r>
    </w:p>
    <w:p w14:paraId="75FFCF0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1B5BEDE" w14:textId="720BB60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Pacientų, kurių kreatinino klirensas yra &lt; 15 ml/min. arba atliekamos dializės, gydymo šiuo vaistiniu preparatu patirties nėra, todėl šiems pacientams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vartoti nerekomenduojama (žr. 4.2 ir 5.2 skyrius). </w:t>
      </w:r>
    </w:p>
    <w:p w14:paraId="6468329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78ADBA4" w14:textId="1A1BCE08" w:rsidR="00410D0B" w:rsidRPr="001F5FBB" w:rsidRDefault="001572C1" w:rsidP="00410D0B">
      <w:pPr>
        <w:tabs>
          <w:tab w:val="left" w:pos="567"/>
          <w:tab w:val="left" w:pos="9214"/>
        </w:tabs>
        <w:spacing w:after="0" w:line="240" w:lineRule="auto"/>
        <w:ind w:right="-2"/>
        <w:rPr>
          <w:rFonts w:ascii="Times New Roman" w:eastAsia="Times New Roman" w:hAnsi="Times New Roman" w:cs="Times New Roman"/>
          <w:i/>
          <w:iCs/>
          <w:snapToGrid w:val="0"/>
          <w:kern w:val="0"/>
          <w:sz w:val="22"/>
          <w:szCs w:val="20"/>
          <w14:ligatures w14:val="none"/>
        </w:rPr>
      </w:pPr>
      <w:r>
        <w:rPr>
          <w:rFonts w:ascii="Times New Roman" w:eastAsia="Times New Roman" w:hAnsi="Times New Roman" w:cs="Times New Roman"/>
          <w:i/>
          <w:iCs/>
          <w:snapToGrid w:val="0"/>
          <w:kern w:val="0"/>
          <w:sz w:val="22"/>
          <w:szCs w:val="20"/>
          <w14:ligatures w14:val="none"/>
        </w:rPr>
        <w:t>Vaikų populiacija</w:t>
      </w:r>
    </w:p>
    <w:p w14:paraId="1A735A32" w14:textId="7D862504" w:rsidR="00410D0B" w:rsidRPr="001F5FBB" w:rsidRDefault="00410D0B" w:rsidP="00410D0B">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Gydymas pacientams vaikams, kuriems nustatytas sunkus inkstų funkcijos sutrikimas, netirtas, todėl jiems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vartoti negalima (žr. 4.2 ir 5.2 skyrius).</w:t>
      </w:r>
    </w:p>
    <w:p w14:paraId="2745AF21" w14:textId="77777777" w:rsidR="00410D0B" w:rsidRPr="001F5FBB"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C6908D9" w14:textId="07B6A07E"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Senyvi</w:t>
      </w:r>
      <w:r w:rsidR="00371C35" w:rsidRPr="001F5FBB">
        <w:rPr>
          <w:rFonts w:ascii="Times New Roman" w:eastAsia="Times New Roman" w:hAnsi="Times New Roman" w:cs="Times New Roman"/>
          <w:snapToGrid w:val="0"/>
          <w:kern w:val="0"/>
          <w:sz w:val="22"/>
          <w:szCs w:val="20"/>
          <w:u w:val="single"/>
          <w14:ligatures w14:val="none"/>
        </w:rPr>
        <w:t>ems</w:t>
      </w:r>
      <w:r w:rsidRPr="001F5FBB">
        <w:rPr>
          <w:rFonts w:ascii="Times New Roman" w:eastAsia="Times New Roman" w:hAnsi="Times New Roman" w:cs="Times New Roman"/>
          <w:snapToGrid w:val="0"/>
          <w:kern w:val="0"/>
          <w:sz w:val="22"/>
          <w:szCs w:val="20"/>
          <w:u w:val="single"/>
          <w14:ligatures w14:val="none"/>
        </w:rPr>
        <w:t xml:space="preserve"> pacienta</w:t>
      </w:r>
      <w:r w:rsidR="00E2301C" w:rsidRPr="001F5FBB">
        <w:rPr>
          <w:rFonts w:ascii="Times New Roman" w:eastAsia="Times New Roman" w:hAnsi="Times New Roman" w:cs="Times New Roman"/>
          <w:snapToGrid w:val="0"/>
          <w:kern w:val="0"/>
          <w:sz w:val="22"/>
          <w:szCs w:val="20"/>
          <w:u w:val="single"/>
          <w14:ligatures w14:val="none"/>
        </w:rPr>
        <w:t>ms</w:t>
      </w:r>
      <w:r w:rsidRPr="001F5FBB">
        <w:rPr>
          <w:rFonts w:ascii="Times New Roman" w:eastAsia="Times New Roman" w:hAnsi="Times New Roman" w:cs="Times New Roman"/>
          <w:snapToGrid w:val="0"/>
          <w:kern w:val="0"/>
          <w:sz w:val="22"/>
          <w:szCs w:val="20"/>
          <w:u w:val="single"/>
          <w14:ligatures w14:val="none"/>
        </w:rPr>
        <w:t xml:space="preserve"> </w:t>
      </w:r>
    </w:p>
    <w:p w14:paraId="34851F5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20FEA0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Senyviems pacientams gali būti didesnė kraujavimo rizika (žr. 5.2 skyrių). </w:t>
      </w:r>
    </w:p>
    <w:p w14:paraId="6792DD5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Taip pat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kartu su ASR senyviems pacientams reikia vartoti atsargiai dėl galimos didesnės kraujavimo rizikos.</w:t>
      </w:r>
    </w:p>
    <w:p w14:paraId="0841828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4388865" w14:textId="49673B7F" w:rsidR="00C95D96" w:rsidRPr="001F5FBB" w:rsidRDefault="009D043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Kūno s</w:t>
      </w:r>
      <w:r w:rsidR="00C95D96" w:rsidRPr="001F5FBB">
        <w:rPr>
          <w:rFonts w:ascii="Times New Roman" w:eastAsia="Times New Roman" w:hAnsi="Times New Roman" w:cs="Times New Roman"/>
          <w:snapToGrid w:val="0"/>
          <w:kern w:val="0"/>
          <w:sz w:val="22"/>
          <w:szCs w:val="20"/>
          <w:u w:val="single"/>
          <w14:ligatures w14:val="none"/>
        </w:rPr>
        <w:t>voris</w:t>
      </w:r>
    </w:p>
    <w:p w14:paraId="17D57C5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4109DF3" w14:textId="776E4137" w:rsidR="00C95D96" w:rsidRPr="001F5FBB" w:rsidRDefault="009C4530" w:rsidP="00C95D96">
      <w:pPr>
        <w:tabs>
          <w:tab w:val="left" w:pos="567"/>
          <w:tab w:val="left" w:pos="9214"/>
        </w:tabs>
        <w:spacing w:after="0" w:line="240" w:lineRule="auto"/>
        <w:ind w:right="-2"/>
        <w:rPr>
          <w:rFonts w:ascii="Times New Roman" w:eastAsia="Times New Roman" w:hAnsi="Times New Roman" w:cs="Times New Roman"/>
          <w:kern w:val="0"/>
          <w:sz w:val="22"/>
          <w:szCs w:val="20"/>
          <w14:ligatures w14:val="none"/>
        </w:rPr>
      </w:pPr>
      <w:r>
        <w:rPr>
          <w:rFonts w:ascii="Times New Roman" w:eastAsia="Times New Roman" w:hAnsi="Times New Roman" w:cs="Times New Roman"/>
          <w:snapToGrid w:val="0"/>
          <w:kern w:val="0"/>
          <w:sz w:val="22"/>
          <w:szCs w:val="20"/>
          <w14:ligatures w14:val="none"/>
        </w:rPr>
        <w:t>M</w:t>
      </w:r>
      <w:r w:rsidR="006C015E">
        <w:rPr>
          <w:rFonts w:ascii="Times New Roman" w:eastAsia="Times New Roman" w:hAnsi="Times New Roman" w:cs="Times New Roman"/>
          <w:snapToGrid w:val="0"/>
          <w:kern w:val="0"/>
          <w:sz w:val="22"/>
          <w:szCs w:val="20"/>
          <w14:ligatures w14:val="none"/>
        </w:rPr>
        <w:t>až</w:t>
      </w:r>
      <w:r w:rsidR="000D6953">
        <w:rPr>
          <w:rFonts w:ascii="Times New Roman" w:eastAsia="Times New Roman" w:hAnsi="Times New Roman" w:cs="Times New Roman"/>
          <w:snapToGrid w:val="0"/>
          <w:kern w:val="0"/>
          <w:sz w:val="22"/>
          <w:szCs w:val="20"/>
          <w14:ligatures w14:val="none"/>
        </w:rPr>
        <w:t>o</w:t>
      </w:r>
      <w:r w:rsidR="006C015E">
        <w:rPr>
          <w:rFonts w:ascii="Times New Roman" w:eastAsia="Times New Roman" w:hAnsi="Times New Roman" w:cs="Times New Roman"/>
          <w:snapToGrid w:val="0"/>
          <w:kern w:val="0"/>
          <w:sz w:val="22"/>
          <w:szCs w:val="20"/>
          <w14:ligatures w14:val="none"/>
        </w:rPr>
        <w:t xml:space="preserve"> kūno </w:t>
      </w:r>
      <w:r w:rsidR="00A52432">
        <w:rPr>
          <w:rFonts w:ascii="Times New Roman" w:eastAsia="Times New Roman" w:hAnsi="Times New Roman" w:cs="Times New Roman"/>
          <w:snapToGrid w:val="0"/>
          <w:kern w:val="0"/>
          <w:sz w:val="22"/>
          <w:szCs w:val="20"/>
          <w14:ligatures w14:val="none"/>
        </w:rPr>
        <w:t>svori</w:t>
      </w:r>
      <w:r w:rsidR="00766F90">
        <w:rPr>
          <w:rFonts w:ascii="Times New Roman" w:eastAsia="Times New Roman" w:hAnsi="Times New Roman" w:cs="Times New Roman"/>
          <w:snapToGrid w:val="0"/>
          <w:kern w:val="0"/>
          <w:sz w:val="22"/>
          <w:szCs w:val="20"/>
          <w14:ligatures w14:val="none"/>
        </w:rPr>
        <w:t>o</w:t>
      </w:r>
      <w:r w:rsidR="006C015E">
        <w:rPr>
          <w:rFonts w:ascii="Times New Roman" w:eastAsia="Times New Roman" w:hAnsi="Times New Roman" w:cs="Times New Roman"/>
          <w:snapToGrid w:val="0"/>
          <w:kern w:val="0"/>
          <w:sz w:val="22"/>
          <w:szCs w:val="20"/>
          <w14:ligatures w14:val="none"/>
        </w:rPr>
        <w:t xml:space="preserve"> </w:t>
      </w:r>
      <w:r w:rsidR="00300780">
        <w:rPr>
          <w:rFonts w:ascii="Times New Roman" w:eastAsia="Times New Roman" w:hAnsi="Times New Roman" w:cs="Times New Roman"/>
          <w:snapToGrid w:val="0"/>
          <w:kern w:val="0"/>
          <w:sz w:val="22"/>
          <w:szCs w:val="20"/>
          <w14:ligatures w14:val="none"/>
        </w:rPr>
        <w:t>s</w:t>
      </w:r>
      <w:r w:rsidR="00410D0B" w:rsidRPr="001F5FBB">
        <w:rPr>
          <w:rFonts w:ascii="Times New Roman" w:eastAsia="Times New Roman" w:hAnsi="Times New Roman" w:cs="Times New Roman"/>
          <w:snapToGrid w:val="0"/>
          <w:kern w:val="0"/>
          <w:sz w:val="22"/>
          <w:szCs w:val="20"/>
          <w14:ligatures w14:val="none"/>
        </w:rPr>
        <w:t xml:space="preserve">uaugusiesiems </w:t>
      </w:r>
      <w:r w:rsidR="00C95D96" w:rsidRPr="001F5FBB">
        <w:rPr>
          <w:rFonts w:ascii="Times New Roman" w:eastAsia="Times New Roman" w:hAnsi="Times New Roman" w:cs="Times New Roman"/>
          <w:snapToGrid w:val="0"/>
          <w:kern w:val="0"/>
          <w:sz w:val="22"/>
          <w:szCs w:val="20"/>
          <w14:ligatures w14:val="none"/>
        </w:rPr>
        <w:t xml:space="preserve">(&lt; 60 kg) gali </w:t>
      </w:r>
      <w:r w:rsidR="000B5A1C">
        <w:rPr>
          <w:rFonts w:ascii="Times New Roman" w:eastAsia="Times New Roman" w:hAnsi="Times New Roman" w:cs="Times New Roman"/>
          <w:snapToGrid w:val="0"/>
          <w:kern w:val="0"/>
          <w:sz w:val="22"/>
          <w:szCs w:val="20"/>
          <w14:ligatures w14:val="none"/>
        </w:rPr>
        <w:t xml:space="preserve">būti didesnė </w:t>
      </w:r>
      <w:r w:rsidR="00C95D96" w:rsidRPr="001F5FBB">
        <w:rPr>
          <w:rFonts w:ascii="Times New Roman" w:eastAsia="Times New Roman" w:hAnsi="Times New Roman" w:cs="Times New Roman"/>
          <w:snapToGrid w:val="0"/>
          <w:kern w:val="0"/>
          <w:sz w:val="22"/>
          <w:szCs w:val="20"/>
          <w14:ligatures w14:val="none"/>
        </w:rPr>
        <w:t xml:space="preserve"> kraujavimo rizik</w:t>
      </w:r>
      <w:r w:rsidR="000B5A1C">
        <w:rPr>
          <w:rFonts w:ascii="Times New Roman" w:eastAsia="Times New Roman" w:hAnsi="Times New Roman" w:cs="Times New Roman"/>
          <w:snapToGrid w:val="0"/>
          <w:kern w:val="0"/>
          <w:sz w:val="22"/>
          <w:szCs w:val="20"/>
          <w14:ligatures w14:val="none"/>
        </w:rPr>
        <w:t>a</w:t>
      </w:r>
      <w:r w:rsidR="00C95D96" w:rsidRPr="001F5FBB">
        <w:rPr>
          <w:rFonts w:ascii="Times New Roman" w:eastAsia="Times New Roman" w:hAnsi="Times New Roman" w:cs="Times New Roman"/>
          <w:snapToGrid w:val="0"/>
          <w:kern w:val="0"/>
          <w:sz w:val="22"/>
          <w:szCs w:val="20"/>
          <w14:ligatures w14:val="none"/>
        </w:rPr>
        <w:t xml:space="preserve"> (žr. 5.2 skyrių). </w:t>
      </w:r>
    </w:p>
    <w:p w14:paraId="3C886CE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8C612C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Pacientams, kurių kepenų funkcija sutrikusi </w:t>
      </w:r>
    </w:p>
    <w:p w14:paraId="41CC80F1"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5D7B6D0C" w14:textId="68D7E26B"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vartoti pacientams, kurie serga kepenų liga, susijusia su </w:t>
      </w:r>
      <w:proofErr w:type="spellStart"/>
      <w:r w:rsidRPr="001F5FBB">
        <w:rPr>
          <w:rFonts w:ascii="Times New Roman" w:eastAsia="Times New Roman" w:hAnsi="Times New Roman" w:cs="Times New Roman"/>
          <w:snapToGrid w:val="0"/>
          <w:kern w:val="0"/>
          <w:sz w:val="22"/>
          <w:szCs w:val="20"/>
          <w14:ligatures w14:val="none"/>
        </w:rPr>
        <w:t>koaguliopatija</w:t>
      </w:r>
      <w:proofErr w:type="spellEnd"/>
      <w:r w:rsidRPr="001F5FBB">
        <w:rPr>
          <w:rFonts w:ascii="Times New Roman" w:eastAsia="Times New Roman" w:hAnsi="Times New Roman" w:cs="Times New Roman"/>
          <w:snapToGrid w:val="0"/>
          <w:kern w:val="0"/>
          <w:sz w:val="22"/>
          <w:szCs w:val="20"/>
          <w14:ligatures w14:val="none"/>
        </w:rPr>
        <w:t xml:space="preserve"> ir kliniškai reikšminga kraujavimo rizika</w:t>
      </w:r>
      <w:r w:rsidR="00097D1F" w:rsidRPr="001F5FBB">
        <w:rPr>
          <w:rFonts w:ascii="Times New Roman" w:eastAsia="Times New Roman" w:hAnsi="Times New Roman" w:cs="Times New Roman"/>
          <w:snapToGrid w:val="0"/>
          <w:kern w:val="0"/>
          <w:sz w:val="22"/>
          <w:szCs w:val="20"/>
          <w14:ligatures w14:val="none"/>
        </w:rPr>
        <w:t>, draudžiama</w:t>
      </w:r>
      <w:r w:rsidRPr="001F5FBB">
        <w:rPr>
          <w:rFonts w:ascii="Times New Roman" w:eastAsia="Times New Roman" w:hAnsi="Times New Roman" w:cs="Times New Roman"/>
          <w:snapToGrid w:val="0"/>
          <w:kern w:val="0"/>
          <w:sz w:val="22"/>
          <w:szCs w:val="20"/>
          <w14:ligatures w14:val="none"/>
        </w:rPr>
        <w:t xml:space="preserve"> (žr. 4.3 skyrių).</w:t>
      </w:r>
    </w:p>
    <w:p w14:paraId="63135AD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891097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Nerekomenduojama vartoti pacientams, kuriems nustatytas sunkus kepenų funkcijos sutrikimas (žr. 5.2 skyrių).</w:t>
      </w:r>
    </w:p>
    <w:p w14:paraId="6F25749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AF5EA92" w14:textId="1D091380"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Vaistinio preparato reikia atsargiai vartoti pacientams, kuriems yra lengvas ar vidutinio sunkumo kepenų funkcijos sutrikimas (A arba B klasės pagal </w:t>
      </w:r>
      <w:proofErr w:type="spellStart"/>
      <w:r w:rsidRPr="001F5FBB">
        <w:rPr>
          <w:rFonts w:ascii="Times New Roman" w:eastAsia="Times New Roman" w:hAnsi="Times New Roman" w:cs="Times New Roman"/>
          <w:i/>
          <w:iCs/>
          <w:snapToGrid w:val="0"/>
          <w:kern w:val="0"/>
          <w:sz w:val="22"/>
          <w:szCs w:val="20"/>
          <w14:ligatures w14:val="none"/>
        </w:rPr>
        <w:t>Child</w:t>
      </w:r>
      <w:proofErr w:type="spellEnd"/>
      <w:r w:rsidRPr="001F5FBB">
        <w:rPr>
          <w:rFonts w:ascii="Times New Roman" w:eastAsia="Times New Roman" w:hAnsi="Times New Roman" w:cs="Times New Roman"/>
          <w:i/>
          <w:iCs/>
          <w:snapToGrid w:val="0"/>
          <w:kern w:val="0"/>
          <w:sz w:val="22"/>
          <w:szCs w:val="20"/>
          <w14:ligatures w14:val="none"/>
        </w:rPr>
        <w:t xml:space="preserve"> </w:t>
      </w:r>
      <w:proofErr w:type="spellStart"/>
      <w:r w:rsidRPr="001F5FBB">
        <w:rPr>
          <w:rFonts w:ascii="Times New Roman" w:eastAsia="Times New Roman" w:hAnsi="Times New Roman" w:cs="Times New Roman"/>
          <w:i/>
          <w:iCs/>
          <w:snapToGrid w:val="0"/>
          <w:kern w:val="0"/>
          <w:sz w:val="22"/>
          <w:szCs w:val="20"/>
          <w14:ligatures w14:val="none"/>
        </w:rPr>
        <w:t>Pugh</w:t>
      </w:r>
      <w:proofErr w:type="spellEnd"/>
      <w:r w:rsidR="00CA1CCC" w:rsidRPr="001F5FBB">
        <w:rPr>
          <w:rFonts w:ascii="Times New Roman" w:eastAsia="Times New Roman" w:hAnsi="Times New Roman" w:cs="Times New Roman"/>
          <w:i/>
          <w:iCs/>
          <w:snapToGrid w:val="0"/>
          <w:kern w:val="0"/>
          <w:sz w:val="22"/>
          <w:szCs w:val="20"/>
          <w14:ligatures w14:val="none"/>
        </w:rPr>
        <w:t xml:space="preserve"> </w:t>
      </w:r>
      <w:r w:rsidR="00CA1CCC" w:rsidRPr="001F5FBB">
        <w:rPr>
          <w:rFonts w:ascii="Times New Roman" w:hAnsi="Times New Roman"/>
          <w:kern w:val="0"/>
          <w:sz w:val="22"/>
          <w14:ligatures w14:val="none"/>
        </w:rPr>
        <w:t>skalę</w:t>
      </w:r>
      <w:r w:rsidRPr="001F5FBB">
        <w:rPr>
          <w:rFonts w:ascii="Times New Roman" w:eastAsia="Times New Roman" w:hAnsi="Times New Roman" w:cs="Times New Roman"/>
          <w:snapToGrid w:val="0"/>
          <w:kern w:val="0"/>
          <w:sz w:val="22"/>
          <w:szCs w:val="20"/>
          <w14:ligatures w14:val="none"/>
        </w:rPr>
        <w:t>) (žr. 4.2 ir 5.2 skyrius).</w:t>
      </w:r>
    </w:p>
    <w:p w14:paraId="17349B5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8370F59" w14:textId="432BB038"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Pacientai, kuriems buvo nustatytas padidėjęs kepenų fermentų aktyvumas (ALT/AST aktyvumas buvo &gt; 2 x VNR) arba bendrojo </w:t>
      </w:r>
      <w:proofErr w:type="spellStart"/>
      <w:r w:rsidRPr="001F5FBB">
        <w:rPr>
          <w:rFonts w:ascii="Times New Roman" w:eastAsia="Times New Roman" w:hAnsi="Times New Roman" w:cs="Times New Roman"/>
          <w:snapToGrid w:val="0"/>
          <w:kern w:val="0"/>
          <w:sz w:val="22"/>
          <w:szCs w:val="20"/>
          <w14:ligatures w14:val="none"/>
        </w:rPr>
        <w:t>bilirubino</w:t>
      </w:r>
      <w:proofErr w:type="spellEnd"/>
      <w:r w:rsidRPr="001F5FBB">
        <w:rPr>
          <w:rFonts w:ascii="Times New Roman" w:eastAsia="Times New Roman" w:hAnsi="Times New Roman" w:cs="Times New Roman"/>
          <w:snapToGrid w:val="0"/>
          <w:kern w:val="0"/>
          <w:sz w:val="22"/>
          <w:szCs w:val="20"/>
          <w14:ligatures w14:val="none"/>
        </w:rPr>
        <w:t xml:space="preserve"> kiekis buvo ≥ 1,5 x VNR, nebuvo įtraukti į klinikinius tyrimus. </w:t>
      </w:r>
      <w:r w:rsidRPr="001F5FBB">
        <w:rPr>
          <w:rFonts w:ascii="Times New Roman" w:eastAsia="Times New Roman" w:hAnsi="Times New Roman" w:cs="Times New Roman"/>
          <w:snapToGrid w:val="0"/>
          <w:kern w:val="0"/>
          <w:sz w:val="22"/>
          <w:szCs w:val="20"/>
          <w14:ligatures w14:val="none"/>
        </w:rPr>
        <w:lastRenderedPageBreak/>
        <w:t xml:space="preserve">Todėl šiems pacientams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reikia vartoti atsargiai (žr. 5.2 skyrių). Prieš pradedant </w:t>
      </w:r>
      <w:r w:rsidR="00586E4F">
        <w:rPr>
          <w:rFonts w:ascii="Times New Roman" w:eastAsia="Times New Roman" w:hAnsi="Times New Roman" w:cs="Times New Roman"/>
          <w:snapToGrid w:val="0"/>
          <w:kern w:val="0"/>
          <w:sz w:val="22"/>
          <w:szCs w:val="20"/>
          <w14:ligatures w14:val="none"/>
        </w:rPr>
        <w:t>gydymą</w:t>
      </w:r>
      <w:r w:rsidR="00586E4F"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w:t>
      </w:r>
      <w:r w:rsidR="00586E4F">
        <w:rPr>
          <w:rFonts w:ascii="Times New Roman" w:eastAsia="Times New Roman" w:hAnsi="Times New Roman" w:cs="Times New Roman"/>
          <w:snapToGrid w:val="0"/>
          <w:kern w:val="0"/>
          <w:sz w:val="22"/>
          <w:szCs w:val="20"/>
          <w14:ligatures w14:val="none"/>
        </w:rPr>
        <w:t>u</w:t>
      </w:r>
      <w:proofErr w:type="spellEnd"/>
      <w:r w:rsidR="00C02881">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turi būti atlikti kepenų funkcijos tyrimai.</w:t>
      </w:r>
    </w:p>
    <w:p w14:paraId="192265A8" w14:textId="77777777" w:rsidR="00410D0B" w:rsidRPr="001F5FBB"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491DAFD" w14:textId="29CEE7DA" w:rsidR="00410D0B" w:rsidRPr="001F5FBB"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netirtas pacientams vaikams, kurių kepenų funkcija sutrikusi.</w:t>
      </w:r>
    </w:p>
    <w:p w14:paraId="5354A78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1AB5927" w14:textId="77777777" w:rsidR="00C95D96" w:rsidRPr="001F5FBB" w:rsidRDefault="00C95D96" w:rsidP="00700C7F">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Sąveika su vaistiniais preparatais, kurie yra ir </w:t>
      </w:r>
      <w:proofErr w:type="spellStart"/>
      <w:r w:rsidRPr="001F5FBB">
        <w:rPr>
          <w:rFonts w:ascii="Times New Roman" w:eastAsia="Times New Roman" w:hAnsi="Times New Roman" w:cs="Times New Roman"/>
          <w:snapToGrid w:val="0"/>
          <w:kern w:val="0"/>
          <w:sz w:val="22"/>
          <w:szCs w:val="20"/>
          <w:u w:val="single"/>
          <w14:ligatures w14:val="none"/>
        </w:rPr>
        <w:t>citochromo</w:t>
      </w:r>
      <w:proofErr w:type="spellEnd"/>
      <w:r w:rsidRPr="001F5FBB">
        <w:rPr>
          <w:rFonts w:ascii="Times New Roman" w:eastAsia="Times New Roman" w:hAnsi="Times New Roman" w:cs="Times New Roman"/>
          <w:snapToGrid w:val="0"/>
          <w:kern w:val="0"/>
          <w:sz w:val="22"/>
          <w:szCs w:val="20"/>
          <w:u w:val="single"/>
          <w14:ligatures w14:val="none"/>
        </w:rPr>
        <w:t xml:space="preserve"> P450 3A4 (CYP3A4) </w:t>
      </w:r>
      <w:proofErr w:type="spellStart"/>
      <w:r w:rsidRPr="001F5FBB">
        <w:rPr>
          <w:rFonts w:ascii="Times New Roman" w:eastAsia="Times New Roman" w:hAnsi="Times New Roman" w:cs="Times New Roman"/>
          <w:snapToGrid w:val="0"/>
          <w:kern w:val="0"/>
          <w:sz w:val="22"/>
          <w:szCs w:val="20"/>
          <w:u w:val="single"/>
          <w14:ligatures w14:val="none"/>
        </w:rPr>
        <w:t>izofermento</w:t>
      </w:r>
      <w:proofErr w:type="spellEnd"/>
      <w:r w:rsidRPr="001F5FBB">
        <w:rPr>
          <w:rFonts w:ascii="Times New Roman" w:eastAsia="Times New Roman" w:hAnsi="Times New Roman" w:cs="Times New Roman"/>
          <w:snapToGrid w:val="0"/>
          <w:kern w:val="0"/>
          <w:sz w:val="22"/>
          <w:szCs w:val="20"/>
          <w:u w:val="single"/>
          <w14:ligatures w14:val="none"/>
        </w:rPr>
        <w:t>, ir P</w:t>
      </w:r>
      <w:r w:rsidRPr="001F5FBB">
        <w:rPr>
          <w:rFonts w:ascii="Times New Roman" w:eastAsia="Times New Roman" w:hAnsi="Times New Roman" w:cs="Times New Roman"/>
          <w:snapToGrid w:val="0"/>
          <w:kern w:val="0"/>
          <w:sz w:val="22"/>
          <w:szCs w:val="20"/>
          <w:u w:val="single"/>
          <w14:ligatures w14:val="none"/>
        </w:rPr>
        <w:noBreakHyphen/>
      </w:r>
      <w:proofErr w:type="spellStart"/>
      <w:r w:rsidRPr="001F5FBB">
        <w:rPr>
          <w:rFonts w:ascii="Times New Roman" w:eastAsia="Times New Roman" w:hAnsi="Times New Roman" w:cs="Times New Roman"/>
          <w:snapToGrid w:val="0"/>
          <w:kern w:val="0"/>
          <w:sz w:val="22"/>
          <w:szCs w:val="20"/>
          <w:u w:val="single"/>
          <w14:ligatures w14:val="none"/>
        </w:rPr>
        <w:t>glikoproteino</w:t>
      </w:r>
      <w:proofErr w:type="spellEnd"/>
      <w:r w:rsidRPr="001F5FBB">
        <w:rPr>
          <w:rFonts w:ascii="Times New Roman" w:eastAsia="Times New Roman" w:hAnsi="Times New Roman" w:cs="Times New Roman"/>
          <w:snapToGrid w:val="0"/>
          <w:kern w:val="0"/>
          <w:sz w:val="22"/>
          <w:szCs w:val="20"/>
          <w:u w:val="single"/>
          <w14:ligatures w14:val="none"/>
        </w:rPr>
        <w:t xml:space="preserve"> (P</w:t>
      </w:r>
      <w:r w:rsidRPr="001F5FBB">
        <w:rPr>
          <w:rFonts w:ascii="Times New Roman" w:eastAsia="Times New Roman" w:hAnsi="Times New Roman" w:cs="Times New Roman"/>
          <w:snapToGrid w:val="0"/>
          <w:kern w:val="0"/>
          <w:sz w:val="22"/>
          <w:szCs w:val="20"/>
          <w:u w:val="single"/>
          <w14:ligatures w14:val="none"/>
        </w:rPr>
        <w:noBreakHyphen/>
      </w:r>
      <w:proofErr w:type="spellStart"/>
      <w:r w:rsidRPr="001F5FBB">
        <w:rPr>
          <w:rFonts w:ascii="Times New Roman" w:eastAsia="Times New Roman" w:hAnsi="Times New Roman" w:cs="Times New Roman"/>
          <w:snapToGrid w:val="0"/>
          <w:kern w:val="0"/>
          <w:sz w:val="22"/>
          <w:szCs w:val="20"/>
          <w:u w:val="single"/>
          <w14:ligatures w14:val="none"/>
        </w:rPr>
        <w:t>gp</w:t>
      </w:r>
      <w:proofErr w:type="spellEnd"/>
      <w:r w:rsidRPr="001F5FBB">
        <w:rPr>
          <w:rFonts w:ascii="Times New Roman" w:eastAsia="Times New Roman" w:hAnsi="Times New Roman" w:cs="Times New Roman"/>
          <w:snapToGrid w:val="0"/>
          <w:kern w:val="0"/>
          <w:sz w:val="22"/>
          <w:szCs w:val="20"/>
          <w:u w:val="single"/>
          <w14:ligatures w14:val="none"/>
        </w:rPr>
        <w:t xml:space="preserve">) inhibitoriai </w:t>
      </w:r>
    </w:p>
    <w:p w14:paraId="55882414" w14:textId="77777777" w:rsidR="00C95D96" w:rsidRPr="001F5FBB" w:rsidRDefault="00C95D96" w:rsidP="00700C7F">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p>
    <w:p w14:paraId="62DCF74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nerekomenduojama skirti pacientams, kuriems taikomas sisteminis gydymas stipraus poveikio ir CYP3A4 </w:t>
      </w:r>
      <w:proofErr w:type="spellStart"/>
      <w:r w:rsidRPr="001F5FBB">
        <w:rPr>
          <w:rFonts w:ascii="Times New Roman" w:eastAsia="Times New Roman" w:hAnsi="Times New Roman" w:cs="Times New Roman"/>
          <w:snapToGrid w:val="0"/>
          <w:kern w:val="0"/>
          <w:sz w:val="22"/>
          <w:szCs w:val="20"/>
          <w14:ligatures w14:val="none"/>
        </w:rPr>
        <w:t>izofermento</w:t>
      </w:r>
      <w:proofErr w:type="spellEnd"/>
      <w:r w:rsidRPr="001F5FBB">
        <w:rPr>
          <w:rFonts w:ascii="Times New Roman" w:eastAsia="Times New Roman" w:hAnsi="Times New Roman" w:cs="Times New Roman"/>
          <w:snapToGrid w:val="0"/>
          <w:kern w:val="0"/>
          <w:sz w:val="22"/>
          <w:szCs w:val="20"/>
          <w14:ligatures w14:val="none"/>
        </w:rPr>
        <w:t>, ir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inhibitoriais: </w:t>
      </w:r>
      <w:proofErr w:type="spellStart"/>
      <w:r w:rsidRPr="001F5FBB">
        <w:rPr>
          <w:rFonts w:ascii="Times New Roman" w:eastAsia="Times New Roman" w:hAnsi="Times New Roman" w:cs="Times New Roman"/>
          <w:snapToGrid w:val="0"/>
          <w:kern w:val="0"/>
          <w:sz w:val="22"/>
          <w:szCs w:val="20"/>
          <w14:ligatures w14:val="none"/>
        </w:rPr>
        <w:t>azolų</w:t>
      </w:r>
      <w:proofErr w:type="spellEnd"/>
      <w:r w:rsidRPr="001F5FBB">
        <w:rPr>
          <w:rFonts w:ascii="Times New Roman" w:eastAsia="Times New Roman" w:hAnsi="Times New Roman" w:cs="Times New Roman"/>
          <w:snapToGrid w:val="0"/>
          <w:kern w:val="0"/>
          <w:sz w:val="22"/>
          <w:szCs w:val="20"/>
          <w14:ligatures w14:val="none"/>
        </w:rPr>
        <w:t xml:space="preserve"> grupės priešgrybeliniais vaistiniais preparatais (pvz., </w:t>
      </w:r>
      <w:proofErr w:type="spellStart"/>
      <w:r w:rsidRPr="001F5FBB">
        <w:rPr>
          <w:rFonts w:ascii="Times New Roman" w:eastAsia="Times New Roman" w:hAnsi="Times New Roman" w:cs="Times New Roman"/>
          <w:snapToGrid w:val="0"/>
          <w:kern w:val="0"/>
          <w:sz w:val="22"/>
          <w:szCs w:val="20"/>
          <w14:ligatures w14:val="none"/>
        </w:rPr>
        <w:t>ketokonazolu</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itrakonazolu</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vorikonazolu</w:t>
      </w:r>
      <w:proofErr w:type="spellEnd"/>
      <w:r w:rsidRPr="001F5FBB">
        <w:rPr>
          <w:rFonts w:ascii="Times New Roman" w:eastAsia="Times New Roman" w:hAnsi="Times New Roman" w:cs="Times New Roman"/>
          <w:snapToGrid w:val="0"/>
          <w:kern w:val="0"/>
          <w:sz w:val="22"/>
          <w:szCs w:val="20"/>
          <w14:ligatures w14:val="none"/>
        </w:rPr>
        <w:t xml:space="preserve"> ir </w:t>
      </w:r>
      <w:proofErr w:type="spellStart"/>
      <w:r w:rsidRPr="001F5FBB">
        <w:rPr>
          <w:rFonts w:ascii="Times New Roman" w:eastAsia="Times New Roman" w:hAnsi="Times New Roman" w:cs="Times New Roman"/>
          <w:snapToGrid w:val="0"/>
          <w:kern w:val="0"/>
          <w:sz w:val="22"/>
          <w:szCs w:val="20"/>
          <w14:ligatures w14:val="none"/>
        </w:rPr>
        <w:t>pozakonazolu</w:t>
      </w:r>
      <w:proofErr w:type="spellEnd"/>
      <w:r w:rsidRPr="001F5FBB">
        <w:rPr>
          <w:rFonts w:ascii="Times New Roman" w:eastAsia="Times New Roman" w:hAnsi="Times New Roman" w:cs="Times New Roman"/>
          <w:snapToGrid w:val="0"/>
          <w:kern w:val="0"/>
          <w:sz w:val="22"/>
          <w:szCs w:val="20"/>
          <w14:ligatures w14:val="none"/>
        </w:rPr>
        <w:t xml:space="preserve">) ir ŽIV proteazės inhibitoriais (pvz., ritonaviru). Šių vaistinių preparatų vartojimas gali didinti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ekspoziciją 2 kartus (žr. 4.5 skyrių) arba dar daugiau, jeigu kartu yra papildomų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ekspoziciją didinančių veiksnių (pvz., sunkus inkstų funkcijos sutrikimas). </w:t>
      </w:r>
    </w:p>
    <w:p w14:paraId="5207E4E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CEF5887" w14:textId="294637F0" w:rsidR="00410D0B" w:rsidRPr="001F5FBB" w:rsidRDefault="00410D0B" w:rsidP="00410D0B">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Klinikinių duomenų apie pacientus vaikus, kurie </w:t>
      </w:r>
      <w:r w:rsidR="00A15948" w:rsidRPr="001E15CE">
        <w:rPr>
          <w:rFonts w:ascii="Times New Roman" w:eastAsia="Times New Roman" w:hAnsi="Times New Roman" w:cs="Times New Roman"/>
          <w:snapToGrid w:val="0"/>
          <w:kern w:val="0"/>
          <w:sz w:val="22"/>
          <w:szCs w:val="20"/>
          <w14:ligatures w14:val="none"/>
        </w:rPr>
        <w:t xml:space="preserve"> kartu gydomi sisteminio poveikio stipriais abiejų</w:t>
      </w:r>
      <w:r w:rsidRPr="001F5FBB">
        <w:rPr>
          <w:rFonts w:ascii="Times New Roman" w:eastAsia="Times New Roman" w:hAnsi="Times New Roman" w:cs="Times New Roman"/>
          <w:snapToGrid w:val="0"/>
          <w:kern w:val="0"/>
          <w:sz w:val="22"/>
          <w:szCs w:val="20"/>
          <w14:ligatures w14:val="none"/>
        </w:rPr>
        <w:t xml:space="preserve"> CYP3A4 ir P-</w:t>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inhibitoriais, nėra (žr. 4.5 skyrių).</w:t>
      </w:r>
    </w:p>
    <w:p w14:paraId="01DB0423" w14:textId="77777777" w:rsidR="00410D0B" w:rsidRPr="001F5FBB"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3E4E73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Sąveika su vaistiniais preparatais, kurie yra ir CYP3A4 </w:t>
      </w:r>
      <w:proofErr w:type="spellStart"/>
      <w:r w:rsidRPr="001F5FBB">
        <w:rPr>
          <w:rFonts w:ascii="Times New Roman" w:eastAsia="Times New Roman" w:hAnsi="Times New Roman" w:cs="Times New Roman"/>
          <w:snapToGrid w:val="0"/>
          <w:kern w:val="0"/>
          <w:sz w:val="22"/>
          <w:szCs w:val="20"/>
          <w:u w:val="single"/>
          <w14:ligatures w14:val="none"/>
        </w:rPr>
        <w:t>izofermento</w:t>
      </w:r>
      <w:proofErr w:type="spellEnd"/>
      <w:r w:rsidRPr="001F5FBB">
        <w:rPr>
          <w:rFonts w:ascii="Times New Roman" w:eastAsia="Times New Roman" w:hAnsi="Times New Roman" w:cs="Times New Roman"/>
          <w:snapToGrid w:val="0"/>
          <w:kern w:val="0"/>
          <w:sz w:val="22"/>
          <w:szCs w:val="20"/>
          <w:u w:val="single"/>
          <w14:ligatures w14:val="none"/>
        </w:rPr>
        <w:t>, ir P</w:t>
      </w:r>
      <w:r w:rsidRPr="001F5FBB">
        <w:rPr>
          <w:rFonts w:ascii="Times New Roman" w:eastAsia="Times New Roman" w:hAnsi="Times New Roman" w:cs="Times New Roman"/>
          <w:snapToGrid w:val="0"/>
          <w:kern w:val="0"/>
          <w:sz w:val="22"/>
          <w:szCs w:val="20"/>
          <w:u w:val="single"/>
          <w14:ligatures w14:val="none"/>
        </w:rPr>
        <w:noBreakHyphen/>
      </w:r>
      <w:proofErr w:type="spellStart"/>
      <w:r w:rsidRPr="001F5FBB">
        <w:rPr>
          <w:rFonts w:ascii="Times New Roman" w:eastAsia="Times New Roman" w:hAnsi="Times New Roman" w:cs="Times New Roman"/>
          <w:snapToGrid w:val="0"/>
          <w:kern w:val="0"/>
          <w:sz w:val="22"/>
          <w:szCs w:val="20"/>
          <w:u w:val="single"/>
          <w14:ligatures w14:val="none"/>
        </w:rPr>
        <w:t>gp</w:t>
      </w:r>
      <w:proofErr w:type="spellEnd"/>
      <w:r w:rsidRPr="001F5FBB">
        <w:rPr>
          <w:rFonts w:ascii="Times New Roman" w:eastAsia="Times New Roman" w:hAnsi="Times New Roman" w:cs="Times New Roman"/>
          <w:snapToGrid w:val="0"/>
          <w:kern w:val="0"/>
          <w:sz w:val="22"/>
          <w:szCs w:val="20"/>
          <w:u w:val="single"/>
          <w14:ligatures w14:val="none"/>
        </w:rPr>
        <w:t xml:space="preserve"> </w:t>
      </w:r>
      <w:proofErr w:type="spellStart"/>
      <w:r w:rsidRPr="001F5FBB">
        <w:rPr>
          <w:rFonts w:ascii="Times New Roman" w:eastAsia="Times New Roman" w:hAnsi="Times New Roman" w:cs="Times New Roman"/>
          <w:snapToGrid w:val="0"/>
          <w:kern w:val="0"/>
          <w:sz w:val="22"/>
          <w:szCs w:val="20"/>
          <w:u w:val="single"/>
          <w14:ligatures w14:val="none"/>
        </w:rPr>
        <w:t>induktoriai</w:t>
      </w:r>
      <w:proofErr w:type="spellEnd"/>
      <w:r w:rsidRPr="001F5FBB">
        <w:rPr>
          <w:rFonts w:ascii="Times New Roman" w:eastAsia="Times New Roman" w:hAnsi="Times New Roman" w:cs="Times New Roman"/>
          <w:snapToGrid w:val="0"/>
          <w:kern w:val="0"/>
          <w:sz w:val="22"/>
          <w:szCs w:val="20"/>
          <w:u w:val="single"/>
          <w14:ligatures w14:val="none"/>
        </w:rPr>
        <w:t xml:space="preserve"> </w:t>
      </w:r>
    </w:p>
    <w:p w14:paraId="4F8690B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86A28EC" w14:textId="05DCC763"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vartojant kartu su stipraus poveikio CYP3A4 </w:t>
      </w:r>
      <w:proofErr w:type="spellStart"/>
      <w:r w:rsidRPr="001F5FBB">
        <w:rPr>
          <w:rFonts w:ascii="Times New Roman" w:eastAsia="Times New Roman" w:hAnsi="Times New Roman" w:cs="Times New Roman"/>
          <w:snapToGrid w:val="0"/>
          <w:kern w:val="0"/>
          <w:sz w:val="22"/>
          <w:szCs w:val="20"/>
          <w14:ligatures w14:val="none"/>
        </w:rPr>
        <w:t>izofermento</w:t>
      </w:r>
      <w:proofErr w:type="spellEnd"/>
      <w:r w:rsidRPr="001F5FBB">
        <w:rPr>
          <w:rFonts w:ascii="Times New Roman" w:eastAsia="Times New Roman" w:hAnsi="Times New Roman" w:cs="Times New Roman"/>
          <w:snapToGrid w:val="0"/>
          <w:kern w:val="0"/>
          <w:sz w:val="22"/>
          <w:szCs w:val="20"/>
          <w14:ligatures w14:val="none"/>
        </w:rPr>
        <w:t xml:space="preserve"> ir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induktoriais</w:t>
      </w:r>
      <w:proofErr w:type="spellEnd"/>
      <w:r w:rsidRPr="001F5FBB">
        <w:rPr>
          <w:rFonts w:ascii="Times New Roman" w:eastAsia="Times New Roman" w:hAnsi="Times New Roman" w:cs="Times New Roman"/>
          <w:snapToGrid w:val="0"/>
          <w:kern w:val="0"/>
          <w:sz w:val="22"/>
          <w:szCs w:val="20"/>
          <w14:ligatures w14:val="none"/>
        </w:rPr>
        <w:t xml:space="preserve"> (pvz.: </w:t>
      </w:r>
      <w:proofErr w:type="spellStart"/>
      <w:r w:rsidRPr="001F5FBB">
        <w:rPr>
          <w:rFonts w:ascii="Times New Roman" w:eastAsia="Times New Roman" w:hAnsi="Times New Roman" w:cs="Times New Roman"/>
          <w:snapToGrid w:val="0"/>
          <w:kern w:val="0"/>
          <w:sz w:val="22"/>
          <w:szCs w:val="20"/>
          <w14:ligatures w14:val="none"/>
        </w:rPr>
        <w:t>rifampicinu</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fenitoinu</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karbamazepinu</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fenobarbitaliu</w:t>
      </w:r>
      <w:proofErr w:type="spellEnd"/>
      <w:r w:rsidRPr="001F5FBB">
        <w:rPr>
          <w:rFonts w:ascii="Times New Roman" w:eastAsia="Times New Roman" w:hAnsi="Times New Roman" w:cs="Times New Roman"/>
          <w:snapToGrid w:val="0"/>
          <w:kern w:val="0"/>
          <w:sz w:val="22"/>
          <w:szCs w:val="20"/>
          <w14:ligatures w14:val="none"/>
        </w:rPr>
        <w:t xml:space="preserve"> ar jonažolių</w:t>
      </w:r>
      <w:r w:rsidR="00582932" w:rsidRPr="001F5FBB">
        <w:rPr>
          <w:rFonts w:ascii="Times New Roman" w:eastAsia="Times New Roman" w:hAnsi="Times New Roman" w:cs="Times New Roman"/>
          <w:snapToGrid w:val="0"/>
          <w:kern w:val="0"/>
          <w:sz w:val="22"/>
          <w:szCs w:val="20"/>
          <w14:ligatures w14:val="none"/>
        </w:rPr>
        <w:t xml:space="preserve"> žolės</w:t>
      </w:r>
      <w:r w:rsidRPr="001F5FBB">
        <w:rPr>
          <w:rFonts w:ascii="Times New Roman" w:eastAsia="Times New Roman" w:hAnsi="Times New Roman" w:cs="Times New Roman"/>
          <w:snapToGrid w:val="0"/>
          <w:kern w:val="0"/>
          <w:sz w:val="22"/>
          <w:szCs w:val="20"/>
          <w14:ligatures w14:val="none"/>
        </w:rPr>
        <w:t xml:space="preserve"> </w:t>
      </w:r>
      <w:r w:rsidR="00FA4757" w:rsidRPr="001F5FBB">
        <w:rPr>
          <w:rFonts w:ascii="Times New Roman" w:eastAsia="Times New Roman" w:hAnsi="Times New Roman" w:cs="Times New Roman"/>
          <w:snapToGrid w:val="0"/>
          <w:kern w:val="0"/>
          <w:sz w:val="22"/>
          <w:szCs w:val="20"/>
          <w14:ligatures w14:val="none"/>
        </w:rPr>
        <w:t xml:space="preserve">vaistiniais </w:t>
      </w:r>
      <w:r w:rsidRPr="001F5FBB">
        <w:rPr>
          <w:rFonts w:ascii="Times New Roman" w:eastAsia="Times New Roman" w:hAnsi="Times New Roman" w:cs="Times New Roman"/>
          <w:snapToGrid w:val="0"/>
          <w:kern w:val="0"/>
          <w:sz w:val="22"/>
          <w:szCs w:val="20"/>
          <w14:ligatures w14:val="none"/>
        </w:rPr>
        <w:t xml:space="preserve">preparatais), gali maždaug 50 % sumažėti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ekspozicija. Klinikinio tyrimo, kuriame dalyvav</w:t>
      </w:r>
      <w:r w:rsidR="00C03A04" w:rsidRPr="001F5FBB">
        <w:rPr>
          <w:rFonts w:ascii="Times New Roman" w:eastAsia="Times New Roman" w:hAnsi="Times New Roman" w:cs="Times New Roman"/>
          <w:snapToGrid w:val="0"/>
          <w:kern w:val="0"/>
          <w:sz w:val="22"/>
          <w:szCs w:val="20"/>
          <w14:ligatures w14:val="none"/>
        </w:rPr>
        <w:t>o</w:t>
      </w:r>
      <w:r w:rsidRPr="001F5FBB">
        <w:rPr>
          <w:rFonts w:ascii="Times New Roman" w:eastAsia="Times New Roman" w:hAnsi="Times New Roman" w:cs="Times New Roman"/>
          <w:snapToGrid w:val="0"/>
          <w:kern w:val="0"/>
          <w:sz w:val="22"/>
          <w:szCs w:val="20"/>
          <w14:ligatures w14:val="none"/>
        </w:rPr>
        <w:t xml:space="preserve"> pacient</w:t>
      </w:r>
      <w:r w:rsidR="00C03A04" w:rsidRPr="001F5FBB">
        <w:rPr>
          <w:rFonts w:ascii="Times New Roman" w:eastAsia="Times New Roman" w:hAnsi="Times New Roman" w:cs="Times New Roman"/>
          <w:snapToGrid w:val="0"/>
          <w:kern w:val="0"/>
          <w:sz w:val="22"/>
          <w:szCs w:val="20"/>
          <w14:ligatures w14:val="none"/>
        </w:rPr>
        <w:t>ai, sirgę</w:t>
      </w:r>
      <w:r w:rsidRPr="001F5FBB">
        <w:rPr>
          <w:rFonts w:ascii="Times New Roman" w:eastAsia="Times New Roman" w:hAnsi="Times New Roman" w:cs="Times New Roman"/>
          <w:snapToGrid w:val="0"/>
          <w:kern w:val="0"/>
          <w:sz w:val="22"/>
          <w:szCs w:val="20"/>
          <w14:ligatures w14:val="none"/>
        </w:rPr>
        <w:t xml:space="preserve"> prieširdžių virpėjim</w:t>
      </w:r>
      <w:r w:rsidR="002C4AF8" w:rsidRPr="001F5FBB">
        <w:rPr>
          <w:rFonts w:ascii="Times New Roman" w:eastAsia="Times New Roman" w:hAnsi="Times New Roman" w:cs="Times New Roman"/>
          <w:snapToGrid w:val="0"/>
          <w:kern w:val="0"/>
          <w:sz w:val="22"/>
          <w:szCs w:val="20"/>
          <w14:ligatures w14:val="none"/>
        </w:rPr>
        <w:t>u</w:t>
      </w:r>
      <w:r w:rsidRPr="001F5FBB">
        <w:rPr>
          <w:rFonts w:ascii="Times New Roman" w:eastAsia="Times New Roman" w:hAnsi="Times New Roman" w:cs="Times New Roman"/>
          <w:snapToGrid w:val="0"/>
          <w:kern w:val="0"/>
          <w:sz w:val="22"/>
          <w:szCs w:val="20"/>
          <w14:ligatures w14:val="none"/>
        </w:rPr>
        <w:t xml:space="preserve">, duomenimis,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vartojant kartu su stipraus poveikio CYP3A4 </w:t>
      </w:r>
      <w:proofErr w:type="spellStart"/>
      <w:r w:rsidRPr="001F5FBB">
        <w:rPr>
          <w:rFonts w:ascii="Times New Roman" w:eastAsia="Times New Roman" w:hAnsi="Times New Roman" w:cs="Times New Roman"/>
          <w:snapToGrid w:val="0"/>
          <w:kern w:val="0"/>
          <w:sz w:val="22"/>
          <w:szCs w:val="20"/>
          <w14:ligatures w14:val="none"/>
        </w:rPr>
        <w:t>izofermento</w:t>
      </w:r>
      <w:proofErr w:type="spellEnd"/>
      <w:r w:rsidRPr="001F5FBB">
        <w:rPr>
          <w:rFonts w:ascii="Times New Roman" w:eastAsia="Times New Roman" w:hAnsi="Times New Roman" w:cs="Times New Roman"/>
          <w:snapToGrid w:val="0"/>
          <w:kern w:val="0"/>
          <w:sz w:val="22"/>
          <w:szCs w:val="20"/>
          <w14:ligatures w14:val="none"/>
        </w:rPr>
        <w:t>, ir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induktoriais</w:t>
      </w:r>
      <w:proofErr w:type="spellEnd"/>
      <w:r w:rsidRPr="001F5FBB">
        <w:rPr>
          <w:rFonts w:ascii="Times New Roman" w:eastAsia="Times New Roman" w:hAnsi="Times New Roman" w:cs="Times New Roman"/>
          <w:snapToGrid w:val="0"/>
          <w:kern w:val="0"/>
          <w:sz w:val="22"/>
          <w:szCs w:val="20"/>
          <w14:ligatures w14:val="none"/>
        </w:rPr>
        <w:t>,</w:t>
      </w:r>
      <w:r w:rsidR="007203CE" w:rsidRPr="007203CE">
        <w:t xml:space="preserve"> </w:t>
      </w:r>
      <w:r w:rsidR="007203CE" w:rsidRPr="001E15CE">
        <w:rPr>
          <w:rFonts w:ascii="Times New Roman" w:eastAsia="Times New Roman" w:hAnsi="Times New Roman" w:cs="Times New Roman"/>
          <w:snapToGrid w:val="0"/>
          <w:kern w:val="0"/>
          <w:sz w:val="22"/>
          <w:szCs w:val="20"/>
          <w14:ligatures w14:val="none"/>
        </w:rPr>
        <w:t xml:space="preserve">pastebėtas mažesnis efektyvumas ir didesnė kraujavimo rizika, palyginti su vieno </w:t>
      </w:r>
      <w:proofErr w:type="spellStart"/>
      <w:r w:rsidR="007203CE" w:rsidRPr="001E15CE">
        <w:rPr>
          <w:rFonts w:ascii="Times New Roman" w:eastAsia="Times New Roman" w:hAnsi="Times New Roman" w:cs="Times New Roman"/>
          <w:snapToGrid w:val="0"/>
          <w:kern w:val="0"/>
          <w:sz w:val="22"/>
          <w:szCs w:val="20"/>
          <w14:ligatures w14:val="none"/>
        </w:rPr>
        <w:t>apiksabano</w:t>
      </w:r>
      <w:proofErr w:type="spellEnd"/>
      <w:r w:rsidR="007203CE" w:rsidRPr="001E15CE">
        <w:rPr>
          <w:rFonts w:ascii="Times New Roman" w:eastAsia="Times New Roman" w:hAnsi="Times New Roman" w:cs="Times New Roman"/>
          <w:snapToGrid w:val="0"/>
          <w:kern w:val="0"/>
          <w:sz w:val="22"/>
          <w:szCs w:val="20"/>
          <w14:ligatures w14:val="none"/>
        </w:rPr>
        <w:t xml:space="preserve"> vartojimu</w:t>
      </w:r>
      <w:r w:rsidRPr="001F5FBB">
        <w:rPr>
          <w:rFonts w:ascii="Times New Roman" w:eastAsia="Times New Roman" w:hAnsi="Times New Roman" w:cs="Times New Roman"/>
          <w:snapToGrid w:val="0"/>
          <w:kern w:val="0"/>
          <w:sz w:val="22"/>
          <w:szCs w:val="20"/>
          <w14:ligatures w14:val="none"/>
        </w:rPr>
        <w:t xml:space="preserve">. </w:t>
      </w:r>
    </w:p>
    <w:p w14:paraId="1BB0D647"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A193509" w14:textId="01D9C23D"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Pacientams, kuriems taikomas sisteminis gydymas </w:t>
      </w:r>
      <w:r w:rsidR="00FC45C2" w:rsidRPr="001F5FBB">
        <w:rPr>
          <w:rFonts w:ascii="Times New Roman" w:eastAsia="Times New Roman" w:hAnsi="Times New Roman" w:cs="Times New Roman"/>
          <w:snapToGrid w:val="0"/>
          <w:kern w:val="0"/>
          <w:sz w:val="22"/>
          <w:szCs w:val="20"/>
          <w14:ligatures w14:val="none"/>
        </w:rPr>
        <w:t xml:space="preserve">kartu skiriant </w:t>
      </w:r>
      <w:r w:rsidRPr="001F5FBB">
        <w:rPr>
          <w:rFonts w:ascii="Times New Roman" w:eastAsia="Times New Roman" w:hAnsi="Times New Roman" w:cs="Times New Roman"/>
          <w:snapToGrid w:val="0"/>
          <w:kern w:val="0"/>
          <w:sz w:val="22"/>
          <w:szCs w:val="20"/>
          <w14:ligatures w14:val="none"/>
        </w:rPr>
        <w:t xml:space="preserve">stipraus poveikio ir CYP3A4 </w:t>
      </w:r>
      <w:proofErr w:type="spellStart"/>
      <w:r w:rsidRPr="001F5FBB">
        <w:rPr>
          <w:rFonts w:ascii="Times New Roman" w:eastAsia="Times New Roman" w:hAnsi="Times New Roman" w:cs="Times New Roman"/>
          <w:snapToGrid w:val="0"/>
          <w:kern w:val="0"/>
          <w:sz w:val="22"/>
          <w:szCs w:val="20"/>
          <w14:ligatures w14:val="none"/>
        </w:rPr>
        <w:t>izofermento</w:t>
      </w:r>
      <w:proofErr w:type="spellEnd"/>
      <w:r w:rsidRPr="001F5FBB">
        <w:rPr>
          <w:rFonts w:ascii="Times New Roman" w:eastAsia="Times New Roman" w:hAnsi="Times New Roman" w:cs="Times New Roman"/>
          <w:snapToGrid w:val="0"/>
          <w:kern w:val="0"/>
          <w:sz w:val="22"/>
          <w:szCs w:val="20"/>
          <w14:ligatures w14:val="none"/>
        </w:rPr>
        <w:t>, ir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induktori</w:t>
      </w:r>
      <w:r w:rsidR="00963E53" w:rsidRPr="001F5FBB">
        <w:rPr>
          <w:rFonts w:ascii="Times New Roman" w:eastAsia="Times New Roman" w:hAnsi="Times New Roman" w:cs="Times New Roman"/>
          <w:snapToGrid w:val="0"/>
          <w:kern w:val="0"/>
          <w:sz w:val="22"/>
          <w:szCs w:val="20"/>
          <w14:ligatures w14:val="none"/>
        </w:rPr>
        <w:t>ų</w:t>
      </w:r>
      <w:proofErr w:type="spellEnd"/>
      <w:r w:rsidR="00791C57" w:rsidRPr="001F5FBB">
        <w:rPr>
          <w:rFonts w:ascii="Times New Roman" w:eastAsia="Times New Roman" w:hAnsi="Times New Roman" w:cs="Times New Roman"/>
          <w:snapToGrid w:val="0"/>
          <w:kern w:val="0"/>
          <w:sz w:val="22"/>
          <w:szCs w:val="20"/>
          <w14:ligatures w14:val="none"/>
        </w:rPr>
        <w:t xml:space="preserve"> </w:t>
      </w:r>
      <w:r w:rsidR="00D813C0" w:rsidRPr="001F5FBB">
        <w:rPr>
          <w:rFonts w:ascii="Times New Roman" w:eastAsia="Times New Roman" w:hAnsi="Times New Roman" w:cs="Times New Roman"/>
          <w:snapToGrid w:val="0"/>
          <w:kern w:val="0"/>
          <w:sz w:val="22"/>
          <w:szCs w:val="20"/>
          <w14:ligatures w14:val="none"/>
        </w:rPr>
        <w:t>bei</w:t>
      </w:r>
      <w:r w:rsidR="00791C57" w:rsidRPr="001F5FBB">
        <w:rPr>
          <w:rFonts w:ascii="Times New Roman" w:eastAsia="Times New Roman" w:hAnsi="Times New Roman" w:cs="Times New Roman"/>
          <w:snapToGrid w:val="0"/>
          <w:kern w:val="0"/>
          <w:sz w:val="22"/>
          <w:szCs w:val="20"/>
          <w14:ligatures w14:val="none"/>
        </w:rPr>
        <w:t xml:space="preserve"> </w:t>
      </w:r>
      <w:proofErr w:type="spellStart"/>
      <w:r w:rsidR="00791C57" w:rsidRPr="001F5FBB">
        <w:rPr>
          <w:rFonts w:ascii="Times New Roman" w:eastAsia="Times New Roman" w:hAnsi="Times New Roman" w:cs="Times New Roman"/>
          <w:snapToGrid w:val="0"/>
          <w:kern w:val="0"/>
          <w:sz w:val="22"/>
          <w:szCs w:val="20"/>
          <w14:ligatures w14:val="none"/>
        </w:rPr>
        <w:t>apiksaban</w:t>
      </w:r>
      <w:r w:rsidR="00BE2760" w:rsidRPr="001F5FBB">
        <w:rPr>
          <w:rFonts w:ascii="Times New Roman" w:eastAsia="Times New Roman" w:hAnsi="Times New Roman" w:cs="Times New Roman"/>
          <w:snapToGrid w:val="0"/>
          <w:kern w:val="0"/>
          <w:sz w:val="22"/>
          <w:szCs w:val="20"/>
          <w14:ligatures w14:val="none"/>
        </w:rPr>
        <w:t>o</w:t>
      </w:r>
      <w:proofErr w:type="spellEnd"/>
      <w:r w:rsidRPr="001F5FBB">
        <w:rPr>
          <w:rFonts w:ascii="Times New Roman" w:eastAsia="Times New Roman" w:hAnsi="Times New Roman" w:cs="Times New Roman"/>
          <w:snapToGrid w:val="0"/>
          <w:kern w:val="0"/>
          <w:sz w:val="22"/>
          <w:szCs w:val="20"/>
          <w14:ligatures w14:val="none"/>
        </w:rPr>
        <w:t xml:space="preserve">, </w:t>
      </w:r>
      <w:r w:rsidR="009A71EE">
        <w:rPr>
          <w:rFonts w:ascii="Times New Roman" w:eastAsia="Times New Roman" w:hAnsi="Times New Roman" w:cs="Times New Roman"/>
          <w:snapToGrid w:val="0"/>
          <w:kern w:val="0"/>
          <w:sz w:val="22"/>
          <w:szCs w:val="20"/>
          <w14:ligatures w14:val="none"/>
        </w:rPr>
        <w:t>taikomos</w:t>
      </w:r>
      <w:r w:rsidR="009A71EE"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tokios rekomendacijos (žr. 4.5 skyrių):</w:t>
      </w:r>
    </w:p>
    <w:p w14:paraId="641492E7" w14:textId="19FD4427" w:rsidR="00C95D96" w:rsidRPr="001F5FBB" w:rsidRDefault="00C95D96" w:rsidP="00C95D96">
      <w:pPr>
        <w:numPr>
          <w:ilvl w:val="0"/>
          <w:numId w:val="24"/>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proofErr w:type="spellStart"/>
      <w:r w:rsidRPr="001F5FBB">
        <w:rPr>
          <w:rFonts w:ascii="Times New Roman" w:eastAsia="Times New Roman" w:hAnsi="Times New Roman" w:cs="Times New Roman"/>
          <w:kern w:val="0"/>
          <w:sz w:val="22"/>
          <w:szCs w:val="20"/>
          <w:lang w:eastAsia="lt-LT" w:bidi="lt-LT"/>
          <w14:ligatures w14:val="none"/>
        </w:rPr>
        <w:t>apiksabano</w:t>
      </w:r>
      <w:proofErr w:type="spellEnd"/>
      <w:r w:rsidRPr="001F5FBB">
        <w:rPr>
          <w:rFonts w:ascii="Times New Roman" w:eastAsia="Times New Roman" w:hAnsi="Times New Roman" w:cs="Times New Roman"/>
          <w:kern w:val="0"/>
          <w:sz w:val="22"/>
          <w:szCs w:val="20"/>
          <w:lang w:eastAsia="lt-LT" w:bidi="lt-LT"/>
          <w14:ligatures w14:val="none"/>
        </w:rPr>
        <w:t xml:space="preserve"> reikia vartoti atsargiai VTE profilaktikai pacientams, kuriems atlikta planinė klubo arba kelio sąnario keitimo operacija (</w:t>
      </w:r>
      <w:proofErr w:type="spellStart"/>
      <w:r w:rsidRPr="001F5FBB">
        <w:rPr>
          <w:rFonts w:ascii="Times New Roman" w:eastAsia="Times New Roman" w:hAnsi="Times New Roman" w:cs="Times New Roman"/>
          <w:kern w:val="0"/>
          <w:sz w:val="22"/>
          <w:szCs w:val="20"/>
          <w:lang w:eastAsia="lt-LT" w:bidi="lt-LT"/>
          <w14:ligatures w14:val="none"/>
        </w:rPr>
        <w:t>VTEPp</w:t>
      </w:r>
      <w:proofErr w:type="spellEnd"/>
      <w:r w:rsidRPr="001F5FBB">
        <w:rPr>
          <w:rFonts w:ascii="Times New Roman" w:eastAsia="Times New Roman" w:hAnsi="Times New Roman" w:cs="Times New Roman"/>
          <w:kern w:val="0"/>
          <w:sz w:val="22"/>
          <w:szCs w:val="20"/>
          <w:lang w:eastAsia="lt-LT" w:bidi="lt-LT"/>
          <w14:ligatures w14:val="none"/>
        </w:rPr>
        <w:t xml:space="preserve">), insulto ir </w:t>
      </w:r>
      <w:r w:rsidRPr="001F5FBB">
        <w:rPr>
          <w:rFonts w:ascii="Times New Roman" w:eastAsia="Times New Roman" w:hAnsi="Times New Roman" w:cs="Times New Roman"/>
          <w:snapToGrid w:val="0"/>
          <w:kern w:val="0"/>
          <w:sz w:val="22"/>
          <w:szCs w:val="20"/>
          <w:lang w:eastAsia="lt-LT" w:bidi="lt-LT"/>
          <w14:ligatures w14:val="none"/>
        </w:rPr>
        <w:t>sisteminės embolijos profilaktikai pacientams, kuriems pasireiškia VNPV ir pasikartojančios GVT ir PE;</w:t>
      </w:r>
    </w:p>
    <w:p w14:paraId="045492B2" w14:textId="77777777" w:rsidR="00C95D96" w:rsidRPr="001F5FBB" w:rsidRDefault="00C95D96" w:rsidP="00C95D96">
      <w:pPr>
        <w:numPr>
          <w:ilvl w:val="0"/>
          <w:numId w:val="24"/>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snapToGrid w:val="0"/>
          <w:kern w:val="0"/>
          <w:sz w:val="22"/>
          <w:szCs w:val="20"/>
          <w:lang w:eastAsia="lt-LT" w:bidi="lt-LT"/>
          <w14:ligatures w14:val="none"/>
        </w:rPr>
        <w:t xml:space="preserve">GVT gydymui ir PE gydymui </w:t>
      </w:r>
      <w:proofErr w:type="spellStart"/>
      <w:r w:rsidRPr="001F5FBB">
        <w:rPr>
          <w:rFonts w:ascii="Times New Roman" w:eastAsia="Times New Roman" w:hAnsi="Times New Roman" w:cs="Times New Roman"/>
          <w:snapToGrid w:val="0"/>
          <w:kern w:val="0"/>
          <w:sz w:val="22"/>
          <w:szCs w:val="20"/>
          <w:lang w:eastAsia="lt-LT" w:bidi="lt-LT"/>
          <w14:ligatures w14:val="none"/>
        </w:rPr>
        <w:t>apiksabano</w:t>
      </w:r>
      <w:proofErr w:type="spellEnd"/>
      <w:r w:rsidRPr="001F5FBB">
        <w:rPr>
          <w:rFonts w:ascii="Times New Roman" w:eastAsia="Times New Roman" w:hAnsi="Times New Roman" w:cs="Times New Roman"/>
          <w:snapToGrid w:val="0"/>
          <w:kern w:val="0"/>
          <w:sz w:val="22"/>
          <w:szCs w:val="20"/>
          <w:lang w:eastAsia="lt-LT" w:bidi="lt-LT"/>
          <w14:ligatures w14:val="none"/>
        </w:rPr>
        <w:t xml:space="preserve"> vartoti negalima, nes gali būti mažesnis veiksmingumas.</w:t>
      </w:r>
    </w:p>
    <w:p w14:paraId="3B8C63E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216A98B" w14:textId="5F0A3F95" w:rsidR="00410D0B" w:rsidRPr="001F5FBB" w:rsidRDefault="00410D0B" w:rsidP="00410D0B">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Klinikinių duomenų apie vaikus, kurie </w:t>
      </w:r>
      <w:r w:rsidR="008D3FAF">
        <w:rPr>
          <w:rFonts w:ascii="Times New Roman" w:eastAsia="Times New Roman" w:hAnsi="Times New Roman" w:cs="Times New Roman"/>
          <w:snapToGrid w:val="0"/>
          <w:kern w:val="0"/>
          <w:sz w:val="22"/>
          <w:szCs w:val="20"/>
          <w14:ligatures w14:val="none"/>
        </w:rPr>
        <w:t xml:space="preserve"> </w:t>
      </w:r>
      <w:r w:rsidR="008D3FAF" w:rsidRPr="001E15CE">
        <w:rPr>
          <w:rFonts w:ascii="Times New Roman" w:eastAsia="Times New Roman" w:hAnsi="Times New Roman" w:cs="Times New Roman"/>
          <w:snapToGrid w:val="0"/>
          <w:kern w:val="0"/>
          <w:sz w:val="22"/>
          <w:szCs w:val="20"/>
          <w:lang w:eastAsia="lt-LT" w:bidi="lt-LT"/>
          <w14:ligatures w14:val="none"/>
        </w:rPr>
        <w:t>kartu gydomi sisteminio poveikio stipriais abiejų</w:t>
      </w:r>
      <w:r w:rsidRPr="001F5FBB">
        <w:rPr>
          <w:rFonts w:ascii="Times New Roman" w:eastAsia="Times New Roman" w:hAnsi="Times New Roman" w:cs="Times New Roman"/>
          <w:snapToGrid w:val="0"/>
          <w:kern w:val="0"/>
          <w:sz w:val="22"/>
          <w:szCs w:val="20"/>
          <w:lang w:eastAsia="lt-LT" w:bidi="lt-LT"/>
          <w14:ligatures w14:val="none"/>
        </w:rPr>
        <w:t xml:space="preserve"> CYP3A4 ir P</w:t>
      </w:r>
      <w:r w:rsidRPr="001F5FBB">
        <w:rPr>
          <w:rFonts w:ascii="Times New Roman" w:eastAsia="Times New Roman" w:hAnsi="Times New Roman" w:cs="Times New Roman"/>
          <w:snapToGrid w:val="0"/>
          <w:kern w:val="0"/>
          <w:sz w:val="22"/>
          <w:szCs w:val="20"/>
          <w14:ligatures w14:val="none"/>
        </w:rPr>
        <w:t>-</w:t>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induktoriais</w:t>
      </w:r>
      <w:proofErr w:type="spellEnd"/>
      <w:r w:rsidRPr="001F5FBB">
        <w:rPr>
          <w:rFonts w:ascii="Times New Roman" w:eastAsia="Times New Roman" w:hAnsi="Times New Roman" w:cs="Times New Roman"/>
          <w:snapToGrid w:val="0"/>
          <w:kern w:val="0"/>
          <w:sz w:val="22"/>
          <w:szCs w:val="20"/>
          <w14:ligatures w14:val="none"/>
        </w:rPr>
        <w:t>, nėra (žr. 4.5 skyrių).</w:t>
      </w:r>
    </w:p>
    <w:p w14:paraId="256F228B" w14:textId="77777777" w:rsidR="00410D0B" w:rsidRPr="001F5FBB"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3E2237D" w14:textId="273617CA" w:rsidR="00C95D96" w:rsidRPr="001F5FBB" w:rsidRDefault="00C04565"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Pr>
          <w:rFonts w:ascii="Times New Roman" w:eastAsia="Times New Roman" w:hAnsi="Times New Roman" w:cs="Times New Roman"/>
          <w:snapToGrid w:val="0"/>
          <w:kern w:val="0"/>
          <w:sz w:val="22"/>
          <w:szCs w:val="20"/>
          <w:u w:val="single"/>
          <w14:ligatures w14:val="none"/>
        </w:rPr>
        <w:t>Klubo sąnario</w:t>
      </w:r>
      <w:r w:rsidR="00485E36">
        <w:rPr>
          <w:rFonts w:ascii="Times New Roman" w:eastAsia="Times New Roman" w:hAnsi="Times New Roman" w:cs="Times New Roman"/>
          <w:snapToGrid w:val="0"/>
          <w:kern w:val="0"/>
          <w:sz w:val="22"/>
          <w:szCs w:val="20"/>
          <w:u w:val="single"/>
          <w14:ligatures w14:val="none"/>
        </w:rPr>
        <w:t xml:space="preserve"> </w:t>
      </w:r>
      <w:r w:rsidR="00C95D96" w:rsidRPr="001F5FBB">
        <w:rPr>
          <w:rFonts w:ascii="Times New Roman" w:eastAsia="Times New Roman" w:hAnsi="Times New Roman" w:cs="Times New Roman"/>
          <w:snapToGrid w:val="0"/>
          <w:kern w:val="0"/>
          <w:sz w:val="22"/>
          <w:szCs w:val="20"/>
          <w:u w:val="single"/>
          <w14:ligatures w14:val="none"/>
        </w:rPr>
        <w:t xml:space="preserve">lūžio operacija </w:t>
      </w:r>
    </w:p>
    <w:p w14:paraId="6578223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CC56D79" w14:textId="613B5FFF"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veiksmingumas ir saugumas pacientams, kuriems atliekama </w:t>
      </w:r>
      <w:r w:rsidR="0041632C">
        <w:rPr>
          <w:rFonts w:ascii="Times New Roman" w:eastAsia="Times New Roman" w:hAnsi="Times New Roman" w:cs="Times New Roman"/>
          <w:snapToGrid w:val="0"/>
          <w:kern w:val="0"/>
          <w:sz w:val="22"/>
          <w:szCs w:val="20"/>
          <w14:ligatures w14:val="none"/>
        </w:rPr>
        <w:t>klubo sąnario</w:t>
      </w:r>
      <w:r w:rsidR="0041632C"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lūžio operacija, klinikinių tyrimų metu netirtas. Todėl šiems pacientams vaistinio preparato vartoti nerekomenduojama.</w:t>
      </w:r>
    </w:p>
    <w:p w14:paraId="4D059E7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B9CF71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Laboratorinių tyrimų rodikliai </w:t>
      </w:r>
    </w:p>
    <w:p w14:paraId="7FC058F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120EDE5" w14:textId="4C9A5FFF" w:rsidR="00C95D96" w:rsidRPr="001F5FBB" w:rsidRDefault="0041632C"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Pr>
          <w:rFonts w:ascii="Times New Roman" w:eastAsia="Times New Roman" w:hAnsi="Times New Roman" w:cs="Times New Roman"/>
          <w:snapToGrid w:val="0"/>
          <w:kern w:val="0"/>
          <w:sz w:val="22"/>
          <w:szCs w:val="20"/>
          <w14:ligatures w14:val="none"/>
        </w:rPr>
        <w:t>A</w:t>
      </w:r>
      <w:r w:rsidR="00C95D96" w:rsidRPr="001F5FBB">
        <w:rPr>
          <w:rFonts w:ascii="Times New Roman" w:eastAsia="Times New Roman" w:hAnsi="Times New Roman" w:cs="Times New Roman"/>
          <w:snapToGrid w:val="0"/>
          <w:kern w:val="0"/>
          <w:sz w:val="22"/>
          <w:szCs w:val="20"/>
          <w14:ligatures w14:val="none"/>
        </w:rPr>
        <w:t>piksaban</w:t>
      </w:r>
      <w:r w:rsidR="003E3249">
        <w:rPr>
          <w:rFonts w:ascii="Times New Roman" w:eastAsia="Times New Roman" w:hAnsi="Times New Roman" w:cs="Times New Roman"/>
          <w:snapToGrid w:val="0"/>
          <w:kern w:val="0"/>
          <w:sz w:val="22"/>
          <w:szCs w:val="20"/>
          <w14:ligatures w14:val="none"/>
        </w:rPr>
        <w:t>as</w:t>
      </w:r>
      <w:proofErr w:type="spellEnd"/>
      <w:r w:rsidR="00C95D96" w:rsidRPr="001F5FBB">
        <w:rPr>
          <w:rFonts w:ascii="Times New Roman" w:eastAsia="Times New Roman" w:hAnsi="Times New Roman" w:cs="Times New Roman"/>
          <w:snapToGrid w:val="0"/>
          <w:kern w:val="0"/>
          <w:sz w:val="22"/>
          <w:szCs w:val="20"/>
          <w14:ligatures w14:val="none"/>
        </w:rPr>
        <w:t xml:space="preserve"> veiki</w:t>
      </w:r>
      <w:r>
        <w:rPr>
          <w:rFonts w:ascii="Times New Roman" w:eastAsia="Times New Roman" w:hAnsi="Times New Roman" w:cs="Times New Roman"/>
          <w:snapToGrid w:val="0"/>
          <w:kern w:val="0"/>
          <w:sz w:val="22"/>
          <w:szCs w:val="20"/>
          <w14:ligatures w14:val="none"/>
        </w:rPr>
        <w:t>a</w:t>
      </w:r>
      <w:r w:rsidR="00C95D96" w:rsidRPr="001F5FBB">
        <w:rPr>
          <w:rFonts w:ascii="Times New Roman" w:eastAsia="Times New Roman" w:hAnsi="Times New Roman" w:cs="Times New Roman"/>
          <w:snapToGrid w:val="0"/>
          <w:kern w:val="0"/>
          <w:sz w:val="22"/>
          <w:szCs w:val="20"/>
          <w14:ligatures w14:val="none"/>
        </w:rPr>
        <w:t xml:space="preserve"> krešėjimo tyrimų (pvz., </w:t>
      </w:r>
      <w:proofErr w:type="spellStart"/>
      <w:r w:rsidR="00C95D96" w:rsidRPr="001F5FBB">
        <w:rPr>
          <w:rFonts w:ascii="Times New Roman" w:eastAsia="Times New Roman" w:hAnsi="Times New Roman" w:cs="Times New Roman"/>
          <w:snapToGrid w:val="0"/>
          <w:kern w:val="0"/>
          <w:sz w:val="22"/>
          <w:szCs w:val="20"/>
          <w14:ligatures w14:val="none"/>
        </w:rPr>
        <w:t>protrombino</w:t>
      </w:r>
      <w:proofErr w:type="spellEnd"/>
      <w:r w:rsidR="00C95D96" w:rsidRPr="001F5FBB">
        <w:rPr>
          <w:rFonts w:ascii="Times New Roman" w:eastAsia="Times New Roman" w:hAnsi="Times New Roman" w:cs="Times New Roman"/>
          <w:snapToGrid w:val="0"/>
          <w:kern w:val="0"/>
          <w:sz w:val="22"/>
          <w:szCs w:val="20"/>
          <w14:ligatures w14:val="none"/>
        </w:rPr>
        <w:t xml:space="preserve"> laiko [PL], tarptautinio normalizuotojo santykio [TNS] ir aktyvinto dalinio </w:t>
      </w:r>
      <w:proofErr w:type="spellStart"/>
      <w:r w:rsidR="00C95D96" w:rsidRPr="001F5FBB">
        <w:rPr>
          <w:rFonts w:ascii="Times New Roman" w:eastAsia="Times New Roman" w:hAnsi="Times New Roman" w:cs="Times New Roman"/>
          <w:snapToGrid w:val="0"/>
          <w:kern w:val="0"/>
          <w:sz w:val="22"/>
          <w:szCs w:val="20"/>
          <w14:ligatures w14:val="none"/>
        </w:rPr>
        <w:t>tromboplastino</w:t>
      </w:r>
      <w:proofErr w:type="spellEnd"/>
      <w:r w:rsidR="00C95D96" w:rsidRPr="001F5FBB">
        <w:rPr>
          <w:rFonts w:ascii="Times New Roman" w:eastAsia="Times New Roman" w:hAnsi="Times New Roman" w:cs="Times New Roman"/>
          <w:snapToGrid w:val="0"/>
          <w:kern w:val="0"/>
          <w:sz w:val="22"/>
          <w:szCs w:val="20"/>
          <w14:ligatures w14:val="none"/>
        </w:rPr>
        <w:t xml:space="preserve"> laiko [</w:t>
      </w:r>
      <w:proofErr w:type="spellStart"/>
      <w:r w:rsidR="00C95D96" w:rsidRPr="001F5FBB">
        <w:rPr>
          <w:rFonts w:ascii="Times New Roman" w:eastAsia="Times New Roman" w:hAnsi="Times New Roman" w:cs="Times New Roman"/>
          <w:snapToGrid w:val="0"/>
          <w:kern w:val="0"/>
          <w:sz w:val="22"/>
          <w:szCs w:val="20"/>
          <w14:ligatures w14:val="none"/>
        </w:rPr>
        <w:t>aDTL</w:t>
      </w:r>
      <w:proofErr w:type="spellEnd"/>
      <w:r w:rsidR="00C95D96" w:rsidRPr="001F5FBB">
        <w:rPr>
          <w:rFonts w:ascii="Times New Roman" w:eastAsia="Times New Roman" w:hAnsi="Times New Roman" w:cs="Times New Roman"/>
          <w:snapToGrid w:val="0"/>
          <w:kern w:val="0"/>
          <w:sz w:val="22"/>
          <w:szCs w:val="20"/>
          <w14:ligatures w14:val="none"/>
        </w:rPr>
        <w:t>]) rezultat</w:t>
      </w:r>
      <w:r w:rsidR="00FD2174">
        <w:rPr>
          <w:rFonts w:ascii="Times New Roman" w:eastAsia="Times New Roman" w:hAnsi="Times New Roman" w:cs="Times New Roman"/>
          <w:snapToGrid w:val="0"/>
          <w:kern w:val="0"/>
          <w:sz w:val="22"/>
          <w:szCs w:val="20"/>
          <w14:ligatures w14:val="none"/>
        </w:rPr>
        <w:t>us</w:t>
      </w:r>
      <w:r w:rsidR="006B4E4B">
        <w:rPr>
          <w:rFonts w:ascii="Times New Roman" w:eastAsia="Times New Roman" w:hAnsi="Times New Roman" w:cs="Times New Roman"/>
          <w:snapToGrid w:val="0"/>
          <w:kern w:val="0"/>
          <w:sz w:val="22"/>
          <w:szCs w:val="20"/>
          <w14:ligatures w14:val="none"/>
        </w:rPr>
        <w:t xml:space="preserve">, </w:t>
      </w:r>
      <w:r w:rsidR="006B4E4B" w:rsidRPr="001E15CE">
        <w:rPr>
          <w:rFonts w:ascii="Times New Roman" w:eastAsia="Times New Roman" w:hAnsi="Times New Roman" w:cs="Times New Roman"/>
          <w:snapToGrid w:val="0"/>
          <w:kern w:val="0"/>
          <w:sz w:val="22"/>
          <w:szCs w:val="20"/>
          <w14:ligatures w14:val="none"/>
        </w:rPr>
        <w:t>kaip ir tikimasi pagal jo veikimo mechanizmą</w:t>
      </w:r>
      <w:r w:rsidR="00C95D96" w:rsidRPr="001F5FBB">
        <w:rPr>
          <w:rFonts w:ascii="Times New Roman" w:eastAsia="Times New Roman" w:hAnsi="Times New Roman" w:cs="Times New Roman"/>
          <w:snapToGrid w:val="0"/>
          <w:kern w:val="0"/>
          <w:sz w:val="22"/>
          <w:szCs w:val="20"/>
          <w14:ligatures w14:val="none"/>
        </w:rPr>
        <w:t xml:space="preserve">. Pastebėta, kad vartojant gydomąją vaistinio preparato dozę, šių krešėjimo tyrimų rezultatų pokyčiai yra nedideli ir labai skiriasi įvairiems pacientams (žr. 5.1 skyrių). </w:t>
      </w:r>
    </w:p>
    <w:p w14:paraId="375323A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B8BF073" w14:textId="1B080DAD"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Pagalbinės medžiagos </w:t>
      </w:r>
    </w:p>
    <w:p w14:paraId="12942E6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24DCAD2" w14:textId="59618D08" w:rsidR="00413243" w:rsidRPr="001F5FBB" w:rsidRDefault="00413243" w:rsidP="00DF565C">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Kiekviename </w:t>
      </w:r>
      <w:r w:rsidR="00931381">
        <w:rPr>
          <w:rFonts w:ascii="Times New Roman" w:eastAsia="Times New Roman" w:hAnsi="Times New Roman" w:cs="Times New Roman"/>
          <w:snapToGrid w:val="0"/>
          <w:kern w:val="0"/>
          <w:sz w:val="22"/>
          <w:szCs w:val="20"/>
          <w14:ligatures w14:val="none"/>
        </w:rPr>
        <w:t xml:space="preserve">šio </w:t>
      </w:r>
      <w:r w:rsidRPr="001F5FBB">
        <w:rPr>
          <w:rFonts w:ascii="Times New Roman" w:eastAsia="Times New Roman" w:hAnsi="Times New Roman" w:cs="Times New Roman"/>
          <w:snapToGrid w:val="0"/>
          <w:kern w:val="0"/>
          <w:sz w:val="22"/>
          <w:szCs w:val="20"/>
          <w14:ligatures w14:val="none"/>
        </w:rPr>
        <w:t>vaistinio preparato ml yra 0,65</w:t>
      </w:r>
      <w:r w:rsidR="00931381">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 xml:space="preserve">mg natrio </w:t>
      </w:r>
      <w:proofErr w:type="spellStart"/>
      <w:r w:rsidRPr="001F5FBB">
        <w:rPr>
          <w:rFonts w:ascii="Times New Roman" w:eastAsia="Times New Roman" w:hAnsi="Times New Roman" w:cs="Times New Roman"/>
          <w:snapToGrid w:val="0"/>
          <w:kern w:val="0"/>
          <w:sz w:val="22"/>
          <w:szCs w:val="20"/>
          <w14:ligatures w14:val="none"/>
        </w:rPr>
        <w:t>benzoato</w:t>
      </w:r>
      <w:proofErr w:type="spellEnd"/>
      <w:r w:rsidRPr="001F5FBB">
        <w:rPr>
          <w:rFonts w:ascii="Times New Roman" w:eastAsia="Times New Roman" w:hAnsi="Times New Roman" w:cs="Times New Roman"/>
          <w:snapToGrid w:val="0"/>
          <w:kern w:val="0"/>
          <w:sz w:val="22"/>
          <w:szCs w:val="20"/>
          <w14:ligatures w14:val="none"/>
        </w:rPr>
        <w:t xml:space="preserve">. Natrio </w:t>
      </w:r>
      <w:proofErr w:type="spellStart"/>
      <w:r w:rsidRPr="001F5FBB">
        <w:rPr>
          <w:rFonts w:ascii="Times New Roman" w:eastAsia="Times New Roman" w:hAnsi="Times New Roman" w:cs="Times New Roman"/>
          <w:snapToGrid w:val="0"/>
          <w:kern w:val="0"/>
          <w:sz w:val="22"/>
          <w:szCs w:val="20"/>
          <w14:ligatures w14:val="none"/>
        </w:rPr>
        <w:t>benzoatas</w:t>
      </w:r>
      <w:proofErr w:type="spellEnd"/>
      <w:r w:rsidRPr="001F5FBB">
        <w:rPr>
          <w:rFonts w:ascii="Times New Roman" w:eastAsia="Times New Roman" w:hAnsi="Times New Roman" w:cs="Times New Roman"/>
          <w:snapToGrid w:val="0"/>
          <w:kern w:val="0"/>
          <w:sz w:val="22"/>
          <w:szCs w:val="20"/>
          <w14:ligatures w14:val="none"/>
        </w:rPr>
        <w:t xml:space="preserve"> </w:t>
      </w:r>
      <w:r w:rsidR="00DF565C" w:rsidRPr="001F5FBB">
        <w:rPr>
          <w:rFonts w:ascii="Times New Roman" w:eastAsia="Times New Roman" w:hAnsi="Times New Roman" w:cs="Times New Roman"/>
          <w:snapToGrid w:val="0"/>
          <w:kern w:val="0"/>
          <w:sz w:val="22"/>
          <w:szCs w:val="20"/>
          <w14:ligatures w14:val="none"/>
        </w:rPr>
        <w:t>naujagimiams (iki 4 savaičių) gali sunkinti geltą (odos ir akių pageltimą).</w:t>
      </w:r>
    </w:p>
    <w:p w14:paraId="42172174" w14:textId="77777777" w:rsidR="00413243" w:rsidRPr="001F5FBB" w:rsidRDefault="00413243"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142A1D2" w14:textId="0E6C4C1E" w:rsidR="00C95D96" w:rsidRPr="001F5FBB" w:rsidRDefault="00DF565C" w:rsidP="00451445">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lastRenderedPageBreak/>
        <w:t xml:space="preserve">Kiekviename </w:t>
      </w:r>
      <w:r w:rsidR="004B0D38">
        <w:rPr>
          <w:rFonts w:ascii="Times New Roman" w:eastAsia="Times New Roman" w:hAnsi="Times New Roman" w:cs="Times New Roman"/>
          <w:snapToGrid w:val="0"/>
          <w:kern w:val="0"/>
          <w:sz w:val="22"/>
          <w:szCs w:val="20"/>
          <w14:ligatures w14:val="none"/>
        </w:rPr>
        <w:t xml:space="preserve">šio </w:t>
      </w:r>
      <w:r w:rsidRPr="001F5FBB">
        <w:rPr>
          <w:rFonts w:ascii="Times New Roman" w:eastAsia="Times New Roman" w:hAnsi="Times New Roman" w:cs="Times New Roman"/>
          <w:snapToGrid w:val="0"/>
          <w:kern w:val="0"/>
          <w:sz w:val="22"/>
          <w:szCs w:val="20"/>
          <w14:ligatures w14:val="none"/>
        </w:rPr>
        <w:t xml:space="preserve">vaistinio preparato ml yra </w:t>
      </w:r>
      <w:r w:rsidR="00413243" w:rsidRPr="001F5FBB">
        <w:rPr>
          <w:rFonts w:ascii="Times New Roman" w:eastAsia="Times New Roman" w:hAnsi="Times New Roman" w:cs="Times New Roman"/>
          <w:snapToGrid w:val="0"/>
          <w:kern w:val="0"/>
          <w:sz w:val="22"/>
          <w:szCs w:val="20"/>
          <w14:ligatures w14:val="none"/>
        </w:rPr>
        <w:t>1,9</w:t>
      </w:r>
      <w:r w:rsidR="004B0D38">
        <w:rPr>
          <w:rFonts w:ascii="Times New Roman" w:eastAsia="Times New Roman" w:hAnsi="Times New Roman" w:cs="Times New Roman"/>
          <w:snapToGrid w:val="0"/>
          <w:kern w:val="0"/>
          <w:sz w:val="22"/>
          <w:szCs w:val="20"/>
          <w14:ligatures w14:val="none"/>
        </w:rPr>
        <w:t> </w:t>
      </w:r>
      <w:r w:rsidR="00413243" w:rsidRPr="001F5FBB">
        <w:rPr>
          <w:rFonts w:ascii="Times New Roman" w:eastAsia="Times New Roman" w:hAnsi="Times New Roman" w:cs="Times New Roman"/>
          <w:snapToGrid w:val="0"/>
          <w:kern w:val="0"/>
          <w:sz w:val="22"/>
          <w:szCs w:val="20"/>
          <w14:ligatures w14:val="none"/>
        </w:rPr>
        <w:t xml:space="preserve">mg natrio </w:t>
      </w:r>
      <w:proofErr w:type="spellStart"/>
      <w:r w:rsidR="00413243" w:rsidRPr="001F5FBB">
        <w:rPr>
          <w:rFonts w:ascii="Times New Roman" w:eastAsia="Times New Roman" w:hAnsi="Times New Roman" w:cs="Times New Roman"/>
          <w:snapToGrid w:val="0"/>
          <w:kern w:val="0"/>
          <w:sz w:val="22"/>
          <w:szCs w:val="20"/>
          <w14:ligatures w14:val="none"/>
        </w:rPr>
        <w:t>metabisulfito</w:t>
      </w:r>
      <w:proofErr w:type="spellEnd"/>
      <w:r w:rsidRPr="001F5FBB">
        <w:rPr>
          <w:rFonts w:ascii="Times New Roman" w:eastAsia="Times New Roman" w:hAnsi="Times New Roman" w:cs="Times New Roman"/>
          <w:snapToGrid w:val="0"/>
          <w:kern w:val="0"/>
          <w:sz w:val="22"/>
          <w:szCs w:val="20"/>
          <w14:ligatures w14:val="none"/>
        </w:rPr>
        <w:t xml:space="preserve">. Natrio </w:t>
      </w:r>
      <w:proofErr w:type="spellStart"/>
      <w:r w:rsidRPr="001F5FBB">
        <w:rPr>
          <w:rFonts w:ascii="Times New Roman" w:eastAsia="Times New Roman" w:hAnsi="Times New Roman" w:cs="Times New Roman"/>
          <w:snapToGrid w:val="0"/>
          <w:kern w:val="0"/>
          <w:sz w:val="22"/>
          <w:szCs w:val="20"/>
          <w14:ligatures w14:val="none"/>
        </w:rPr>
        <w:t>metabisulfitas</w:t>
      </w:r>
      <w:proofErr w:type="spellEnd"/>
      <w:r w:rsidRPr="001F5FBB">
        <w:rPr>
          <w:rFonts w:ascii="Times New Roman" w:eastAsia="Times New Roman" w:hAnsi="Times New Roman" w:cs="Times New Roman"/>
          <w:snapToGrid w:val="0"/>
          <w:kern w:val="0"/>
          <w:sz w:val="22"/>
          <w:szCs w:val="20"/>
          <w14:ligatures w14:val="none"/>
        </w:rPr>
        <w:t xml:space="preserve"> </w:t>
      </w:r>
      <w:r w:rsidR="00451445" w:rsidRPr="001F5FBB">
        <w:rPr>
          <w:rFonts w:ascii="Times New Roman" w:eastAsia="Times New Roman" w:hAnsi="Times New Roman" w:cs="Times New Roman"/>
          <w:snapToGrid w:val="0"/>
          <w:kern w:val="0"/>
          <w:sz w:val="22"/>
          <w:szCs w:val="20"/>
          <w14:ligatures w14:val="none"/>
        </w:rPr>
        <w:t>retais atvejais gali sukelti sunkių padidėjusio jautrumo reakcijų ir bronchų spazmą.</w:t>
      </w:r>
    </w:p>
    <w:p w14:paraId="11EED7E2" w14:textId="77777777" w:rsidR="00DF565C" w:rsidRPr="001F5FBB" w:rsidRDefault="00DF565C"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446E8D4" w14:textId="6F869638"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Šio vaistinio preparato </w:t>
      </w:r>
      <w:r w:rsidR="00443230">
        <w:rPr>
          <w:rFonts w:ascii="Times New Roman" w:eastAsia="Times New Roman" w:hAnsi="Times New Roman" w:cs="Times New Roman"/>
          <w:snapToGrid w:val="0"/>
          <w:kern w:val="0"/>
          <w:sz w:val="22"/>
          <w:szCs w:val="20"/>
          <w14:ligatures w14:val="none"/>
        </w:rPr>
        <w:t>mililitre</w:t>
      </w:r>
      <w:r w:rsidRPr="001F5FBB">
        <w:rPr>
          <w:rFonts w:ascii="Times New Roman" w:eastAsia="Times New Roman" w:hAnsi="Times New Roman" w:cs="Times New Roman"/>
          <w:snapToGrid w:val="0"/>
          <w:kern w:val="0"/>
          <w:sz w:val="22"/>
          <w:szCs w:val="22"/>
          <w14:ligatures w14:val="none"/>
        </w:rPr>
        <w:t xml:space="preserve"> yra mažiau kaip 1 </w:t>
      </w:r>
      <w:proofErr w:type="spellStart"/>
      <w:r w:rsidRPr="001F5FBB">
        <w:rPr>
          <w:rFonts w:ascii="Times New Roman" w:eastAsia="Times New Roman" w:hAnsi="Times New Roman" w:cs="Times New Roman"/>
          <w:snapToGrid w:val="0"/>
          <w:kern w:val="0"/>
          <w:sz w:val="22"/>
          <w:szCs w:val="22"/>
          <w14:ligatures w14:val="none"/>
        </w:rPr>
        <w:t>mmol</w:t>
      </w:r>
      <w:proofErr w:type="spellEnd"/>
      <w:r w:rsidRPr="001F5FBB">
        <w:rPr>
          <w:rFonts w:ascii="Times New Roman" w:eastAsia="Times New Roman" w:hAnsi="Times New Roman" w:cs="Times New Roman"/>
          <w:snapToGrid w:val="0"/>
          <w:kern w:val="0"/>
          <w:sz w:val="22"/>
          <w:szCs w:val="22"/>
          <w14:ligatures w14:val="none"/>
        </w:rPr>
        <w:t xml:space="preserve"> (23 mg) natrio, t. y. jis beveik neturi reikšmės. </w:t>
      </w:r>
    </w:p>
    <w:p w14:paraId="3F5EEA4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374F6B48" w14:textId="77777777" w:rsidR="00C95D96" w:rsidRPr="001F5FBB"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1F5FBB">
        <w:rPr>
          <w:rFonts w:ascii="Times New Roman" w:eastAsia="Times New Roman" w:hAnsi="Times New Roman" w:cs="Times New Roman"/>
          <w:b/>
          <w:bCs/>
          <w:snapToGrid w:val="0"/>
          <w:kern w:val="0"/>
          <w:sz w:val="22"/>
          <w:szCs w:val="28"/>
          <w:lang w:eastAsia="x-none"/>
          <w14:ligatures w14:val="none"/>
        </w:rPr>
        <w:t>4.5</w:t>
      </w:r>
      <w:r w:rsidRPr="001F5FBB">
        <w:rPr>
          <w:rFonts w:ascii="Times New Roman" w:eastAsia="Times New Roman" w:hAnsi="Times New Roman" w:cs="Times New Roman"/>
          <w:b/>
          <w:bCs/>
          <w:snapToGrid w:val="0"/>
          <w:kern w:val="0"/>
          <w:sz w:val="22"/>
          <w:szCs w:val="28"/>
          <w:lang w:eastAsia="x-none"/>
          <w14:ligatures w14:val="none"/>
        </w:rPr>
        <w:tab/>
        <w:t>Sąveika su kitais vaistiniais preparatais ir kitokia sąveika</w:t>
      </w:r>
    </w:p>
    <w:p w14:paraId="7CD384C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599A3F3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CYP3A4 </w:t>
      </w:r>
      <w:proofErr w:type="spellStart"/>
      <w:r w:rsidRPr="001F5FBB">
        <w:rPr>
          <w:rFonts w:ascii="Times New Roman" w:eastAsia="Times New Roman" w:hAnsi="Times New Roman" w:cs="Times New Roman"/>
          <w:snapToGrid w:val="0"/>
          <w:kern w:val="0"/>
          <w:sz w:val="22"/>
          <w:szCs w:val="20"/>
          <w:u w:val="single"/>
          <w14:ligatures w14:val="none"/>
        </w:rPr>
        <w:t>izofermento</w:t>
      </w:r>
      <w:proofErr w:type="spellEnd"/>
      <w:r w:rsidRPr="001F5FBB">
        <w:rPr>
          <w:rFonts w:ascii="Times New Roman" w:eastAsia="Times New Roman" w:hAnsi="Times New Roman" w:cs="Times New Roman"/>
          <w:snapToGrid w:val="0"/>
          <w:kern w:val="0"/>
          <w:sz w:val="22"/>
          <w:szCs w:val="20"/>
          <w:u w:val="single"/>
          <w14:ligatures w14:val="none"/>
        </w:rPr>
        <w:t xml:space="preserve"> ir P</w:t>
      </w:r>
      <w:r w:rsidRPr="001F5FBB">
        <w:rPr>
          <w:rFonts w:ascii="Times New Roman" w:eastAsia="Times New Roman" w:hAnsi="Times New Roman" w:cs="Times New Roman"/>
          <w:snapToGrid w:val="0"/>
          <w:kern w:val="0"/>
          <w:sz w:val="22"/>
          <w:szCs w:val="20"/>
          <w:u w:val="single"/>
          <w14:ligatures w14:val="none"/>
        </w:rPr>
        <w:noBreakHyphen/>
      </w:r>
      <w:proofErr w:type="spellStart"/>
      <w:r w:rsidRPr="001F5FBB">
        <w:rPr>
          <w:rFonts w:ascii="Times New Roman" w:eastAsia="Times New Roman" w:hAnsi="Times New Roman" w:cs="Times New Roman"/>
          <w:snapToGrid w:val="0"/>
          <w:kern w:val="0"/>
          <w:sz w:val="22"/>
          <w:szCs w:val="20"/>
          <w:u w:val="single"/>
          <w14:ligatures w14:val="none"/>
        </w:rPr>
        <w:t>gp</w:t>
      </w:r>
      <w:proofErr w:type="spellEnd"/>
      <w:r w:rsidRPr="001F5FBB">
        <w:rPr>
          <w:rFonts w:ascii="Times New Roman" w:eastAsia="Times New Roman" w:hAnsi="Times New Roman" w:cs="Times New Roman"/>
          <w:snapToGrid w:val="0"/>
          <w:kern w:val="0"/>
          <w:sz w:val="22"/>
          <w:szCs w:val="20"/>
          <w:u w:val="single"/>
          <w14:ligatures w14:val="none"/>
        </w:rPr>
        <w:t xml:space="preserve"> inhibitoriai </w:t>
      </w:r>
    </w:p>
    <w:p w14:paraId="0D77979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000473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skiriant kartu su stipraus poveikio ir CYP3A4 </w:t>
      </w:r>
      <w:proofErr w:type="spellStart"/>
      <w:r w:rsidRPr="001F5FBB">
        <w:rPr>
          <w:rFonts w:ascii="Times New Roman" w:eastAsia="Times New Roman" w:hAnsi="Times New Roman" w:cs="Times New Roman"/>
          <w:snapToGrid w:val="0"/>
          <w:kern w:val="0"/>
          <w:sz w:val="22"/>
          <w:szCs w:val="20"/>
          <w14:ligatures w14:val="none"/>
        </w:rPr>
        <w:t>izofermento</w:t>
      </w:r>
      <w:proofErr w:type="spellEnd"/>
      <w:r w:rsidRPr="001F5FBB">
        <w:rPr>
          <w:rFonts w:ascii="Times New Roman" w:eastAsia="Times New Roman" w:hAnsi="Times New Roman" w:cs="Times New Roman"/>
          <w:snapToGrid w:val="0"/>
          <w:kern w:val="0"/>
          <w:sz w:val="22"/>
          <w:szCs w:val="20"/>
          <w14:ligatures w14:val="none"/>
        </w:rPr>
        <w:t>, ir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inhibitoriumi </w:t>
      </w:r>
      <w:proofErr w:type="spellStart"/>
      <w:r w:rsidRPr="001F5FBB">
        <w:rPr>
          <w:rFonts w:ascii="Times New Roman" w:eastAsia="Times New Roman" w:hAnsi="Times New Roman" w:cs="Times New Roman"/>
          <w:snapToGrid w:val="0"/>
          <w:kern w:val="0"/>
          <w:sz w:val="22"/>
          <w:szCs w:val="20"/>
          <w14:ligatures w14:val="none"/>
        </w:rPr>
        <w:t>ketokonazolu</w:t>
      </w:r>
      <w:proofErr w:type="spellEnd"/>
      <w:r w:rsidRPr="001F5FBB">
        <w:rPr>
          <w:rFonts w:ascii="Times New Roman" w:eastAsia="Times New Roman" w:hAnsi="Times New Roman" w:cs="Times New Roman"/>
          <w:snapToGrid w:val="0"/>
          <w:kern w:val="0"/>
          <w:sz w:val="22"/>
          <w:szCs w:val="20"/>
          <w14:ligatures w14:val="none"/>
        </w:rPr>
        <w:t xml:space="preserve"> (400 mg vieną kartą per parą),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vidutinis AUC padidėjo 2 kartus, o vidutinė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w:t>
      </w:r>
      <w:proofErr w:type="spellEnd"/>
      <w:r w:rsidRPr="001F5FBB">
        <w:rPr>
          <w:rFonts w:ascii="Times New Roman" w:eastAsia="Times New Roman" w:hAnsi="Times New Roman" w:cs="Times New Roman"/>
          <w:snapToGrid w:val="0"/>
          <w:kern w:val="0"/>
          <w:sz w:val="22"/>
          <w:szCs w:val="20"/>
          <w14:ligatures w14:val="none"/>
        </w:rPr>
        <w:t xml:space="preserve"> – 1,6 karto. </w:t>
      </w:r>
    </w:p>
    <w:p w14:paraId="65B7DE8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9E0653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nerekomenduojama skirti pacientams, kuriems kartu taikomas sisteminis gydymas stipraus poveikio ir CYP3A4 </w:t>
      </w:r>
      <w:proofErr w:type="spellStart"/>
      <w:r w:rsidRPr="001F5FBB">
        <w:rPr>
          <w:rFonts w:ascii="Times New Roman" w:eastAsia="Times New Roman" w:hAnsi="Times New Roman" w:cs="Times New Roman"/>
          <w:snapToGrid w:val="0"/>
          <w:kern w:val="0"/>
          <w:sz w:val="22"/>
          <w:szCs w:val="20"/>
          <w14:ligatures w14:val="none"/>
        </w:rPr>
        <w:t>izofermento</w:t>
      </w:r>
      <w:proofErr w:type="spellEnd"/>
      <w:r w:rsidRPr="001F5FBB">
        <w:rPr>
          <w:rFonts w:ascii="Times New Roman" w:eastAsia="Times New Roman" w:hAnsi="Times New Roman" w:cs="Times New Roman"/>
          <w:snapToGrid w:val="0"/>
          <w:kern w:val="0"/>
          <w:sz w:val="22"/>
          <w:szCs w:val="20"/>
          <w14:ligatures w14:val="none"/>
        </w:rPr>
        <w:t>, ir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inhibitoriais, pavyzdžiui: </w:t>
      </w:r>
      <w:proofErr w:type="spellStart"/>
      <w:r w:rsidRPr="001F5FBB">
        <w:rPr>
          <w:rFonts w:ascii="Times New Roman" w:eastAsia="Times New Roman" w:hAnsi="Times New Roman" w:cs="Times New Roman"/>
          <w:snapToGrid w:val="0"/>
          <w:kern w:val="0"/>
          <w:sz w:val="22"/>
          <w:szCs w:val="20"/>
          <w14:ligatures w14:val="none"/>
        </w:rPr>
        <w:t>azolų</w:t>
      </w:r>
      <w:proofErr w:type="spellEnd"/>
      <w:r w:rsidRPr="001F5FBB">
        <w:rPr>
          <w:rFonts w:ascii="Times New Roman" w:eastAsia="Times New Roman" w:hAnsi="Times New Roman" w:cs="Times New Roman"/>
          <w:snapToGrid w:val="0"/>
          <w:kern w:val="0"/>
          <w:sz w:val="22"/>
          <w:szCs w:val="20"/>
          <w14:ligatures w14:val="none"/>
        </w:rPr>
        <w:t xml:space="preserve"> grupės priešgrybeliniais vaistiniais preparatais (pvz., </w:t>
      </w:r>
      <w:proofErr w:type="spellStart"/>
      <w:r w:rsidRPr="001F5FBB">
        <w:rPr>
          <w:rFonts w:ascii="Times New Roman" w:eastAsia="Times New Roman" w:hAnsi="Times New Roman" w:cs="Times New Roman"/>
          <w:snapToGrid w:val="0"/>
          <w:kern w:val="0"/>
          <w:sz w:val="22"/>
          <w:szCs w:val="20"/>
          <w14:ligatures w14:val="none"/>
        </w:rPr>
        <w:t>ketokonazolu</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itrakonazolu</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vorikonazolu</w:t>
      </w:r>
      <w:proofErr w:type="spellEnd"/>
      <w:r w:rsidRPr="001F5FBB">
        <w:rPr>
          <w:rFonts w:ascii="Times New Roman" w:eastAsia="Times New Roman" w:hAnsi="Times New Roman" w:cs="Times New Roman"/>
          <w:snapToGrid w:val="0"/>
          <w:kern w:val="0"/>
          <w:sz w:val="22"/>
          <w:szCs w:val="20"/>
          <w14:ligatures w14:val="none"/>
        </w:rPr>
        <w:t xml:space="preserve"> ir </w:t>
      </w:r>
      <w:proofErr w:type="spellStart"/>
      <w:r w:rsidRPr="001F5FBB">
        <w:rPr>
          <w:rFonts w:ascii="Times New Roman" w:eastAsia="Times New Roman" w:hAnsi="Times New Roman" w:cs="Times New Roman"/>
          <w:snapToGrid w:val="0"/>
          <w:kern w:val="0"/>
          <w:sz w:val="22"/>
          <w:szCs w:val="20"/>
          <w14:ligatures w14:val="none"/>
        </w:rPr>
        <w:t>pozakonazolu</w:t>
      </w:r>
      <w:proofErr w:type="spellEnd"/>
      <w:r w:rsidRPr="001F5FBB">
        <w:rPr>
          <w:rFonts w:ascii="Times New Roman" w:eastAsia="Times New Roman" w:hAnsi="Times New Roman" w:cs="Times New Roman"/>
          <w:snapToGrid w:val="0"/>
          <w:kern w:val="0"/>
          <w:sz w:val="22"/>
          <w:szCs w:val="20"/>
          <w14:ligatures w14:val="none"/>
        </w:rPr>
        <w:t>) ir ŽIV proteazės inhibitoriais (pvz., ritonaviru) (žr. 4.4 skyrių).</w:t>
      </w:r>
    </w:p>
    <w:p w14:paraId="1098B59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4D7B594A" w14:textId="392E1FA4"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kern w:val="0"/>
          <w:sz w:val="22"/>
          <w:szCs w:val="20"/>
          <w14:ligatures w14:val="none"/>
        </w:rPr>
      </w:pPr>
      <w:r w:rsidRPr="001F5FBB">
        <w:rPr>
          <w:rFonts w:ascii="Times New Roman" w:eastAsia="Times New Roman" w:hAnsi="Times New Roman" w:cs="Times New Roman"/>
          <w:snapToGrid w:val="0"/>
          <w:kern w:val="0"/>
          <w:sz w:val="22"/>
          <w:szCs w:val="20"/>
          <w14:ligatures w14:val="none"/>
        </w:rPr>
        <w:t>Tikėtina, kad veikliosios medžiagos, kurios nelaikomos stipraus poveikio ir CYP3A4, ir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inhibitoriais (pvz.: </w:t>
      </w:r>
      <w:proofErr w:type="spellStart"/>
      <w:r w:rsidRPr="001F5FBB">
        <w:rPr>
          <w:rFonts w:ascii="Times New Roman" w:eastAsia="Times New Roman" w:hAnsi="Times New Roman" w:cs="Times New Roman"/>
          <w:snapToGrid w:val="0"/>
          <w:kern w:val="0"/>
          <w:sz w:val="22"/>
          <w:szCs w:val="20"/>
          <w14:ligatures w14:val="none"/>
        </w:rPr>
        <w:t>amjodaronas</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klaritromicinas</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diltiazemas</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flukonazolas</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naproksenas</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chinidinas</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verapamilis</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koncentraciją plazmoje </w:t>
      </w:r>
      <w:r w:rsidR="006068B1">
        <w:rPr>
          <w:rFonts w:ascii="Times New Roman" w:eastAsia="Times New Roman" w:hAnsi="Times New Roman" w:cs="Times New Roman"/>
          <w:snapToGrid w:val="0"/>
          <w:kern w:val="0"/>
          <w:sz w:val="22"/>
          <w:szCs w:val="20"/>
          <w14:ligatures w14:val="none"/>
        </w:rPr>
        <w:t>pa</w:t>
      </w:r>
      <w:r w:rsidRPr="001F5FBB">
        <w:rPr>
          <w:rFonts w:ascii="Times New Roman" w:eastAsia="Times New Roman" w:hAnsi="Times New Roman" w:cs="Times New Roman"/>
          <w:snapToGrid w:val="0"/>
          <w:kern w:val="0"/>
          <w:sz w:val="22"/>
          <w:szCs w:val="20"/>
          <w14:ligatures w14:val="none"/>
        </w:rPr>
        <w:t>didins mažesniu mastu. Vartojant kartu su vaistiniais preparatais, kurie nėra stiprūs CYP3A4 ir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inhibitoriai,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dozės koreguoti nereikia. Pavyzdžiui, </w:t>
      </w:r>
      <w:proofErr w:type="spellStart"/>
      <w:r w:rsidRPr="001F5FBB">
        <w:rPr>
          <w:rFonts w:ascii="Times New Roman" w:eastAsia="Times New Roman" w:hAnsi="Times New Roman" w:cs="Times New Roman"/>
          <w:snapToGrid w:val="0"/>
          <w:kern w:val="0"/>
          <w:sz w:val="22"/>
          <w:szCs w:val="20"/>
          <w14:ligatures w14:val="none"/>
        </w:rPr>
        <w:t>diltiazemo</w:t>
      </w:r>
      <w:proofErr w:type="spellEnd"/>
      <w:r w:rsidRPr="001F5FBB">
        <w:rPr>
          <w:rFonts w:ascii="Times New Roman" w:eastAsia="Times New Roman" w:hAnsi="Times New Roman" w:cs="Times New Roman"/>
          <w:snapToGrid w:val="0"/>
          <w:kern w:val="0"/>
          <w:sz w:val="22"/>
          <w:szCs w:val="20"/>
          <w14:ligatures w14:val="none"/>
        </w:rPr>
        <w:t xml:space="preserve"> (360 mg kartą per parą), kuris laikomas vidutinio stiprumo CYP3A4 </w:t>
      </w:r>
      <w:proofErr w:type="spellStart"/>
      <w:r w:rsidRPr="001F5FBB">
        <w:rPr>
          <w:rFonts w:ascii="Times New Roman" w:eastAsia="Times New Roman" w:hAnsi="Times New Roman" w:cs="Times New Roman"/>
          <w:snapToGrid w:val="0"/>
          <w:kern w:val="0"/>
          <w:sz w:val="22"/>
          <w:szCs w:val="20"/>
          <w14:ligatures w14:val="none"/>
        </w:rPr>
        <w:t>izofermento</w:t>
      </w:r>
      <w:proofErr w:type="spellEnd"/>
      <w:r w:rsidRPr="001F5FBB">
        <w:rPr>
          <w:rFonts w:ascii="Times New Roman" w:eastAsia="Times New Roman" w:hAnsi="Times New Roman" w:cs="Times New Roman"/>
          <w:snapToGrid w:val="0"/>
          <w:kern w:val="0"/>
          <w:sz w:val="22"/>
          <w:szCs w:val="20"/>
          <w14:ligatures w14:val="none"/>
        </w:rPr>
        <w:t xml:space="preserve"> ir silpnu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inhibitoriumi, vartojimas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vidutinį AUC padidino 1,4 karto, o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w:t>
      </w:r>
      <w:proofErr w:type="spellEnd"/>
      <w:r w:rsidRPr="001F5FBB">
        <w:rPr>
          <w:rFonts w:ascii="Times New Roman" w:eastAsia="Times New Roman" w:hAnsi="Times New Roman" w:cs="Times New Roman"/>
          <w:snapToGrid w:val="0"/>
          <w:kern w:val="0"/>
          <w:sz w:val="22"/>
          <w:szCs w:val="20"/>
          <w14:ligatures w14:val="none"/>
        </w:rPr>
        <w:t xml:space="preserve"> – 1,3 karto. </w:t>
      </w:r>
      <w:proofErr w:type="spellStart"/>
      <w:r w:rsidRPr="001F5FBB">
        <w:rPr>
          <w:rFonts w:ascii="Times New Roman" w:eastAsia="Times New Roman" w:hAnsi="Times New Roman" w:cs="Times New Roman"/>
          <w:snapToGrid w:val="0"/>
          <w:kern w:val="0"/>
          <w:sz w:val="22"/>
          <w:szCs w:val="20"/>
          <w14:ligatures w14:val="none"/>
        </w:rPr>
        <w:t>Naprokseno</w:t>
      </w:r>
      <w:proofErr w:type="spellEnd"/>
      <w:r w:rsidRPr="001F5FBB">
        <w:rPr>
          <w:rFonts w:ascii="Times New Roman" w:eastAsia="Times New Roman" w:hAnsi="Times New Roman" w:cs="Times New Roman"/>
          <w:snapToGrid w:val="0"/>
          <w:kern w:val="0"/>
          <w:sz w:val="22"/>
          <w:szCs w:val="20"/>
          <w14:ligatures w14:val="none"/>
        </w:rPr>
        <w:t xml:space="preserve"> (vienkartinė 500 mg dozė), kuris yra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inhibitorius, bet neslopina CYP3A4 </w:t>
      </w:r>
      <w:proofErr w:type="spellStart"/>
      <w:r w:rsidRPr="001F5FBB">
        <w:rPr>
          <w:rFonts w:ascii="Times New Roman" w:eastAsia="Times New Roman" w:hAnsi="Times New Roman" w:cs="Times New Roman"/>
          <w:snapToGrid w:val="0"/>
          <w:kern w:val="0"/>
          <w:sz w:val="22"/>
          <w:szCs w:val="20"/>
          <w14:ligatures w14:val="none"/>
        </w:rPr>
        <w:t>izofermento</w:t>
      </w:r>
      <w:proofErr w:type="spellEnd"/>
      <w:r w:rsidRPr="001F5FBB">
        <w:rPr>
          <w:rFonts w:ascii="Times New Roman" w:eastAsia="Times New Roman" w:hAnsi="Times New Roman" w:cs="Times New Roman"/>
          <w:snapToGrid w:val="0"/>
          <w:kern w:val="0"/>
          <w:sz w:val="22"/>
          <w:szCs w:val="20"/>
          <w14:ligatures w14:val="none"/>
        </w:rPr>
        <w:t xml:space="preserve">, vartojimas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vidutinius AUC ir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w:t>
      </w:r>
      <w:proofErr w:type="spellEnd"/>
      <w:r w:rsidRPr="001F5FBB">
        <w:rPr>
          <w:rFonts w:ascii="Times New Roman" w:eastAsia="Times New Roman" w:hAnsi="Times New Roman" w:cs="Times New Roman"/>
          <w:snapToGrid w:val="0"/>
          <w:kern w:val="0"/>
          <w:sz w:val="22"/>
          <w:szCs w:val="20"/>
          <w14:ligatures w14:val="none"/>
        </w:rPr>
        <w:t xml:space="preserve"> padidino atitinkamai 1,5 karto ir 1,6 karto. </w:t>
      </w:r>
      <w:proofErr w:type="spellStart"/>
      <w:r w:rsidRPr="001F5FBB">
        <w:rPr>
          <w:rFonts w:ascii="Times New Roman" w:eastAsia="Times New Roman" w:hAnsi="Times New Roman" w:cs="Times New Roman"/>
          <w:kern w:val="0"/>
          <w:sz w:val="22"/>
          <w:szCs w:val="20"/>
          <w14:ligatures w14:val="none"/>
        </w:rPr>
        <w:t>Klaritromicinas</w:t>
      </w:r>
      <w:proofErr w:type="spellEnd"/>
      <w:r w:rsidRPr="001F5FBB">
        <w:rPr>
          <w:rFonts w:ascii="Times New Roman" w:eastAsia="Times New Roman" w:hAnsi="Times New Roman" w:cs="Times New Roman"/>
          <w:kern w:val="0"/>
          <w:sz w:val="22"/>
          <w:szCs w:val="20"/>
          <w14:ligatures w14:val="none"/>
        </w:rPr>
        <w:t xml:space="preserve"> (po 500 mg du kartus per parą), kuris yra P</w:t>
      </w:r>
      <w:r w:rsidRPr="001F5FBB">
        <w:rPr>
          <w:rFonts w:ascii="Times New Roman" w:eastAsia="Times New Roman" w:hAnsi="Times New Roman" w:cs="Times New Roman"/>
          <w:kern w:val="0"/>
          <w:sz w:val="22"/>
          <w:szCs w:val="20"/>
          <w14:ligatures w14:val="none"/>
        </w:rPr>
        <w:noBreakHyphen/>
      </w:r>
      <w:proofErr w:type="spellStart"/>
      <w:r w:rsidRPr="001F5FBB">
        <w:rPr>
          <w:rFonts w:ascii="Times New Roman" w:eastAsia="Times New Roman" w:hAnsi="Times New Roman" w:cs="Times New Roman"/>
          <w:kern w:val="0"/>
          <w:sz w:val="22"/>
          <w:szCs w:val="20"/>
          <w14:ligatures w14:val="none"/>
        </w:rPr>
        <w:t>gp</w:t>
      </w:r>
      <w:proofErr w:type="spellEnd"/>
      <w:r w:rsidRPr="001F5FBB">
        <w:rPr>
          <w:rFonts w:ascii="Times New Roman" w:eastAsia="Times New Roman" w:hAnsi="Times New Roman" w:cs="Times New Roman"/>
          <w:kern w:val="0"/>
          <w:sz w:val="22"/>
          <w:szCs w:val="20"/>
          <w14:ligatures w14:val="none"/>
        </w:rPr>
        <w:t xml:space="preserve"> inhibitorius ir stipraus poveikio CYP3A4 inhibitorius,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vidutinius AUC ir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w:t>
      </w:r>
      <w:proofErr w:type="spellEnd"/>
      <w:r w:rsidRPr="001F5FBB">
        <w:rPr>
          <w:rFonts w:ascii="Times New Roman" w:eastAsia="Times New Roman" w:hAnsi="Times New Roman" w:cs="Times New Roman"/>
          <w:snapToGrid w:val="0"/>
          <w:kern w:val="0"/>
          <w:sz w:val="22"/>
          <w:szCs w:val="20"/>
          <w14:ligatures w14:val="none"/>
        </w:rPr>
        <w:t xml:space="preserve"> padidino atitinkamai </w:t>
      </w:r>
      <w:r w:rsidRPr="001F5FBB">
        <w:rPr>
          <w:rFonts w:ascii="Times New Roman" w:eastAsia="Times New Roman" w:hAnsi="Times New Roman" w:cs="Times New Roman"/>
          <w:kern w:val="0"/>
          <w:sz w:val="22"/>
          <w:szCs w:val="20"/>
          <w14:ligatures w14:val="none"/>
        </w:rPr>
        <w:t xml:space="preserve">1,6 ir 1,3 karto. </w:t>
      </w:r>
    </w:p>
    <w:p w14:paraId="101D5A41" w14:textId="77777777" w:rsidR="00C95D96" w:rsidRPr="001F5FBB" w:rsidRDefault="00C95D96" w:rsidP="00C95D96">
      <w:pPr>
        <w:tabs>
          <w:tab w:val="left" w:pos="567"/>
          <w:tab w:val="left" w:pos="9214"/>
        </w:tabs>
        <w:spacing w:after="0" w:line="260" w:lineRule="exact"/>
        <w:ind w:right="-2"/>
        <w:rPr>
          <w:rFonts w:ascii="Times New Roman" w:eastAsia="Times New Roman" w:hAnsi="Times New Roman" w:cs="Times New Roman"/>
          <w:kern w:val="0"/>
          <w:sz w:val="22"/>
          <w:szCs w:val="20"/>
          <w14:ligatures w14:val="none"/>
        </w:rPr>
      </w:pPr>
    </w:p>
    <w:p w14:paraId="511C3871"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CYP3A4 </w:t>
      </w:r>
      <w:proofErr w:type="spellStart"/>
      <w:r w:rsidRPr="001F5FBB">
        <w:rPr>
          <w:rFonts w:ascii="Times New Roman" w:eastAsia="Times New Roman" w:hAnsi="Times New Roman" w:cs="Times New Roman"/>
          <w:snapToGrid w:val="0"/>
          <w:kern w:val="0"/>
          <w:sz w:val="22"/>
          <w:szCs w:val="20"/>
          <w:u w:val="single"/>
          <w14:ligatures w14:val="none"/>
        </w:rPr>
        <w:t>izofermento</w:t>
      </w:r>
      <w:proofErr w:type="spellEnd"/>
      <w:r w:rsidRPr="001F5FBB">
        <w:rPr>
          <w:rFonts w:ascii="Times New Roman" w:eastAsia="Times New Roman" w:hAnsi="Times New Roman" w:cs="Times New Roman"/>
          <w:snapToGrid w:val="0"/>
          <w:kern w:val="0"/>
          <w:sz w:val="22"/>
          <w:szCs w:val="20"/>
          <w:u w:val="single"/>
          <w14:ligatures w14:val="none"/>
        </w:rPr>
        <w:t xml:space="preserve"> ir P</w:t>
      </w:r>
      <w:r w:rsidRPr="001F5FBB">
        <w:rPr>
          <w:rFonts w:ascii="Times New Roman" w:eastAsia="Times New Roman" w:hAnsi="Times New Roman" w:cs="Times New Roman"/>
          <w:snapToGrid w:val="0"/>
          <w:kern w:val="0"/>
          <w:sz w:val="22"/>
          <w:szCs w:val="20"/>
          <w:u w:val="single"/>
          <w14:ligatures w14:val="none"/>
        </w:rPr>
        <w:noBreakHyphen/>
      </w:r>
      <w:proofErr w:type="spellStart"/>
      <w:r w:rsidRPr="001F5FBB">
        <w:rPr>
          <w:rFonts w:ascii="Times New Roman" w:eastAsia="Times New Roman" w:hAnsi="Times New Roman" w:cs="Times New Roman"/>
          <w:snapToGrid w:val="0"/>
          <w:kern w:val="0"/>
          <w:sz w:val="22"/>
          <w:szCs w:val="20"/>
          <w:u w:val="single"/>
          <w14:ligatures w14:val="none"/>
        </w:rPr>
        <w:t>gp</w:t>
      </w:r>
      <w:proofErr w:type="spellEnd"/>
      <w:r w:rsidRPr="001F5FBB">
        <w:rPr>
          <w:rFonts w:ascii="Times New Roman" w:eastAsia="Times New Roman" w:hAnsi="Times New Roman" w:cs="Times New Roman"/>
          <w:snapToGrid w:val="0"/>
          <w:kern w:val="0"/>
          <w:sz w:val="22"/>
          <w:szCs w:val="20"/>
          <w:u w:val="single"/>
          <w14:ligatures w14:val="none"/>
        </w:rPr>
        <w:t xml:space="preserve"> </w:t>
      </w:r>
      <w:proofErr w:type="spellStart"/>
      <w:r w:rsidRPr="001F5FBB">
        <w:rPr>
          <w:rFonts w:ascii="Times New Roman" w:eastAsia="Times New Roman" w:hAnsi="Times New Roman" w:cs="Times New Roman"/>
          <w:snapToGrid w:val="0"/>
          <w:kern w:val="0"/>
          <w:sz w:val="22"/>
          <w:szCs w:val="20"/>
          <w:u w:val="single"/>
          <w14:ligatures w14:val="none"/>
        </w:rPr>
        <w:t>induktoriai</w:t>
      </w:r>
      <w:proofErr w:type="spellEnd"/>
      <w:r w:rsidRPr="001F5FBB">
        <w:rPr>
          <w:rFonts w:ascii="Times New Roman" w:eastAsia="Times New Roman" w:hAnsi="Times New Roman" w:cs="Times New Roman"/>
          <w:snapToGrid w:val="0"/>
          <w:kern w:val="0"/>
          <w:sz w:val="22"/>
          <w:szCs w:val="20"/>
          <w:u w:val="single"/>
          <w14:ligatures w14:val="none"/>
        </w:rPr>
        <w:t xml:space="preserve"> </w:t>
      </w:r>
    </w:p>
    <w:p w14:paraId="42AE362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060F7C6" w14:textId="16030210"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skiriant kartu su stipraus poveikio ir CYP3A4 </w:t>
      </w:r>
      <w:proofErr w:type="spellStart"/>
      <w:r w:rsidRPr="001F5FBB">
        <w:rPr>
          <w:rFonts w:ascii="Times New Roman" w:eastAsia="Times New Roman" w:hAnsi="Times New Roman" w:cs="Times New Roman"/>
          <w:snapToGrid w:val="0"/>
          <w:kern w:val="0"/>
          <w:sz w:val="22"/>
          <w:szCs w:val="20"/>
          <w14:ligatures w14:val="none"/>
        </w:rPr>
        <w:t>izofermento</w:t>
      </w:r>
      <w:proofErr w:type="spellEnd"/>
      <w:r w:rsidRPr="001F5FBB">
        <w:rPr>
          <w:rFonts w:ascii="Times New Roman" w:eastAsia="Times New Roman" w:hAnsi="Times New Roman" w:cs="Times New Roman"/>
          <w:snapToGrid w:val="0"/>
          <w:kern w:val="0"/>
          <w:sz w:val="22"/>
          <w:szCs w:val="20"/>
          <w14:ligatures w14:val="none"/>
        </w:rPr>
        <w:t>, ir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induktoriumi</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rifampicinu</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vidutiniai AUC ir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w:t>
      </w:r>
      <w:proofErr w:type="spellEnd"/>
      <w:r w:rsidRPr="001F5FBB">
        <w:rPr>
          <w:rFonts w:ascii="Times New Roman" w:eastAsia="Times New Roman" w:hAnsi="Times New Roman" w:cs="Times New Roman"/>
          <w:snapToGrid w:val="0"/>
          <w:kern w:val="0"/>
          <w:sz w:val="22"/>
          <w:szCs w:val="20"/>
          <w14:ligatures w14:val="none"/>
        </w:rPr>
        <w:t xml:space="preserve"> sumažėjo atitinkamai maždaug 54 % ir 42 %.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vartojant kartu su kitais stipraus poveikio CYP3A4 </w:t>
      </w:r>
      <w:proofErr w:type="spellStart"/>
      <w:r w:rsidRPr="001F5FBB">
        <w:rPr>
          <w:rFonts w:ascii="Times New Roman" w:eastAsia="Times New Roman" w:hAnsi="Times New Roman" w:cs="Times New Roman"/>
          <w:snapToGrid w:val="0"/>
          <w:kern w:val="0"/>
          <w:sz w:val="22"/>
          <w:szCs w:val="20"/>
          <w14:ligatures w14:val="none"/>
        </w:rPr>
        <w:t>izofermento</w:t>
      </w:r>
      <w:proofErr w:type="spellEnd"/>
      <w:r w:rsidRPr="001F5FBB">
        <w:rPr>
          <w:rFonts w:ascii="Times New Roman" w:eastAsia="Times New Roman" w:hAnsi="Times New Roman" w:cs="Times New Roman"/>
          <w:snapToGrid w:val="0"/>
          <w:kern w:val="0"/>
          <w:sz w:val="22"/>
          <w:szCs w:val="20"/>
          <w14:ligatures w14:val="none"/>
        </w:rPr>
        <w:t xml:space="preserve"> ir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induktoriais</w:t>
      </w:r>
      <w:proofErr w:type="spellEnd"/>
      <w:r w:rsidRPr="001F5FBB">
        <w:rPr>
          <w:rFonts w:ascii="Times New Roman" w:eastAsia="Times New Roman" w:hAnsi="Times New Roman" w:cs="Times New Roman"/>
          <w:snapToGrid w:val="0"/>
          <w:kern w:val="0"/>
          <w:sz w:val="22"/>
          <w:szCs w:val="20"/>
          <w14:ligatures w14:val="none"/>
        </w:rPr>
        <w:t xml:space="preserve"> (pvz.: </w:t>
      </w:r>
      <w:proofErr w:type="spellStart"/>
      <w:r w:rsidRPr="001F5FBB">
        <w:rPr>
          <w:rFonts w:ascii="Times New Roman" w:eastAsia="Times New Roman" w:hAnsi="Times New Roman" w:cs="Times New Roman"/>
          <w:snapToGrid w:val="0"/>
          <w:kern w:val="0"/>
          <w:sz w:val="22"/>
          <w:szCs w:val="20"/>
          <w14:ligatures w14:val="none"/>
        </w:rPr>
        <w:t>fenitoinu</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karbamazepinu</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fenobarbitaliu</w:t>
      </w:r>
      <w:proofErr w:type="spellEnd"/>
      <w:r w:rsidRPr="001F5FBB">
        <w:rPr>
          <w:rFonts w:ascii="Times New Roman" w:eastAsia="Times New Roman" w:hAnsi="Times New Roman" w:cs="Times New Roman"/>
          <w:snapToGrid w:val="0"/>
          <w:kern w:val="0"/>
          <w:sz w:val="22"/>
          <w:szCs w:val="20"/>
          <w14:ligatures w14:val="none"/>
        </w:rPr>
        <w:t xml:space="preserve"> ar jonažolių </w:t>
      </w:r>
      <w:r w:rsidR="00FA4757" w:rsidRPr="001F5FBB">
        <w:rPr>
          <w:rFonts w:ascii="Times New Roman" w:eastAsia="Times New Roman" w:hAnsi="Times New Roman" w:cs="Times New Roman"/>
          <w:snapToGrid w:val="0"/>
          <w:kern w:val="0"/>
          <w:sz w:val="22"/>
          <w:szCs w:val="20"/>
          <w14:ligatures w14:val="none"/>
        </w:rPr>
        <w:t xml:space="preserve">žolės </w:t>
      </w:r>
      <w:r w:rsidRPr="001F5FBB">
        <w:rPr>
          <w:rFonts w:ascii="Times New Roman" w:eastAsia="Times New Roman" w:hAnsi="Times New Roman" w:cs="Times New Roman"/>
          <w:snapToGrid w:val="0"/>
          <w:kern w:val="0"/>
          <w:sz w:val="22"/>
          <w:szCs w:val="20"/>
          <w14:ligatures w14:val="none"/>
        </w:rPr>
        <w:t xml:space="preserve">vaistiniais preparatais),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koncentracija plazmoje taip pat gali sumažėti. Kartu su šiais vaistiniais preparatais vartojamo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dozės koreguoti nereikia</w:t>
      </w:r>
      <w:r w:rsidR="00CB748A" w:rsidRPr="001F5FBB">
        <w:rPr>
          <w:rFonts w:ascii="Times New Roman" w:eastAsia="Times New Roman" w:hAnsi="Times New Roman" w:cs="Times New Roman"/>
          <w:snapToGrid w:val="0"/>
          <w:kern w:val="0"/>
          <w:sz w:val="22"/>
          <w:szCs w:val="20"/>
          <w14:ligatures w14:val="none"/>
        </w:rPr>
        <w:t>. Vis dėlto</w:t>
      </w:r>
      <w:r w:rsidRPr="001F5FBB">
        <w:rPr>
          <w:rFonts w:ascii="Times New Roman" w:eastAsia="Times New Roman" w:hAnsi="Times New Roman" w:cs="Times New Roman"/>
          <w:snapToGrid w:val="0"/>
          <w:kern w:val="0"/>
          <w:sz w:val="22"/>
          <w:szCs w:val="20"/>
          <w14:ligatures w14:val="none"/>
        </w:rPr>
        <w:t xml:space="preserve">  pacientams, kuriems taikomas gydymas stipraus poveikio CYP3A4 </w:t>
      </w:r>
      <w:proofErr w:type="spellStart"/>
      <w:r w:rsidRPr="001F5FBB">
        <w:rPr>
          <w:rFonts w:ascii="Times New Roman" w:eastAsia="Times New Roman" w:hAnsi="Times New Roman" w:cs="Times New Roman"/>
          <w:snapToGrid w:val="0"/>
          <w:kern w:val="0"/>
          <w:sz w:val="22"/>
          <w:szCs w:val="20"/>
          <w14:ligatures w14:val="none"/>
        </w:rPr>
        <w:t>izofermento</w:t>
      </w:r>
      <w:proofErr w:type="spellEnd"/>
      <w:r w:rsidRPr="001F5FBB">
        <w:rPr>
          <w:rFonts w:ascii="Times New Roman" w:eastAsia="Times New Roman" w:hAnsi="Times New Roman" w:cs="Times New Roman"/>
          <w:snapToGrid w:val="0"/>
          <w:kern w:val="0"/>
          <w:sz w:val="22"/>
          <w:szCs w:val="20"/>
          <w14:ligatures w14:val="none"/>
        </w:rPr>
        <w:t xml:space="preserve"> ir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induktoriais</w:t>
      </w:r>
      <w:proofErr w:type="spellEnd"/>
      <w:r w:rsidRPr="001F5FBB">
        <w:rPr>
          <w:rFonts w:ascii="Times New Roman" w:eastAsia="Times New Roman" w:hAnsi="Times New Roman" w:cs="Times New Roman"/>
          <w:snapToGrid w:val="0"/>
          <w:kern w:val="0"/>
          <w:sz w:val="22"/>
          <w:szCs w:val="20"/>
          <w14:ligatures w14:val="none"/>
        </w:rPr>
        <w:t xml:space="preserve">, VTE profilaktikai pacientams, kuriems atliekamos planinės klubo arba kelio sąnario pakeitimo operacijos, insulto ir sisteminės embolijos profilaktikai pacientams, kuriems pasireiškia VNPV bei GVT ir PE pasikartojimo profilaktikai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reikia vartoti atsargiai.</w:t>
      </w:r>
    </w:p>
    <w:p w14:paraId="130E2CD7"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1DAF9A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nerekomenduojama GVT ir PE gydymui pacientams, kuriems kartu taikomas sisteminis gydymas stipraus poveikio CYP3A4 </w:t>
      </w:r>
      <w:proofErr w:type="spellStart"/>
      <w:r w:rsidRPr="001F5FBB">
        <w:rPr>
          <w:rFonts w:ascii="Times New Roman" w:eastAsia="Times New Roman" w:hAnsi="Times New Roman" w:cs="Times New Roman"/>
          <w:snapToGrid w:val="0"/>
          <w:kern w:val="0"/>
          <w:sz w:val="22"/>
          <w:szCs w:val="20"/>
          <w14:ligatures w14:val="none"/>
        </w:rPr>
        <w:t>izofermento</w:t>
      </w:r>
      <w:proofErr w:type="spellEnd"/>
      <w:r w:rsidRPr="001F5FBB">
        <w:rPr>
          <w:rFonts w:ascii="Times New Roman" w:eastAsia="Times New Roman" w:hAnsi="Times New Roman" w:cs="Times New Roman"/>
          <w:snapToGrid w:val="0"/>
          <w:kern w:val="0"/>
          <w:sz w:val="22"/>
          <w:szCs w:val="20"/>
          <w14:ligatures w14:val="none"/>
        </w:rPr>
        <w:t xml:space="preserve"> ir P-</w:t>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induktoriais</w:t>
      </w:r>
      <w:proofErr w:type="spellEnd"/>
      <w:r w:rsidRPr="001F5FBB">
        <w:rPr>
          <w:rFonts w:ascii="Times New Roman" w:eastAsia="Times New Roman" w:hAnsi="Times New Roman" w:cs="Times New Roman"/>
          <w:snapToGrid w:val="0"/>
          <w:kern w:val="0"/>
          <w:sz w:val="22"/>
          <w:szCs w:val="20"/>
          <w14:ligatures w14:val="none"/>
        </w:rPr>
        <w:t>, nes veiksmingumas gali būti nepakankamas (žr. 4.4 skyrių).</w:t>
      </w:r>
    </w:p>
    <w:p w14:paraId="68A7D1A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 </w:t>
      </w:r>
    </w:p>
    <w:p w14:paraId="0922118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Antikoaguliantai, trombocitų </w:t>
      </w:r>
      <w:proofErr w:type="spellStart"/>
      <w:r w:rsidRPr="001F5FBB">
        <w:rPr>
          <w:rFonts w:ascii="Times New Roman" w:eastAsia="Times New Roman" w:hAnsi="Times New Roman" w:cs="Times New Roman"/>
          <w:snapToGrid w:val="0"/>
          <w:kern w:val="0"/>
          <w:sz w:val="22"/>
          <w:szCs w:val="20"/>
          <w:u w:val="single"/>
          <w14:ligatures w14:val="none"/>
        </w:rPr>
        <w:t>agregacijos</w:t>
      </w:r>
      <w:proofErr w:type="spellEnd"/>
      <w:r w:rsidRPr="001F5FBB">
        <w:rPr>
          <w:rFonts w:ascii="Times New Roman" w:eastAsia="Times New Roman" w:hAnsi="Times New Roman" w:cs="Times New Roman"/>
          <w:snapToGrid w:val="0"/>
          <w:kern w:val="0"/>
          <w:sz w:val="22"/>
          <w:szCs w:val="20"/>
          <w:u w:val="single"/>
          <w14:ligatures w14:val="none"/>
        </w:rPr>
        <w:t xml:space="preserve"> inhibitoriai, SSRI, SNRI ir NVNU </w:t>
      </w:r>
    </w:p>
    <w:p w14:paraId="7B06AA6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9C31245" w14:textId="3D8B71B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Dėl padidėjusios kraujavimo rizikos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negalima vartoti kartu su jokiais kitais antikoaguliantais išskyrus</w:t>
      </w:r>
      <w:r w:rsidR="0050510B" w:rsidRPr="001E15CE">
        <w:rPr>
          <w:rFonts w:ascii="Times New Roman" w:eastAsia="Times New Roman" w:hAnsi="Times New Roman" w:cs="Times New Roman"/>
          <w:snapToGrid w:val="0"/>
          <w:kern w:val="0"/>
          <w:sz w:val="22"/>
          <w:szCs w:val="20"/>
          <w14:ligatures w14:val="none"/>
        </w:rPr>
        <w:t xml:space="preserve"> specifines </w:t>
      </w:r>
      <w:proofErr w:type="spellStart"/>
      <w:r w:rsidR="0050510B" w:rsidRPr="001E15CE">
        <w:rPr>
          <w:rFonts w:ascii="Times New Roman" w:eastAsia="Times New Roman" w:hAnsi="Times New Roman" w:cs="Times New Roman"/>
          <w:snapToGrid w:val="0"/>
          <w:kern w:val="0"/>
          <w:sz w:val="22"/>
          <w:szCs w:val="20"/>
          <w14:ligatures w14:val="none"/>
        </w:rPr>
        <w:t>antikoaguliacinio</w:t>
      </w:r>
      <w:proofErr w:type="spellEnd"/>
      <w:r w:rsidR="0050510B" w:rsidRPr="001E15CE">
        <w:rPr>
          <w:rFonts w:ascii="Times New Roman" w:eastAsia="Times New Roman" w:hAnsi="Times New Roman" w:cs="Times New Roman"/>
          <w:snapToGrid w:val="0"/>
          <w:kern w:val="0"/>
          <w:sz w:val="22"/>
          <w:szCs w:val="20"/>
          <w14:ligatures w14:val="none"/>
        </w:rPr>
        <w:t xml:space="preserve"> gydymo keitimo aplinkybes</w:t>
      </w:r>
      <w:r w:rsidRPr="001F5FBB">
        <w:rPr>
          <w:rFonts w:ascii="Times New Roman" w:eastAsia="Times New Roman" w:hAnsi="Times New Roman" w:cs="Times New Roman"/>
          <w:snapToGrid w:val="0"/>
          <w:kern w:val="0"/>
          <w:sz w:val="22"/>
          <w:szCs w:val="20"/>
          <w14:ligatures w14:val="none"/>
        </w:rPr>
        <w:t xml:space="preserve">, kai </w:t>
      </w:r>
      <w:proofErr w:type="spellStart"/>
      <w:r w:rsidRPr="001F5FBB">
        <w:rPr>
          <w:rFonts w:ascii="Times New Roman" w:eastAsia="Times New Roman" w:hAnsi="Times New Roman" w:cs="Times New Roman"/>
          <w:snapToGrid w:val="0"/>
          <w:kern w:val="0"/>
          <w:sz w:val="22"/>
          <w:szCs w:val="20"/>
          <w14:ligatures w14:val="none"/>
        </w:rPr>
        <w:t>nefrakcionuotas</w:t>
      </w:r>
      <w:proofErr w:type="spellEnd"/>
      <w:r w:rsidRPr="001F5FBB">
        <w:rPr>
          <w:rFonts w:ascii="Times New Roman" w:eastAsia="Times New Roman" w:hAnsi="Times New Roman" w:cs="Times New Roman"/>
          <w:snapToGrid w:val="0"/>
          <w:kern w:val="0"/>
          <w:sz w:val="22"/>
          <w:szCs w:val="20"/>
          <w14:ligatures w14:val="none"/>
        </w:rPr>
        <w:t xml:space="preserve"> heparinas vartojamas tokiomis dozėmis, kurios reikalingos centrinės venos ar arterijos kateterio </w:t>
      </w:r>
      <w:r w:rsidR="00C57560">
        <w:rPr>
          <w:rFonts w:ascii="Times New Roman" w:eastAsia="Times New Roman" w:hAnsi="Times New Roman" w:cs="Times New Roman"/>
          <w:snapToGrid w:val="0"/>
          <w:kern w:val="0"/>
          <w:sz w:val="22"/>
          <w:szCs w:val="20"/>
          <w14:ligatures w14:val="none"/>
        </w:rPr>
        <w:t>praeinamumui</w:t>
      </w:r>
      <w:r w:rsidR="00C57560"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palaiky</w:t>
      </w:r>
      <w:r w:rsidR="002366A0">
        <w:rPr>
          <w:rFonts w:ascii="Times New Roman" w:eastAsia="Times New Roman" w:hAnsi="Times New Roman" w:cs="Times New Roman"/>
          <w:snapToGrid w:val="0"/>
          <w:kern w:val="0"/>
          <w:sz w:val="22"/>
          <w:szCs w:val="20"/>
          <w14:ligatures w14:val="none"/>
        </w:rPr>
        <w:t>ti</w:t>
      </w:r>
      <w:r w:rsidRPr="001F5FBB">
        <w:rPr>
          <w:rFonts w:ascii="Times New Roman" w:eastAsia="Times New Roman" w:hAnsi="Times New Roman" w:cs="Times New Roman"/>
          <w:snapToGrid w:val="0"/>
          <w:kern w:val="0"/>
          <w:sz w:val="22"/>
          <w:szCs w:val="20"/>
          <w14:ligatures w14:val="none"/>
        </w:rPr>
        <w:t xml:space="preserve"> arba kai </w:t>
      </w:r>
      <w:proofErr w:type="spellStart"/>
      <w:r w:rsidRPr="001F5FBB">
        <w:rPr>
          <w:rFonts w:ascii="Times New Roman" w:eastAsia="Times New Roman" w:hAnsi="Times New Roman" w:cs="Times New Roman"/>
          <w:snapToGrid w:val="0"/>
          <w:kern w:val="0"/>
          <w:sz w:val="22"/>
          <w:szCs w:val="20"/>
          <w14:ligatures w14:val="none"/>
        </w:rPr>
        <w:t>nefrakcionuotas</w:t>
      </w:r>
      <w:proofErr w:type="spellEnd"/>
      <w:r w:rsidRPr="001F5FBB">
        <w:rPr>
          <w:rFonts w:ascii="Times New Roman" w:eastAsia="Times New Roman" w:hAnsi="Times New Roman" w:cs="Times New Roman"/>
          <w:snapToGrid w:val="0"/>
          <w:kern w:val="0"/>
          <w:sz w:val="22"/>
          <w:szCs w:val="20"/>
          <w14:ligatures w14:val="none"/>
        </w:rPr>
        <w:t xml:space="preserve"> heparinas skiriamas prieširdžių virpėjimo </w:t>
      </w:r>
      <w:proofErr w:type="spellStart"/>
      <w:r w:rsidRPr="001F5FBB">
        <w:rPr>
          <w:rFonts w:ascii="Times New Roman" w:eastAsia="Times New Roman" w:hAnsi="Times New Roman" w:cs="Times New Roman"/>
          <w:snapToGrid w:val="0"/>
          <w:kern w:val="0"/>
          <w:sz w:val="22"/>
          <w:szCs w:val="20"/>
          <w14:ligatures w14:val="none"/>
        </w:rPr>
        <w:t>kateterinės</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abliacijos</w:t>
      </w:r>
      <w:proofErr w:type="spellEnd"/>
      <w:r w:rsidRPr="001F5FBB">
        <w:rPr>
          <w:rFonts w:ascii="Times New Roman" w:eastAsia="Times New Roman" w:hAnsi="Times New Roman" w:cs="Times New Roman"/>
          <w:snapToGrid w:val="0"/>
          <w:kern w:val="0"/>
          <w:sz w:val="22"/>
          <w:szCs w:val="20"/>
          <w14:ligatures w14:val="none"/>
        </w:rPr>
        <w:t xml:space="preserve"> metu (žr. 4.3 skyrių).</w:t>
      </w:r>
    </w:p>
    <w:p w14:paraId="5BA0C26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14E9B05" w14:textId="74CB3E2A"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lastRenderedPageBreak/>
        <w:t xml:space="preserve">Po </w:t>
      </w:r>
      <w:proofErr w:type="spellStart"/>
      <w:r w:rsidRPr="001F5FBB">
        <w:rPr>
          <w:rFonts w:ascii="Times New Roman" w:eastAsia="Times New Roman" w:hAnsi="Times New Roman" w:cs="Times New Roman"/>
          <w:snapToGrid w:val="0"/>
          <w:kern w:val="0"/>
          <w:sz w:val="22"/>
          <w:szCs w:val="20"/>
          <w14:ligatures w14:val="none"/>
        </w:rPr>
        <w:t>enoksaparino</w:t>
      </w:r>
      <w:proofErr w:type="spellEnd"/>
      <w:r w:rsidRPr="001F5FBB">
        <w:rPr>
          <w:rFonts w:ascii="Times New Roman" w:eastAsia="Times New Roman" w:hAnsi="Times New Roman" w:cs="Times New Roman"/>
          <w:snapToGrid w:val="0"/>
          <w:kern w:val="0"/>
          <w:sz w:val="22"/>
          <w:szCs w:val="20"/>
          <w14:ligatures w14:val="none"/>
        </w:rPr>
        <w:t xml:space="preserve"> (vienkartinė 40 mg dozė) pavartojimo kartu su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(5 mg vienkartinė dozė), buvo nustatytas adityvus poveikis </w:t>
      </w:r>
      <w:proofErr w:type="spellStart"/>
      <w:r w:rsidRPr="001F5FBB">
        <w:rPr>
          <w:rFonts w:ascii="Times New Roman" w:eastAsia="Times New Roman" w:hAnsi="Times New Roman" w:cs="Times New Roman"/>
          <w:snapToGrid w:val="0"/>
          <w:kern w:val="0"/>
          <w:sz w:val="22"/>
          <w:szCs w:val="20"/>
          <w14:ligatures w14:val="none"/>
        </w:rPr>
        <w:t>anti</w:t>
      </w:r>
      <w:r w:rsidRPr="001F5FBB">
        <w:rPr>
          <w:rFonts w:ascii="Times New Roman" w:eastAsia="Times New Roman" w:hAnsi="Times New Roman" w:cs="Times New Roman"/>
          <w:snapToGrid w:val="0"/>
          <w:kern w:val="0"/>
          <w:sz w:val="22"/>
          <w:szCs w:val="20"/>
          <w14:ligatures w14:val="none"/>
        </w:rPr>
        <w:noBreakHyphen/>
        <w:t>Xa</w:t>
      </w:r>
      <w:proofErr w:type="spellEnd"/>
      <w:r w:rsidRPr="001F5FBB">
        <w:rPr>
          <w:rFonts w:ascii="Times New Roman" w:eastAsia="Times New Roman" w:hAnsi="Times New Roman" w:cs="Times New Roman"/>
          <w:snapToGrid w:val="0"/>
          <w:kern w:val="0"/>
          <w:sz w:val="22"/>
          <w:szCs w:val="20"/>
          <w14:ligatures w14:val="none"/>
        </w:rPr>
        <w:t xml:space="preserve"> faktoriaus aktyvumui. </w:t>
      </w:r>
    </w:p>
    <w:p w14:paraId="7F9DF21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95D766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skiriant kartu su vieną kartą per parą vartojama 325 mg ASR doze, </w:t>
      </w:r>
      <w:proofErr w:type="spellStart"/>
      <w:r w:rsidRPr="001F5FBB">
        <w:rPr>
          <w:rFonts w:ascii="Times New Roman" w:eastAsia="Times New Roman" w:hAnsi="Times New Roman" w:cs="Times New Roman"/>
          <w:snapToGrid w:val="0"/>
          <w:kern w:val="0"/>
          <w:sz w:val="22"/>
          <w:szCs w:val="20"/>
          <w14:ligatures w14:val="none"/>
        </w:rPr>
        <w:t>farmakokinetinės</w:t>
      </w:r>
      <w:proofErr w:type="spellEnd"/>
      <w:r w:rsidRPr="001F5FBB">
        <w:rPr>
          <w:rFonts w:ascii="Times New Roman" w:eastAsia="Times New Roman" w:hAnsi="Times New Roman" w:cs="Times New Roman"/>
          <w:snapToGrid w:val="0"/>
          <w:kern w:val="0"/>
          <w:sz w:val="22"/>
          <w:szCs w:val="20"/>
          <w14:ligatures w14:val="none"/>
        </w:rPr>
        <w:t xml:space="preserve"> ar </w:t>
      </w:r>
      <w:proofErr w:type="spellStart"/>
      <w:r w:rsidRPr="001F5FBB">
        <w:rPr>
          <w:rFonts w:ascii="Times New Roman" w:eastAsia="Times New Roman" w:hAnsi="Times New Roman" w:cs="Times New Roman"/>
          <w:snapToGrid w:val="0"/>
          <w:kern w:val="0"/>
          <w:sz w:val="22"/>
          <w:szCs w:val="20"/>
          <w14:ligatures w14:val="none"/>
        </w:rPr>
        <w:t>farmakodinaminės</w:t>
      </w:r>
      <w:proofErr w:type="spellEnd"/>
      <w:r w:rsidRPr="001F5FBB">
        <w:rPr>
          <w:rFonts w:ascii="Times New Roman" w:eastAsia="Times New Roman" w:hAnsi="Times New Roman" w:cs="Times New Roman"/>
          <w:snapToGrid w:val="0"/>
          <w:kern w:val="0"/>
          <w:sz w:val="22"/>
          <w:szCs w:val="20"/>
          <w14:ligatures w14:val="none"/>
        </w:rPr>
        <w:t xml:space="preserve"> sąveikos nenustatyta. </w:t>
      </w:r>
    </w:p>
    <w:p w14:paraId="41945F01"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40D806D" w14:textId="29965AD0"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I fazės klinikinių tyrimų metu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skiriant kartu su </w:t>
      </w:r>
      <w:proofErr w:type="spellStart"/>
      <w:r w:rsidRPr="001F5FBB">
        <w:rPr>
          <w:rFonts w:ascii="Times New Roman" w:eastAsia="Times New Roman" w:hAnsi="Times New Roman" w:cs="Times New Roman"/>
          <w:snapToGrid w:val="0"/>
          <w:kern w:val="0"/>
          <w:sz w:val="22"/>
          <w:szCs w:val="20"/>
          <w14:ligatures w14:val="none"/>
        </w:rPr>
        <w:t>klopidogreliu</w:t>
      </w:r>
      <w:proofErr w:type="spellEnd"/>
      <w:r w:rsidRPr="001F5FBB">
        <w:rPr>
          <w:rFonts w:ascii="Times New Roman" w:eastAsia="Times New Roman" w:hAnsi="Times New Roman" w:cs="Times New Roman"/>
          <w:snapToGrid w:val="0"/>
          <w:kern w:val="0"/>
          <w:sz w:val="22"/>
          <w:szCs w:val="20"/>
          <w14:ligatures w14:val="none"/>
        </w:rPr>
        <w:t xml:space="preserve"> (75 mg vieną kartą per parą) arba kartu su vieną kartą per parą vartojamu 75 mg </w:t>
      </w:r>
      <w:proofErr w:type="spellStart"/>
      <w:r w:rsidRPr="001F5FBB">
        <w:rPr>
          <w:rFonts w:ascii="Times New Roman" w:eastAsia="Times New Roman" w:hAnsi="Times New Roman" w:cs="Times New Roman"/>
          <w:snapToGrid w:val="0"/>
          <w:kern w:val="0"/>
          <w:sz w:val="22"/>
          <w:szCs w:val="20"/>
          <w14:ligatures w14:val="none"/>
        </w:rPr>
        <w:t>klopidogrelio</w:t>
      </w:r>
      <w:proofErr w:type="spellEnd"/>
      <w:r w:rsidRPr="001F5FBB">
        <w:rPr>
          <w:rFonts w:ascii="Times New Roman" w:eastAsia="Times New Roman" w:hAnsi="Times New Roman" w:cs="Times New Roman"/>
          <w:snapToGrid w:val="0"/>
          <w:kern w:val="0"/>
          <w:sz w:val="22"/>
          <w:szCs w:val="20"/>
          <w14:ligatures w14:val="none"/>
        </w:rPr>
        <w:t xml:space="preserve"> ir 162 mg ASR deriniu, nenustatyta reikšmingų kraujavimo laiko pailgėjimo arba papildomo trombocitų </w:t>
      </w:r>
      <w:proofErr w:type="spellStart"/>
      <w:r w:rsidRPr="001F5FBB">
        <w:rPr>
          <w:rFonts w:ascii="Times New Roman" w:eastAsia="Times New Roman" w:hAnsi="Times New Roman" w:cs="Times New Roman"/>
          <w:snapToGrid w:val="0"/>
          <w:kern w:val="0"/>
          <w:sz w:val="22"/>
          <w:szCs w:val="20"/>
          <w14:ligatures w14:val="none"/>
        </w:rPr>
        <w:t>agregacijos</w:t>
      </w:r>
      <w:proofErr w:type="spellEnd"/>
      <w:r w:rsidRPr="001F5FBB">
        <w:rPr>
          <w:rFonts w:ascii="Times New Roman" w:eastAsia="Times New Roman" w:hAnsi="Times New Roman" w:cs="Times New Roman"/>
          <w:snapToGrid w:val="0"/>
          <w:kern w:val="0"/>
          <w:sz w:val="22"/>
          <w:szCs w:val="20"/>
          <w14:ligatures w14:val="none"/>
        </w:rPr>
        <w:t xml:space="preserve"> slopinimo, palyginti su trombocitų funkciją slopinančių vaistinių preparatų vartojimu be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Krešėjimo tyrimų (PL, INR ir </w:t>
      </w:r>
      <w:proofErr w:type="spellStart"/>
      <w:r w:rsidRPr="001F5FBB">
        <w:rPr>
          <w:rFonts w:ascii="Times New Roman" w:eastAsia="Times New Roman" w:hAnsi="Times New Roman" w:cs="Times New Roman"/>
          <w:snapToGrid w:val="0"/>
          <w:kern w:val="0"/>
          <w:sz w:val="22"/>
          <w:szCs w:val="20"/>
          <w14:ligatures w14:val="none"/>
        </w:rPr>
        <w:t>aDTL</w:t>
      </w:r>
      <w:proofErr w:type="spellEnd"/>
      <w:r w:rsidRPr="001F5FBB">
        <w:rPr>
          <w:rFonts w:ascii="Times New Roman" w:eastAsia="Times New Roman" w:hAnsi="Times New Roman" w:cs="Times New Roman"/>
          <w:snapToGrid w:val="0"/>
          <w:kern w:val="0"/>
          <w:sz w:val="22"/>
          <w:szCs w:val="20"/>
          <w14:ligatures w14:val="none"/>
        </w:rPr>
        <w:t xml:space="preserve">) </w:t>
      </w:r>
      <w:r w:rsidR="007A5E4D">
        <w:rPr>
          <w:rFonts w:ascii="Times New Roman" w:eastAsia="Times New Roman" w:hAnsi="Times New Roman" w:cs="Times New Roman"/>
          <w:snapToGrid w:val="0"/>
          <w:kern w:val="0"/>
          <w:sz w:val="22"/>
          <w:szCs w:val="20"/>
          <w14:ligatures w14:val="none"/>
        </w:rPr>
        <w:t>rodiklių</w:t>
      </w:r>
      <w:r w:rsidR="007A5E4D"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padidėjimas atitiko </w:t>
      </w:r>
      <w:r w:rsidR="00F07A1A" w:rsidRPr="001F5FBB">
        <w:rPr>
          <w:rFonts w:ascii="Times New Roman" w:eastAsia="Times New Roman" w:hAnsi="Times New Roman" w:cs="Times New Roman"/>
          <w:snapToGrid w:val="0"/>
          <w:kern w:val="0"/>
          <w:sz w:val="22"/>
          <w:szCs w:val="20"/>
          <w14:ligatures w14:val="none"/>
        </w:rPr>
        <w:t>atskirai skiriamo</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poveikį.</w:t>
      </w:r>
    </w:p>
    <w:p w14:paraId="4504D85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5ECA6D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inhibitoriaus </w:t>
      </w:r>
      <w:proofErr w:type="spellStart"/>
      <w:r w:rsidRPr="001F5FBB">
        <w:rPr>
          <w:rFonts w:ascii="Times New Roman" w:eastAsia="Times New Roman" w:hAnsi="Times New Roman" w:cs="Times New Roman"/>
          <w:snapToGrid w:val="0"/>
          <w:kern w:val="0"/>
          <w:sz w:val="22"/>
          <w:szCs w:val="20"/>
          <w14:ligatures w14:val="none"/>
        </w:rPr>
        <w:t>naprokseno</w:t>
      </w:r>
      <w:proofErr w:type="spellEnd"/>
      <w:r w:rsidRPr="001F5FBB">
        <w:rPr>
          <w:rFonts w:ascii="Times New Roman" w:eastAsia="Times New Roman" w:hAnsi="Times New Roman" w:cs="Times New Roman"/>
          <w:snapToGrid w:val="0"/>
          <w:kern w:val="0"/>
          <w:sz w:val="22"/>
          <w:szCs w:val="20"/>
          <w14:ligatures w14:val="none"/>
        </w:rPr>
        <w:t xml:space="preserve"> (500 mg) vartojimas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vidutinius AUC ir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w:t>
      </w:r>
      <w:proofErr w:type="spellEnd"/>
      <w:r w:rsidRPr="001F5FBB">
        <w:rPr>
          <w:rFonts w:ascii="Times New Roman" w:eastAsia="Times New Roman" w:hAnsi="Times New Roman" w:cs="Times New Roman"/>
          <w:snapToGrid w:val="0"/>
          <w:kern w:val="0"/>
          <w:sz w:val="22"/>
          <w:szCs w:val="20"/>
          <w14:ligatures w14:val="none"/>
        </w:rPr>
        <w:t xml:space="preserve"> padidino atitinkamai 1,5 karto ir 1,6 karto. Atitinkamai padidėjo su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poveikiu susijusių krešėjimo tyrimų rezultatai. </w:t>
      </w:r>
      <w:proofErr w:type="spellStart"/>
      <w:r w:rsidRPr="001F5FBB">
        <w:rPr>
          <w:rFonts w:ascii="Times New Roman" w:eastAsia="Times New Roman" w:hAnsi="Times New Roman" w:cs="Times New Roman"/>
          <w:snapToGrid w:val="0"/>
          <w:kern w:val="0"/>
          <w:sz w:val="22"/>
          <w:szCs w:val="20"/>
          <w14:ligatures w14:val="none"/>
        </w:rPr>
        <w:t>Naprokseno</w:t>
      </w:r>
      <w:proofErr w:type="spellEnd"/>
      <w:r w:rsidRPr="001F5FBB">
        <w:rPr>
          <w:rFonts w:ascii="Times New Roman" w:eastAsia="Times New Roman" w:hAnsi="Times New Roman" w:cs="Times New Roman"/>
          <w:snapToGrid w:val="0"/>
          <w:kern w:val="0"/>
          <w:sz w:val="22"/>
          <w:szCs w:val="20"/>
          <w14:ligatures w14:val="none"/>
        </w:rPr>
        <w:t xml:space="preserve"> poveikio </w:t>
      </w:r>
      <w:proofErr w:type="spellStart"/>
      <w:r w:rsidRPr="001F5FBB">
        <w:rPr>
          <w:rFonts w:ascii="Times New Roman" w:eastAsia="Times New Roman" w:hAnsi="Times New Roman" w:cs="Times New Roman"/>
          <w:snapToGrid w:val="0"/>
          <w:kern w:val="0"/>
          <w:sz w:val="22"/>
          <w:szCs w:val="20"/>
          <w14:ligatures w14:val="none"/>
        </w:rPr>
        <w:t>arachidono</w:t>
      </w:r>
      <w:proofErr w:type="spellEnd"/>
      <w:r w:rsidRPr="001F5FBB">
        <w:rPr>
          <w:rFonts w:ascii="Times New Roman" w:eastAsia="Times New Roman" w:hAnsi="Times New Roman" w:cs="Times New Roman"/>
          <w:snapToGrid w:val="0"/>
          <w:kern w:val="0"/>
          <w:sz w:val="22"/>
          <w:szCs w:val="20"/>
          <w14:ligatures w14:val="none"/>
        </w:rPr>
        <w:t xml:space="preserve"> rūgšties sukeltai trombocitų </w:t>
      </w:r>
      <w:proofErr w:type="spellStart"/>
      <w:r w:rsidRPr="001F5FBB">
        <w:rPr>
          <w:rFonts w:ascii="Times New Roman" w:eastAsia="Times New Roman" w:hAnsi="Times New Roman" w:cs="Times New Roman"/>
          <w:snapToGrid w:val="0"/>
          <w:kern w:val="0"/>
          <w:sz w:val="22"/>
          <w:szCs w:val="20"/>
          <w14:ligatures w14:val="none"/>
        </w:rPr>
        <w:t>agregacijai</w:t>
      </w:r>
      <w:proofErr w:type="spellEnd"/>
      <w:r w:rsidRPr="001F5FBB">
        <w:rPr>
          <w:rFonts w:ascii="Times New Roman" w:eastAsia="Times New Roman" w:hAnsi="Times New Roman" w:cs="Times New Roman"/>
          <w:snapToGrid w:val="0"/>
          <w:kern w:val="0"/>
          <w:sz w:val="22"/>
          <w:szCs w:val="20"/>
          <w14:ligatures w14:val="none"/>
        </w:rPr>
        <w:t xml:space="preserve"> pokyčių nenustatyta, taip pat nenustatyta kliniškai reikšmingai pailgėjusio kraujavimo laiko atvejų, kai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buvo skiriama kartu su </w:t>
      </w:r>
      <w:proofErr w:type="spellStart"/>
      <w:r w:rsidRPr="001F5FBB">
        <w:rPr>
          <w:rFonts w:ascii="Times New Roman" w:eastAsia="Times New Roman" w:hAnsi="Times New Roman" w:cs="Times New Roman"/>
          <w:snapToGrid w:val="0"/>
          <w:kern w:val="0"/>
          <w:sz w:val="22"/>
          <w:szCs w:val="20"/>
          <w14:ligatures w14:val="none"/>
        </w:rPr>
        <w:t>naproksenu</w:t>
      </w:r>
      <w:proofErr w:type="spellEnd"/>
      <w:r w:rsidRPr="001F5FBB">
        <w:rPr>
          <w:rFonts w:ascii="Times New Roman" w:eastAsia="Times New Roman" w:hAnsi="Times New Roman" w:cs="Times New Roman"/>
          <w:snapToGrid w:val="0"/>
          <w:kern w:val="0"/>
          <w:sz w:val="22"/>
          <w:szCs w:val="20"/>
          <w14:ligatures w14:val="none"/>
        </w:rPr>
        <w:t xml:space="preserve">. </w:t>
      </w:r>
    </w:p>
    <w:p w14:paraId="42C8B3F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8ADA16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Nepaisant šių duomenų, kartu su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vartojant trombocitų </w:t>
      </w:r>
      <w:proofErr w:type="spellStart"/>
      <w:r w:rsidRPr="001F5FBB">
        <w:rPr>
          <w:rFonts w:ascii="Times New Roman" w:eastAsia="Times New Roman" w:hAnsi="Times New Roman" w:cs="Times New Roman"/>
          <w:snapToGrid w:val="0"/>
          <w:kern w:val="0"/>
          <w:sz w:val="22"/>
          <w:szCs w:val="20"/>
          <w14:ligatures w14:val="none"/>
        </w:rPr>
        <w:t>agregaciją</w:t>
      </w:r>
      <w:proofErr w:type="spellEnd"/>
      <w:r w:rsidRPr="001F5FBB">
        <w:rPr>
          <w:rFonts w:ascii="Times New Roman" w:eastAsia="Times New Roman" w:hAnsi="Times New Roman" w:cs="Times New Roman"/>
          <w:snapToGrid w:val="0"/>
          <w:kern w:val="0"/>
          <w:sz w:val="22"/>
          <w:szCs w:val="20"/>
          <w14:ligatures w14:val="none"/>
        </w:rPr>
        <w:t xml:space="preserve"> slopinančių vaistinių preparatų kai kuriems asmenims gali pasireikšti ryškesnis </w:t>
      </w:r>
      <w:proofErr w:type="spellStart"/>
      <w:r w:rsidRPr="001F5FBB">
        <w:rPr>
          <w:rFonts w:ascii="Times New Roman" w:eastAsia="Times New Roman" w:hAnsi="Times New Roman" w:cs="Times New Roman"/>
          <w:snapToGrid w:val="0"/>
          <w:kern w:val="0"/>
          <w:sz w:val="22"/>
          <w:szCs w:val="20"/>
          <w14:ligatures w14:val="none"/>
        </w:rPr>
        <w:t>farmakodinaminis</w:t>
      </w:r>
      <w:proofErr w:type="spellEnd"/>
      <w:r w:rsidRPr="001F5FBB">
        <w:rPr>
          <w:rFonts w:ascii="Times New Roman" w:eastAsia="Times New Roman" w:hAnsi="Times New Roman" w:cs="Times New Roman"/>
          <w:snapToGrid w:val="0"/>
          <w:kern w:val="0"/>
          <w:sz w:val="22"/>
          <w:szCs w:val="20"/>
          <w14:ligatures w14:val="none"/>
        </w:rPr>
        <w:t xml:space="preserve"> poveikis.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reikia atsargiai vartoti kartu su SSRI arba SNRI, NVNU, ASR ir (arba) P2Y2 inhibitoriais, kadangi šie vaistiniai preparatai paprastai didina kraujavimo riziką (žr. 4.4 skyrių). </w:t>
      </w:r>
    </w:p>
    <w:p w14:paraId="281540D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26429F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Apie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vartojimą kartu su trombocitų </w:t>
      </w:r>
      <w:proofErr w:type="spellStart"/>
      <w:r w:rsidRPr="001F5FBB">
        <w:rPr>
          <w:rFonts w:ascii="Times New Roman" w:eastAsia="Times New Roman" w:hAnsi="Times New Roman" w:cs="Times New Roman"/>
          <w:snapToGrid w:val="0"/>
          <w:kern w:val="0"/>
          <w:sz w:val="22"/>
          <w:szCs w:val="20"/>
          <w14:ligatures w14:val="none"/>
        </w:rPr>
        <w:t>agregacijos</w:t>
      </w:r>
      <w:proofErr w:type="spellEnd"/>
      <w:r w:rsidRPr="001F5FBB">
        <w:rPr>
          <w:rFonts w:ascii="Times New Roman" w:eastAsia="Times New Roman" w:hAnsi="Times New Roman" w:cs="Times New Roman"/>
          <w:snapToGrid w:val="0"/>
          <w:kern w:val="0"/>
          <w:sz w:val="22"/>
          <w:szCs w:val="20"/>
          <w14:ligatures w14:val="none"/>
        </w:rPr>
        <w:t xml:space="preserve"> inhibitoriais (tokiais, kaip </w:t>
      </w:r>
      <w:proofErr w:type="spellStart"/>
      <w:r w:rsidRPr="001F5FBB">
        <w:rPr>
          <w:rFonts w:ascii="Times New Roman" w:eastAsia="Times New Roman" w:hAnsi="Times New Roman" w:cs="Times New Roman"/>
          <w:snapToGrid w:val="0"/>
          <w:kern w:val="0"/>
          <w:sz w:val="22"/>
          <w:szCs w:val="20"/>
          <w14:ligatures w14:val="none"/>
        </w:rPr>
        <w:t>GPIIb</w:t>
      </w:r>
      <w:proofErr w:type="spellEnd"/>
      <w:r w:rsidRPr="001F5FBB">
        <w:rPr>
          <w:rFonts w:ascii="Times New Roman" w:eastAsia="Times New Roman" w:hAnsi="Times New Roman" w:cs="Times New Roman"/>
          <w:snapToGrid w:val="0"/>
          <w:kern w:val="0"/>
          <w:sz w:val="22"/>
          <w:szCs w:val="20"/>
          <w14:ligatures w14:val="none"/>
        </w:rPr>
        <w:t xml:space="preserve"> / </w:t>
      </w:r>
      <w:proofErr w:type="spellStart"/>
      <w:r w:rsidRPr="001F5FBB">
        <w:rPr>
          <w:rFonts w:ascii="Times New Roman" w:eastAsia="Times New Roman" w:hAnsi="Times New Roman" w:cs="Times New Roman"/>
          <w:snapToGrid w:val="0"/>
          <w:kern w:val="0"/>
          <w:sz w:val="22"/>
          <w:szCs w:val="20"/>
          <w14:ligatures w14:val="none"/>
        </w:rPr>
        <w:t>IIIa</w:t>
      </w:r>
      <w:proofErr w:type="spellEnd"/>
      <w:r w:rsidRPr="001F5FBB">
        <w:rPr>
          <w:rFonts w:ascii="Times New Roman" w:eastAsia="Times New Roman" w:hAnsi="Times New Roman" w:cs="Times New Roman"/>
          <w:snapToGrid w:val="0"/>
          <w:kern w:val="0"/>
          <w:sz w:val="22"/>
          <w:szCs w:val="20"/>
          <w14:ligatures w14:val="none"/>
        </w:rPr>
        <w:t xml:space="preserve"> receptorių antagonistai, </w:t>
      </w:r>
      <w:proofErr w:type="spellStart"/>
      <w:r w:rsidRPr="001F5FBB">
        <w:rPr>
          <w:rFonts w:ascii="Times New Roman" w:eastAsia="Times New Roman" w:hAnsi="Times New Roman" w:cs="Times New Roman"/>
          <w:snapToGrid w:val="0"/>
          <w:kern w:val="0"/>
          <w:sz w:val="22"/>
          <w:szCs w:val="20"/>
          <w14:ligatures w14:val="none"/>
        </w:rPr>
        <w:t>dipiridamolis</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dekstranas</w:t>
      </w:r>
      <w:proofErr w:type="spellEnd"/>
      <w:r w:rsidRPr="001F5FBB">
        <w:rPr>
          <w:rFonts w:ascii="Times New Roman" w:eastAsia="Times New Roman" w:hAnsi="Times New Roman" w:cs="Times New Roman"/>
          <w:snapToGrid w:val="0"/>
          <w:kern w:val="0"/>
          <w:sz w:val="22"/>
          <w:szCs w:val="20"/>
          <w14:ligatures w14:val="none"/>
        </w:rPr>
        <w:t xml:space="preserve"> ir </w:t>
      </w:r>
      <w:proofErr w:type="spellStart"/>
      <w:r w:rsidRPr="001F5FBB">
        <w:rPr>
          <w:rFonts w:ascii="Times New Roman" w:eastAsia="Times New Roman" w:hAnsi="Times New Roman" w:cs="Times New Roman"/>
          <w:snapToGrid w:val="0"/>
          <w:kern w:val="0"/>
          <w:sz w:val="22"/>
          <w:szCs w:val="20"/>
          <w14:ligatures w14:val="none"/>
        </w:rPr>
        <w:t>sulfinpirazonas</w:t>
      </w:r>
      <w:proofErr w:type="spellEnd"/>
      <w:r w:rsidRPr="001F5FBB">
        <w:rPr>
          <w:rFonts w:ascii="Times New Roman" w:eastAsia="Times New Roman" w:hAnsi="Times New Roman" w:cs="Times New Roman"/>
          <w:snapToGrid w:val="0"/>
          <w:kern w:val="0"/>
          <w:sz w:val="22"/>
          <w:szCs w:val="20"/>
          <w14:ligatures w14:val="none"/>
        </w:rPr>
        <w:t xml:space="preserve">) arba </w:t>
      </w:r>
      <w:proofErr w:type="spellStart"/>
      <w:r w:rsidRPr="001F5FBB">
        <w:rPr>
          <w:rFonts w:ascii="Times New Roman" w:eastAsia="Times New Roman" w:hAnsi="Times New Roman" w:cs="Times New Roman"/>
          <w:snapToGrid w:val="0"/>
          <w:kern w:val="0"/>
          <w:sz w:val="22"/>
          <w:szCs w:val="20"/>
          <w14:ligatures w14:val="none"/>
        </w:rPr>
        <w:t>tromboliziniais</w:t>
      </w:r>
      <w:proofErr w:type="spellEnd"/>
      <w:r w:rsidRPr="001F5FBB">
        <w:rPr>
          <w:rFonts w:ascii="Times New Roman" w:eastAsia="Times New Roman" w:hAnsi="Times New Roman" w:cs="Times New Roman"/>
          <w:snapToGrid w:val="0"/>
          <w:kern w:val="0"/>
          <w:sz w:val="22"/>
          <w:szCs w:val="20"/>
          <w14:ligatures w14:val="none"/>
        </w:rPr>
        <w:t xml:space="preserve"> vaistiniais preparatais patirties yra nedaug (žr. 4.4 skyrių). </w:t>
      </w:r>
    </w:p>
    <w:p w14:paraId="67AB416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80AA024" w14:textId="500EDF53" w:rsidR="00410D0B" w:rsidRPr="001F5FBB" w:rsidRDefault="00410D0B" w:rsidP="00410D0B">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Tyrimo CV185325 metu 12  vaikų, kurie </w:t>
      </w:r>
      <w:r w:rsidR="002436AA">
        <w:rPr>
          <w:rFonts w:ascii="Times New Roman" w:eastAsia="Times New Roman" w:hAnsi="Times New Roman" w:cs="Times New Roman"/>
          <w:snapToGrid w:val="0"/>
          <w:kern w:val="0"/>
          <w:sz w:val="22"/>
          <w:szCs w:val="20"/>
          <w14:ligatures w14:val="none"/>
        </w:rPr>
        <w:t xml:space="preserve"> </w:t>
      </w:r>
      <w:r w:rsidR="007C7B76">
        <w:rPr>
          <w:rFonts w:ascii="Times New Roman" w:eastAsia="Times New Roman" w:hAnsi="Times New Roman" w:cs="Times New Roman"/>
          <w:snapToGrid w:val="0"/>
          <w:kern w:val="0"/>
          <w:sz w:val="22"/>
          <w:szCs w:val="20"/>
          <w14:ligatures w14:val="none"/>
        </w:rPr>
        <w:t>kartu su</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w:t>
      </w:r>
      <w:r w:rsidR="007C7B76">
        <w:rPr>
          <w:rFonts w:ascii="Times New Roman" w:eastAsia="Times New Roman" w:hAnsi="Times New Roman" w:cs="Times New Roman"/>
          <w:snapToGrid w:val="0"/>
          <w:kern w:val="0"/>
          <w:sz w:val="22"/>
          <w:szCs w:val="20"/>
          <w14:ligatures w14:val="none"/>
        </w:rPr>
        <w:t xml:space="preserve">vartojo </w:t>
      </w:r>
      <w:r w:rsidRPr="001F5FBB">
        <w:rPr>
          <w:rFonts w:ascii="Times New Roman" w:eastAsia="Times New Roman" w:hAnsi="Times New Roman" w:cs="Times New Roman"/>
          <w:snapToGrid w:val="0"/>
          <w:kern w:val="0"/>
          <w:sz w:val="22"/>
          <w:szCs w:val="20"/>
          <w14:ligatures w14:val="none"/>
        </w:rPr>
        <w:t>ir ASR ≤ 165 mg per parą, kliniškai svarbių kraujavimo reiškinių nenustatyta.</w:t>
      </w:r>
    </w:p>
    <w:p w14:paraId="5D0C5369" w14:textId="77777777" w:rsidR="00410D0B" w:rsidRPr="001F5FBB"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FF9B1C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Kiti kartu vartojami vaistiniai preparatai </w:t>
      </w:r>
    </w:p>
    <w:p w14:paraId="19256467"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A897FB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skiriant kartu su </w:t>
      </w:r>
      <w:proofErr w:type="spellStart"/>
      <w:r w:rsidRPr="001F5FBB">
        <w:rPr>
          <w:rFonts w:ascii="Times New Roman" w:eastAsia="Times New Roman" w:hAnsi="Times New Roman" w:cs="Times New Roman"/>
          <w:snapToGrid w:val="0"/>
          <w:kern w:val="0"/>
          <w:sz w:val="22"/>
          <w:szCs w:val="20"/>
          <w14:ligatures w14:val="none"/>
        </w:rPr>
        <w:t>atenololiu</w:t>
      </w:r>
      <w:proofErr w:type="spellEnd"/>
      <w:r w:rsidRPr="001F5FBB">
        <w:rPr>
          <w:rFonts w:ascii="Times New Roman" w:eastAsia="Times New Roman" w:hAnsi="Times New Roman" w:cs="Times New Roman"/>
          <w:snapToGrid w:val="0"/>
          <w:kern w:val="0"/>
          <w:sz w:val="22"/>
          <w:szCs w:val="20"/>
          <w14:ligatures w14:val="none"/>
        </w:rPr>
        <w:t xml:space="preserve"> arba </w:t>
      </w:r>
      <w:proofErr w:type="spellStart"/>
      <w:r w:rsidRPr="001F5FBB">
        <w:rPr>
          <w:rFonts w:ascii="Times New Roman" w:eastAsia="Times New Roman" w:hAnsi="Times New Roman" w:cs="Times New Roman"/>
          <w:snapToGrid w:val="0"/>
          <w:kern w:val="0"/>
          <w:sz w:val="22"/>
          <w:szCs w:val="20"/>
          <w14:ligatures w14:val="none"/>
        </w:rPr>
        <w:t>famotidinu</w:t>
      </w:r>
      <w:proofErr w:type="spellEnd"/>
      <w:r w:rsidRPr="001F5FBB">
        <w:rPr>
          <w:rFonts w:ascii="Times New Roman" w:eastAsia="Times New Roman" w:hAnsi="Times New Roman" w:cs="Times New Roman"/>
          <w:snapToGrid w:val="0"/>
          <w:kern w:val="0"/>
          <w:sz w:val="22"/>
          <w:szCs w:val="20"/>
          <w14:ligatures w14:val="none"/>
        </w:rPr>
        <w:t xml:space="preserve">, kliniškai reikšmingos </w:t>
      </w:r>
      <w:proofErr w:type="spellStart"/>
      <w:r w:rsidRPr="001F5FBB">
        <w:rPr>
          <w:rFonts w:ascii="Times New Roman" w:eastAsia="Times New Roman" w:hAnsi="Times New Roman" w:cs="Times New Roman"/>
          <w:snapToGrid w:val="0"/>
          <w:kern w:val="0"/>
          <w:sz w:val="22"/>
          <w:szCs w:val="20"/>
          <w14:ligatures w14:val="none"/>
        </w:rPr>
        <w:t>farmakokinetinės</w:t>
      </w:r>
      <w:proofErr w:type="spellEnd"/>
      <w:r w:rsidRPr="001F5FBB">
        <w:rPr>
          <w:rFonts w:ascii="Times New Roman" w:eastAsia="Times New Roman" w:hAnsi="Times New Roman" w:cs="Times New Roman"/>
          <w:snapToGrid w:val="0"/>
          <w:kern w:val="0"/>
          <w:sz w:val="22"/>
          <w:szCs w:val="20"/>
          <w14:ligatures w14:val="none"/>
        </w:rPr>
        <w:t xml:space="preserve"> ar </w:t>
      </w:r>
      <w:proofErr w:type="spellStart"/>
      <w:r w:rsidRPr="001F5FBB">
        <w:rPr>
          <w:rFonts w:ascii="Times New Roman" w:eastAsia="Times New Roman" w:hAnsi="Times New Roman" w:cs="Times New Roman"/>
          <w:snapToGrid w:val="0"/>
          <w:kern w:val="0"/>
          <w:sz w:val="22"/>
          <w:szCs w:val="20"/>
          <w14:ligatures w14:val="none"/>
        </w:rPr>
        <w:t>farmakodinaminės</w:t>
      </w:r>
      <w:proofErr w:type="spellEnd"/>
      <w:r w:rsidRPr="001F5FBB">
        <w:rPr>
          <w:rFonts w:ascii="Times New Roman" w:eastAsia="Times New Roman" w:hAnsi="Times New Roman" w:cs="Times New Roman"/>
          <w:snapToGrid w:val="0"/>
          <w:kern w:val="0"/>
          <w:sz w:val="22"/>
          <w:szCs w:val="20"/>
          <w14:ligatures w14:val="none"/>
        </w:rPr>
        <w:t xml:space="preserve"> sąveikos nenustatyta.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10 mg dozę skiriant kartu su 100 mg </w:t>
      </w:r>
      <w:proofErr w:type="spellStart"/>
      <w:r w:rsidRPr="001F5FBB">
        <w:rPr>
          <w:rFonts w:ascii="Times New Roman" w:eastAsia="Times New Roman" w:hAnsi="Times New Roman" w:cs="Times New Roman"/>
          <w:snapToGrid w:val="0"/>
          <w:kern w:val="0"/>
          <w:sz w:val="22"/>
          <w:szCs w:val="20"/>
          <w14:ligatures w14:val="none"/>
        </w:rPr>
        <w:t>atenololio</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farmakokinetika kliniškai reikšmingai nepakito. Šių abiejų vaistinių preparatų vartojant kartu,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vidutiniai AUC ir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w:t>
      </w:r>
      <w:proofErr w:type="spellEnd"/>
      <w:r w:rsidRPr="001F5FBB">
        <w:rPr>
          <w:rFonts w:ascii="Times New Roman" w:eastAsia="Times New Roman" w:hAnsi="Times New Roman" w:cs="Times New Roman"/>
          <w:snapToGrid w:val="0"/>
          <w:kern w:val="0"/>
          <w:sz w:val="22"/>
          <w:szCs w:val="20"/>
          <w14:ligatures w14:val="none"/>
        </w:rPr>
        <w:t xml:space="preserve"> buvo atitinkamai 15 % ir 18 % mažesni nei skiriant vieno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10 mg dozę skiriant kartu su 40 mg </w:t>
      </w:r>
      <w:proofErr w:type="spellStart"/>
      <w:r w:rsidRPr="001F5FBB">
        <w:rPr>
          <w:rFonts w:ascii="Times New Roman" w:eastAsia="Times New Roman" w:hAnsi="Times New Roman" w:cs="Times New Roman"/>
          <w:snapToGrid w:val="0"/>
          <w:kern w:val="0"/>
          <w:sz w:val="22"/>
          <w:szCs w:val="20"/>
          <w14:ligatures w14:val="none"/>
        </w:rPr>
        <w:t>famotidino</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AUC ir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w:t>
      </w:r>
      <w:proofErr w:type="spellEnd"/>
      <w:r w:rsidRPr="001F5FBB">
        <w:rPr>
          <w:rFonts w:ascii="Times New Roman" w:eastAsia="Times New Roman" w:hAnsi="Times New Roman" w:cs="Times New Roman"/>
          <w:snapToGrid w:val="0"/>
          <w:kern w:val="0"/>
          <w:sz w:val="22"/>
          <w:szCs w:val="20"/>
          <w14:ligatures w14:val="none"/>
        </w:rPr>
        <w:t xml:space="preserve"> nepakito. </w:t>
      </w:r>
    </w:p>
    <w:p w14:paraId="17F6319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AD9C6C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1F5FBB">
        <w:rPr>
          <w:rFonts w:ascii="Times New Roman" w:eastAsia="Times New Roman" w:hAnsi="Times New Roman" w:cs="Times New Roman"/>
          <w:snapToGrid w:val="0"/>
          <w:kern w:val="0"/>
          <w:sz w:val="22"/>
          <w:szCs w:val="20"/>
          <w:u w:val="single"/>
          <w14:ligatures w14:val="none"/>
        </w:rPr>
        <w:t>Apiksabano</w:t>
      </w:r>
      <w:proofErr w:type="spellEnd"/>
      <w:r w:rsidRPr="001F5FBB">
        <w:rPr>
          <w:rFonts w:ascii="Times New Roman" w:eastAsia="Times New Roman" w:hAnsi="Times New Roman" w:cs="Times New Roman"/>
          <w:snapToGrid w:val="0"/>
          <w:kern w:val="0"/>
          <w:sz w:val="22"/>
          <w:szCs w:val="20"/>
          <w:u w:val="single"/>
          <w14:ligatures w14:val="none"/>
        </w:rPr>
        <w:t xml:space="preserve"> poveikis kitiems vaistiniams preparatams </w:t>
      </w:r>
    </w:p>
    <w:p w14:paraId="6FAB6DF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EA7C833" w14:textId="659A407A"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i/>
          <w:snapToGrid w:val="0"/>
          <w:kern w:val="0"/>
          <w:sz w:val="22"/>
          <w:szCs w:val="20"/>
          <w14:ligatures w14:val="none"/>
        </w:rPr>
        <w:t>In</w:t>
      </w:r>
      <w:proofErr w:type="spellEnd"/>
      <w:r w:rsidRPr="001F5FBB">
        <w:rPr>
          <w:rFonts w:ascii="Times New Roman" w:eastAsia="Times New Roman" w:hAnsi="Times New Roman" w:cs="Times New Roman"/>
          <w:i/>
          <w:snapToGrid w:val="0"/>
          <w:kern w:val="0"/>
          <w:sz w:val="22"/>
          <w:szCs w:val="20"/>
          <w14:ligatures w14:val="none"/>
        </w:rPr>
        <w:t xml:space="preserve"> </w:t>
      </w:r>
      <w:proofErr w:type="spellStart"/>
      <w:r w:rsidRPr="001F5FBB">
        <w:rPr>
          <w:rFonts w:ascii="Times New Roman" w:eastAsia="Times New Roman" w:hAnsi="Times New Roman" w:cs="Times New Roman"/>
          <w:i/>
          <w:snapToGrid w:val="0"/>
          <w:kern w:val="0"/>
          <w:sz w:val="22"/>
          <w:szCs w:val="20"/>
          <w14:ligatures w14:val="none"/>
        </w:rPr>
        <w:t>vitro</w:t>
      </w:r>
      <w:proofErr w:type="spellEnd"/>
      <w:r w:rsidRPr="001F5FBB">
        <w:rPr>
          <w:rFonts w:ascii="Times New Roman" w:eastAsia="Times New Roman" w:hAnsi="Times New Roman" w:cs="Times New Roman"/>
          <w:snapToGrid w:val="0"/>
          <w:kern w:val="0"/>
          <w:sz w:val="22"/>
          <w:szCs w:val="20"/>
          <w14:ligatures w14:val="none"/>
        </w:rPr>
        <w:t xml:space="preserve"> tyrimų metu nustatyta, kad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neslopina CYP1A2, CYP2A6, CYP2B6, CYP2C8, CYP2C9, CYP2D6 ar CYP3A4 </w:t>
      </w:r>
      <w:proofErr w:type="spellStart"/>
      <w:r w:rsidRPr="001F5FBB">
        <w:rPr>
          <w:rFonts w:ascii="Times New Roman" w:eastAsia="Times New Roman" w:hAnsi="Times New Roman" w:cs="Times New Roman"/>
          <w:snapToGrid w:val="0"/>
          <w:kern w:val="0"/>
          <w:sz w:val="22"/>
          <w:szCs w:val="20"/>
          <w14:ligatures w14:val="none"/>
        </w:rPr>
        <w:t>izofermentų</w:t>
      </w:r>
      <w:proofErr w:type="spellEnd"/>
      <w:r w:rsidRPr="001F5FBB">
        <w:rPr>
          <w:rFonts w:ascii="Times New Roman" w:eastAsia="Times New Roman" w:hAnsi="Times New Roman" w:cs="Times New Roman"/>
          <w:snapToGrid w:val="0"/>
          <w:kern w:val="0"/>
          <w:sz w:val="22"/>
          <w:szCs w:val="20"/>
          <w14:ligatures w14:val="none"/>
        </w:rPr>
        <w:t xml:space="preserve"> aktyvumo (IC50 &gt; 45 µM) ir silpnai slopina CYP2C19 </w:t>
      </w:r>
      <w:proofErr w:type="spellStart"/>
      <w:r w:rsidRPr="001F5FBB">
        <w:rPr>
          <w:rFonts w:ascii="Times New Roman" w:eastAsia="Times New Roman" w:hAnsi="Times New Roman" w:cs="Times New Roman"/>
          <w:snapToGrid w:val="0"/>
          <w:kern w:val="0"/>
          <w:sz w:val="22"/>
          <w:szCs w:val="20"/>
          <w14:ligatures w14:val="none"/>
        </w:rPr>
        <w:t>izofermento</w:t>
      </w:r>
      <w:proofErr w:type="spellEnd"/>
      <w:r w:rsidRPr="001F5FBB">
        <w:rPr>
          <w:rFonts w:ascii="Times New Roman" w:eastAsia="Times New Roman" w:hAnsi="Times New Roman" w:cs="Times New Roman"/>
          <w:snapToGrid w:val="0"/>
          <w:kern w:val="0"/>
          <w:sz w:val="22"/>
          <w:szCs w:val="20"/>
          <w14:ligatures w14:val="none"/>
        </w:rPr>
        <w:t xml:space="preserve"> aktyvumą (IC50 &gt; 20 µM), kai vaistinio preparato koncentracija yra</w:t>
      </w:r>
      <w:r w:rsidR="00766901" w:rsidRPr="001E15CE">
        <w:rPr>
          <w:rFonts w:ascii="Times New Roman" w:eastAsia="Times New Roman" w:hAnsi="Times New Roman" w:cs="Times New Roman"/>
          <w:snapToGrid w:val="0"/>
          <w:kern w:val="0"/>
          <w:sz w:val="22"/>
          <w:szCs w:val="20"/>
          <w14:ligatures w14:val="none"/>
        </w:rPr>
        <w:t xml:space="preserve"> gerokai didesnė už didžiausią paciento kraujo plazmoje stebimą koncentraciją</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neindukavo CYP1A2, CYP2B6, CYP3A4/5 </w:t>
      </w:r>
      <w:proofErr w:type="spellStart"/>
      <w:r w:rsidRPr="001F5FBB">
        <w:rPr>
          <w:rFonts w:ascii="Times New Roman" w:eastAsia="Times New Roman" w:hAnsi="Times New Roman" w:cs="Times New Roman"/>
          <w:snapToGrid w:val="0"/>
          <w:kern w:val="0"/>
          <w:sz w:val="22"/>
          <w:szCs w:val="20"/>
          <w14:ligatures w14:val="none"/>
        </w:rPr>
        <w:t>izofermentų</w:t>
      </w:r>
      <w:proofErr w:type="spellEnd"/>
      <w:r w:rsidRPr="001F5FBB">
        <w:rPr>
          <w:rFonts w:ascii="Times New Roman" w:eastAsia="Times New Roman" w:hAnsi="Times New Roman" w:cs="Times New Roman"/>
          <w:snapToGrid w:val="0"/>
          <w:kern w:val="0"/>
          <w:sz w:val="22"/>
          <w:szCs w:val="20"/>
          <w14:ligatures w14:val="none"/>
        </w:rPr>
        <w:t xml:space="preserve">, kai jo koncentracija buvo iki 20 µM. Todėl nesitikima, kad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keistų kartu vartojamų ir minėtų </w:t>
      </w:r>
      <w:proofErr w:type="spellStart"/>
      <w:r w:rsidRPr="001F5FBB">
        <w:rPr>
          <w:rFonts w:ascii="Times New Roman" w:eastAsia="Times New Roman" w:hAnsi="Times New Roman" w:cs="Times New Roman"/>
          <w:snapToGrid w:val="0"/>
          <w:kern w:val="0"/>
          <w:sz w:val="22"/>
          <w:szCs w:val="20"/>
          <w14:ligatures w14:val="none"/>
        </w:rPr>
        <w:t>izofermentų</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metabolizuojamų</w:t>
      </w:r>
      <w:proofErr w:type="spellEnd"/>
      <w:r w:rsidRPr="001F5FBB">
        <w:rPr>
          <w:rFonts w:ascii="Times New Roman" w:eastAsia="Times New Roman" w:hAnsi="Times New Roman" w:cs="Times New Roman"/>
          <w:snapToGrid w:val="0"/>
          <w:kern w:val="0"/>
          <w:sz w:val="22"/>
          <w:szCs w:val="20"/>
          <w14:ligatures w14:val="none"/>
        </w:rPr>
        <w:t xml:space="preserve"> vaistinių preparatų metaboli</w:t>
      </w:r>
      <w:r w:rsidR="000469C7" w:rsidRPr="001F5FBB">
        <w:rPr>
          <w:rFonts w:ascii="Times New Roman" w:eastAsia="Times New Roman" w:hAnsi="Times New Roman" w:cs="Times New Roman"/>
          <w:snapToGrid w:val="0"/>
          <w:kern w:val="0"/>
          <w:sz w:val="22"/>
          <w:szCs w:val="20"/>
          <w14:ligatures w14:val="none"/>
        </w:rPr>
        <w:t>tų</w:t>
      </w:r>
      <w:r w:rsidRPr="001F5FBB">
        <w:rPr>
          <w:rFonts w:ascii="Times New Roman" w:eastAsia="Times New Roman" w:hAnsi="Times New Roman" w:cs="Times New Roman"/>
          <w:snapToGrid w:val="0"/>
          <w:kern w:val="0"/>
          <w:sz w:val="22"/>
          <w:szCs w:val="20"/>
          <w14:ligatures w14:val="none"/>
        </w:rPr>
        <w:t xml:space="preserve"> klirensą.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reikšmingai neslopina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w:t>
      </w:r>
    </w:p>
    <w:p w14:paraId="25B80A0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06626B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Su sveikais savanoriais atliktų tyrimų duomenimis, kaip nurodyta toliau,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reikšmingai nekeitė </w:t>
      </w:r>
      <w:proofErr w:type="spellStart"/>
      <w:r w:rsidRPr="001F5FBB">
        <w:rPr>
          <w:rFonts w:ascii="Times New Roman" w:eastAsia="Times New Roman" w:hAnsi="Times New Roman" w:cs="Times New Roman"/>
          <w:snapToGrid w:val="0"/>
          <w:kern w:val="0"/>
          <w:sz w:val="22"/>
          <w:szCs w:val="20"/>
          <w14:ligatures w14:val="none"/>
        </w:rPr>
        <w:t>digoksino</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naprokseno</w:t>
      </w:r>
      <w:proofErr w:type="spellEnd"/>
      <w:r w:rsidRPr="001F5FBB">
        <w:rPr>
          <w:rFonts w:ascii="Times New Roman" w:eastAsia="Times New Roman" w:hAnsi="Times New Roman" w:cs="Times New Roman"/>
          <w:snapToGrid w:val="0"/>
          <w:kern w:val="0"/>
          <w:sz w:val="22"/>
          <w:szCs w:val="20"/>
          <w14:ligatures w14:val="none"/>
        </w:rPr>
        <w:t xml:space="preserve"> ar </w:t>
      </w:r>
      <w:proofErr w:type="spellStart"/>
      <w:r w:rsidRPr="001F5FBB">
        <w:rPr>
          <w:rFonts w:ascii="Times New Roman" w:eastAsia="Times New Roman" w:hAnsi="Times New Roman" w:cs="Times New Roman"/>
          <w:snapToGrid w:val="0"/>
          <w:kern w:val="0"/>
          <w:sz w:val="22"/>
          <w:szCs w:val="20"/>
          <w14:ligatures w14:val="none"/>
        </w:rPr>
        <w:t>atenololio</w:t>
      </w:r>
      <w:proofErr w:type="spellEnd"/>
      <w:r w:rsidRPr="001F5FBB">
        <w:rPr>
          <w:rFonts w:ascii="Times New Roman" w:eastAsia="Times New Roman" w:hAnsi="Times New Roman" w:cs="Times New Roman"/>
          <w:snapToGrid w:val="0"/>
          <w:kern w:val="0"/>
          <w:sz w:val="22"/>
          <w:szCs w:val="20"/>
          <w14:ligatures w14:val="none"/>
        </w:rPr>
        <w:t xml:space="preserve"> farmakokinetikos. </w:t>
      </w:r>
    </w:p>
    <w:p w14:paraId="09E7B80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98AFECB" w14:textId="77777777" w:rsidR="00C95D96" w:rsidRPr="001F5FBB" w:rsidRDefault="00C95D96" w:rsidP="00B45E4B">
      <w:pPr>
        <w:keepNext/>
        <w:tabs>
          <w:tab w:val="left" w:pos="567"/>
          <w:tab w:val="left" w:pos="9214"/>
        </w:tabs>
        <w:spacing w:after="0" w:line="240" w:lineRule="auto"/>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i/>
          <w:snapToGrid w:val="0"/>
          <w:kern w:val="0"/>
          <w:sz w:val="22"/>
          <w:szCs w:val="20"/>
          <w14:ligatures w14:val="none"/>
        </w:rPr>
        <w:t>Digoksinas</w:t>
      </w:r>
      <w:proofErr w:type="spellEnd"/>
      <w:r w:rsidRPr="001F5FBB">
        <w:rPr>
          <w:rFonts w:ascii="Times New Roman" w:eastAsia="Times New Roman" w:hAnsi="Times New Roman" w:cs="Times New Roman"/>
          <w:snapToGrid w:val="0"/>
          <w:kern w:val="0"/>
          <w:sz w:val="22"/>
          <w:szCs w:val="20"/>
          <w14:ligatures w14:val="none"/>
        </w:rPr>
        <w:t xml:space="preserve"> </w:t>
      </w:r>
    </w:p>
    <w:p w14:paraId="045D71F7"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Kartu skiriant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(20 mg vieną kartą per parą) ir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substrato </w:t>
      </w:r>
      <w:proofErr w:type="spellStart"/>
      <w:r w:rsidRPr="001F5FBB">
        <w:rPr>
          <w:rFonts w:ascii="Times New Roman" w:eastAsia="Times New Roman" w:hAnsi="Times New Roman" w:cs="Times New Roman"/>
          <w:snapToGrid w:val="0"/>
          <w:kern w:val="0"/>
          <w:sz w:val="22"/>
          <w:szCs w:val="20"/>
          <w14:ligatures w14:val="none"/>
        </w:rPr>
        <w:t>digoksino</w:t>
      </w:r>
      <w:proofErr w:type="spellEnd"/>
      <w:r w:rsidRPr="001F5FBB">
        <w:rPr>
          <w:rFonts w:ascii="Times New Roman" w:eastAsia="Times New Roman" w:hAnsi="Times New Roman" w:cs="Times New Roman"/>
          <w:snapToGrid w:val="0"/>
          <w:kern w:val="0"/>
          <w:sz w:val="22"/>
          <w:szCs w:val="20"/>
          <w14:ligatures w14:val="none"/>
        </w:rPr>
        <w:t xml:space="preserve"> (0,25 mg vieną kartą per parą), </w:t>
      </w:r>
      <w:proofErr w:type="spellStart"/>
      <w:r w:rsidRPr="001F5FBB">
        <w:rPr>
          <w:rFonts w:ascii="Times New Roman" w:eastAsia="Times New Roman" w:hAnsi="Times New Roman" w:cs="Times New Roman"/>
          <w:snapToGrid w:val="0"/>
          <w:kern w:val="0"/>
          <w:sz w:val="22"/>
          <w:szCs w:val="20"/>
          <w14:ligatures w14:val="none"/>
        </w:rPr>
        <w:t>digoksino</w:t>
      </w:r>
      <w:proofErr w:type="spellEnd"/>
      <w:r w:rsidRPr="001F5FBB">
        <w:rPr>
          <w:rFonts w:ascii="Times New Roman" w:eastAsia="Times New Roman" w:hAnsi="Times New Roman" w:cs="Times New Roman"/>
          <w:snapToGrid w:val="0"/>
          <w:kern w:val="0"/>
          <w:sz w:val="22"/>
          <w:szCs w:val="20"/>
          <w14:ligatures w14:val="none"/>
        </w:rPr>
        <w:t xml:space="preserve"> AUC ar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w:t>
      </w:r>
      <w:proofErr w:type="spellEnd"/>
      <w:r w:rsidRPr="001F5FBB">
        <w:rPr>
          <w:rFonts w:ascii="Times New Roman" w:eastAsia="Times New Roman" w:hAnsi="Times New Roman" w:cs="Times New Roman"/>
          <w:snapToGrid w:val="0"/>
          <w:kern w:val="0"/>
          <w:sz w:val="22"/>
          <w:szCs w:val="20"/>
          <w14:ligatures w14:val="none"/>
        </w:rPr>
        <w:t xml:space="preserve"> nepakito. Taigi,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neslopina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veikiamų substratų pernašos. </w:t>
      </w:r>
    </w:p>
    <w:p w14:paraId="0FE9B76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42D6D0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roofErr w:type="spellStart"/>
      <w:r w:rsidRPr="001F5FBB">
        <w:rPr>
          <w:rFonts w:ascii="Times New Roman" w:eastAsia="Times New Roman" w:hAnsi="Times New Roman" w:cs="Times New Roman"/>
          <w:i/>
          <w:snapToGrid w:val="0"/>
          <w:kern w:val="0"/>
          <w:sz w:val="22"/>
          <w:szCs w:val="20"/>
          <w14:ligatures w14:val="none"/>
        </w:rPr>
        <w:lastRenderedPageBreak/>
        <w:t>Naproksenas</w:t>
      </w:r>
      <w:proofErr w:type="spellEnd"/>
      <w:r w:rsidRPr="001F5FBB">
        <w:rPr>
          <w:rFonts w:ascii="Times New Roman" w:eastAsia="Times New Roman" w:hAnsi="Times New Roman" w:cs="Times New Roman"/>
          <w:i/>
          <w:snapToGrid w:val="0"/>
          <w:kern w:val="0"/>
          <w:sz w:val="22"/>
          <w:szCs w:val="20"/>
          <w14:ligatures w14:val="none"/>
        </w:rPr>
        <w:t xml:space="preserve"> </w:t>
      </w:r>
    </w:p>
    <w:p w14:paraId="2DBD002F" w14:textId="3B57DF26"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Vienkartinę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dozę (10 mg) skiriant kartu su dažnai vartojamu NVNU </w:t>
      </w:r>
      <w:proofErr w:type="spellStart"/>
      <w:r w:rsidRPr="001F5FBB">
        <w:rPr>
          <w:rFonts w:ascii="Times New Roman" w:eastAsia="Times New Roman" w:hAnsi="Times New Roman" w:cs="Times New Roman"/>
          <w:snapToGrid w:val="0"/>
          <w:kern w:val="0"/>
          <w:sz w:val="22"/>
          <w:szCs w:val="20"/>
          <w14:ligatures w14:val="none"/>
        </w:rPr>
        <w:t>naproksenu</w:t>
      </w:r>
      <w:proofErr w:type="spellEnd"/>
      <w:r w:rsidRPr="001F5FBB">
        <w:rPr>
          <w:rFonts w:ascii="Times New Roman" w:eastAsia="Times New Roman" w:hAnsi="Times New Roman" w:cs="Times New Roman"/>
          <w:snapToGrid w:val="0"/>
          <w:kern w:val="0"/>
          <w:sz w:val="22"/>
          <w:szCs w:val="20"/>
          <w14:ligatures w14:val="none"/>
        </w:rPr>
        <w:t xml:space="preserve"> (500 mg), </w:t>
      </w:r>
      <w:proofErr w:type="spellStart"/>
      <w:r w:rsidRPr="001F5FBB">
        <w:rPr>
          <w:rFonts w:ascii="Times New Roman" w:eastAsia="Times New Roman" w:hAnsi="Times New Roman" w:cs="Times New Roman"/>
          <w:snapToGrid w:val="0"/>
          <w:kern w:val="0"/>
          <w:sz w:val="22"/>
          <w:szCs w:val="20"/>
          <w14:ligatures w14:val="none"/>
        </w:rPr>
        <w:t>naprokseno</w:t>
      </w:r>
      <w:proofErr w:type="spellEnd"/>
      <w:r w:rsidRPr="001F5FBB">
        <w:rPr>
          <w:rFonts w:ascii="Times New Roman" w:eastAsia="Times New Roman" w:hAnsi="Times New Roman" w:cs="Times New Roman"/>
          <w:snapToGrid w:val="0"/>
          <w:kern w:val="0"/>
          <w:sz w:val="22"/>
          <w:szCs w:val="20"/>
          <w14:ligatures w14:val="none"/>
        </w:rPr>
        <w:t xml:space="preserve"> AUC ir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w:t>
      </w:r>
      <w:proofErr w:type="spellEnd"/>
      <w:r w:rsidRPr="001F5FBB">
        <w:rPr>
          <w:rFonts w:ascii="Times New Roman" w:eastAsia="Times New Roman" w:hAnsi="Times New Roman" w:cs="Times New Roman"/>
          <w:snapToGrid w:val="0"/>
          <w:kern w:val="0"/>
          <w:sz w:val="22"/>
          <w:szCs w:val="20"/>
          <w14:ligatures w14:val="none"/>
        </w:rPr>
        <w:t xml:space="preserve"> nepakito. </w:t>
      </w:r>
    </w:p>
    <w:p w14:paraId="46BCE5F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7CEF4D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roofErr w:type="spellStart"/>
      <w:r w:rsidRPr="001F5FBB">
        <w:rPr>
          <w:rFonts w:ascii="Times New Roman" w:eastAsia="Times New Roman" w:hAnsi="Times New Roman" w:cs="Times New Roman"/>
          <w:i/>
          <w:snapToGrid w:val="0"/>
          <w:kern w:val="0"/>
          <w:sz w:val="22"/>
          <w:szCs w:val="20"/>
          <w14:ligatures w14:val="none"/>
        </w:rPr>
        <w:t>Atenololis</w:t>
      </w:r>
      <w:proofErr w:type="spellEnd"/>
      <w:r w:rsidRPr="001F5FBB">
        <w:rPr>
          <w:rFonts w:ascii="Times New Roman" w:eastAsia="Times New Roman" w:hAnsi="Times New Roman" w:cs="Times New Roman"/>
          <w:i/>
          <w:snapToGrid w:val="0"/>
          <w:kern w:val="0"/>
          <w:sz w:val="22"/>
          <w:szCs w:val="20"/>
          <w14:ligatures w14:val="none"/>
        </w:rPr>
        <w:t xml:space="preserve"> </w:t>
      </w:r>
    </w:p>
    <w:p w14:paraId="3994D51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Vienkartinę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dozę (10 mg) skiriant kartu su dažnai vartojamu beta </w:t>
      </w:r>
      <w:proofErr w:type="spellStart"/>
      <w:r w:rsidRPr="001F5FBB">
        <w:rPr>
          <w:rFonts w:ascii="Times New Roman" w:eastAsia="Times New Roman" w:hAnsi="Times New Roman" w:cs="Times New Roman"/>
          <w:snapToGrid w:val="0"/>
          <w:kern w:val="0"/>
          <w:sz w:val="22"/>
          <w:szCs w:val="20"/>
          <w14:ligatures w14:val="none"/>
        </w:rPr>
        <w:t>adrenoreceptorių</w:t>
      </w:r>
      <w:proofErr w:type="spellEnd"/>
      <w:r w:rsidRPr="001F5FBB">
        <w:rPr>
          <w:rFonts w:ascii="Times New Roman" w:eastAsia="Times New Roman" w:hAnsi="Times New Roman" w:cs="Times New Roman"/>
          <w:snapToGrid w:val="0"/>
          <w:kern w:val="0"/>
          <w:sz w:val="22"/>
          <w:szCs w:val="20"/>
          <w14:ligatures w14:val="none"/>
        </w:rPr>
        <w:t xml:space="preserve"> blokatoriumi </w:t>
      </w:r>
      <w:proofErr w:type="spellStart"/>
      <w:r w:rsidRPr="001F5FBB">
        <w:rPr>
          <w:rFonts w:ascii="Times New Roman" w:eastAsia="Times New Roman" w:hAnsi="Times New Roman" w:cs="Times New Roman"/>
          <w:snapToGrid w:val="0"/>
          <w:kern w:val="0"/>
          <w:sz w:val="22"/>
          <w:szCs w:val="20"/>
          <w14:ligatures w14:val="none"/>
        </w:rPr>
        <w:t>atenololiu</w:t>
      </w:r>
      <w:proofErr w:type="spellEnd"/>
      <w:r w:rsidRPr="001F5FBB">
        <w:rPr>
          <w:rFonts w:ascii="Times New Roman" w:eastAsia="Times New Roman" w:hAnsi="Times New Roman" w:cs="Times New Roman"/>
          <w:snapToGrid w:val="0"/>
          <w:kern w:val="0"/>
          <w:sz w:val="22"/>
          <w:szCs w:val="20"/>
          <w14:ligatures w14:val="none"/>
        </w:rPr>
        <w:t xml:space="preserve"> (100 mg), </w:t>
      </w:r>
      <w:proofErr w:type="spellStart"/>
      <w:r w:rsidRPr="001F5FBB">
        <w:rPr>
          <w:rFonts w:ascii="Times New Roman" w:eastAsia="Times New Roman" w:hAnsi="Times New Roman" w:cs="Times New Roman"/>
          <w:snapToGrid w:val="0"/>
          <w:kern w:val="0"/>
          <w:sz w:val="22"/>
          <w:szCs w:val="20"/>
          <w14:ligatures w14:val="none"/>
        </w:rPr>
        <w:t>atenololio</w:t>
      </w:r>
      <w:proofErr w:type="spellEnd"/>
      <w:r w:rsidRPr="001F5FBB">
        <w:rPr>
          <w:rFonts w:ascii="Times New Roman" w:eastAsia="Times New Roman" w:hAnsi="Times New Roman" w:cs="Times New Roman"/>
          <w:snapToGrid w:val="0"/>
          <w:kern w:val="0"/>
          <w:sz w:val="22"/>
          <w:szCs w:val="20"/>
          <w14:ligatures w14:val="none"/>
        </w:rPr>
        <w:t xml:space="preserve"> farmakokinetika nepakito. </w:t>
      </w:r>
    </w:p>
    <w:p w14:paraId="1DBEE70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FB11EE7"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1F5FBB">
        <w:rPr>
          <w:rFonts w:ascii="Times New Roman" w:eastAsia="Times New Roman" w:hAnsi="Times New Roman" w:cs="Times New Roman"/>
          <w:iCs/>
          <w:snapToGrid w:val="0"/>
          <w:kern w:val="0"/>
          <w:sz w:val="22"/>
          <w:szCs w:val="20"/>
          <w:u w:val="single"/>
          <w14:ligatures w14:val="none"/>
        </w:rPr>
        <w:t xml:space="preserve">Aktyvintoji anglis </w:t>
      </w:r>
    </w:p>
    <w:p w14:paraId="08FB625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p>
    <w:p w14:paraId="2EF8054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szCs w:val="20"/>
          <w14:ligatures w14:val="none"/>
        </w:rPr>
        <w:t xml:space="preserve">Aktyvintosios anglies vartojimas mažina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ekspoziciją (žr. 4.9 skyrių).</w:t>
      </w:r>
    </w:p>
    <w:p w14:paraId="7BEE9F8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1C0E0443" w14:textId="77777777" w:rsidR="004C6201" w:rsidRPr="001F5FBB" w:rsidRDefault="004C6201" w:rsidP="004C6201">
      <w:pPr>
        <w:tabs>
          <w:tab w:val="left" w:pos="567"/>
          <w:tab w:val="left" w:pos="9214"/>
        </w:tabs>
        <w:spacing w:after="0" w:line="240" w:lineRule="auto"/>
        <w:ind w:right="-2"/>
        <w:rPr>
          <w:rFonts w:ascii="Times New Roman" w:eastAsia="Times New Roman" w:hAnsi="Times New Roman" w:cs="Times New Roman"/>
          <w:snapToGrid w:val="0"/>
          <w:kern w:val="0"/>
          <w:sz w:val="22"/>
          <w:u w:val="single"/>
          <w14:ligatures w14:val="none"/>
        </w:rPr>
      </w:pPr>
      <w:r w:rsidRPr="001F5FBB">
        <w:rPr>
          <w:rFonts w:ascii="Times New Roman" w:eastAsia="Times New Roman" w:hAnsi="Times New Roman" w:cs="Times New Roman"/>
          <w:snapToGrid w:val="0"/>
          <w:kern w:val="0"/>
          <w:sz w:val="22"/>
          <w:u w:val="single"/>
          <w14:ligatures w14:val="none"/>
        </w:rPr>
        <w:t>Vaikų populiacija</w:t>
      </w:r>
    </w:p>
    <w:p w14:paraId="0107B945" w14:textId="77777777" w:rsidR="004C6201" w:rsidRPr="001F5FBB" w:rsidRDefault="004C6201" w:rsidP="004C6201">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60C63410" w14:textId="10C78E00" w:rsidR="004C6201" w:rsidRPr="001F5FBB" w:rsidRDefault="004C6201" w:rsidP="004C6201">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Sąveikos tyrimai su pacientais vaikais neatlikti.</w:t>
      </w:r>
    </w:p>
    <w:p w14:paraId="0A7EE376" w14:textId="77777777" w:rsidR="004C6201" w:rsidRPr="001F5FBB" w:rsidRDefault="004C6201" w:rsidP="004C6201">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450A463" w14:textId="51A56834" w:rsidR="004C6201" w:rsidRPr="001F5FBB" w:rsidRDefault="004C6201" w:rsidP="004C6201">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Pirmiau nurodyti sąveikos duomenys buvo gauti vertinant suaugusiuosius, todėl reikia atsižvelgti į 4.4 skyriuje pateiktus įspėjimus gydant vaikų populiacijos pacientus.</w:t>
      </w:r>
    </w:p>
    <w:p w14:paraId="79F57D68"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0C6ABCC3" w14:textId="77777777" w:rsidR="00C95D96" w:rsidRPr="001F5FBB" w:rsidRDefault="00C95D96" w:rsidP="00700C7F">
      <w:pPr>
        <w:keepNext/>
        <w:tabs>
          <w:tab w:val="left" w:pos="567"/>
          <w:tab w:val="left" w:pos="9214"/>
        </w:tabs>
        <w:spacing w:after="0" w:line="240" w:lineRule="auto"/>
        <w:jc w:val="both"/>
        <w:outlineLvl w:val="3"/>
        <w:rPr>
          <w:rFonts w:ascii="Times New Roman" w:eastAsia="Times New Roman" w:hAnsi="Times New Roman" w:cs="Times New Roman"/>
          <w:b/>
          <w:bCs/>
          <w:snapToGrid w:val="0"/>
          <w:kern w:val="0"/>
          <w:sz w:val="22"/>
          <w:szCs w:val="28"/>
          <w:lang w:eastAsia="x-none"/>
          <w14:ligatures w14:val="none"/>
        </w:rPr>
      </w:pPr>
      <w:r w:rsidRPr="001F5FBB">
        <w:rPr>
          <w:rFonts w:ascii="Times New Roman" w:eastAsia="Times New Roman" w:hAnsi="Times New Roman" w:cs="Times New Roman"/>
          <w:b/>
          <w:bCs/>
          <w:snapToGrid w:val="0"/>
          <w:kern w:val="0"/>
          <w:sz w:val="22"/>
          <w:szCs w:val="28"/>
          <w:lang w:eastAsia="x-none"/>
          <w14:ligatures w14:val="none"/>
        </w:rPr>
        <w:t>4.6</w:t>
      </w:r>
      <w:r w:rsidRPr="001F5FBB">
        <w:rPr>
          <w:rFonts w:ascii="Times New Roman" w:eastAsia="Times New Roman" w:hAnsi="Times New Roman" w:cs="Times New Roman"/>
          <w:b/>
          <w:bCs/>
          <w:snapToGrid w:val="0"/>
          <w:kern w:val="0"/>
          <w:sz w:val="22"/>
          <w:szCs w:val="28"/>
          <w:lang w:eastAsia="x-none"/>
          <w14:ligatures w14:val="none"/>
        </w:rPr>
        <w:tab/>
        <w:t>Vaisingumas, nėštumo ir žindymo laikotarpis</w:t>
      </w:r>
    </w:p>
    <w:p w14:paraId="75D839A9" w14:textId="77777777" w:rsidR="00C95D96" w:rsidRPr="001F5FBB" w:rsidRDefault="00C95D96" w:rsidP="00700C7F">
      <w:pPr>
        <w:keepNext/>
        <w:tabs>
          <w:tab w:val="left" w:pos="567"/>
          <w:tab w:val="left" w:pos="9214"/>
        </w:tabs>
        <w:spacing w:after="0" w:line="240" w:lineRule="auto"/>
        <w:rPr>
          <w:rFonts w:ascii="Times New Roman" w:eastAsia="Times New Roman" w:hAnsi="Times New Roman" w:cs="Times New Roman"/>
          <w:snapToGrid w:val="0"/>
          <w:kern w:val="0"/>
          <w:sz w:val="22"/>
          <w:szCs w:val="20"/>
          <w14:ligatures w14:val="none"/>
        </w:rPr>
      </w:pPr>
    </w:p>
    <w:p w14:paraId="03290AC6" w14:textId="77777777" w:rsidR="00C95D96" w:rsidRPr="001F5FBB" w:rsidRDefault="00C95D96" w:rsidP="00700C7F">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Nėštumas </w:t>
      </w:r>
    </w:p>
    <w:p w14:paraId="588F0381" w14:textId="77777777" w:rsidR="00C95D96" w:rsidRPr="001F5FBB" w:rsidRDefault="00C95D96" w:rsidP="00700C7F">
      <w:pPr>
        <w:keepNext/>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18640D7" w14:textId="35187A44"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Duomenų apie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vartojimą nėštumo metu nėra. Tyrimai su gyvūnais tiesioginio ar netiesioginio kenksmingo toksinio poveikio reprodukcijai neparodė (žr. 5.3 skyrių). Dėl atsargumo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vartojimo nėštumo metu geriau </w:t>
      </w:r>
      <w:r w:rsidR="004B6256" w:rsidRPr="001F5FBB">
        <w:rPr>
          <w:rFonts w:ascii="Times New Roman" w:eastAsia="Times New Roman" w:hAnsi="Times New Roman" w:cs="Times New Roman"/>
          <w:snapToGrid w:val="0"/>
          <w:kern w:val="0"/>
          <w:sz w:val="22"/>
          <w:szCs w:val="20"/>
          <w14:ligatures w14:val="none"/>
        </w:rPr>
        <w:t>nevartoti</w:t>
      </w:r>
      <w:r w:rsidRPr="001F5FBB">
        <w:rPr>
          <w:rFonts w:ascii="Times New Roman" w:eastAsia="Times New Roman" w:hAnsi="Times New Roman" w:cs="Times New Roman"/>
          <w:snapToGrid w:val="0"/>
          <w:kern w:val="0"/>
          <w:sz w:val="22"/>
          <w:szCs w:val="20"/>
          <w14:ligatures w14:val="none"/>
        </w:rPr>
        <w:t xml:space="preserve">. </w:t>
      </w:r>
    </w:p>
    <w:p w14:paraId="16721B7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294C09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Žindymas </w:t>
      </w:r>
    </w:p>
    <w:p w14:paraId="0FADE2E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CE55E11" w14:textId="69A8738A"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Nežinoma, ar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ar jo metabolitų </w:t>
      </w:r>
      <w:r w:rsidR="004D7DD0" w:rsidRPr="001F5FBB">
        <w:rPr>
          <w:rFonts w:ascii="Times New Roman" w:eastAsia="Times New Roman" w:hAnsi="Times New Roman" w:cs="Times New Roman"/>
          <w:snapToGrid w:val="0"/>
          <w:kern w:val="0"/>
          <w:sz w:val="22"/>
          <w:szCs w:val="20"/>
          <w14:ligatures w14:val="none"/>
        </w:rPr>
        <w:t>išsiskiria į gydytų moterų pieną</w:t>
      </w:r>
      <w:r w:rsidRPr="001F5FBB">
        <w:rPr>
          <w:rFonts w:ascii="Times New Roman" w:eastAsia="Times New Roman" w:hAnsi="Times New Roman" w:cs="Times New Roman"/>
          <w:snapToGrid w:val="0"/>
          <w:kern w:val="0"/>
          <w:sz w:val="22"/>
          <w:szCs w:val="20"/>
          <w14:ligatures w14:val="none"/>
        </w:rPr>
        <w:t>. Esami tyrimų su gyvūnais duomenys rodo</w:t>
      </w:r>
      <w:r w:rsidR="00303C51" w:rsidRPr="001F5FBB">
        <w:rPr>
          <w:rFonts w:ascii="Times New Roman" w:eastAsia="Times New Roman" w:hAnsi="Times New Roman" w:cs="Times New Roman"/>
          <w:snapToGrid w:val="0"/>
          <w:kern w:val="0"/>
          <w:sz w:val="22"/>
          <w:szCs w:val="20"/>
          <w14:ligatures w14:val="none"/>
        </w:rPr>
        <w:t>, kad</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išs</w:t>
      </w:r>
      <w:r w:rsidR="00015A5D" w:rsidRPr="001F5FBB">
        <w:rPr>
          <w:rFonts w:ascii="Times New Roman" w:eastAsia="Times New Roman" w:hAnsi="Times New Roman" w:cs="Times New Roman"/>
          <w:snapToGrid w:val="0"/>
          <w:kern w:val="0"/>
          <w:sz w:val="22"/>
          <w:szCs w:val="20"/>
          <w14:ligatures w14:val="none"/>
        </w:rPr>
        <w:t>is</w:t>
      </w:r>
      <w:r w:rsidRPr="001F5FBB">
        <w:rPr>
          <w:rFonts w:ascii="Times New Roman" w:eastAsia="Times New Roman" w:hAnsi="Times New Roman" w:cs="Times New Roman"/>
          <w:snapToGrid w:val="0"/>
          <w:kern w:val="0"/>
          <w:sz w:val="22"/>
          <w:szCs w:val="20"/>
          <w14:ligatures w14:val="none"/>
        </w:rPr>
        <w:t>k</w:t>
      </w:r>
      <w:r w:rsidR="00015A5D" w:rsidRPr="001F5FBB">
        <w:rPr>
          <w:rFonts w:ascii="Times New Roman" w:eastAsia="Times New Roman" w:hAnsi="Times New Roman" w:cs="Times New Roman"/>
          <w:snapToGrid w:val="0"/>
          <w:kern w:val="0"/>
          <w:sz w:val="22"/>
          <w:szCs w:val="20"/>
          <w14:ligatures w14:val="none"/>
        </w:rPr>
        <w:t>iria</w:t>
      </w:r>
      <w:r w:rsidRPr="001F5FBB">
        <w:rPr>
          <w:rFonts w:ascii="Times New Roman" w:eastAsia="Times New Roman" w:hAnsi="Times New Roman" w:cs="Times New Roman"/>
          <w:snapToGrid w:val="0"/>
          <w:kern w:val="0"/>
          <w:sz w:val="22"/>
          <w:szCs w:val="20"/>
          <w14:ligatures w14:val="none"/>
        </w:rPr>
        <w:t xml:space="preserve"> į gyvūnų pieną (žr. 5.3 skyrių). </w:t>
      </w:r>
      <w:r w:rsidR="00953862" w:rsidRPr="001F5FBB">
        <w:rPr>
          <w:rFonts w:ascii="Times New Roman" w:eastAsia="Times New Roman" w:hAnsi="Times New Roman" w:cs="Times New Roman"/>
          <w:snapToGrid w:val="0"/>
          <w:kern w:val="0"/>
          <w:sz w:val="22"/>
          <w:szCs w:val="20"/>
          <w14:ligatures w14:val="none"/>
        </w:rPr>
        <w:t xml:space="preserve">Pavojaus žindomiems naujagimiams ar kūdikiams negalima </w:t>
      </w:r>
      <w:r w:rsidR="00791AFB">
        <w:rPr>
          <w:rFonts w:ascii="Times New Roman" w:eastAsia="Times New Roman" w:hAnsi="Times New Roman" w:cs="Times New Roman"/>
          <w:snapToGrid w:val="0"/>
          <w:kern w:val="0"/>
          <w:sz w:val="22"/>
          <w:szCs w:val="20"/>
          <w14:ligatures w14:val="none"/>
        </w:rPr>
        <w:t xml:space="preserve"> </w:t>
      </w:r>
      <w:r w:rsidR="00133FF0">
        <w:rPr>
          <w:rFonts w:ascii="Times New Roman" w:eastAsia="Times New Roman" w:hAnsi="Times New Roman" w:cs="Times New Roman"/>
          <w:snapToGrid w:val="0"/>
          <w:kern w:val="0"/>
          <w:sz w:val="22"/>
          <w:szCs w:val="20"/>
          <w14:ligatures w14:val="none"/>
        </w:rPr>
        <w:t>paneigti</w:t>
      </w:r>
      <w:r w:rsidR="00953862" w:rsidRPr="001F5FBB">
        <w:rPr>
          <w:rFonts w:ascii="Times New Roman" w:eastAsia="Times New Roman" w:hAnsi="Times New Roman" w:cs="Times New Roman"/>
          <w:snapToGrid w:val="0"/>
          <w:kern w:val="0"/>
          <w:sz w:val="22"/>
          <w:szCs w:val="20"/>
          <w14:ligatures w14:val="none"/>
        </w:rPr>
        <w:t>.</w:t>
      </w:r>
    </w:p>
    <w:p w14:paraId="2656743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DB5A02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Atsižvelgiant į žindymo naudą kūdikiui ir gydymo naudą moteriai reikia nuspręsti, ar nutraukti žindymą, ar nutraukti / susilaikyti nuo gydymo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w:t>
      </w:r>
    </w:p>
    <w:p w14:paraId="1BCF1BB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3679F4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Vaisingumas </w:t>
      </w:r>
    </w:p>
    <w:p w14:paraId="6955AE5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70F550C" w14:textId="794938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szCs w:val="20"/>
          <w14:ligatures w14:val="none"/>
        </w:rPr>
        <w:t xml:space="preserve">Tyrimai su gyvūnais, kuriems buvo duodama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poveikio vaisingumui neparodė (žr. 5.3 skyrių).</w:t>
      </w:r>
    </w:p>
    <w:p w14:paraId="423E5B5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color w:val="0D0D0D"/>
          <w:kern w:val="0"/>
          <w:sz w:val="22"/>
          <w:szCs w:val="22"/>
          <w:u w:val="single"/>
          <w14:ligatures w14:val="none"/>
        </w:rPr>
      </w:pPr>
    </w:p>
    <w:p w14:paraId="6D43ECDA" w14:textId="77777777" w:rsidR="00C95D96" w:rsidRPr="001F5FBB"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1F5FBB">
        <w:rPr>
          <w:rFonts w:ascii="Times New Roman" w:eastAsia="Times New Roman" w:hAnsi="Times New Roman" w:cs="Times New Roman"/>
          <w:b/>
          <w:bCs/>
          <w:snapToGrid w:val="0"/>
          <w:kern w:val="0"/>
          <w:sz w:val="22"/>
          <w:szCs w:val="28"/>
          <w:lang w:eastAsia="x-none"/>
          <w14:ligatures w14:val="none"/>
        </w:rPr>
        <w:t>4.7</w:t>
      </w:r>
      <w:r w:rsidRPr="001F5FBB">
        <w:rPr>
          <w:rFonts w:ascii="Times New Roman" w:eastAsia="Times New Roman" w:hAnsi="Times New Roman" w:cs="Times New Roman"/>
          <w:b/>
          <w:bCs/>
          <w:snapToGrid w:val="0"/>
          <w:kern w:val="0"/>
          <w:sz w:val="22"/>
          <w:szCs w:val="28"/>
          <w:lang w:eastAsia="x-none"/>
          <w14:ligatures w14:val="none"/>
        </w:rPr>
        <w:tab/>
        <w:t>Poveikis gebėjimui vairuoti ir valdyti mechanizmus</w:t>
      </w:r>
    </w:p>
    <w:p w14:paraId="61E260E1"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44AB70F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gebėjimo vairuoti ir valdyti mechanizmus neveikia arba veikia nereikšmingai.</w:t>
      </w:r>
    </w:p>
    <w:p w14:paraId="001A0D7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0283AEF5" w14:textId="77777777" w:rsidR="00C95D96" w:rsidRPr="001F5FBB"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4.8</w:t>
      </w:r>
      <w:r w:rsidRPr="001F5FBB">
        <w:rPr>
          <w:rFonts w:ascii="Times New Roman" w:eastAsia="Times New Roman" w:hAnsi="Times New Roman" w:cs="Times New Roman"/>
          <w:b/>
          <w:snapToGrid w:val="0"/>
          <w:kern w:val="0"/>
          <w:sz w:val="22"/>
          <w:szCs w:val="20"/>
          <w14:ligatures w14:val="none"/>
        </w:rPr>
        <w:tab/>
        <w:t>Nepageidaujamas poveikis</w:t>
      </w:r>
    </w:p>
    <w:p w14:paraId="10DB91E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2"/>
          <w:u w:val="single"/>
          <w:lang w:eastAsia="lt-LT"/>
          <w14:ligatures w14:val="none"/>
        </w:rPr>
      </w:pPr>
    </w:p>
    <w:p w14:paraId="5277E7F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2"/>
          <w:u w:val="single"/>
          <w:lang w:eastAsia="lt-LT"/>
          <w14:ligatures w14:val="none"/>
        </w:rPr>
      </w:pPr>
      <w:r w:rsidRPr="001F5FBB">
        <w:rPr>
          <w:rFonts w:ascii="Times New Roman" w:eastAsia="Times New Roman" w:hAnsi="Times New Roman" w:cs="Times New Roman"/>
          <w:iCs/>
          <w:snapToGrid w:val="0"/>
          <w:kern w:val="0"/>
          <w:sz w:val="22"/>
          <w:szCs w:val="22"/>
          <w:u w:val="single"/>
          <w:lang w:eastAsia="lt-LT"/>
          <w14:ligatures w14:val="none"/>
        </w:rPr>
        <w:t>Saugumo duomenų santrauka</w:t>
      </w:r>
    </w:p>
    <w:p w14:paraId="5D0A27F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2"/>
          <w:u w:val="single"/>
          <w:lang w:eastAsia="lt-LT"/>
          <w14:ligatures w14:val="none"/>
        </w:rPr>
      </w:pPr>
    </w:p>
    <w:p w14:paraId="69ABDFE2" w14:textId="298FA1F1"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saugumas</w:t>
      </w:r>
      <w:r w:rsidR="004C6201" w:rsidRPr="001F5FBB">
        <w:rPr>
          <w:rFonts w:ascii="Times New Roman" w:eastAsia="Times New Roman" w:hAnsi="Times New Roman" w:cs="Times New Roman"/>
          <w:snapToGrid w:val="0"/>
          <w:kern w:val="0"/>
          <w:sz w:val="22"/>
          <w:szCs w:val="20"/>
          <w14:ligatures w14:val="none"/>
        </w:rPr>
        <w:t xml:space="preserve"> suaugusiesiems</w:t>
      </w:r>
      <w:r w:rsidRPr="001F5FBB">
        <w:rPr>
          <w:rFonts w:ascii="Times New Roman" w:eastAsia="Times New Roman" w:hAnsi="Times New Roman" w:cs="Times New Roman"/>
          <w:snapToGrid w:val="0"/>
          <w:kern w:val="0"/>
          <w:sz w:val="22"/>
          <w:szCs w:val="20"/>
          <w14:ligatures w14:val="none"/>
        </w:rPr>
        <w:t xml:space="preserve"> buvo tirtas septynių III fazės klinikinių tyrimų metu, kuriuose dalyvavo daugiau kaip 21 000 pacientų: daugiau kaip 5 000 pacientų </w:t>
      </w:r>
      <w:proofErr w:type="spellStart"/>
      <w:r w:rsidRPr="001F5FBB">
        <w:rPr>
          <w:rFonts w:ascii="Times New Roman" w:eastAsia="Times New Roman" w:hAnsi="Times New Roman" w:cs="Times New Roman"/>
          <w:snapToGrid w:val="0"/>
          <w:kern w:val="0"/>
          <w:sz w:val="22"/>
          <w:szCs w:val="20"/>
          <w14:ligatures w14:val="none"/>
        </w:rPr>
        <w:t>VTEp</w:t>
      </w:r>
      <w:proofErr w:type="spellEnd"/>
      <w:r w:rsidRPr="001F5FBB">
        <w:rPr>
          <w:rFonts w:ascii="Times New Roman" w:eastAsia="Times New Roman" w:hAnsi="Times New Roman" w:cs="Times New Roman"/>
          <w:snapToGrid w:val="0"/>
          <w:kern w:val="0"/>
          <w:sz w:val="22"/>
          <w:szCs w:val="20"/>
          <w14:ligatures w14:val="none"/>
        </w:rPr>
        <w:t xml:space="preserve"> tyrimų metu, daugiau kaip 11 000 pacientų VNPV tyrimų metu ir daugiau kaip 4 000 pacientų VTE gydymo (</w:t>
      </w:r>
      <w:proofErr w:type="spellStart"/>
      <w:r w:rsidRPr="001F5FBB">
        <w:rPr>
          <w:rFonts w:ascii="Times New Roman" w:eastAsia="Times New Roman" w:hAnsi="Times New Roman" w:cs="Times New Roman"/>
          <w:snapToGrid w:val="0"/>
          <w:kern w:val="0"/>
          <w:sz w:val="22"/>
          <w:szCs w:val="20"/>
          <w14:ligatures w14:val="none"/>
        </w:rPr>
        <w:t>VTEt</w:t>
      </w:r>
      <w:proofErr w:type="spellEnd"/>
      <w:r w:rsidRPr="001F5FBB">
        <w:rPr>
          <w:rFonts w:ascii="Times New Roman" w:eastAsia="Times New Roman" w:hAnsi="Times New Roman" w:cs="Times New Roman"/>
          <w:snapToGrid w:val="0"/>
          <w:kern w:val="0"/>
          <w:sz w:val="22"/>
          <w:szCs w:val="20"/>
          <w14:ligatures w14:val="none"/>
        </w:rPr>
        <w:t>) metu, kurių metu bendra vidutinė vaistinio preparato ekspozicija buvo atitinkamai 20 parų, 1,7 metų ir 221 para (žr. 5.1 skyrių).</w:t>
      </w:r>
    </w:p>
    <w:p w14:paraId="01B8C0F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7CE76E1" w14:textId="7A581934"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Dažnos nepageidaujamos reakcijos buvo kraujavimas, </w:t>
      </w:r>
      <w:proofErr w:type="spellStart"/>
      <w:r w:rsidR="003F3FEB" w:rsidRPr="001F5FBB">
        <w:rPr>
          <w:rFonts w:ascii="Times New Roman" w:eastAsia="Times New Roman" w:hAnsi="Times New Roman" w:cs="Times New Roman"/>
          <w:snapToGrid w:val="0"/>
          <w:kern w:val="0"/>
          <w:sz w:val="22"/>
          <w:szCs w:val="20"/>
          <w14:ligatures w14:val="none"/>
        </w:rPr>
        <w:t>kontuzija</w:t>
      </w:r>
      <w:proofErr w:type="spellEnd"/>
      <w:r w:rsidRPr="001F5FBB">
        <w:rPr>
          <w:rFonts w:ascii="Times New Roman" w:eastAsia="Times New Roman" w:hAnsi="Times New Roman" w:cs="Times New Roman"/>
          <w:snapToGrid w:val="0"/>
          <w:kern w:val="0"/>
          <w:sz w:val="22"/>
          <w:szCs w:val="20"/>
          <w14:ligatures w14:val="none"/>
        </w:rPr>
        <w:t xml:space="preserve">, kraujavimas iš nosies, kraujosruvos (žr. 2 lentelę, kurioje aprašytas nepageidaujamų reakcijų pobūdis ir dažnis pagal indikacijas). </w:t>
      </w:r>
    </w:p>
    <w:p w14:paraId="36B3585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9515189" w14:textId="46C9A616"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VTEp</w:t>
      </w:r>
      <w:proofErr w:type="spellEnd"/>
      <w:r w:rsidRPr="001F5FBB">
        <w:rPr>
          <w:rFonts w:ascii="Times New Roman" w:eastAsia="Times New Roman" w:hAnsi="Times New Roman" w:cs="Times New Roman"/>
          <w:snapToGrid w:val="0"/>
          <w:kern w:val="0"/>
          <w:sz w:val="22"/>
          <w:szCs w:val="20"/>
          <w14:ligatures w14:val="none"/>
        </w:rPr>
        <w:t xml:space="preserve"> tyrimų metu iš viso 11 %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2,5 mg du kartus per parą doze gydytų pacientų patyrė nepageidaujamų reakcijų. </w:t>
      </w:r>
      <w:proofErr w:type="spellStart"/>
      <w:r w:rsidR="001670D0" w:rsidRPr="001F5FBB">
        <w:rPr>
          <w:rFonts w:ascii="Times New Roman" w:eastAsia="Times New Roman" w:hAnsi="Times New Roman" w:cs="Times New Roman"/>
          <w:snapToGrid w:val="0"/>
          <w:kern w:val="0"/>
          <w:sz w:val="22"/>
          <w:szCs w:val="20"/>
          <w14:ligatures w14:val="none"/>
        </w:rPr>
        <w:t>Apiksabano</w:t>
      </w:r>
      <w:proofErr w:type="spellEnd"/>
      <w:r w:rsidR="001670D0" w:rsidRPr="001F5FBB">
        <w:rPr>
          <w:rFonts w:ascii="Times New Roman" w:eastAsia="Times New Roman" w:hAnsi="Times New Roman" w:cs="Times New Roman"/>
          <w:snapToGrid w:val="0"/>
          <w:kern w:val="0"/>
          <w:sz w:val="22"/>
          <w:szCs w:val="20"/>
          <w14:ligatures w14:val="none"/>
        </w:rPr>
        <w:t xml:space="preserve"> ir </w:t>
      </w:r>
      <w:proofErr w:type="spellStart"/>
      <w:r w:rsidR="001670D0" w:rsidRPr="001F5FBB">
        <w:rPr>
          <w:rFonts w:ascii="Times New Roman" w:eastAsia="Times New Roman" w:hAnsi="Times New Roman" w:cs="Times New Roman"/>
          <w:snapToGrid w:val="0"/>
          <w:kern w:val="0"/>
          <w:sz w:val="22"/>
          <w:szCs w:val="20"/>
          <w14:ligatures w14:val="none"/>
        </w:rPr>
        <w:t>enoksaparino</w:t>
      </w:r>
      <w:proofErr w:type="spellEnd"/>
      <w:r w:rsidR="001670D0" w:rsidRPr="001F5FBB">
        <w:rPr>
          <w:rFonts w:ascii="Times New Roman" w:eastAsia="Times New Roman" w:hAnsi="Times New Roman" w:cs="Times New Roman"/>
          <w:snapToGrid w:val="0"/>
          <w:kern w:val="0"/>
          <w:sz w:val="22"/>
          <w:szCs w:val="20"/>
          <w14:ligatures w14:val="none"/>
        </w:rPr>
        <w:t xml:space="preserve"> palyginamųjų tyrimų metu</w:t>
      </w:r>
      <w:r w:rsidR="00911C81" w:rsidRPr="001F5FBB">
        <w:rPr>
          <w:rFonts w:ascii="Times New Roman" w:eastAsia="Times New Roman" w:hAnsi="Times New Roman" w:cs="Times New Roman"/>
          <w:snapToGrid w:val="0"/>
          <w:kern w:val="0"/>
          <w:sz w:val="22"/>
          <w:szCs w:val="20"/>
          <w14:ligatures w14:val="none"/>
        </w:rPr>
        <w:t>, b</w:t>
      </w:r>
      <w:r w:rsidRPr="001F5FBB">
        <w:rPr>
          <w:rFonts w:ascii="Times New Roman" w:eastAsia="Times New Roman" w:hAnsi="Times New Roman" w:cs="Times New Roman"/>
          <w:snapToGrid w:val="0"/>
          <w:kern w:val="0"/>
          <w:sz w:val="22"/>
          <w:szCs w:val="20"/>
          <w14:ligatures w14:val="none"/>
        </w:rPr>
        <w:t>endras su kraujavimu susijusių nepageidaujamų reakcijų dažnis</w:t>
      </w:r>
      <w:r w:rsidR="000E210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vartojant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000E210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buvo 10 %. </w:t>
      </w:r>
    </w:p>
    <w:p w14:paraId="5FB1AA4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DDDE711" w14:textId="175907C8" w:rsidR="00C95D96" w:rsidRPr="001F5FBB" w:rsidRDefault="00373470"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VNPV serganči</w:t>
      </w:r>
      <w:r w:rsidR="001C2C38" w:rsidRPr="001F5FBB">
        <w:rPr>
          <w:rFonts w:ascii="Times New Roman" w:eastAsia="Times New Roman" w:hAnsi="Times New Roman" w:cs="Times New Roman"/>
          <w:snapToGrid w:val="0"/>
          <w:kern w:val="0"/>
          <w:sz w:val="22"/>
          <w:szCs w:val="20"/>
          <w14:ligatures w14:val="none"/>
        </w:rPr>
        <w:t>uosius įtraukusių tyrimų metu</w:t>
      </w:r>
      <w:r w:rsidR="00521B07" w:rsidRPr="001F5FBB">
        <w:rPr>
          <w:rFonts w:ascii="Times New Roman" w:eastAsia="Times New Roman" w:hAnsi="Times New Roman" w:cs="Times New Roman"/>
          <w:snapToGrid w:val="0"/>
          <w:kern w:val="0"/>
          <w:sz w:val="22"/>
          <w:szCs w:val="20"/>
          <w14:ligatures w14:val="none"/>
        </w:rPr>
        <w:t>,</w:t>
      </w:r>
      <w:r w:rsidR="00C95D96" w:rsidRPr="001F5FBB">
        <w:rPr>
          <w:rFonts w:ascii="Times New Roman" w:eastAsia="Times New Roman" w:hAnsi="Times New Roman" w:cs="Times New Roman"/>
          <w:snapToGrid w:val="0"/>
          <w:kern w:val="0"/>
          <w:sz w:val="22"/>
          <w:szCs w:val="20"/>
          <w14:ligatures w14:val="none"/>
        </w:rPr>
        <w:t xml:space="preserve"> bendras nepageidaujamų reakcijų</w:t>
      </w:r>
      <w:r w:rsidR="0035517B" w:rsidRPr="001F5FBB">
        <w:rPr>
          <w:rFonts w:ascii="Times New Roman" w:eastAsia="Times New Roman" w:hAnsi="Times New Roman" w:cs="Times New Roman"/>
          <w:snapToGrid w:val="0"/>
          <w:kern w:val="0"/>
          <w:sz w:val="22"/>
          <w:szCs w:val="20"/>
          <w14:ligatures w14:val="none"/>
        </w:rPr>
        <w:t>, susijusių su kraujavim</w:t>
      </w:r>
      <w:r w:rsidR="00C761C4" w:rsidRPr="001F5FBB">
        <w:rPr>
          <w:rFonts w:ascii="Times New Roman" w:eastAsia="Times New Roman" w:hAnsi="Times New Roman" w:cs="Times New Roman"/>
          <w:snapToGrid w:val="0"/>
          <w:kern w:val="0"/>
          <w:sz w:val="22"/>
          <w:szCs w:val="20"/>
          <w14:ligatures w14:val="none"/>
        </w:rPr>
        <w:t>u,</w:t>
      </w:r>
      <w:r w:rsidR="00C95D96" w:rsidRPr="001F5FBB">
        <w:rPr>
          <w:rFonts w:ascii="Times New Roman" w:eastAsia="Times New Roman" w:hAnsi="Times New Roman" w:cs="Times New Roman"/>
          <w:snapToGrid w:val="0"/>
          <w:kern w:val="0"/>
          <w:sz w:val="22"/>
          <w:szCs w:val="20"/>
          <w14:ligatures w14:val="none"/>
        </w:rPr>
        <w:t xml:space="preserve"> dažnis buvo 24,3 %</w:t>
      </w:r>
      <w:r w:rsidR="00684712" w:rsidRPr="001F5FBB">
        <w:rPr>
          <w:rFonts w:ascii="Times New Roman" w:eastAsia="Times New Roman" w:hAnsi="Times New Roman" w:cs="Times New Roman"/>
          <w:snapToGrid w:val="0"/>
          <w:kern w:val="0"/>
          <w:sz w:val="22"/>
          <w:szCs w:val="20"/>
          <w14:ligatures w14:val="none"/>
        </w:rPr>
        <w:t>,</w:t>
      </w:r>
      <w:r w:rsidR="00C95D96" w:rsidRPr="001F5FBB">
        <w:rPr>
          <w:rFonts w:ascii="Times New Roman" w:eastAsia="Times New Roman" w:hAnsi="Times New Roman" w:cs="Times New Roman"/>
          <w:snapToGrid w:val="0"/>
          <w:kern w:val="0"/>
          <w:sz w:val="22"/>
          <w:szCs w:val="20"/>
          <w14:ligatures w14:val="none"/>
        </w:rPr>
        <w:t xml:space="preserve"> vartojant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w:t>
      </w:r>
      <w:proofErr w:type="spellStart"/>
      <w:r w:rsidR="00971BAB" w:rsidRPr="001F5FBB">
        <w:rPr>
          <w:rFonts w:ascii="Times New Roman" w:eastAsia="Times New Roman" w:hAnsi="Times New Roman" w:cs="Times New Roman"/>
          <w:snapToGrid w:val="0"/>
          <w:kern w:val="0"/>
          <w:sz w:val="22"/>
          <w:szCs w:val="20"/>
          <w14:ligatures w14:val="none"/>
        </w:rPr>
        <w:t>apiksabano</w:t>
      </w:r>
      <w:proofErr w:type="spellEnd"/>
      <w:r w:rsidR="00971BAB" w:rsidRPr="001F5FBB">
        <w:rPr>
          <w:rFonts w:ascii="Times New Roman" w:eastAsia="Times New Roman" w:hAnsi="Times New Roman" w:cs="Times New Roman"/>
          <w:snapToGrid w:val="0"/>
          <w:kern w:val="0"/>
          <w:sz w:val="22"/>
          <w:szCs w:val="20"/>
          <w14:ligatures w14:val="none"/>
        </w:rPr>
        <w:t xml:space="preserve"> ir </w:t>
      </w:r>
      <w:r w:rsidR="00C95D96" w:rsidRPr="001F5FBB">
        <w:rPr>
          <w:rFonts w:ascii="Times New Roman" w:eastAsia="Times New Roman" w:hAnsi="Times New Roman" w:cs="Times New Roman"/>
          <w:snapToGrid w:val="0"/>
          <w:kern w:val="0"/>
          <w:sz w:val="22"/>
          <w:szCs w:val="20"/>
          <w14:ligatures w14:val="none"/>
        </w:rPr>
        <w:t>varfarin</w:t>
      </w:r>
      <w:r w:rsidR="00971BAB" w:rsidRPr="001F5FBB">
        <w:rPr>
          <w:rFonts w:ascii="Times New Roman" w:eastAsia="Times New Roman" w:hAnsi="Times New Roman" w:cs="Times New Roman"/>
          <w:snapToGrid w:val="0"/>
          <w:kern w:val="0"/>
          <w:sz w:val="22"/>
          <w:szCs w:val="20"/>
          <w14:ligatures w14:val="none"/>
        </w:rPr>
        <w:t>o palyginamojo tyrimo metu</w:t>
      </w:r>
      <w:r w:rsidR="00BB2FC7" w:rsidRPr="001F5FBB">
        <w:rPr>
          <w:rFonts w:ascii="Times New Roman" w:eastAsia="Times New Roman" w:hAnsi="Times New Roman" w:cs="Times New Roman"/>
          <w:snapToGrid w:val="0"/>
          <w:kern w:val="0"/>
          <w:sz w:val="22"/>
          <w:szCs w:val="20"/>
          <w14:ligatures w14:val="none"/>
        </w:rPr>
        <w:t>,</w:t>
      </w:r>
      <w:r w:rsidR="00C95D96" w:rsidRPr="001F5FBB">
        <w:rPr>
          <w:rFonts w:ascii="Times New Roman" w:eastAsia="Times New Roman" w:hAnsi="Times New Roman" w:cs="Times New Roman"/>
          <w:snapToGrid w:val="0"/>
          <w:kern w:val="0"/>
          <w:sz w:val="22"/>
          <w:szCs w:val="20"/>
          <w14:ligatures w14:val="none"/>
        </w:rPr>
        <w:t xml:space="preserve"> ir 9,6 %</w:t>
      </w:r>
      <w:r w:rsidR="00684712" w:rsidRPr="001F5FBB">
        <w:rPr>
          <w:rFonts w:ascii="Times New Roman" w:eastAsia="Times New Roman" w:hAnsi="Times New Roman" w:cs="Times New Roman"/>
          <w:snapToGrid w:val="0"/>
          <w:kern w:val="0"/>
          <w:sz w:val="22"/>
          <w:szCs w:val="20"/>
          <w14:ligatures w14:val="none"/>
        </w:rPr>
        <w:t>,</w:t>
      </w:r>
      <w:r w:rsidR="00C95D96" w:rsidRPr="001F5FBB">
        <w:rPr>
          <w:rFonts w:ascii="Times New Roman" w:eastAsia="Times New Roman" w:hAnsi="Times New Roman" w:cs="Times New Roman"/>
          <w:snapToGrid w:val="0"/>
          <w:kern w:val="0"/>
          <w:sz w:val="22"/>
          <w:szCs w:val="20"/>
          <w14:ligatures w14:val="none"/>
        </w:rPr>
        <w:t xml:space="preserve"> vartojant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w:t>
      </w:r>
      <w:proofErr w:type="spellStart"/>
      <w:r w:rsidR="00971BAB" w:rsidRPr="001F5FBB">
        <w:rPr>
          <w:rFonts w:ascii="Times New Roman" w:eastAsia="Times New Roman" w:hAnsi="Times New Roman" w:cs="Times New Roman"/>
          <w:snapToGrid w:val="0"/>
          <w:kern w:val="0"/>
          <w:sz w:val="22"/>
          <w:szCs w:val="20"/>
          <w14:ligatures w14:val="none"/>
        </w:rPr>
        <w:t>apiksabano</w:t>
      </w:r>
      <w:proofErr w:type="spellEnd"/>
      <w:r w:rsidR="00971BAB" w:rsidRPr="001F5FBB">
        <w:rPr>
          <w:rFonts w:ascii="Times New Roman" w:eastAsia="Times New Roman" w:hAnsi="Times New Roman" w:cs="Times New Roman"/>
          <w:snapToGrid w:val="0"/>
          <w:kern w:val="0"/>
          <w:sz w:val="22"/>
          <w:szCs w:val="20"/>
          <w14:ligatures w14:val="none"/>
        </w:rPr>
        <w:t xml:space="preserve"> ir </w:t>
      </w:r>
      <w:proofErr w:type="spellStart"/>
      <w:r w:rsidR="00C95D96" w:rsidRPr="001F5FBB">
        <w:rPr>
          <w:rFonts w:ascii="Times New Roman" w:eastAsia="Times New Roman" w:hAnsi="Times New Roman" w:cs="Times New Roman"/>
          <w:snapToGrid w:val="0"/>
          <w:kern w:val="0"/>
          <w:sz w:val="22"/>
          <w:szCs w:val="20"/>
          <w14:ligatures w14:val="none"/>
        </w:rPr>
        <w:t>acetilsalicilo</w:t>
      </w:r>
      <w:proofErr w:type="spellEnd"/>
      <w:r w:rsidR="00C95D96" w:rsidRPr="001F5FBB">
        <w:rPr>
          <w:rFonts w:ascii="Times New Roman" w:eastAsia="Times New Roman" w:hAnsi="Times New Roman" w:cs="Times New Roman"/>
          <w:snapToGrid w:val="0"/>
          <w:kern w:val="0"/>
          <w:sz w:val="22"/>
          <w:szCs w:val="20"/>
          <w14:ligatures w14:val="none"/>
        </w:rPr>
        <w:t xml:space="preserve"> rūgšti</w:t>
      </w:r>
      <w:r w:rsidR="00971BAB" w:rsidRPr="001F5FBB">
        <w:rPr>
          <w:rFonts w:ascii="Times New Roman" w:eastAsia="Times New Roman" w:hAnsi="Times New Roman" w:cs="Times New Roman"/>
          <w:snapToGrid w:val="0"/>
          <w:kern w:val="0"/>
          <w:sz w:val="22"/>
          <w:szCs w:val="20"/>
          <w14:ligatures w14:val="none"/>
        </w:rPr>
        <w:t>es palyginamojo tyrimo metu</w:t>
      </w:r>
      <w:r w:rsidR="00C95D96" w:rsidRPr="001F5FBB">
        <w:rPr>
          <w:rFonts w:ascii="Times New Roman" w:eastAsia="Times New Roman" w:hAnsi="Times New Roman" w:cs="Times New Roman"/>
          <w:snapToGrid w:val="0"/>
          <w:kern w:val="0"/>
          <w:sz w:val="22"/>
          <w:szCs w:val="20"/>
          <w14:ligatures w14:val="none"/>
        </w:rPr>
        <w:t xml:space="preserve">.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w:t>
      </w:r>
      <w:r w:rsidR="005C63C7" w:rsidRPr="001F5FBB">
        <w:rPr>
          <w:rFonts w:ascii="Times New Roman" w:eastAsia="Times New Roman" w:hAnsi="Times New Roman" w:cs="Times New Roman"/>
          <w:snapToGrid w:val="0"/>
          <w:kern w:val="0"/>
          <w:sz w:val="22"/>
          <w:szCs w:val="20"/>
          <w14:ligatures w14:val="none"/>
        </w:rPr>
        <w:t>pa</w:t>
      </w:r>
      <w:r w:rsidR="009B2F6A" w:rsidRPr="001F5FBB">
        <w:rPr>
          <w:rFonts w:ascii="Times New Roman" w:eastAsia="Times New Roman" w:hAnsi="Times New Roman" w:cs="Times New Roman"/>
          <w:snapToGrid w:val="0"/>
          <w:kern w:val="0"/>
          <w:sz w:val="22"/>
          <w:szCs w:val="20"/>
          <w14:ligatures w14:val="none"/>
        </w:rPr>
        <w:t>lyginimo</w:t>
      </w:r>
      <w:r w:rsidR="00C95D96" w:rsidRPr="001F5FBB">
        <w:rPr>
          <w:rFonts w:ascii="Times New Roman" w:eastAsia="Times New Roman" w:hAnsi="Times New Roman" w:cs="Times New Roman"/>
          <w:snapToGrid w:val="0"/>
          <w:kern w:val="0"/>
          <w:sz w:val="22"/>
          <w:szCs w:val="20"/>
          <w14:ligatures w14:val="none"/>
        </w:rPr>
        <w:t xml:space="preserve"> su varfarinu tyrimo duomenimis, stipraus kraujavimo iš virškinimo trakto (VT) (įskaitant kraujavimą iš viršutinės VT dalies, iš apatinės VT dalies ir iš tiesiosios žarnos) pagal ISTH dažnis vartojant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buvo 0,76 % per metus. Stipraus kraujavimo į ak</w:t>
      </w:r>
      <w:r w:rsidR="006B08F4" w:rsidRPr="001F5FBB">
        <w:rPr>
          <w:rFonts w:ascii="Times New Roman" w:eastAsia="Times New Roman" w:hAnsi="Times New Roman" w:cs="Times New Roman"/>
          <w:snapToGrid w:val="0"/>
          <w:kern w:val="0"/>
          <w:sz w:val="22"/>
          <w:szCs w:val="20"/>
          <w14:ligatures w14:val="none"/>
        </w:rPr>
        <w:t>ies obuolį</w:t>
      </w:r>
      <w:r w:rsidR="00C95D96" w:rsidRPr="001F5FBB">
        <w:rPr>
          <w:rFonts w:ascii="Times New Roman" w:eastAsia="Times New Roman" w:hAnsi="Times New Roman" w:cs="Times New Roman"/>
          <w:snapToGrid w:val="0"/>
          <w:kern w:val="0"/>
          <w:sz w:val="22"/>
          <w:szCs w:val="20"/>
          <w14:ligatures w14:val="none"/>
        </w:rPr>
        <w:t xml:space="preserve"> pagal ISTH dažnis vartojant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buvo 0,18 % per metus. </w:t>
      </w:r>
    </w:p>
    <w:p w14:paraId="04F6546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910324D" w14:textId="50142605"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VTEt</w:t>
      </w:r>
      <w:proofErr w:type="spellEnd"/>
      <w:r w:rsidRPr="001F5FBB">
        <w:rPr>
          <w:rFonts w:ascii="Times New Roman" w:eastAsia="Times New Roman" w:hAnsi="Times New Roman" w:cs="Times New Roman"/>
          <w:snapToGrid w:val="0"/>
          <w:kern w:val="0"/>
          <w:sz w:val="22"/>
          <w:szCs w:val="20"/>
          <w14:ligatures w14:val="none"/>
        </w:rPr>
        <w:t xml:space="preserve"> tyrimo metu bendras nepageidaujamų reakcijų</w:t>
      </w:r>
      <w:r w:rsidR="00F951F7" w:rsidRPr="001F5FBB">
        <w:rPr>
          <w:rFonts w:ascii="Times New Roman" w:eastAsia="Times New Roman" w:hAnsi="Times New Roman" w:cs="Times New Roman"/>
          <w:snapToGrid w:val="0"/>
          <w:kern w:val="0"/>
          <w:sz w:val="22"/>
          <w:szCs w:val="20"/>
          <w14:ligatures w14:val="none"/>
        </w:rPr>
        <w:t>, susijusių su kraujavim</w:t>
      </w:r>
      <w:r w:rsidR="009242CC" w:rsidRPr="001F5FBB">
        <w:rPr>
          <w:rFonts w:ascii="Times New Roman" w:eastAsia="Times New Roman" w:hAnsi="Times New Roman" w:cs="Times New Roman"/>
          <w:snapToGrid w:val="0"/>
          <w:kern w:val="0"/>
          <w:sz w:val="22"/>
          <w:szCs w:val="20"/>
          <w14:ligatures w14:val="none"/>
        </w:rPr>
        <w:t>u</w:t>
      </w:r>
      <w:r w:rsidR="00F951F7"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dažnis, siejamas su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vartojimu, buvo: 15,6 %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w:t>
      </w:r>
      <w:r w:rsidR="002D69A2" w:rsidRPr="001F5FBB">
        <w:rPr>
          <w:rFonts w:ascii="Times New Roman" w:eastAsia="Times New Roman" w:hAnsi="Times New Roman" w:cs="Times New Roman"/>
          <w:snapToGrid w:val="0"/>
          <w:kern w:val="0"/>
          <w:sz w:val="22"/>
          <w:szCs w:val="20"/>
          <w14:ligatures w14:val="none"/>
        </w:rPr>
        <w:t>ir</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enoksaparin</w:t>
      </w:r>
      <w:r w:rsidR="00397AF5" w:rsidRPr="001F5FBB">
        <w:rPr>
          <w:rFonts w:ascii="Times New Roman" w:eastAsia="Times New Roman" w:hAnsi="Times New Roman" w:cs="Times New Roman"/>
          <w:snapToGrid w:val="0"/>
          <w:kern w:val="0"/>
          <w:sz w:val="22"/>
          <w:szCs w:val="20"/>
          <w14:ligatures w14:val="none"/>
        </w:rPr>
        <w:t>o</w:t>
      </w:r>
      <w:proofErr w:type="spellEnd"/>
      <w:r w:rsidRPr="001F5FBB">
        <w:rPr>
          <w:rFonts w:ascii="Times New Roman" w:eastAsia="Times New Roman" w:hAnsi="Times New Roman" w:cs="Times New Roman"/>
          <w:snapToGrid w:val="0"/>
          <w:kern w:val="0"/>
          <w:sz w:val="22"/>
          <w:szCs w:val="20"/>
          <w14:ligatures w14:val="none"/>
        </w:rPr>
        <w:t>/varfarin</w:t>
      </w:r>
      <w:r w:rsidR="00397AF5" w:rsidRPr="001F5FBB">
        <w:rPr>
          <w:rFonts w:ascii="Times New Roman" w:eastAsia="Times New Roman" w:hAnsi="Times New Roman" w:cs="Times New Roman"/>
          <w:snapToGrid w:val="0"/>
          <w:kern w:val="0"/>
          <w:sz w:val="22"/>
          <w:szCs w:val="20"/>
          <w14:ligatures w14:val="none"/>
        </w:rPr>
        <w:t>o</w:t>
      </w:r>
      <w:r w:rsidR="002D69A2" w:rsidRPr="001F5FBB">
        <w:rPr>
          <w:rFonts w:ascii="Times New Roman" w:eastAsia="Times New Roman" w:hAnsi="Times New Roman" w:cs="Times New Roman"/>
          <w:snapToGrid w:val="0"/>
          <w:kern w:val="0"/>
          <w:sz w:val="22"/>
          <w:szCs w:val="20"/>
          <w14:ligatures w14:val="none"/>
        </w:rPr>
        <w:t xml:space="preserve"> </w:t>
      </w:r>
      <w:r w:rsidR="00FF7B45" w:rsidRPr="001F5FBB">
        <w:rPr>
          <w:rFonts w:ascii="Times New Roman" w:eastAsia="Times New Roman" w:hAnsi="Times New Roman" w:cs="Times New Roman"/>
          <w:snapToGrid w:val="0"/>
          <w:kern w:val="0"/>
          <w:sz w:val="22"/>
          <w:szCs w:val="20"/>
          <w14:ligatures w14:val="none"/>
        </w:rPr>
        <w:t>palyginamuosiuose tyrimuose</w:t>
      </w:r>
      <w:r w:rsidRPr="001F5FBB">
        <w:rPr>
          <w:rFonts w:ascii="Times New Roman" w:eastAsia="Times New Roman" w:hAnsi="Times New Roman" w:cs="Times New Roman"/>
          <w:snapToGrid w:val="0"/>
          <w:kern w:val="0"/>
          <w:sz w:val="22"/>
          <w:szCs w:val="20"/>
          <w14:ligatures w14:val="none"/>
        </w:rPr>
        <w:t xml:space="preserve"> bei 13,3 % placeb</w:t>
      </w:r>
      <w:r w:rsidR="00837E36" w:rsidRPr="001F5FBB">
        <w:rPr>
          <w:rFonts w:ascii="Times New Roman" w:eastAsia="Times New Roman" w:hAnsi="Times New Roman" w:cs="Times New Roman"/>
          <w:snapToGrid w:val="0"/>
          <w:kern w:val="0"/>
          <w:sz w:val="22"/>
          <w:szCs w:val="20"/>
          <w14:ligatures w14:val="none"/>
        </w:rPr>
        <w:t xml:space="preserve">u </w:t>
      </w:r>
      <w:r w:rsidR="005D101F" w:rsidRPr="001F5FBB">
        <w:rPr>
          <w:rFonts w:ascii="Times New Roman" w:eastAsia="Times New Roman" w:hAnsi="Times New Roman" w:cs="Times New Roman"/>
          <w:snapToGrid w:val="0"/>
          <w:kern w:val="0"/>
          <w:sz w:val="22"/>
          <w:szCs w:val="20"/>
          <w14:ligatures w14:val="none"/>
        </w:rPr>
        <w:t>kontroliuot</w:t>
      </w:r>
      <w:r w:rsidR="00577878" w:rsidRPr="001F5FBB">
        <w:rPr>
          <w:rFonts w:ascii="Times New Roman" w:eastAsia="Times New Roman" w:hAnsi="Times New Roman" w:cs="Times New Roman"/>
          <w:snapToGrid w:val="0"/>
          <w:kern w:val="0"/>
          <w:sz w:val="22"/>
          <w:szCs w:val="20"/>
          <w14:ligatures w14:val="none"/>
        </w:rPr>
        <w:t>u</w:t>
      </w:r>
      <w:r w:rsidR="005D101F" w:rsidRPr="001F5FBB">
        <w:rPr>
          <w:rFonts w:ascii="Times New Roman" w:eastAsia="Times New Roman" w:hAnsi="Times New Roman" w:cs="Times New Roman"/>
          <w:snapToGrid w:val="0"/>
          <w:kern w:val="0"/>
          <w:sz w:val="22"/>
          <w:szCs w:val="20"/>
          <w14:ligatures w14:val="none"/>
        </w:rPr>
        <w:t>ose tyrimuose</w:t>
      </w:r>
      <w:r w:rsidRPr="001F5FBB">
        <w:rPr>
          <w:rFonts w:ascii="Times New Roman" w:eastAsia="Times New Roman" w:hAnsi="Times New Roman" w:cs="Times New Roman"/>
          <w:snapToGrid w:val="0"/>
          <w:kern w:val="0"/>
          <w:sz w:val="22"/>
          <w:szCs w:val="20"/>
          <w14:ligatures w14:val="none"/>
        </w:rPr>
        <w:t xml:space="preserve"> (žr. 5.1 skyrių).</w:t>
      </w:r>
    </w:p>
    <w:p w14:paraId="7D66BA17"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8FE09F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iCs/>
          <w:snapToGrid w:val="0"/>
          <w:kern w:val="0"/>
          <w:sz w:val="22"/>
          <w:szCs w:val="22"/>
          <w:u w:val="single"/>
          <w:lang w:eastAsia="lt-LT"/>
          <w14:ligatures w14:val="none"/>
        </w:rPr>
        <w:t xml:space="preserve">Nepageidaujamų reakcijų santrauka </w:t>
      </w:r>
      <w:r w:rsidRPr="001F5FBB">
        <w:rPr>
          <w:rFonts w:ascii="Times New Roman" w:eastAsia="Times New Roman" w:hAnsi="Times New Roman" w:cs="Times New Roman"/>
          <w:snapToGrid w:val="0"/>
          <w:kern w:val="0"/>
          <w:sz w:val="22"/>
          <w:szCs w:val="20"/>
          <w:u w:val="single"/>
          <w14:ligatures w14:val="none"/>
        </w:rPr>
        <w:t xml:space="preserve">lentelėje </w:t>
      </w:r>
    </w:p>
    <w:p w14:paraId="74D0AA62" w14:textId="441ADD85" w:rsidR="00C95D96" w:rsidRPr="001F5FBB" w:rsidRDefault="004C6201" w:rsidP="004C620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3</w:t>
      </w:r>
      <w:r w:rsidR="00C95D96" w:rsidRPr="001F5FBB">
        <w:rPr>
          <w:rFonts w:ascii="Times New Roman" w:eastAsia="Times New Roman" w:hAnsi="Times New Roman" w:cs="Times New Roman"/>
          <w:snapToGrid w:val="0"/>
          <w:kern w:val="0"/>
          <w:sz w:val="22"/>
          <w:szCs w:val="20"/>
          <w14:ligatures w14:val="none"/>
        </w:rPr>
        <w:t xml:space="preserve"> lentelėje išvardytos nepageidaujamos reakcijos, pasireiškusios atitinkamai </w:t>
      </w:r>
      <w:r w:rsidR="003352FA" w:rsidRPr="001F5FBB">
        <w:rPr>
          <w:rFonts w:ascii="Times New Roman" w:eastAsia="Times New Roman" w:hAnsi="Times New Roman" w:cs="Times New Roman"/>
          <w:snapToGrid w:val="0"/>
          <w:kern w:val="0"/>
          <w:sz w:val="22"/>
          <w:szCs w:val="20"/>
          <w14:ligatures w14:val="none"/>
        </w:rPr>
        <w:t>skiriant s</w:t>
      </w:r>
      <w:r w:rsidR="00932BC3" w:rsidRPr="001F5FBB">
        <w:rPr>
          <w:rFonts w:ascii="Times New Roman" w:eastAsia="Times New Roman" w:hAnsi="Times New Roman" w:cs="Times New Roman"/>
          <w:snapToGrid w:val="0"/>
          <w:kern w:val="0"/>
          <w:sz w:val="22"/>
          <w:szCs w:val="20"/>
          <w14:ligatures w14:val="none"/>
        </w:rPr>
        <w:t xml:space="preserve">uaugusiesiems </w:t>
      </w:r>
      <w:proofErr w:type="spellStart"/>
      <w:r w:rsidR="00C95D96" w:rsidRPr="001F5FBB">
        <w:rPr>
          <w:rFonts w:ascii="Times New Roman" w:eastAsia="Times New Roman" w:hAnsi="Times New Roman" w:cs="Times New Roman"/>
          <w:snapToGrid w:val="0"/>
          <w:kern w:val="0"/>
          <w:sz w:val="22"/>
          <w:szCs w:val="20"/>
          <w14:ligatures w14:val="none"/>
        </w:rPr>
        <w:t>VTEp</w:t>
      </w:r>
      <w:proofErr w:type="spellEnd"/>
      <w:r w:rsidR="00C95D96" w:rsidRPr="001F5FBB">
        <w:rPr>
          <w:rFonts w:ascii="Times New Roman" w:eastAsia="Times New Roman" w:hAnsi="Times New Roman" w:cs="Times New Roman"/>
          <w:snapToGrid w:val="0"/>
          <w:kern w:val="0"/>
          <w:sz w:val="22"/>
          <w:szCs w:val="20"/>
          <w14:ligatures w14:val="none"/>
        </w:rPr>
        <w:t xml:space="preserve">, VNPV ir </w:t>
      </w:r>
      <w:proofErr w:type="spellStart"/>
      <w:r w:rsidR="00C95D96" w:rsidRPr="001F5FBB">
        <w:rPr>
          <w:rFonts w:ascii="Times New Roman" w:eastAsia="Times New Roman" w:hAnsi="Times New Roman" w:cs="Times New Roman"/>
          <w:snapToGrid w:val="0"/>
          <w:kern w:val="0"/>
          <w:sz w:val="22"/>
          <w:szCs w:val="20"/>
          <w14:ligatures w14:val="none"/>
        </w:rPr>
        <w:t>VTEt</w:t>
      </w:r>
      <w:proofErr w:type="spellEnd"/>
      <w:r w:rsidR="00C95D96" w:rsidRPr="001F5FBB">
        <w:rPr>
          <w:rFonts w:ascii="Times New Roman" w:eastAsia="Times New Roman" w:hAnsi="Times New Roman" w:cs="Times New Roman"/>
          <w:snapToGrid w:val="0"/>
          <w:kern w:val="0"/>
          <w:sz w:val="22"/>
          <w:szCs w:val="20"/>
          <w14:ligatures w14:val="none"/>
        </w:rPr>
        <w:t xml:space="preserve"> </w:t>
      </w:r>
      <w:r w:rsidR="00932BC3" w:rsidRPr="001F5FBB">
        <w:rPr>
          <w:rFonts w:ascii="Times New Roman" w:eastAsia="Times New Roman" w:hAnsi="Times New Roman" w:cs="Times New Roman"/>
          <w:snapToGrid w:val="0"/>
          <w:kern w:val="0"/>
          <w:sz w:val="22"/>
          <w:szCs w:val="20"/>
          <w14:ligatures w14:val="none"/>
        </w:rPr>
        <w:t>indikacijoms</w:t>
      </w:r>
      <w:r w:rsidRPr="001F5FBB">
        <w:rPr>
          <w:rFonts w:ascii="Times New Roman" w:eastAsia="Times New Roman" w:hAnsi="Times New Roman" w:cs="Times New Roman"/>
          <w:snapToGrid w:val="0"/>
          <w:kern w:val="0"/>
          <w:sz w:val="22"/>
          <w:szCs w:val="20"/>
          <w14:ligatures w14:val="none"/>
        </w:rPr>
        <w:t xml:space="preserve"> ir pacientams vaikams nuo 28 dienų iki </w:t>
      </w:r>
      <w:r w:rsidR="005321E4">
        <w:rPr>
          <w:rFonts w:ascii="Times New Roman" w:eastAsia="Times New Roman" w:hAnsi="Times New Roman" w:cs="Times New Roman"/>
          <w:snapToGrid w:val="0"/>
          <w:kern w:val="0"/>
          <w:sz w:val="22"/>
          <w:szCs w:val="20"/>
          <w14:ligatures w14:val="none"/>
        </w:rPr>
        <w:t>jaunesnių kaip</w:t>
      </w:r>
      <w:r w:rsidR="00FB52DE">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18 metų</w:t>
      </w:r>
      <w:r w:rsidR="00C95D96" w:rsidRPr="001F5FBB">
        <w:rPr>
          <w:rFonts w:ascii="Times New Roman" w:eastAsia="Times New Roman" w:hAnsi="Times New Roman" w:cs="Times New Roman"/>
          <w:snapToGrid w:val="0"/>
          <w:kern w:val="0"/>
          <w:sz w:val="22"/>
          <w:szCs w:val="20"/>
          <w14:ligatures w14:val="none"/>
        </w:rPr>
        <w:t xml:space="preserve"> </w:t>
      </w:r>
      <w:proofErr w:type="spellStart"/>
      <w:r w:rsidR="001003B0" w:rsidRPr="001F5FBB">
        <w:rPr>
          <w:rFonts w:ascii="Times New Roman" w:eastAsia="Times New Roman" w:hAnsi="Times New Roman" w:cs="Times New Roman"/>
          <w:snapToGrid w:val="0"/>
          <w:kern w:val="0"/>
          <w:sz w:val="22"/>
          <w:szCs w:val="20"/>
          <w14:ligatures w14:val="none"/>
        </w:rPr>
        <w:t>VTEt</w:t>
      </w:r>
      <w:proofErr w:type="spellEnd"/>
      <w:r w:rsidR="001003B0" w:rsidRPr="001F5FBB">
        <w:rPr>
          <w:rFonts w:ascii="Times New Roman" w:eastAsia="Times New Roman" w:hAnsi="Times New Roman" w:cs="Times New Roman"/>
          <w:snapToGrid w:val="0"/>
          <w:kern w:val="0"/>
          <w:sz w:val="22"/>
          <w:szCs w:val="20"/>
          <w14:ligatures w14:val="none"/>
        </w:rPr>
        <w:t xml:space="preserve"> ir </w:t>
      </w:r>
      <w:r w:rsidR="00FB52DE">
        <w:rPr>
          <w:rFonts w:ascii="Times New Roman" w:eastAsia="Times New Roman" w:hAnsi="Times New Roman" w:cs="Times New Roman"/>
          <w:snapToGrid w:val="0"/>
          <w:kern w:val="0"/>
          <w:sz w:val="22"/>
          <w:szCs w:val="20"/>
          <w14:ligatures w14:val="none"/>
        </w:rPr>
        <w:t xml:space="preserve">pasikartojančios </w:t>
      </w:r>
      <w:r w:rsidR="001003B0" w:rsidRPr="001F5FBB">
        <w:rPr>
          <w:rFonts w:ascii="Times New Roman" w:eastAsia="Times New Roman" w:hAnsi="Times New Roman" w:cs="Times New Roman"/>
          <w:snapToGrid w:val="0"/>
          <w:kern w:val="0"/>
          <w:sz w:val="22"/>
          <w:szCs w:val="20"/>
          <w14:ligatures w14:val="none"/>
        </w:rPr>
        <w:t xml:space="preserve">VTE profilaktikos indikacijoms, </w:t>
      </w:r>
      <w:r w:rsidR="00C95D96" w:rsidRPr="001F5FBB">
        <w:rPr>
          <w:rFonts w:ascii="Times New Roman" w:eastAsia="Times New Roman" w:hAnsi="Times New Roman" w:cs="Times New Roman"/>
          <w:snapToGrid w:val="0"/>
          <w:kern w:val="0"/>
          <w:sz w:val="22"/>
          <w:szCs w:val="20"/>
          <w14:ligatures w14:val="none"/>
        </w:rPr>
        <w:t>suklasifikuotos pagal organų sistemų klases ir dažnį, nepageidaujamo poveikio dažnis apibūdinimas taip: labai dažnas (</w:t>
      </w:r>
      <w:r w:rsidR="00C95D96" w:rsidRPr="001F5FBB">
        <w:rPr>
          <w:rFonts w:ascii="Times New Roman" w:eastAsia="Times New Roman" w:hAnsi="Times New Roman" w:cs="Times New Roman"/>
          <w:snapToGrid w:val="0"/>
          <w:kern w:val="0"/>
          <w:sz w:val="22"/>
          <w:szCs w:val="20"/>
          <w14:ligatures w14:val="none"/>
        </w:rPr>
        <w:sym w:font="Symbol" w:char="F0B3"/>
      </w:r>
      <w:r w:rsidR="00C95D96" w:rsidRPr="001F5FBB">
        <w:rPr>
          <w:rFonts w:ascii="Times New Roman" w:eastAsia="Times New Roman" w:hAnsi="Times New Roman" w:cs="Times New Roman"/>
          <w:snapToGrid w:val="0"/>
          <w:kern w:val="0"/>
          <w:sz w:val="22"/>
          <w:szCs w:val="20"/>
          <w14:ligatures w14:val="none"/>
        </w:rPr>
        <w:t xml:space="preserve"> 1/10), dažnas (nuo </w:t>
      </w:r>
      <w:r w:rsidR="00C95D96" w:rsidRPr="001F5FBB">
        <w:rPr>
          <w:rFonts w:ascii="Times New Roman" w:eastAsia="Times New Roman" w:hAnsi="Times New Roman" w:cs="Times New Roman"/>
          <w:snapToGrid w:val="0"/>
          <w:kern w:val="0"/>
          <w:sz w:val="22"/>
          <w:szCs w:val="20"/>
          <w14:ligatures w14:val="none"/>
        </w:rPr>
        <w:sym w:font="Symbol" w:char="F0B3"/>
      </w:r>
      <w:r w:rsidR="00C95D96" w:rsidRPr="001F5FBB">
        <w:rPr>
          <w:rFonts w:ascii="Times New Roman" w:eastAsia="Times New Roman" w:hAnsi="Times New Roman" w:cs="Times New Roman"/>
          <w:snapToGrid w:val="0"/>
          <w:kern w:val="0"/>
          <w:sz w:val="22"/>
          <w:szCs w:val="20"/>
          <w14:ligatures w14:val="none"/>
        </w:rPr>
        <w:t xml:space="preserve"> 1/100 iki &lt; 1/10), nedažnas (nuo </w:t>
      </w:r>
      <w:r w:rsidR="00C95D96" w:rsidRPr="001F5FBB">
        <w:rPr>
          <w:rFonts w:ascii="Times New Roman" w:eastAsia="Times New Roman" w:hAnsi="Times New Roman" w:cs="Times New Roman"/>
          <w:snapToGrid w:val="0"/>
          <w:kern w:val="0"/>
          <w:sz w:val="22"/>
          <w:szCs w:val="20"/>
          <w14:ligatures w14:val="none"/>
        </w:rPr>
        <w:sym w:font="Symbol" w:char="F0B3"/>
      </w:r>
      <w:r w:rsidR="00C95D96" w:rsidRPr="001F5FBB">
        <w:rPr>
          <w:rFonts w:ascii="Times New Roman" w:eastAsia="Times New Roman" w:hAnsi="Times New Roman" w:cs="Times New Roman"/>
          <w:snapToGrid w:val="0"/>
          <w:kern w:val="0"/>
          <w:sz w:val="22"/>
          <w:szCs w:val="20"/>
          <w14:ligatures w14:val="none"/>
        </w:rPr>
        <w:t xml:space="preserve"> 1/1 000 iki &lt; 1/100), retas (nuo </w:t>
      </w:r>
      <w:r w:rsidR="00C95D96" w:rsidRPr="001F5FBB">
        <w:rPr>
          <w:rFonts w:ascii="Times New Roman" w:eastAsia="Times New Roman" w:hAnsi="Times New Roman" w:cs="Times New Roman"/>
          <w:snapToGrid w:val="0"/>
          <w:kern w:val="0"/>
          <w:sz w:val="22"/>
          <w:szCs w:val="20"/>
          <w14:ligatures w14:val="none"/>
        </w:rPr>
        <w:sym w:font="Symbol" w:char="F0B3"/>
      </w:r>
      <w:r w:rsidR="00C95D96" w:rsidRPr="001F5FBB">
        <w:rPr>
          <w:rFonts w:ascii="Times New Roman" w:eastAsia="Times New Roman" w:hAnsi="Times New Roman" w:cs="Times New Roman"/>
          <w:snapToGrid w:val="0"/>
          <w:kern w:val="0"/>
          <w:sz w:val="22"/>
          <w:szCs w:val="20"/>
          <w14:ligatures w14:val="none"/>
        </w:rPr>
        <w:t xml:space="preserve"> 1/10 000 iki &lt; 1/1 000), labai retas &lt; 1/10  000) ir nežinomas (negali būti apskaičiuotas pagal turimus duomenis). </w:t>
      </w:r>
    </w:p>
    <w:p w14:paraId="330E4EB8" w14:textId="77777777" w:rsidR="004C6201" w:rsidRPr="001F5FBB" w:rsidRDefault="004C6201" w:rsidP="00987FEC">
      <w:pPr>
        <w:tabs>
          <w:tab w:val="left" w:pos="1770"/>
        </w:tabs>
        <w:spacing w:after="0" w:line="240" w:lineRule="auto"/>
        <w:ind w:right="-2"/>
        <w:rPr>
          <w:rFonts w:ascii="Times New Roman" w:eastAsia="Times New Roman" w:hAnsi="Times New Roman" w:cs="Times New Roman"/>
          <w:snapToGrid w:val="0"/>
          <w:kern w:val="0"/>
          <w:sz w:val="22"/>
          <w:szCs w:val="20"/>
          <w14:ligatures w14:val="none"/>
        </w:rPr>
      </w:pPr>
    </w:p>
    <w:p w14:paraId="178428F3" w14:textId="0225FD27" w:rsidR="004C6201" w:rsidRPr="001F5FBB" w:rsidRDefault="004C6201" w:rsidP="00987FEC">
      <w:pPr>
        <w:tabs>
          <w:tab w:val="left" w:pos="1770"/>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3 lentelėje nurodytų nepageidaujamų reakcijų dažnis vaikams yra gautas iš tyrimo CV185325, kuriame jie vartojo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VTE gydymui ir </w:t>
      </w:r>
      <w:r w:rsidR="00CC7792">
        <w:rPr>
          <w:rFonts w:ascii="Times New Roman" w:eastAsia="Times New Roman" w:hAnsi="Times New Roman" w:cs="Times New Roman"/>
          <w:snapToGrid w:val="0"/>
          <w:kern w:val="0"/>
          <w:sz w:val="22"/>
          <w:szCs w:val="20"/>
          <w14:ligatures w14:val="none"/>
        </w:rPr>
        <w:t xml:space="preserve">pasikartojančios </w:t>
      </w:r>
      <w:r w:rsidRPr="001F5FBB">
        <w:rPr>
          <w:rFonts w:ascii="Times New Roman" w:eastAsia="Times New Roman" w:hAnsi="Times New Roman" w:cs="Times New Roman"/>
          <w:snapToGrid w:val="0"/>
          <w:kern w:val="0"/>
          <w:sz w:val="22"/>
          <w:szCs w:val="20"/>
          <w14:ligatures w14:val="none"/>
        </w:rPr>
        <w:t>VTE profilaktikai.</w:t>
      </w:r>
    </w:p>
    <w:p w14:paraId="43CAB488" w14:textId="77777777" w:rsidR="004C6201" w:rsidRPr="001F5FBB" w:rsidRDefault="004C6201" w:rsidP="00AD1A35">
      <w:pPr>
        <w:tabs>
          <w:tab w:val="left" w:pos="1770"/>
        </w:tabs>
        <w:spacing w:after="0" w:line="240" w:lineRule="auto"/>
        <w:ind w:right="-2"/>
        <w:rPr>
          <w:rFonts w:ascii="Times New Roman" w:eastAsia="Times New Roman" w:hAnsi="Times New Roman" w:cs="Times New Roman"/>
          <w:snapToGrid w:val="0"/>
          <w:kern w:val="0"/>
          <w:sz w:val="22"/>
          <w:szCs w:val="20"/>
          <w14:ligatures w14:val="none"/>
        </w:rPr>
      </w:pPr>
    </w:p>
    <w:p w14:paraId="284D0309" w14:textId="78E67D74" w:rsidR="00C95D96" w:rsidRPr="001F5FBB" w:rsidRDefault="004C6201" w:rsidP="00C95D96">
      <w:pPr>
        <w:tabs>
          <w:tab w:val="left" w:pos="567"/>
          <w:tab w:val="left" w:pos="9214"/>
        </w:tabs>
        <w:spacing w:after="120" w:line="240" w:lineRule="auto"/>
        <w:ind w:right="-2"/>
        <w:rPr>
          <w:rFonts w:ascii="Times New Roman" w:eastAsia="Times New Roman" w:hAnsi="Times New Roman" w:cs="Times New Roman"/>
          <w:b/>
          <w:bCs/>
          <w:kern w:val="0"/>
          <w:sz w:val="22"/>
          <w:szCs w:val="20"/>
          <w14:ligatures w14:val="none"/>
        </w:rPr>
      </w:pPr>
      <w:r w:rsidRPr="001F5FBB">
        <w:rPr>
          <w:rFonts w:ascii="Times New Roman" w:eastAsia="Times New Roman" w:hAnsi="Times New Roman" w:cs="Times New Roman"/>
          <w:b/>
          <w:bCs/>
          <w:kern w:val="0"/>
          <w:sz w:val="22"/>
          <w:szCs w:val="20"/>
          <w14:ligatures w14:val="none"/>
        </w:rPr>
        <w:t>3</w:t>
      </w:r>
      <w:r w:rsidR="00C95D96" w:rsidRPr="001F5FBB">
        <w:rPr>
          <w:rFonts w:ascii="Times New Roman" w:eastAsia="Times New Roman" w:hAnsi="Times New Roman" w:cs="Times New Roman"/>
          <w:b/>
          <w:bCs/>
          <w:kern w:val="0"/>
          <w:sz w:val="22"/>
          <w:szCs w:val="20"/>
          <w14:ligatures w14:val="none"/>
        </w:rPr>
        <w:t xml:space="preserve"> lentelė. Nepageidaujamos reakcijos lentelėje</w:t>
      </w:r>
    </w:p>
    <w:tbl>
      <w:tblPr>
        <w:tblW w:w="9810" w:type="dxa"/>
        <w:tblInd w:w="108" w:type="dxa"/>
        <w:tblLayout w:type="fixed"/>
        <w:tblCellMar>
          <w:top w:w="55" w:type="dxa"/>
          <w:right w:w="55" w:type="dxa"/>
        </w:tblCellMar>
        <w:tblLook w:val="04A0" w:firstRow="1" w:lastRow="0" w:firstColumn="1" w:lastColumn="0" w:noHBand="0" w:noVBand="1"/>
      </w:tblPr>
      <w:tblGrid>
        <w:gridCol w:w="2297"/>
        <w:gridCol w:w="2062"/>
        <w:gridCol w:w="1907"/>
        <w:gridCol w:w="1701"/>
        <w:gridCol w:w="1843"/>
      </w:tblGrid>
      <w:tr w:rsidR="004C6201" w:rsidRPr="001F5FBB" w14:paraId="66581E89" w14:textId="345DA1EE" w:rsidTr="001E15CE">
        <w:trPr>
          <w:trHeight w:val="2034"/>
        </w:trPr>
        <w:tc>
          <w:tcPr>
            <w:tcW w:w="2297" w:type="dxa"/>
            <w:tcBorders>
              <w:top w:val="single" w:sz="4" w:space="0" w:color="000000"/>
              <w:left w:val="single" w:sz="4" w:space="0" w:color="000000"/>
              <w:bottom w:val="single" w:sz="4" w:space="0" w:color="000000"/>
              <w:right w:val="single" w:sz="4" w:space="0" w:color="000000"/>
            </w:tcBorders>
            <w:hideMark/>
          </w:tcPr>
          <w:p w14:paraId="2D7A32F5"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b/>
                <w:bCs/>
                <w:snapToGrid w:val="0"/>
                <w:kern w:val="0"/>
                <w:sz w:val="22"/>
                <w:szCs w:val="22"/>
                <w14:ligatures w14:val="none"/>
              </w:rPr>
            </w:pPr>
            <w:r w:rsidRPr="001F5FBB">
              <w:rPr>
                <w:rFonts w:ascii="Times New Roman" w:eastAsia="Times New Roman" w:hAnsi="Times New Roman" w:cs="Times New Roman"/>
                <w:b/>
                <w:bCs/>
                <w:snapToGrid w:val="0"/>
                <w:kern w:val="0"/>
                <w:sz w:val="22"/>
                <w:szCs w:val="20"/>
                <w14:ligatures w14:val="none"/>
              </w:rPr>
              <w:t>Organų sistemų klasė</w:t>
            </w:r>
          </w:p>
        </w:tc>
        <w:tc>
          <w:tcPr>
            <w:tcW w:w="2062" w:type="dxa"/>
            <w:tcBorders>
              <w:top w:val="single" w:sz="4" w:space="0" w:color="000000"/>
              <w:left w:val="single" w:sz="4" w:space="0" w:color="000000"/>
              <w:bottom w:val="single" w:sz="4" w:space="0" w:color="000000"/>
              <w:right w:val="single" w:sz="4" w:space="0" w:color="000000"/>
            </w:tcBorders>
            <w:hideMark/>
          </w:tcPr>
          <w:p w14:paraId="4401ADCE" w14:textId="679AB334" w:rsidR="004C6201" w:rsidRPr="001F5FBB" w:rsidRDefault="004C6201" w:rsidP="00C95D96">
            <w:pPr>
              <w:tabs>
                <w:tab w:val="left" w:pos="567"/>
                <w:tab w:val="left" w:pos="9214"/>
              </w:tabs>
              <w:spacing w:after="0" w:line="260" w:lineRule="exact"/>
              <w:ind w:right="-2"/>
              <w:rPr>
                <w:rFonts w:ascii="Times New Roman" w:eastAsia="Times New Roman" w:hAnsi="Times New Roman" w:cs="Times New Roman"/>
                <w:b/>
                <w:bCs/>
                <w:snapToGrid w:val="0"/>
                <w:kern w:val="0"/>
                <w:sz w:val="22"/>
                <w:szCs w:val="22"/>
                <w14:ligatures w14:val="none"/>
              </w:rPr>
            </w:pPr>
            <w:r w:rsidRPr="001F5FBB">
              <w:rPr>
                <w:rFonts w:ascii="Times New Roman" w:eastAsia="Times New Roman" w:hAnsi="Times New Roman" w:cs="Times New Roman"/>
                <w:b/>
                <w:bCs/>
                <w:snapToGrid w:val="0"/>
                <w:kern w:val="0"/>
                <w:sz w:val="22"/>
                <w:szCs w:val="20"/>
                <w14:ligatures w14:val="none"/>
              </w:rPr>
              <w:t xml:space="preserve">VTE profilaktika </w:t>
            </w:r>
            <w:r w:rsidR="00033A81">
              <w:rPr>
                <w:rFonts w:ascii="Times New Roman" w:eastAsia="Times New Roman" w:hAnsi="Times New Roman" w:cs="Times New Roman"/>
                <w:b/>
                <w:bCs/>
                <w:snapToGrid w:val="0"/>
                <w:kern w:val="0"/>
                <w:sz w:val="22"/>
                <w:szCs w:val="20"/>
                <w14:ligatures w14:val="none"/>
              </w:rPr>
              <w:t xml:space="preserve">suaugusiems </w:t>
            </w:r>
            <w:r w:rsidRPr="001F5FBB">
              <w:rPr>
                <w:rFonts w:ascii="Times New Roman" w:eastAsia="Times New Roman" w:hAnsi="Times New Roman" w:cs="Times New Roman"/>
                <w:b/>
                <w:bCs/>
                <w:snapToGrid w:val="0"/>
                <w:kern w:val="0"/>
                <w:sz w:val="22"/>
                <w:szCs w:val="20"/>
                <w14:ligatures w14:val="none"/>
              </w:rPr>
              <w:t xml:space="preserve">pacientams </w:t>
            </w:r>
            <w:r w:rsidR="005B0CAC">
              <w:rPr>
                <w:rFonts w:ascii="Times New Roman" w:eastAsia="Times New Roman" w:hAnsi="Times New Roman" w:cs="Times New Roman"/>
                <w:b/>
                <w:bCs/>
                <w:snapToGrid w:val="0"/>
                <w:kern w:val="0"/>
                <w:sz w:val="22"/>
                <w:szCs w:val="20"/>
                <w14:ligatures w14:val="none"/>
              </w:rPr>
              <w:t xml:space="preserve">po </w:t>
            </w:r>
            <w:r w:rsidRPr="001F5FBB">
              <w:rPr>
                <w:rFonts w:ascii="Times New Roman" w:eastAsia="Times New Roman" w:hAnsi="Times New Roman" w:cs="Times New Roman"/>
                <w:b/>
                <w:bCs/>
                <w:snapToGrid w:val="0"/>
                <w:kern w:val="0"/>
                <w:sz w:val="22"/>
                <w:szCs w:val="20"/>
                <w14:ligatures w14:val="none"/>
              </w:rPr>
              <w:t>planinės klubo arba kelio sąnario keitimo operacijos (</w:t>
            </w:r>
            <w:proofErr w:type="spellStart"/>
            <w:r w:rsidRPr="001F5FBB">
              <w:rPr>
                <w:rFonts w:ascii="Times New Roman" w:eastAsia="Times New Roman" w:hAnsi="Times New Roman" w:cs="Times New Roman"/>
                <w:b/>
                <w:bCs/>
                <w:snapToGrid w:val="0"/>
                <w:kern w:val="0"/>
                <w:sz w:val="22"/>
                <w:szCs w:val="20"/>
                <w14:ligatures w14:val="none"/>
              </w:rPr>
              <w:t>VTEp</w:t>
            </w:r>
            <w:proofErr w:type="spellEnd"/>
            <w:r w:rsidRPr="001F5FBB">
              <w:rPr>
                <w:rFonts w:ascii="Times New Roman" w:eastAsia="Times New Roman" w:hAnsi="Times New Roman" w:cs="Times New Roman"/>
                <w:b/>
                <w:bCs/>
                <w:snapToGrid w:val="0"/>
                <w:kern w:val="0"/>
                <w:sz w:val="22"/>
                <w:szCs w:val="20"/>
                <w14:ligatures w14:val="none"/>
              </w:rPr>
              <w:t xml:space="preserve">)  </w:t>
            </w:r>
          </w:p>
        </w:tc>
        <w:tc>
          <w:tcPr>
            <w:tcW w:w="1907" w:type="dxa"/>
            <w:tcBorders>
              <w:top w:val="single" w:sz="4" w:space="0" w:color="000000"/>
              <w:left w:val="single" w:sz="4" w:space="0" w:color="000000"/>
              <w:bottom w:val="single" w:sz="4" w:space="0" w:color="000000"/>
              <w:right w:val="single" w:sz="4" w:space="0" w:color="000000"/>
            </w:tcBorders>
            <w:hideMark/>
          </w:tcPr>
          <w:p w14:paraId="0F7598A6" w14:textId="4786F713"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b/>
                <w:bCs/>
                <w:snapToGrid w:val="0"/>
                <w:kern w:val="0"/>
                <w:sz w:val="22"/>
                <w:szCs w:val="22"/>
                <w14:ligatures w14:val="none"/>
              </w:rPr>
            </w:pPr>
            <w:r w:rsidRPr="001F5FBB">
              <w:rPr>
                <w:rFonts w:ascii="Times New Roman" w:eastAsia="Times New Roman" w:hAnsi="Times New Roman" w:cs="Times New Roman"/>
                <w:b/>
                <w:bCs/>
                <w:snapToGrid w:val="0"/>
                <w:kern w:val="0"/>
                <w:sz w:val="22"/>
                <w:szCs w:val="20"/>
                <w14:ligatures w14:val="none"/>
              </w:rPr>
              <w:t xml:space="preserve">Insulto ir </w:t>
            </w:r>
            <w:proofErr w:type="spellStart"/>
            <w:r w:rsidRPr="001F5FBB">
              <w:rPr>
                <w:rFonts w:ascii="Times New Roman" w:eastAsia="Times New Roman" w:hAnsi="Times New Roman" w:cs="Times New Roman"/>
                <w:b/>
                <w:bCs/>
                <w:snapToGrid w:val="0"/>
                <w:kern w:val="0"/>
                <w:sz w:val="22"/>
                <w:szCs w:val="20"/>
                <w14:ligatures w14:val="none"/>
              </w:rPr>
              <w:t>siste</w:t>
            </w:r>
            <w:proofErr w:type="spellEnd"/>
            <w:r w:rsidRPr="001F5FBB">
              <w:rPr>
                <w:rFonts w:ascii="Times New Roman" w:eastAsia="Times New Roman" w:hAnsi="Times New Roman" w:cs="Times New Roman"/>
                <w:b/>
                <w:bCs/>
                <w:snapToGrid w:val="0"/>
                <w:kern w:val="0"/>
                <w:sz w:val="22"/>
                <w:szCs w:val="20"/>
                <w14:ligatures w14:val="none"/>
              </w:rPr>
              <w:t xml:space="preserve">-minės embolijos profilaktika suaugusiems pacientams, kuriems </w:t>
            </w:r>
            <w:r w:rsidR="00053C69">
              <w:rPr>
                <w:rFonts w:ascii="Times New Roman" w:eastAsia="Times New Roman" w:hAnsi="Times New Roman" w:cs="Times New Roman"/>
                <w:b/>
                <w:bCs/>
                <w:snapToGrid w:val="0"/>
                <w:kern w:val="0"/>
                <w:sz w:val="22"/>
                <w:szCs w:val="20"/>
                <w14:ligatures w14:val="none"/>
              </w:rPr>
              <w:t>yra</w:t>
            </w:r>
            <w:r w:rsidR="00053C69" w:rsidRPr="001F5FBB">
              <w:rPr>
                <w:rFonts w:ascii="Times New Roman" w:eastAsia="Times New Roman" w:hAnsi="Times New Roman" w:cs="Times New Roman"/>
                <w:b/>
                <w:bCs/>
                <w:snapToGrid w:val="0"/>
                <w:kern w:val="0"/>
                <w:sz w:val="22"/>
                <w:szCs w:val="20"/>
                <w14:ligatures w14:val="none"/>
              </w:rPr>
              <w:t xml:space="preserve"> </w:t>
            </w:r>
            <w:r w:rsidRPr="001F5FBB">
              <w:rPr>
                <w:rFonts w:ascii="Times New Roman" w:eastAsia="Times New Roman" w:hAnsi="Times New Roman" w:cs="Times New Roman"/>
                <w:b/>
                <w:bCs/>
                <w:snapToGrid w:val="0"/>
                <w:kern w:val="0"/>
                <w:sz w:val="22"/>
                <w:szCs w:val="20"/>
                <w14:ligatures w14:val="none"/>
              </w:rPr>
              <w:t>VNPV ir vienas ar daugiau rizikos veiksni</w:t>
            </w:r>
            <w:r w:rsidR="00053C69">
              <w:rPr>
                <w:rFonts w:ascii="Times New Roman" w:eastAsia="Times New Roman" w:hAnsi="Times New Roman" w:cs="Times New Roman"/>
                <w:b/>
                <w:bCs/>
                <w:snapToGrid w:val="0"/>
                <w:kern w:val="0"/>
                <w:sz w:val="22"/>
                <w:szCs w:val="20"/>
                <w14:ligatures w14:val="none"/>
              </w:rPr>
              <w:t>ai</w:t>
            </w:r>
            <w:r w:rsidRPr="001F5FBB">
              <w:rPr>
                <w:rFonts w:ascii="Times New Roman" w:eastAsia="Times New Roman" w:hAnsi="Times New Roman" w:cs="Times New Roman"/>
                <w:b/>
                <w:bCs/>
                <w:snapToGrid w:val="0"/>
                <w:kern w:val="0"/>
                <w:sz w:val="22"/>
                <w:szCs w:val="20"/>
                <w14:ligatures w14:val="none"/>
              </w:rPr>
              <w:t xml:space="preserve"> (VNPV) </w:t>
            </w:r>
          </w:p>
        </w:tc>
        <w:tc>
          <w:tcPr>
            <w:tcW w:w="1701" w:type="dxa"/>
            <w:tcBorders>
              <w:top w:val="single" w:sz="4" w:space="0" w:color="000000"/>
              <w:left w:val="single" w:sz="4" w:space="0" w:color="000000"/>
              <w:bottom w:val="single" w:sz="4" w:space="0" w:color="000000"/>
              <w:right w:val="single" w:sz="4" w:space="0" w:color="000000"/>
            </w:tcBorders>
            <w:hideMark/>
          </w:tcPr>
          <w:p w14:paraId="2D6DBF7E" w14:textId="5143E946" w:rsidR="004C6201" w:rsidRPr="001F5FBB" w:rsidRDefault="004C6201" w:rsidP="001E15CE">
            <w:pPr>
              <w:tabs>
                <w:tab w:val="left" w:pos="567"/>
                <w:tab w:val="left" w:pos="9214"/>
              </w:tabs>
              <w:spacing w:after="0" w:line="260" w:lineRule="exact"/>
              <w:ind w:right="-52"/>
              <w:rPr>
                <w:rFonts w:ascii="Times New Roman" w:eastAsia="Times New Roman" w:hAnsi="Times New Roman" w:cs="Times New Roman"/>
                <w:b/>
                <w:bCs/>
                <w:snapToGrid w:val="0"/>
                <w:kern w:val="0"/>
                <w:sz w:val="22"/>
                <w:szCs w:val="22"/>
                <w14:ligatures w14:val="none"/>
              </w:rPr>
            </w:pPr>
            <w:r w:rsidRPr="001F5FBB">
              <w:rPr>
                <w:rFonts w:ascii="Times New Roman" w:eastAsia="Times New Roman" w:hAnsi="Times New Roman" w:cs="Times New Roman"/>
                <w:b/>
                <w:bCs/>
                <w:snapToGrid w:val="0"/>
                <w:kern w:val="0"/>
                <w:sz w:val="22"/>
                <w:szCs w:val="20"/>
                <w14:ligatures w14:val="none"/>
              </w:rPr>
              <w:t xml:space="preserve">GVT ir PE gydymas ir </w:t>
            </w:r>
            <w:r w:rsidR="00720A78">
              <w:rPr>
                <w:rFonts w:ascii="Times New Roman" w:eastAsia="Times New Roman" w:hAnsi="Times New Roman" w:cs="Times New Roman"/>
                <w:b/>
                <w:bCs/>
                <w:snapToGrid w:val="0"/>
                <w:kern w:val="0"/>
                <w:sz w:val="22"/>
                <w:szCs w:val="20"/>
                <w14:ligatures w14:val="none"/>
              </w:rPr>
              <w:t xml:space="preserve">pasikartojančios </w:t>
            </w:r>
            <w:r w:rsidRPr="001F5FBB">
              <w:rPr>
                <w:rFonts w:ascii="Times New Roman" w:eastAsia="Times New Roman" w:hAnsi="Times New Roman" w:cs="Times New Roman"/>
                <w:b/>
                <w:bCs/>
                <w:snapToGrid w:val="0"/>
                <w:kern w:val="0"/>
                <w:sz w:val="22"/>
                <w:szCs w:val="20"/>
                <w14:ligatures w14:val="none"/>
              </w:rPr>
              <w:t xml:space="preserve">GVT bei PE </w:t>
            </w:r>
            <w:r w:rsidR="00140EBC" w:rsidRPr="001F5FBB">
              <w:rPr>
                <w:rFonts w:ascii="Times New Roman" w:eastAsia="Times New Roman" w:hAnsi="Times New Roman" w:cs="Times New Roman"/>
                <w:b/>
                <w:bCs/>
                <w:snapToGrid w:val="0"/>
                <w:kern w:val="0"/>
                <w:sz w:val="22"/>
                <w:szCs w:val="20"/>
                <w14:ligatures w14:val="none"/>
              </w:rPr>
              <w:t xml:space="preserve">profilaktika </w:t>
            </w:r>
            <w:r w:rsidRPr="001F5FBB">
              <w:rPr>
                <w:rFonts w:ascii="Times New Roman" w:eastAsia="Times New Roman" w:hAnsi="Times New Roman" w:cs="Times New Roman"/>
                <w:b/>
                <w:bCs/>
                <w:snapToGrid w:val="0"/>
                <w:kern w:val="0"/>
                <w:sz w:val="22"/>
                <w:szCs w:val="20"/>
                <w14:ligatures w14:val="none"/>
              </w:rPr>
              <w:t>(</w:t>
            </w:r>
            <w:proofErr w:type="spellStart"/>
            <w:r w:rsidRPr="001F5FBB">
              <w:rPr>
                <w:rFonts w:ascii="Times New Roman" w:eastAsia="Times New Roman" w:hAnsi="Times New Roman" w:cs="Times New Roman"/>
                <w:b/>
                <w:bCs/>
                <w:snapToGrid w:val="0"/>
                <w:kern w:val="0"/>
                <w:sz w:val="22"/>
                <w:szCs w:val="20"/>
                <w14:ligatures w14:val="none"/>
              </w:rPr>
              <w:t>VTEt</w:t>
            </w:r>
            <w:proofErr w:type="spellEnd"/>
            <w:r w:rsidRPr="001F5FBB">
              <w:rPr>
                <w:rFonts w:ascii="Times New Roman" w:eastAsia="Times New Roman" w:hAnsi="Times New Roman" w:cs="Times New Roman"/>
                <w:b/>
                <w:bCs/>
                <w:snapToGrid w:val="0"/>
                <w:kern w:val="0"/>
                <w:sz w:val="22"/>
                <w:szCs w:val="20"/>
                <w14:ligatures w14:val="none"/>
              </w:rPr>
              <w:t>) suaugusiems</w:t>
            </w:r>
            <w:r w:rsidR="00140EBC">
              <w:rPr>
                <w:rFonts w:ascii="Times New Roman" w:eastAsia="Times New Roman" w:hAnsi="Times New Roman" w:cs="Times New Roman"/>
                <w:b/>
                <w:bCs/>
                <w:snapToGrid w:val="0"/>
                <w:kern w:val="0"/>
                <w:sz w:val="22"/>
                <w:szCs w:val="20"/>
                <w14:ligatures w14:val="none"/>
              </w:rPr>
              <w:t xml:space="preserve"> pacientams</w:t>
            </w:r>
          </w:p>
        </w:tc>
        <w:tc>
          <w:tcPr>
            <w:tcW w:w="1843" w:type="dxa"/>
            <w:tcBorders>
              <w:top w:val="single" w:sz="4" w:space="0" w:color="000000"/>
              <w:left w:val="single" w:sz="4" w:space="0" w:color="000000"/>
              <w:bottom w:val="single" w:sz="4" w:space="0" w:color="000000"/>
              <w:right w:val="single" w:sz="4" w:space="0" w:color="000000"/>
            </w:tcBorders>
          </w:tcPr>
          <w:p w14:paraId="50D9100E" w14:textId="7A45350C" w:rsidR="004C6201" w:rsidRPr="001F5FBB" w:rsidRDefault="004C6201" w:rsidP="004C6201">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 xml:space="preserve">VTE gydymas ir </w:t>
            </w:r>
            <w:r w:rsidR="00822D56">
              <w:rPr>
                <w:rFonts w:ascii="Times New Roman" w:eastAsia="Times New Roman" w:hAnsi="Times New Roman" w:cs="Times New Roman"/>
                <w:b/>
                <w:bCs/>
                <w:snapToGrid w:val="0"/>
                <w:kern w:val="0"/>
                <w:sz w:val="22"/>
                <w:szCs w:val="20"/>
                <w14:ligatures w14:val="none"/>
              </w:rPr>
              <w:t xml:space="preserve">pasikartojančios </w:t>
            </w:r>
            <w:r w:rsidRPr="001F5FBB">
              <w:rPr>
                <w:rFonts w:ascii="Times New Roman" w:eastAsia="Times New Roman" w:hAnsi="Times New Roman" w:cs="Times New Roman"/>
                <w:b/>
                <w:bCs/>
                <w:snapToGrid w:val="0"/>
                <w:kern w:val="0"/>
                <w:sz w:val="22"/>
                <w:szCs w:val="20"/>
                <w14:ligatures w14:val="none"/>
              </w:rPr>
              <w:t>VTE</w:t>
            </w:r>
          </w:p>
          <w:p w14:paraId="54F296CF" w14:textId="77777777" w:rsidR="004C6201" w:rsidRPr="001F5FBB" w:rsidRDefault="004C6201" w:rsidP="004C6201">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profilaktika</w:t>
            </w:r>
          </w:p>
          <w:p w14:paraId="33C6A95D" w14:textId="77777777" w:rsidR="004C6201" w:rsidRPr="001F5FBB" w:rsidRDefault="004C6201" w:rsidP="004C6201">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vaikams nuo</w:t>
            </w:r>
          </w:p>
          <w:p w14:paraId="675C2B7A" w14:textId="2BD22171" w:rsidR="004C6201" w:rsidRPr="001F5FBB" w:rsidRDefault="004C6201" w:rsidP="004C6201">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28 dienų iki</w:t>
            </w:r>
          </w:p>
          <w:p w14:paraId="55FCC73A" w14:textId="615CDFE9" w:rsidR="004C6201" w:rsidRPr="001F5FBB" w:rsidRDefault="00822D56" w:rsidP="004C6201">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Pr>
                <w:rFonts w:ascii="Times New Roman" w:eastAsia="Times New Roman" w:hAnsi="Times New Roman" w:cs="Times New Roman"/>
                <w:b/>
                <w:bCs/>
                <w:snapToGrid w:val="0"/>
                <w:kern w:val="0"/>
                <w:sz w:val="22"/>
                <w:szCs w:val="20"/>
                <w14:ligatures w14:val="none"/>
              </w:rPr>
              <w:t>jaunesnių</w:t>
            </w:r>
            <w:r w:rsidRPr="001F5FBB">
              <w:rPr>
                <w:rFonts w:ascii="Times New Roman" w:eastAsia="Times New Roman" w:hAnsi="Times New Roman" w:cs="Times New Roman"/>
                <w:b/>
                <w:bCs/>
                <w:snapToGrid w:val="0"/>
                <w:kern w:val="0"/>
                <w:sz w:val="22"/>
                <w:szCs w:val="20"/>
                <w14:ligatures w14:val="none"/>
              </w:rPr>
              <w:t xml:space="preserve"> </w:t>
            </w:r>
            <w:r w:rsidR="004C6201" w:rsidRPr="001F5FBB">
              <w:rPr>
                <w:rFonts w:ascii="Times New Roman" w:eastAsia="Times New Roman" w:hAnsi="Times New Roman" w:cs="Times New Roman"/>
                <w:b/>
                <w:bCs/>
                <w:snapToGrid w:val="0"/>
                <w:kern w:val="0"/>
                <w:sz w:val="22"/>
                <w:szCs w:val="20"/>
                <w14:ligatures w14:val="none"/>
              </w:rPr>
              <w:t>kaip</w:t>
            </w:r>
          </w:p>
          <w:p w14:paraId="071A05F3" w14:textId="3D67B9CF" w:rsidR="004C6201" w:rsidRPr="001F5FBB" w:rsidRDefault="004C6201" w:rsidP="004C6201">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18 metų</w:t>
            </w:r>
          </w:p>
        </w:tc>
      </w:tr>
      <w:tr w:rsidR="004C6201" w:rsidRPr="001F5FBB" w14:paraId="397B1541" w14:textId="0C62F0A1" w:rsidTr="001E15CE">
        <w:trPr>
          <w:trHeight w:val="368"/>
        </w:trPr>
        <w:tc>
          <w:tcPr>
            <w:tcW w:w="7967" w:type="dxa"/>
            <w:gridSpan w:val="4"/>
            <w:tcBorders>
              <w:top w:val="single" w:sz="4" w:space="0" w:color="000000"/>
              <w:left w:val="single" w:sz="4" w:space="0" w:color="000000"/>
              <w:bottom w:val="single" w:sz="4" w:space="0" w:color="000000"/>
              <w:right w:val="single" w:sz="4" w:space="0" w:color="000000"/>
            </w:tcBorders>
            <w:hideMark/>
          </w:tcPr>
          <w:p w14:paraId="5D985ED6"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1F5FBB">
              <w:rPr>
                <w:rFonts w:ascii="Times New Roman" w:eastAsia="Times New Roman" w:hAnsi="Times New Roman" w:cs="Times New Roman"/>
                <w:i/>
                <w:snapToGrid w:val="0"/>
                <w:kern w:val="0"/>
                <w:sz w:val="22"/>
                <w:szCs w:val="20"/>
                <w14:ligatures w14:val="none"/>
              </w:rPr>
              <w:t>Kraujo ir limfinės sistemos sutrikimai</w:t>
            </w:r>
          </w:p>
        </w:tc>
        <w:tc>
          <w:tcPr>
            <w:tcW w:w="1843" w:type="dxa"/>
            <w:tcBorders>
              <w:top w:val="single" w:sz="4" w:space="0" w:color="000000"/>
              <w:left w:val="single" w:sz="4" w:space="0" w:color="000000"/>
              <w:bottom w:val="single" w:sz="4" w:space="0" w:color="000000"/>
              <w:right w:val="single" w:sz="4" w:space="0" w:color="000000"/>
            </w:tcBorders>
          </w:tcPr>
          <w:p w14:paraId="4AB6108D"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4C6201" w:rsidRPr="001F5FBB" w14:paraId="1910563C" w14:textId="45A5D6AD" w:rsidTr="001E15CE">
        <w:trPr>
          <w:trHeight w:val="264"/>
        </w:trPr>
        <w:tc>
          <w:tcPr>
            <w:tcW w:w="2297" w:type="dxa"/>
            <w:tcBorders>
              <w:top w:val="single" w:sz="4" w:space="0" w:color="000000"/>
              <w:left w:val="single" w:sz="4" w:space="0" w:color="000000"/>
              <w:bottom w:val="single" w:sz="4" w:space="0" w:color="000000"/>
              <w:right w:val="single" w:sz="4" w:space="0" w:color="000000"/>
            </w:tcBorders>
            <w:hideMark/>
          </w:tcPr>
          <w:p w14:paraId="41EB2C77"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Anemija </w:t>
            </w:r>
          </w:p>
        </w:tc>
        <w:tc>
          <w:tcPr>
            <w:tcW w:w="2062" w:type="dxa"/>
            <w:tcBorders>
              <w:top w:val="single" w:sz="4" w:space="0" w:color="000000"/>
              <w:left w:val="single" w:sz="4" w:space="0" w:color="000000"/>
              <w:bottom w:val="single" w:sz="4" w:space="0" w:color="000000"/>
              <w:right w:val="single" w:sz="4" w:space="0" w:color="000000"/>
            </w:tcBorders>
            <w:hideMark/>
          </w:tcPr>
          <w:p w14:paraId="7615A080"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907" w:type="dxa"/>
            <w:tcBorders>
              <w:top w:val="single" w:sz="4" w:space="0" w:color="000000"/>
              <w:left w:val="single" w:sz="4" w:space="0" w:color="000000"/>
              <w:bottom w:val="single" w:sz="4" w:space="0" w:color="000000"/>
              <w:right w:val="single" w:sz="4" w:space="0" w:color="000000"/>
            </w:tcBorders>
            <w:hideMark/>
          </w:tcPr>
          <w:p w14:paraId="36BB5572"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Dažnas </w:t>
            </w:r>
          </w:p>
        </w:tc>
        <w:tc>
          <w:tcPr>
            <w:tcW w:w="1701" w:type="dxa"/>
            <w:tcBorders>
              <w:top w:val="single" w:sz="4" w:space="0" w:color="000000"/>
              <w:left w:val="single" w:sz="4" w:space="0" w:color="000000"/>
              <w:bottom w:val="single" w:sz="4" w:space="0" w:color="000000"/>
              <w:right w:val="single" w:sz="4" w:space="0" w:color="000000"/>
            </w:tcBorders>
            <w:hideMark/>
          </w:tcPr>
          <w:p w14:paraId="4BC9D57F"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Dažnas </w:t>
            </w:r>
          </w:p>
        </w:tc>
        <w:tc>
          <w:tcPr>
            <w:tcW w:w="1843" w:type="dxa"/>
            <w:tcBorders>
              <w:top w:val="single" w:sz="4" w:space="0" w:color="000000"/>
              <w:left w:val="single" w:sz="4" w:space="0" w:color="000000"/>
              <w:bottom w:val="single" w:sz="4" w:space="0" w:color="000000"/>
              <w:right w:val="single" w:sz="4" w:space="0" w:color="000000"/>
            </w:tcBorders>
          </w:tcPr>
          <w:p w14:paraId="06298271" w14:textId="31BF1A5E"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r>
      <w:tr w:rsidR="004C6201" w:rsidRPr="001F5FBB" w14:paraId="312EB968" w14:textId="017DE97E" w:rsidTr="001E15CE">
        <w:trPr>
          <w:trHeight w:val="263"/>
        </w:trPr>
        <w:tc>
          <w:tcPr>
            <w:tcW w:w="2297" w:type="dxa"/>
            <w:tcBorders>
              <w:top w:val="single" w:sz="4" w:space="0" w:color="000000"/>
              <w:left w:val="single" w:sz="4" w:space="0" w:color="000000"/>
              <w:bottom w:val="single" w:sz="4" w:space="0" w:color="000000"/>
              <w:right w:val="single" w:sz="4" w:space="0" w:color="000000"/>
            </w:tcBorders>
            <w:hideMark/>
          </w:tcPr>
          <w:p w14:paraId="22C90142"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2"/>
                <w14:ligatures w14:val="none"/>
              </w:rPr>
              <w:t>Trombocitopenija</w:t>
            </w:r>
            <w:proofErr w:type="spellEnd"/>
            <w:r w:rsidRPr="001F5FBB">
              <w:rPr>
                <w:rFonts w:ascii="Times New Roman" w:eastAsia="Times New Roman" w:hAnsi="Times New Roman" w:cs="Times New Roman"/>
                <w:snapToGrid w:val="0"/>
                <w:kern w:val="0"/>
                <w:sz w:val="22"/>
                <w:szCs w:val="22"/>
                <w14:ligatures w14:val="none"/>
              </w:rPr>
              <w:t xml:space="preserve">  </w:t>
            </w:r>
          </w:p>
        </w:tc>
        <w:tc>
          <w:tcPr>
            <w:tcW w:w="2062" w:type="dxa"/>
            <w:tcBorders>
              <w:top w:val="single" w:sz="4" w:space="0" w:color="000000"/>
              <w:left w:val="single" w:sz="4" w:space="0" w:color="000000"/>
              <w:bottom w:val="single" w:sz="4" w:space="0" w:color="000000"/>
              <w:right w:val="single" w:sz="4" w:space="0" w:color="000000"/>
            </w:tcBorders>
            <w:hideMark/>
          </w:tcPr>
          <w:p w14:paraId="14420311"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907" w:type="dxa"/>
            <w:tcBorders>
              <w:top w:val="single" w:sz="4" w:space="0" w:color="000000"/>
              <w:left w:val="single" w:sz="4" w:space="0" w:color="000000"/>
              <w:bottom w:val="single" w:sz="4" w:space="0" w:color="000000"/>
              <w:right w:val="single" w:sz="4" w:space="0" w:color="000000"/>
            </w:tcBorders>
            <w:hideMark/>
          </w:tcPr>
          <w:p w14:paraId="437C5E98"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Nedažnas </w:t>
            </w:r>
          </w:p>
        </w:tc>
        <w:tc>
          <w:tcPr>
            <w:tcW w:w="1701" w:type="dxa"/>
            <w:tcBorders>
              <w:top w:val="single" w:sz="4" w:space="0" w:color="000000"/>
              <w:left w:val="single" w:sz="4" w:space="0" w:color="000000"/>
              <w:bottom w:val="single" w:sz="4" w:space="0" w:color="000000"/>
              <w:right w:val="single" w:sz="4" w:space="0" w:color="000000"/>
            </w:tcBorders>
            <w:hideMark/>
          </w:tcPr>
          <w:p w14:paraId="1545C8A2"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Dažnas </w:t>
            </w:r>
          </w:p>
        </w:tc>
        <w:tc>
          <w:tcPr>
            <w:tcW w:w="1843" w:type="dxa"/>
            <w:tcBorders>
              <w:top w:val="single" w:sz="4" w:space="0" w:color="000000"/>
              <w:left w:val="single" w:sz="4" w:space="0" w:color="000000"/>
              <w:bottom w:val="single" w:sz="4" w:space="0" w:color="000000"/>
              <w:right w:val="single" w:sz="4" w:space="0" w:color="000000"/>
            </w:tcBorders>
          </w:tcPr>
          <w:p w14:paraId="56734257" w14:textId="2EF850EA"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r>
      <w:tr w:rsidR="004C6201" w:rsidRPr="001F5FBB" w14:paraId="4EAD6B27" w14:textId="1EC4ECF5" w:rsidTr="001E15CE">
        <w:trPr>
          <w:trHeight w:val="263"/>
        </w:trPr>
        <w:tc>
          <w:tcPr>
            <w:tcW w:w="7967" w:type="dxa"/>
            <w:gridSpan w:val="4"/>
            <w:tcBorders>
              <w:top w:val="single" w:sz="4" w:space="0" w:color="000000"/>
              <w:left w:val="single" w:sz="4" w:space="0" w:color="000000"/>
              <w:bottom w:val="single" w:sz="4" w:space="0" w:color="000000"/>
              <w:right w:val="single" w:sz="4" w:space="0" w:color="000000"/>
            </w:tcBorders>
          </w:tcPr>
          <w:p w14:paraId="688B9A5A"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1F5FBB">
              <w:rPr>
                <w:rFonts w:ascii="Times New Roman" w:eastAsia="Times New Roman" w:hAnsi="Times New Roman" w:cs="Times New Roman"/>
                <w:i/>
                <w:snapToGrid w:val="0"/>
                <w:kern w:val="0"/>
                <w:sz w:val="22"/>
                <w:szCs w:val="20"/>
                <w14:ligatures w14:val="none"/>
              </w:rPr>
              <w:t>Imuninės sistemos sutrikimai</w:t>
            </w:r>
          </w:p>
        </w:tc>
        <w:tc>
          <w:tcPr>
            <w:tcW w:w="1843" w:type="dxa"/>
            <w:tcBorders>
              <w:top w:val="single" w:sz="4" w:space="0" w:color="000000"/>
              <w:left w:val="single" w:sz="4" w:space="0" w:color="000000"/>
              <w:bottom w:val="single" w:sz="4" w:space="0" w:color="000000"/>
              <w:right w:val="single" w:sz="4" w:space="0" w:color="000000"/>
            </w:tcBorders>
          </w:tcPr>
          <w:p w14:paraId="03C340C9"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4C6201" w:rsidRPr="001F5FBB" w14:paraId="21FDE081" w14:textId="749900F6"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6DF485B1" w14:textId="4C9EBD00"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Padidėjęs jautrumas, alerginė edema, anafilaksinė reakcija</w:t>
            </w:r>
          </w:p>
        </w:tc>
        <w:tc>
          <w:tcPr>
            <w:tcW w:w="2062" w:type="dxa"/>
            <w:tcBorders>
              <w:top w:val="single" w:sz="4" w:space="0" w:color="000000"/>
              <w:left w:val="single" w:sz="4" w:space="0" w:color="000000"/>
              <w:bottom w:val="single" w:sz="4" w:space="0" w:color="000000"/>
              <w:right w:val="single" w:sz="4" w:space="0" w:color="000000"/>
            </w:tcBorders>
          </w:tcPr>
          <w:p w14:paraId="58B9BEED"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Retas</w:t>
            </w:r>
          </w:p>
        </w:tc>
        <w:tc>
          <w:tcPr>
            <w:tcW w:w="1907" w:type="dxa"/>
            <w:tcBorders>
              <w:top w:val="single" w:sz="4" w:space="0" w:color="000000"/>
              <w:left w:val="single" w:sz="4" w:space="0" w:color="000000"/>
              <w:bottom w:val="single" w:sz="4" w:space="0" w:color="000000"/>
              <w:right w:val="single" w:sz="4" w:space="0" w:color="000000"/>
            </w:tcBorders>
          </w:tcPr>
          <w:p w14:paraId="68DE6C07"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37E331E5"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2CC6C213" w14:textId="75FAB40F"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r w:rsidRPr="001F5FBB">
              <w:rPr>
                <w:rFonts w:ascii="Times New Roman" w:eastAsia="Times New Roman" w:hAnsi="Times New Roman" w:cs="Times New Roman"/>
                <w:snapToGrid w:val="0"/>
                <w:kern w:val="0"/>
                <w:sz w:val="22"/>
                <w:szCs w:val="22"/>
                <w:vertAlign w:val="superscript"/>
                <w14:ligatures w14:val="none"/>
              </w:rPr>
              <w:t>‡</w:t>
            </w:r>
          </w:p>
        </w:tc>
      </w:tr>
      <w:tr w:rsidR="004C6201" w:rsidRPr="001F5FBB" w14:paraId="27A82388" w14:textId="60100B2C"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239A8530"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Niežėjimas</w:t>
            </w:r>
          </w:p>
        </w:tc>
        <w:tc>
          <w:tcPr>
            <w:tcW w:w="2062" w:type="dxa"/>
            <w:tcBorders>
              <w:top w:val="single" w:sz="4" w:space="0" w:color="000000"/>
              <w:left w:val="single" w:sz="4" w:space="0" w:color="000000"/>
              <w:bottom w:val="single" w:sz="4" w:space="0" w:color="000000"/>
              <w:right w:val="single" w:sz="4" w:space="0" w:color="000000"/>
            </w:tcBorders>
          </w:tcPr>
          <w:p w14:paraId="79F4517C"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907" w:type="dxa"/>
            <w:tcBorders>
              <w:top w:val="single" w:sz="4" w:space="0" w:color="000000"/>
              <w:left w:val="single" w:sz="4" w:space="0" w:color="000000"/>
              <w:bottom w:val="single" w:sz="4" w:space="0" w:color="000000"/>
              <w:right w:val="single" w:sz="4" w:space="0" w:color="000000"/>
            </w:tcBorders>
          </w:tcPr>
          <w:p w14:paraId="2CE6F417"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332EDB84"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628980A2" w14:textId="5488AA7D"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r>
      <w:tr w:rsidR="004C6201" w:rsidRPr="001F5FBB" w14:paraId="3E2BF2A6" w14:textId="5018A509"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7867E44E"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2"/>
                <w14:ligatures w14:val="none"/>
              </w:rPr>
              <w:t>Angioneurozinė</w:t>
            </w:r>
            <w:proofErr w:type="spellEnd"/>
            <w:r w:rsidRPr="001F5FBB">
              <w:rPr>
                <w:rFonts w:ascii="Times New Roman" w:eastAsia="Times New Roman" w:hAnsi="Times New Roman" w:cs="Times New Roman"/>
                <w:snapToGrid w:val="0"/>
                <w:kern w:val="0"/>
                <w:sz w:val="22"/>
                <w:szCs w:val="22"/>
                <w14:ligatures w14:val="none"/>
              </w:rPr>
              <w:t xml:space="preserve"> edema</w:t>
            </w:r>
          </w:p>
        </w:tc>
        <w:tc>
          <w:tcPr>
            <w:tcW w:w="2062" w:type="dxa"/>
            <w:tcBorders>
              <w:top w:val="single" w:sz="4" w:space="0" w:color="000000"/>
              <w:left w:val="single" w:sz="4" w:space="0" w:color="000000"/>
              <w:bottom w:val="single" w:sz="4" w:space="0" w:color="000000"/>
              <w:right w:val="single" w:sz="4" w:space="0" w:color="000000"/>
            </w:tcBorders>
          </w:tcPr>
          <w:p w14:paraId="44AE849D"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907" w:type="dxa"/>
            <w:tcBorders>
              <w:top w:val="single" w:sz="4" w:space="0" w:color="000000"/>
              <w:left w:val="single" w:sz="4" w:space="0" w:color="000000"/>
              <w:bottom w:val="single" w:sz="4" w:space="0" w:color="000000"/>
              <w:right w:val="single" w:sz="4" w:space="0" w:color="000000"/>
            </w:tcBorders>
          </w:tcPr>
          <w:p w14:paraId="762253AC"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701" w:type="dxa"/>
            <w:tcBorders>
              <w:top w:val="single" w:sz="4" w:space="0" w:color="000000"/>
              <w:left w:val="single" w:sz="4" w:space="0" w:color="000000"/>
              <w:bottom w:val="single" w:sz="4" w:space="0" w:color="000000"/>
              <w:right w:val="single" w:sz="4" w:space="0" w:color="000000"/>
            </w:tcBorders>
          </w:tcPr>
          <w:p w14:paraId="1DF0E91E"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843" w:type="dxa"/>
            <w:tcBorders>
              <w:top w:val="single" w:sz="4" w:space="0" w:color="000000"/>
              <w:left w:val="single" w:sz="4" w:space="0" w:color="000000"/>
              <w:bottom w:val="single" w:sz="4" w:space="0" w:color="000000"/>
              <w:right w:val="single" w:sz="4" w:space="0" w:color="000000"/>
            </w:tcBorders>
          </w:tcPr>
          <w:p w14:paraId="5C803078" w14:textId="25C4C0F2"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4C6201" w:rsidRPr="001F5FBB" w14:paraId="61011773" w14:textId="3CD06281" w:rsidTr="001E15CE">
        <w:trPr>
          <w:trHeight w:val="263"/>
        </w:trPr>
        <w:tc>
          <w:tcPr>
            <w:tcW w:w="7967" w:type="dxa"/>
            <w:gridSpan w:val="4"/>
            <w:tcBorders>
              <w:top w:val="single" w:sz="4" w:space="0" w:color="000000"/>
              <w:left w:val="single" w:sz="4" w:space="0" w:color="000000"/>
              <w:bottom w:val="single" w:sz="4" w:space="0" w:color="000000"/>
              <w:right w:val="single" w:sz="4" w:space="0" w:color="000000"/>
            </w:tcBorders>
          </w:tcPr>
          <w:p w14:paraId="3708A079"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1F5FBB">
              <w:rPr>
                <w:rFonts w:ascii="Times New Roman" w:eastAsia="Times New Roman" w:hAnsi="Times New Roman" w:cs="Times New Roman"/>
                <w:i/>
                <w:snapToGrid w:val="0"/>
                <w:kern w:val="0"/>
                <w:sz w:val="22"/>
                <w:szCs w:val="20"/>
                <w14:ligatures w14:val="none"/>
              </w:rPr>
              <w:t>Nervų sistemos sutrikimai</w:t>
            </w:r>
          </w:p>
        </w:tc>
        <w:tc>
          <w:tcPr>
            <w:tcW w:w="1843" w:type="dxa"/>
            <w:tcBorders>
              <w:top w:val="single" w:sz="4" w:space="0" w:color="000000"/>
              <w:left w:val="single" w:sz="4" w:space="0" w:color="000000"/>
              <w:bottom w:val="single" w:sz="4" w:space="0" w:color="000000"/>
              <w:right w:val="single" w:sz="4" w:space="0" w:color="000000"/>
            </w:tcBorders>
          </w:tcPr>
          <w:p w14:paraId="215FD2D2"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4C6201" w:rsidRPr="001F5FBB" w14:paraId="48BBD096" w14:textId="7427819A"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01ED7A49" w14:textId="552636AE"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Kraujavimas į smegenis</w:t>
            </w:r>
            <w:r w:rsidRPr="001F5FBB">
              <w:rPr>
                <w:rFonts w:ascii="Times New Roman" w:eastAsia="Times New Roman" w:hAnsi="Times New Roman" w:cs="Times New Roman"/>
                <w:snapToGrid w:val="0"/>
                <w:kern w:val="0"/>
                <w:sz w:val="22"/>
                <w:szCs w:val="22"/>
                <w14:ligatures w14:val="none"/>
              </w:rPr>
              <w:t>†</w:t>
            </w:r>
            <w:r w:rsidRPr="001F5FBB">
              <w:rPr>
                <w:rFonts w:ascii="Times New Roman" w:eastAsia="Times New Roman" w:hAnsi="Times New Roman" w:cs="Times New Roman"/>
                <w:snapToGrid w:val="0"/>
                <w:kern w:val="0"/>
                <w:sz w:val="22"/>
                <w:szCs w:val="20"/>
                <w14:ligatures w14:val="none"/>
              </w:rPr>
              <w:t xml:space="preserve"> </w:t>
            </w:r>
          </w:p>
        </w:tc>
        <w:tc>
          <w:tcPr>
            <w:tcW w:w="2062" w:type="dxa"/>
            <w:tcBorders>
              <w:top w:val="single" w:sz="4" w:space="0" w:color="000000"/>
              <w:left w:val="single" w:sz="4" w:space="0" w:color="000000"/>
              <w:bottom w:val="single" w:sz="4" w:space="0" w:color="000000"/>
              <w:right w:val="single" w:sz="4" w:space="0" w:color="000000"/>
            </w:tcBorders>
          </w:tcPr>
          <w:p w14:paraId="0E78FE64"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907" w:type="dxa"/>
            <w:tcBorders>
              <w:top w:val="single" w:sz="4" w:space="0" w:color="000000"/>
              <w:left w:val="single" w:sz="4" w:space="0" w:color="000000"/>
              <w:bottom w:val="single" w:sz="4" w:space="0" w:color="000000"/>
              <w:right w:val="single" w:sz="4" w:space="0" w:color="000000"/>
            </w:tcBorders>
          </w:tcPr>
          <w:p w14:paraId="52C3FAD3"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437A5FD9"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Retas</w:t>
            </w:r>
          </w:p>
        </w:tc>
        <w:tc>
          <w:tcPr>
            <w:tcW w:w="1843" w:type="dxa"/>
            <w:tcBorders>
              <w:top w:val="single" w:sz="4" w:space="0" w:color="000000"/>
              <w:left w:val="single" w:sz="4" w:space="0" w:color="000000"/>
              <w:bottom w:val="single" w:sz="4" w:space="0" w:color="000000"/>
              <w:right w:val="single" w:sz="4" w:space="0" w:color="000000"/>
            </w:tcBorders>
          </w:tcPr>
          <w:p w14:paraId="2AA3DD71" w14:textId="0704D9D1"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4C6201" w:rsidRPr="001F5FBB" w14:paraId="2B9269DA" w14:textId="6B73127D" w:rsidTr="001E15CE">
        <w:trPr>
          <w:trHeight w:val="263"/>
        </w:trPr>
        <w:tc>
          <w:tcPr>
            <w:tcW w:w="7967" w:type="dxa"/>
            <w:gridSpan w:val="4"/>
            <w:tcBorders>
              <w:top w:val="single" w:sz="4" w:space="0" w:color="000000"/>
              <w:left w:val="single" w:sz="4" w:space="0" w:color="000000"/>
              <w:bottom w:val="single" w:sz="4" w:space="0" w:color="000000"/>
              <w:right w:val="single" w:sz="4" w:space="0" w:color="000000"/>
            </w:tcBorders>
          </w:tcPr>
          <w:p w14:paraId="683DF2A4"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1F5FBB">
              <w:rPr>
                <w:rFonts w:ascii="Times New Roman" w:eastAsia="Times New Roman" w:hAnsi="Times New Roman" w:cs="Times New Roman"/>
                <w:i/>
                <w:snapToGrid w:val="0"/>
                <w:kern w:val="0"/>
                <w:sz w:val="22"/>
                <w:szCs w:val="20"/>
                <w14:ligatures w14:val="none"/>
              </w:rPr>
              <w:t>Akių sutrikimai</w:t>
            </w:r>
          </w:p>
        </w:tc>
        <w:tc>
          <w:tcPr>
            <w:tcW w:w="1843" w:type="dxa"/>
            <w:tcBorders>
              <w:top w:val="single" w:sz="4" w:space="0" w:color="000000"/>
              <w:left w:val="single" w:sz="4" w:space="0" w:color="000000"/>
              <w:bottom w:val="single" w:sz="4" w:space="0" w:color="000000"/>
              <w:right w:val="single" w:sz="4" w:space="0" w:color="000000"/>
            </w:tcBorders>
          </w:tcPr>
          <w:p w14:paraId="38992877"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4C6201" w:rsidRPr="001F5FBB" w14:paraId="5407C20C" w14:textId="66B23C2A"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2AF395BB" w14:textId="188312BC"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lastRenderedPageBreak/>
              <w:t>Kraujavimas į akies obuol</w:t>
            </w:r>
            <w:r w:rsidR="007E4946" w:rsidRPr="001F5FBB">
              <w:rPr>
                <w:rFonts w:ascii="Times New Roman" w:eastAsia="Times New Roman" w:hAnsi="Times New Roman" w:cs="Times New Roman"/>
                <w:snapToGrid w:val="0"/>
                <w:kern w:val="0"/>
                <w:sz w:val="22"/>
                <w:szCs w:val="20"/>
                <w14:ligatures w14:val="none"/>
              </w:rPr>
              <w:t>į</w:t>
            </w:r>
            <w:r w:rsidRPr="001F5FBB">
              <w:rPr>
                <w:rFonts w:ascii="Times New Roman" w:eastAsia="Times New Roman" w:hAnsi="Times New Roman" w:cs="Times New Roman"/>
                <w:snapToGrid w:val="0"/>
                <w:kern w:val="0"/>
                <w:sz w:val="22"/>
                <w:szCs w:val="20"/>
                <w14:ligatures w14:val="none"/>
              </w:rPr>
              <w:t xml:space="preserve"> (įskaitant junginės kraujosruvą)</w:t>
            </w:r>
          </w:p>
        </w:tc>
        <w:tc>
          <w:tcPr>
            <w:tcW w:w="2062" w:type="dxa"/>
            <w:tcBorders>
              <w:top w:val="single" w:sz="4" w:space="0" w:color="000000"/>
              <w:left w:val="single" w:sz="4" w:space="0" w:color="000000"/>
              <w:bottom w:val="single" w:sz="4" w:space="0" w:color="000000"/>
              <w:right w:val="single" w:sz="4" w:space="0" w:color="000000"/>
            </w:tcBorders>
          </w:tcPr>
          <w:p w14:paraId="5DC3EFFD"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Retas</w:t>
            </w:r>
          </w:p>
        </w:tc>
        <w:tc>
          <w:tcPr>
            <w:tcW w:w="1907" w:type="dxa"/>
            <w:tcBorders>
              <w:top w:val="single" w:sz="4" w:space="0" w:color="000000"/>
              <w:left w:val="single" w:sz="4" w:space="0" w:color="000000"/>
              <w:bottom w:val="single" w:sz="4" w:space="0" w:color="000000"/>
              <w:right w:val="single" w:sz="4" w:space="0" w:color="000000"/>
            </w:tcBorders>
          </w:tcPr>
          <w:p w14:paraId="40DA9A92"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701" w:type="dxa"/>
            <w:tcBorders>
              <w:top w:val="single" w:sz="4" w:space="0" w:color="000000"/>
              <w:left w:val="single" w:sz="4" w:space="0" w:color="000000"/>
              <w:bottom w:val="single" w:sz="4" w:space="0" w:color="000000"/>
              <w:right w:val="single" w:sz="4" w:space="0" w:color="000000"/>
            </w:tcBorders>
          </w:tcPr>
          <w:p w14:paraId="1D68AED4"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5EBAF66A" w14:textId="71EEA0B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4C6201" w:rsidRPr="001F5FBB" w14:paraId="0F7B8945" w14:textId="458C3492" w:rsidTr="001E15CE">
        <w:trPr>
          <w:trHeight w:val="263"/>
        </w:trPr>
        <w:tc>
          <w:tcPr>
            <w:tcW w:w="7967" w:type="dxa"/>
            <w:gridSpan w:val="4"/>
            <w:tcBorders>
              <w:top w:val="single" w:sz="4" w:space="0" w:color="000000"/>
              <w:left w:val="single" w:sz="4" w:space="0" w:color="000000"/>
              <w:bottom w:val="single" w:sz="4" w:space="0" w:color="000000"/>
              <w:right w:val="single" w:sz="4" w:space="0" w:color="000000"/>
            </w:tcBorders>
          </w:tcPr>
          <w:p w14:paraId="48AC27B1"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1F5FBB">
              <w:rPr>
                <w:rFonts w:ascii="Times New Roman" w:eastAsia="Times New Roman" w:hAnsi="Times New Roman" w:cs="Times New Roman"/>
                <w:i/>
                <w:snapToGrid w:val="0"/>
                <w:kern w:val="0"/>
                <w:sz w:val="22"/>
                <w:szCs w:val="20"/>
                <w14:ligatures w14:val="none"/>
              </w:rPr>
              <w:t>Kraujagyslių sutrikimai</w:t>
            </w:r>
          </w:p>
        </w:tc>
        <w:tc>
          <w:tcPr>
            <w:tcW w:w="1843" w:type="dxa"/>
            <w:tcBorders>
              <w:top w:val="single" w:sz="4" w:space="0" w:color="000000"/>
              <w:left w:val="single" w:sz="4" w:space="0" w:color="000000"/>
              <w:bottom w:val="single" w:sz="4" w:space="0" w:color="000000"/>
              <w:right w:val="single" w:sz="4" w:space="0" w:color="000000"/>
            </w:tcBorders>
          </w:tcPr>
          <w:p w14:paraId="2EC9ACBE"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4C6201" w:rsidRPr="001F5FBB" w14:paraId="11688C8C" w14:textId="09F4B77D"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114DD8FC"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Kraujavimas, hematoma</w:t>
            </w:r>
          </w:p>
        </w:tc>
        <w:tc>
          <w:tcPr>
            <w:tcW w:w="2062" w:type="dxa"/>
            <w:tcBorders>
              <w:top w:val="single" w:sz="4" w:space="0" w:color="000000"/>
              <w:left w:val="single" w:sz="4" w:space="0" w:color="000000"/>
              <w:bottom w:val="single" w:sz="4" w:space="0" w:color="000000"/>
              <w:right w:val="single" w:sz="4" w:space="0" w:color="000000"/>
            </w:tcBorders>
          </w:tcPr>
          <w:p w14:paraId="728A08DF"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907" w:type="dxa"/>
            <w:tcBorders>
              <w:top w:val="single" w:sz="4" w:space="0" w:color="000000"/>
              <w:left w:val="single" w:sz="4" w:space="0" w:color="000000"/>
              <w:bottom w:val="single" w:sz="4" w:space="0" w:color="000000"/>
              <w:right w:val="single" w:sz="4" w:space="0" w:color="000000"/>
            </w:tcBorders>
          </w:tcPr>
          <w:p w14:paraId="34833E3C"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701" w:type="dxa"/>
            <w:tcBorders>
              <w:top w:val="single" w:sz="4" w:space="0" w:color="000000"/>
              <w:left w:val="single" w:sz="4" w:space="0" w:color="000000"/>
              <w:bottom w:val="single" w:sz="4" w:space="0" w:color="000000"/>
              <w:right w:val="single" w:sz="4" w:space="0" w:color="000000"/>
            </w:tcBorders>
          </w:tcPr>
          <w:p w14:paraId="29F75AF1"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0C2FEE4F" w14:textId="07C45AD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r>
      <w:tr w:rsidR="004C6201" w:rsidRPr="001F5FBB" w14:paraId="7BD3979A" w14:textId="25D61382"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72E484CA"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0"/>
                <w14:ligatures w14:val="none"/>
              </w:rPr>
              <w:t>Hipotenzija</w:t>
            </w:r>
            <w:proofErr w:type="spellEnd"/>
            <w:r w:rsidRPr="001F5FBB">
              <w:rPr>
                <w:rFonts w:ascii="Times New Roman" w:eastAsia="Times New Roman" w:hAnsi="Times New Roman" w:cs="Times New Roman"/>
                <w:snapToGrid w:val="0"/>
                <w:kern w:val="0"/>
                <w:sz w:val="22"/>
                <w:szCs w:val="20"/>
                <w14:ligatures w14:val="none"/>
              </w:rPr>
              <w:t xml:space="preserve"> (įskaitant </w:t>
            </w:r>
            <w:proofErr w:type="spellStart"/>
            <w:r w:rsidRPr="001F5FBB">
              <w:rPr>
                <w:rFonts w:ascii="Times New Roman" w:eastAsia="Times New Roman" w:hAnsi="Times New Roman" w:cs="Times New Roman"/>
                <w:snapToGrid w:val="0"/>
                <w:kern w:val="0"/>
                <w:sz w:val="22"/>
                <w:szCs w:val="20"/>
                <w14:ligatures w14:val="none"/>
              </w:rPr>
              <w:t>hipotenziją</w:t>
            </w:r>
            <w:proofErr w:type="spellEnd"/>
            <w:r w:rsidRPr="001F5FBB">
              <w:rPr>
                <w:rFonts w:ascii="Times New Roman" w:eastAsia="Times New Roman" w:hAnsi="Times New Roman" w:cs="Times New Roman"/>
                <w:snapToGrid w:val="0"/>
                <w:kern w:val="0"/>
                <w:sz w:val="22"/>
                <w:szCs w:val="20"/>
                <w14:ligatures w14:val="none"/>
              </w:rPr>
              <w:t xml:space="preserve"> procedūros metu)</w:t>
            </w:r>
          </w:p>
        </w:tc>
        <w:tc>
          <w:tcPr>
            <w:tcW w:w="2062" w:type="dxa"/>
            <w:tcBorders>
              <w:top w:val="single" w:sz="4" w:space="0" w:color="000000"/>
              <w:left w:val="single" w:sz="4" w:space="0" w:color="000000"/>
              <w:bottom w:val="single" w:sz="4" w:space="0" w:color="000000"/>
              <w:right w:val="single" w:sz="4" w:space="0" w:color="000000"/>
            </w:tcBorders>
          </w:tcPr>
          <w:p w14:paraId="43C7207C"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907" w:type="dxa"/>
            <w:tcBorders>
              <w:top w:val="single" w:sz="4" w:space="0" w:color="000000"/>
              <w:left w:val="single" w:sz="4" w:space="0" w:color="000000"/>
              <w:bottom w:val="single" w:sz="4" w:space="0" w:color="000000"/>
              <w:right w:val="single" w:sz="4" w:space="0" w:color="000000"/>
            </w:tcBorders>
          </w:tcPr>
          <w:p w14:paraId="49360C7D"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701" w:type="dxa"/>
            <w:tcBorders>
              <w:top w:val="single" w:sz="4" w:space="0" w:color="000000"/>
              <w:left w:val="single" w:sz="4" w:space="0" w:color="000000"/>
              <w:bottom w:val="single" w:sz="4" w:space="0" w:color="000000"/>
              <w:right w:val="single" w:sz="4" w:space="0" w:color="000000"/>
            </w:tcBorders>
          </w:tcPr>
          <w:p w14:paraId="3989F047"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20B72EA8" w14:textId="4AF28772"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r>
      <w:tr w:rsidR="004C6201" w:rsidRPr="001F5FBB" w14:paraId="62C83F60" w14:textId="2E85A100"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7F6BD78B"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Kraujavimas į pilvo ertmę</w:t>
            </w:r>
          </w:p>
        </w:tc>
        <w:tc>
          <w:tcPr>
            <w:tcW w:w="2062" w:type="dxa"/>
            <w:tcBorders>
              <w:top w:val="single" w:sz="4" w:space="0" w:color="000000"/>
              <w:left w:val="single" w:sz="4" w:space="0" w:color="000000"/>
              <w:bottom w:val="single" w:sz="4" w:space="0" w:color="000000"/>
              <w:right w:val="single" w:sz="4" w:space="0" w:color="000000"/>
            </w:tcBorders>
          </w:tcPr>
          <w:p w14:paraId="6738DF36"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907" w:type="dxa"/>
            <w:tcBorders>
              <w:top w:val="single" w:sz="4" w:space="0" w:color="000000"/>
              <w:left w:val="single" w:sz="4" w:space="0" w:color="000000"/>
              <w:bottom w:val="single" w:sz="4" w:space="0" w:color="000000"/>
              <w:right w:val="single" w:sz="4" w:space="0" w:color="000000"/>
            </w:tcBorders>
          </w:tcPr>
          <w:p w14:paraId="0BD8143B"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7B8CC757"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843" w:type="dxa"/>
            <w:tcBorders>
              <w:top w:val="single" w:sz="4" w:space="0" w:color="000000"/>
              <w:left w:val="single" w:sz="4" w:space="0" w:color="000000"/>
              <w:bottom w:val="single" w:sz="4" w:space="0" w:color="000000"/>
              <w:right w:val="single" w:sz="4" w:space="0" w:color="000000"/>
            </w:tcBorders>
          </w:tcPr>
          <w:p w14:paraId="577E38CB" w14:textId="76497123"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4C6201" w:rsidRPr="001F5FBB" w14:paraId="6A85898A" w14:textId="20559BA4" w:rsidTr="001E15CE">
        <w:trPr>
          <w:trHeight w:val="263"/>
        </w:trPr>
        <w:tc>
          <w:tcPr>
            <w:tcW w:w="7967" w:type="dxa"/>
            <w:gridSpan w:val="4"/>
            <w:tcBorders>
              <w:top w:val="single" w:sz="4" w:space="0" w:color="000000"/>
              <w:left w:val="single" w:sz="4" w:space="0" w:color="000000"/>
              <w:bottom w:val="single" w:sz="4" w:space="0" w:color="000000"/>
              <w:right w:val="single" w:sz="4" w:space="0" w:color="000000"/>
            </w:tcBorders>
          </w:tcPr>
          <w:p w14:paraId="37343FEF"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1F5FBB">
              <w:rPr>
                <w:rFonts w:ascii="Times New Roman" w:eastAsia="Times New Roman" w:hAnsi="Times New Roman" w:cs="Times New Roman"/>
                <w:i/>
                <w:snapToGrid w:val="0"/>
                <w:kern w:val="0"/>
                <w:sz w:val="22"/>
                <w:szCs w:val="20"/>
                <w14:ligatures w14:val="none"/>
              </w:rPr>
              <w:t>Kvėpavimo sistemos, krūtinės ląstos ir tarpuplaučio sutrikimai</w:t>
            </w:r>
          </w:p>
        </w:tc>
        <w:tc>
          <w:tcPr>
            <w:tcW w:w="1843" w:type="dxa"/>
            <w:tcBorders>
              <w:top w:val="single" w:sz="4" w:space="0" w:color="000000"/>
              <w:left w:val="single" w:sz="4" w:space="0" w:color="000000"/>
              <w:bottom w:val="single" w:sz="4" w:space="0" w:color="000000"/>
              <w:right w:val="single" w:sz="4" w:space="0" w:color="000000"/>
            </w:tcBorders>
          </w:tcPr>
          <w:p w14:paraId="0F409888"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4C6201" w:rsidRPr="001F5FBB" w14:paraId="749C9388" w14:textId="3C28447E"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1FFA6B8B"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Kraujavimas iš nosies</w:t>
            </w:r>
          </w:p>
        </w:tc>
        <w:tc>
          <w:tcPr>
            <w:tcW w:w="2062" w:type="dxa"/>
            <w:tcBorders>
              <w:top w:val="single" w:sz="4" w:space="0" w:color="000000"/>
              <w:left w:val="single" w:sz="4" w:space="0" w:color="000000"/>
              <w:bottom w:val="single" w:sz="4" w:space="0" w:color="000000"/>
              <w:right w:val="single" w:sz="4" w:space="0" w:color="000000"/>
            </w:tcBorders>
          </w:tcPr>
          <w:p w14:paraId="64FC895D"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907" w:type="dxa"/>
            <w:tcBorders>
              <w:top w:val="single" w:sz="4" w:space="0" w:color="000000"/>
              <w:left w:val="single" w:sz="4" w:space="0" w:color="000000"/>
              <w:bottom w:val="single" w:sz="4" w:space="0" w:color="000000"/>
              <w:right w:val="single" w:sz="4" w:space="0" w:color="000000"/>
            </w:tcBorders>
          </w:tcPr>
          <w:p w14:paraId="472E94C5"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701" w:type="dxa"/>
            <w:tcBorders>
              <w:top w:val="single" w:sz="4" w:space="0" w:color="000000"/>
              <w:left w:val="single" w:sz="4" w:space="0" w:color="000000"/>
              <w:bottom w:val="single" w:sz="4" w:space="0" w:color="000000"/>
              <w:right w:val="single" w:sz="4" w:space="0" w:color="000000"/>
            </w:tcBorders>
          </w:tcPr>
          <w:p w14:paraId="610E1731"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6FD85A41" w14:textId="30816183"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Labai dažnas</w:t>
            </w:r>
          </w:p>
        </w:tc>
      </w:tr>
      <w:tr w:rsidR="004C6201" w:rsidRPr="001F5FBB" w14:paraId="106344A2" w14:textId="5A0B7090"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35D4B55A" w14:textId="676DAB5B"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0"/>
                <w14:ligatures w14:val="none"/>
              </w:rPr>
              <w:t>Hemoptozė</w:t>
            </w:r>
            <w:proofErr w:type="spellEnd"/>
            <w:r w:rsidRPr="001F5FBB">
              <w:rPr>
                <w:rFonts w:ascii="Times New Roman" w:eastAsia="Times New Roman" w:hAnsi="Times New Roman" w:cs="Times New Roman"/>
                <w:snapToGrid w:val="0"/>
                <w:kern w:val="0"/>
                <w:sz w:val="22"/>
                <w:szCs w:val="20"/>
                <w14:ligatures w14:val="none"/>
              </w:rPr>
              <w:t xml:space="preserve"> (atsikosėjimas krauju)</w:t>
            </w:r>
          </w:p>
        </w:tc>
        <w:tc>
          <w:tcPr>
            <w:tcW w:w="2062" w:type="dxa"/>
            <w:tcBorders>
              <w:top w:val="single" w:sz="4" w:space="0" w:color="000000"/>
              <w:left w:val="single" w:sz="4" w:space="0" w:color="000000"/>
              <w:bottom w:val="single" w:sz="4" w:space="0" w:color="000000"/>
              <w:right w:val="single" w:sz="4" w:space="0" w:color="000000"/>
            </w:tcBorders>
          </w:tcPr>
          <w:p w14:paraId="3C3E1BBB"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Retas</w:t>
            </w:r>
          </w:p>
        </w:tc>
        <w:tc>
          <w:tcPr>
            <w:tcW w:w="1907" w:type="dxa"/>
            <w:tcBorders>
              <w:top w:val="single" w:sz="4" w:space="0" w:color="000000"/>
              <w:left w:val="single" w:sz="4" w:space="0" w:color="000000"/>
              <w:bottom w:val="single" w:sz="4" w:space="0" w:color="000000"/>
              <w:right w:val="single" w:sz="4" w:space="0" w:color="000000"/>
            </w:tcBorders>
          </w:tcPr>
          <w:p w14:paraId="35BAAD33"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55935651"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03EA3562" w14:textId="509D9BC5"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4C6201" w:rsidRPr="001F5FBB" w14:paraId="4EE66E43" w14:textId="4B0EA7C0"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4B4CC135"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Kraujavimas iš kvėpavimo takų </w:t>
            </w:r>
          </w:p>
        </w:tc>
        <w:tc>
          <w:tcPr>
            <w:tcW w:w="2062" w:type="dxa"/>
            <w:tcBorders>
              <w:top w:val="single" w:sz="4" w:space="0" w:color="000000"/>
              <w:left w:val="single" w:sz="4" w:space="0" w:color="000000"/>
              <w:bottom w:val="single" w:sz="4" w:space="0" w:color="000000"/>
              <w:right w:val="single" w:sz="4" w:space="0" w:color="000000"/>
            </w:tcBorders>
          </w:tcPr>
          <w:p w14:paraId="5A9CFD99"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907" w:type="dxa"/>
            <w:tcBorders>
              <w:top w:val="single" w:sz="4" w:space="0" w:color="000000"/>
              <w:left w:val="single" w:sz="4" w:space="0" w:color="000000"/>
              <w:bottom w:val="single" w:sz="4" w:space="0" w:color="000000"/>
              <w:right w:val="single" w:sz="4" w:space="0" w:color="000000"/>
            </w:tcBorders>
          </w:tcPr>
          <w:p w14:paraId="53B9AD46"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Retas</w:t>
            </w:r>
          </w:p>
        </w:tc>
        <w:tc>
          <w:tcPr>
            <w:tcW w:w="1701" w:type="dxa"/>
            <w:tcBorders>
              <w:top w:val="single" w:sz="4" w:space="0" w:color="000000"/>
              <w:left w:val="single" w:sz="4" w:space="0" w:color="000000"/>
              <w:bottom w:val="single" w:sz="4" w:space="0" w:color="000000"/>
              <w:right w:val="single" w:sz="4" w:space="0" w:color="000000"/>
            </w:tcBorders>
          </w:tcPr>
          <w:p w14:paraId="15393657"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Retas</w:t>
            </w:r>
          </w:p>
        </w:tc>
        <w:tc>
          <w:tcPr>
            <w:tcW w:w="1843" w:type="dxa"/>
            <w:tcBorders>
              <w:top w:val="single" w:sz="4" w:space="0" w:color="000000"/>
              <w:left w:val="single" w:sz="4" w:space="0" w:color="000000"/>
              <w:bottom w:val="single" w:sz="4" w:space="0" w:color="000000"/>
              <w:right w:val="single" w:sz="4" w:space="0" w:color="000000"/>
            </w:tcBorders>
          </w:tcPr>
          <w:p w14:paraId="0C463E9B" w14:textId="773F5A55"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4C6201" w:rsidRPr="001F5FBB" w14:paraId="7E05755E" w14:textId="7DDC6937" w:rsidTr="001E15CE">
        <w:trPr>
          <w:trHeight w:val="263"/>
        </w:trPr>
        <w:tc>
          <w:tcPr>
            <w:tcW w:w="7967" w:type="dxa"/>
            <w:gridSpan w:val="4"/>
            <w:tcBorders>
              <w:top w:val="single" w:sz="4" w:space="0" w:color="000000"/>
              <w:left w:val="single" w:sz="4" w:space="0" w:color="000000"/>
              <w:bottom w:val="single" w:sz="4" w:space="0" w:color="000000"/>
              <w:right w:val="single" w:sz="4" w:space="0" w:color="000000"/>
            </w:tcBorders>
          </w:tcPr>
          <w:p w14:paraId="7920E531"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1F5FBB">
              <w:rPr>
                <w:rFonts w:ascii="Times New Roman" w:eastAsia="Times New Roman" w:hAnsi="Times New Roman" w:cs="Times New Roman"/>
                <w:i/>
                <w:snapToGrid w:val="0"/>
                <w:kern w:val="0"/>
                <w:sz w:val="22"/>
                <w:szCs w:val="22"/>
                <w14:ligatures w14:val="none"/>
              </w:rPr>
              <w:t>Virškinimo trakto sutrikimai</w:t>
            </w:r>
          </w:p>
        </w:tc>
        <w:tc>
          <w:tcPr>
            <w:tcW w:w="1843" w:type="dxa"/>
            <w:tcBorders>
              <w:top w:val="single" w:sz="4" w:space="0" w:color="000000"/>
              <w:left w:val="single" w:sz="4" w:space="0" w:color="000000"/>
              <w:bottom w:val="single" w:sz="4" w:space="0" w:color="000000"/>
              <w:right w:val="single" w:sz="4" w:space="0" w:color="000000"/>
            </w:tcBorders>
          </w:tcPr>
          <w:p w14:paraId="0BBD69EE"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p>
        </w:tc>
      </w:tr>
      <w:tr w:rsidR="004C6201" w:rsidRPr="001F5FBB" w14:paraId="6A0B3503" w14:textId="7C95882E"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32749EFF"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Pykinimas</w:t>
            </w:r>
          </w:p>
        </w:tc>
        <w:tc>
          <w:tcPr>
            <w:tcW w:w="2062" w:type="dxa"/>
            <w:tcBorders>
              <w:top w:val="single" w:sz="4" w:space="0" w:color="000000"/>
              <w:left w:val="single" w:sz="4" w:space="0" w:color="000000"/>
              <w:bottom w:val="single" w:sz="4" w:space="0" w:color="000000"/>
              <w:right w:val="single" w:sz="4" w:space="0" w:color="000000"/>
            </w:tcBorders>
          </w:tcPr>
          <w:p w14:paraId="3F045C40"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907" w:type="dxa"/>
            <w:tcBorders>
              <w:top w:val="single" w:sz="4" w:space="0" w:color="000000"/>
              <w:left w:val="single" w:sz="4" w:space="0" w:color="000000"/>
              <w:bottom w:val="single" w:sz="4" w:space="0" w:color="000000"/>
              <w:right w:val="single" w:sz="4" w:space="0" w:color="000000"/>
            </w:tcBorders>
          </w:tcPr>
          <w:p w14:paraId="2553E542"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701" w:type="dxa"/>
            <w:tcBorders>
              <w:top w:val="single" w:sz="4" w:space="0" w:color="000000"/>
              <w:left w:val="single" w:sz="4" w:space="0" w:color="000000"/>
              <w:bottom w:val="single" w:sz="4" w:space="0" w:color="000000"/>
              <w:right w:val="single" w:sz="4" w:space="0" w:color="000000"/>
            </w:tcBorders>
          </w:tcPr>
          <w:p w14:paraId="1E8EDEEF"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0F9639CF" w14:textId="42682458"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r>
      <w:tr w:rsidR="004C6201" w:rsidRPr="001F5FBB" w14:paraId="7B381572" w14:textId="11347FA9"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4AFDAB27"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Kraujavimas iš virškinimo trakto</w:t>
            </w:r>
          </w:p>
        </w:tc>
        <w:tc>
          <w:tcPr>
            <w:tcW w:w="2062" w:type="dxa"/>
            <w:tcBorders>
              <w:top w:val="single" w:sz="4" w:space="0" w:color="000000"/>
              <w:left w:val="single" w:sz="4" w:space="0" w:color="000000"/>
              <w:bottom w:val="single" w:sz="4" w:space="0" w:color="000000"/>
              <w:right w:val="single" w:sz="4" w:space="0" w:color="000000"/>
            </w:tcBorders>
          </w:tcPr>
          <w:p w14:paraId="009BC2B3"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907" w:type="dxa"/>
            <w:tcBorders>
              <w:top w:val="single" w:sz="4" w:space="0" w:color="000000"/>
              <w:left w:val="single" w:sz="4" w:space="0" w:color="000000"/>
              <w:bottom w:val="single" w:sz="4" w:space="0" w:color="000000"/>
              <w:right w:val="single" w:sz="4" w:space="0" w:color="000000"/>
            </w:tcBorders>
          </w:tcPr>
          <w:p w14:paraId="72890419"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701" w:type="dxa"/>
            <w:tcBorders>
              <w:top w:val="single" w:sz="4" w:space="0" w:color="000000"/>
              <w:left w:val="single" w:sz="4" w:space="0" w:color="000000"/>
              <w:bottom w:val="single" w:sz="4" w:space="0" w:color="000000"/>
              <w:right w:val="single" w:sz="4" w:space="0" w:color="000000"/>
            </w:tcBorders>
          </w:tcPr>
          <w:p w14:paraId="0D6F2055"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2612387C" w14:textId="4D0CE824"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4C6201" w:rsidRPr="001F5FBB" w14:paraId="16E2534C" w14:textId="240DA878"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319BBBF0" w14:textId="7553A7E2"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Kraujavimas iš </w:t>
            </w:r>
            <w:proofErr w:type="spellStart"/>
            <w:r w:rsidRPr="001F5FBB">
              <w:rPr>
                <w:rFonts w:ascii="Times New Roman" w:eastAsia="Times New Roman" w:hAnsi="Times New Roman" w:cs="Times New Roman"/>
                <w:snapToGrid w:val="0"/>
                <w:kern w:val="0"/>
                <w:sz w:val="22"/>
                <w:szCs w:val="20"/>
                <w14:ligatures w14:val="none"/>
              </w:rPr>
              <w:t>hemorojinių</w:t>
            </w:r>
            <w:proofErr w:type="spellEnd"/>
            <w:r w:rsidRPr="001F5FBB">
              <w:rPr>
                <w:rFonts w:ascii="Times New Roman" w:eastAsia="Times New Roman" w:hAnsi="Times New Roman" w:cs="Times New Roman"/>
                <w:snapToGrid w:val="0"/>
                <w:kern w:val="0"/>
                <w:sz w:val="22"/>
                <w:szCs w:val="20"/>
                <w14:ligatures w14:val="none"/>
              </w:rPr>
              <w:t xml:space="preserve"> mazgų</w:t>
            </w:r>
          </w:p>
        </w:tc>
        <w:tc>
          <w:tcPr>
            <w:tcW w:w="2062" w:type="dxa"/>
            <w:tcBorders>
              <w:top w:val="single" w:sz="4" w:space="0" w:color="000000"/>
              <w:left w:val="single" w:sz="4" w:space="0" w:color="000000"/>
              <w:bottom w:val="single" w:sz="4" w:space="0" w:color="000000"/>
              <w:right w:val="single" w:sz="4" w:space="0" w:color="000000"/>
            </w:tcBorders>
          </w:tcPr>
          <w:p w14:paraId="3E85B40A"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907" w:type="dxa"/>
            <w:tcBorders>
              <w:top w:val="single" w:sz="4" w:space="0" w:color="000000"/>
              <w:left w:val="single" w:sz="4" w:space="0" w:color="000000"/>
              <w:bottom w:val="single" w:sz="4" w:space="0" w:color="000000"/>
              <w:right w:val="single" w:sz="4" w:space="0" w:color="000000"/>
            </w:tcBorders>
          </w:tcPr>
          <w:p w14:paraId="2A58B2E9"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27D44EDE"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3B04B8A5" w14:textId="0F58AF0A"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4C6201" w:rsidRPr="001F5FBB" w14:paraId="7B8DD12C" w14:textId="3F2C5C7F"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03A24A61"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Kraujavimas iš burnos</w:t>
            </w:r>
          </w:p>
        </w:tc>
        <w:tc>
          <w:tcPr>
            <w:tcW w:w="2062" w:type="dxa"/>
            <w:tcBorders>
              <w:top w:val="single" w:sz="4" w:space="0" w:color="000000"/>
              <w:left w:val="single" w:sz="4" w:space="0" w:color="000000"/>
              <w:bottom w:val="single" w:sz="4" w:space="0" w:color="000000"/>
              <w:right w:val="single" w:sz="4" w:space="0" w:color="000000"/>
            </w:tcBorders>
          </w:tcPr>
          <w:p w14:paraId="040C0E75"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907" w:type="dxa"/>
            <w:tcBorders>
              <w:top w:val="single" w:sz="4" w:space="0" w:color="000000"/>
              <w:left w:val="single" w:sz="4" w:space="0" w:color="000000"/>
              <w:bottom w:val="single" w:sz="4" w:space="0" w:color="000000"/>
              <w:right w:val="single" w:sz="4" w:space="0" w:color="000000"/>
            </w:tcBorders>
          </w:tcPr>
          <w:p w14:paraId="5D936037"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79DF0348"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23E543B6" w14:textId="028AE883"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4C6201" w:rsidRPr="001F5FBB" w14:paraId="6D679AB2" w14:textId="2D637336"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0A9E741B"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2"/>
                <w14:ligatures w14:val="none"/>
              </w:rPr>
              <w:t>Hematochezija</w:t>
            </w:r>
            <w:proofErr w:type="spellEnd"/>
            <w:r w:rsidRPr="001F5FBB">
              <w:rPr>
                <w:rFonts w:ascii="Times New Roman" w:eastAsia="Times New Roman" w:hAnsi="Times New Roman" w:cs="Times New Roman"/>
                <w:snapToGrid w:val="0"/>
                <w:kern w:val="0"/>
                <w:sz w:val="22"/>
                <w:szCs w:val="22"/>
                <w14:ligatures w14:val="none"/>
              </w:rPr>
              <w:t xml:space="preserve"> (šviežias kraujas išmatose)</w:t>
            </w:r>
          </w:p>
        </w:tc>
        <w:tc>
          <w:tcPr>
            <w:tcW w:w="2062" w:type="dxa"/>
            <w:tcBorders>
              <w:top w:val="single" w:sz="4" w:space="0" w:color="000000"/>
              <w:left w:val="single" w:sz="4" w:space="0" w:color="000000"/>
              <w:bottom w:val="single" w:sz="4" w:space="0" w:color="000000"/>
              <w:right w:val="single" w:sz="4" w:space="0" w:color="000000"/>
            </w:tcBorders>
          </w:tcPr>
          <w:p w14:paraId="7BD8F1AB"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907" w:type="dxa"/>
            <w:tcBorders>
              <w:top w:val="single" w:sz="4" w:space="0" w:color="000000"/>
              <w:left w:val="single" w:sz="4" w:space="0" w:color="000000"/>
              <w:bottom w:val="single" w:sz="4" w:space="0" w:color="000000"/>
              <w:right w:val="single" w:sz="4" w:space="0" w:color="000000"/>
            </w:tcBorders>
          </w:tcPr>
          <w:p w14:paraId="4CBC205C"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68325158"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5B47AD24" w14:textId="05250CA8"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r>
      <w:tr w:rsidR="004C6201" w:rsidRPr="001F5FBB" w14:paraId="6BBA7707" w14:textId="67CA25B4"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3AA696ED"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Kraujavimas iš tiesiosios žarnos, dantenų</w:t>
            </w:r>
          </w:p>
        </w:tc>
        <w:tc>
          <w:tcPr>
            <w:tcW w:w="2062" w:type="dxa"/>
            <w:tcBorders>
              <w:top w:val="single" w:sz="4" w:space="0" w:color="000000"/>
              <w:left w:val="single" w:sz="4" w:space="0" w:color="000000"/>
              <w:bottom w:val="single" w:sz="4" w:space="0" w:color="000000"/>
              <w:right w:val="single" w:sz="4" w:space="0" w:color="000000"/>
            </w:tcBorders>
          </w:tcPr>
          <w:p w14:paraId="23F8CA1B"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Retas</w:t>
            </w:r>
          </w:p>
        </w:tc>
        <w:tc>
          <w:tcPr>
            <w:tcW w:w="1907" w:type="dxa"/>
            <w:tcBorders>
              <w:top w:val="single" w:sz="4" w:space="0" w:color="000000"/>
              <w:left w:val="single" w:sz="4" w:space="0" w:color="000000"/>
              <w:bottom w:val="single" w:sz="4" w:space="0" w:color="000000"/>
              <w:right w:val="single" w:sz="4" w:space="0" w:color="000000"/>
            </w:tcBorders>
          </w:tcPr>
          <w:p w14:paraId="1A6E36A4"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701" w:type="dxa"/>
            <w:tcBorders>
              <w:top w:val="single" w:sz="4" w:space="0" w:color="000000"/>
              <w:left w:val="single" w:sz="4" w:space="0" w:color="000000"/>
              <w:bottom w:val="single" w:sz="4" w:space="0" w:color="000000"/>
              <w:right w:val="single" w:sz="4" w:space="0" w:color="000000"/>
            </w:tcBorders>
          </w:tcPr>
          <w:p w14:paraId="1132FA56"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51154C3F" w14:textId="1C9E152C"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r>
      <w:tr w:rsidR="004C6201" w:rsidRPr="001F5FBB" w14:paraId="58C4AC92" w14:textId="391AEF45"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6B7533D0" w14:textId="692EF11D"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Kraujavimas į </w:t>
            </w:r>
            <w:proofErr w:type="spellStart"/>
            <w:r w:rsidRPr="001F5FBB">
              <w:rPr>
                <w:rFonts w:ascii="Times New Roman" w:eastAsia="Times New Roman" w:hAnsi="Times New Roman" w:cs="Times New Roman"/>
                <w:snapToGrid w:val="0"/>
                <w:kern w:val="0"/>
                <w:sz w:val="22"/>
                <w:szCs w:val="20"/>
                <w14:ligatures w14:val="none"/>
              </w:rPr>
              <w:t>retroperitoninį</w:t>
            </w:r>
            <w:proofErr w:type="spellEnd"/>
            <w:r w:rsidRPr="001F5FBB">
              <w:rPr>
                <w:rFonts w:ascii="Times New Roman" w:eastAsia="Times New Roman" w:hAnsi="Times New Roman" w:cs="Times New Roman"/>
                <w:snapToGrid w:val="0"/>
                <w:kern w:val="0"/>
                <w:sz w:val="22"/>
                <w:szCs w:val="20"/>
                <w14:ligatures w14:val="none"/>
              </w:rPr>
              <w:t xml:space="preserve"> tarpą</w:t>
            </w:r>
          </w:p>
        </w:tc>
        <w:tc>
          <w:tcPr>
            <w:tcW w:w="2062" w:type="dxa"/>
            <w:tcBorders>
              <w:top w:val="single" w:sz="4" w:space="0" w:color="000000"/>
              <w:left w:val="single" w:sz="4" w:space="0" w:color="000000"/>
              <w:bottom w:val="single" w:sz="4" w:space="0" w:color="000000"/>
              <w:right w:val="single" w:sz="4" w:space="0" w:color="000000"/>
            </w:tcBorders>
          </w:tcPr>
          <w:p w14:paraId="0A519E8A"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907" w:type="dxa"/>
            <w:tcBorders>
              <w:top w:val="single" w:sz="4" w:space="0" w:color="000000"/>
              <w:left w:val="single" w:sz="4" w:space="0" w:color="000000"/>
              <w:bottom w:val="single" w:sz="4" w:space="0" w:color="000000"/>
              <w:right w:val="single" w:sz="4" w:space="0" w:color="000000"/>
            </w:tcBorders>
          </w:tcPr>
          <w:p w14:paraId="783BBDDD"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Retas</w:t>
            </w:r>
          </w:p>
        </w:tc>
        <w:tc>
          <w:tcPr>
            <w:tcW w:w="1701" w:type="dxa"/>
            <w:tcBorders>
              <w:top w:val="single" w:sz="4" w:space="0" w:color="000000"/>
              <w:left w:val="single" w:sz="4" w:space="0" w:color="000000"/>
              <w:bottom w:val="single" w:sz="4" w:space="0" w:color="000000"/>
              <w:right w:val="single" w:sz="4" w:space="0" w:color="000000"/>
            </w:tcBorders>
          </w:tcPr>
          <w:p w14:paraId="26EFCE28"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843" w:type="dxa"/>
            <w:tcBorders>
              <w:top w:val="single" w:sz="4" w:space="0" w:color="000000"/>
              <w:left w:val="single" w:sz="4" w:space="0" w:color="000000"/>
              <w:bottom w:val="single" w:sz="4" w:space="0" w:color="000000"/>
              <w:right w:val="single" w:sz="4" w:space="0" w:color="000000"/>
            </w:tcBorders>
          </w:tcPr>
          <w:p w14:paraId="5959F07F" w14:textId="34FDF849"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4C6201" w:rsidRPr="001F5FBB" w14:paraId="5A44AB16" w14:textId="6A6C2E72" w:rsidTr="001E15CE">
        <w:trPr>
          <w:trHeight w:val="263"/>
        </w:trPr>
        <w:tc>
          <w:tcPr>
            <w:tcW w:w="7967" w:type="dxa"/>
            <w:gridSpan w:val="4"/>
            <w:tcBorders>
              <w:top w:val="single" w:sz="4" w:space="0" w:color="000000"/>
              <w:left w:val="single" w:sz="4" w:space="0" w:color="000000"/>
              <w:bottom w:val="single" w:sz="4" w:space="0" w:color="000000"/>
              <w:right w:val="single" w:sz="4" w:space="0" w:color="000000"/>
            </w:tcBorders>
          </w:tcPr>
          <w:p w14:paraId="0C1D474A"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i/>
                <w:snapToGrid w:val="0"/>
                <w:kern w:val="0"/>
                <w:sz w:val="22"/>
                <w:szCs w:val="20"/>
                <w14:ligatures w14:val="none"/>
              </w:rPr>
              <w:t>Kepenų, tulžies pūslės ir latakų sutrikimai</w:t>
            </w:r>
            <w:r w:rsidRPr="001F5FBB">
              <w:rPr>
                <w:rFonts w:ascii="Times New Roman" w:eastAsia="Times New Roman" w:hAnsi="Times New Roman" w:cs="Times New Roman"/>
                <w:snapToGrid w:val="0"/>
                <w:kern w:val="0"/>
                <w:sz w:val="22"/>
                <w:szCs w:val="20"/>
                <w14:ligatures w14:val="none"/>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33EC459"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4C6201" w:rsidRPr="001F5FBB" w14:paraId="30EF55C9" w14:textId="29FF6A9E"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17645698" w14:textId="1F5E58A8"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Nenormalūs kepenų funkcijos tyrimų </w:t>
            </w:r>
            <w:r w:rsidR="00E17B32">
              <w:rPr>
                <w:rFonts w:ascii="Times New Roman" w:eastAsia="Times New Roman" w:hAnsi="Times New Roman" w:cs="Times New Roman"/>
                <w:snapToGrid w:val="0"/>
                <w:kern w:val="0"/>
                <w:sz w:val="22"/>
                <w:szCs w:val="20"/>
                <w14:ligatures w14:val="none"/>
              </w:rPr>
              <w:t xml:space="preserve"> </w:t>
            </w:r>
            <w:r w:rsidR="006D18B7">
              <w:rPr>
                <w:rFonts w:ascii="Times New Roman" w:eastAsia="Times New Roman" w:hAnsi="Times New Roman" w:cs="Times New Roman"/>
                <w:snapToGrid w:val="0"/>
                <w:kern w:val="0"/>
                <w:sz w:val="22"/>
                <w:szCs w:val="20"/>
                <w14:ligatures w14:val="none"/>
              </w:rPr>
              <w:t>rodikliai</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aspartat</w:t>
            </w:r>
            <w:r w:rsidR="00E17B32">
              <w:rPr>
                <w:rFonts w:ascii="Times New Roman" w:eastAsia="Times New Roman" w:hAnsi="Times New Roman" w:cs="Times New Roman"/>
                <w:snapToGrid w:val="0"/>
                <w:kern w:val="0"/>
                <w:sz w:val="22"/>
                <w:szCs w:val="20"/>
                <w14:ligatures w14:val="none"/>
              </w:rPr>
              <w:t>o</w:t>
            </w:r>
            <w:proofErr w:type="spellEnd"/>
            <w:r w:rsidR="00E17B32">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aminotransferazės</w:t>
            </w:r>
            <w:proofErr w:type="spellEnd"/>
            <w:r w:rsidRPr="001F5FBB">
              <w:rPr>
                <w:rFonts w:ascii="Times New Roman" w:eastAsia="Times New Roman" w:hAnsi="Times New Roman" w:cs="Times New Roman"/>
                <w:snapToGrid w:val="0"/>
                <w:kern w:val="0"/>
                <w:sz w:val="22"/>
                <w:szCs w:val="20"/>
                <w14:ligatures w14:val="none"/>
              </w:rPr>
              <w:t xml:space="preserve">, šarminės fosfatazės </w:t>
            </w:r>
            <w:r w:rsidR="00E75749">
              <w:rPr>
                <w:rFonts w:ascii="Times New Roman" w:eastAsia="Times New Roman" w:hAnsi="Times New Roman" w:cs="Times New Roman"/>
                <w:snapToGrid w:val="0"/>
                <w:kern w:val="0"/>
                <w:sz w:val="22"/>
                <w:szCs w:val="20"/>
                <w14:ligatures w14:val="none"/>
              </w:rPr>
              <w:t>aktyvumo padidėjimas</w:t>
            </w:r>
            <w:r w:rsidR="00F10C19">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kraujyje, </w:t>
            </w:r>
            <w:proofErr w:type="spellStart"/>
            <w:r w:rsidRPr="001F5FBB">
              <w:rPr>
                <w:rFonts w:ascii="Times New Roman" w:eastAsia="Times New Roman" w:hAnsi="Times New Roman" w:cs="Times New Roman"/>
                <w:snapToGrid w:val="0"/>
                <w:kern w:val="0"/>
                <w:sz w:val="22"/>
                <w:szCs w:val="20"/>
                <w14:ligatures w14:val="none"/>
              </w:rPr>
              <w:t>bilirubino</w:t>
            </w:r>
            <w:proofErr w:type="spellEnd"/>
            <w:r w:rsidRPr="001F5FBB">
              <w:rPr>
                <w:rFonts w:ascii="Times New Roman" w:eastAsia="Times New Roman" w:hAnsi="Times New Roman" w:cs="Times New Roman"/>
                <w:snapToGrid w:val="0"/>
                <w:kern w:val="0"/>
                <w:sz w:val="22"/>
                <w:szCs w:val="20"/>
                <w14:ligatures w14:val="none"/>
              </w:rPr>
              <w:t xml:space="preserve"> </w:t>
            </w:r>
            <w:r w:rsidR="00E75749">
              <w:rPr>
                <w:rFonts w:ascii="Times New Roman" w:eastAsia="Times New Roman" w:hAnsi="Times New Roman" w:cs="Times New Roman"/>
                <w:snapToGrid w:val="0"/>
                <w:kern w:val="0"/>
                <w:sz w:val="22"/>
                <w:szCs w:val="20"/>
                <w14:ligatures w14:val="none"/>
              </w:rPr>
              <w:t>koncentracijos</w:t>
            </w:r>
            <w:r w:rsidR="00E75749"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padidėjimas kraujyje</w:t>
            </w:r>
          </w:p>
        </w:tc>
        <w:tc>
          <w:tcPr>
            <w:tcW w:w="2062" w:type="dxa"/>
            <w:tcBorders>
              <w:top w:val="single" w:sz="4" w:space="0" w:color="000000"/>
              <w:left w:val="single" w:sz="4" w:space="0" w:color="000000"/>
              <w:bottom w:val="single" w:sz="4" w:space="0" w:color="000000"/>
              <w:right w:val="single" w:sz="4" w:space="0" w:color="000000"/>
            </w:tcBorders>
          </w:tcPr>
          <w:p w14:paraId="7F5AB266"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907" w:type="dxa"/>
            <w:tcBorders>
              <w:top w:val="single" w:sz="4" w:space="0" w:color="000000"/>
              <w:left w:val="single" w:sz="4" w:space="0" w:color="000000"/>
              <w:bottom w:val="single" w:sz="4" w:space="0" w:color="000000"/>
              <w:right w:val="single" w:sz="4" w:space="0" w:color="000000"/>
            </w:tcBorders>
          </w:tcPr>
          <w:p w14:paraId="557AE133"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661E3BF7"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46A9F289" w14:textId="1089D95B"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r>
      <w:tr w:rsidR="004C6201" w:rsidRPr="001F5FBB" w14:paraId="4D7F35A9" w14:textId="00CA4206"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68BADECD"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Gama-</w:t>
            </w:r>
            <w:proofErr w:type="spellStart"/>
            <w:r w:rsidRPr="001F5FBB">
              <w:rPr>
                <w:rFonts w:ascii="Times New Roman" w:eastAsia="Times New Roman" w:hAnsi="Times New Roman" w:cs="Times New Roman"/>
                <w:snapToGrid w:val="0"/>
                <w:kern w:val="0"/>
                <w:sz w:val="22"/>
                <w:szCs w:val="22"/>
                <w14:ligatures w14:val="none"/>
              </w:rPr>
              <w:t>gliutamiltransferazės</w:t>
            </w:r>
            <w:proofErr w:type="spellEnd"/>
            <w:r w:rsidRPr="001F5FBB">
              <w:rPr>
                <w:rFonts w:ascii="Times New Roman" w:eastAsia="Times New Roman" w:hAnsi="Times New Roman" w:cs="Times New Roman"/>
                <w:snapToGrid w:val="0"/>
                <w:kern w:val="0"/>
                <w:sz w:val="22"/>
                <w:szCs w:val="22"/>
                <w14:ligatures w14:val="none"/>
              </w:rPr>
              <w:t xml:space="preserve"> aktyvumo padidėjimas kraujyje</w:t>
            </w:r>
          </w:p>
        </w:tc>
        <w:tc>
          <w:tcPr>
            <w:tcW w:w="2062" w:type="dxa"/>
            <w:tcBorders>
              <w:top w:val="single" w:sz="4" w:space="0" w:color="000000"/>
              <w:left w:val="single" w:sz="4" w:space="0" w:color="000000"/>
              <w:bottom w:val="single" w:sz="4" w:space="0" w:color="000000"/>
              <w:right w:val="single" w:sz="4" w:space="0" w:color="000000"/>
            </w:tcBorders>
          </w:tcPr>
          <w:p w14:paraId="6402560E"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907" w:type="dxa"/>
            <w:tcBorders>
              <w:top w:val="single" w:sz="4" w:space="0" w:color="000000"/>
              <w:left w:val="single" w:sz="4" w:space="0" w:color="000000"/>
              <w:bottom w:val="single" w:sz="4" w:space="0" w:color="000000"/>
              <w:right w:val="single" w:sz="4" w:space="0" w:color="000000"/>
            </w:tcBorders>
          </w:tcPr>
          <w:p w14:paraId="48AC5364"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701" w:type="dxa"/>
            <w:tcBorders>
              <w:top w:val="single" w:sz="4" w:space="0" w:color="000000"/>
              <w:left w:val="single" w:sz="4" w:space="0" w:color="000000"/>
              <w:bottom w:val="single" w:sz="4" w:space="0" w:color="000000"/>
              <w:right w:val="single" w:sz="4" w:space="0" w:color="000000"/>
            </w:tcBorders>
          </w:tcPr>
          <w:p w14:paraId="16080A48"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6A5381E5" w14:textId="046C058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4C6201" w:rsidRPr="001F5FBB" w14:paraId="3ED9CC37" w14:textId="20AB245B"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243A7581" w14:textId="739E90B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2"/>
                <w14:ligatures w14:val="none"/>
              </w:rPr>
              <w:t>Alanin</w:t>
            </w:r>
            <w:r w:rsidR="001B169E">
              <w:rPr>
                <w:rFonts w:ascii="Times New Roman" w:eastAsia="Times New Roman" w:hAnsi="Times New Roman" w:cs="Times New Roman"/>
                <w:snapToGrid w:val="0"/>
                <w:kern w:val="0"/>
                <w:sz w:val="22"/>
                <w:szCs w:val="22"/>
                <w14:ligatures w14:val="none"/>
              </w:rPr>
              <w:t>o</w:t>
            </w:r>
            <w:proofErr w:type="spellEnd"/>
            <w:r w:rsidR="001B169E">
              <w:rPr>
                <w:rFonts w:ascii="Times New Roman" w:eastAsia="Times New Roman" w:hAnsi="Times New Roman" w:cs="Times New Roman"/>
                <w:snapToGrid w:val="0"/>
                <w:kern w:val="0"/>
                <w:sz w:val="22"/>
                <w:szCs w:val="22"/>
                <w14:ligatures w14:val="none"/>
              </w:rPr>
              <w:t xml:space="preserve"> </w:t>
            </w:r>
            <w:proofErr w:type="spellStart"/>
            <w:r w:rsidR="001B169E">
              <w:rPr>
                <w:rFonts w:ascii="Times New Roman" w:eastAsia="Times New Roman" w:hAnsi="Times New Roman" w:cs="Times New Roman"/>
                <w:snapToGrid w:val="0"/>
                <w:kern w:val="0"/>
                <w:sz w:val="22"/>
                <w:szCs w:val="22"/>
                <w14:ligatures w14:val="none"/>
              </w:rPr>
              <w:t>amino</w:t>
            </w:r>
            <w:r w:rsidRPr="001F5FBB">
              <w:rPr>
                <w:rFonts w:ascii="Times New Roman" w:eastAsia="Times New Roman" w:hAnsi="Times New Roman" w:cs="Times New Roman"/>
                <w:snapToGrid w:val="0"/>
                <w:kern w:val="0"/>
                <w:sz w:val="22"/>
                <w:szCs w:val="22"/>
                <w14:ligatures w14:val="none"/>
              </w:rPr>
              <w:t>transferazės</w:t>
            </w:r>
            <w:proofErr w:type="spellEnd"/>
            <w:r w:rsidRPr="001F5FBB">
              <w:rPr>
                <w:rFonts w:ascii="Times New Roman" w:eastAsia="Times New Roman" w:hAnsi="Times New Roman" w:cs="Times New Roman"/>
                <w:snapToGrid w:val="0"/>
                <w:kern w:val="0"/>
                <w:sz w:val="22"/>
                <w:szCs w:val="22"/>
                <w14:ligatures w14:val="none"/>
              </w:rPr>
              <w:t xml:space="preserve"> aktyvumo padidėjimas kraujyje</w:t>
            </w:r>
          </w:p>
        </w:tc>
        <w:tc>
          <w:tcPr>
            <w:tcW w:w="2062" w:type="dxa"/>
            <w:tcBorders>
              <w:top w:val="single" w:sz="4" w:space="0" w:color="000000"/>
              <w:left w:val="single" w:sz="4" w:space="0" w:color="000000"/>
              <w:bottom w:val="single" w:sz="4" w:space="0" w:color="000000"/>
              <w:right w:val="single" w:sz="4" w:space="0" w:color="000000"/>
            </w:tcBorders>
          </w:tcPr>
          <w:p w14:paraId="71BA98EC"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907" w:type="dxa"/>
            <w:tcBorders>
              <w:top w:val="single" w:sz="4" w:space="0" w:color="000000"/>
              <w:left w:val="single" w:sz="4" w:space="0" w:color="000000"/>
              <w:bottom w:val="single" w:sz="4" w:space="0" w:color="000000"/>
              <w:right w:val="single" w:sz="4" w:space="0" w:color="000000"/>
            </w:tcBorders>
          </w:tcPr>
          <w:p w14:paraId="1E898561"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1CCEA698"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609E8728" w14:textId="1582CF9C"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r>
      <w:tr w:rsidR="004C6201" w:rsidRPr="001F5FBB" w14:paraId="12F1F09C" w14:textId="3CB3EA0A" w:rsidTr="001E15CE">
        <w:trPr>
          <w:trHeight w:val="263"/>
        </w:trPr>
        <w:tc>
          <w:tcPr>
            <w:tcW w:w="6266" w:type="dxa"/>
            <w:gridSpan w:val="3"/>
            <w:tcBorders>
              <w:top w:val="single" w:sz="4" w:space="0" w:color="000000"/>
              <w:left w:val="single" w:sz="4" w:space="0" w:color="000000"/>
              <w:bottom w:val="single" w:sz="4" w:space="0" w:color="000000"/>
              <w:right w:val="single" w:sz="4" w:space="0" w:color="000000"/>
            </w:tcBorders>
          </w:tcPr>
          <w:p w14:paraId="447C4042"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1F5FBB">
              <w:rPr>
                <w:rFonts w:ascii="Times New Roman" w:eastAsia="Times New Roman" w:hAnsi="Times New Roman" w:cs="Times New Roman"/>
                <w:i/>
                <w:snapToGrid w:val="0"/>
                <w:kern w:val="0"/>
                <w:sz w:val="22"/>
                <w:szCs w:val="22"/>
                <w14:ligatures w14:val="none"/>
              </w:rPr>
              <w:t>Odos ir poodinio audinio sutrikimai</w:t>
            </w:r>
          </w:p>
        </w:tc>
        <w:tc>
          <w:tcPr>
            <w:tcW w:w="1701" w:type="dxa"/>
            <w:tcBorders>
              <w:top w:val="single" w:sz="4" w:space="0" w:color="000000"/>
              <w:left w:val="single" w:sz="4" w:space="0" w:color="000000"/>
              <w:bottom w:val="single" w:sz="4" w:space="0" w:color="000000"/>
              <w:right w:val="single" w:sz="4" w:space="0" w:color="000000"/>
            </w:tcBorders>
          </w:tcPr>
          <w:p w14:paraId="6DB9FB7E"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D2659AC"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p>
        </w:tc>
      </w:tr>
      <w:tr w:rsidR="004C6201" w:rsidRPr="001F5FBB" w14:paraId="09E9343D" w14:textId="234B05BC"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66A8506F"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lastRenderedPageBreak/>
              <w:t>Išbėrimas</w:t>
            </w:r>
          </w:p>
        </w:tc>
        <w:tc>
          <w:tcPr>
            <w:tcW w:w="2062" w:type="dxa"/>
            <w:tcBorders>
              <w:top w:val="single" w:sz="4" w:space="0" w:color="000000"/>
              <w:left w:val="single" w:sz="4" w:space="0" w:color="000000"/>
              <w:bottom w:val="single" w:sz="4" w:space="0" w:color="000000"/>
              <w:right w:val="single" w:sz="4" w:space="0" w:color="000000"/>
            </w:tcBorders>
          </w:tcPr>
          <w:p w14:paraId="6222A244"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907" w:type="dxa"/>
            <w:tcBorders>
              <w:top w:val="single" w:sz="4" w:space="0" w:color="000000"/>
              <w:left w:val="single" w:sz="4" w:space="0" w:color="000000"/>
              <w:bottom w:val="single" w:sz="4" w:space="0" w:color="000000"/>
              <w:right w:val="single" w:sz="4" w:space="0" w:color="000000"/>
            </w:tcBorders>
          </w:tcPr>
          <w:p w14:paraId="65B7F2C7"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5CE9A198"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1027C681" w14:textId="3491AA6B"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r>
      <w:tr w:rsidR="004C6201" w:rsidRPr="001F5FBB" w14:paraId="2FAF2946" w14:textId="60F70818"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5285D0D7"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Nuplikimas</w:t>
            </w:r>
          </w:p>
        </w:tc>
        <w:tc>
          <w:tcPr>
            <w:tcW w:w="2062" w:type="dxa"/>
            <w:tcBorders>
              <w:top w:val="single" w:sz="4" w:space="0" w:color="000000"/>
              <w:left w:val="single" w:sz="4" w:space="0" w:color="000000"/>
              <w:bottom w:val="single" w:sz="4" w:space="0" w:color="000000"/>
              <w:right w:val="single" w:sz="4" w:space="0" w:color="000000"/>
            </w:tcBorders>
          </w:tcPr>
          <w:p w14:paraId="72A9A949"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Retas</w:t>
            </w:r>
          </w:p>
        </w:tc>
        <w:tc>
          <w:tcPr>
            <w:tcW w:w="1907" w:type="dxa"/>
            <w:tcBorders>
              <w:top w:val="single" w:sz="4" w:space="0" w:color="000000"/>
              <w:left w:val="single" w:sz="4" w:space="0" w:color="000000"/>
              <w:bottom w:val="single" w:sz="4" w:space="0" w:color="000000"/>
              <w:right w:val="single" w:sz="4" w:space="0" w:color="000000"/>
            </w:tcBorders>
          </w:tcPr>
          <w:p w14:paraId="71D045E9"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5E16E72A"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7FFE7AA0" w14:textId="1FF03624"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r>
      <w:tr w:rsidR="004C6201" w:rsidRPr="001F5FBB" w14:paraId="50BC729A" w14:textId="60B33A45"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6DCF354C" w14:textId="2F3C520E"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Daugiaformė raudonė (</w:t>
            </w:r>
            <w:proofErr w:type="spellStart"/>
            <w:r w:rsidRPr="001F5FBB">
              <w:rPr>
                <w:rFonts w:ascii="Times New Roman" w:eastAsia="Times New Roman" w:hAnsi="Times New Roman" w:cs="Times New Roman"/>
                <w:snapToGrid w:val="0"/>
                <w:kern w:val="0"/>
                <w:sz w:val="22"/>
                <w:szCs w:val="22"/>
                <w14:ligatures w14:val="none"/>
              </w:rPr>
              <w:t>eritema</w:t>
            </w:r>
            <w:proofErr w:type="spellEnd"/>
            <w:r w:rsidRPr="001F5FBB">
              <w:rPr>
                <w:rFonts w:ascii="Times New Roman" w:eastAsia="Times New Roman" w:hAnsi="Times New Roman" w:cs="Times New Roman"/>
                <w:snapToGrid w:val="0"/>
                <w:kern w:val="0"/>
                <w:sz w:val="22"/>
                <w:szCs w:val="22"/>
                <w14:ligatures w14:val="none"/>
              </w:rPr>
              <w:t>)</w:t>
            </w:r>
          </w:p>
        </w:tc>
        <w:tc>
          <w:tcPr>
            <w:tcW w:w="2062" w:type="dxa"/>
            <w:tcBorders>
              <w:top w:val="single" w:sz="4" w:space="0" w:color="000000"/>
              <w:left w:val="single" w:sz="4" w:space="0" w:color="000000"/>
              <w:bottom w:val="single" w:sz="4" w:space="0" w:color="000000"/>
              <w:right w:val="single" w:sz="4" w:space="0" w:color="000000"/>
            </w:tcBorders>
          </w:tcPr>
          <w:p w14:paraId="413CA0C4"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907" w:type="dxa"/>
            <w:tcBorders>
              <w:top w:val="single" w:sz="4" w:space="0" w:color="000000"/>
              <w:left w:val="single" w:sz="4" w:space="0" w:color="000000"/>
              <w:bottom w:val="single" w:sz="4" w:space="0" w:color="000000"/>
              <w:right w:val="single" w:sz="4" w:space="0" w:color="000000"/>
            </w:tcBorders>
          </w:tcPr>
          <w:p w14:paraId="4DF0584B"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Labai retas</w:t>
            </w:r>
          </w:p>
        </w:tc>
        <w:tc>
          <w:tcPr>
            <w:tcW w:w="1701" w:type="dxa"/>
            <w:tcBorders>
              <w:top w:val="single" w:sz="4" w:space="0" w:color="000000"/>
              <w:left w:val="single" w:sz="4" w:space="0" w:color="000000"/>
              <w:bottom w:val="single" w:sz="4" w:space="0" w:color="000000"/>
              <w:right w:val="single" w:sz="4" w:space="0" w:color="000000"/>
            </w:tcBorders>
          </w:tcPr>
          <w:p w14:paraId="18780DF7"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843" w:type="dxa"/>
            <w:tcBorders>
              <w:top w:val="single" w:sz="4" w:space="0" w:color="000000"/>
              <w:left w:val="single" w:sz="4" w:space="0" w:color="000000"/>
              <w:bottom w:val="single" w:sz="4" w:space="0" w:color="000000"/>
              <w:right w:val="single" w:sz="4" w:space="0" w:color="000000"/>
            </w:tcBorders>
          </w:tcPr>
          <w:p w14:paraId="56CF4381" w14:textId="144A6BFF"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4C6201" w:rsidRPr="001F5FBB" w14:paraId="44051F14" w14:textId="685D8EEB"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68856EC9"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Odos </w:t>
            </w:r>
            <w:proofErr w:type="spellStart"/>
            <w:r w:rsidRPr="001F5FBB">
              <w:rPr>
                <w:rFonts w:ascii="Times New Roman" w:eastAsia="Times New Roman" w:hAnsi="Times New Roman" w:cs="Times New Roman"/>
                <w:snapToGrid w:val="0"/>
                <w:kern w:val="0"/>
                <w:sz w:val="22"/>
                <w:szCs w:val="22"/>
                <w14:ligatures w14:val="none"/>
              </w:rPr>
              <w:t>vaskulitas</w:t>
            </w:r>
            <w:proofErr w:type="spellEnd"/>
          </w:p>
        </w:tc>
        <w:tc>
          <w:tcPr>
            <w:tcW w:w="2062" w:type="dxa"/>
            <w:tcBorders>
              <w:top w:val="single" w:sz="4" w:space="0" w:color="000000"/>
              <w:left w:val="single" w:sz="4" w:space="0" w:color="000000"/>
              <w:bottom w:val="single" w:sz="4" w:space="0" w:color="000000"/>
              <w:right w:val="single" w:sz="4" w:space="0" w:color="000000"/>
            </w:tcBorders>
          </w:tcPr>
          <w:p w14:paraId="61F803FD"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907" w:type="dxa"/>
            <w:tcBorders>
              <w:top w:val="single" w:sz="4" w:space="0" w:color="000000"/>
              <w:left w:val="single" w:sz="4" w:space="0" w:color="000000"/>
              <w:bottom w:val="single" w:sz="4" w:space="0" w:color="000000"/>
              <w:right w:val="single" w:sz="4" w:space="0" w:color="000000"/>
            </w:tcBorders>
          </w:tcPr>
          <w:p w14:paraId="02BDDB21"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701" w:type="dxa"/>
            <w:tcBorders>
              <w:top w:val="single" w:sz="4" w:space="0" w:color="000000"/>
              <w:left w:val="single" w:sz="4" w:space="0" w:color="000000"/>
              <w:bottom w:val="single" w:sz="4" w:space="0" w:color="000000"/>
              <w:right w:val="single" w:sz="4" w:space="0" w:color="000000"/>
            </w:tcBorders>
          </w:tcPr>
          <w:p w14:paraId="488C28C6"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843" w:type="dxa"/>
            <w:tcBorders>
              <w:top w:val="single" w:sz="4" w:space="0" w:color="000000"/>
              <w:left w:val="single" w:sz="4" w:space="0" w:color="000000"/>
              <w:bottom w:val="single" w:sz="4" w:space="0" w:color="000000"/>
              <w:right w:val="single" w:sz="4" w:space="0" w:color="000000"/>
            </w:tcBorders>
          </w:tcPr>
          <w:p w14:paraId="6840AC27" w14:textId="6BC9ADFA"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4C6201" w:rsidRPr="001F5FBB" w14:paraId="6AB4C3B8" w14:textId="14194BC2" w:rsidTr="001E15CE">
        <w:trPr>
          <w:trHeight w:val="263"/>
        </w:trPr>
        <w:tc>
          <w:tcPr>
            <w:tcW w:w="6266" w:type="dxa"/>
            <w:gridSpan w:val="3"/>
            <w:tcBorders>
              <w:top w:val="single" w:sz="4" w:space="0" w:color="000000"/>
              <w:left w:val="single" w:sz="4" w:space="0" w:color="000000"/>
              <w:bottom w:val="single" w:sz="4" w:space="0" w:color="000000"/>
              <w:right w:val="single" w:sz="4" w:space="0" w:color="000000"/>
            </w:tcBorders>
          </w:tcPr>
          <w:p w14:paraId="1386295F"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1F5FBB">
              <w:rPr>
                <w:rFonts w:ascii="Times New Roman" w:eastAsia="Times New Roman" w:hAnsi="Times New Roman" w:cs="Times New Roman"/>
                <w:i/>
                <w:snapToGrid w:val="0"/>
                <w:kern w:val="0"/>
                <w:sz w:val="22"/>
                <w:szCs w:val="20"/>
                <w14:ligatures w14:val="none"/>
              </w:rPr>
              <w:t>Skeleto, raumenų ir jungiamojo audinio sutrikimai</w:t>
            </w:r>
          </w:p>
        </w:tc>
        <w:tc>
          <w:tcPr>
            <w:tcW w:w="1701" w:type="dxa"/>
            <w:tcBorders>
              <w:top w:val="single" w:sz="4" w:space="0" w:color="000000"/>
              <w:left w:val="single" w:sz="4" w:space="0" w:color="000000"/>
              <w:bottom w:val="single" w:sz="4" w:space="0" w:color="000000"/>
              <w:right w:val="single" w:sz="4" w:space="0" w:color="000000"/>
            </w:tcBorders>
          </w:tcPr>
          <w:p w14:paraId="1CEDD298"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97C010F"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p>
        </w:tc>
      </w:tr>
      <w:tr w:rsidR="004C6201" w:rsidRPr="001F5FBB" w14:paraId="1CF3602A" w14:textId="15415D0A"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33C55405"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Kraujavimas į raumenis</w:t>
            </w:r>
          </w:p>
        </w:tc>
        <w:tc>
          <w:tcPr>
            <w:tcW w:w="2062" w:type="dxa"/>
            <w:tcBorders>
              <w:top w:val="single" w:sz="4" w:space="0" w:color="000000"/>
              <w:left w:val="single" w:sz="4" w:space="0" w:color="000000"/>
              <w:bottom w:val="single" w:sz="4" w:space="0" w:color="000000"/>
              <w:right w:val="single" w:sz="4" w:space="0" w:color="000000"/>
            </w:tcBorders>
          </w:tcPr>
          <w:p w14:paraId="3435060E"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Retas</w:t>
            </w:r>
          </w:p>
        </w:tc>
        <w:tc>
          <w:tcPr>
            <w:tcW w:w="1907" w:type="dxa"/>
            <w:tcBorders>
              <w:top w:val="single" w:sz="4" w:space="0" w:color="000000"/>
              <w:left w:val="single" w:sz="4" w:space="0" w:color="000000"/>
              <w:bottom w:val="single" w:sz="4" w:space="0" w:color="000000"/>
              <w:right w:val="single" w:sz="4" w:space="0" w:color="000000"/>
            </w:tcBorders>
          </w:tcPr>
          <w:p w14:paraId="71361070"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Retas</w:t>
            </w:r>
          </w:p>
        </w:tc>
        <w:tc>
          <w:tcPr>
            <w:tcW w:w="1701" w:type="dxa"/>
            <w:tcBorders>
              <w:top w:val="single" w:sz="4" w:space="0" w:color="000000"/>
              <w:left w:val="single" w:sz="4" w:space="0" w:color="000000"/>
              <w:bottom w:val="single" w:sz="4" w:space="0" w:color="000000"/>
              <w:right w:val="single" w:sz="4" w:space="0" w:color="000000"/>
            </w:tcBorders>
          </w:tcPr>
          <w:p w14:paraId="42219239"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079B1224" w14:textId="3D001C89"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4C6201" w:rsidRPr="001F5FBB" w14:paraId="4B3849CA" w14:textId="6313A9D2" w:rsidTr="001E15CE">
        <w:trPr>
          <w:trHeight w:val="263"/>
        </w:trPr>
        <w:tc>
          <w:tcPr>
            <w:tcW w:w="7967" w:type="dxa"/>
            <w:gridSpan w:val="4"/>
            <w:tcBorders>
              <w:top w:val="single" w:sz="4" w:space="0" w:color="000000"/>
              <w:left w:val="single" w:sz="4" w:space="0" w:color="000000"/>
              <w:bottom w:val="single" w:sz="4" w:space="0" w:color="000000"/>
              <w:right w:val="single" w:sz="4" w:space="0" w:color="000000"/>
            </w:tcBorders>
          </w:tcPr>
          <w:p w14:paraId="3FBCDB5D"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1F5FBB">
              <w:rPr>
                <w:rFonts w:ascii="Times New Roman" w:eastAsia="Times New Roman" w:hAnsi="Times New Roman" w:cs="Times New Roman"/>
                <w:i/>
                <w:snapToGrid w:val="0"/>
                <w:kern w:val="0"/>
                <w:sz w:val="22"/>
                <w:szCs w:val="20"/>
                <w14:ligatures w14:val="none"/>
              </w:rPr>
              <w:t>Inkstų ir šlapimo takų sutrikimai</w:t>
            </w:r>
          </w:p>
        </w:tc>
        <w:tc>
          <w:tcPr>
            <w:tcW w:w="1843" w:type="dxa"/>
            <w:tcBorders>
              <w:top w:val="single" w:sz="4" w:space="0" w:color="000000"/>
              <w:left w:val="single" w:sz="4" w:space="0" w:color="000000"/>
              <w:bottom w:val="single" w:sz="4" w:space="0" w:color="000000"/>
              <w:right w:val="single" w:sz="4" w:space="0" w:color="000000"/>
            </w:tcBorders>
          </w:tcPr>
          <w:p w14:paraId="0466C6B8"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4C6201" w:rsidRPr="001F5FBB" w14:paraId="3F498165" w14:textId="75E223C2"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49739D67" w14:textId="77777777" w:rsidR="004C6201" w:rsidRPr="001F5FBB"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0"/>
                <w14:ligatures w14:val="none"/>
              </w:rPr>
              <w:t>Hematurija</w:t>
            </w:r>
            <w:proofErr w:type="spellEnd"/>
          </w:p>
        </w:tc>
        <w:tc>
          <w:tcPr>
            <w:tcW w:w="2062" w:type="dxa"/>
            <w:tcBorders>
              <w:top w:val="single" w:sz="4" w:space="0" w:color="000000"/>
              <w:left w:val="single" w:sz="4" w:space="0" w:color="000000"/>
              <w:bottom w:val="single" w:sz="4" w:space="0" w:color="000000"/>
              <w:right w:val="single" w:sz="4" w:space="0" w:color="000000"/>
            </w:tcBorders>
          </w:tcPr>
          <w:p w14:paraId="736A5C25"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907" w:type="dxa"/>
            <w:tcBorders>
              <w:top w:val="single" w:sz="4" w:space="0" w:color="000000"/>
              <w:left w:val="single" w:sz="4" w:space="0" w:color="000000"/>
              <w:bottom w:val="single" w:sz="4" w:space="0" w:color="000000"/>
              <w:right w:val="single" w:sz="4" w:space="0" w:color="000000"/>
            </w:tcBorders>
          </w:tcPr>
          <w:p w14:paraId="525DEE94"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701" w:type="dxa"/>
            <w:tcBorders>
              <w:top w:val="single" w:sz="4" w:space="0" w:color="000000"/>
              <w:left w:val="single" w:sz="4" w:space="0" w:color="000000"/>
              <w:bottom w:val="single" w:sz="4" w:space="0" w:color="000000"/>
              <w:right w:val="single" w:sz="4" w:space="0" w:color="000000"/>
            </w:tcBorders>
          </w:tcPr>
          <w:p w14:paraId="78967669" w14:textId="7777777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7F82BC0A" w14:textId="5E079557" w:rsidR="004C6201" w:rsidRPr="001F5FBB"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r>
      <w:tr w:rsidR="008A3802" w:rsidRPr="001F5FBB" w14:paraId="765612D8" w14:textId="77777777"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714D2D45" w14:textId="4A384D05" w:rsidR="008A3802" w:rsidRPr="001F5FBB" w:rsidRDefault="0039246A"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A</w:t>
            </w:r>
            <w:r w:rsidR="008A3802" w:rsidRPr="001F5FBB">
              <w:rPr>
                <w:rFonts w:ascii="Times New Roman" w:eastAsia="Times New Roman" w:hAnsi="Times New Roman" w:cs="Times New Roman"/>
                <w:snapToGrid w:val="0"/>
                <w:kern w:val="0"/>
                <w:sz w:val="22"/>
                <w:szCs w:val="20"/>
                <w14:ligatures w14:val="none"/>
              </w:rPr>
              <w:t>ntikoaguliant</w:t>
            </w:r>
            <w:r>
              <w:rPr>
                <w:rFonts w:ascii="Times New Roman" w:eastAsia="Times New Roman" w:hAnsi="Times New Roman" w:cs="Times New Roman"/>
                <w:snapToGrid w:val="0"/>
                <w:kern w:val="0"/>
                <w:sz w:val="22"/>
                <w:szCs w:val="20"/>
                <w14:ligatures w14:val="none"/>
              </w:rPr>
              <w:t>ų</w:t>
            </w:r>
            <w:r w:rsidR="008A3802" w:rsidRPr="001F5FBB">
              <w:rPr>
                <w:rFonts w:ascii="Times New Roman" w:eastAsia="Times New Roman" w:hAnsi="Times New Roman" w:cs="Times New Roman"/>
                <w:snapToGrid w:val="0"/>
                <w:kern w:val="0"/>
                <w:sz w:val="22"/>
                <w:szCs w:val="20"/>
                <w14:ligatures w14:val="none"/>
              </w:rPr>
              <w:t xml:space="preserve"> </w:t>
            </w:r>
            <w:r>
              <w:rPr>
                <w:rFonts w:ascii="Times New Roman" w:eastAsia="Times New Roman" w:hAnsi="Times New Roman" w:cs="Times New Roman"/>
                <w:snapToGrid w:val="0"/>
                <w:kern w:val="0"/>
                <w:sz w:val="22"/>
                <w:szCs w:val="20"/>
                <w14:ligatures w14:val="none"/>
              </w:rPr>
              <w:t>sukelta</w:t>
            </w:r>
            <w:r w:rsidRPr="001F5FBB">
              <w:rPr>
                <w:rFonts w:ascii="Times New Roman" w:eastAsia="Times New Roman" w:hAnsi="Times New Roman" w:cs="Times New Roman"/>
                <w:snapToGrid w:val="0"/>
                <w:kern w:val="0"/>
                <w:sz w:val="22"/>
                <w:szCs w:val="20"/>
                <w14:ligatures w14:val="none"/>
              </w:rPr>
              <w:t xml:space="preserve"> </w:t>
            </w:r>
            <w:proofErr w:type="spellStart"/>
            <w:r w:rsidR="008A3802" w:rsidRPr="001F5FBB">
              <w:rPr>
                <w:rFonts w:ascii="Times New Roman" w:eastAsia="Times New Roman" w:hAnsi="Times New Roman" w:cs="Times New Roman"/>
                <w:snapToGrid w:val="0"/>
                <w:kern w:val="0"/>
                <w:sz w:val="22"/>
                <w:szCs w:val="20"/>
                <w14:ligatures w14:val="none"/>
              </w:rPr>
              <w:t>nefropatija</w:t>
            </w:r>
            <w:proofErr w:type="spellEnd"/>
          </w:p>
        </w:tc>
        <w:tc>
          <w:tcPr>
            <w:tcW w:w="2062" w:type="dxa"/>
            <w:tcBorders>
              <w:top w:val="single" w:sz="4" w:space="0" w:color="000000"/>
              <w:left w:val="single" w:sz="4" w:space="0" w:color="000000"/>
              <w:bottom w:val="single" w:sz="4" w:space="0" w:color="000000"/>
              <w:right w:val="single" w:sz="4" w:space="0" w:color="000000"/>
            </w:tcBorders>
          </w:tcPr>
          <w:p w14:paraId="38CE93B9" w14:textId="56E72D19"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907" w:type="dxa"/>
            <w:tcBorders>
              <w:top w:val="single" w:sz="4" w:space="0" w:color="000000"/>
              <w:left w:val="single" w:sz="4" w:space="0" w:color="000000"/>
              <w:bottom w:val="single" w:sz="4" w:space="0" w:color="000000"/>
              <w:right w:val="single" w:sz="4" w:space="0" w:color="000000"/>
            </w:tcBorders>
          </w:tcPr>
          <w:p w14:paraId="6805EA29" w14:textId="7DB9EC13"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701" w:type="dxa"/>
            <w:tcBorders>
              <w:top w:val="single" w:sz="4" w:space="0" w:color="000000"/>
              <w:left w:val="single" w:sz="4" w:space="0" w:color="000000"/>
              <w:bottom w:val="single" w:sz="4" w:space="0" w:color="000000"/>
              <w:right w:val="single" w:sz="4" w:space="0" w:color="000000"/>
            </w:tcBorders>
          </w:tcPr>
          <w:p w14:paraId="45F50B73" w14:textId="60A2867E"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843" w:type="dxa"/>
            <w:tcBorders>
              <w:top w:val="single" w:sz="4" w:space="0" w:color="000000"/>
              <w:left w:val="single" w:sz="4" w:space="0" w:color="000000"/>
              <w:bottom w:val="single" w:sz="4" w:space="0" w:color="000000"/>
              <w:right w:val="single" w:sz="4" w:space="0" w:color="000000"/>
            </w:tcBorders>
          </w:tcPr>
          <w:p w14:paraId="64C50B79" w14:textId="560E77B3"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8A3802" w:rsidRPr="001F5FBB" w14:paraId="516773E7" w14:textId="5574C17E" w:rsidTr="001E15CE">
        <w:trPr>
          <w:trHeight w:val="263"/>
        </w:trPr>
        <w:tc>
          <w:tcPr>
            <w:tcW w:w="7967" w:type="dxa"/>
            <w:gridSpan w:val="4"/>
            <w:tcBorders>
              <w:top w:val="single" w:sz="4" w:space="0" w:color="000000"/>
              <w:left w:val="single" w:sz="4" w:space="0" w:color="000000"/>
              <w:bottom w:val="single" w:sz="4" w:space="0" w:color="000000"/>
              <w:right w:val="single" w:sz="4" w:space="0" w:color="000000"/>
            </w:tcBorders>
          </w:tcPr>
          <w:p w14:paraId="01F5E539" w14:textId="77777777" w:rsidR="008A3802" w:rsidRPr="001F5FBB"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1F5FBB">
              <w:rPr>
                <w:rFonts w:ascii="Times New Roman" w:eastAsia="Times New Roman" w:hAnsi="Times New Roman" w:cs="Times New Roman"/>
                <w:i/>
                <w:snapToGrid w:val="0"/>
                <w:kern w:val="0"/>
                <w:sz w:val="22"/>
                <w:szCs w:val="20"/>
                <w14:ligatures w14:val="none"/>
              </w:rPr>
              <w:t>Lytinės sistemos ir krūties sutrikimai</w:t>
            </w:r>
          </w:p>
        </w:tc>
        <w:tc>
          <w:tcPr>
            <w:tcW w:w="1843" w:type="dxa"/>
            <w:tcBorders>
              <w:top w:val="single" w:sz="4" w:space="0" w:color="000000"/>
              <w:left w:val="single" w:sz="4" w:space="0" w:color="000000"/>
              <w:bottom w:val="single" w:sz="4" w:space="0" w:color="000000"/>
              <w:right w:val="single" w:sz="4" w:space="0" w:color="000000"/>
            </w:tcBorders>
          </w:tcPr>
          <w:p w14:paraId="7B2FF455" w14:textId="77777777" w:rsidR="008A3802" w:rsidRPr="001F5FBB"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1F5FBB" w14:paraId="76650CDE" w14:textId="79BD60DA"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08D6479B" w14:textId="77777777" w:rsidR="008A3802" w:rsidRPr="001F5FBB"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Nenormalus kraujavimas iš makšties, kraujavimas iš šlapimo ir lyties organų</w:t>
            </w:r>
          </w:p>
        </w:tc>
        <w:tc>
          <w:tcPr>
            <w:tcW w:w="2062" w:type="dxa"/>
            <w:tcBorders>
              <w:top w:val="single" w:sz="4" w:space="0" w:color="000000"/>
              <w:left w:val="single" w:sz="4" w:space="0" w:color="000000"/>
              <w:bottom w:val="single" w:sz="4" w:space="0" w:color="000000"/>
              <w:right w:val="single" w:sz="4" w:space="0" w:color="000000"/>
            </w:tcBorders>
          </w:tcPr>
          <w:p w14:paraId="1F85B1E5"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907" w:type="dxa"/>
            <w:tcBorders>
              <w:top w:val="single" w:sz="4" w:space="0" w:color="000000"/>
              <w:left w:val="single" w:sz="4" w:space="0" w:color="000000"/>
              <w:bottom w:val="single" w:sz="4" w:space="0" w:color="000000"/>
              <w:right w:val="single" w:sz="4" w:space="0" w:color="000000"/>
            </w:tcBorders>
          </w:tcPr>
          <w:p w14:paraId="67065496"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78E7F9BF"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713994B0" w14:textId="6DC08E88"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Labai dažnas</w:t>
            </w:r>
            <w:r w:rsidRPr="001F5FBB">
              <w:rPr>
                <w:rFonts w:ascii="Times New Roman" w:eastAsia="Times New Roman" w:hAnsi="Times New Roman" w:cs="Times New Roman"/>
                <w:snapToGrid w:val="0"/>
                <w:kern w:val="0"/>
                <w:sz w:val="22"/>
                <w:szCs w:val="22"/>
                <w:vertAlign w:val="superscript"/>
                <w14:ligatures w14:val="none"/>
              </w:rPr>
              <w:t>§</w:t>
            </w:r>
          </w:p>
        </w:tc>
      </w:tr>
      <w:tr w:rsidR="008A3802" w:rsidRPr="001F5FBB" w14:paraId="5CB997C5" w14:textId="490A09C4" w:rsidTr="001E15CE">
        <w:trPr>
          <w:trHeight w:val="263"/>
        </w:trPr>
        <w:tc>
          <w:tcPr>
            <w:tcW w:w="7967" w:type="dxa"/>
            <w:gridSpan w:val="4"/>
            <w:tcBorders>
              <w:top w:val="single" w:sz="4" w:space="0" w:color="000000"/>
              <w:left w:val="single" w:sz="4" w:space="0" w:color="000000"/>
              <w:bottom w:val="single" w:sz="4" w:space="0" w:color="000000"/>
              <w:right w:val="single" w:sz="4" w:space="0" w:color="000000"/>
            </w:tcBorders>
          </w:tcPr>
          <w:p w14:paraId="1DABA3DA" w14:textId="77777777" w:rsidR="008A3802" w:rsidRPr="001F5FBB"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1F5FBB">
              <w:rPr>
                <w:rFonts w:ascii="Times New Roman" w:eastAsia="Times New Roman" w:hAnsi="Times New Roman" w:cs="Times New Roman"/>
                <w:i/>
                <w:snapToGrid w:val="0"/>
                <w:kern w:val="0"/>
                <w:sz w:val="22"/>
                <w:szCs w:val="20"/>
                <w14:ligatures w14:val="none"/>
              </w:rPr>
              <w:t>Bendrieji sutrikimai ir vartojimo vietos pažeidimai</w:t>
            </w:r>
          </w:p>
        </w:tc>
        <w:tc>
          <w:tcPr>
            <w:tcW w:w="1843" w:type="dxa"/>
            <w:tcBorders>
              <w:top w:val="single" w:sz="4" w:space="0" w:color="000000"/>
              <w:left w:val="single" w:sz="4" w:space="0" w:color="000000"/>
              <w:bottom w:val="single" w:sz="4" w:space="0" w:color="000000"/>
              <w:right w:val="single" w:sz="4" w:space="0" w:color="000000"/>
            </w:tcBorders>
          </w:tcPr>
          <w:p w14:paraId="2125785A" w14:textId="77777777" w:rsidR="008A3802" w:rsidRPr="001F5FBB"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1F5FBB" w14:paraId="512D26B2" w14:textId="3586C77F"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57003589" w14:textId="77777777" w:rsidR="008A3802" w:rsidRPr="001F5FBB"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Kraujavimas iš vartojimo vietos</w:t>
            </w:r>
          </w:p>
        </w:tc>
        <w:tc>
          <w:tcPr>
            <w:tcW w:w="2062" w:type="dxa"/>
            <w:tcBorders>
              <w:top w:val="single" w:sz="4" w:space="0" w:color="000000"/>
              <w:left w:val="single" w:sz="4" w:space="0" w:color="000000"/>
              <w:bottom w:val="single" w:sz="4" w:space="0" w:color="000000"/>
              <w:right w:val="single" w:sz="4" w:space="0" w:color="000000"/>
            </w:tcBorders>
          </w:tcPr>
          <w:p w14:paraId="3E12A1DC"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907" w:type="dxa"/>
            <w:tcBorders>
              <w:top w:val="single" w:sz="4" w:space="0" w:color="000000"/>
              <w:left w:val="single" w:sz="4" w:space="0" w:color="000000"/>
              <w:bottom w:val="single" w:sz="4" w:space="0" w:color="000000"/>
              <w:right w:val="single" w:sz="4" w:space="0" w:color="000000"/>
            </w:tcBorders>
          </w:tcPr>
          <w:p w14:paraId="6BD84DA2"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64274273"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0EA032D3" w14:textId="30B78F1B"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8A3802" w:rsidRPr="001F5FBB" w14:paraId="4056DC41" w14:textId="32CA7A68" w:rsidTr="001E15CE">
        <w:trPr>
          <w:trHeight w:val="263"/>
        </w:trPr>
        <w:tc>
          <w:tcPr>
            <w:tcW w:w="7967" w:type="dxa"/>
            <w:gridSpan w:val="4"/>
            <w:tcBorders>
              <w:top w:val="single" w:sz="4" w:space="0" w:color="000000"/>
              <w:left w:val="single" w:sz="4" w:space="0" w:color="000000"/>
              <w:bottom w:val="single" w:sz="4" w:space="0" w:color="000000"/>
              <w:right w:val="single" w:sz="4" w:space="0" w:color="000000"/>
            </w:tcBorders>
          </w:tcPr>
          <w:p w14:paraId="4C324A3D" w14:textId="77777777" w:rsidR="008A3802" w:rsidRPr="001F5FBB"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1F5FBB">
              <w:rPr>
                <w:rFonts w:ascii="Times New Roman" w:eastAsia="Times New Roman" w:hAnsi="Times New Roman" w:cs="Times New Roman"/>
                <w:i/>
                <w:snapToGrid w:val="0"/>
                <w:kern w:val="0"/>
                <w:sz w:val="22"/>
                <w:szCs w:val="20"/>
                <w14:ligatures w14:val="none"/>
              </w:rPr>
              <w:t xml:space="preserve">Tyrimai </w:t>
            </w:r>
          </w:p>
        </w:tc>
        <w:tc>
          <w:tcPr>
            <w:tcW w:w="1843" w:type="dxa"/>
            <w:tcBorders>
              <w:top w:val="single" w:sz="4" w:space="0" w:color="000000"/>
              <w:left w:val="single" w:sz="4" w:space="0" w:color="000000"/>
              <w:bottom w:val="single" w:sz="4" w:space="0" w:color="000000"/>
              <w:right w:val="single" w:sz="4" w:space="0" w:color="000000"/>
            </w:tcBorders>
          </w:tcPr>
          <w:p w14:paraId="1CC6B2A3" w14:textId="77777777" w:rsidR="008A3802" w:rsidRPr="001F5FBB"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1F5FBB" w14:paraId="565043C2" w14:textId="0DBFDC4D"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5F4C7823" w14:textId="77777777" w:rsidR="008A3802" w:rsidRPr="001F5FBB"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Teigiamas slapto kraujavimo mėginys</w:t>
            </w:r>
          </w:p>
        </w:tc>
        <w:tc>
          <w:tcPr>
            <w:tcW w:w="2062" w:type="dxa"/>
            <w:tcBorders>
              <w:top w:val="single" w:sz="4" w:space="0" w:color="000000"/>
              <w:left w:val="single" w:sz="4" w:space="0" w:color="000000"/>
              <w:bottom w:val="single" w:sz="4" w:space="0" w:color="000000"/>
              <w:right w:val="single" w:sz="4" w:space="0" w:color="000000"/>
            </w:tcBorders>
          </w:tcPr>
          <w:p w14:paraId="13A9BE58"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907" w:type="dxa"/>
            <w:tcBorders>
              <w:top w:val="single" w:sz="4" w:space="0" w:color="000000"/>
              <w:left w:val="single" w:sz="4" w:space="0" w:color="000000"/>
              <w:bottom w:val="single" w:sz="4" w:space="0" w:color="000000"/>
              <w:right w:val="single" w:sz="4" w:space="0" w:color="000000"/>
            </w:tcBorders>
          </w:tcPr>
          <w:p w14:paraId="71F7F176"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4FF71E3F"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14733B96" w14:textId="3899519E"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r w:rsidR="008A3802" w:rsidRPr="001F5FBB" w14:paraId="35673124" w14:textId="23C19328" w:rsidTr="001E15CE">
        <w:trPr>
          <w:trHeight w:val="263"/>
        </w:trPr>
        <w:tc>
          <w:tcPr>
            <w:tcW w:w="7967" w:type="dxa"/>
            <w:gridSpan w:val="4"/>
            <w:tcBorders>
              <w:top w:val="single" w:sz="4" w:space="0" w:color="000000"/>
              <w:left w:val="single" w:sz="4" w:space="0" w:color="000000"/>
              <w:bottom w:val="single" w:sz="4" w:space="0" w:color="000000"/>
              <w:right w:val="single" w:sz="4" w:space="0" w:color="000000"/>
            </w:tcBorders>
          </w:tcPr>
          <w:p w14:paraId="60444064" w14:textId="77777777" w:rsidR="008A3802" w:rsidRPr="001F5FBB"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1F5FBB">
              <w:rPr>
                <w:rFonts w:ascii="Times New Roman" w:eastAsia="Times New Roman" w:hAnsi="Times New Roman" w:cs="Times New Roman"/>
                <w:i/>
                <w:snapToGrid w:val="0"/>
                <w:kern w:val="0"/>
                <w:sz w:val="22"/>
                <w:szCs w:val="20"/>
                <w14:ligatures w14:val="none"/>
              </w:rPr>
              <w:t>Sužalojimai, apsinuodijimai ir procedūrų komplikacijos</w:t>
            </w:r>
          </w:p>
        </w:tc>
        <w:tc>
          <w:tcPr>
            <w:tcW w:w="1843" w:type="dxa"/>
            <w:tcBorders>
              <w:top w:val="single" w:sz="4" w:space="0" w:color="000000"/>
              <w:left w:val="single" w:sz="4" w:space="0" w:color="000000"/>
              <w:bottom w:val="single" w:sz="4" w:space="0" w:color="000000"/>
              <w:right w:val="single" w:sz="4" w:space="0" w:color="000000"/>
            </w:tcBorders>
          </w:tcPr>
          <w:p w14:paraId="543718B5" w14:textId="77777777" w:rsidR="008A3802" w:rsidRPr="001F5FBB"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1F5FBB" w14:paraId="4E1B2522" w14:textId="60BBB3EA"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52D512BC" w14:textId="77777777" w:rsidR="008A3802" w:rsidRPr="001F5FBB"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Sumušimas</w:t>
            </w:r>
          </w:p>
        </w:tc>
        <w:tc>
          <w:tcPr>
            <w:tcW w:w="2062" w:type="dxa"/>
            <w:tcBorders>
              <w:top w:val="single" w:sz="4" w:space="0" w:color="000000"/>
              <w:left w:val="single" w:sz="4" w:space="0" w:color="000000"/>
              <w:bottom w:val="single" w:sz="4" w:space="0" w:color="000000"/>
              <w:right w:val="single" w:sz="4" w:space="0" w:color="000000"/>
            </w:tcBorders>
          </w:tcPr>
          <w:p w14:paraId="533C9C46"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907" w:type="dxa"/>
            <w:tcBorders>
              <w:top w:val="single" w:sz="4" w:space="0" w:color="000000"/>
              <w:left w:val="single" w:sz="4" w:space="0" w:color="000000"/>
              <w:bottom w:val="single" w:sz="4" w:space="0" w:color="000000"/>
              <w:right w:val="single" w:sz="4" w:space="0" w:color="000000"/>
            </w:tcBorders>
          </w:tcPr>
          <w:p w14:paraId="57440B6F"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701" w:type="dxa"/>
            <w:tcBorders>
              <w:top w:val="single" w:sz="4" w:space="0" w:color="000000"/>
              <w:left w:val="single" w:sz="4" w:space="0" w:color="000000"/>
              <w:bottom w:val="single" w:sz="4" w:space="0" w:color="000000"/>
              <w:right w:val="single" w:sz="4" w:space="0" w:color="000000"/>
            </w:tcBorders>
          </w:tcPr>
          <w:p w14:paraId="687791A4"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1BF201E2" w14:textId="066CABD1"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r>
      <w:tr w:rsidR="008A3802" w:rsidRPr="001F5FBB" w14:paraId="2825D5FC" w14:textId="2E3F07D4"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026C5A0E" w14:textId="6CEF8CD9" w:rsidR="008A3802" w:rsidRPr="001F5FBB"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Kraujavimas po procedūros (įskaitant hematomą po procedūros, kraujavimą iš žaizdos, kraujagyslės pradūrimo vietos hematomą ir kraujavimą iš kateterio </w:t>
            </w:r>
            <w:r w:rsidR="008D443B">
              <w:rPr>
                <w:rFonts w:ascii="Times New Roman" w:eastAsia="Times New Roman" w:hAnsi="Times New Roman" w:cs="Times New Roman"/>
                <w:snapToGrid w:val="0"/>
                <w:kern w:val="0"/>
                <w:sz w:val="22"/>
                <w:szCs w:val="20"/>
                <w14:ligatures w14:val="none"/>
              </w:rPr>
              <w:t>įvedimo</w:t>
            </w:r>
            <w:r w:rsidR="008D443B"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vietos), sekrecija iš žaizdos, kraujavimas iš pjūvio vietos (įskaitant hematomą pjūvio vietoje), kraujavimas per operaciją</w:t>
            </w:r>
          </w:p>
        </w:tc>
        <w:tc>
          <w:tcPr>
            <w:tcW w:w="2062" w:type="dxa"/>
            <w:tcBorders>
              <w:top w:val="single" w:sz="4" w:space="0" w:color="000000"/>
              <w:left w:val="single" w:sz="4" w:space="0" w:color="000000"/>
              <w:bottom w:val="single" w:sz="4" w:space="0" w:color="000000"/>
              <w:right w:val="single" w:sz="4" w:space="0" w:color="000000"/>
            </w:tcBorders>
          </w:tcPr>
          <w:p w14:paraId="11C77041"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907" w:type="dxa"/>
            <w:tcBorders>
              <w:top w:val="single" w:sz="4" w:space="0" w:color="000000"/>
              <w:left w:val="single" w:sz="4" w:space="0" w:color="000000"/>
              <w:bottom w:val="single" w:sz="4" w:space="0" w:color="000000"/>
              <w:right w:val="single" w:sz="4" w:space="0" w:color="000000"/>
            </w:tcBorders>
          </w:tcPr>
          <w:p w14:paraId="2B2A24B1"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0ACE51D4"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431C29DB" w14:textId="5562269D"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Dažnas</w:t>
            </w:r>
          </w:p>
        </w:tc>
      </w:tr>
      <w:tr w:rsidR="008A3802" w:rsidRPr="001F5FBB" w14:paraId="4BEDD905" w14:textId="2A7E883B" w:rsidTr="001E15CE">
        <w:trPr>
          <w:trHeight w:val="263"/>
        </w:trPr>
        <w:tc>
          <w:tcPr>
            <w:tcW w:w="2297" w:type="dxa"/>
            <w:tcBorders>
              <w:top w:val="single" w:sz="4" w:space="0" w:color="000000"/>
              <w:left w:val="single" w:sz="4" w:space="0" w:color="000000"/>
              <w:bottom w:val="single" w:sz="4" w:space="0" w:color="000000"/>
              <w:right w:val="single" w:sz="4" w:space="0" w:color="000000"/>
            </w:tcBorders>
          </w:tcPr>
          <w:p w14:paraId="4E8EDF37" w14:textId="77777777" w:rsidR="008A3802" w:rsidRPr="001F5FBB"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Kraujavimas dėl traumos</w:t>
            </w:r>
          </w:p>
        </w:tc>
        <w:tc>
          <w:tcPr>
            <w:tcW w:w="2062" w:type="dxa"/>
            <w:tcBorders>
              <w:top w:val="single" w:sz="4" w:space="0" w:color="000000"/>
              <w:left w:val="single" w:sz="4" w:space="0" w:color="000000"/>
              <w:bottom w:val="single" w:sz="4" w:space="0" w:color="000000"/>
              <w:right w:val="single" w:sz="4" w:space="0" w:color="000000"/>
            </w:tcBorders>
          </w:tcPr>
          <w:p w14:paraId="5A16236F"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c>
          <w:tcPr>
            <w:tcW w:w="1907" w:type="dxa"/>
            <w:tcBorders>
              <w:top w:val="single" w:sz="4" w:space="0" w:color="000000"/>
              <w:left w:val="single" w:sz="4" w:space="0" w:color="000000"/>
              <w:bottom w:val="single" w:sz="4" w:space="0" w:color="000000"/>
              <w:right w:val="single" w:sz="4" w:space="0" w:color="000000"/>
            </w:tcBorders>
          </w:tcPr>
          <w:p w14:paraId="1E5A4D17"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701" w:type="dxa"/>
            <w:tcBorders>
              <w:top w:val="single" w:sz="4" w:space="0" w:color="000000"/>
              <w:left w:val="single" w:sz="4" w:space="0" w:color="000000"/>
              <w:bottom w:val="single" w:sz="4" w:space="0" w:color="000000"/>
              <w:right w:val="single" w:sz="4" w:space="0" w:color="000000"/>
            </w:tcBorders>
          </w:tcPr>
          <w:p w14:paraId="094C3730" w14:textId="7777777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533D18D2" w14:textId="1F4BEA37" w:rsidR="008A3802" w:rsidRPr="001F5FBB"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Nežinomas</w:t>
            </w:r>
          </w:p>
        </w:tc>
      </w:tr>
    </w:tbl>
    <w:p w14:paraId="7EAB7193" w14:textId="48E4D747" w:rsidR="00C95D96" w:rsidRPr="001F5FBB" w:rsidRDefault="00C95D96" w:rsidP="00C95D96">
      <w:pPr>
        <w:tabs>
          <w:tab w:val="left" w:pos="567"/>
          <w:tab w:val="left" w:pos="9214"/>
        </w:tabs>
        <w:autoSpaceDE w:val="0"/>
        <w:autoSpaceDN w:val="0"/>
        <w:adjustRightInd w:val="0"/>
        <w:spacing w:after="0" w:line="240" w:lineRule="auto"/>
        <w:ind w:left="142"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*Išplitusio niež</w:t>
      </w:r>
      <w:r w:rsidR="00A671BF" w:rsidRPr="001F5FBB">
        <w:rPr>
          <w:rFonts w:ascii="Times New Roman" w:eastAsia="Times New Roman" w:hAnsi="Times New Roman" w:cs="Times New Roman"/>
          <w:snapToGrid w:val="0"/>
          <w:kern w:val="0"/>
          <w:sz w:val="22"/>
          <w:szCs w:val="22"/>
          <w14:ligatures w14:val="none"/>
        </w:rPr>
        <w:t>ėjimo</w:t>
      </w:r>
      <w:r w:rsidRPr="001F5FBB">
        <w:rPr>
          <w:rFonts w:ascii="Times New Roman" w:eastAsia="Times New Roman" w:hAnsi="Times New Roman" w:cs="Times New Roman"/>
          <w:snapToGrid w:val="0"/>
          <w:kern w:val="0"/>
          <w:sz w:val="22"/>
          <w:szCs w:val="22"/>
          <w14:ligatures w14:val="none"/>
        </w:rPr>
        <w:t xml:space="preserve"> nepasireiškė CV185057 atveju (ilgalaikė VTE reiškinių profilaktika)</w:t>
      </w:r>
    </w:p>
    <w:p w14:paraId="12310FAA" w14:textId="0D02D597" w:rsidR="00C95D96" w:rsidRPr="001F5FBB" w:rsidRDefault="00C95D96" w:rsidP="00C95D96">
      <w:pPr>
        <w:tabs>
          <w:tab w:val="left" w:pos="9214"/>
        </w:tabs>
        <w:spacing w:after="0" w:line="240" w:lineRule="auto"/>
        <w:ind w:left="142"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†Terminas </w:t>
      </w:r>
      <w:r w:rsidR="00E12898" w:rsidRPr="001F5FBB">
        <w:rPr>
          <w:rFonts w:ascii="Times New Roman" w:eastAsia="Times New Roman" w:hAnsi="Times New Roman" w:cs="Times New Roman"/>
          <w:snapToGrid w:val="0"/>
          <w:kern w:val="0"/>
          <w:sz w:val="22"/>
          <w:szCs w:val="22"/>
          <w14:ligatures w14:val="none"/>
        </w:rPr>
        <w:t>„</w:t>
      </w:r>
      <w:r w:rsidRPr="001F5FBB">
        <w:rPr>
          <w:rFonts w:ascii="Times New Roman" w:eastAsia="Times New Roman" w:hAnsi="Times New Roman" w:cs="Times New Roman"/>
          <w:snapToGrid w:val="0"/>
          <w:kern w:val="0"/>
          <w:sz w:val="22"/>
          <w:szCs w:val="22"/>
          <w14:ligatures w14:val="none"/>
        </w:rPr>
        <w:t xml:space="preserve">Kraujavimas į smegenis” apima visas </w:t>
      </w:r>
      <w:proofErr w:type="spellStart"/>
      <w:r w:rsidRPr="001F5FBB">
        <w:rPr>
          <w:rFonts w:ascii="Times New Roman" w:eastAsia="Times New Roman" w:hAnsi="Times New Roman" w:cs="Times New Roman"/>
          <w:snapToGrid w:val="0"/>
          <w:kern w:val="0"/>
          <w:sz w:val="22"/>
          <w:szCs w:val="22"/>
          <w14:ligatures w14:val="none"/>
        </w:rPr>
        <w:t>intrakranijines</w:t>
      </w:r>
      <w:proofErr w:type="spellEnd"/>
      <w:r w:rsidRPr="001F5FBB">
        <w:rPr>
          <w:rFonts w:ascii="Times New Roman" w:eastAsia="Times New Roman" w:hAnsi="Times New Roman" w:cs="Times New Roman"/>
          <w:snapToGrid w:val="0"/>
          <w:kern w:val="0"/>
          <w:sz w:val="22"/>
          <w:szCs w:val="22"/>
          <w14:ligatures w14:val="none"/>
        </w:rPr>
        <w:t xml:space="preserve"> ir stuburo kanalo kraujosruvas (tai yra hemoraginį insultą, kraujo išsiliejimą </w:t>
      </w:r>
      <w:proofErr w:type="spellStart"/>
      <w:r w:rsidRPr="001F5FBB">
        <w:rPr>
          <w:rFonts w:ascii="Times New Roman" w:eastAsia="Times New Roman" w:hAnsi="Times New Roman" w:cs="Times New Roman"/>
          <w:snapToGrid w:val="0"/>
          <w:kern w:val="0"/>
          <w:sz w:val="22"/>
          <w:szCs w:val="22"/>
          <w14:ligatures w14:val="none"/>
        </w:rPr>
        <w:t>uodeguotame</w:t>
      </w:r>
      <w:proofErr w:type="spellEnd"/>
      <w:r w:rsidRPr="001F5FBB">
        <w:rPr>
          <w:rFonts w:ascii="Times New Roman" w:eastAsia="Times New Roman" w:hAnsi="Times New Roman" w:cs="Times New Roman"/>
          <w:snapToGrid w:val="0"/>
          <w:kern w:val="0"/>
          <w:sz w:val="22"/>
          <w:szCs w:val="22"/>
          <w14:ligatures w14:val="none"/>
        </w:rPr>
        <w:t xml:space="preserve"> branduolyje (</w:t>
      </w:r>
      <w:proofErr w:type="spellStart"/>
      <w:r w:rsidRPr="001F5FBB">
        <w:rPr>
          <w:rFonts w:ascii="Times New Roman" w:eastAsia="Times New Roman" w:hAnsi="Times New Roman" w:cs="Times New Roman"/>
          <w:i/>
          <w:snapToGrid w:val="0"/>
          <w:kern w:val="0"/>
          <w:sz w:val="22"/>
          <w:szCs w:val="22"/>
          <w14:ligatures w14:val="none"/>
        </w:rPr>
        <w:t>Putamen</w:t>
      </w:r>
      <w:proofErr w:type="spellEnd"/>
      <w:r w:rsidRPr="001F5FBB">
        <w:rPr>
          <w:rFonts w:ascii="Times New Roman" w:eastAsia="Times New Roman" w:hAnsi="Times New Roman" w:cs="Times New Roman"/>
          <w:snapToGrid w:val="0"/>
          <w:kern w:val="0"/>
          <w:sz w:val="22"/>
          <w:szCs w:val="22"/>
          <w14:ligatures w14:val="none"/>
        </w:rPr>
        <w:t>), smegenėlėse, skilveliuose arba po kietuoju dangalu).</w:t>
      </w:r>
    </w:p>
    <w:p w14:paraId="6C62B538" w14:textId="77777777" w:rsidR="009F6B18" w:rsidRPr="001F5FBB" w:rsidRDefault="009F6B18" w:rsidP="00AD1A35">
      <w:pPr>
        <w:tabs>
          <w:tab w:val="left" w:pos="9214"/>
        </w:tabs>
        <w:spacing w:after="0" w:line="240" w:lineRule="auto"/>
        <w:ind w:left="142"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Apima anafilaksinę reakciją, padidėjusį jautrumą vaistams ir padidėjusį jautrumą.</w:t>
      </w:r>
    </w:p>
    <w:p w14:paraId="7F329896" w14:textId="21CF08BD" w:rsidR="00C95D96" w:rsidRPr="001F5FBB" w:rsidRDefault="009F6B18" w:rsidP="00AD1A35">
      <w:pPr>
        <w:tabs>
          <w:tab w:val="left" w:pos="9214"/>
        </w:tabs>
        <w:spacing w:after="0" w:line="240" w:lineRule="auto"/>
        <w:ind w:left="142"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Apima gausų menstruacinį kraujavimą, kraujavimą tarp menstruacijų ir kraujavimą iš makšties.</w:t>
      </w:r>
    </w:p>
    <w:p w14:paraId="56D73F58" w14:textId="77777777" w:rsidR="00C21397" w:rsidRPr="001F5FBB" w:rsidRDefault="00C21397" w:rsidP="00AD1A35">
      <w:pPr>
        <w:tabs>
          <w:tab w:val="left" w:pos="9214"/>
        </w:tabs>
        <w:spacing w:after="0" w:line="240" w:lineRule="auto"/>
        <w:ind w:left="142" w:right="-2"/>
        <w:rPr>
          <w:rFonts w:ascii="Times New Roman" w:eastAsia="Times New Roman" w:hAnsi="Times New Roman" w:cs="Times New Roman"/>
          <w:snapToGrid w:val="0"/>
          <w:kern w:val="0"/>
          <w:sz w:val="22"/>
          <w:szCs w:val="20"/>
          <w14:ligatures w14:val="none"/>
        </w:rPr>
      </w:pPr>
    </w:p>
    <w:p w14:paraId="5314BCA9"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0"/>
          <w14:ligatures w14:val="none"/>
        </w:rPr>
        <w:lastRenderedPageBreak/>
        <w:t>Apiksabano</w:t>
      </w:r>
      <w:proofErr w:type="spellEnd"/>
      <w:r w:rsidRPr="001F5FBB">
        <w:rPr>
          <w:rFonts w:ascii="Times New Roman" w:eastAsia="Times New Roman" w:hAnsi="Times New Roman" w:cs="Times New Roman"/>
          <w:snapToGrid w:val="0"/>
          <w:kern w:val="0"/>
          <w:sz w:val="22"/>
          <w:szCs w:val="20"/>
          <w14:ligatures w14:val="none"/>
        </w:rPr>
        <w:t xml:space="preserve"> vartojimas gali būti susijęs su padidėjusia slapto ar akivaizdaus kraujavimo iš bet kurio audinio arba organo rizika, dėl kurios galima </w:t>
      </w:r>
      <w:proofErr w:type="spellStart"/>
      <w:r w:rsidRPr="001F5FBB">
        <w:rPr>
          <w:rFonts w:ascii="Times New Roman" w:eastAsia="Times New Roman" w:hAnsi="Times New Roman" w:cs="Times New Roman"/>
          <w:snapToGrid w:val="0"/>
          <w:kern w:val="0"/>
          <w:sz w:val="22"/>
          <w:szCs w:val="20"/>
          <w14:ligatures w14:val="none"/>
        </w:rPr>
        <w:t>pohemoraginė</w:t>
      </w:r>
      <w:proofErr w:type="spellEnd"/>
      <w:r w:rsidRPr="001F5FBB">
        <w:rPr>
          <w:rFonts w:ascii="Times New Roman" w:eastAsia="Times New Roman" w:hAnsi="Times New Roman" w:cs="Times New Roman"/>
          <w:snapToGrid w:val="0"/>
          <w:kern w:val="0"/>
          <w:sz w:val="22"/>
          <w:szCs w:val="20"/>
          <w14:ligatures w14:val="none"/>
        </w:rPr>
        <w:t xml:space="preserve"> anemija. Sutrikimo požymiai, simptomai ir sunkumas gali būti skirtingi pagal kraujavimo vietą, mastą ir intensyvumą (žr. 4.4 ir 5.1 skyrius).</w:t>
      </w:r>
    </w:p>
    <w:p w14:paraId="5D967722" w14:textId="77777777" w:rsidR="00C95D96" w:rsidRPr="001F5FBB" w:rsidRDefault="00C95D96" w:rsidP="00C95D96">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lang w:eastAsia="lt-LT"/>
          <w14:ligatures w14:val="none"/>
        </w:rPr>
      </w:pPr>
    </w:p>
    <w:p w14:paraId="49551B02" w14:textId="77777777" w:rsidR="009F6B18" w:rsidRPr="001F5FBB" w:rsidRDefault="009F6B18" w:rsidP="009F6B18">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u w:val="single"/>
          <w:lang w:eastAsia="lt-LT"/>
          <w14:ligatures w14:val="none"/>
        </w:rPr>
      </w:pPr>
      <w:r w:rsidRPr="001F5FBB">
        <w:rPr>
          <w:rFonts w:ascii="Times New Roman" w:eastAsia="Times New Roman" w:hAnsi="Times New Roman" w:cs="Times New Roman"/>
          <w:iCs/>
          <w:snapToGrid w:val="0"/>
          <w:kern w:val="0"/>
          <w:sz w:val="22"/>
          <w:szCs w:val="22"/>
          <w:u w:val="single"/>
          <w:lang w:eastAsia="lt-LT"/>
          <w14:ligatures w14:val="none"/>
        </w:rPr>
        <w:t>Vaikų populiacija</w:t>
      </w:r>
    </w:p>
    <w:p w14:paraId="1FD35DC9" w14:textId="77777777" w:rsidR="009F6B18" w:rsidRPr="001F5FBB" w:rsidRDefault="009F6B18" w:rsidP="009F6B18">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u w:val="single"/>
          <w:lang w:eastAsia="lt-LT"/>
          <w14:ligatures w14:val="none"/>
        </w:rPr>
      </w:pPr>
    </w:p>
    <w:p w14:paraId="651FE6EC" w14:textId="2DF21BEA" w:rsidR="009F6B18" w:rsidRPr="001F5FBB" w:rsidRDefault="009F6B18" w:rsidP="00987FEC">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2"/>
          <w:lang w:eastAsia="lt-LT"/>
          <w14:ligatures w14:val="none"/>
        </w:rPr>
      </w:pPr>
      <w:proofErr w:type="spellStart"/>
      <w:r w:rsidRPr="001F5FBB">
        <w:rPr>
          <w:rFonts w:ascii="Times New Roman" w:eastAsia="Times New Roman" w:hAnsi="Times New Roman" w:cs="Times New Roman"/>
          <w:iCs/>
          <w:snapToGrid w:val="0"/>
          <w:kern w:val="0"/>
          <w:sz w:val="22"/>
          <w:szCs w:val="22"/>
          <w:lang w:eastAsia="lt-LT"/>
          <w14:ligatures w14:val="none"/>
        </w:rPr>
        <w:t>Apiksabano</w:t>
      </w:r>
      <w:proofErr w:type="spellEnd"/>
      <w:r w:rsidRPr="001F5FBB">
        <w:rPr>
          <w:rFonts w:ascii="Times New Roman" w:eastAsia="Times New Roman" w:hAnsi="Times New Roman" w:cs="Times New Roman"/>
          <w:iCs/>
          <w:snapToGrid w:val="0"/>
          <w:kern w:val="0"/>
          <w:sz w:val="22"/>
          <w:szCs w:val="22"/>
          <w:lang w:eastAsia="lt-LT"/>
          <w14:ligatures w14:val="none"/>
        </w:rPr>
        <w:t xml:space="preserve"> saugumas tirtas viename I fazės ir trijuose II/III fazės klinikiniuose tyrimuose, kuriuose dalyvavo 970 pacientų. 568 iš šių pacientų gavo vieną ar daugiau </w:t>
      </w:r>
      <w:proofErr w:type="spellStart"/>
      <w:r w:rsidRPr="001F5FBB">
        <w:rPr>
          <w:rFonts w:ascii="Times New Roman" w:eastAsia="Times New Roman" w:hAnsi="Times New Roman" w:cs="Times New Roman"/>
          <w:iCs/>
          <w:snapToGrid w:val="0"/>
          <w:kern w:val="0"/>
          <w:sz w:val="22"/>
          <w:szCs w:val="22"/>
          <w:lang w:eastAsia="lt-LT"/>
          <w14:ligatures w14:val="none"/>
        </w:rPr>
        <w:t>apiksabano</w:t>
      </w:r>
      <w:proofErr w:type="spellEnd"/>
      <w:r w:rsidRPr="001F5FBB">
        <w:rPr>
          <w:rFonts w:ascii="Times New Roman" w:eastAsia="Times New Roman" w:hAnsi="Times New Roman" w:cs="Times New Roman"/>
          <w:iCs/>
          <w:snapToGrid w:val="0"/>
          <w:kern w:val="0"/>
          <w:sz w:val="22"/>
          <w:szCs w:val="22"/>
          <w:lang w:eastAsia="lt-LT"/>
          <w14:ligatures w14:val="none"/>
        </w:rPr>
        <w:t xml:space="preserve"> dozių, ir bendra vidutinė vaistinio preparato ekspozicija buvo atitinkamai 1, 24, 331 ir 80 dienų (žr. 5.1 skyrių). Pacientai vartojo pagal </w:t>
      </w:r>
      <w:r w:rsidR="0059509E">
        <w:rPr>
          <w:rFonts w:ascii="Times New Roman" w:eastAsia="Times New Roman" w:hAnsi="Times New Roman" w:cs="Times New Roman"/>
          <w:iCs/>
          <w:snapToGrid w:val="0"/>
          <w:kern w:val="0"/>
          <w:sz w:val="22"/>
          <w:szCs w:val="22"/>
          <w:lang w:eastAsia="lt-LT"/>
          <w14:ligatures w14:val="none"/>
        </w:rPr>
        <w:t xml:space="preserve">kūno svorį </w:t>
      </w:r>
      <w:r w:rsidR="00912547">
        <w:rPr>
          <w:rFonts w:ascii="Times New Roman" w:eastAsia="Times New Roman" w:hAnsi="Times New Roman" w:cs="Times New Roman"/>
          <w:iCs/>
          <w:snapToGrid w:val="0"/>
          <w:kern w:val="0"/>
          <w:sz w:val="22"/>
          <w:szCs w:val="22"/>
          <w:lang w:eastAsia="lt-LT"/>
          <w14:ligatures w14:val="none"/>
        </w:rPr>
        <w:t xml:space="preserve">koreguotas </w:t>
      </w:r>
      <w:proofErr w:type="spellStart"/>
      <w:r w:rsidR="00912547">
        <w:rPr>
          <w:rFonts w:ascii="Times New Roman" w:eastAsia="Times New Roman" w:hAnsi="Times New Roman" w:cs="Times New Roman"/>
          <w:iCs/>
          <w:snapToGrid w:val="0"/>
          <w:kern w:val="0"/>
          <w:sz w:val="22"/>
          <w:szCs w:val="22"/>
          <w:lang w:eastAsia="lt-LT"/>
          <w14:ligatures w14:val="none"/>
        </w:rPr>
        <w:t>apiksabano</w:t>
      </w:r>
      <w:proofErr w:type="spellEnd"/>
      <w:r w:rsidR="00912547">
        <w:rPr>
          <w:rFonts w:ascii="Times New Roman" w:eastAsia="Times New Roman" w:hAnsi="Times New Roman" w:cs="Times New Roman"/>
          <w:iCs/>
          <w:snapToGrid w:val="0"/>
          <w:kern w:val="0"/>
          <w:sz w:val="22"/>
          <w:szCs w:val="22"/>
          <w:lang w:eastAsia="lt-LT"/>
          <w14:ligatures w14:val="none"/>
        </w:rPr>
        <w:t xml:space="preserve"> d</w:t>
      </w:r>
      <w:r w:rsidR="00D966FB">
        <w:rPr>
          <w:rFonts w:ascii="Times New Roman" w:eastAsia="Times New Roman" w:hAnsi="Times New Roman" w:cs="Times New Roman"/>
          <w:iCs/>
          <w:snapToGrid w:val="0"/>
          <w:kern w:val="0"/>
          <w:sz w:val="22"/>
          <w:szCs w:val="22"/>
          <w:lang w:eastAsia="lt-LT"/>
          <w14:ligatures w14:val="none"/>
        </w:rPr>
        <w:t>o</w:t>
      </w:r>
      <w:r w:rsidR="00912547">
        <w:rPr>
          <w:rFonts w:ascii="Times New Roman" w:eastAsia="Times New Roman" w:hAnsi="Times New Roman" w:cs="Times New Roman"/>
          <w:iCs/>
          <w:snapToGrid w:val="0"/>
          <w:kern w:val="0"/>
          <w:sz w:val="22"/>
          <w:szCs w:val="22"/>
          <w:lang w:eastAsia="lt-LT"/>
          <w14:ligatures w14:val="none"/>
        </w:rPr>
        <w:t>zes, skiriant amžiui tinkamą</w:t>
      </w:r>
      <w:r w:rsidR="0059509E" w:rsidRPr="001F5FBB">
        <w:rPr>
          <w:rFonts w:ascii="Times New Roman" w:eastAsia="Times New Roman" w:hAnsi="Times New Roman" w:cs="Times New Roman"/>
          <w:iCs/>
          <w:snapToGrid w:val="0"/>
          <w:kern w:val="0"/>
          <w:sz w:val="22"/>
          <w:szCs w:val="22"/>
          <w:lang w:eastAsia="lt-LT"/>
          <w14:ligatures w14:val="none"/>
        </w:rPr>
        <w:t xml:space="preserve"> </w:t>
      </w:r>
      <w:r w:rsidRPr="001F5FBB">
        <w:rPr>
          <w:rFonts w:ascii="Times New Roman" w:eastAsia="Times New Roman" w:hAnsi="Times New Roman" w:cs="Times New Roman"/>
          <w:iCs/>
          <w:snapToGrid w:val="0"/>
          <w:kern w:val="0"/>
          <w:sz w:val="22"/>
          <w:szCs w:val="22"/>
          <w:lang w:eastAsia="lt-LT"/>
          <w14:ligatures w14:val="none"/>
        </w:rPr>
        <w:t xml:space="preserve"> farmacin</w:t>
      </w:r>
      <w:r w:rsidR="004C5F54">
        <w:rPr>
          <w:rFonts w:ascii="Times New Roman" w:eastAsia="Times New Roman" w:hAnsi="Times New Roman" w:cs="Times New Roman"/>
          <w:iCs/>
          <w:snapToGrid w:val="0"/>
          <w:kern w:val="0"/>
          <w:sz w:val="22"/>
          <w:szCs w:val="22"/>
          <w:lang w:eastAsia="lt-LT"/>
          <w14:ligatures w14:val="none"/>
        </w:rPr>
        <w:t>ę</w:t>
      </w:r>
      <w:r w:rsidRPr="001F5FBB">
        <w:rPr>
          <w:rFonts w:ascii="Times New Roman" w:eastAsia="Times New Roman" w:hAnsi="Times New Roman" w:cs="Times New Roman"/>
          <w:iCs/>
          <w:snapToGrid w:val="0"/>
          <w:kern w:val="0"/>
          <w:sz w:val="22"/>
          <w:szCs w:val="22"/>
          <w:lang w:eastAsia="lt-LT"/>
          <w14:ligatures w14:val="none"/>
        </w:rPr>
        <w:t xml:space="preserve"> form</w:t>
      </w:r>
      <w:r w:rsidR="004C5F54">
        <w:rPr>
          <w:rFonts w:ascii="Times New Roman" w:eastAsia="Times New Roman" w:hAnsi="Times New Roman" w:cs="Times New Roman"/>
          <w:iCs/>
          <w:snapToGrid w:val="0"/>
          <w:kern w:val="0"/>
          <w:sz w:val="22"/>
          <w:szCs w:val="22"/>
          <w:lang w:eastAsia="lt-LT"/>
          <w14:ligatures w14:val="none"/>
        </w:rPr>
        <w:t>ą</w:t>
      </w:r>
      <w:r w:rsidRPr="001F5FBB">
        <w:rPr>
          <w:rFonts w:ascii="Times New Roman" w:eastAsia="Times New Roman" w:hAnsi="Times New Roman" w:cs="Times New Roman"/>
          <w:iCs/>
          <w:snapToGrid w:val="0"/>
          <w:kern w:val="0"/>
          <w:sz w:val="22"/>
          <w:szCs w:val="22"/>
          <w:lang w:eastAsia="lt-LT"/>
          <w14:ligatures w14:val="none"/>
        </w:rPr>
        <w:t xml:space="preserve"> . </w:t>
      </w:r>
    </w:p>
    <w:p w14:paraId="1943DFC5" w14:textId="77777777" w:rsidR="009F6B18" w:rsidRPr="001F5FBB" w:rsidRDefault="009F6B18" w:rsidP="00987FEC">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2"/>
          <w:lang w:eastAsia="lt-LT"/>
          <w14:ligatures w14:val="none"/>
        </w:rPr>
      </w:pPr>
    </w:p>
    <w:p w14:paraId="268577E4" w14:textId="3C25A325" w:rsidR="009F6B18" w:rsidRPr="001F5FBB" w:rsidRDefault="009F6B18" w:rsidP="00987FEC">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2"/>
          <w:lang w:eastAsia="lt-LT"/>
          <w14:ligatures w14:val="none"/>
        </w:rPr>
      </w:pPr>
      <w:r w:rsidRPr="001F5FBB">
        <w:rPr>
          <w:rFonts w:ascii="Times New Roman" w:eastAsia="Times New Roman" w:hAnsi="Times New Roman" w:cs="Times New Roman"/>
          <w:iCs/>
          <w:snapToGrid w:val="0"/>
          <w:kern w:val="0"/>
          <w:sz w:val="22"/>
          <w:szCs w:val="22"/>
          <w:lang w:eastAsia="lt-LT"/>
          <w14:ligatures w14:val="none"/>
        </w:rPr>
        <w:t xml:space="preserve">Apskritai </w:t>
      </w:r>
      <w:proofErr w:type="spellStart"/>
      <w:r w:rsidRPr="001F5FBB">
        <w:rPr>
          <w:rFonts w:ascii="Times New Roman" w:eastAsia="Times New Roman" w:hAnsi="Times New Roman" w:cs="Times New Roman"/>
          <w:iCs/>
          <w:snapToGrid w:val="0"/>
          <w:kern w:val="0"/>
          <w:sz w:val="22"/>
          <w:szCs w:val="22"/>
          <w:lang w:eastAsia="lt-LT"/>
          <w14:ligatures w14:val="none"/>
        </w:rPr>
        <w:t>apiksabano</w:t>
      </w:r>
      <w:proofErr w:type="spellEnd"/>
      <w:r w:rsidRPr="001F5FBB">
        <w:rPr>
          <w:rFonts w:ascii="Times New Roman" w:eastAsia="Times New Roman" w:hAnsi="Times New Roman" w:cs="Times New Roman"/>
          <w:iCs/>
          <w:snapToGrid w:val="0"/>
          <w:kern w:val="0"/>
          <w:sz w:val="22"/>
          <w:szCs w:val="22"/>
          <w:lang w:eastAsia="lt-LT"/>
          <w14:ligatures w14:val="none"/>
        </w:rPr>
        <w:t xml:space="preserve"> saugumo duomenys pacientams vaikams nuo 28 dienų iki </w:t>
      </w:r>
      <w:r w:rsidR="003701F7">
        <w:rPr>
          <w:rFonts w:ascii="Times New Roman" w:eastAsia="Times New Roman" w:hAnsi="Times New Roman" w:cs="Times New Roman"/>
          <w:iCs/>
          <w:snapToGrid w:val="0"/>
          <w:kern w:val="0"/>
          <w:sz w:val="22"/>
          <w:szCs w:val="22"/>
          <w:lang w:eastAsia="lt-LT"/>
          <w14:ligatures w14:val="none"/>
        </w:rPr>
        <w:t xml:space="preserve">jaunesniems kaip </w:t>
      </w:r>
      <w:r w:rsidRPr="001F5FBB">
        <w:rPr>
          <w:rFonts w:ascii="Times New Roman" w:eastAsia="Times New Roman" w:hAnsi="Times New Roman" w:cs="Times New Roman"/>
          <w:iCs/>
          <w:snapToGrid w:val="0"/>
          <w:kern w:val="0"/>
          <w:sz w:val="22"/>
          <w:szCs w:val="22"/>
          <w:lang w:eastAsia="lt-LT"/>
          <w14:ligatures w14:val="none"/>
        </w:rPr>
        <w:t> 18 metų buvo panašūs kaip suaugusiesiems ir iš esmės nesiskyrė tarp skirtingų vaikų amžiaus grupių.</w:t>
      </w:r>
    </w:p>
    <w:p w14:paraId="77B1DEC3" w14:textId="77777777" w:rsidR="009F6B18" w:rsidRPr="001F5FBB" w:rsidRDefault="009F6B18" w:rsidP="00AD1A35">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2"/>
          <w:lang w:eastAsia="lt-LT"/>
          <w14:ligatures w14:val="none"/>
        </w:rPr>
      </w:pPr>
    </w:p>
    <w:p w14:paraId="51F55AAB" w14:textId="0AF092B1" w:rsidR="009F6B18" w:rsidRPr="001F5FBB" w:rsidRDefault="009F6B18" w:rsidP="00987FEC">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2"/>
          <w:lang w:eastAsia="lt-LT"/>
          <w14:ligatures w14:val="none"/>
        </w:rPr>
      </w:pPr>
      <w:r w:rsidRPr="001F5FBB">
        <w:rPr>
          <w:rFonts w:ascii="Times New Roman" w:eastAsia="Times New Roman" w:hAnsi="Times New Roman" w:cs="Times New Roman"/>
          <w:iCs/>
          <w:snapToGrid w:val="0"/>
          <w:kern w:val="0"/>
          <w:sz w:val="22"/>
          <w:szCs w:val="22"/>
          <w:lang w:eastAsia="lt-LT"/>
          <w14:ligatures w14:val="none"/>
        </w:rPr>
        <w:t>Dažniausiai pasireiškusios nepageidaujamos reakcijos vaikams buvo kraujavimas iš nosies ir nenormalus kraujavimas iš makšties (žr. 3 lentelę, kurioje pateikiamas nepageidaujamų reakcijų sąrašas ir dažnis pagal indikacijas).</w:t>
      </w:r>
    </w:p>
    <w:p w14:paraId="458A2A92" w14:textId="77777777" w:rsidR="009F6B18" w:rsidRPr="001F5FBB" w:rsidRDefault="009F6B18" w:rsidP="00AD1A35">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2"/>
          <w:lang w:eastAsia="lt-LT"/>
          <w14:ligatures w14:val="none"/>
        </w:rPr>
      </w:pPr>
    </w:p>
    <w:p w14:paraId="097814AD" w14:textId="10286F0E" w:rsidR="009F6B18" w:rsidRPr="001F5FBB" w:rsidRDefault="00D6596E" w:rsidP="00AD1A35">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2"/>
          <w:lang w:eastAsia="lt-LT"/>
          <w14:ligatures w14:val="none"/>
        </w:rPr>
      </w:pPr>
      <w:r>
        <w:rPr>
          <w:rFonts w:ascii="Times New Roman" w:eastAsia="Times New Roman" w:hAnsi="Times New Roman" w:cs="Times New Roman"/>
          <w:iCs/>
          <w:snapToGrid w:val="0"/>
          <w:kern w:val="0"/>
          <w:sz w:val="22"/>
          <w:szCs w:val="22"/>
          <w:lang w:eastAsia="lt-LT"/>
          <w14:ligatures w14:val="none"/>
        </w:rPr>
        <w:t>V</w:t>
      </w:r>
      <w:r w:rsidR="009F6B18" w:rsidRPr="001F5FBB">
        <w:rPr>
          <w:rFonts w:ascii="Times New Roman" w:eastAsia="Times New Roman" w:hAnsi="Times New Roman" w:cs="Times New Roman"/>
          <w:iCs/>
          <w:snapToGrid w:val="0"/>
          <w:kern w:val="0"/>
          <w:sz w:val="22"/>
          <w:szCs w:val="22"/>
          <w:lang w:eastAsia="lt-LT"/>
          <w14:ligatures w14:val="none"/>
        </w:rPr>
        <w:t>aik</w:t>
      </w:r>
      <w:r>
        <w:rPr>
          <w:rFonts w:ascii="Times New Roman" w:eastAsia="Times New Roman" w:hAnsi="Times New Roman" w:cs="Times New Roman"/>
          <w:iCs/>
          <w:snapToGrid w:val="0"/>
          <w:kern w:val="0"/>
          <w:sz w:val="22"/>
          <w:szCs w:val="22"/>
          <w:lang w:eastAsia="lt-LT"/>
          <w14:ligatures w14:val="none"/>
        </w:rPr>
        <w:t>ų populiacijoje</w:t>
      </w:r>
      <w:r w:rsidR="009F6B18" w:rsidRPr="001F5FBB">
        <w:rPr>
          <w:rFonts w:ascii="Times New Roman" w:eastAsia="Times New Roman" w:hAnsi="Times New Roman" w:cs="Times New Roman"/>
          <w:iCs/>
          <w:snapToGrid w:val="0"/>
          <w:kern w:val="0"/>
          <w:sz w:val="22"/>
          <w:szCs w:val="22"/>
          <w:lang w:eastAsia="lt-LT"/>
          <w14:ligatures w14:val="none"/>
        </w:rPr>
        <w:t xml:space="preserve"> kraujavimas iš nosies (labai dažnas), nenormalus kraujavimas iš makšties (labai dažnas), padidėjęs jautrumas ir </w:t>
      </w:r>
      <w:proofErr w:type="spellStart"/>
      <w:r w:rsidR="009F6B18" w:rsidRPr="001F5FBB">
        <w:rPr>
          <w:rFonts w:ascii="Times New Roman" w:eastAsia="Times New Roman" w:hAnsi="Times New Roman" w:cs="Times New Roman"/>
          <w:iCs/>
          <w:snapToGrid w:val="0"/>
          <w:kern w:val="0"/>
          <w:sz w:val="22"/>
          <w:szCs w:val="22"/>
          <w:lang w:eastAsia="lt-LT"/>
          <w14:ligatures w14:val="none"/>
        </w:rPr>
        <w:t>anafilaksija</w:t>
      </w:r>
      <w:proofErr w:type="spellEnd"/>
      <w:r w:rsidR="009F6B18" w:rsidRPr="001F5FBB">
        <w:rPr>
          <w:rFonts w:ascii="Times New Roman" w:eastAsia="Times New Roman" w:hAnsi="Times New Roman" w:cs="Times New Roman"/>
          <w:iCs/>
          <w:snapToGrid w:val="0"/>
          <w:kern w:val="0"/>
          <w:sz w:val="22"/>
          <w:szCs w:val="22"/>
          <w:lang w:eastAsia="lt-LT"/>
          <w14:ligatures w14:val="none"/>
        </w:rPr>
        <w:t xml:space="preserve"> (dažnas), niežėjimas (dažnas), </w:t>
      </w:r>
      <w:proofErr w:type="spellStart"/>
      <w:r w:rsidR="009F6B18" w:rsidRPr="001F5FBB">
        <w:rPr>
          <w:rFonts w:ascii="Times New Roman" w:eastAsia="Times New Roman" w:hAnsi="Times New Roman" w:cs="Times New Roman"/>
          <w:iCs/>
          <w:snapToGrid w:val="0"/>
          <w:kern w:val="0"/>
          <w:sz w:val="22"/>
          <w:szCs w:val="22"/>
          <w:lang w:eastAsia="lt-LT"/>
          <w14:ligatures w14:val="none"/>
        </w:rPr>
        <w:t>hipotenzija</w:t>
      </w:r>
      <w:proofErr w:type="spellEnd"/>
      <w:r w:rsidR="009F6B18" w:rsidRPr="001F5FBB">
        <w:rPr>
          <w:rFonts w:ascii="Times New Roman" w:eastAsia="Times New Roman" w:hAnsi="Times New Roman" w:cs="Times New Roman"/>
          <w:iCs/>
          <w:snapToGrid w:val="0"/>
          <w:kern w:val="0"/>
          <w:sz w:val="22"/>
          <w:szCs w:val="22"/>
          <w:lang w:eastAsia="lt-LT"/>
          <w14:ligatures w14:val="none"/>
        </w:rPr>
        <w:t xml:space="preserve"> (dažnas), </w:t>
      </w:r>
      <w:r w:rsidR="002C0C62" w:rsidRPr="001F5FBB">
        <w:rPr>
          <w:rFonts w:ascii="Times New Roman" w:eastAsia="Times New Roman" w:hAnsi="Times New Roman" w:cs="Times New Roman"/>
          <w:iCs/>
          <w:snapToGrid w:val="0"/>
          <w:kern w:val="0"/>
          <w:sz w:val="22"/>
          <w:szCs w:val="22"/>
          <w:lang w:eastAsia="lt-LT"/>
          <w14:ligatures w14:val="none"/>
        </w:rPr>
        <w:t>k</w:t>
      </w:r>
      <w:r w:rsidR="009F6B18" w:rsidRPr="001F5FBB">
        <w:rPr>
          <w:rFonts w:ascii="Times New Roman" w:eastAsia="Times New Roman" w:hAnsi="Times New Roman" w:cs="Times New Roman"/>
          <w:iCs/>
          <w:snapToGrid w:val="0"/>
          <w:kern w:val="0"/>
          <w:sz w:val="22"/>
          <w:szCs w:val="22"/>
          <w:lang w:eastAsia="lt-LT"/>
          <w14:ligatures w14:val="none"/>
        </w:rPr>
        <w:t xml:space="preserve">raujingos išmatos (dažnas), padidėjęs </w:t>
      </w:r>
      <w:proofErr w:type="spellStart"/>
      <w:r w:rsidR="009F6B18" w:rsidRPr="001F5FBB">
        <w:rPr>
          <w:rFonts w:ascii="Times New Roman" w:eastAsia="Times New Roman" w:hAnsi="Times New Roman" w:cs="Times New Roman"/>
          <w:iCs/>
          <w:snapToGrid w:val="0"/>
          <w:kern w:val="0"/>
          <w:sz w:val="22"/>
          <w:szCs w:val="22"/>
          <w:lang w:eastAsia="lt-LT"/>
          <w14:ligatures w14:val="none"/>
        </w:rPr>
        <w:t>aspartat</w:t>
      </w:r>
      <w:r w:rsidR="00A932FC">
        <w:rPr>
          <w:rFonts w:ascii="Times New Roman" w:eastAsia="Times New Roman" w:hAnsi="Times New Roman" w:cs="Times New Roman"/>
          <w:iCs/>
          <w:snapToGrid w:val="0"/>
          <w:kern w:val="0"/>
          <w:sz w:val="22"/>
          <w:szCs w:val="22"/>
          <w:lang w:eastAsia="lt-LT"/>
          <w14:ligatures w14:val="none"/>
        </w:rPr>
        <w:t>o</w:t>
      </w:r>
      <w:proofErr w:type="spellEnd"/>
      <w:r w:rsidR="00A932FC">
        <w:rPr>
          <w:rFonts w:ascii="Times New Roman" w:eastAsia="Times New Roman" w:hAnsi="Times New Roman" w:cs="Times New Roman"/>
          <w:iCs/>
          <w:snapToGrid w:val="0"/>
          <w:kern w:val="0"/>
          <w:sz w:val="22"/>
          <w:szCs w:val="22"/>
          <w:lang w:eastAsia="lt-LT"/>
          <w14:ligatures w14:val="none"/>
        </w:rPr>
        <w:t xml:space="preserve"> </w:t>
      </w:r>
      <w:proofErr w:type="spellStart"/>
      <w:r w:rsidR="009F6B18" w:rsidRPr="001F5FBB">
        <w:rPr>
          <w:rFonts w:ascii="Times New Roman" w:eastAsia="Times New Roman" w:hAnsi="Times New Roman" w:cs="Times New Roman"/>
          <w:iCs/>
          <w:snapToGrid w:val="0"/>
          <w:kern w:val="0"/>
          <w:sz w:val="22"/>
          <w:szCs w:val="22"/>
          <w:lang w:eastAsia="lt-LT"/>
          <w14:ligatures w14:val="none"/>
        </w:rPr>
        <w:t>aminotransferazės</w:t>
      </w:r>
      <w:proofErr w:type="spellEnd"/>
      <w:r w:rsidR="009F6B18" w:rsidRPr="001F5FBB">
        <w:rPr>
          <w:rFonts w:ascii="Times New Roman" w:eastAsia="Times New Roman" w:hAnsi="Times New Roman" w:cs="Times New Roman"/>
          <w:iCs/>
          <w:snapToGrid w:val="0"/>
          <w:kern w:val="0"/>
          <w:sz w:val="22"/>
          <w:szCs w:val="22"/>
          <w:lang w:eastAsia="lt-LT"/>
          <w14:ligatures w14:val="none"/>
        </w:rPr>
        <w:t xml:space="preserve"> aktyvumas (dažnas), </w:t>
      </w:r>
      <w:proofErr w:type="spellStart"/>
      <w:r w:rsidR="009F6B18" w:rsidRPr="001F5FBB">
        <w:rPr>
          <w:rFonts w:ascii="Times New Roman" w:eastAsia="Times New Roman" w:hAnsi="Times New Roman" w:cs="Times New Roman"/>
          <w:iCs/>
          <w:snapToGrid w:val="0"/>
          <w:kern w:val="0"/>
          <w:sz w:val="22"/>
          <w:szCs w:val="22"/>
          <w:lang w:eastAsia="lt-LT"/>
          <w14:ligatures w14:val="none"/>
        </w:rPr>
        <w:t>alopecija</w:t>
      </w:r>
      <w:proofErr w:type="spellEnd"/>
      <w:r w:rsidR="009F6B18" w:rsidRPr="001F5FBB">
        <w:rPr>
          <w:rFonts w:ascii="Times New Roman" w:eastAsia="Times New Roman" w:hAnsi="Times New Roman" w:cs="Times New Roman"/>
          <w:iCs/>
          <w:snapToGrid w:val="0"/>
          <w:kern w:val="0"/>
          <w:sz w:val="22"/>
          <w:szCs w:val="22"/>
          <w:lang w:eastAsia="lt-LT"/>
          <w14:ligatures w14:val="none"/>
        </w:rPr>
        <w:t xml:space="preserve"> (dažnas) ir kraujavimas po procedūros (dažnas) buvo registruojami dažniau, palyginti su suaugusiaisiais, gydytais </w:t>
      </w:r>
      <w:proofErr w:type="spellStart"/>
      <w:r w:rsidR="009F6B18" w:rsidRPr="001F5FBB">
        <w:rPr>
          <w:rFonts w:ascii="Times New Roman" w:eastAsia="Times New Roman" w:hAnsi="Times New Roman" w:cs="Times New Roman"/>
          <w:iCs/>
          <w:snapToGrid w:val="0"/>
          <w:kern w:val="0"/>
          <w:sz w:val="22"/>
          <w:szCs w:val="22"/>
          <w:lang w:eastAsia="lt-LT"/>
          <w14:ligatures w14:val="none"/>
        </w:rPr>
        <w:t>apiksabanu</w:t>
      </w:r>
      <w:proofErr w:type="spellEnd"/>
      <w:r w:rsidR="009F6B18" w:rsidRPr="001F5FBB">
        <w:rPr>
          <w:rFonts w:ascii="Times New Roman" w:eastAsia="Times New Roman" w:hAnsi="Times New Roman" w:cs="Times New Roman"/>
          <w:iCs/>
          <w:snapToGrid w:val="0"/>
          <w:kern w:val="0"/>
          <w:sz w:val="22"/>
          <w:szCs w:val="22"/>
          <w:lang w:eastAsia="lt-LT"/>
          <w14:ligatures w14:val="none"/>
        </w:rPr>
        <w:t xml:space="preserve">, tačiau toje pačioje dažnumo kategorijoje kaip ir standartinio gydymo (SG) grupės vaikų; vienintelė išimtis buvo nenormalus kraujavimas iš makšties, apie kurį buvo pranešta kaip apie dažną SG grupėje. Visais atvejais, išskyrus vieną, buvo pranešta apie kepenų </w:t>
      </w:r>
      <w:proofErr w:type="spellStart"/>
      <w:r w:rsidR="009F6B18" w:rsidRPr="001F5FBB">
        <w:rPr>
          <w:rFonts w:ascii="Times New Roman" w:eastAsia="Times New Roman" w:hAnsi="Times New Roman" w:cs="Times New Roman"/>
          <w:iCs/>
          <w:snapToGrid w:val="0"/>
          <w:kern w:val="0"/>
          <w:sz w:val="22"/>
          <w:szCs w:val="22"/>
          <w:lang w:eastAsia="lt-LT"/>
          <w14:ligatures w14:val="none"/>
        </w:rPr>
        <w:t>transaminazių</w:t>
      </w:r>
      <w:proofErr w:type="spellEnd"/>
      <w:r w:rsidR="009F6B18" w:rsidRPr="001F5FBB">
        <w:rPr>
          <w:rFonts w:ascii="Times New Roman" w:eastAsia="Times New Roman" w:hAnsi="Times New Roman" w:cs="Times New Roman"/>
          <w:iCs/>
          <w:snapToGrid w:val="0"/>
          <w:kern w:val="0"/>
          <w:sz w:val="22"/>
          <w:szCs w:val="22"/>
          <w:lang w:eastAsia="lt-LT"/>
          <w14:ligatures w14:val="none"/>
        </w:rPr>
        <w:t xml:space="preserve"> aktyvumo padidėjimą vaikams, kurie kartu buvo gydomi chemoterapija dėl piktybinio naviko.</w:t>
      </w:r>
    </w:p>
    <w:p w14:paraId="0A8E4E5A" w14:textId="77777777" w:rsidR="009F6B18" w:rsidRPr="001F5FBB" w:rsidRDefault="009F6B18" w:rsidP="00AD1A35">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2"/>
          <w:lang w:eastAsia="lt-LT"/>
          <w14:ligatures w14:val="none"/>
        </w:rPr>
      </w:pPr>
    </w:p>
    <w:p w14:paraId="70654816" w14:textId="77777777" w:rsidR="00C95D96" w:rsidRPr="001F5FBB" w:rsidRDefault="00C95D96" w:rsidP="00C95D96">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snapToGrid w:val="0"/>
          <w:kern w:val="0"/>
          <w:sz w:val="22"/>
          <w:u w:val="single"/>
          <w14:ligatures w14:val="none"/>
        </w:rPr>
      </w:pPr>
      <w:r w:rsidRPr="001F5FBB">
        <w:rPr>
          <w:rFonts w:ascii="Times New Roman" w:eastAsia="Times New Roman" w:hAnsi="Times New Roman" w:cs="Times New Roman"/>
          <w:snapToGrid w:val="0"/>
          <w:kern w:val="0"/>
          <w:sz w:val="22"/>
          <w:u w:val="single"/>
          <w14:ligatures w14:val="none"/>
        </w:rPr>
        <w:t>Pranešimas apie įtariamas nepageidaujamas reakcijas</w:t>
      </w:r>
    </w:p>
    <w:p w14:paraId="788B740B" w14:textId="699F593F" w:rsidR="00C95D96" w:rsidRPr="001F5FBB" w:rsidRDefault="00AB36A5"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kern w:val="0"/>
          <w:sz w:val="22"/>
          <w:szCs w:val="22"/>
          <w:lang w:eastAsia="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F5FBB">
        <w:rPr>
          <w:rFonts w:ascii="Times New Roman" w:eastAsia="Times New Roman" w:hAnsi="Times New Roman" w:cs="Times New Roman"/>
          <w:color w:val="0000EE"/>
          <w:kern w:val="0"/>
          <w:sz w:val="22"/>
          <w:szCs w:val="22"/>
          <w:u w:val="single"/>
          <w:lang w:eastAsia="lt-LT"/>
          <w14:ligatures w14:val="none"/>
        </w:rPr>
        <w:t>https://vvkt.lrv.lt/lt/</w:t>
      </w:r>
      <w:r w:rsidRPr="001F5FBB">
        <w:rPr>
          <w:rFonts w:ascii="Times New Roman" w:eastAsia="Times New Roman" w:hAnsi="Times New Roman" w:cs="Times New Roman"/>
          <w:kern w:val="0"/>
          <w:sz w:val="22"/>
          <w:szCs w:val="22"/>
          <w:lang w:eastAsia="lt-LT"/>
          <w14:ligatures w14:val="none"/>
        </w:rPr>
        <w:t xml:space="preserve"> nurodytais būdais</w:t>
      </w:r>
      <w:r w:rsidR="00C95D96" w:rsidRPr="001F5FBB">
        <w:rPr>
          <w:rFonts w:ascii="Times New Roman" w:eastAsia="Times New Roman" w:hAnsi="Times New Roman" w:cs="Times New Roman"/>
          <w:snapToGrid w:val="0"/>
          <w:kern w:val="0"/>
          <w:sz w:val="22"/>
          <w14:ligatures w14:val="none"/>
        </w:rPr>
        <w:t>.</w:t>
      </w:r>
    </w:p>
    <w:p w14:paraId="18EFB42C" w14:textId="77777777" w:rsidR="00C95D96" w:rsidRPr="001F5FBB"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14:ligatures w14:val="none"/>
        </w:rPr>
      </w:pPr>
    </w:p>
    <w:p w14:paraId="3EDFBE4C" w14:textId="77777777" w:rsidR="00C95D96" w:rsidRPr="001F5FBB"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1F5FBB">
        <w:rPr>
          <w:rFonts w:ascii="Times New Roman" w:eastAsia="Times New Roman" w:hAnsi="Times New Roman" w:cs="Times New Roman"/>
          <w:b/>
          <w:bCs/>
          <w:snapToGrid w:val="0"/>
          <w:kern w:val="0"/>
          <w:sz w:val="22"/>
          <w:szCs w:val="28"/>
          <w:lang w:eastAsia="x-none"/>
          <w14:ligatures w14:val="none"/>
        </w:rPr>
        <w:t>4.9</w:t>
      </w:r>
      <w:r w:rsidRPr="001F5FBB">
        <w:rPr>
          <w:rFonts w:ascii="Times New Roman" w:eastAsia="Times New Roman" w:hAnsi="Times New Roman" w:cs="Times New Roman"/>
          <w:b/>
          <w:bCs/>
          <w:snapToGrid w:val="0"/>
          <w:kern w:val="0"/>
          <w:sz w:val="22"/>
          <w:szCs w:val="28"/>
          <w:lang w:eastAsia="x-none"/>
          <w14:ligatures w14:val="none"/>
        </w:rPr>
        <w:tab/>
        <w:t>Perdozavimas</w:t>
      </w:r>
    </w:p>
    <w:p w14:paraId="289439E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597F54DF" w14:textId="4354B7A8"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Perdozavus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gali padidėti kraujavimo rizika. Atsiradus kraujavimo sukeltų komplikacijų, būtina nutraukti vaistinio preparato vartojimą ir nustatyti kraujavimo šaltinį. Turi būti apsvarstytas tinkamo gydymo, pvz., chirurginės hemostazės arba šviežios šaldytos kraujo plazmos </w:t>
      </w:r>
      <w:r w:rsidR="008F2559">
        <w:rPr>
          <w:rFonts w:ascii="Times New Roman" w:eastAsia="Times New Roman" w:hAnsi="Times New Roman" w:cs="Times New Roman"/>
          <w:snapToGrid w:val="0"/>
          <w:kern w:val="0"/>
          <w:sz w:val="22"/>
          <w:szCs w:val="20"/>
          <w14:ligatures w14:val="none"/>
        </w:rPr>
        <w:t xml:space="preserve"> </w:t>
      </w:r>
      <w:r w:rsidR="007304CD">
        <w:rPr>
          <w:rFonts w:ascii="Times New Roman" w:eastAsia="Times New Roman" w:hAnsi="Times New Roman" w:cs="Times New Roman"/>
          <w:snapToGrid w:val="0"/>
          <w:kern w:val="0"/>
          <w:sz w:val="22"/>
          <w:szCs w:val="20"/>
          <w14:ligatures w14:val="none"/>
        </w:rPr>
        <w:t>transfuzijos</w:t>
      </w:r>
      <w:r w:rsidR="00E96A2D"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arba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faktoriaus inhibitoriaus poveikį naikinančio medžiagos </w:t>
      </w:r>
      <w:r w:rsidR="003F3226">
        <w:rPr>
          <w:rFonts w:ascii="Times New Roman" w:eastAsia="Times New Roman" w:hAnsi="Times New Roman" w:cs="Times New Roman"/>
          <w:snapToGrid w:val="0"/>
          <w:kern w:val="0"/>
          <w:sz w:val="22"/>
          <w:szCs w:val="20"/>
          <w14:ligatures w14:val="none"/>
        </w:rPr>
        <w:t>skyrimas</w:t>
      </w:r>
      <w:r w:rsidR="003F3226" w:rsidRPr="001F5FBB">
        <w:rPr>
          <w:rFonts w:ascii="Times New Roman" w:eastAsia="Times New Roman" w:hAnsi="Times New Roman" w:cs="Times New Roman"/>
          <w:snapToGrid w:val="0"/>
          <w:kern w:val="0"/>
          <w:sz w:val="22"/>
          <w:szCs w:val="20"/>
          <w14:ligatures w14:val="none"/>
        </w:rPr>
        <w:t xml:space="preserve"> </w:t>
      </w:r>
      <w:r w:rsidR="009F6B18" w:rsidRPr="001F5FBB">
        <w:rPr>
          <w:rFonts w:ascii="Times New Roman" w:eastAsia="Times New Roman" w:hAnsi="Times New Roman" w:cs="Times New Roman"/>
          <w:snapToGrid w:val="0"/>
          <w:kern w:val="0"/>
          <w:sz w:val="22"/>
          <w:szCs w:val="20"/>
          <w14:ligatures w14:val="none"/>
        </w:rPr>
        <w:t>(žr. 4.4 skyrių)</w:t>
      </w:r>
      <w:r w:rsidRPr="001F5FBB">
        <w:rPr>
          <w:rFonts w:ascii="Times New Roman" w:eastAsia="Times New Roman" w:hAnsi="Times New Roman" w:cs="Times New Roman"/>
          <w:snapToGrid w:val="0"/>
          <w:kern w:val="0"/>
          <w:sz w:val="22"/>
          <w:szCs w:val="20"/>
          <w14:ligatures w14:val="none"/>
        </w:rPr>
        <w:t xml:space="preserve">. </w:t>
      </w:r>
    </w:p>
    <w:p w14:paraId="04E7E10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EB19B18" w14:textId="78CC5ECE"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Kontroliuojamų klinikinių tyrimų duomenimis, sveikiems </w:t>
      </w:r>
      <w:r w:rsidR="009F6B18" w:rsidRPr="001F5FBB">
        <w:rPr>
          <w:rFonts w:ascii="Times New Roman" w:eastAsia="Times New Roman" w:hAnsi="Times New Roman" w:cs="Times New Roman"/>
          <w:snapToGrid w:val="0"/>
          <w:kern w:val="0"/>
          <w:sz w:val="22"/>
          <w:szCs w:val="20"/>
          <w14:ligatures w14:val="none"/>
        </w:rPr>
        <w:t xml:space="preserve">suaugusiems </w:t>
      </w:r>
      <w:r w:rsidRPr="001F5FBB">
        <w:rPr>
          <w:rFonts w:ascii="Times New Roman" w:eastAsia="Times New Roman" w:hAnsi="Times New Roman" w:cs="Times New Roman"/>
          <w:snapToGrid w:val="0"/>
          <w:kern w:val="0"/>
          <w:sz w:val="22"/>
          <w:szCs w:val="20"/>
          <w14:ligatures w14:val="none"/>
        </w:rPr>
        <w:t xml:space="preserve">tiriamiesiems asmenims skyrus iki 50 mg geriamojo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paros dozę 3</w:t>
      </w:r>
      <w:r w:rsidRPr="001F5FBB">
        <w:rPr>
          <w:rFonts w:ascii="Times New Roman" w:eastAsia="Times New Roman" w:hAnsi="Times New Roman" w:cs="Times New Roman"/>
          <w:snapToGrid w:val="0"/>
          <w:kern w:val="0"/>
          <w:sz w:val="22"/>
          <w:szCs w:val="20"/>
          <w14:ligatures w14:val="none"/>
        </w:rPr>
        <w:noBreakHyphen/>
        <w:t>7 paras (po 25 mg du kartus per parą 7 paras arba 50 mg vieną kartą per parą 3 paras), kliniškai reikšming</w:t>
      </w:r>
      <w:r w:rsidR="002858EE" w:rsidRPr="001F5FBB">
        <w:rPr>
          <w:rFonts w:ascii="Times New Roman" w:eastAsia="Times New Roman" w:hAnsi="Times New Roman" w:cs="Times New Roman"/>
          <w:snapToGrid w:val="0"/>
          <w:kern w:val="0"/>
          <w:sz w:val="22"/>
          <w:szCs w:val="20"/>
          <w14:ligatures w14:val="none"/>
        </w:rPr>
        <w:t>ų</w:t>
      </w:r>
      <w:r w:rsidRPr="001F5FBB">
        <w:rPr>
          <w:rFonts w:ascii="Times New Roman" w:eastAsia="Times New Roman" w:hAnsi="Times New Roman" w:cs="Times New Roman"/>
          <w:snapToGrid w:val="0"/>
          <w:kern w:val="0"/>
          <w:sz w:val="22"/>
          <w:szCs w:val="20"/>
          <w14:ligatures w14:val="none"/>
        </w:rPr>
        <w:t xml:space="preserve"> nepageidaujam</w:t>
      </w:r>
      <w:r w:rsidR="002858EE" w:rsidRPr="001F5FBB">
        <w:rPr>
          <w:rFonts w:ascii="Times New Roman" w:eastAsia="Times New Roman" w:hAnsi="Times New Roman" w:cs="Times New Roman"/>
          <w:snapToGrid w:val="0"/>
          <w:kern w:val="0"/>
          <w:sz w:val="22"/>
          <w:szCs w:val="20"/>
          <w14:ligatures w14:val="none"/>
        </w:rPr>
        <w:t>ų reakcijų</w:t>
      </w:r>
      <w:r w:rsidRPr="001F5FBB">
        <w:rPr>
          <w:rFonts w:ascii="Times New Roman" w:eastAsia="Times New Roman" w:hAnsi="Times New Roman" w:cs="Times New Roman"/>
          <w:snapToGrid w:val="0"/>
          <w:kern w:val="0"/>
          <w:sz w:val="22"/>
          <w:szCs w:val="20"/>
          <w14:ligatures w14:val="none"/>
        </w:rPr>
        <w:t xml:space="preserve"> nepasireiškė. </w:t>
      </w:r>
    </w:p>
    <w:p w14:paraId="0E97CCB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095A959" w14:textId="72B211AA"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Remiantis sveikų</w:t>
      </w:r>
      <w:r w:rsidR="009F6B18" w:rsidRPr="001F5FBB">
        <w:rPr>
          <w:rFonts w:ascii="Times New Roman" w:eastAsia="Times New Roman" w:hAnsi="Times New Roman" w:cs="Times New Roman"/>
          <w:snapToGrid w:val="0"/>
          <w:kern w:val="0"/>
          <w:sz w:val="22"/>
          <w:szCs w:val="20"/>
          <w14:ligatures w14:val="none"/>
        </w:rPr>
        <w:t xml:space="preserve"> suaugusių</w:t>
      </w:r>
      <w:r w:rsidRPr="001F5FBB">
        <w:rPr>
          <w:rFonts w:ascii="Times New Roman" w:eastAsia="Times New Roman" w:hAnsi="Times New Roman" w:cs="Times New Roman"/>
          <w:snapToGrid w:val="0"/>
          <w:kern w:val="0"/>
          <w:sz w:val="22"/>
          <w:szCs w:val="20"/>
          <w14:ligatures w14:val="none"/>
        </w:rPr>
        <w:t xml:space="preserve"> tiriamųjų duomenimis, pavartojus aktyvintosios anglies praėjus 2 ir 6 valandoms po 20 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w:t>
      </w:r>
      <w:r w:rsidR="00CE0B1D" w:rsidRPr="001F5FBB">
        <w:rPr>
          <w:rFonts w:ascii="Times New Roman" w:eastAsia="Times New Roman" w:hAnsi="Times New Roman" w:cs="Times New Roman"/>
          <w:snapToGrid w:val="0"/>
          <w:kern w:val="0"/>
          <w:sz w:val="22"/>
          <w:szCs w:val="20"/>
          <w14:ligatures w14:val="none"/>
        </w:rPr>
        <w:t>pavartojimo</w:t>
      </w:r>
      <w:r w:rsidRPr="001F5FBB">
        <w:rPr>
          <w:rFonts w:ascii="Times New Roman" w:eastAsia="Times New Roman" w:hAnsi="Times New Roman" w:cs="Times New Roman"/>
          <w:snapToGrid w:val="0"/>
          <w:kern w:val="0"/>
          <w:sz w:val="22"/>
          <w:szCs w:val="20"/>
          <w14:ligatures w14:val="none"/>
        </w:rPr>
        <w:t xml:space="preserve">, vidutinis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AUC sumažėjo atitinkamai 50 % ir 27 %, o poveikio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w:t>
      </w:r>
      <w:proofErr w:type="spellEnd"/>
      <w:r w:rsidRPr="001F5FBB">
        <w:rPr>
          <w:rFonts w:ascii="Times New Roman" w:eastAsia="Times New Roman" w:hAnsi="Times New Roman" w:cs="Times New Roman"/>
          <w:snapToGrid w:val="0"/>
          <w:kern w:val="0"/>
          <w:sz w:val="22"/>
          <w:szCs w:val="20"/>
          <w14:ligatures w14:val="none"/>
        </w:rPr>
        <w:t xml:space="preserve"> nebuvo. Vidutinis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pusinės eliminacijos </w:t>
      </w:r>
      <w:r w:rsidR="00074D0E" w:rsidRPr="001F5FBB">
        <w:rPr>
          <w:rFonts w:ascii="Times New Roman" w:eastAsia="Times New Roman" w:hAnsi="Times New Roman" w:cs="Times New Roman"/>
          <w:snapToGrid w:val="0"/>
          <w:kern w:val="0"/>
          <w:sz w:val="22"/>
          <w:szCs w:val="20"/>
          <w14:ligatures w14:val="none"/>
        </w:rPr>
        <w:t>laikas</w:t>
      </w:r>
      <w:r w:rsidRPr="001F5FBB">
        <w:rPr>
          <w:rFonts w:ascii="Times New Roman" w:eastAsia="Times New Roman" w:hAnsi="Times New Roman" w:cs="Times New Roman"/>
          <w:snapToGrid w:val="0"/>
          <w:kern w:val="0"/>
          <w:sz w:val="22"/>
          <w:szCs w:val="20"/>
          <w14:ligatures w14:val="none"/>
        </w:rPr>
        <w:t xml:space="preserve"> sutrumpėjo nuo 13,4 valand</w:t>
      </w:r>
      <w:r w:rsidR="00BC70E7" w:rsidRPr="001F5FBB">
        <w:rPr>
          <w:rFonts w:ascii="Times New Roman" w:eastAsia="Times New Roman" w:hAnsi="Times New Roman" w:cs="Times New Roman"/>
          <w:snapToGrid w:val="0"/>
          <w:kern w:val="0"/>
          <w:sz w:val="22"/>
          <w:szCs w:val="20"/>
          <w14:ligatures w14:val="none"/>
        </w:rPr>
        <w:t>ų</w:t>
      </w:r>
      <w:r w:rsidRPr="001F5FBB">
        <w:rPr>
          <w:rFonts w:ascii="Times New Roman" w:eastAsia="Times New Roman" w:hAnsi="Times New Roman" w:cs="Times New Roman"/>
          <w:snapToGrid w:val="0"/>
          <w:kern w:val="0"/>
          <w:sz w:val="22"/>
          <w:szCs w:val="20"/>
          <w14:ligatures w14:val="none"/>
        </w:rPr>
        <w:t xml:space="preserve">, vartojant vieno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iki atitinkamai 5,3 valand</w:t>
      </w:r>
      <w:r w:rsidR="000C5AA2" w:rsidRPr="001F5FBB">
        <w:rPr>
          <w:rFonts w:ascii="Times New Roman" w:eastAsia="Times New Roman" w:hAnsi="Times New Roman" w:cs="Times New Roman"/>
          <w:snapToGrid w:val="0"/>
          <w:kern w:val="0"/>
          <w:sz w:val="22"/>
          <w:szCs w:val="20"/>
          <w14:ligatures w14:val="none"/>
        </w:rPr>
        <w:t>ų</w:t>
      </w:r>
      <w:r w:rsidRPr="001F5FBB">
        <w:rPr>
          <w:rFonts w:ascii="Times New Roman" w:eastAsia="Times New Roman" w:hAnsi="Times New Roman" w:cs="Times New Roman"/>
          <w:snapToGrid w:val="0"/>
          <w:kern w:val="0"/>
          <w:sz w:val="22"/>
          <w:szCs w:val="20"/>
          <w14:ligatures w14:val="none"/>
        </w:rPr>
        <w:t xml:space="preserve"> ir 4,9 valand</w:t>
      </w:r>
      <w:r w:rsidR="000A48E1" w:rsidRPr="001F5FBB">
        <w:rPr>
          <w:rFonts w:ascii="Times New Roman" w:eastAsia="Times New Roman" w:hAnsi="Times New Roman" w:cs="Times New Roman"/>
          <w:snapToGrid w:val="0"/>
          <w:kern w:val="0"/>
          <w:sz w:val="22"/>
          <w:szCs w:val="20"/>
          <w14:ligatures w14:val="none"/>
        </w:rPr>
        <w:t>ų</w:t>
      </w:r>
      <w:r w:rsidRPr="001F5FBB">
        <w:rPr>
          <w:rFonts w:ascii="Times New Roman" w:eastAsia="Times New Roman" w:hAnsi="Times New Roman" w:cs="Times New Roman"/>
          <w:snapToGrid w:val="0"/>
          <w:kern w:val="0"/>
          <w:sz w:val="22"/>
          <w:szCs w:val="20"/>
          <w14:ligatures w14:val="none"/>
        </w:rPr>
        <w:t xml:space="preserve">, pavartojus aktyvintosios anglies praėjus 2 ir 6 valandoms po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suvartojimo. Taigi, aktyvintosios anglies vartojimas gali būti naudingas taikant gydymą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perdozavimo arba atsitiktinio nurijimo atvej</w:t>
      </w:r>
      <w:r w:rsidR="0057045E" w:rsidRPr="001F5FBB">
        <w:rPr>
          <w:rFonts w:ascii="Times New Roman" w:eastAsia="Times New Roman" w:hAnsi="Times New Roman" w:cs="Times New Roman"/>
          <w:snapToGrid w:val="0"/>
          <w:kern w:val="0"/>
          <w:sz w:val="22"/>
          <w:szCs w:val="20"/>
          <w14:ligatures w14:val="none"/>
        </w:rPr>
        <w:t>ais</w:t>
      </w:r>
      <w:r w:rsidRPr="001F5FBB">
        <w:rPr>
          <w:rFonts w:ascii="Times New Roman" w:eastAsia="Times New Roman" w:hAnsi="Times New Roman" w:cs="Times New Roman"/>
          <w:snapToGrid w:val="0"/>
          <w:kern w:val="0"/>
          <w:sz w:val="22"/>
          <w:szCs w:val="20"/>
          <w14:ligatures w14:val="none"/>
        </w:rPr>
        <w:t xml:space="preserve">. </w:t>
      </w:r>
    </w:p>
    <w:p w14:paraId="388EBAD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4D26ADE" w14:textId="5E763146" w:rsidR="009F6B18" w:rsidRPr="001F5FBB" w:rsidRDefault="009F6B18" w:rsidP="009F6B18">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lastRenderedPageBreak/>
        <w:t xml:space="preserve">Pacientams, sergantiems galutinės stadijos inkstų liga (GSIL), per burną skiriant vienkartinę 5 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dozę,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i/>
          <w:iCs/>
          <w:snapToGrid w:val="0"/>
          <w:kern w:val="0"/>
          <w:sz w:val="22"/>
          <w:szCs w:val="20"/>
          <w14:ligatures w14:val="none"/>
        </w:rPr>
        <w:t xml:space="preserve">AUC </w:t>
      </w:r>
      <w:r w:rsidRPr="001F5FBB">
        <w:rPr>
          <w:rFonts w:ascii="Times New Roman" w:eastAsia="Times New Roman" w:hAnsi="Times New Roman" w:cs="Times New Roman"/>
          <w:snapToGrid w:val="0"/>
          <w:kern w:val="0"/>
          <w:sz w:val="22"/>
          <w:szCs w:val="20"/>
          <w14:ligatures w14:val="none"/>
        </w:rPr>
        <w:t xml:space="preserve">dėl hemodializės sumažėjo 14 %. Todėl hemodializė nėra veiksminga priemonė </w:t>
      </w:r>
      <w:proofErr w:type="spellStart"/>
      <w:r w:rsidR="00356165" w:rsidRPr="001F5FBB">
        <w:rPr>
          <w:rFonts w:ascii="Times New Roman" w:eastAsia="Times New Roman" w:hAnsi="Times New Roman" w:cs="Times New Roman"/>
          <w:snapToGrid w:val="0"/>
          <w:kern w:val="0"/>
          <w:sz w:val="22"/>
          <w:szCs w:val="20"/>
          <w14:ligatures w14:val="none"/>
        </w:rPr>
        <w:t>apiksabano</w:t>
      </w:r>
      <w:proofErr w:type="spellEnd"/>
      <w:r w:rsidR="00356165"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perdozav</w:t>
      </w:r>
      <w:r w:rsidR="00356165">
        <w:rPr>
          <w:rFonts w:ascii="Times New Roman" w:eastAsia="Times New Roman" w:hAnsi="Times New Roman" w:cs="Times New Roman"/>
          <w:snapToGrid w:val="0"/>
          <w:kern w:val="0"/>
          <w:sz w:val="22"/>
          <w:szCs w:val="20"/>
          <w14:ligatures w14:val="none"/>
        </w:rPr>
        <w:t>i</w:t>
      </w:r>
      <w:r w:rsidR="00EF7311">
        <w:rPr>
          <w:rFonts w:ascii="Times New Roman" w:eastAsia="Times New Roman" w:hAnsi="Times New Roman" w:cs="Times New Roman"/>
          <w:snapToGrid w:val="0"/>
          <w:kern w:val="0"/>
          <w:sz w:val="22"/>
          <w:szCs w:val="20"/>
          <w14:ligatures w14:val="none"/>
        </w:rPr>
        <w:t>mui</w:t>
      </w:r>
      <w:r w:rsidR="00356165">
        <w:rPr>
          <w:rFonts w:ascii="Times New Roman" w:eastAsia="Times New Roman" w:hAnsi="Times New Roman" w:cs="Times New Roman"/>
          <w:snapToGrid w:val="0"/>
          <w:kern w:val="0"/>
          <w:sz w:val="22"/>
          <w:szCs w:val="20"/>
          <w14:ligatures w14:val="none"/>
        </w:rPr>
        <w:t xml:space="preserve"> gydyti</w:t>
      </w:r>
      <w:r w:rsidRPr="001F5FBB">
        <w:rPr>
          <w:rFonts w:ascii="Times New Roman" w:eastAsia="Times New Roman" w:hAnsi="Times New Roman" w:cs="Times New Roman"/>
          <w:snapToGrid w:val="0"/>
          <w:kern w:val="0"/>
          <w:sz w:val="22"/>
          <w:szCs w:val="20"/>
          <w14:ligatures w14:val="none"/>
        </w:rPr>
        <w:t>.</w:t>
      </w:r>
    </w:p>
    <w:p w14:paraId="34B21823" w14:textId="77777777" w:rsidR="006B0E8F" w:rsidRPr="001F5FBB" w:rsidRDefault="006B0E8F" w:rsidP="009F6B18">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6A369C1" w14:textId="243F244D"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Tais atvejais, kai </w:t>
      </w:r>
      <w:r w:rsidR="00126830" w:rsidRPr="001F5FBB">
        <w:rPr>
          <w:rFonts w:ascii="Times New Roman" w:eastAsia="Times New Roman" w:hAnsi="Times New Roman" w:cs="Times New Roman"/>
          <w:snapToGrid w:val="0"/>
          <w:kern w:val="0"/>
          <w:sz w:val="22"/>
          <w:szCs w:val="20"/>
          <w14:ligatures w14:val="none"/>
        </w:rPr>
        <w:t xml:space="preserve">suaugusiesiems </w:t>
      </w:r>
      <w:r w:rsidRPr="001F5FBB">
        <w:rPr>
          <w:rFonts w:ascii="Times New Roman" w:eastAsia="Times New Roman" w:hAnsi="Times New Roman" w:cs="Times New Roman"/>
          <w:snapToGrid w:val="0"/>
          <w:kern w:val="0"/>
          <w:sz w:val="22"/>
          <w:szCs w:val="20"/>
          <w14:ligatures w14:val="none"/>
        </w:rPr>
        <w:t xml:space="preserve">reikalinga </w:t>
      </w:r>
      <w:r w:rsidR="000D0F95">
        <w:rPr>
          <w:rFonts w:ascii="Times New Roman" w:eastAsia="Times New Roman" w:hAnsi="Times New Roman" w:cs="Times New Roman"/>
          <w:snapToGrid w:val="0"/>
          <w:kern w:val="0"/>
          <w:sz w:val="22"/>
          <w:szCs w:val="20"/>
          <w14:ligatures w14:val="none"/>
        </w:rPr>
        <w:t>nutraukti</w:t>
      </w:r>
      <w:r w:rsidR="000D0F95"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krešėjimą slopinantį poveikį dėl gyvybei pavojingos būklės arba nekontroliuojamo kraujavimo, galima pavartoti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faktoriaus inhibitoriaus poveikį naikinančią medžiagą</w:t>
      </w:r>
      <w:r w:rsidR="009F6B18" w:rsidRPr="001F5FBB">
        <w:rPr>
          <w:rFonts w:ascii="TimesNewRoman" w:eastAsia="TimesNewRoman" w:cs="TimesNewRoman"/>
          <w:kern w:val="0"/>
          <w:sz w:val="22"/>
          <w:szCs w:val="22"/>
        </w:rPr>
        <w:t xml:space="preserve"> </w:t>
      </w:r>
      <w:r w:rsidR="009F6B18" w:rsidRPr="001F5FBB">
        <w:rPr>
          <w:rFonts w:ascii="Times New Roman" w:eastAsia="Times New Roman" w:hAnsi="Times New Roman" w:cs="Times New Roman"/>
          <w:snapToGrid w:val="0"/>
          <w:kern w:val="0"/>
          <w:sz w:val="22"/>
          <w:szCs w:val="20"/>
          <w14:ligatures w14:val="none"/>
        </w:rPr>
        <w:t>(</w:t>
      </w:r>
      <w:proofErr w:type="spellStart"/>
      <w:r w:rsidR="009F6B18" w:rsidRPr="001F5FBB">
        <w:rPr>
          <w:rFonts w:ascii="Times New Roman" w:eastAsia="Times New Roman" w:hAnsi="Times New Roman" w:cs="Times New Roman"/>
          <w:snapToGrid w:val="0"/>
          <w:kern w:val="0"/>
          <w:sz w:val="22"/>
          <w:szCs w:val="20"/>
          <w14:ligatures w14:val="none"/>
        </w:rPr>
        <w:t>andeksanetą</w:t>
      </w:r>
      <w:proofErr w:type="spellEnd"/>
      <w:r w:rsidR="009F6B18" w:rsidRPr="001F5FBB">
        <w:rPr>
          <w:rFonts w:ascii="Times New Roman" w:eastAsia="Times New Roman" w:hAnsi="Times New Roman" w:cs="Times New Roman"/>
          <w:snapToGrid w:val="0"/>
          <w:kern w:val="0"/>
          <w:sz w:val="22"/>
          <w:szCs w:val="20"/>
          <w14:ligatures w14:val="none"/>
        </w:rPr>
        <w:t xml:space="preserve"> alfa) </w:t>
      </w:r>
      <w:r w:rsidRPr="001F5FBB">
        <w:rPr>
          <w:rFonts w:ascii="Times New Roman" w:eastAsia="Times New Roman" w:hAnsi="Times New Roman" w:cs="Times New Roman"/>
          <w:snapToGrid w:val="0"/>
          <w:kern w:val="0"/>
          <w:sz w:val="22"/>
          <w:szCs w:val="20"/>
          <w14:ligatures w14:val="none"/>
        </w:rPr>
        <w:t xml:space="preserve">(žr. 4.4 skyrių). Gali reikėti spręsti dėl </w:t>
      </w:r>
      <w:proofErr w:type="spellStart"/>
      <w:r w:rsidRPr="001F5FBB">
        <w:rPr>
          <w:rFonts w:ascii="Times New Roman" w:eastAsia="Times New Roman" w:hAnsi="Times New Roman" w:cs="Times New Roman"/>
          <w:snapToGrid w:val="0"/>
          <w:kern w:val="0"/>
          <w:sz w:val="22"/>
          <w:szCs w:val="20"/>
          <w14:ligatures w14:val="none"/>
        </w:rPr>
        <w:t>protrombino</w:t>
      </w:r>
      <w:proofErr w:type="spellEnd"/>
      <w:r w:rsidRPr="001F5FBB">
        <w:rPr>
          <w:rFonts w:ascii="Times New Roman" w:eastAsia="Times New Roman" w:hAnsi="Times New Roman" w:cs="Times New Roman"/>
          <w:snapToGrid w:val="0"/>
          <w:kern w:val="0"/>
          <w:sz w:val="22"/>
          <w:szCs w:val="20"/>
          <w14:ligatures w14:val="none"/>
        </w:rPr>
        <w:t xml:space="preserve"> komplekso koncentratų (PKK) ar </w:t>
      </w:r>
      <w:proofErr w:type="spellStart"/>
      <w:r w:rsidRPr="001F5FBB">
        <w:rPr>
          <w:rFonts w:ascii="Times New Roman" w:eastAsia="Times New Roman" w:hAnsi="Times New Roman" w:cs="Times New Roman"/>
          <w:snapToGrid w:val="0"/>
          <w:kern w:val="0"/>
          <w:sz w:val="22"/>
          <w:szCs w:val="20"/>
          <w14:ligatures w14:val="none"/>
        </w:rPr>
        <w:t>rekombinantinio</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VIIa</w:t>
      </w:r>
      <w:proofErr w:type="spellEnd"/>
      <w:r w:rsidRPr="001F5FBB">
        <w:rPr>
          <w:rFonts w:ascii="Times New Roman" w:eastAsia="Times New Roman" w:hAnsi="Times New Roman" w:cs="Times New Roman"/>
          <w:snapToGrid w:val="0"/>
          <w:kern w:val="0"/>
          <w:sz w:val="22"/>
          <w:szCs w:val="20"/>
          <w14:ligatures w14:val="none"/>
        </w:rPr>
        <w:t xml:space="preserve"> faktoriaus (r-</w:t>
      </w:r>
      <w:proofErr w:type="spellStart"/>
      <w:r w:rsidRPr="001F5FBB">
        <w:rPr>
          <w:rFonts w:ascii="Times New Roman" w:eastAsia="Times New Roman" w:hAnsi="Times New Roman" w:cs="Times New Roman"/>
          <w:snapToGrid w:val="0"/>
          <w:kern w:val="0"/>
          <w:sz w:val="22"/>
          <w:szCs w:val="20"/>
          <w14:ligatures w14:val="none"/>
        </w:rPr>
        <w:t>FVIIa</w:t>
      </w:r>
      <w:proofErr w:type="spellEnd"/>
      <w:r w:rsidRPr="001F5FBB">
        <w:rPr>
          <w:rFonts w:ascii="Times New Roman" w:eastAsia="Times New Roman" w:hAnsi="Times New Roman" w:cs="Times New Roman"/>
          <w:snapToGrid w:val="0"/>
          <w:kern w:val="0"/>
          <w:sz w:val="22"/>
          <w:szCs w:val="20"/>
          <w14:ligatures w14:val="none"/>
        </w:rPr>
        <w:t xml:space="preserve">) skyrimo.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farmakodinaminio</w:t>
      </w:r>
      <w:proofErr w:type="spellEnd"/>
      <w:r w:rsidRPr="001F5FBB">
        <w:rPr>
          <w:rFonts w:ascii="Times New Roman" w:eastAsia="Times New Roman" w:hAnsi="Times New Roman" w:cs="Times New Roman"/>
          <w:snapToGrid w:val="0"/>
          <w:kern w:val="0"/>
          <w:sz w:val="22"/>
          <w:szCs w:val="20"/>
          <w14:ligatures w14:val="none"/>
        </w:rPr>
        <w:t xml:space="preserve"> poveikio panaikinimas </w:t>
      </w:r>
      <w:r w:rsidR="0043323B">
        <w:rPr>
          <w:rFonts w:ascii="Times New Roman" w:eastAsia="Times New Roman" w:hAnsi="Times New Roman" w:cs="Times New Roman"/>
          <w:snapToGrid w:val="0"/>
          <w:kern w:val="0"/>
          <w:sz w:val="22"/>
          <w:szCs w:val="20"/>
          <w14:ligatures w14:val="none"/>
        </w:rPr>
        <w:t>(įrodytas</w:t>
      </w:r>
      <w:r w:rsidR="0043323B"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trombino </w:t>
      </w:r>
      <w:r w:rsidR="006071ED" w:rsidRPr="001F5FBB">
        <w:rPr>
          <w:rFonts w:ascii="Times New Roman" w:eastAsia="Times New Roman" w:hAnsi="Times New Roman" w:cs="Times New Roman"/>
          <w:snapToGrid w:val="0"/>
          <w:kern w:val="0"/>
          <w:sz w:val="22"/>
          <w:szCs w:val="20"/>
          <w14:ligatures w14:val="none"/>
        </w:rPr>
        <w:t>susidarymo tyrimų rezultatais</w:t>
      </w:r>
      <w:r w:rsidR="00B0505F">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buvo akivaizd</w:t>
      </w:r>
      <w:r w:rsidR="00B4099E" w:rsidRPr="001F5FBB">
        <w:rPr>
          <w:rFonts w:ascii="Times New Roman" w:eastAsia="Times New Roman" w:hAnsi="Times New Roman" w:cs="Times New Roman"/>
          <w:snapToGrid w:val="0"/>
          <w:kern w:val="0"/>
          <w:sz w:val="22"/>
          <w:szCs w:val="20"/>
          <w14:ligatures w14:val="none"/>
        </w:rPr>
        <w:t>u</w:t>
      </w:r>
      <w:r w:rsidRPr="001F5FBB">
        <w:rPr>
          <w:rFonts w:ascii="Times New Roman" w:eastAsia="Times New Roman" w:hAnsi="Times New Roman" w:cs="Times New Roman"/>
          <w:snapToGrid w:val="0"/>
          <w:kern w:val="0"/>
          <w:sz w:val="22"/>
          <w:szCs w:val="20"/>
          <w14:ligatures w14:val="none"/>
        </w:rPr>
        <w:t>s infuzijos pabaigoje</w:t>
      </w:r>
      <w:r w:rsidR="00AF66E5" w:rsidRPr="001F5FBB">
        <w:rPr>
          <w:rFonts w:ascii="Times New Roman" w:eastAsia="Times New Roman" w:hAnsi="Times New Roman" w:cs="Times New Roman"/>
          <w:snapToGrid w:val="0"/>
          <w:kern w:val="0"/>
          <w:sz w:val="22"/>
          <w:szCs w:val="20"/>
          <w14:ligatures w14:val="none"/>
        </w:rPr>
        <w:t>, o</w:t>
      </w:r>
      <w:r w:rsidRPr="001F5FBB">
        <w:rPr>
          <w:rFonts w:ascii="Times New Roman" w:eastAsia="Times New Roman" w:hAnsi="Times New Roman" w:cs="Times New Roman"/>
          <w:snapToGrid w:val="0"/>
          <w:kern w:val="0"/>
          <w:sz w:val="22"/>
          <w:szCs w:val="20"/>
          <w14:ligatures w14:val="none"/>
        </w:rPr>
        <w:t xml:space="preserve"> pradines vertes</w:t>
      </w:r>
      <w:r w:rsidR="00AF66E5" w:rsidRPr="001F5FBB">
        <w:rPr>
          <w:rFonts w:ascii="Times New Roman" w:eastAsia="Times New Roman" w:hAnsi="Times New Roman" w:cs="Times New Roman"/>
          <w:snapToGrid w:val="0"/>
          <w:kern w:val="0"/>
          <w:sz w:val="22"/>
          <w:szCs w:val="20"/>
          <w14:ligatures w14:val="none"/>
        </w:rPr>
        <w:t xml:space="preserve"> pasiekė</w:t>
      </w:r>
      <w:r w:rsidRPr="001F5FBB">
        <w:rPr>
          <w:rFonts w:ascii="Times New Roman" w:eastAsia="Times New Roman" w:hAnsi="Times New Roman" w:cs="Times New Roman"/>
          <w:snapToGrid w:val="0"/>
          <w:kern w:val="0"/>
          <w:sz w:val="22"/>
          <w:szCs w:val="20"/>
          <w14:ligatures w14:val="none"/>
        </w:rPr>
        <w:t xml:space="preserve"> praėjus 4 valandoms po </w:t>
      </w:r>
      <w:r w:rsidR="009F6B18" w:rsidRPr="001F5FBB">
        <w:rPr>
          <w:rFonts w:ascii="Times New Roman" w:eastAsia="Times New Roman" w:hAnsi="Times New Roman" w:cs="Times New Roman"/>
          <w:snapToGrid w:val="0"/>
          <w:kern w:val="0"/>
          <w:sz w:val="22"/>
          <w:szCs w:val="20"/>
          <w14:ligatures w14:val="none"/>
        </w:rPr>
        <w:t xml:space="preserve">30 minučių </w:t>
      </w:r>
      <w:r w:rsidRPr="001F5FBB">
        <w:rPr>
          <w:rFonts w:ascii="Times New Roman" w:eastAsia="Times New Roman" w:hAnsi="Times New Roman" w:cs="Times New Roman"/>
          <w:snapToGrid w:val="0"/>
          <w:kern w:val="0"/>
          <w:sz w:val="22"/>
          <w:szCs w:val="20"/>
          <w14:ligatures w14:val="none"/>
        </w:rPr>
        <w:t>4</w:t>
      </w:r>
      <w:r w:rsidR="009F6B18"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faktori</w:t>
      </w:r>
      <w:r w:rsidR="00AF66E5" w:rsidRPr="001F5FBB">
        <w:rPr>
          <w:rFonts w:ascii="Times New Roman" w:eastAsia="Times New Roman" w:hAnsi="Times New Roman" w:cs="Times New Roman"/>
          <w:snapToGrid w:val="0"/>
          <w:kern w:val="0"/>
          <w:sz w:val="22"/>
          <w:szCs w:val="20"/>
          <w14:ligatures w14:val="none"/>
        </w:rPr>
        <w:t>ų</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protrombino</w:t>
      </w:r>
      <w:proofErr w:type="spellEnd"/>
      <w:r w:rsidRPr="001F5FBB">
        <w:rPr>
          <w:rFonts w:ascii="Times New Roman" w:eastAsia="Times New Roman" w:hAnsi="Times New Roman" w:cs="Times New Roman"/>
          <w:snapToGrid w:val="0"/>
          <w:kern w:val="0"/>
          <w:sz w:val="22"/>
          <w:szCs w:val="20"/>
          <w14:ligatures w14:val="none"/>
        </w:rPr>
        <w:t xml:space="preserve"> komplekso koncentrato (PKK) infuzijos </w:t>
      </w:r>
      <w:r w:rsidR="00732A22" w:rsidRPr="001F5FBB">
        <w:rPr>
          <w:rFonts w:ascii="Times New Roman" w:eastAsia="Times New Roman" w:hAnsi="Times New Roman" w:cs="Times New Roman"/>
          <w:snapToGrid w:val="0"/>
          <w:kern w:val="0"/>
          <w:sz w:val="22"/>
          <w:szCs w:val="20"/>
          <w14:ligatures w14:val="none"/>
        </w:rPr>
        <w:t xml:space="preserve">pradžios </w:t>
      </w:r>
      <w:r w:rsidRPr="001F5FBB">
        <w:rPr>
          <w:rFonts w:ascii="Times New Roman" w:eastAsia="Times New Roman" w:hAnsi="Times New Roman" w:cs="Times New Roman"/>
          <w:snapToGrid w:val="0"/>
          <w:kern w:val="0"/>
          <w:sz w:val="22"/>
          <w:szCs w:val="20"/>
          <w14:ligatures w14:val="none"/>
        </w:rPr>
        <w:t>sveikiems tiriamiesiems. Tačiau klinikinės patirties</w:t>
      </w:r>
      <w:r w:rsidR="00D368FD"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vartojant 4 faktori</w:t>
      </w:r>
      <w:r w:rsidR="005B1A8B" w:rsidRPr="001F5FBB">
        <w:rPr>
          <w:rFonts w:ascii="Times New Roman" w:eastAsia="Times New Roman" w:hAnsi="Times New Roman" w:cs="Times New Roman"/>
          <w:snapToGrid w:val="0"/>
          <w:kern w:val="0"/>
          <w:sz w:val="22"/>
          <w:szCs w:val="20"/>
          <w14:ligatures w14:val="none"/>
        </w:rPr>
        <w:t>ų</w:t>
      </w:r>
      <w:r w:rsidRPr="001F5FBB">
        <w:rPr>
          <w:rFonts w:ascii="Times New Roman" w:eastAsia="Times New Roman" w:hAnsi="Times New Roman" w:cs="Times New Roman"/>
          <w:snapToGrid w:val="0"/>
          <w:kern w:val="0"/>
          <w:sz w:val="22"/>
          <w:szCs w:val="20"/>
          <w14:ligatures w14:val="none"/>
        </w:rPr>
        <w:t xml:space="preserve"> PKK vaistinių preparatų kraujavimui sustabdyti</w:t>
      </w:r>
      <w:r w:rsidR="00D368FD"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vartojusiems asmenims nėra. </w:t>
      </w:r>
      <w:proofErr w:type="spellStart"/>
      <w:r w:rsidRPr="001F5FBB">
        <w:rPr>
          <w:rFonts w:ascii="Times New Roman" w:eastAsia="Times New Roman" w:hAnsi="Times New Roman" w:cs="Times New Roman"/>
          <w:snapToGrid w:val="0"/>
          <w:kern w:val="0"/>
          <w:sz w:val="22"/>
          <w:szCs w:val="20"/>
          <w14:ligatures w14:val="none"/>
        </w:rPr>
        <w:t>Rekombinantinio</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VIIa</w:t>
      </w:r>
      <w:proofErr w:type="spellEnd"/>
      <w:r w:rsidRPr="001F5FBB">
        <w:rPr>
          <w:rFonts w:ascii="Times New Roman" w:eastAsia="Times New Roman" w:hAnsi="Times New Roman" w:cs="Times New Roman"/>
          <w:snapToGrid w:val="0"/>
          <w:kern w:val="0"/>
          <w:sz w:val="22"/>
          <w:szCs w:val="20"/>
          <w14:ligatures w14:val="none"/>
        </w:rPr>
        <w:t xml:space="preserve"> faktoriaus skyrimo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vartojantiems pacientams patirties iki šiol nėra. Atsižvelgiant į kraujavimo mažėjimą, reikėtų apsvarstyti kartotinės </w:t>
      </w:r>
      <w:proofErr w:type="spellStart"/>
      <w:r w:rsidRPr="001F5FBB">
        <w:rPr>
          <w:rFonts w:ascii="Times New Roman" w:eastAsia="Times New Roman" w:hAnsi="Times New Roman" w:cs="Times New Roman"/>
          <w:snapToGrid w:val="0"/>
          <w:kern w:val="0"/>
          <w:sz w:val="22"/>
          <w:szCs w:val="20"/>
          <w14:ligatures w14:val="none"/>
        </w:rPr>
        <w:t>rekombinantinio</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VIIa</w:t>
      </w:r>
      <w:proofErr w:type="spellEnd"/>
      <w:r w:rsidRPr="001F5FBB">
        <w:rPr>
          <w:rFonts w:ascii="Times New Roman" w:eastAsia="Times New Roman" w:hAnsi="Times New Roman" w:cs="Times New Roman"/>
          <w:snapToGrid w:val="0"/>
          <w:kern w:val="0"/>
          <w:sz w:val="22"/>
          <w:szCs w:val="20"/>
          <w14:ligatures w14:val="none"/>
        </w:rPr>
        <w:t xml:space="preserve"> faktoriaus dozės </w:t>
      </w:r>
      <w:r w:rsidR="00B9493B" w:rsidRPr="001F5FBB">
        <w:rPr>
          <w:rFonts w:ascii="Times New Roman" w:eastAsia="Times New Roman" w:hAnsi="Times New Roman" w:cs="Times New Roman"/>
          <w:snapToGrid w:val="0"/>
          <w:kern w:val="0"/>
          <w:sz w:val="22"/>
          <w:szCs w:val="20"/>
          <w14:ligatures w14:val="none"/>
        </w:rPr>
        <w:t>nustatymą ir</w:t>
      </w:r>
      <w:r w:rsidRPr="001F5FBB">
        <w:rPr>
          <w:rFonts w:ascii="Times New Roman" w:eastAsia="Times New Roman" w:hAnsi="Times New Roman" w:cs="Times New Roman"/>
          <w:snapToGrid w:val="0"/>
          <w:kern w:val="0"/>
          <w:sz w:val="22"/>
          <w:szCs w:val="20"/>
          <w14:ligatures w14:val="none"/>
        </w:rPr>
        <w:t xml:space="preserve"> koregavimą.</w:t>
      </w:r>
    </w:p>
    <w:p w14:paraId="6914BF47" w14:textId="77777777" w:rsidR="00987FEC" w:rsidRPr="001F5FBB" w:rsidRDefault="00987FEC"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5C40D14A" w14:textId="6CF74BF9" w:rsidR="00987FEC" w:rsidRPr="001F5FBB" w:rsidRDefault="00987FEC" w:rsidP="00987FEC">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Specifinis neutralizuojantysis vaistinis preparatas (</w:t>
      </w:r>
      <w:proofErr w:type="spellStart"/>
      <w:r w:rsidRPr="001F5FBB">
        <w:rPr>
          <w:rFonts w:ascii="Times New Roman" w:eastAsia="Times New Roman" w:hAnsi="Times New Roman" w:cs="Times New Roman"/>
          <w:snapToGrid w:val="0"/>
          <w:kern w:val="0"/>
          <w:sz w:val="22"/>
          <w:szCs w:val="20"/>
          <w14:ligatures w14:val="none"/>
        </w:rPr>
        <w:t>andeksanetas</w:t>
      </w:r>
      <w:proofErr w:type="spellEnd"/>
      <w:r w:rsidRPr="001F5FBB">
        <w:rPr>
          <w:rFonts w:ascii="Times New Roman" w:eastAsia="Times New Roman" w:hAnsi="Times New Roman" w:cs="Times New Roman"/>
          <w:snapToGrid w:val="0"/>
          <w:kern w:val="0"/>
          <w:sz w:val="22"/>
          <w:szCs w:val="20"/>
          <w14:ligatures w14:val="none"/>
        </w:rPr>
        <w:t xml:space="preserve"> alfa), kuris slopina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farmakodinaminį</w:t>
      </w:r>
      <w:proofErr w:type="spellEnd"/>
      <w:r w:rsidRPr="001F5FBB">
        <w:rPr>
          <w:rFonts w:ascii="Times New Roman" w:eastAsia="Times New Roman" w:hAnsi="Times New Roman" w:cs="Times New Roman"/>
          <w:snapToGrid w:val="0"/>
          <w:kern w:val="0"/>
          <w:sz w:val="22"/>
          <w:szCs w:val="20"/>
          <w14:ligatures w14:val="none"/>
        </w:rPr>
        <w:t xml:space="preserve"> poveikį, vaikų populiacijai nėra patvirtintas (žr. </w:t>
      </w:r>
      <w:proofErr w:type="spellStart"/>
      <w:r w:rsidRPr="001F5FBB">
        <w:rPr>
          <w:rFonts w:ascii="Times New Roman" w:eastAsia="Times New Roman" w:hAnsi="Times New Roman" w:cs="Times New Roman"/>
          <w:snapToGrid w:val="0"/>
          <w:kern w:val="0"/>
          <w:sz w:val="22"/>
          <w:szCs w:val="20"/>
          <w14:ligatures w14:val="none"/>
        </w:rPr>
        <w:t>andeksaneto</w:t>
      </w:r>
      <w:proofErr w:type="spellEnd"/>
      <w:r w:rsidRPr="001F5FBB">
        <w:rPr>
          <w:rFonts w:ascii="Times New Roman" w:eastAsia="Times New Roman" w:hAnsi="Times New Roman" w:cs="Times New Roman"/>
          <w:snapToGrid w:val="0"/>
          <w:kern w:val="0"/>
          <w:sz w:val="22"/>
          <w:szCs w:val="20"/>
          <w14:ligatures w14:val="none"/>
        </w:rPr>
        <w:t xml:space="preserve"> alfa preparato charakteristikų santrauką). Taip pat galima spręsti dėl šviežios šaldytos plazmos transfuzijos, PKK arba </w:t>
      </w:r>
      <w:proofErr w:type="spellStart"/>
      <w:r w:rsidRPr="001F5FBB">
        <w:rPr>
          <w:rFonts w:ascii="Times New Roman" w:eastAsia="Times New Roman" w:hAnsi="Times New Roman" w:cs="Times New Roman"/>
          <w:snapToGrid w:val="0"/>
          <w:kern w:val="0"/>
          <w:sz w:val="22"/>
          <w:szCs w:val="20"/>
          <w14:ligatures w14:val="none"/>
        </w:rPr>
        <w:t>rekombinantinio</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VIIa</w:t>
      </w:r>
      <w:proofErr w:type="spellEnd"/>
      <w:r w:rsidRPr="001F5FBB">
        <w:rPr>
          <w:rFonts w:ascii="Times New Roman" w:eastAsia="Times New Roman" w:hAnsi="Times New Roman" w:cs="Times New Roman"/>
          <w:snapToGrid w:val="0"/>
          <w:kern w:val="0"/>
          <w:sz w:val="22"/>
          <w:szCs w:val="20"/>
          <w14:ligatures w14:val="none"/>
        </w:rPr>
        <w:t xml:space="preserve"> faktoriaus skyrimo.</w:t>
      </w:r>
    </w:p>
    <w:p w14:paraId="30CF34B8" w14:textId="77777777" w:rsidR="00987FEC" w:rsidRPr="001F5FBB" w:rsidRDefault="00987FEC" w:rsidP="00987FEC">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3042EF3C" w14:textId="1EABFACF"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szCs w:val="20"/>
          <w14:ligatures w14:val="none"/>
        </w:rPr>
        <w:t xml:space="preserve">Atsižvelgiant į vietines galimybes, stipraus kraujavimo atveju turi būti apsvarstyta </w:t>
      </w:r>
      <w:r w:rsidR="00B2794D">
        <w:rPr>
          <w:rFonts w:ascii="Times New Roman" w:eastAsia="Times New Roman" w:hAnsi="Times New Roman" w:cs="Times New Roman"/>
          <w:snapToGrid w:val="0"/>
          <w:kern w:val="0"/>
          <w:sz w:val="22"/>
          <w:szCs w:val="20"/>
          <w14:ligatures w14:val="none"/>
        </w:rPr>
        <w:t>h</w:t>
      </w:r>
      <w:r w:rsidR="001848A7">
        <w:rPr>
          <w:rFonts w:ascii="Times New Roman" w:eastAsia="Times New Roman" w:hAnsi="Times New Roman" w:cs="Times New Roman"/>
          <w:snapToGrid w:val="0"/>
          <w:kern w:val="0"/>
          <w:sz w:val="22"/>
          <w:szCs w:val="20"/>
          <w14:ligatures w14:val="none"/>
        </w:rPr>
        <w:t>ematologo</w:t>
      </w:r>
      <w:r w:rsidRPr="001F5FBB">
        <w:rPr>
          <w:rFonts w:ascii="Times New Roman" w:eastAsia="Times New Roman" w:hAnsi="Times New Roman" w:cs="Times New Roman"/>
          <w:snapToGrid w:val="0"/>
          <w:kern w:val="0"/>
          <w:sz w:val="22"/>
          <w:szCs w:val="20"/>
          <w14:ligatures w14:val="none"/>
        </w:rPr>
        <w:t xml:space="preserve"> konsultacijos galimybė.</w:t>
      </w:r>
    </w:p>
    <w:p w14:paraId="12E096A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11A142A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72869340" w14:textId="77777777" w:rsidR="00C95D96" w:rsidRPr="001F5FBB"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1F5FBB">
        <w:rPr>
          <w:rFonts w:ascii="Times New Roman" w:eastAsia="Times New Roman" w:hAnsi="Times New Roman" w:cs="Times New Roman"/>
          <w:b/>
          <w:bCs/>
          <w:snapToGrid w:val="0"/>
          <w:kern w:val="0"/>
          <w:sz w:val="22"/>
          <w:szCs w:val="26"/>
          <w:lang w:eastAsia="x-none"/>
          <w14:ligatures w14:val="none"/>
        </w:rPr>
        <w:t>5.</w:t>
      </w:r>
      <w:r w:rsidRPr="001F5FBB">
        <w:rPr>
          <w:rFonts w:ascii="Times New Roman" w:eastAsia="Times New Roman" w:hAnsi="Times New Roman" w:cs="Times New Roman"/>
          <w:b/>
          <w:bCs/>
          <w:snapToGrid w:val="0"/>
          <w:kern w:val="0"/>
          <w:sz w:val="22"/>
          <w:szCs w:val="26"/>
          <w:lang w:eastAsia="x-none"/>
          <w14:ligatures w14:val="none"/>
        </w:rPr>
        <w:tab/>
        <w:t>FARMAKOLOGINĖS SAVYBĖS</w:t>
      </w:r>
    </w:p>
    <w:p w14:paraId="2FCBE56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C2BF52F" w14:textId="77777777" w:rsidR="00C95D96" w:rsidRPr="001F5FBB"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1F5FBB">
        <w:rPr>
          <w:rFonts w:ascii="Times New Roman" w:eastAsia="Times New Roman" w:hAnsi="Times New Roman" w:cs="Times New Roman"/>
          <w:b/>
          <w:bCs/>
          <w:snapToGrid w:val="0"/>
          <w:kern w:val="0"/>
          <w:sz w:val="22"/>
          <w:szCs w:val="28"/>
          <w:lang w:eastAsia="x-none"/>
          <w14:ligatures w14:val="none"/>
        </w:rPr>
        <w:t>5.1</w:t>
      </w:r>
      <w:r w:rsidRPr="001F5FBB">
        <w:rPr>
          <w:rFonts w:ascii="Times New Roman" w:eastAsia="Times New Roman" w:hAnsi="Times New Roman" w:cs="Times New Roman"/>
          <w:b/>
          <w:snapToGrid w:val="0"/>
          <w:kern w:val="0"/>
          <w:sz w:val="22"/>
          <w:lang w:eastAsia="x-none"/>
          <w14:ligatures w14:val="none"/>
        </w:rPr>
        <w:t xml:space="preserve"> </w:t>
      </w:r>
      <w:r w:rsidRPr="001F5FBB">
        <w:rPr>
          <w:rFonts w:ascii="Times New Roman" w:eastAsia="Times New Roman" w:hAnsi="Times New Roman" w:cs="Times New Roman"/>
          <w:b/>
          <w:bCs/>
          <w:snapToGrid w:val="0"/>
          <w:kern w:val="0"/>
          <w:sz w:val="22"/>
          <w:szCs w:val="28"/>
          <w:lang w:eastAsia="x-none"/>
          <w14:ligatures w14:val="none"/>
        </w:rPr>
        <w:tab/>
      </w:r>
      <w:proofErr w:type="spellStart"/>
      <w:r w:rsidRPr="001F5FBB">
        <w:rPr>
          <w:rFonts w:ascii="Times New Roman" w:eastAsia="Times New Roman" w:hAnsi="Times New Roman" w:cs="Times New Roman"/>
          <w:b/>
          <w:bCs/>
          <w:snapToGrid w:val="0"/>
          <w:kern w:val="0"/>
          <w:sz w:val="22"/>
          <w:szCs w:val="28"/>
          <w:lang w:eastAsia="x-none"/>
          <w14:ligatures w14:val="none"/>
        </w:rPr>
        <w:t>Farmakodinaminės</w:t>
      </w:r>
      <w:proofErr w:type="spellEnd"/>
      <w:r w:rsidRPr="001F5FBB">
        <w:rPr>
          <w:rFonts w:ascii="Times New Roman" w:eastAsia="Times New Roman" w:hAnsi="Times New Roman" w:cs="Times New Roman"/>
          <w:b/>
          <w:bCs/>
          <w:snapToGrid w:val="0"/>
          <w:kern w:val="0"/>
          <w:sz w:val="22"/>
          <w:szCs w:val="28"/>
          <w:lang w:eastAsia="x-none"/>
          <w14:ligatures w14:val="none"/>
        </w:rPr>
        <w:t xml:space="preserve"> savybės</w:t>
      </w:r>
    </w:p>
    <w:p w14:paraId="7D69ED5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63C2A6E0"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kern w:val="0"/>
          <w:sz w:val="22"/>
          <w:szCs w:val="20"/>
          <w14:ligatures w14:val="none"/>
        </w:rPr>
      </w:pPr>
      <w:proofErr w:type="spellStart"/>
      <w:r w:rsidRPr="001F5FBB">
        <w:rPr>
          <w:rFonts w:ascii="Times New Roman" w:eastAsia="Times New Roman" w:hAnsi="Times New Roman" w:cs="Times New Roman"/>
          <w:snapToGrid w:val="0"/>
          <w:kern w:val="0"/>
          <w:sz w:val="22"/>
          <w14:ligatures w14:val="none"/>
        </w:rPr>
        <w:t>Farmakoterapinė</w:t>
      </w:r>
      <w:proofErr w:type="spellEnd"/>
      <w:r w:rsidRPr="001F5FBB">
        <w:rPr>
          <w:rFonts w:ascii="Times New Roman" w:eastAsia="Times New Roman" w:hAnsi="Times New Roman" w:cs="Times New Roman"/>
          <w:snapToGrid w:val="0"/>
          <w:kern w:val="0"/>
          <w:sz w:val="22"/>
          <w14:ligatures w14:val="none"/>
        </w:rPr>
        <w:t xml:space="preserve"> grupė – </w:t>
      </w:r>
      <w:proofErr w:type="spellStart"/>
      <w:r w:rsidRPr="001F5FBB">
        <w:rPr>
          <w:rFonts w:ascii="Times New Roman" w:eastAsia="Times New Roman" w:hAnsi="Times New Roman" w:cs="Times New Roman"/>
          <w:kern w:val="0"/>
          <w:sz w:val="22"/>
          <w:szCs w:val="20"/>
          <w14:ligatures w14:val="none"/>
        </w:rPr>
        <w:t>antitromboziniai</w:t>
      </w:r>
      <w:proofErr w:type="spellEnd"/>
      <w:r w:rsidRPr="001F5FBB">
        <w:rPr>
          <w:rFonts w:ascii="Times New Roman" w:eastAsia="Times New Roman" w:hAnsi="Times New Roman" w:cs="Times New Roman"/>
          <w:kern w:val="0"/>
          <w:sz w:val="22"/>
          <w:szCs w:val="20"/>
          <w14:ligatures w14:val="none"/>
        </w:rPr>
        <w:t xml:space="preserve"> vaistiniai preparatai, tiesioginiai </w:t>
      </w:r>
      <w:proofErr w:type="spellStart"/>
      <w:r w:rsidRPr="001F5FBB">
        <w:rPr>
          <w:rFonts w:ascii="Times New Roman" w:eastAsia="Times New Roman" w:hAnsi="Times New Roman" w:cs="Times New Roman"/>
          <w:kern w:val="0"/>
          <w:sz w:val="22"/>
          <w:szCs w:val="20"/>
          <w14:ligatures w14:val="none"/>
        </w:rPr>
        <w:t>Xa</w:t>
      </w:r>
      <w:proofErr w:type="spellEnd"/>
      <w:r w:rsidRPr="001F5FBB">
        <w:rPr>
          <w:rFonts w:ascii="Times New Roman" w:eastAsia="Times New Roman" w:hAnsi="Times New Roman" w:cs="Times New Roman"/>
          <w:kern w:val="0"/>
          <w:sz w:val="22"/>
          <w:szCs w:val="20"/>
          <w14:ligatures w14:val="none"/>
        </w:rPr>
        <w:t xml:space="preserve"> faktoriaus inhibitoriai, ATC kodas – B01AF02. </w:t>
      </w:r>
    </w:p>
    <w:p w14:paraId="3D88C6D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43416D1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u w:val="single"/>
          <w14:ligatures w14:val="none"/>
        </w:rPr>
      </w:pPr>
      <w:r w:rsidRPr="001F5FBB">
        <w:rPr>
          <w:rFonts w:ascii="Times New Roman" w:eastAsia="Times New Roman" w:hAnsi="Times New Roman" w:cs="Times New Roman"/>
          <w:snapToGrid w:val="0"/>
          <w:kern w:val="0"/>
          <w:sz w:val="22"/>
          <w:u w:val="single"/>
          <w14:ligatures w14:val="none"/>
        </w:rPr>
        <w:t>Veikimo mechanizmas</w:t>
      </w:r>
    </w:p>
    <w:p w14:paraId="4003DC2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6F21D693" w14:textId="4118E890"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yra stiprus, per burną vartojamas, grįžtamojo poveikio, tiesioginis ir labai selektyvus aktyvios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faktoriaus </w:t>
      </w:r>
      <w:r w:rsidR="00463291">
        <w:rPr>
          <w:rFonts w:ascii="Times New Roman" w:eastAsia="Times New Roman" w:hAnsi="Times New Roman" w:cs="Times New Roman"/>
          <w:snapToGrid w:val="0"/>
          <w:kern w:val="0"/>
          <w:sz w:val="22"/>
          <w:szCs w:val="20"/>
          <w14:ligatures w14:val="none"/>
        </w:rPr>
        <w:t xml:space="preserve">aktyviosios srities </w:t>
      </w:r>
      <w:r w:rsidRPr="001F5FBB">
        <w:rPr>
          <w:rFonts w:ascii="Times New Roman" w:eastAsia="Times New Roman" w:hAnsi="Times New Roman" w:cs="Times New Roman"/>
          <w:snapToGrid w:val="0"/>
          <w:kern w:val="0"/>
          <w:sz w:val="22"/>
          <w:szCs w:val="20"/>
          <w14:ligatures w14:val="none"/>
        </w:rPr>
        <w:t xml:space="preserve"> inhibitorius. Jo </w:t>
      </w:r>
      <w:proofErr w:type="spellStart"/>
      <w:r w:rsidRPr="001F5FBB">
        <w:rPr>
          <w:rFonts w:ascii="Times New Roman" w:eastAsia="Times New Roman" w:hAnsi="Times New Roman" w:cs="Times New Roman"/>
          <w:snapToGrid w:val="0"/>
          <w:kern w:val="0"/>
          <w:sz w:val="22"/>
          <w:szCs w:val="20"/>
          <w14:ligatures w14:val="none"/>
        </w:rPr>
        <w:t>antitromboziniam</w:t>
      </w:r>
      <w:proofErr w:type="spellEnd"/>
      <w:r w:rsidRPr="001F5FBB">
        <w:rPr>
          <w:rFonts w:ascii="Times New Roman" w:eastAsia="Times New Roman" w:hAnsi="Times New Roman" w:cs="Times New Roman"/>
          <w:snapToGrid w:val="0"/>
          <w:kern w:val="0"/>
          <w:sz w:val="22"/>
          <w:szCs w:val="20"/>
          <w14:ligatures w14:val="none"/>
        </w:rPr>
        <w:t xml:space="preserve"> poveikiui pasireikšti nereikia </w:t>
      </w:r>
      <w:proofErr w:type="spellStart"/>
      <w:r w:rsidRPr="001F5FBB">
        <w:rPr>
          <w:rFonts w:ascii="Times New Roman" w:eastAsia="Times New Roman" w:hAnsi="Times New Roman" w:cs="Times New Roman"/>
          <w:snapToGrid w:val="0"/>
          <w:kern w:val="0"/>
          <w:sz w:val="22"/>
          <w:szCs w:val="20"/>
          <w14:ligatures w14:val="none"/>
        </w:rPr>
        <w:t>antitrombino</w:t>
      </w:r>
      <w:proofErr w:type="spellEnd"/>
      <w:r w:rsidRPr="001F5FBB">
        <w:rPr>
          <w:rFonts w:ascii="Times New Roman" w:eastAsia="Times New Roman" w:hAnsi="Times New Roman" w:cs="Times New Roman"/>
          <w:snapToGrid w:val="0"/>
          <w:kern w:val="0"/>
          <w:sz w:val="22"/>
          <w:szCs w:val="20"/>
          <w14:ligatures w14:val="none"/>
        </w:rPr>
        <w:t xml:space="preserve"> III.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slopina ir laisvąjį, ir krešulio sudėtyje esantį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faktorių bei </w:t>
      </w:r>
      <w:proofErr w:type="spellStart"/>
      <w:r w:rsidRPr="001F5FBB">
        <w:rPr>
          <w:rFonts w:ascii="Times New Roman" w:eastAsia="Times New Roman" w:hAnsi="Times New Roman" w:cs="Times New Roman"/>
          <w:snapToGrid w:val="0"/>
          <w:kern w:val="0"/>
          <w:sz w:val="22"/>
          <w:szCs w:val="20"/>
          <w14:ligatures w14:val="none"/>
        </w:rPr>
        <w:t>protrombinazės</w:t>
      </w:r>
      <w:proofErr w:type="spellEnd"/>
      <w:r w:rsidRPr="001F5FBB">
        <w:rPr>
          <w:rFonts w:ascii="Times New Roman" w:eastAsia="Times New Roman" w:hAnsi="Times New Roman" w:cs="Times New Roman"/>
          <w:snapToGrid w:val="0"/>
          <w:kern w:val="0"/>
          <w:sz w:val="22"/>
          <w:szCs w:val="20"/>
          <w14:ligatures w14:val="none"/>
        </w:rPr>
        <w:t xml:space="preserve"> aktyvumą.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tiesiogiai neveikia trombocitų </w:t>
      </w:r>
      <w:proofErr w:type="spellStart"/>
      <w:r w:rsidRPr="001F5FBB">
        <w:rPr>
          <w:rFonts w:ascii="Times New Roman" w:eastAsia="Times New Roman" w:hAnsi="Times New Roman" w:cs="Times New Roman"/>
          <w:snapToGrid w:val="0"/>
          <w:kern w:val="0"/>
          <w:sz w:val="22"/>
          <w:szCs w:val="20"/>
          <w14:ligatures w14:val="none"/>
        </w:rPr>
        <w:t>agregacijos</w:t>
      </w:r>
      <w:proofErr w:type="spellEnd"/>
      <w:r w:rsidRPr="001F5FBB">
        <w:rPr>
          <w:rFonts w:ascii="Times New Roman" w:eastAsia="Times New Roman" w:hAnsi="Times New Roman" w:cs="Times New Roman"/>
          <w:snapToGrid w:val="0"/>
          <w:kern w:val="0"/>
          <w:sz w:val="22"/>
          <w:szCs w:val="20"/>
          <w14:ligatures w14:val="none"/>
        </w:rPr>
        <w:t xml:space="preserve">, tačiau netiesiogiai slopina trombino indukuotą trombocitų </w:t>
      </w:r>
      <w:proofErr w:type="spellStart"/>
      <w:r w:rsidRPr="001F5FBB">
        <w:rPr>
          <w:rFonts w:ascii="Times New Roman" w:eastAsia="Times New Roman" w:hAnsi="Times New Roman" w:cs="Times New Roman"/>
          <w:snapToGrid w:val="0"/>
          <w:kern w:val="0"/>
          <w:sz w:val="22"/>
          <w:szCs w:val="20"/>
          <w14:ligatures w14:val="none"/>
        </w:rPr>
        <w:t>agregaciją</w:t>
      </w:r>
      <w:proofErr w:type="spellEnd"/>
      <w:r w:rsidRPr="001F5FBB">
        <w:rPr>
          <w:rFonts w:ascii="Times New Roman" w:eastAsia="Times New Roman" w:hAnsi="Times New Roman" w:cs="Times New Roman"/>
          <w:snapToGrid w:val="0"/>
          <w:kern w:val="0"/>
          <w:sz w:val="22"/>
          <w:szCs w:val="20"/>
          <w14:ligatures w14:val="none"/>
        </w:rPr>
        <w:t xml:space="preserve">. Slopindamas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faktorių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trukdo trombino gamybą ir </w:t>
      </w:r>
      <w:proofErr w:type="spellStart"/>
      <w:r w:rsidRPr="001F5FBB">
        <w:rPr>
          <w:rFonts w:ascii="Times New Roman" w:eastAsia="Times New Roman" w:hAnsi="Times New Roman" w:cs="Times New Roman"/>
          <w:snapToGrid w:val="0"/>
          <w:kern w:val="0"/>
          <w:sz w:val="22"/>
          <w:szCs w:val="20"/>
          <w14:ligatures w14:val="none"/>
        </w:rPr>
        <w:t>trombo</w:t>
      </w:r>
      <w:proofErr w:type="spellEnd"/>
      <w:r w:rsidRPr="001F5FBB">
        <w:rPr>
          <w:rFonts w:ascii="Times New Roman" w:eastAsia="Times New Roman" w:hAnsi="Times New Roman" w:cs="Times New Roman"/>
          <w:snapToGrid w:val="0"/>
          <w:kern w:val="0"/>
          <w:sz w:val="22"/>
          <w:szCs w:val="20"/>
          <w14:ligatures w14:val="none"/>
        </w:rPr>
        <w:t xml:space="preserve"> formavimąsi. </w:t>
      </w:r>
      <w:proofErr w:type="spellStart"/>
      <w:r w:rsidRPr="001F5FBB">
        <w:rPr>
          <w:rFonts w:ascii="Times New Roman" w:eastAsia="Times New Roman" w:hAnsi="Times New Roman" w:cs="Times New Roman"/>
          <w:snapToGrid w:val="0"/>
          <w:kern w:val="0"/>
          <w:sz w:val="22"/>
          <w:szCs w:val="20"/>
          <w14:ligatures w14:val="none"/>
        </w:rPr>
        <w:t>Ikiklinikinių</w:t>
      </w:r>
      <w:proofErr w:type="spellEnd"/>
      <w:r w:rsidRPr="001F5FBB">
        <w:rPr>
          <w:rFonts w:ascii="Times New Roman" w:eastAsia="Times New Roman" w:hAnsi="Times New Roman" w:cs="Times New Roman"/>
          <w:snapToGrid w:val="0"/>
          <w:kern w:val="0"/>
          <w:sz w:val="22"/>
          <w:szCs w:val="20"/>
          <w14:ligatures w14:val="none"/>
        </w:rPr>
        <w:t xml:space="preserve"> tyrimų duomenimis nustatyta, kad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gyvūnų modeliuose sukelia </w:t>
      </w:r>
      <w:proofErr w:type="spellStart"/>
      <w:r w:rsidRPr="001F5FBB">
        <w:rPr>
          <w:rFonts w:ascii="Times New Roman" w:eastAsia="Times New Roman" w:hAnsi="Times New Roman" w:cs="Times New Roman"/>
          <w:snapToGrid w:val="0"/>
          <w:kern w:val="0"/>
          <w:sz w:val="22"/>
          <w:szCs w:val="20"/>
          <w14:ligatures w14:val="none"/>
        </w:rPr>
        <w:t>antitrombozinį</w:t>
      </w:r>
      <w:proofErr w:type="spellEnd"/>
      <w:r w:rsidRPr="001F5FBB">
        <w:rPr>
          <w:rFonts w:ascii="Times New Roman" w:eastAsia="Times New Roman" w:hAnsi="Times New Roman" w:cs="Times New Roman"/>
          <w:snapToGrid w:val="0"/>
          <w:kern w:val="0"/>
          <w:sz w:val="22"/>
          <w:szCs w:val="20"/>
          <w14:ligatures w14:val="none"/>
        </w:rPr>
        <w:t xml:space="preserve"> poveikį ir apsaugo nuo arterijų bei venų trombozės, jo skiriant tokiomis dozėmis, kurios nekeičia hemostazės.</w:t>
      </w:r>
    </w:p>
    <w:p w14:paraId="0031C2C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00961F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1F5FBB">
        <w:rPr>
          <w:rFonts w:ascii="Times New Roman" w:eastAsia="Times New Roman" w:hAnsi="Times New Roman" w:cs="Times New Roman"/>
          <w:snapToGrid w:val="0"/>
          <w:kern w:val="0"/>
          <w:sz w:val="22"/>
          <w:szCs w:val="20"/>
          <w:u w:val="single"/>
          <w14:ligatures w14:val="none"/>
        </w:rPr>
        <w:t>Farmakodinaminis</w:t>
      </w:r>
      <w:proofErr w:type="spellEnd"/>
      <w:r w:rsidRPr="001F5FBB">
        <w:rPr>
          <w:rFonts w:ascii="Times New Roman" w:eastAsia="Times New Roman" w:hAnsi="Times New Roman" w:cs="Times New Roman"/>
          <w:snapToGrid w:val="0"/>
          <w:kern w:val="0"/>
          <w:sz w:val="22"/>
          <w:szCs w:val="20"/>
          <w:u w:val="single"/>
          <w14:ligatures w14:val="none"/>
        </w:rPr>
        <w:t xml:space="preserve"> poveikis </w:t>
      </w:r>
    </w:p>
    <w:p w14:paraId="53004A9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D3AC02E" w14:textId="71BA68B3"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Farmakodinaminis</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poveikis atitinka jo veikimo mechanizmą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faktoriaus slopinimą). Dėl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faktoriaus slopinimo,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ilgina krešėjimo tyrimų rezultatų </w:t>
      </w:r>
      <w:r w:rsidR="00C23B2C">
        <w:rPr>
          <w:rFonts w:ascii="Times New Roman" w:eastAsia="Times New Roman" w:hAnsi="Times New Roman" w:cs="Times New Roman"/>
          <w:snapToGrid w:val="0"/>
          <w:kern w:val="0"/>
          <w:sz w:val="22"/>
          <w:szCs w:val="20"/>
          <w14:ligatures w14:val="none"/>
        </w:rPr>
        <w:t xml:space="preserve"> </w:t>
      </w:r>
      <w:r w:rsidR="00EB6AF4">
        <w:rPr>
          <w:rFonts w:ascii="Times New Roman" w:eastAsia="Times New Roman" w:hAnsi="Times New Roman" w:cs="Times New Roman"/>
          <w:snapToGrid w:val="0"/>
          <w:kern w:val="0"/>
          <w:sz w:val="22"/>
          <w:szCs w:val="20"/>
          <w14:ligatures w14:val="none"/>
        </w:rPr>
        <w:t>rodiklius</w:t>
      </w:r>
      <w:r w:rsidRPr="001F5FBB">
        <w:rPr>
          <w:rFonts w:ascii="Times New Roman" w:eastAsia="Times New Roman" w:hAnsi="Times New Roman" w:cs="Times New Roman"/>
          <w:snapToGrid w:val="0"/>
          <w:kern w:val="0"/>
          <w:sz w:val="22"/>
          <w:szCs w:val="20"/>
          <w14:ligatures w14:val="none"/>
        </w:rPr>
        <w:t xml:space="preserve">, pavyzdžiui, </w:t>
      </w:r>
      <w:proofErr w:type="spellStart"/>
      <w:r w:rsidRPr="001F5FBB">
        <w:rPr>
          <w:rFonts w:ascii="Times New Roman" w:eastAsia="Times New Roman" w:hAnsi="Times New Roman" w:cs="Times New Roman"/>
          <w:snapToGrid w:val="0"/>
          <w:kern w:val="0"/>
          <w:sz w:val="22"/>
          <w:szCs w:val="20"/>
          <w14:ligatures w14:val="none"/>
        </w:rPr>
        <w:t>protrombino</w:t>
      </w:r>
      <w:proofErr w:type="spellEnd"/>
      <w:r w:rsidRPr="001F5FBB">
        <w:rPr>
          <w:rFonts w:ascii="Times New Roman" w:eastAsia="Times New Roman" w:hAnsi="Times New Roman" w:cs="Times New Roman"/>
          <w:snapToGrid w:val="0"/>
          <w:kern w:val="0"/>
          <w:sz w:val="22"/>
          <w:szCs w:val="20"/>
          <w14:ligatures w14:val="none"/>
        </w:rPr>
        <w:t xml:space="preserve"> laiką (PL), TNS ir aktyvinto dalinio </w:t>
      </w:r>
      <w:proofErr w:type="spellStart"/>
      <w:r w:rsidRPr="001F5FBB">
        <w:rPr>
          <w:rFonts w:ascii="Times New Roman" w:eastAsia="Times New Roman" w:hAnsi="Times New Roman" w:cs="Times New Roman"/>
          <w:snapToGrid w:val="0"/>
          <w:kern w:val="0"/>
          <w:sz w:val="22"/>
          <w:szCs w:val="20"/>
          <w14:ligatures w14:val="none"/>
        </w:rPr>
        <w:t>tromboplastino</w:t>
      </w:r>
      <w:proofErr w:type="spellEnd"/>
      <w:r w:rsidRPr="001F5FBB">
        <w:rPr>
          <w:rFonts w:ascii="Times New Roman" w:eastAsia="Times New Roman" w:hAnsi="Times New Roman" w:cs="Times New Roman"/>
          <w:snapToGrid w:val="0"/>
          <w:kern w:val="0"/>
          <w:sz w:val="22"/>
          <w:szCs w:val="20"/>
          <w14:ligatures w14:val="none"/>
        </w:rPr>
        <w:t xml:space="preserve"> laiką (</w:t>
      </w:r>
      <w:proofErr w:type="spellStart"/>
      <w:r w:rsidRPr="001F5FBB">
        <w:rPr>
          <w:rFonts w:ascii="Times New Roman" w:eastAsia="Times New Roman" w:hAnsi="Times New Roman" w:cs="Times New Roman"/>
          <w:snapToGrid w:val="0"/>
          <w:kern w:val="0"/>
          <w:sz w:val="22"/>
          <w:szCs w:val="20"/>
          <w14:ligatures w14:val="none"/>
        </w:rPr>
        <w:t>aDTL</w:t>
      </w:r>
      <w:proofErr w:type="spellEnd"/>
      <w:r w:rsidRPr="001F5FBB">
        <w:rPr>
          <w:rFonts w:ascii="Times New Roman" w:eastAsia="Times New Roman" w:hAnsi="Times New Roman" w:cs="Times New Roman"/>
          <w:snapToGrid w:val="0"/>
          <w:kern w:val="0"/>
          <w:sz w:val="22"/>
          <w:szCs w:val="20"/>
          <w14:ligatures w14:val="none"/>
        </w:rPr>
        <w:t xml:space="preserve">). </w:t>
      </w:r>
      <w:r w:rsidR="00912B24" w:rsidRPr="001F5FBB">
        <w:rPr>
          <w:rFonts w:ascii="Times New Roman" w:eastAsia="Times New Roman" w:hAnsi="Times New Roman" w:cs="Times New Roman"/>
          <w:snapToGrid w:val="0"/>
          <w:kern w:val="0"/>
          <w:sz w:val="22"/>
          <w:szCs w:val="20"/>
          <w14:ligatures w14:val="none"/>
        </w:rPr>
        <w:t>Suaugusiesiems v</w:t>
      </w:r>
      <w:r w:rsidRPr="001F5FBB">
        <w:rPr>
          <w:rFonts w:ascii="Times New Roman" w:eastAsia="Times New Roman" w:hAnsi="Times New Roman" w:cs="Times New Roman"/>
          <w:snapToGrid w:val="0"/>
          <w:kern w:val="0"/>
          <w:sz w:val="22"/>
          <w:szCs w:val="20"/>
          <w14:ligatures w14:val="none"/>
        </w:rPr>
        <w:t xml:space="preserve">artojant gydomąją vaistinio preparato dozę, šių krešėjimo tyrimų rezultatų pokyčiai yra nedideli ir labai skiriasi įvairiems pacientams. Vertinant </w:t>
      </w:r>
      <w:proofErr w:type="spellStart"/>
      <w:r w:rsidRPr="001F5FBB">
        <w:rPr>
          <w:rFonts w:ascii="Times New Roman" w:eastAsia="Times New Roman" w:hAnsi="Times New Roman" w:cs="Times New Roman"/>
          <w:snapToGrid w:val="0"/>
          <w:kern w:val="0"/>
          <w:sz w:val="22"/>
          <w:szCs w:val="20"/>
          <w14:ligatures w14:val="none"/>
        </w:rPr>
        <w:t>farmakodinaminį</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poveikį, </w:t>
      </w:r>
      <w:r w:rsidR="00C93D28">
        <w:rPr>
          <w:rFonts w:ascii="Times New Roman" w:eastAsia="Times New Roman" w:hAnsi="Times New Roman" w:cs="Times New Roman"/>
          <w:snapToGrid w:val="0"/>
          <w:kern w:val="0"/>
          <w:sz w:val="22"/>
          <w:szCs w:val="20"/>
          <w14:ligatures w14:val="none"/>
        </w:rPr>
        <w:t xml:space="preserve">atlikti </w:t>
      </w:r>
      <w:r w:rsidRPr="001F5FBB">
        <w:rPr>
          <w:rFonts w:ascii="Times New Roman" w:eastAsia="Times New Roman" w:hAnsi="Times New Roman" w:cs="Times New Roman"/>
          <w:snapToGrid w:val="0"/>
          <w:kern w:val="0"/>
          <w:sz w:val="22"/>
          <w:szCs w:val="20"/>
          <w14:ligatures w14:val="none"/>
        </w:rPr>
        <w:t xml:space="preserve">šių tyrimų nerekomenduojama. Atliekant trombino </w:t>
      </w:r>
      <w:r w:rsidR="007433D4" w:rsidRPr="001F5FBB">
        <w:rPr>
          <w:rFonts w:ascii="Times New Roman" w:eastAsia="Times New Roman" w:hAnsi="Times New Roman" w:cs="Times New Roman"/>
          <w:snapToGrid w:val="0"/>
          <w:kern w:val="0"/>
          <w:sz w:val="22"/>
          <w:szCs w:val="20"/>
          <w14:ligatures w14:val="none"/>
        </w:rPr>
        <w:t>susidarymo</w:t>
      </w:r>
      <w:r w:rsidRPr="001F5FBB">
        <w:rPr>
          <w:rFonts w:ascii="Times New Roman" w:eastAsia="Times New Roman" w:hAnsi="Times New Roman" w:cs="Times New Roman"/>
          <w:snapToGrid w:val="0"/>
          <w:kern w:val="0"/>
          <w:sz w:val="22"/>
          <w:szCs w:val="20"/>
          <w14:ligatures w14:val="none"/>
        </w:rPr>
        <w:t xml:space="preserve"> tyrimą</w:t>
      </w:r>
      <w:r w:rsidR="007433D4"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sumažino endogeninio trombino potencialą, trombino susidarymo žmogaus plazmoje matą.</w:t>
      </w:r>
    </w:p>
    <w:p w14:paraId="61EB86A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3992AEE" w14:textId="174F9517" w:rsidR="00C95D96" w:rsidRPr="001F5FBB" w:rsidRDefault="00C95D96"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slopinamasis poveikis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faktoriaus aktyvumui taip pat nustatytas įrodžius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faktoriaus fermento aktyvumo sumažėjimą, naudojant daugelį prekyboje esančių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faktoriaus aktyvumo tyrimo rinkinių, tačiau naudojant šiuos rinkinius gaunami rezultatai tarpusavyje skiriasi. Klinikinių tyrimų </w:t>
      </w:r>
      <w:r w:rsidR="00912B24" w:rsidRPr="001F5FBB">
        <w:rPr>
          <w:rFonts w:ascii="Times New Roman" w:eastAsia="Times New Roman" w:hAnsi="Times New Roman" w:cs="Times New Roman"/>
          <w:snapToGrid w:val="0"/>
          <w:kern w:val="0"/>
          <w:sz w:val="22"/>
          <w:szCs w:val="20"/>
          <w14:ligatures w14:val="none"/>
        </w:rPr>
        <w:t xml:space="preserve">su </w:t>
      </w:r>
      <w:r w:rsidR="00912B24" w:rsidRPr="001F5FBB">
        <w:rPr>
          <w:rFonts w:ascii="Times New Roman" w:eastAsia="Times New Roman" w:hAnsi="Times New Roman" w:cs="Times New Roman"/>
          <w:snapToGrid w:val="0"/>
          <w:kern w:val="0"/>
          <w:sz w:val="22"/>
          <w:szCs w:val="20"/>
          <w14:ligatures w14:val="none"/>
        </w:rPr>
        <w:lastRenderedPageBreak/>
        <w:t xml:space="preserve">suaugusiaisiais </w:t>
      </w:r>
      <w:r w:rsidRPr="001F5FBB">
        <w:rPr>
          <w:rFonts w:ascii="Times New Roman" w:eastAsia="Times New Roman" w:hAnsi="Times New Roman" w:cs="Times New Roman"/>
          <w:snapToGrid w:val="0"/>
          <w:kern w:val="0"/>
          <w:sz w:val="22"/>
          <w:szCs w:val="20"/>
          <w14:ligatures w14:val="none"/>
        </w:rPr>
        <w:t xml:space="preserve">metu surinkti duomenys gauti tik atliekant </w:t>
      </w:r>
      <w:proofErr w:type="spellStart"/>
      <w:r w:rsidRPr="001F5FBB">
        <w:rPr>
          <w:rFonts w:ascii="Times New Roman" w:eastAsia="Times New Roman" w:hAnsi="Times New Roman" w:cs="Times New Roman"/>
          <w:i/>
          <w:iCs/>
          <w:snapToGrid w:val="0"/>
          <w:kern w:val="0"/>
          <w:sz w:val="22"/>
          <w:szCs w:val="20"/>
          <w14:ligatures w14:val="none"/>
        </w:rPr>
        <w:t>Rotachrom</w:t>
      </w:r>
      <w:proofErr w:type="spellEnd"/>
      <w:r w:rsidRPr="001F5FBB">
        <w:rPr>
          <w:rFonts w:ascii="Times New Roman" w:eastAsia="Times New Roman" w:hAnsi="Times New Roman" w:cs="Times New Roman"/>
          <w:i/>
          <w:iCs/>
          <w:snapToGrid w:val="0"/>
          <w:kern w:val="0"/>
          <w:sz w:val="22"/>
          <w:szCs w:val="20"/>
          <w:vertAlign w:val="superscript"/>
          <w14:ligatures w14:val="none"/>
        </w:rPr>
        <w:t>®</w:t>
      </w:r>
      <w:r w:rsidRPr="001F5FBB">
        <w:rPr>
          <w:rFonts w:ascii="Times New Roman" w:eastAsia="Times New Roman" w:hAnsi="Times New Roman" w:cs="Times New Roman"/>
          <w:snapToGrid w:val="0"/>
          <w:kern w:val="0"/>
          <w:sz w:val="22"/>
          <w:szCs w:val="20"/>
          <w14:ligatures w14:val="none"/>
        </w:rPr>
        <w:t xml:space="preserve"> heparino </w:t>
      </w:r>
      <w:proofErr w:type="spellStart"/>
      <w:r w:rsidRPr="001F5FBB">
        <w:rPr>
          <w:rFonts w:ascii="Times New Roman" w:eastAsia="Times New Roman" w:hAnsi="Times New Roman" w:cs="Times New Roman"/>
          <w:snapToGrid w:val="0"/>
          <w:kern w:val="0"/>
          <w:sz w:val="22"/>
          <w:szCs w:val="20"/>
          <w14:ligatures w14:val="none"/>
        </w:rPr>
        <w:t>chromogeninį</w:t>
      </w:r>
      <w:proofErr w:type="spellEnd"/>
      <w:r w:rsidRPr="001F5FBB">
        <w:rPr>
          <w:rFonts w:ascii="Times New Roman" w:eastAsia="Times New Roman" w:hAnsi="Times New Roman" w:cs="Times New Roman"/>
          <w:snapToGrid w:val="0"/>
          <w:kern w:val="0"/>
          <w:sz w:val="22"/>
          <w:szCs w:val="20"/>
          <w14:ligatures w14:val="none"/>
        </w:rPr>
        <w:t xml:space="preserve"> tyrimą. </w:t>
      </w:r>
      <w:proofErr w:type="spellStart"/>
      <w:r w:rsidRPr="001F5FBB">
        <w:rPr>
          <w:rFonts w:ascii="Times New Roman" w:eastAsia="Times New Roman" w:hAnsi="Times New Roman" w:cs="Times New Roman"/>
          <w:snapToGrid w:val="0"/>
          <w:kern w:val="0"/>
          <w:sz w:val="22"/>
          <w:szCs w:val="20"/>
          <w14:ligatures w14:val="none"/>
        </w:rPr>
        <w:t>Anti</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faktoriaus aktyvumas rodo tiksl</w:t>
      </w:r>
      <w:r w:rsidR="00540593" w:rsidRPr="001F5FBB">
        <w:rPr>
          <w:rFonts w:ascii="Times New Roman" w:eastAsia="Times New Roman" w:hAnsi="Times New Roman" w:cs="Times New Roman"/>
          <w:snapToGrid w:val="0"/>
          <w:kern w:val="0"/>
          <w:sz w:val="22"/>
          <w:szCs w:val="20"/>
          <w14:ligatures w14:val="none"/>
        </w:rPr>
        <w:t>ią</w:t>
      </w:r>
      <w:r w:rsidRPr="001F5FBB">
        <w:rPr>
          <w:rFonts w:ascii="Times New Roman" w:eastAsia="Times New Roman" w:hAnsi="Times New Roman" w:cs="Times New Roman"/>
          <w:snapToGrid w:val="0"/>
          <w:kern w:val="0"/>
          <w:sz w:val="22"/>
          <w:szCs w:val="20"/>
          <w14:ligatures w14:val="none"/>
        </w:rPr>
        <w:t xml:space="preserve"> tiesiogin</w:t>
      </w:r>
      <w:r w:rsidR="00540593" w:rsidRPr="001F5FBB">
        <w:rPr>
          <w:rFonts w:ascii="Times New Roman" w:eastAsia="Times New Roman" w:hAnsi="Times New Roman" w:cs="Times New Roman"/>
          <w:snapToGrid w:val="0"/>
          <w:kern w:val="0"/>
          <w:sz w:val="22"/>
          <w:szCs w:val="20"/>
          <w14:ligatures w14:val="none"/>
        </w:rPr>
        <w:t>ę</w:t>
      </w:r>
      <w:r w:rsidRPr="001F5FBB">
        <w:rPr>
          <w:rFonts w:ascii="Times New Roman" w:eastAsia="Times New Roman" w:hAnsi="Times New Roman" w:cs="Times New Roman"/>
          <w:snapToGrid w:val="0"/>
          <w:kern w:val="0"/>
          <w:sz w:val="22"/>
          <w:szCs w:val="20"/>
          <w14:ligatures w14:val="none"/>
        </w:rPr>
        <w:t xml:space="preserve"> tiesin</w:t>
      </w:r>
      <w:r w:rsidR="00540593" w:rsidRPr="001F5FBB">
        <w:rPr>
          <w:rFonts w:ascii="Times New Roman" w:eastAsia="Times New Roman" w:hAnsi="Times New Roman" w:cs="Times New Roman"/>
          <w:snapToGrid w:val="0"/>
          <w:kern w:val="0"/>
          <w:sz w:val="22"/>
          <w:szCs w:val="20"/>
          <w14:ligatures w14:val="none"/>
        </w:rPr>
        <w:t>ę</w:t>
      </w:r>
      <w:r w:rsidRPr="001F5FBB">
        <w:rPr>
          <w:rFonts w:ascii="Times New Roman" w:eastAsia="Times New Roman" w:hAnsi="Times New Roman" w:cs="Times New Roman"/>
          <w:snapToGrid w:val="0"/>
          <w:kern w:val="0"/>
          <w:sz w:val="22"/>
          <w:szCs w:val="20"/>
          <w14:ligatures w14:val="none"/>
        </w:rPr>
        <w:t xml:space="preserve"> priklausom</w:t>
      </w:r>
      <w:r w:rsidR="00540593" w:rsidRPr="001F5FBB">
        <w:rPr>
          <w:rFonts w:ascii="Times New Roman" w:eastAsia="Times New Roman" w:hAnsi="Times New Roman" w:cs="Times New Roman"/>
          <w:snapToGrid w:val="0"/>
          <w:kern w:val="0"/>
          <w:sz w:val="22"/>
          <w:szCs w:val="20"/>
          <w14:ligatures w14:val="none"/>
        </w:rPr>
        <w:t>ybę</w:t>
      </w:r>
      <w:r w:rsidRPr="001F5FBB">
        <w:rPr>
          <w:rFonts w:ascii="Times New Roman" w:eastAsia="Times New Roman" w:hAnsi="Times New Roman" w:cs="Times New Roman"/>
          <w:snapToGrid w:val="0"/>
          <w:kern w:val="0"/>
          <w:sz w:val="22"/>
          <w:szCs w:val="20"/>
          <w14:ligatures w14:val="none"/>
        </w:rPr>
        <w:t xml:space="preserve"> nuo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koncentracijos plazmoje, ir šis poveikis būna stipriausias susidarius didžiausiai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koncentracijai plazmoje. Priklausomybė tarp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koncentracijos plazmoje ir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faktoriaus slopinimo yra beveik tiesinė, skiriant įvairias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dozes. </w:t>
      </w:r>
      <w:proofErr w:type="spellStart"/>
      <w:r w:rsidR="00912B24" w:rsidRPr="001F5FBB">
        <w:rPr>
          <w:rFonts w:ascii="Times New Roman" w:eastAsia="Times New Roman" w:hAnsi="Times New Roman" w:cs="Times New Roman"/>
          <w:snapToGrid w:val="0"/>
          <w:kern w:val="0"/>
          <w:sz w:val="22"/>
          <w:szCs w:val="20"/>
          <w14:ligatures w14:val="none"/>
        </w:rPr>
        <w:t>Apiksabano</w:t>
      </w:r>
      <w:proofErr w:type="spellEnd"/>
      <w:r w:rsidR="00912B24" w:rsidRPr="001F5FBB">
        <w:rPr>
          <w:rFonts w:ascii="Times New Roman" w:eastAsia="Times New Roman" w:hAnsi="Times New Roman" w:cs="Times New Roman"/>
          <w:snapToGrid w:val="0"/>
          <w:kern w:val="0"/>
          <w:sz w:val="22"/>
          <w:szCs w:val="20"/>
          <w14:ligatures w14:val="none"/>
        </w:rPr>
        <w:t xml:space="preserve"> tyrimų su vaikais rezultatai rodo, kad tiesin</w:t>
      </w:r>
      <w:r w:rsidR="00EB3017">
        <w:rPr>
          <w:rFonts w:ascii="Times New Roman" w:eastAsia="Times New Roman" w:hAnsi="Times New Roman" w:cs="Times New Roman"/>
          <w:snapToGrid w:val="0"/>
          <w:kern w:val="0"/>
          <w:sz w:val="22"/>
          <w:szCs w:val="20"/>
          <w14:ligatures w14:val="none"/>
        </w:rPr>
        <w:t>ė priklausomybė</w:t>
      </w:r>
      <w:r w:rsidR="00912B24" w:rsidRPr="001F5FBB">
        <w:rPr>
          <w:rFonts w:ascii="Times New Roman" w:eastAsia="Times New Roman" w:hAnsi="Times New Roman" w:cs="Times New Roman"/>
          <w:snapToGrid w:val="0"/>
          <w:kern w:val="0"/>
          <w:sz w:val="22"/>
          <w:szCs w:val="20"/>
          <w14:ligatures w14:val="none"/>
        </w:rPr>
        <w:t xml:space="preserve"> ryšys tarp </w:t>
      </w:r>
      <w:proofErr w:type="spellStart"/>
      <w:r w:rsidR="00912B24" w:rsidRPr="001F5FBB">
        <w:rPr>
          <w:rFonts w:ascii="Times New Roman" w:eastAsia="Times New Roman" w:hAnsi="Times New Roman" w:cs="Times New Roman"/>
          <w:snapToGrid w:val="0"/>
          <w:kern w:val="0"/>
          <w:sz w:val="22"/>
          <w:szCs w:val="20"/>
          <w14:ligatures w14:val="none"/>
        </w:rPr>
        <w:t>apiksabano</w:t>
      </w:r>
      <w:proofErr w:type="spellEnd"/>
      <w:r w:rsidR="00912B24" w:rsidRPr="001F5FBB">
        <w:rPr>
          <w:rFonts w:ascii="Times New Roman" w:eastAsia="Times New Roman" w:hAnsi="Times New Roman" w:cs="Times New Roman"/>
          <w:snapToGrid w:val="0"/>
          <w:kern w:val="0"/>
          <w:sz w:val="22"/>
          <w:szCs w:val="20"/>
          <w14:ligatures w14:val="none"/>
        </w:rPr>
        <w:t xml:space="preserve"> koncentracijos ir AXA atitinka anksčiau nustatytą ryšį suaugusiesiems. Tai patvirtina dokumentuotą </w:t>
      </w:r>
      <w:proofErr w:type="spellStart"/>
      <w:r w:rsidR="00912B24" w:rsidRPr="001F5FBB">
        <w:rPr>
          <w:rFonts w:ascii="Times New Roman" w:eastAsia="Times New Roman" w:hAnsi="Times New Roman" w:cs="Times New Roman"/>
          <w:snapToGrid w:val="0"/>
          <w:kern w:val="0"/>
          <w:sz w:val="22"/>
          <w:szCs w:val="20"/>
          <w14:ligatures w14:val="none"/>
        </w:rPr>
        <w:t>apiksabano</w:t>
      </w:r>
      <w:proofErr w:type="spellEnd"/>
      <w:r w:rsidR="00912B24" w:rsidRPr="001F5FBB">
        <w:rPr>
          <w:rFonts w:ascii="Times New Roman" w:eastAsia="Times New Roman" w:hAnsi="Times New Roman" w:cs="Times New Roman"/>
          <w:snapToGrid w:val="0"/>
          <w:kern w:val="0"/>
          <w:sz w:val="22"/>
          <w:szCs w:val="20"/>
          <w14:ligatures w14:val="none"/>
        </w:rPr>
        <w:t xml:space="preserve">, kaip selektyvaus </w:t>
      </w:r>
      <w:proofErr w:type="spellStart"/>
      <w:r w:rsidR="00912B24" w:rsidRPr="001F5FBB">
        <w:rPr>
          <w:rFonts w:ascii="Times New Roman" w:eastAsia="Times New Roman" w:hAnsi="Times New Roman" w:cs="Times New Roman"/>
          <w:snapToGrid w:val="0"/>
          <w:kern w:val="0"/>
          <w:sz w:val="22"/>
          <w:szCs w:val="20"/>
          <w14:ligatures w14:val="none"/>
        </w:rPr>
        <w:t>FXa</w:t>
      </w:r>
      <w:proofErr w:type="spellEnd"/>
      <w:r w:rsidR="00912B24" w:rsidRPr="001F5FBB">
        <w:rPr>
          <w:rFonts w:ascii="Times New Roman" w:eastAsia="Times New Roman" w:hAnsi="Times New Roman" w:cs="Times New Roman"/>
          <w:snapToGrid w:val="0"/>
          <w:kern w:val="0"/>
          <w:sz w:val="22"/>
          <w:szCs w:val="20"/>
          <w14:ligatures w14:val="none"/>
        </w:rPr>
        <w:t xml:space="preserve"> inhibitoriaus, veikimo mechanizmą.</w:t>
      </w:r>
    </w:p>
    <w:p w14:paraId="4610AEC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90DB242" w14:textId="631742C9" w:rsidR="00C95D96" w:rsidRPr="001F5FBB" w:rsidRDefault="00912B24"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4</w:t>
      </w:r>
      <w:r w:rsidR="00C95D96" w:rsidRPr="001F5FBB">
        <w:rPr>
          <w:rFonts w:ascii="Times New Roman" w:eastAsia="Times New Roman" w:hAnsi="Times New Roman" w:cs="Times New Roman"/>
          <w:snapToGrid w:val="0"/>
          <w:kern w:val="0"/>
          <w:sz w:val="22"/>
          <w:szCs w:val="20"/>
          <w14:ligatures w14:val="none"/>
        </w:rPr>
        <w:t xml:space="preserve"> lentelėje pateikiama kiekvienos </w:t>
      </w:r>
      <w:r w:rsidRPr="001F5FBB">
        <w:rPr>
          <w:rFonts w:ascii="Times New Roman" w:eastAsia="Times New Roman" w:hAnsi="Times New Roman" w:cs="Times New Roman"/>
          <w:snapToGrid w:val="0"/>
          <w:kern w:val="0"/>
          <w:sz w:val="22"/>
          <w:szCs w:val="20"/>
          <w14:ligatures w14:val="none"/>
        </w:rPr>
        <w:t xml:space="preserve">suaugusiųjų </w:t>
      </w:r>
      <w:r w:rsidR="00C95D96" w:rsidRPr="001F5FBB">
        <w:rPr>
          <w:rFonts w:ascii="Times New Roman" w:eastAsia="Times New Roman" w:hAnsi="Times New Roman" w:cs="Times New Roman"/>
          <w:snapToGrid w:val="0"/>
          <w:kern w:val="0"/>
          <w:sz w:val="22"/>
          <w:szCs w:val="20"/>
          <w14:ligatures w14:val="none"/>
        </w:rPr>
        <w:t>indikacijos tikėtina ekspozicija</w:t>
      </w:r>
      <w:r w:rsidR="00226049" w:rsidRPr="001F5FBB">
        <w:rPr>
          <w:rFonts w:ascii="Times New Roman" w:eastAsia="Times New Roman" w:hAnsi="Times New Roman" w:cs="Times New Roman"/>
          <w:snapToGrid w:val="0"/>
          <w:kern w:val="0"/>
          <w:sz w:val="22"/>
          <w:szCs w:val="20"/>
          <w14:ligatures w14:val="none"/>
        </w:rPr>
        <w:t>,</w:t>
      </w:r>
      <w:r w:rsidR="00C95D96" w:rsidRPr="001F5FBB">
        <w:rPr>
          <w:rFonts w:ascii="Times New Roman" w:eastAsia="Times New Roman" w:hAnsi="Times New Roman" w:cs="Times New Roman"/>
          <w:snapToGrid w:val="0"/>
          <w:kern w:val="0"/>
          <w:sz w:val="22"/>
          <w:szCs w:val="20"/>
          <w14:ligatures w14:val="none"/>
        </w:rPr>
        <w:t xml:space="preserve"> esant nusistovėjusiai </w:t>
      </w:r>
      <w:proofErr w:type="spellStart"/>
      <w:r w:rsidR="00C95D96" w:rsidRPr="001F5FBB">
        <w:rPr>
          <w:rFonts w:ascii="Times New Roman" w:eastAsia="Times New Roman" w:hAnsi="Times New Roman" w:cs="Times New Roman"/>
          <w:snapToGrid w:val="0"/>
          <w:kern w:val="0"/>
          <w:sz w:val="22"/>
          <w:szCs w:val="20"/>
          <w14:ligatures w14:val="none"/>
        </w:rPr>
        <w:t>pusiausvyrinei</w:t>
      </w:r>
      <w:proofErr w:type="spellEnd"/>
      <w:r w:rsidR="00C95D96" w:rsidRPr="001F5FBB">
        <w:rPr>
          <w:rFonts w:ascii="Times New Roman" w:eastAsia="Times New Roman" w:hAnsi="Times New Roman" w:cs="Times New Roman"/>
          <w:snapToGrid w:val="0"/>
          <w:kern w:val="0"/>
          <w:sz w:val="22"/>
          <w:szCs w:val="20"/>
          <w14:ligatures w14:val="none"/>
        </w:rPr>
        <w:t xml:space="preserve"> </w:t>
      </w:r>
      <w:r w:rsidR="000717FD" w:rsidRPr="001F5FBB">
        <w:rPr>
          <w:rFonts w:ascii="Times New Roman" w:eastAsia="Times New Roman" w:hAnsi="Times New Roman" w:cs="Times New Roman"/>
          <w:snapToGrid w:val="0"/>
          <w:kern w:val="0"/>
          <w:sz w:val="22"/>
          <w:szCs w:val="20"/>
          <w14:ligatures w14:val="none"/>
        </w:rPr>
        <w:t>koncentracijai,</w:t>
      </w:r>
      <w:r w:rsidR="00C95D96" w:rsidRPr="001F5FBB">
        <w:rPr>
          <w:rFonts w:ascii="Times New Roman" w:eastAsia="Times New Roman" w:hAnsi="Times New Roman" w:cs="Times New Roman"/>
          <w:snapToGrid w:val="0"/>
          <w:kern w:val="0"/>
          <w:sz w:val="22"/>
          <w:szCs w:val="20"/>
          <w14:ligatures w14:val="none"/>
        </w:rPr>
        <w:t xml:space="preserve"> ir </w:t>
      </w:r>
      <w:proofErr w:type="spellStart"/>
      <w:r w:rsidR="00C95D96" w:rsidRPr="001F5FBB">
        <w:rPr>
          <w:rFonts w:ascii="Times New Roman" w:eastAsia="Times New Roman" w:hAnsi="Times New Roman" w:cs="Times New Roman"/>
          <w:snapToGrid w:val="0"/>
          <w:kern w:val="0"/>
          <w:sz w:val="22"/>
          <w:szCs w:val="20"/>
          <w14:ligatures w14:val="none"/>
        </w:rPr>
        <w:t>Xa</w:t>
      </w:r>
      <w:proofErr w:type="spellEnd"/>
      <w:r w:rsidR="00C95D96" w:rsidRPr="001F5FBB">
        <w:rPr>
          <w:rFonts w:ascii="Times New Roman" w:eastAsia="Times New Roman" w:hAnsi="Times New Roman" w:cs="Times New Roman"/>
          <w:snapToGrid w:val="0"/>
          <w:kern w:val="0"/>
          <w:sz w:val="22"/>
          <w:szCs w:val="20"/>
          <w14:ligatures w14:val="none"/>
        </w:rPr>
        <w:t xml:space="preserve"> faktoriaus slopinimo aktyvumas. Pacientų, vartojusių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VTE profilaktikai po klubo ar kelio sąnario keitimo operacijos, rezultatai rodo mažesnį nei 1,6 karto svyravimą tarp didžiausios ir mažiausios vaistinio preparato koncentracijos. Pacientų, kuriems pasireiškia VNPV, vartojusių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insulto ir sisteminės embolijos profilaktikai, rezultatai rodo mažesnį nei 1,7 karto svyravimą tarp didžiausios ir mažiausios vaistinio preparato koncentracijos. Pacientų, vartojusių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GVT bei PE gydyti ir pasikartojančios GVT bei PE profilaktikai, rezultatai rodo mažesnį nei 2,2 karto svyravimą tarp didžiausios ir mažiausios vaistinio preparato koncentracijos.</w:t>
      </w:r>
    </w:p>
    <w:p w14:paraId="6D7C36A9"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5149E36F" w14:textId="11771505" w:rsidR="00C95D96" w:rsidRPr="001F5FBB" w:rsidRDefault="00912B24" w:rsidP="00C95D96">
      <w:pPr>
        <w:tabs>
          <w:tab w:val="left" w:pos="567"/>
        </w:tabs>
        <w:spacing w:after="0" w:line="240" w:lineRule="auto"/>
        <w:ind w:left="851" w:right="-2" w:hanging="851"/>
        <w:rPr>
          <w:rFonts w:ascii="Times New Roman" w:eastAsia="Times New Roman" w:hAnsi="Times New Roman" w:cs="Times New Roman"/>
          <w:b/>
          <w:bCs/>
          <w:kern w:val="0"/>
          <w:sz w:val="22"/>
          <w:szCs w:val="22"/>
          <w14:ligatures w14:val="none"/>
        </w:rPr>
      </w:pPr>
      <w:r w:rsidRPr="001F5FBB">
        <w:rPr>
          <w:rFonts w:ascii="Times New Roman" w:eastAsia="Times New Roman" w:hAnsi="Times New Roman" w:cs="Times New Roman"/>
          <w:b/>
          <w:bCs/>
          <w:snapToGrid w:val="0"/>
          <w:kern w:val="0"/>
          <w:sz w:val="22"/>
          <w:szCs w:val="22"/>
          <w14:ligatures w14:val="none"/>
        </w:rPr>
        <w:t>4</w:t>
      </w:r>
      <w:r w:rsidR="00C95D96" w:rsidRPr="001F5FBB">
        <w:rPr>
          <w:rFonts w:ascii="Times New Roman" w:eastAsia="Times New Roman" w:hAnsi="Times New Roman" w:cs="Times New Roman"/>
          <w:b/>
          <w:bCs/>
          <w:snapToGrid w:val="0"/>
          <w:kern w:val="0"/>
          <w:sz w:val="22"/>
          <w:szCs w:val="22"/>
          <w14:ligatures w14:val="none"/>
        </w:rPr>
        <w:t xml:space="preserve"> lentelė. Prognozuojama </w:t>
      </w:r>
      <w:proofErr w:type="spellStart"/>
      <w:r w:rsidR="00C95D96" w:rsidRPr="001F5FBB">
        <w:rPr>
          <w:rFonts w:ascii="Times New Roman" w:eastAsia="Times New Roman" w:hAnsi="Times New Roman" w:cs="Times New Roman"/>
          <w:b/>
          <w:bCs/>
          <w:snapToGrid w:val="0"/>
          <w:kern w:val="0"/>
          <w:sz w:val="22"/>
          <w:szCs w:val="22"/>
          <w14:ligatures w14:val="none"/>
        </w:rPr>
        <w:t>apiksabano</w:t>
      </w:r>
      <w:proofErr w:type="spellEnd"/>
      <w:r w:rsidR="00C95D96" w:rsidRPr="001F5FBB">
        <w:rPr>
          <w:rFonts w:ascii="Times New Roman" w:eastAsia="Times New Roman" w:hAnsi="Times New Roman" w:cs="Times New Roman"/>
          <w:b/>
          <w:bCs/>
          <w:snapToGrid w:val="0"/>
          <w:kern w:val="0"/>
          <w:sz w:val="22"/>
          <w:szCs w:val="22"/>
          <w14:ligatures w14:val="none"/>
        </w:rPr>
        <w:t xml:space="preserve"> ekspozicija nusistovėjus</w:t>
      </w:r>
      <w:r w:rsidR="008564B1">
        <w:rPr>
          <w:rFonts w:ascii="Times New Roman" w:eastAsia="Times New Roman" w:hAnsi="Times New Roman" w:cs="Times New Roman"/>
          <w:b/>
          <w:bCs/>
          <w:snapToGrid w:val="0"/>
          <w:kern w:val="0"/>
          <w:sz w:val="22"/>
          <w:szCs w:val="22"/>
          <w14:ligatures w14:val="none"/>
        </w:rPr>
        <w:t>iai</w:t>
      </w:r>
      <w:r w:rsidR="00C95D96" w:rsidRPr="001F5FBB">
        <w:rPr>
          <w:rFonts w:ascii="Times New Roman" w:eastAsia="Times New Roman" w:hAnsi="Times New Roman" w:cs="Times New Roman"/>
          <w:b/>
          <w:bCs/>
          <w:snapToGrid w:val="0"/>
          <w:kern w:val="0"/>
          <w:sz w:val="22"/>
          <w:szCs w:val="22"/>
          <w14:ligatures w14:val="none"/>
        </w:rPr>
        <w:t xml:space="preserve"> </w:t>
      </w:r>
      <w:proofErr w:type="spellStart"/>
      <w:r w:rsidR="00C95D96" w:rsidRPr="001F5FBB">
        <w:rPr>
          <w:rFonts w:ascii="Times New Roman" w:eastAsia="Times New Roman" w:hAnsi="Times New Roman" w:cs="Times New Roman"/>
          <w:b/>
          <w:bCs/>
          <w:snapToGrid w:val="0"/>
          <w:kern w:val="0"/>
          <w:sz w:val="22"/>
          <w:szCs w:val="22"/>
          <w14:ligatures w14:val="none"/>
        </w:rPr>
        <w:t>pusiausvyrinei</w:t>
      </w:r>
      <w:proofErr w:type="spellEnd"/>
      <w:r w:rsidR="00C95D96" w:rsidRPr="001F5FBB">
        <w:rPr>
          <w:rFonts w:ascii="Times New Roman" w:eastAsia="Times New Roman" w:hAnsi="Times New Roman" w:cs="Times New Roman"/>
          <w:b/>
          <w:bCs/>
          <w:snapToGrid w:val="0"/>
          <w:kern w:val="0"/>
          <w:sz w:val="22"/>
          <w:szCs w:val="22"/>
          <w14:ligatures w14:val="none"/>
        </w:rPr>
        <w:t xml:space="preserve"> </w:t>
      </w:r>
      <w:r w:rsidR="009610B9" w:rsidRPr="001F5FBB">
        <w:rPr>
          <w:rFonts w:ascii="Times New Roman" w:eastAsia="Times New Roman" w:hAnsi="Times New Roman" w:cs="Times New Roman"/>
          <w:b/>
          <w:bCs/>
          <w:snapToGrid w:val="0"/>
          <w:kern w:val="0"/>
          <w:sz w:val="22"/>
          <w:szCs w:val="22"/>
          <w14:ligatures w14:val="none"/>
        </w:rPr>
        <w:t>koncentracijai</w:t>
      </w:r>
      <w:r w:rsidR="00C95D96" w:rsidRPr="001F5FBB">
        <w:rPr>
          <w:rFonts w:ascii="Times New Roman" w:eastAsia="Times New Roman" w:hAnsi="Times New Roman" w:cs="Times New Roman"/>
          <w:b/>
          <w:bCs/>
          <w:snapToGrid w:val="0"/>
          <w:kern w:val="0"/>
          <w:sz w:val="22"/>
          <w:szCs w:val="22"/>
          <w14:ligatures w14:val="none"/>
        </w:rPr>
        <w:t xml:space="preserve"> ir </w:t>
      </w:r>
      <w:proofErr w:type="spellStart"/>
      <w:r w:rsidR="00C95D96" w:rsidRPr="001F5FBB">
        <w:rPr>
          <w:rFonts w:ascii="Times New Roman" w:eastAsia="Times New Roman" w:hAnsi="Times New Roman" w:cs="Times New Roman"/>
          <w:b/>
          <w:bCs/>
          <w:snapToGrid w:val="0"/>
          <w:kern w:val="0"/>
          <w:sz w:val="22"/>
          <w:szCs w:val="22"/>
          <w14:ligatures w14:val="none"/>
        </w:rPr>
        <w:t>anti-Xa</w:t>
      </w:r>
      <w:proofErr w:type="spellEnd"/>
      <w:r w:rsidR="00C95D96" w:rsidRPr="001F5FBB">
        <w:rPr>
          <w:rFonts w:ascii="Times New Roman" w:eastAsia="Times New Roman" w:hAnsi="Times New Roman" w:cs="Times New Roman"/>
          <w:b/>
          <w:bCs/>
          <w:snapToGrid w:val="0"/>
          <w:kern w:val="0"/>
          <w:sz w:val="22"/>
          <w:szCs w:val="22"/>
          <w14:ligatures w14:val="none"/>
        </w:rPr>
        <w:t xml:space="preserve"> faktoriaus aktyvumas</w:t>
      </w:r>
    </w:p>
    <w:p w14:paraId="1AA704D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tbl>
      <w:tblPr>
        <w:tblW w:w="9192" w:type="dxa"/>
        <w:jc w:val="center"/>
        <w:tblLayout w:type="fixed"/>
        <w:tblCellMar>
          <w:left w:w="57" w:type="dxa"/>
          <w:right w:w="57" w:type="dxa"/>
        </w:tblCellMar>
        <w:tblLook w:val="04A0" w:firstRow="1" w:lastRow="0" w:firstColumn="1" w:lastColumn="0" w:noHBand="0" w:noVBand="1"/>
      </w:tblPr>
      <w:tblGrid>
        <w:gridCol w:w="2581"/>
        <w:gridCol w:w="1559"/>
        <w:gridCol w:w="1559"/>
        <w:gridCol w:w="1790"/>
        <w:gridCol w:w="1703"/>
      </w:tblGrid>
      <w:tr w:rsidR="00C95D96" w:rsidRPr="001F5FBB" w14:paraId="17CCD10E" w14:textId="77777777" w:rsidTr="0050494C">
        <w:trPr>
          <w:trHeight w:val="889"/>
          <w:jc w:val="center"/>
        </w:trPr>
        <w:tc>
          <w:tcPr>
            <w:tcW w:w="2581" w:type="dxa"/>
            <w:tcBorders>
              <w:top w:val="single" w:sz="4" w:space="0" w:color="000000"/>
              <w:left w:val="single" w:sz="4" w:space="0" w:color="000000"/>
              <w:bottom w:val="single" w:sz="4" w:space="0" w:color="000000"/>
              <w:right w:val="single" w:sz="4" w:space="0" w:color="000000"/>
            </w:tcBorders>
            <w:vAlign w:val="center"/>
          </w:tcPr>
          <w:p w14:paraId="1471C569" w14:textId="77777777" w:rsidR="00C95D96" w:rsidRPr="001F5FBB" w:rsidRDefault="00C95D96" w:rsidP="0050494C">
            <w:pPr>
              <w:tabs>
                <w:tab w:val="left" w:pos="567"/>
              </w:tabs>
              <w:spacing w:after="0" w:line="240" w:lineRule="auto"/>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BAF190B" w14:textId="41474408" w:rsidR="00C95D96" w:rsidRPr="001F5FBB" w:rsidRDefault="00C95D96" w:rsidP="0050494C">
            <w:pPr>
              <w:tabs>
                <w:tab w:val="left" w:pos="567"/>
              </w:tabs>
              <w:spacing w:after="0" w:line="240" w:lineRule="auto"/>
              <w:ind w:hanging="55"/>
              <w:jc w:val="center"/>
              <w:rPr>
                <w:rFonts w:ascii="Times New Roman" w:eastAsia="Times New Roman" w:hAnsi="Times New Roman" w:cs="Times New Roman"/>
                <w:b/>
                <w:kern w:val="0"/>
                <w:sz w:val="22"/>
                <w:szCs w:val="22"/>
                <w14:ligatures w14:val="none"/>
              </w:rPr>
            </w:pPr>
            <w:proofErr w:type="spellStart"/>
            <w:r w:rsidRPr="001F5FBB">
              <w:rPr>
                <w:rFonts w:ascii="Times New Roman" w:eastAsia="Times New Roman" w:hAnsi="Times New Roman" w:cs="Times New Roman"/>
                <w:b/>
                <w:kern w:val="0"/>
                <w:sz w:val="22"/>
                <w:szCs w:val="22"/>
                <w14:ligatures w14:val="none"/>
              </w:rPr>
              <w:t>Apiksabano</w:t>
            </w:r>
            <w:proofErr w:type="spellEnd"/>
          </w:p>
          <w:p w14:paraId="3760BB46" w14:textId="6609B9ED" w:rsidR="00C95D96" w:rsidRPr="001F5FBB" w:rsidRDefault="00C95D96" w:rsidP="0050494C">
            <w:pPr>
              <w:tabs>
                <w:tab w:val="left" w:pos="567"/>
              </w:tabs>
              <w:spacing w:after="0" w:line="240" w:lineRule="auto"/>
              <w:jc w:val="center"/>
              <w:rPr>
                <w:rFonts w:ascii="Times New Roman" w:eastAsia="Times New Roman" w:hAnsi="Times New Roman" w:cs="Times New Roman"/>
                <w:b/>
                <w:kern w:val="0"/>
                <w:sz w:val="22"/>
                <w:szCs w:val="22"/>
                <w14:ligatures w14:val="none"/>
              </w:rPr>
            </w:pPr>
            <w:proofErr w:type="spellStart"/>
            <w:r w:rsidRPr="001F5FBB">
              <w:rPr>
                <w:rFonts w:ascii="Times New Roman" w:eastAsia="Times New Roman" w:hAnsi="Times New Roman" w:cs="Times New Roman"/>
                <w:b/>
                <w:kern w:val="0"/>
                <w:sz w:val="22"/>
                <w:szCs w:val="22"/>
                <w14:ligatures w14:val="none"/>
              </w:rPr>
              <w:t>C</w:t>
            </w:r>
            <w:r w:rsidRPr="001F5FBB">
              <w:rPr>
                <w:rFonts w:ascii="Times New Roman" w:eastAsia="Times New Roman" w:hAnsi="Times New Roman" w:cs="Times New Roman"/>
                <w:b/>
                <w:kern w:val="0"/>
                <w:sz w:val="22"/>
                <w:szCs w:val="22"/>
                <w:vertAlign w:val="subscript"/>
                <w14:ligatures w14:val="none"/>
              </w:rPr>
              <w:t>max</w:t>
            </w:r>
            <w:proofErr w:type="spellEnd"/>
            <w:r w:rsidRPr="001F5FBB">
              <w:rPr>
                <w:rFonts w:ascii="Times New Roman" w:eastAsia="Times New Roman" w:hAnsi="Times New Roman" w:cs="Times New Roman"/>
                <w:b/>
                <w:kern w:val="0"/>
                <w:sz w:val="22"/>
                <w:szCs w:val="22"/>
                <w14:ligatures w14:val="none"/>
              </w:rPr>
              <w:t xml:space="preserve"> (</w:t>
            </w:r>
            <w:proofErr w:type="spellStart"/>
            <w:r w:rsidRPr="001F5FBB">
              <w:rPr>
                <w:rFonts w:ascii="Times New Roman" w:eastAsia="Times New Roman" w:hAnsi="Times New Roman" w:cs="Times New Roman"/>
                <w:b/>
                <w:kern w:val="0"/>
                <w:sz w:val="22"/>
                <w:szCs w:val="22"/>
                <w14:ligatures w14:val="none"/>
              </w:rPr>
              <w:t>ng</w:t>
            </w:r>
            <w:proofErr w:type="spellEnd"/>
            <w:r w:rsidRPr="001F5FBB">
              <w:rPr>
                <w:rFonts w:ascii="Times New Roman" w:eastAsia="Times New Roman" w:hAnsi="Times New Roman" w:cs="Times New Roman"/>
                <w:b/>
                <w:kern w:val="0"/>
                <w:sz w:val="22"/>
                <w:szCs w:val="22"/>
                <w14:ligatures w14:val="none"/>
              </w:rPr>
              <w:t>/ml)</w:t>
            </w:r>
          </w:p>
        </w:tc>
        <w:tc>
          <w:tcPr>
            <w:tcW w:w="1559" w:type="dxa"/>
            <w:tcBorders>
              <w:top w:val="single" w:sz="4" w:space="0" w:color="000000"/>
              <w:left w:val="single" w:sz="4" w:space="0" w:color="000000"/>
              <w:bottom w:val="single" w:sz="4" w:space="0" w:color="000000"/>
              <w:right w:val="single" w:sz="4" w:space="0" w:color="000000"/>
            </w:tcBorders>
            <w:vAlign w:val="center"/>
          </w:tcPr>
          <w:p w14:paraId="14FD4513" w14:textId="1E2E9CD4" w:rsidR="00C95D96" w:rsidRPr="001F5FBB" w:rsidRDefault="00C95D96" w:rsidP="0050494C">
            <w:pPr>
              <w:tabs>
                <w:tab w:val="left" w:pos="978"/>
              </w:tabs>
              <w:spacing w:after="0" w:line="240" w:lineRule="auto"/>
              <w:ind w:hanging="240"/>
              <w:jc w:val="center"/>
              <w:rPr>
                <w:rFonts w:ascii="Times New Roman" w:eastAsia="Times New Roman" w:hAnsi="Times New Roman" w:cs="Times New Roman"/>
                <w:b/>
                <w:kern w:val="0"/>
                <w:sz w:val="22"/>
                <w:szCs w:val="22"/>
                <w14:ligatures w14:val="none"/>
              </w:rPr>
            </w:pPr>
            <w:proofErr w:type="spellStart"/>
            <w:r w:rsidRPr="001F5FBB">
              <w:rPr>
                <w:rFonts w:ascii="Times New Roman" w:eastAsia="Times New Roman" w:hAnsi="Times New Roman" w:cs="Times New Roman"/>
                <w:b/>
                <w:kern w:val="0"/>
                <w:sz w:val="22"/>
                <w:szCs w:val="22"/>
                <w14:ligatures w14:val="none"/>
              </w:rPr>
              <w:t>Apiksabano</w:t>
            </w:r>
            <w:proofErr w:type="spellEnd"/>
            <w:r w:rsidRPr="001F5FBB">
              <w:rPr>
                <w:rFonts w:ascii="Times New Roman" w:eastAsia="Times New Roman" w:hAnsi="Times New Roman" w:cs="Times New Roman"/>
                <w:b/>
                <w:kern w:val="0"/>
                <w:sz w:val="22"/>
                <w:szCs w:val="22"/>
                <w14:ligatures w14:val="none"/>
              </w:rPr>
              <w:t xml:space="preserve"> </w:t>
            </w:r>
            <w:proofErr w:type="spellStart"/>
            <w:r w:rsidRPr="001F5FBB">
              <w:rPr>
                <w:rFonts w:ascii="Times New Roman" w:eastAsia="Times New Roman" w:hAnsi="Times New Roman" w:cs="Times New Roman"/>
                <w:b/>
                <w:kern w:val="0"/>
                <w:sz w:val="22"/>
                <w:szCs w:val="22"/>
                <w14:ligatures w14:val="none"/>
              </w:rPr>
              <w:t>C</w:t>
            </w:r>
            <w:r w:rsidRPr="001F5FBB">
              <w:rPr>
                <w:rFonts w:ascii="Times New Roman" w:eastAsia="Times New Roman" w:hAnsi="Times New Roman" w:cs="Times New Roman"/>
                <w:b/>
                <w:kern w:val="0"/>
                <w:sz w:val="22"/>
                <w:szCs w:val="22"/>
                <w:vertAlign w:val="subscript"/>
                <w14:ligatures w14:val="none"/>
              </w:rPr>
              <w:t>min</w:t>
            </w:r>
            <w:proofErr w:type="spellEnd"/>
            <w:r w:rsidRPr="001F5FBB">
              <w:rPr>
                <w:rFonts w:ascii="Times New Roman" w:eastAsia="Times New Roman" w:hAnsi="Times New Roman" w:cs="Times New Roman"/>
                <w:b/>
                <w:kern w:val="0"/>
                <w:sz w:val="22"/>
                <w:szCs w:val="22"/>
                <w14:ligatures w14:val="none"/>
              </w:rPr>
              <w:t xml:space="preserve"> (</w:t>
            </w:r>
            <w:proofErr w:type="spellStart"/>
            <w:r w:rsidRPr="001F5FBB">
              <w:rPr>
                <w:rFonts w:ascii="Times New Roman" w:eastAsia="Times New Roman" w:hAnsi="Times New Roman" w:cs="Times New Roman"/>
                <w:b/>
                <w:kern w:val="0"/>
                <w:sz w:val="22"/>
                <w:szCs w:val="22"/>
                <w14:ligatures w14:val="none"/>
              </w:rPr>
              <w:t>ng</w:t>
            </w:r>
            <w:proofErr w:type="spellEnd"/>
            <w:r w:rsidRPr="001F5FBB">
              <w:rPr>
                <w:rFonts w:ascii="Times New Roman" w:eastAsia="Times New Roman" w:hAnsi="Times New Roman" w:cs="Times New Roman"/>
                <w:b/>
                <w:kern w:val="0"/>
                <w:sz w:val="22"/>
                <w:szCs w:val="22"/>
                <w14:ligatures w14:val="none"/>
              </w:rPr>
              <w:t>/ml)</w:t>
            </w:r>
          </w:p>
        </w:tc>
        <w:tc>
          <w:tcPr>
            <w:tcW w:w="1790" w:type="dxa"/>
            <w:tcBorders>
              <w:top w:val="single" w:sz="4" w:space="0" w:color="000000"/>
              <w:left w:val="single" w:sz="4" w:space="0" w:color="000000"/>
              <w:bottom w:val="single" w:sz="4" w:space="0" w:color="000000"/>
              <w:right w:val="single" w:sz="4" w:space="0" w:color="000000"/>
            </w:tcBorders>
            <w:vAlign w:val="center"/>
          </w:tcPr>
          <w:p w14:paraId="534F98CE" w14:textId="77777777" w:rsidR="00C95D96" w:rsidRPr="001F5FBB" w:rsidRDefault="00C95D96" w:rsidP="0050494C">
            <w:pPr>
              <w:tabs>
                <w:tab w:val="left" w:pos="172"/>
              </w:tabs>
              <w:spacing w:after="0" w:line="240" w:lineRule="auto"/>
              <w:jc w:val="center"/>
              <w:rPr>
                <w:rFonts w:ascii="Times New Roman" w:eastAsia="Times New Roman" w:hAnsi="Times New Roman" w:cs="Times New Roman"/>
                <w:b/>
                <w:kern w:val="0"/>
                <w:sz w:val="22"/>
                <w:szCs w:val="22"/>
                <w14:ligatures w14:val="none"/>
              </w:rPr>
            </w:pPr>
            <w:proofErr w:type="spellStart"/>
            <w:r w:rsidRPr="001F5FBB">
              <w:rPr>
                <w:rFonts w:ascii="Times New Roman" w:eastAsia="Times New Roman" w:hAnsi="Times New Roman" w:cs="Times New Roman"/>
                <w:b/>
                <w:kern w:val="0"/>
                <w:sz w:val="22"/>
                <w:szCs w:val="22"/>
                <w14:ligatures w14:val="none"/>
              </w:rPr>
              <w:t>Apiksabano</w:t>
            </w:r>
            <w:proofErr w:type="spellEnd"/>
          </w:p>
          <w:p w14:paraId="2FA60BCD" w14:textId="7D4341C9" w:rsidR="00C95D96" w:rsidRPr="001F5FBB" w:rsidRDefault="00C95D96" w:rsidP="0050494C">
            <w:pPr>
              <w:tabs>
                <w:tab w:val="left" w:pos="567"/>
              </w:tabs>
              <w:spacing w:after="0" w:line="240" w:lineRule="auto"/>
              <w:jc w:val="center"/>
              <w:rPr>
                <w:rFonts w:ascii="Times New Roman" w:eastAsia="Times New Roman" w:hAnsi="Times New Roman" w:cs="Times New Roman"/>
                <w:b/>
                <w:kern w:val="0"/>
                <w:sz w:val="22"/>
                <w:szCs w:val="22"/>
                <w14:ligatures w14:val="none"/>
              </w:rPr>
            </w:pPr>
            <w:proofErr w:type="spellStart"/>
            <w:r w:rsidRPr="001F5FBB">
              <w:rPr>
                <w:rFonts w:ascii="Times New Roman" w:eastAsia="Times New Roman" w:hAnsi="Times New Roman" w:cs="Times New Roman"/>
                <w:b/>
                <w:kern w:val="0"/>
                <w:sz w:val="22"/>
                <w:szCs w:val="22"/>
                <w14:ligatures w14:val="none"/>
              </w:rPr>
              <w:t>anti-Xa</w:t>
            </w:r>
            <w:proofErr w:type="spellEnd"/>
            <w:r w:rsidRPr="001F5FBB">
              <w:rPr>
                <w:rFonts w:ascii="Times New Roman" w:eastAsia="Times New Roman" w:hAnsi="Times New Roman" w:cs="Times New Roman"/>
                <w:b/>
                <w:kern w:val="0"/>
                <w:sz w:val="22"/>
                <w:szCs w:val="22"/>
                <w14:ligatures w14:val="none"/>
              </w:rPr>
              <w:t xml:space="preserve"> faktoriaus</w:t>
            </w:r>
          </w:p>
          <w:p w14:paraId="101F7FB5" w14:textId="183FB4E2" w:rsidR="00C95D96" w:rsidRPr="001F5FBB" w:rsidRDefault="00C95D96" w:rsidP="0050494C">
            <w:pPr>
              <w:tabs>
                <w:tab w:val="left" w:pos="567"/>
              </w:tabs>
              <w:spacing w:after="0" w:line="240" w:lineRule="auto"/>
              <w:jc w:val="center"/>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 xml:space="preserve">aktyvumas </w:t>
            </w:r>
            <w:proofErr w:type="spellStart"/>
            <w:r w:rsidRPr="001F5FBB">
              <w:rPr>
                <w:rFonts w:ascii="Times New Roman" w:eastAsia="Times New Roman" w:hAnsi="Times New Roman" w:cs="Times New Roman"/>
                <w:b/>
                <w:kern w:val="0"/>
                <w:sz w:val="22"/>
                <w:szCs w:val="22"/>
                <w14:ligatures w14:val="none"/>
              </w:rPr>
              <w:t>maks</w:t>
            </w:r>
            <w:proofErr w:type="spellEnd"/>
          </w:p>
          <w:p w14:paraId="2372FA21" w14:textId="5F0AF520" w:rsidR="00C95D96" w:rsidRPr="001F5FBB" w:rsidRDefault="00C95D96" w:rsidP="0050494C">
            <w:pPr>
              <w:tabs>
                <w:tab w:val="left" w:pos="567"/>
              </w:tabs>
              <w:spacing w:after="0" w:line="240" w:lineRule="auto"/>
              <w:jc w:val="center"/>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(TV/ml)</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28062" w14:textId="426AC137" w:rsidR="00C95D96" w:rsidRPr="001F5FBB" w:rsidRDefault="00C95D96" w:rsidP="0050494C">
            <w:pPr>
              <w:tabs>
                <w:tab w:val="left" w:pos="567"/>
              </w:tabs>
              <w:spacing w:after="0" w:line="240" w:lineRule="auto"/>
              <w:jc w:val="center"/>
              <w:rPr>
                <w:rFonts w:ascii="Times New Roman" w:eastAsia="Times New Roman" w:hAnsi="Times New Roman" w:cs="Times New Roman"/>
                <w:b/>
                <w:kern w:val="0"/>
                <w:sz w:val="22"/>
                <w:szCs w:val="22"/>
                <w14:ligatures w14:val="none"/>
              </w:rPr>
            </w:pPr>
            <w:proofErr w:type="spellStart"/>
            <w:r w:rsidRPr="001F5FBB">
              <w:rPr>
                <w:rFonts w:ascii="Times New Roman" w:eastAsia="Times New Roman" w:hAnsi="Times New Roman" w:cs="Times New Roman"/>
                <w:b/>
                <w:kern w:val="0"/>
                <w:sz w:val="22"/>
                <w:szCs w:val="22"/>
                <w14:ligatures w14:val="none"/>
              </w:rPr>
              <w:t>Apiksabano</w:t>
            </w:r>
            <w:proofErr w:type="spellEnd"/>
            <w:r w:rsidRPr="001F5FBB">
              <w:rPr>
                <w:rFonts w:ascii="Times New Roman" w:eastAsia="Times New Roman" w:hAnsi="Times New Roman" w:cs="Times New Roman"/>
                <w:b/>
                <w:kern w:val="0"/>
                <w:sz w:val="22"/>
                <w:szCs w:val="22"/>
                <w14:ligatures w14:val="none"/>
              </w:rPr>
              <w:t xml:space="preserve"> </w:t>
            </w:r>
            <w:proofErr w:type="spellStart"/>
            <w:r w:rsidRPr="001F5FBB">
              <w:rPr>
                <w:rFonts w:ascii="Times New Roman" w:eastAsia="Times New Roman" w:hAnsi="Times New Roman" w:cs="Times New Roman"/>
                <w:b/>
                <w:kern w:val="0"/>
                <w:sz w:val="22"/>
                <w:szCs w:val="22"/>
                <w14:ligatures w14:val="none"/>
              </w:rPr>
              <w:t>anti</w:t>
            </w:r>
            <w:proofErr w:type="spellEnd"/>
            <w:r w:rsidRPr="001F5FBB">
              <w:rPr>
                <w:rFonts w:ascii="Times New Roman" w:eastAsia="Times New Roman" w:hAnsi="Times New Roman" w:cs="Times New Roman"/>
                <w:b/>
                <w:kern w:val="0"/>
                <w:sz w:val="22"/>
                <w:szCs w:val="22"/>
                <w14:ligatures w14:val="none"/>
              </w:rPr>
              <w:t xml:space="preserve">- </w:t>
            </w:r>
            <w:proofErr w:type="spellStart"/>
            <w:r w:rsidRPr="001F5FBB">
              <w:rPr>
                <w:rFonts w:ascii="Times New Roman" w:eastAsia="Times New Roman" w:hAnsi="Times New Roman" w:cs="Times New Roman"/>
                <w:b/>
                <w:kern w:val="0"/>
                <w:sz w:val="22"/>
                <w:szCs w:val="22"/>
                <w14:ligatures w14:val="none"/>
              </w:rPr>
              <w:t>Xa</w:t>
            </w:r>
            <w:proofErr w:type="spellEnd"/>
          </w:p>
          <w:p w14:paraId="4E33F283" w14:textId="148326BC" w:rsidR="00C95D96" w:rsidRPr="001F5FBB" w:rsidRDefault="00C95D96" w:rsidP="0050494C">
            <w:pPr>
              <w:tabs>
                <w:tab w:val="left" w:pos="567"/>
              </w:tabs>
              <w:spacing w:after="0" w:line="240" w:lineRule="auto"/>
              <w:jc w:val="center"/>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faktoriaus aktyvumas min</w:t>
            </w:r>
          </w:p>
          <w:p w14:paraId="39EB6D4C" w14:textId="0671C647" w:rsidR="00C95D96" w:rsidRPr="001F5FBB" w:rsidRDefault="00C95D96" w:rsidP="0050494C">
            <w:pPr>
              <w:tabs>
                <w:tab w:val="left" w:pos="567"/>
              </w:tabs>
              <w:spacing w:after="0" w:line="240" w:lineRule="auto"/>
              <w:jc w:val="center"/>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(TV/ml)</w:t>
            </w:r>
          </w:p>
        </w:tc>
      </w:tr>
      <w:tr w:rsidR="00C95D96" w:rsidRPr="001F5FBB" w14:paraId="0C09B540" w14:textId="77777777" w:rsidTr="0050494C">
        <w:trPr>
          <w:trHeight w:val="370"/>
          <w:jc w:val="center"/>
        </w:trPr>
        <w:tc>
          <w:tcPr>
            <w:tcW w:w="2581" w:type="dxa"/>
            <w:tcBorders>
              <w:top w:val="single" w:sz="4" w:space="0" w:color="000000"/>
              <w:left w:val="single" w:sz="4" w:space="0" w:color="000000"/>
              <w:bottom w:val="single" w:sz="4" w:space="0" w:color="000000"/>
              <w:right w:val="single" w:sz="4" w:space="0" w:color="000000"/>
            </w:tcBorders>
            <w:vAlign w:val="center"/>
          </w:tcPr>
          <w:p w14:paraId="277CD4C3" w14:textId="77777777" w:rsidR="00C95D96" w:rsidRPr="001F5FBB" w:rsidRDefault="00C95D96" w:rsidP="0050494C">
            <w:pPr>
              <w:tabs>
                <w:tab w:val="left" w:pos="567"/>
              </w:tabs>
              <w:spacing w:after="0" w:line="240" w:lineRule="auto"/>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6611" w:type="dxa"/>
            <w:gridSpan w:val="4"/>
            <w:tcBorders>
              <w:top w:val="single" w:sz="4" w:space="0" w:color="000000"/>
              <w:left w:val="single" w:sz="4" w:space="0" w:color="000000"/>
              <w:bottom w:val="single" w:sz="4" w:space="0" w:color="000000"/>
              <w:right w:val="single" w:sz="4" w:space="0" w:color="000000"/>
            </w:tcBorders>
            <w:vAlign w:val="center"/>
          </w:tcPr>
          <w:p w14:paraId="7AFB0C09" w14:textId="77777777"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Mediana [5 </w:t>
            </w:r>
            <w:proofErr w:type="spellStart"/>
            <w:r w:rsidRPr="001F5FBB">
              <w:rPr>
                <w:rFonts w:ascii="Times New Roman" w:eastAsia="Times New Roman" w:hAnsi="Times New Roman" w:cs="Times New Roman"/>
                <w:kern w:val="0"/>
                <w:sz w:val="22"/>
                <w:szCs w:val="22"/>
                <w14:ligatures w14:val="none"/>
              </w:rPr>
              <w:t>procentilė</w:t>
            </w:r>
            <w:proofErr w:type="spellEnd"/>
            <w:r w:rsidRPr="001F5FBB">
              <w:rPr>
                <w:rFonts w:ascii="Times New Roman" w:eastAsia="Times New Roman" w:hAnsi="Times New Roman" w:cs="Times New Roman"/>
                <w:kern w:val="0"/>
                <w:sz w:val="22"/>
                <w:szCs w:val="22"/>
                <w14:ligatures w14:val="none"/>
              </w:rPr>
              <w:t xml:space="preserve">, 95 </w:t>
            </w:r>
            <w:proofErr w:type="spellStart"/>
            <w:r w:rsidRPr="001F5FBB">
              <w:rPr>
                <w:rFonts w:ascii="Times New Roman" w:eastAsia="Times New Roman" w:hAnsi="Times New Roman" w:cs="Times New Roman"/>
                <w:kern w:val="0"/>
                <w:sz w:val="22"/>
                <w:szCs w:val="22"/>
                <w14:ligatures w14:val="none"/>
              </w:rPr>
              <w:t>procentilė</w:t>
            </w:r>
            <w:proofErr w:type="spellEnd"/>
            <w:r w:rsidRPr="001F5FBB">
              <w:rPr>
                <w:rFonts w:ascii="Times New Roman" w:eastAsia="Times New Roman" w:hAnsi="Times New Roman" w:cs="Times New Roman"/>
                <w:kern w:val="0"/>
                <w:sz w:val="22"/>
                <w:szCs w:val="22"/>
                <w14:ligatures w14:val="none"/>
              </w:rPr>
              <w:t>]</w:t>
            </w:r>
          </w:p>
        </w:tc>
      </w:tr>
      <w:tr w:rsidR="00C95D96" w:rsidRPr="001F5FBB" w14:paraId="6BE22034" w14:textId="77777777" w:rsidTr="0050494C">
        <w:trPr>
          <w:trHeight w:val="387"/>
          <w:jc w:val="center"/>
        </w:trPr>
        <w:tc>
          <w:tcPr>
            <w:tcW w:w="9192" w:type="dxa"/>
            <w:gridSpan w:val="5"/>
            <w:tcBorders>
              <w:top w:val="single" w:sz="4" w:space="0" w:color="000000"/>
              <w:left w:val="single" w:sz="4" w:space="0" w:color="000000"/>
              <w:bottom w:val="single" w:sz="4" w:space="0" w:color="000000"/>
              <w:right w:val="single" w:sz="4" w:space="0" w:color="000000"/>
            </w:tcBorders>
            <w:vAlign w:val="center"/>
          </w:tcPr>
          <w:p w14:paraId="6B7B1504" w14:textId="77777777" w:rsidR="00C95D96" w:rsidRPr="001F5FBB" w:rsidRDefault="00C95D96" w:rsidP="0050494C">
            <w:pPr>
              <w:tabs>
                <w:tab w:val="left" w:pos="567"/>
              </w:tabs>
              <w:spacing w:after="0" w:line="240" w:lineRule="auto"/>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i/>
                <w:kern w:val="0"/>
                <w:sz w:val="22"/>
                <w:szCs w:val="22"/>
                <w14:ligatures w14:val="none"/>
              </w:rPr>
              <w:t>VTE profilaktika</w:t>
            </w:r>
            <w:r w:rsidRPr="001F5FBB">
              <w:rPr>
                <w:rFonts w:ascii="Times New Roman" w:eastAsia="Times New Roman" w:hAnsi="Times New Roman" w:cs="Times New Roman"/>
                <w:kern w:val="0"/>
                <w:sz w:val="22"/>
                <w:szCs w:val="22"/>
                <w14:ligatures w14:val="none"/>
              </w:rPr>
              <w:t xml:space="preserve">: </w:t>
            </w:r>
            <w:r w:rsidRPr="001F5FBB">
              <w:rPr>
                <w:rFonts w:ascii="Times New Roman" w:eastAsia="Times New Roman" w:hAnsi="Times New Roman" w:cs="Times New Roman"/>
                <w:snapToGrid w:val="0"/>
                <w:kern w:val="0"/>
                <w:sz w:val="22"/>
                <w:szCs w:val="20"/>
                <w14:ligatures w14:val="none"/>
              </w:rPr>
              <w:t>planinė kelio arba klubo sąnario pakeitimo operacija</w:t>
            </w:r>
          </w:p>
        </w:tc>
      </w:tr>
      <w:tr w:rsidR="00C95D96" w:rsidRPr="001F5FBB" w14:paraId="3DABA950" w14:textId="77777777" w:rsidTr="0050494C">
        <w:trPr>
          <w:trHeight w:val="182"/>
          <w:jc w:val="center"/>
        </w:trPr>
        <w:tc>
          <w:tcPr>
            <w:tcW w:w="2581" w:type="dxa"/>
            <w:tcBorders>
              <w:top w:val="single" w:sz="4" w:space="0" w:color="000000"/>
              <w:left w:val="single" w:sz="4" w:space="0" w:color="000000"/>
              <w:bottom w:val="single" w:sz="4" w:space="0" w:color="000000"/>
              <w:right w:val="single" w:sz="4" w:space="0" w:color="000000"/>
            </w:tcBorders>
            <w:vAlign w:val="center"/>
          </w:tcPr>
          <w:p w14:paraId="5CFA5E81" w14:textId="77777777" w:rsidR="00C95D96" w:rsidRPr="001F5FBB" w:rsidRDefault="00C95D96" w:rsidP="0050494C">
            <w:pPr>
              <w:tabs>
                <w:tab w:val="left" w:pos="567"/>
              </w:tabs>
              <w:spacing w:after="0" w:line="240" w:lineRule="auto"/>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vAlign w:val="center"/>
          </w:tcPr>
          <w:p w14:paraId="0C085F32" w14:textId="55D04C50"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77 [41, 146]</w:t>
            </w:r>
          </w:p>
        </w:tc>
        <w:tc>
          <w:tcPr>
            <w:tcW w:w="1559" w:type="dxa"/>
            <w:tcBorders>
              <w:top w:val="single" w:sz="4" w:space="0" w:color="000000"/>
              <w:left w:val="single" w:sz="4" w:space="0" w:color="000000"/>
              <w:bottom w:val="single" w:sz="4" w:space="0" w:color="000000"/>
              <w:right w:val="single" w:sz="4" w:space="0" w:color="000000"/>
            </w:tcBorders>
            <w:vAlign w:val="center"/>
          </w:tcPr>
          <w:p w14:paraId="3838BCF5" w14:textId="330C6D95"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51 [23, 109]</w:t>
            </w:r>
          </w:p>
        </w:tc>
        <w:tc>
          <w:tcPr>
            <w:tcW w:w="1790" w:type="dxa"/>
            <w:tcBorders>
              <w:top w:val="single" w:sz="4" w:space="0" w:color="000000"/>
              <w:left w:val="single" w:sz="4" w:space="0" w:color="000000"/>
              <w:bottom w:val="single" w:sz="4" w:space="0" w:color="000000"/>
              <w:right w:val="single" w:sz="4" w:space="0" w:color="000000"/>
            </w:tcBorders>
            <w:vAlign w:val="center"/>
          </w:tcPr>
          <w:p w14:paraId="73B5DAE4" w14:textId="7ED4C2C5"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1,3 [0,67, 2,4]</w:t>
            </w:r>
          </w:p>
        </w:tc>
        <w:tc>
          <w:tcPr>
            <w:tcW w:w="1701" w:type="dxa"/>
            <w:tcBorders>
              <w:top w:val="single" w:sz="4" w:space="0" w:color="000000"/>
              <w:left w:val="single" w:sz="4" w:space="0" w:color="000000"/>
              <w:bottom w:val="single" w:sz="4" w:space="0" w:color="000000"/>
              <w:right w:val="single" w:sz="4" w:space="0" w:color="000000"/>
            </w:tcBorders>
            <w:vAlign w:val="center"/>
          </w:tcPr>
          <w:p w14:paraId="229B5F81" w14:textId="4340F102"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0,84 [0,37, 1,8]</w:t>
            </w:r>
          </w:p>
        </w:tc>
      </w:tr>
      <w:tr w:rsidR="00C95D96" w:rsidRPr="001F5FBB" w14:paraId="5E52A372" w14:textId="77777777" w:rsidTr="0050494C">
        <w:trPr>
          <w:trHeight w:val="302"/>
          <w:jc w:val="center"/>
        </w:trPr>
        <w:tc>
          <w:tcPr>
            <w:tcW w:w="9192" w:type="dxa"/>
            <w:gridSpan w:val="5"/>
            <w:tcBorders>
              <w:top w:val="single" w:sz="4" w:space="0" w:color="000000"/>
              <w:left w:val="single" w:sz="4" w:space="0" w:color="000000"/>
              <w:bottom w:val="single" w:sz="4" w:space="0" w:color="000000"/>
              <w:right w:val="single" w:sz="4" w:space="0" w:color="000000"/>
            </w:tcBorders>
            <w:vAlign w:val="center"/>
          </w:tcPr>
          <w:p w14:paraId="7D8B268B" w14:textId="2D6AB3DE" w:rsidR="00C95D96" w:rsidRPr="001F5FBB" w:rsidRDefault="00C95D96" w:rsidP="0050494C">
            <w:pPr>
              <w:tabs>
                <w:tab w:val="left" w:pos="567"/>
              </w:tabs>
              <w:spacing w:after="0" w:line="240" w:lineRule="auto"/>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i/>
                <w:kern w:val="0"/>
                <w:sz w:val="22"/>
                <w:szCs w:val="22"/>
                <w14:ligatures w14:val="none"/>
              </w:rPr>
              <w:t>Insulto ir sisteminės embolijos profilaktika: VNPV</w:t>
            </w:r>
          </w:p>
        </w:tc>
      </w:tr>
      <w:tr w:rsidR="00C95D96" w:rsidRPr="001F5FBB" w14:paraId="484B202D" w14:textId="77777777" w:rsidTr="0050494C">
        <w:trPr>
          <w:trHeight w:val="305"/>
          <w:jc w:val="center"/>
        </w:trPr>
        <w:tc>
          <w:tcPr>
            <w:tcW w:w="2581" w:type="dxa"/>
            <w:tcBorders>
              <w:top w:val="single" w:sz="4" w:space="0" w:color="000000"/>
              <w:left w:val="single" w:sz="4" w:space="0" w:color="000000"/>
              <w:bottom w:val="single" w:sz="4" w:space="0" w:color="000000"/>
              <w:right w:val="single" w:sz="4" w:space="0" w:color="000000"/>
            </w:tcBorders>
            <w:vAlign w:val="center"/>
          </w:tcPr>
          <w:p w14:paraId="23553D7C" w14:textId="77777777" w:rsidR="00C95D96" w:rsidRPr="001F5FBB" w:rsidRDefault="00C95D96" w:rsidP="0050494C">
            <w:pPr>
              <w:tabs>
                <w:tab w:val="left" w:pos="567"/>
              </w:tabs>
              <w:spacing w:after="0" w:line="240" w:lineRule="auto"/>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vAlign w:val="center"/>
          </w:tcPr>
          <w:p w14:paraId="18247532" w14:textId="718312D4"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123 [69, 221]</w:t>
            </w:r>
          </w:p>
        </w:tc>
        <w:tc>
          <w:tcPr>
            <w:tcW w:w="1559" w:type="dxa"/>
            <w:tcBorders>
              <w:top w:val="single" w:sz="4" w:space="0" w:color="000000"/>
              <w:left w:val="single" w:sz="4" w:space="0" w:color="000000"/>
              <w:bottom w:val="single" w:sz="4" w:space="0" w:color="000000"/>
              <w:right w:val="single" w:sz="4" w:space="0" w:color="000000"/>
            </w:tcBorders>
            <w:vAlign w:val="center"/>
          </w:tcPr>
          <w:p w14:paraId="49B0CD04" w14:textId="4C763E49"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79 [34, 162]</w:t>
            </w:r>
          </w:p>
        </w:tc>
        <w:tc>
          <w:tcPr>
            <w:tcW w:w="1790" w:type="dxa"/>
            <w:tcBorders>
              <w:top w:val="single" w:sz="4" w:space="0" w:color="000000"/>
              <w:left w:val="single" w:sz="4" w:space="0" w:color="000000"/>
              <w:bottom w:val="single" w:sz="4" w:space="0" w:color="000000"/>
              <w:right w:val="single" w:sz="4" w:space="0" w:color="000000"/>
            </w:tcBorders>
            <w:vAlign w:val="center"/>
          </w:tcPr>
          <w:p w14:paraId="1EB5E1BB" w14:textId="6F404651"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1,8 [1,0, 3,3]</w:t>
            </w:r>
          </w:p>
        </w:tc>
        <w:tc>
          <w:tcPr>
            <w:tcW w:w="1701" w:type="dxa"/>
            <w:tcBorders>
              <w:top w:val="single" w:sz="4" w:space="0" w:color="000000"/>
              <w:left w:val="single" w:sz="4" w:space="0" w:color="000000"/>
              <w:bottom w:val="single" w:sz="4" w:space="0" w:color="000000"/>
              <w:right w:val="single" w:sz="4" w:space="0" w:color="000000"/>
            </w:tcBorders>
            <w:vAlign w:val="center"/>
          </w:tcPr>
          <w:p w14:paraId="42A17D27" w14:textId="0FD67C6D"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1,2 [0,51, 2,4]</w:t>
            </w:r>
          </w:p>
        </w:tc>
      </w:tr>
      <w:tr w:rsidR="00C95D96" w:rsidRPr="001F5FBB" w14:paraId="7C027FFC" w14:textId="77777777" w:rsidTr="0050494C">
        <w:trPr>
          <w:trHeight w:val="287"/>
          <w:jc w:val="center"/>
        </w:trPr>
        <w:tc>
          <w:tcPr>
            <w:tcW w:w="2581" w:type="dxa"/>
            <w:tcBorders>
              <w:top w:val="single" w:sz="4" w:space="0" w:color="000000"/>
              <w:left w:val="single" w:sz="4" w:space="0" w:color="000000"/>
              <w:bottom w:val="single" w:sz="4" w:space="0" w:color="000000"/>
              <w:right w:val="single" w:sz="4" w:space="0" w:color="000000"/>
            </w:tcBorders>
            <w:vAlign w:val="center"/>
          </w:tcPr>
          <w:p w14:paraId="051E447B" w14:textId="77777777" w:rsidR="00C95D96" w:rsidRPr="001F5FBB" w:rsidRDefault="00C95D96" w:rsidP="0050494C">
            <w:pPr>
              <w:tabs>
                <w:tab w:val="left" w:pos="567"/>
              </w:tabs>
              <w:spacing w:after="0" w:line="240" w:lineRule="auto"/>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5 mg du kartus per parą </w:t>
            </w:r>
          </w:p>
        </w:tc>
        <w:tc>
          <w:tcPr>
            <w:tcW w:w="1559" w:type="dxa"/>
            <w:tcBorders>
              <w:top w:val="single" w:sz="4" w:space="0" w:color="000000"/>
              <w:left w:val="single" w:sz="4" w:space="0" w:color="000000"/>
              <w:bottom w:val="single" w:sz="4" w:space="0" w:color="000000"/>
              <w:right w:val="single" w:sz="4" w:space="0" w:color="000000"/>
            </w:tcBorders>
            <w:vAlign w:val="center"/>
          </w:tcPr>
          <w:p w14:paraId="7535C5E6" w14:textId="327023C3"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171 [91, 321]</w:t>
            </w:r>
          </w:p>
        </w:tc>
        <w:tc>
          <w:tcPr>
            <w:tcW w:w="1559" w:type="dxa"/>
            <w:tcBorders>
              <w:top w:val="single" w:sz="4" w:space="0" w:color="000000"/>
              <w:left w:val="single" w:sz="4" w:space="0" w:color="000000"/>
              <w:bottom w:val="single" w:sz="4" w:space="0" w:color="000000"/>
              <w:right w:val="single" w:sz="4" w:space="0" w:color="000000"/>
            </w:tcBorders>
            <w:vAlign w:val="center"/>
          </w:tcPr>
          <w:p w14:paraId="2AF5F0A2" w14:textId="1318B23B"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103 [41, 230]</w:t>
            </w:r>
          </w:p>
        </w:tc>
        <w:tc>
          <w:tcPr>
            <w:tcW w:w="1790" w:type="dxa"/>
            <w:tcBorders>
              <w:top w:val="single" w:sz="4" w:space="0" w:color="000000"/>
              <w:left w:val="single" w:sz="4" w:space="0" w:color="000000"/>
              <w:bottom w:val="single" w:sz="4" w:space="0" w:color="000000"/>
              <w:right w:val="single" w:sz="4" w:space="0" w:color="000000"/>
            </w:tcBorders>
            <w:vAlign w:val="center"/>
          </w:tcPr>
          <w:p w14:paraId="381D35DE" w14:textId="357A325D"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2,6 [1,4, 4,8]</w:t>
            </w:r>
          </w:p>
        </w:tc>
        <w:tc>
          <w:tcPr>
            <w:tcW w:w="1701" w:type="dxa"/>
            <w:tcBorders>
              <w:top w:val="single" w:sz="4" w:space="0" w:color="000000"/>
              <w:left w:val="single" w:sz="4" w:space="0" w:color="000000"/>
              <w:bottom w:val="single" w:sz="4" w:space="0" w:color="000000"/>
              <w:right w:val="single" w:sz="4" w:space="0" w:color="000000"/>
            </w:tcBorders>
            <w:vAlign w:val="center"/>
          </w:tcPr>
          <w:p w14:paraId="53A85645" w14:textId="2BEAE4B7"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1,5 [0,61, 3,4]</w:t>
            </w:r>
          </w:p>
        </w:tc>
      </w:tr>
      <w:tr w:rsidR="00C95D96" w:rsidRPr="001F5FBB" w14:paraId="7D6D383F" w14:textId="77777777" w:rsidTr="0050494C">
        <w:trPr>
          <w:trHeight w:val="383"/>
          <w:jc w:val="center"/>
        </w:trPr>
        <w:tc>
          <w:tcPr>
            <w:tcW w:w="9192" w:type="dxa"/>
            <w:gridSpan w:val="5"/>
            <w:tcBorders>
              <w:top w:val="single" w:sz="4" w:space="0" w:color="000000"/>
              <w:left w:val="single" w:sz="4" w:space="0" w:color="000000"/>
              <w:bottom w:val="single" w:sz="4" w:space="0" w:color="000000"/>
              <w:right w:val="single" w:sz="4" w:space="0" w:color="000000"/>
            </w:tcBorders>
            <w:vAlign w:val="center"/>
          </w:tcPr>
          <w:p w14:paraId="06F4EE78" w14:textId="6D550C88" w:rsidR="00C95D96" w:rsidRPr="001F5FBB" w:rsidRDefault="00C95D96" w:rsidP="0050494C">
            <w:pPr>
              <w:tabs>
                <w:tab w:val="left" w:pos="567"/>
              </w:tabs>
              <w:spacing w:after="0" w:line="240" w:lineRule="auto"/>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i/>
                <w:kern w:val="0"/>
                <w:sz w:val="22"/>
                <w:szCs w:val="22"/>
                <w14:ligatures w14:val="none"/>
              </w:rPr>
              <w:t>GVT gydymas, PE gydymas ir pasikartojančios GVT ir PE profilaktika (</w:t>
            </w:r>
            <w:proofErr w:type="spellStart"/>
            <w:r w:rsidRPr="001F5FBB">
              <w:rPr>
                <w:rFonts w:ascii="Times New Roman" w:eastAsia="Times New Roman" w:hAnsi="Times New Roman" w:cs="Times New Roman"/>
                <w:i/>
                <w:kern w:val="0"/>
                <w:sz w:val="22"/>
                <w:szCs w:val="22"/>
                <w14:ligatures w14:val="none"/>
              </w:rPr>
              <w:t>VTEt</w:t>
            </w:r>
            <w:proofErr w:type="spellEnd"/>
            <w:r w:rsidRPr="001F5FBB">
              <w:rPr>
                <w:rFonts w:ascii="Times New Roman" w:eastAsia="Times New Roman" w:hAnsi="Times New Roman" w:cs="Times New Roman"/>
                <w:i/>
                <w:kern w:val="0"/>
                <w:sz w:val="22"/>
                <w:szCs w:val="22"/>
                <w14:ligatures w14:val="none"/>
              </w:rPr>
              <w:t>)</w:t>
            </w:r>
          </w:p>
        </w:tc>
      </w:tr>
      <w:tr w:rsidR="00C95D96" w:rsidRPr="001F5FBB" w14:paraId="55F61D48" w14:textId="77777777" w:rsidTr="0050494C">
        <w:trPr>
          <w:trHeight w:val="214"/>
          <w:jc w:val="center"/>
        </w:trPr>
        <w:tc>
          <w:tcPr>
            <w:tcW w:w="2581" w:type="dxa"/>
            <w:tcBorders>
              <w:top w:val="single" w:sz="4" w:space="0" w:color="000000"/>
              <w:left w:val="single" w:sz="4" w:space="0" w:color="000000"/>
              <w:bottom w:val="single" w:sz="4" w:space="0" w:color="000000"/>
              <w:right w:val="single" w:sz="4" w:space="0" w:color="000000"/>
            </w:tcBorders>
            <w:vAlign w:val="center"/>
          </w:tcPr>
          <w:p w14:paraId="6213D41A" w14:textId="77777777" w:rsidR="00C95D96" w:rsidRPr="001F5FBB" w:rsidRDefault="00C95D96" w:rsidP="0050494C">
            <w:pPr>
              <w:tabs>
                <w:tab w:val="left" w:pos="567"/>
              </w:tabs>
              <w:spacing w:after="0" w:line="240" w:lineRule="auto"/>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2,5 mg </w:t>
            </w:r>
            <w:r w:rsidRPr="001F5FBB">
              <w:rPr>
                <w:rFonts w:ascii="Times New Roman" w:eastAsia="Times New Roman" w:hAnsi="Times New Roman" w:cs="Times New Roman"/>
                <w:snapToGrid w:val="0"/>
                <w:kern w:val="0"/>
                <w:sz w:val="22"/>
                <w:szCs w:val="22"/>
                <w14:ligatures w14:val="none"/>
              </w:rPr>
              <w:t>du kartus per parą</w:t>
            </w:r>
          </w:p>
        </w:tc>
        <w:tc>
          <w:tcPr>
            <w:tcW w:w="1559" w:type="dxa"/>
            <w:tcBorders>
              <w:top w:val="single" w:sz="4" w:space="0" w:color="000000"/>
              <w:left w:val="single" w:sz="4" w:space="0" w:color="000000"/>
              <w:bottom w:val="single" w:sz="4" w:space="0" w:color="000000"/>
              <w:right w:val="single" w:sz="4" w:space="0" w:color="000000"/>
            </w:tcBorders>
            <w:vAlign w:val="center"/>
          </w:tcPr>
          <w:p w14:paraId="2DBCD62B" w14:textId="72CEA541"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67 [30, 153]</w:t>
            </w:r>
          </w:p>
        </w:tc>
        <w:tc>
          <w:tcPr>
            <w:tcW w:w="1559" w:type="dxa"/>
            <w:tcBorders>
              <w:top w:val="single" w:sz="4" w:space="0" w:color="000000"/>
              <w:left w:val="single" w:sz="4" w:space="0" w:color="000000"/>
              <w:bottom w:val="single" w:sz="4" w:space="0" w:color="000000"/>
              <w:right w:val="single" w:sz="4" w:space="0" w:color="000000"/>
            </w:tcBorders>
            <w:vAlign w:val="center"/>
          </w:tcPr>
          <w:p w14:paraId="4070F89A" w14:textId="7CA6A585"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32 [11, 90]</w:t>
            </w:r>
          </w:p>
        </w:tc>
        <w:tc>
          <w:tcPr>
            <w:tcW w:w="1790" w:type="dxa"/>
            <w:tcBorders>
              <w:top w:val="single" w:sz="4" w:space="0" w:color="000000"/>
              <w:left w:val="single" w:sz="4" w:space="0" w:color="000000"/>
              <w:bottom w:val="single" w:sz="4" w:space="0" w:color="000000"/>
              <w:right w:val="single" w:sz="4" w:space="0" w:color="000000"/>
            </w:tcBorders>
            <w:vAlign w:val="center"/>
          </w:tcPr>
          <w:p w14:paraId="48FE02A3" w14:textId="2028E9B6"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1,0 [0,46, 2,5]</w:t>
            </w:r>
          </w:p>
        </w:tc>
        <w:tc>
          <w:tcPr>
            <w:tcW w:w="1701" w:type="dxa"/>
            <w:tcBorders>
              <w:top w:val="single" w:sz="4" w:space="0" w:color="000000"/>
              <w:left w:val="single" w:sz="4" w:space="0" w:color="000000"/>
              <w:bottom w:val="single" w:sz="4" w:space="0" w:color="000000"/>
              <w:right w:val="single" w:sz="4" w:space="0" w:color="000000"/>
            </w:tcBorders>
            <w:vAlign w:val="center"/>
          </w:tcPr>
          <w:p w14:paraId="53B8071F" w14:textId="77777777"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0,49 [0,17, 1,4]</w:t>
            </w:r>
          </w:p>
        </w:tc>
      </w:tr>
      <w:tr w:rsidR="00C95D96" w:rsidRPr="001F5FBB" w14:paraId="05514C54" w14:textId="77777777" w:rsidTr="0050494C">
        <w:trPr>
          <w:trHeight w:val="262"/>
          <w:jc w:val="center"/>
        </w:trPr>
        <w:tc>
          <w:tcPr>
            <w:tcW w:w="2581" w:type="dxa"/>
            <w:tcBorders>
              <w:top w:val="single" w:sz="4" w:space="0" w:color="000000"/>
              <w:left w:val="single" w:sz="4" w:space="0" w:color="000000"/>
              <w:bottom w:val="single" w:sz="4" w:space="0" w:color="000000"/>
              <w:right w:val="single" w:sz="4" w:space="0" w:color="000000"/>
            </w:tcBorders>
            <w:vAlign w:val="center"/>
          </w:tcPr>
          <w:p w14:paraId="5DCE3802" w14:textId="77777777" w:rsidR="00C95D96" w:rsidRPr="001F5FBB" w:rsidRDefault="00C95D96" w:rsidP="0050494C">
            <w:pPr>
              <w:tabs>
                <w:tab w:val="left" w:pos="567"/>
              </w:tabs>
              <w:spacing w:after="0" w:line="240" w:lineRule="auto"/>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5 mg </w:t>
            </w:r>
            <w:r w:rsidRPr="001F5FBB">
              <w:rPr>
                <w:rFonts w:ascii="Times New Roman" w:eastAsia="Times New Roman" w:hAnsi="Times New Roman" w:cs="Times New Roman"/>
                <w:snapToGrid w:val="0"/>
                <w:kern w:val="0"/>
                <w:sz w:val="22"/>
                <w:szCs w:val="22"/>
                <w14:ligatures w14:val="none"/>
              </w:rPr>
              <w:t>du kartus per parą</w:t>
            </w:r>
          </w:p>
        </w:tc>
        <w:tc>
          <w:tcPr>
            <w:tcW w:w="1559" w:type="dxa"/>
            <w:tcBorders>
              <w:top w:val="single" w:sz="4" w:space="0" w:color="000000"/>
              <w:left w:val="single" w:sz="4" w:space="0" w:color="000000"/>
              <w:bottom w:val="single" w:sz="4" w:space="0" w:color="000000"/>
              <w:right w:val="single" w:sz="4" w:space="0" w:color="000000"/>
            </w:tcBorders>
            <w:vAlign w:val="center"/>
          </w:tcPr>
          <w:p w14:paraId="4B47914C" w14:textId="5C9AB179"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132 [59, 302]</w:t>
            </w:r>
          </w:p>
        </w:tc>
        <w:tc>
          <w:tcPr>
            <w:tcW w:w="1559" w:type="dxa"/>
            <w:tcBorders>
              <w:top w:val="single" w:sz="4" w:space="0" w:color="000000"/>
              <w:left w:val="single" w:sz="4" w:space="0" w:color="000000"/>
              <w:bottom w:val="single" w:sz="4" w:space="0" w:color="000000"/>
              <w:right w:val="single" w:sz="4" w:space="0" w:color="000000"/>
            </w:tcBorders>
            <w:vAlign w:val="center"/>
          </w:tcPr>
          <w:p w14:paraId="139DF205" w14:textId="35975E4D"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63 [22, 177]</w:t>
            </w:r>
          </w:p>
        </w:tc>
        <w:tc>
          <w:tcPr>
            <w:tcW w:w="1790" w:type="dxa"/>
            <w:tcBorders>
              <w:top w:val="single" w:sz="4" w:space="0" w:color="000000"/>
              <w:left w:val="single" w:sz="4" w:space="0" w:color="000000"/>
              <w:bottom w:val="single" w:sz="4" w:space="0" w:color="000000"/>
              <w:right w:val="single" w:sz="4" w:space="0" w:color="000000"/>
            </w:tcBorders>
            <w:vAlign w:val="center"/>
          </w:tcPr>
          <w:p w14:paraId="2D5A6264" w14:textId="0B0986AB"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2,1 [0,91, 5,2]</w:t>
            </w:r>
          </w:p>
        </w:tc>
        <w:tc>
          <w:tcPr>
            <w:tcW w:w="1701" w:type="dxa"/>
            <w:tcBorders>
              <w:top w:val="single" w:sz="4" w:space="0" w:color="000000"/>
              <w:left w:val="single" w:sz="4" w:space="0" w:color="000000"/>
              <w:bottom w:val="single" w:sz="4" w:space="0" w:color="000000"/>
              <w:right w:val="single" w:sz="4" w:space="0" w:color="000000"/>
            </w:tcBorders>
            <w:vAlign w:val="center"/>
          </w:tcPr>
          <w:p w14:paraId="7F7D4F1F" w14:textId="078007AB"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1,0 [0,33, 2,9]</w:t>
            </w:r>
          </w:p>
        </w:tc>
      </w:tr>
      <w:tr w:rsidR="00C95D96" w:rsidRPr="001F5FBB" w14:paraId="77BD05D3" w14:textId="77777777" w:rsidTr="0050494C">
        <w:trPr>
          <w:trHeight w:val="297"/>
          <w:jc w:val="center"/>
        </w:trPr>
        <w:tc>
          <w:tcPr>
            <w:tcW w:w="2581" w:type="dxa"/>
            <w:tcBorders>
              <w:top w:val="single" w:sz="4" w:space="0" w:color="000000"/>
              <w:left w:val="single" w:sz="4" w:space="0" w:color="000000"/>
              <w:bottom w:val="single" w:sz="4" w:space="0" w:color="000000"/>
              <w:right w:val="single" w:sz="4" w:space="0" w:color="000000"/>
            </w:tcBorders>
            <w:vAlign w:val="center"/>
          </w:tcPr>
          <w:p w14:paraId="1AE9F3EE" w14:textId="77777777" w:rsidR="00C95D96" w:rsidRPr="001F5FBB" w:rsidRDefault="00C95D96" w:rsidP="0050494C">
            <w:pPr>
              <w:tabs>
                <w:tab w:val="left" w:pos="567"/>
              </w:tabs>
              <w:spacing w:after="0" w:line="240" w:lineRule="auto"/>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10 mg </w:t>
            </w:r>
            <w:r w:rsidRPr="001F5FBB">
              <w:rPr>
                <w:rFonts w:ascii="Times New Roman" w:eastAsia="Times New Roman" w:hAnsi="Times New Roman" w:cs="Times New Roman"/>
                <w:snapToGrid w:val="0"/>
                <w:kern w:val="0"/>
                <w:sz w:val="22"/>
                <w:szCs w:val="22"/>
                <w14:ligatures w14:val="none"/>
              </w:rPr>
              <w:t>du kartus per parą</w:t>
            </w:r>
          </w:p>
        </w:tc>
        <w:tc>
          <w:tcPr>
            <w:tcW w:w="1559" w:type="dxa"/>
            <w:tcBorders>
              <w:top w:val="single" w:sz="4" w:space="0" w:color="000000"/>
              <w:left w:val="single" w:sz="4" w:space="0" w:color="000000"/>
              <w:bottom w:val="single" w:sz="4" w:space="0" w:color="000000"/>
              <w:right w:val="single" w:sz="4" w:space="0" w:color="000000"/>
            </w:tcBorders>
            <w:vAlign w:val="center"/>
          </w:tcPr>
          <w:p w14:paraId="1C3FBAE5" w14:textId="55B2F1C7"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251 [111, 572]</w:t>
            </w:r>
          </w:p>
        </w:tc>
        <w:tc>
          <w:tcPr>
            <w:tcW w:w="1559" w:type="dxa"/>
            <w:tcBorders>
              <w:top w:val="single" w:sz="4" w:space="0" w:color="000000"/>
              <w:left w:val="single" w:sz="4" w:space="0" w:color="000000"/>
              <w:bottom w:val="single" w:sz="4" w:space="0" w:color="000000"/>
              <w:right w:val="single" w:sz="4" w:space="0" w:color="000000"/>
            </w:tcBorders>
            <w:vAlign w:val="center"/>
          </w:tcPr>
          <w:p w14:paraId="53F196F7" w14:textId="4CF24425"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120 [41, 335]</w:t>
            </w:r>
          </w:p>
        </w:tc>
        <w:tc>
          <w:tcPr>
            <w:tcW w:w="1790" w:type="dxa"/>
            <w:tcBorders>
              <w:top w:val="single" w:sz="4" w:space="0" w:color="000000"/>
              <w:left w:val="single" w:sz="4" w:space="0" w:color="000000"/>
              <w:bottom w:val="single" w:sz="4" w:space="0" w:color="000000"/>
              <w:right w:val="single" w:sz="4" w:space="0" w:color="000000"/>
            </w:tcBorders>
            <w:vAlign w:val="center"/>
          </w:tcPr>
          <w:p w14:paraId="76396F46" w14:textId="052D2C04"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4,2 [1,8, 10,8]</w:t>
            </w:r>
          </w:p>
        </w:tc>
        <w:tc>
          <w:tcPr>
            <w:tcW w:w="1701" w:type="dxa"/>
            <w:tcBorders>
              <w:top w:val="single" w:sz="4" w:space="0" w:color="000000"/>
              <w:left w:val="single" w:sz="4" w:space="0" w:color="000000"/>
              <w:bottom w:val="single" w:sz="4" w:space="0" w:color="000000"/>
              <w:right w:val="single" w:sz="4" w:space="0" w:color="000000"/>
            </w:tcBorders>
            <w:vAlign w:val="center"/>
          </w:tcPr>
          <w:p w14:paraId="146EBFB4" w14:textId="30FE507F" w:rsidR="00C95D96" w:rsidRPr="001F5FBB" w:rsidRDefault="00C95D96" w:rsidP="0050494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1,9 [0,64, 5,8]</w:t>
            </w:r>
          </w:p>
        </w:tc>
      </w:tr>
    </w:tbl>
    <w:p w14:paraId="29955AA7" w14:textId="77777777" w:rsidR="00C95D96" w:rsidRPr="001F5FBB" w:rsidRDefault="00C95D96" w:rsidP="00C95D96">
      <w:pPr>
        <w:tabs>
          <w:tab w:val="left" w:pos="720"/>
        </w:tabs>
        <w:autoSpaceDE w:val="0"/>
        <w:autoSpaceDN w:val="0"/>
        <w:adjustRightInd w:val="0"/>
        <w:spacing w:after="0" w:line="240" w:lineRule="auto"/>
        <w:ind w:left="142"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14:ligatures w14:val="none"/>
        </w:rPr>
        <w:t xml:space="preserve">* </w:t>
      </w:r>
      <w:r w:rsidRPr="001F5FBB">
        <w:rPr>
          <w:rFonts w:ascii="Times New Roman" w:eastAsia="Times New Roman" w:hAnsi="Times New Roman" w:cs="Times New Roman"/>
          <w:snapToGrid w:val="0"/>
          <w:kern w:val="0"/>
          <w:sz w:val="22"/>
          <w:szCs w:val="22"/>
          <w14:ligatures w14:val="none"/>
        </w:rPr>
        <w:t xml:space="preserve">Populiacija su pakoreguota doze pagal ARISTOTLE tyrimo 2 iš 3 dozės mažinimo kriterijus </w:t>
      </w:r>
    </w:p>
    <w:p w14:paraId="61C37AD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18"/>
          <w:szCs w:val="18"/>
          <w14:ligatures w14:val="none"/>
        </w:rPr>
      </w:pPr>
    </w:p>
    <w:p w14:paraId="234BFFC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szCs w:val="20"/>
          <w14:ligatures w14:val="none"/>
        </w:rPr>
        <w:t xml:space="preserve">Nors gydant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jo ekspozicijos įprastai stebėti nereikia, gali būti naudinga atlikti poveikio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faktoriui kalibruotą kiekybinį tyrimą išskirtinėmis aplinkybėmis, kai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ekspozicijos nustatymas gali padėti priimti klinikinius sprendimus, pavyzdžiui: perdozavimo ar neatidėliotinų operacijų atvejais.</w:t>
      </w:r>
    </w:p>
    <w:p w14:paraId="359FD97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1C55E59" w14:textId="77777777" w:rsidR="00912B24" w:rsidRPr="001F5FBB"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Vaikų populiacija</w:t>
      </w:r>
    </w:p>
    <w:p w14:paraId="5BFC9AC2" w14:textId="77777777" w:rsidR="00912B24" w:rsidRPr="001F5FBB"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61C68D6" w14:textId="3B0767AB" w:rsidR="00912B24" w:rsidRPr="001F5FBB"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tyrimuose su vaikais buvo naudojama „STA® </w:t>
      </w:r>
      <w:proofErr w:type="spellStart"/>
      <w:r w:rsidRPr="001F5FBB">
        <w:rPr>
          <w:rFonts w:ascii="Times New Roman" w:eastAsia="Times New Roman" w:hAnsi="Times New Roman" w:cs="Times New Roman"/>
          <w:snapToGrid w:val="0"/>
          <w:kern w:val="0"/>
          <w:sz w:val="22"/>
          <w:szCs w:val="20"/>
          <w14:ligatures w14:val="none"/>
        </w:rPr>
        <w:t>Liquid</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Anti-Xa</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mėginių analizė. Šių tyrimų rezultatai rodo, kad tiesin</w:t>
      </w:r>
      <w:r w:rsidR="007836CA">
        <w:rPr>
          <w:rFonts w:ascii="Times New Roman" w:eastAsia="Times New Roman" w:hAnsi="Times New Roman" w:cs="Times New Roman"/>
          <w:snapToGrid w:val="0"/>
          <w:kern w:val="0"/>
          <w:sz w:val="22"/>
          <w:szCs w:val="20"/>
          <w14:ligatures w14:val="none"/>
        </w:rPr>
        <w:t>ė</w:t>
      </w:r>
      <w:r w:rsidRPr="001F5FBB">
        <w:rPr>
          <w:rFonts w:ascii="Times New Roman" w:eastAsia="Times New Roman" w:hAnsi="Times New Roman" w:cs="Times New Roman"/>
          <w:snapToGrid w:val="0"/>
          <w:kern w:val="0"/>
          <w:sz w:val="22"/>
          <w:szCs w:val="20"/>
          <w14:ligatures w14:val="none"/>
        </w:rPr>
        <w:t xml:space="preserve"> </w:t>
      </w:r>
      <w:r w:rsidR="00EB3017">
        <w:rPr>
          <w:rFonts w:ascii="Times New Roman" w:eastAsia="Times New Roman" w:hAnsi="Times New Roman" w:cs="Times New Roman"/>
          <w:snapToGrid w:val="0"/>
          <w:kern w:val="0"/>
          <w:sz w:val="22"/>
          <w:szCs w:val="20"/>
          <w14:ligatures w14:val="none"/>
        </w:rPr>
        <w:t>priklausomybė</w:t>
      </w:r>
      <w:r w:rsidR="00EB3017"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tarp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koncentracijos ir slopinamojo poveikio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faktoriaus aktyvumui (</w:t>
      </w:r>
      <w:r w:rsidRPr="001F5FBB">
        <w:rPr>
          <w:rFonts w:ascii="Times New Roman" w:eastAsia="Times New Roman" w:hAnsi="Times New Roman" w:cs="Times New Roman"/>
          <w:i/>
          <w:iCs/>
          <w:snapToGrid w:val="0"/>
          <w:kern w:val="0"/>
          <w:sz w:val="22"/>
          <w:szCs w:val="20"/>
          <w14:ligatures w14:val="none"/>
        </w:rPr>
        <w:t xml:space="preserve">angl. </w:t>
      </w:r>
      <w:proofErr w:type="spellStart"/>
      <w:r w:rsidRPr="001F5FBB">
        <w:rPr>
          <w:rFonts w:ascii="Times New Roman" w:eastAsia="Times New Roman" w:hAnsi="Times New Roman" w:cs="Times New Roman"/>
          <w:i/>
          <w:iCs/>
          <w:snapToGrid w:val="0"/>
          <w:kern w:val="0"/>
          <w:sz w:val="22"/>
          <w:szCs w:val="20"/>
          <w14:ligatures w14:val="none"/>
        </w:rPr>
        <w:t>anti-Factor</w:t>
      </w:r>
      <w:proofErr w:type="spellEnd"/>
      <w:r w:rsidRPr="001F5FBB">
        <w:rPr>
          <w:rFonts w:ascii="Times New Roman" w:eastAsia="Times New Roman" w:hAnsi="Times New Roman" w:cs="Times New Roman"/>
          <w:i/>
          <w:iCs/>
          <w:snapToGrid w:val="0"/>
          <w:kern w:val="0"/>
          <w:sz w:val="22"/>
          <w:szCs w:val="20"/>
          <w14:ligatures w14:val="none"/>
        </w:rPr>
        <w:t xml:space="preserve"> </w:t>
      </w:r>
      <w:proofErr w:type="spellStart"/>
      <w:r w:rsidRPr="001F5FBB">
        <w:rPr>
          <w:rFonts w:ascii="Times New Roman" w:eastAsia="Times New Roman" w:hAnsi="Times New Roman" w:cs="Times New Roman"/>
          <w:i/>
          <w:iCs/>
          <w:snapToGrid w:val="0"/>
          <w:kern w:val="0"/>
          <w:sz w:val="22"/>
          <w:szCs w:val="20"/>
          <w14:ligatures w14:val="none"/>
        </w:rPr>
        <w:t>Xa</w:t>
      </w:r>
      <w:proofErr w:type="spellEnd"/>
      <w:r w:rsidRPr="001F5FBB">
        <w:rPr>
          <w:rFonts w:ascii="Times New Roman" w:eastAsia="Times New Roman" w:hAnsi="Times New Roman" w:cs="Times New Roman"/>
          <w:i/>
          <w:iCs/>
          <w:snapToGrid w:val="0"/>
          <w:kern w:val="0"/>
          <w:sz w:val="22"/>
          <w:szCs w:val="20"/>
          <w14:ligatures w14:val="none"/>
        </w:rPr>
        <w:t xml:space="preserve"> </w:t>
      </w:r>
      <w:proofErr w:type="spellStart"/>
      <w:r w:rsidRPr="001F5FBB">
        <w:rPr>
          <w:rFonts w:ascii="Times New Roman" w:eastAsia="Times New Roman" w:hAnsi="Times New Roman" w:cs="Times New Roman"/>
          <w:i/>
          <w:iCs/>
          <w:snapToGrid w:val="0"/>
          <w:kern w:val="0"/>
          <w:sz w:val="22"/>
          <w:szCs w:val="20"/>
          <w14:ligatures w14:val="none"/>
        </w:rPr>
        <w:t>activity</w:t>
      </w:r>
      <w:proofErr w:type="spellEnd"/>
      <w:r w:rsidRPr="001F5FBB">
        <w:rPr>
          <w:rFonts w:ascii="Times New Roman" w:eastAsia="Times New Roman" w:hAnsi="Times New Roman" w:cs="Times New Roman"/>
          <w:i/>
          <w:iCs/>
          <w:snapToGrid w:val="0"/>
          <w:kern w:val="0"/>
          <w:sz w:val="22"/>
          <w:szCs w:val="20"/>
          <w14:ligatures w14:val="none"/>
        </w:rPr>
        <w:t>, AXA</w:t>
      </w:r>
      <w:r w:rsidRPr="001F5FBB">
        <w:rPr>
          <w:rFonts w:ascii="Times New Roman" w:eastAsia="Times New Roman" w:hAnsi="Times New Roman" w:cs="Times New Roman"/>
          <w:snapToGrid w:val="0"/>
          <w:kern w:val="0"/>
          <w:sz w:val="22"/>
          <w:szCs w:val="20"/>
          <w14:ligatures w14:val="none"/>
        </w:rPr>
        <w:t xml:space="preserve">) atitinka anksčiau nustatytą ryšį suaugusiesiems. Tai patvirtina dokumentuotą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kaip selektyvaus </w:t>
      </w:r>
      <w:proofErr w:type="spellStart"/>
      <w:r w:rsidRPr="001F5FBB">
        <w:rPr>
          <w:rFonts w:ascii="Times New Roman" w:eastAsia="Times New Roman" w:hAnsi="Times New Roman" w:cs="Times New Roman"/>
          <w:snapToGrid w:val="0"/>
          <w:kern w:val="0"/>
          <w:sz w:val="22"/>
          <w:szCs w:val="20"/>
          <w14:ligatures w14:val="none"/>
        </w:rPr>
        <w:t>FXa</w:t>
      </w:r>
      <w:proofErr w:type="spellEnd"/>
      <w:r w:rsidRPr="001F5FBB">
        <w:rPr>
          <w:rFonts w:ascii="Times New Roman" w:eastAsia="Times New Roman" w:hAnsi="Times New Roman" w:cs="Times New Roman"/>
          <w:snapToGrid w:val="0"/>
          <w:kern w:val="0"/>
          <w:sz w:val="22"/>
          <w:szCs w:val="20"/>
          <w14:ligatures w14:val="none"/>
        </w:rPr>
        <w:t xml:space="preserve"> inhibitoriaus, veikimo mechanizmą.</w:t>
      </w:r>
    </w:p>
    <w:p w14:paraId="1A3D55E0" w14:textId="77777777" w:rsidR="00912B24" w:rsidRPr="001F5FBB"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D00BCE7" w14:textId="2620D740" w:rsidR="00912B24" w:rsidRPr="001F5FBB"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Tyrimo CV185155 metu</w:t>
      </w:r>
      <w:r w:rsidR="00335DE9">
        <w:rPr>
          <w:rFonts w:ascii="Times New Roman" w:eastAsia="Times New Roman" w:hAnsi="Times New Roman" w:cs="Times New Roman"/>
          <w:snapToGrid w:val="0"/>
          <w:kern w:val="0"/>
          <w:sz w:val="22"/>
          <w:szCs w:val="20"/>
          <w14:ligatures w14:val="none"/>
        </w:rPr>
        <w:t xml:space="preserve"> kūno</w:t>
      </w:r>
      <w:r w:rsidRPr="001F5FBB">
        <w:rPr>
          <w:rFonts w:ascii="Times New Roman" w:eastAsia="Times New Roman" w:hAnsi="Times New Roman" w:cs="Times New Roman"/>
          <w:snapToGrid w:val="0"/>
          <w:kern w:val="0"/>
          <w:sz w:val="22"/>
          <w:szCs w:val="20"/>
          <w14:ligatures w14:val="none"/>
        </w:rPr>
        <w:t xml:space="preserve"> svorio kategorijoje nuo 9 iki ≥ 35 kg geometrinio vidurkio (%CV) </w:t>
      </w:r>
      <w:proofErr w:type="spellStart"/>
      <w:r w:rsidRPr="001F5FBB">
        <w:rPr>
          <w:rFonts w:ascii="Times New Roman" w:eastAsia="Times New Roman" w:hAnsi="Times New Roman" w:cs="Times New Roman"/>
          <w:snapToGrid w:val="0"/>
          <w:kern w:val="0"/>
          <w:sz w:val="22"/>
          <w:szCs w:val="20"/>
          <w14:ligatures w14:val="none"/>
        </w:rPr>
        <w:t>AXAmin</w:t>
      </w:r>
      <w:proofErr w:type="spellEnd"/>
      <w:r w:rsidRPr="001F5FBB">
        <w:rPr>
          <w:rFonts w:ascii="Times New Roman" w:eastAsia="Times New Roman" w:hAnsi="Times New Roman" w:cs="Times New Roman"/>
          <w:snapToGrid w:val="0"/>
          <w:kern w:val="0"/>
          <w:sz w:val="22"/>
          <w:szCs w:val="20"/>
          <w14:ligatures w14:val="none"/>
        </w:rPr>
        <w:t xml:space="preserve"> ir </w:t>
      </w:r>
      <w:proofErr w:type="spellStart"/>
      <w:r w:rsidRPr="001F5FBB">
        <w:rPr>
          <w:rFonts w:ascii="Times New Roman" w:eastAsia="Times New Roman" w:hAnsi="Times New Roman" w:cs="Times New Roman"/>
          <w:snapToGrid w:val="0"/>
          <w:kern w:val="0"/>
          <w:sz w:val="22"/>
          <w:szCs w:val="20"/>
          <w14:ligatures w14:val="none"/>
        </w:rPr>
        <w:t>AXAmax</w:t>
      </w:r>
      <w:proofErr w:type="spellEnd"/>
      <w:r w:rsidRPr="001F5FBB">
        <w:rPr>
          <w:rFonts w:ascii="Times New Roman" w:eastAsia="Times New Roman" w:hAnsi="Times New Roman" w:cs="Times New Roman"/>
          <w:snapToGrid w:val="0"/>
          <w:kern w:val="0"/>
          <w:sz w:val="22"/>
          <w:szCs w:val="20"/>
          <w14:ligatures w14:val="none"/>
        </w:rPr>
        <w:t xml:space="preserve"> buvo nuo 27,1 (22,2) </w:t>
      </w:r>
      <w:proofErr w:type="spellStart"/>
      <w:r w:rsidRPr="001F5FBB">
        <w:rPr>
          <w:rFonts w:ascii="Times New Roman" w:eastAsia="Times New Roman" w:hAnsi="Times New Roman" w:cs="Times New Roman"/>
          <w:snapToGrid w:val="0"/>
          <w:kern w:val="0"/>
          <w:sz w:val="22"/>
          <w:szCs w:val="20"/>
          <w14:ligatures w14:val="none"/>
        </w:rPr>
        <w:t>ng</w:t>
      </w:r>
      <w:proofErr w:type="spellEnd"/>
      <w:r w:rsidRPr="001F5FBB">
        <w:rPr>
          <w:rFonts w:ascii="Times New Roman" w:eastAsia="Times New Roman" w:hAnsi="Times New Roman" w:cs="Times New Roman"/>
          <w:snapToGrid w:val="0"/>
          <w:kern w:val="0"/>
          <w:sz w:val="22"/>
          <w:szCs w:val="20"/>
          <w14:ligatures w14:val="none"/>
        </w:rPr>
        <w:t>/ml iki 71,9 (17,3) </w:t>
      </w:r>
      <w:proofErr w:type="spellStart"/>
      <w:r w:rsidRPr="001F5FBB">
        <w:rPr>
          <w:rFonts w:ascii="Times New Roman" w:eastAsia="Times New Roman" w:hAnsi="Times New Roman" w:cs="Times New Roman"/>
          <w:snapToGrid w:val="0"/>
          <w:kern w:val="0"/>
          <w:sz w:val="22"/>
          <w:szCs w:val="20"/>
          <w14:ligatures w14:val="none"/>
        </w:rPr>
        <w:t>ng</w:t>
      </w:r>
      <w:proofErr w:type="spellEnd"/>
      <w:r w:rsidRPr="001F5FBB">
        <w:rPr>
          <w:rFonts w:ascii="Times New Roman" w:eastAsia="Times New Roman" w:hAnsi="Times New Roman" w:cs="Times New Roman"/>
          <w:snapToGrid w:val="0"/>
          <w:kern w:val="0"/>
          <w:sz w:val="22"/>
          <w:szCs w:val="20"/>
          <w14:ligatures w14:val="none"/>
        </w:rPr>
        <w:t xml:space="preserve">/ml ir tai atitiko geometrinio </w:t>
      </w:r>
      <w:r w:rsidRPr="001F5FBB">
        <w:rPr>
          <w:rFonts w:ascii="Times New Roman" w:eastAsia="Times New Roman" w:hAnsi="Times New Roman" w:cs="Times New Roman"/>
          <w:snapToGrid w:val="0"/>
          <w:kern w:val="0"/>
          <w:sz w:val="22"/>
          <w:szCs w:val="20"/>
          <w14:ligatures w14:val="none"/>
        </w:rPr>
        <w:lastRenderedPageBreak/>
        <w:t xml:space="preserve">vidurkio (%CV) reikšmes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minss</w:t>
      </w:r>
      <w:proofErr w:type="spellEnd"/>
      <w:r w:rsidRPr="001F5FBB">
        <w:rPr>
          <w:rFonts w:ascii="Times New Roman" w:eastAsia="Times New Roman" w:hAnsi="Times New Roman" w:cs="Times New Roman"/>
          <w:snapToGrid w:val="0"/>
          <w:kern w:val="0"/>
          <w:sz w:val="22"/>
          <w:szCs w:val="20"/>
          <w14:ligatures w14:val="none"/>
        </w:rPr>
        <w:t xml:space="preserve"> ir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maxss</w:t>
      </w:r>
      <w:proofErr w:type="spellEnd"/>
      <w:r w:rsidRPr="001F5FBB">
        <w:rPr>
          <w:rFonts w:ascii="Times New Roman" w:eastAsia="Times New Roman" w:hAnsi="Times New Roman" w:cs="Times New Roman"/>
          <w:snapToGrid w:val="0"/>
          <w:kern w:val="0"/>
          <w:sz w:val="22"/>
          <w:szCs w:val="20"/>
          <w14:ligatures w14:val="none"/>
        </w:rPr>
        <w:t xml:space="preserve"> 30,3 (22) </w:t>
      </w:r>
      <w:proofErr w:type="spellStart"/>
      <w:r w:rsidRPr="001F5FBB">
        <w:rPr>
          <w:rFonts w:ascii="Times New Roman" w:eastAsia="Times New Roman" w:hAnsi="Times New Roman" w:cs="Times New Roman"/>
          <w:snapToGrid w:val="0"/>
          <w:kern w:val="0"/>
          <w:sz w:val="22"/>
          <w:szCs w:val="20"/>
          <w14:ligatures w14:val="none"/>
        </w:rPr>
        <w:t>ng</w:t>
      </w:r>
      <w:proofErr w:type="spellEnd"/>
      <w:r w:rsidRPr="001F5FBB">
        <w:rPr>
          <w:rFonts w:ascii="Times New Roman" w:eastAsia="Times New Roman" w:hAnsi="Times New Roman" w:cs="Times New Roman"/>
          <w:snapToGrid w:val="0"/>
          <w:kern w:val="0"/>
          <w:sz w:val="22"/>
          <w:szCs w:val="20"/>
          <w14:ligatures w14:val="none"/>
        </w:rPr>
        <w:t>/ml ir 80,8 (16,8) </w:t>
      </w:r>
      <w:proofErr w:type="spellStart"/>
      <w:r w:rsidRPr="001F5FBB">
        <w:rPr>
          <w:rFonts w:ascii="Times New Roman" w:eastAsia="Times New Roman" w:hAnsi="Times New Roman" w:cs="Times New Roman"/>
          <w:snapToGrid w:val="0"/>
          <w:kern w:val="0"/>
          <w:sz w:val="22"/>
          <w:szCs w:val="20"/>
          <w14:ligatures w14:val="none"/>
        </w:rPr>
        <w:t>ng</w:t>
      </w:r>
      <w:proofErr w:type="spellEnd"/>
      <w:r w:rsidRPr="001F5FBB">
        <w:rPr>
          <w:rFonts w:ascii="Times New Roman" w:eastAsia="Times New Roman" w:hAnsi="Times New Roman" w:cs="Times New Roman"/>
          <w:snapToGrid w:val="0"/>
          <w:kern w:val="0"/>
          <w:sz w:val="22"/>
          <w:szCs w:val="20"/>
          <w14:ligatures w14:val="none"/>
        </w:rPr>
        <w:t xml:space="preserve">/ml. Naudojant vaikams skirtą dozavimo režimą šiuose AXA </w:t>
      </w:r>
      <w:r w:rsidR="00577E5D">
        <w:rPr>
          <w:rFonts w:ascii="Times New Roman" w:eastAsia="Times New Roman" w:hAnsi="Times New Roman" w:cs="Times New Roman"/>
          <w:snapToGrid w:val="0"/>
          <w:kern w:val="0"/>
          <w:sz w:val="22"/>
          <w:szCs w:val="20"/>
          <w14:ligatures w14:val="none"/>
        </w:rPr>
        <w:t>intervaluose</w:t>
      </w:r>
      <w:r w:rsidR="00577E5D"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pasiektos ekspozicijos buvo panašios į tas, kurios buvo nustatytos suaugusiesiems, du kartus per parą vartojantiems 2,5 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dozę.</w:t>
      </w:r>
    </w:p>
    <w:p w14:paraId="2B452E81" w14:textId="77777777" w:rsidR="00912B24" w:rsidRPr="001F5FBB"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610C7E3" w14:textId="54EE7AB4" w:rsidR="00912B24" w:rsidRPr="001F5FBB"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Tyrimo CV185362 metu</w:t>
      </w:r>
      <w:r w:rsidR="00335DE9">
        <w:rPr>
          <w:rFonts w:ascii="Times New Roman" w:eastAsia="Times New Roman" w:hAnsi="Times New Roman" w:cs="Times New Roman"/>
          <w:snapToGrid w:val="0"/>
          <w:kern w:val="0"/>
          <w:sz w:val="22"/>
          <w:szCs w:val="20"/>
          <w14:ligatures w14:val="none"/>
        </w:rPr>
        <w:t xml:space="preserve"> kūno</w:t>
      </w:r>
      <w:r w:rsidRPr="001F5FBB">
        <w:rPr>
          <w:rFonts w:ascii="Times New Roman" w:eastAsia="Times New Roman" w:hAnsi="Times New Roman" w:cs="Times New Roman"/>
          <w:snapToGrid w:val="0"/>
          <w:kern w:val="0"/>
          <w:sz w:val="22"/>
          <w:szCs w:val="20"/>
          <w14:ligatures w14:val="none"/>
        </w:rPr>
        <w:t xml:space="preserve"> svorio kategorijoje nuo 6 iki ≥ 35 kg geometrinio vidurkio (%CV) </w:t>
      </w:r>
      <w:proofErr w:type="spellStart"/>
      <w:r w:rsidRPr="001F5FBB">
        <w:rPr>
          <w:rFonts w:ascii="Times New Roman" w:eastAsia="Times New Roman" w:hAnsi="Times New Roman" w:cs="Times New Roman"/>
          <w:snapToGrid w:val="0"/>
          <w:kern w:val="0"/>
          <w:sz w:val="22"/>
          <w:szCs w:val="20"/>
          <w14:ligatures w14:val="none"/>
        </w:rPr>
        <w:t>AXAmin</w:t>
      </w:r>
      <w:proofErr w:type="spellEnd"/>
      <w:r w:rsidRPr="001F5FBB">
        <w:rPr>
          <w:rFonts w:ascii="Times New Roman" w:eastAsia="Times New Roman" w:hAnsi="Times New Roman" w:cs="Times New Roman"/>
          <w:snapToGrid w:val="0"/>
          <w:kern w:val="0"/>
          <w:sz w:val="22"/>
          <w:szCs w:val="20"/>
          <w14:ligatures w14:val="none"/>
        </w:rPr>
        <w:t xml:space="preserve"> ir </w:t>
      </w:r>
      <w:proofErr w:type="spellStart"/>
      <w:r w:rsidRPr="001F5FBB">
        <w:rPr>
          <w:rFonts w:ascii="Times New Roman" w:eastAsia="Times New Roman" w:hAnsi="Times New Roman" w:cs="Times New Roman"/>
          <w:snapToGrid w:val="0"/>
          <w:kern w:val="0"/>
          <w:sz w:val="22"/>
          <w:szCs w:val="20"/>
          <w14:ligatures w14:val="none"/>
        </w:rPr>
        <w:t>AXAmax</w:t>
      </w:r>
      <w:proofErr w:type="spellEnd"/>
      <w:r w:rsidRPr="001F5FBB">
        <w:rPr>
          <w:rFonts w:ascii="Times New Roman" w:eastAsia="Times New Roman" w:hAnsi="Times New Roman" w:cs="Times New Roman"/>
          <w:snapToGrid w:val="0"/>
          <w:kern w:val="0"/>
          <w:sz w:val="22"/>
          <w:szCs w:val="20"/>
          <w14:ligatures w14:val="none"/>
        </w:rPr>
        <w:t xml:space="preserve"> buvo nuo 67,1 (30,2) </w:t>
      </w:r>
      <w:proofErr w:type="spellStart"/>
      <w:r w:rsidRPr="001F5FBB">
        <w:rPr>
          <w:rFonts w:ascii="Times New Roman" w:eastAsia="Times New Roman" w:hAnsi="Times New Roman" w:cs="Times New Roman"/>
          <w:snapToGrid w:val="0"/>
          <w:kern w:val="0"/>
          <w:sz w:val="22"/>
          <w:szCs w:val="20"/>
          <w14:ligatures w14:val="none"/>
        </w:rPr>
        <w:t>ng</w:t>
      </w:r>
      <w:proofErr w:type="spellEnd"/>
      <w:r w:rsidRPr="001F5FBB">
        <w:rPr>
          <w:rFonts w:ascii="Times New Roman" w:eastAsia="Times New Roman" w:hAnsi="Times New Roman" w:cs="Times New Roman"/>
          <w:snapToGrid w:val="0"/>
          <w:kern w:val="0"/>
          <w:sz w:val="22"/>
          <w:szCs w:val="20"/>
          <w14:ligatures w14:val="none"/>
        </w:rPr>
        <w:t xml:space="preserve">/ml iki 213 (41,7) </w:t>
      </w:r>
      <w:proofErr w:type="spellStart"/>
      <w:r w:rsidRPr="001F5FBB">
        <w:rPr>
          <w:rFonts w:ascii="Times New Roman" w:eastAsia="Times New Roman" w:hAnsi="Times New Roman" w:cs="Times New Roman"/>
          <w:snapToGrid w:val="0"/>
          <w:kern w:val="0"/>
          <w:sz w:val="22"/>
          <w:szCs w:val="20"/>
          <w14:ligatures w14:val="none"/>
        </w:rPr>
        <w:t>ng</w:t>
      </w:r>
      <w:proofErr w:type="spellEnd"/>
      <w:r w:rsidRPr="001F5FBB">
        <w:rPr>
          <w:rFonts w:ascii="Times New Roman" w:eastAsia="Times New Roman" w:hAnsi="Times New Roman" w:cs="Times New Roman"/>
          <w:snapToGrid w:val="0"/>
          <w:kern w:val="0"/>
          <w:sz w:val="22"/>
          <w:szCs w:val="20"/>
          <w14:ligatures w14:val="none"/>
        </w:rPr>
        <w:t xml:space="preserve">/ml ir tai atitiko geometrinio vidurkio (%CV) reikšmes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minss</w:t>
      </w:r>
      <w:proofErr w:type="spellEnd"/>
      <w:r w:rsidRPr="001F5FBB">
        <w:rPr>
          <w:rFonts w:ascii="Times New Roman" w:eastAsia="Times New Roman" w:hAnsi="Times New Roman" w:cs="Times New Roman"/>
          <w:snapToGrid w:val="0"/>
          <w:kern w:val="0"/>
          <w:sz w:val="22"/>
          <w:szCs w:val="20"/>
          <w:vertAlign w:val="subscript"/>
          <w14:ligatures w14:val="none"/>
        </w:rPr>
        <w:t xml:space="preserve"> </w:t>
      </w:r>
      <w:r w:rsidRPr="001F5FBB">
        <w:rPr>
          <w:rFonts w:ascii="Times New Roman" w:eastAsia="Times New Roman" w:hAnsi="Times New Roman" w:cs="Times New Roman"/>
          <w:snapToGrid w:val="0"/>
          <w:kern w:val="0"/>
          <w:sz w:val="22"/>
          <w:szCs w:val="20"/>
          <w14:ligatures w14:val="none"/>
        </w:rPr>
        <w:t xml:space="preserve">ir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maxss</w:t>
      </w:r>
      <w:proofErr w:type="spellEnd"/>
      <w:r w:rsidRPr="001F5FBB">
        <w:rPr>
          <w:rFonts w:ascii="Times New Roman" w:eastAsia="Times New Roman" w:hAnsi="Times New Roman" w:cs="Times New Roman"/>
          <w:snapToGrid w:val="0"/>
          <w:kern w:val="0"/>
          <w:sz w:val="22"/>
          <w:szCs w:val="20"/>
          <w14:ligatures w14:val="none"/>
        </w:rPr>
        <w:t xml:space="preserve"> 71,3 (61,3)</w:t>
      </w:r>
      <w:r w:rsidR="005738CA" w:rsidRPr="001F5FBB">
        <w:rPr>
          <w:rFonts w:ascii="Times New Roman" w:eastAsia="Times New Roman" w:hAnsi="Times New Roman" w:cs="Times New Roman"/>
          <w:snapToGrid w:val="0"/>
          <w:kern w:val="0"/>
          <w:sz w:val="22"/>
          <w:szCs w:val="20"/>
          <w14:ligatures w14:val="none"/>
        </w:rPr>
        <w:t> </w:t>
      </w:r>
      <w:proofErr w:type="spellStart"/>
      <w:r w:rsidRPr="001F5FBB">
        <w:rPr>
          <w:rFonts w:ascii="Times New Roman" w:eastAsia="Times New Roman" w:hAnsi="Times New Roman" w:cs="Times New Roman"/>
          <w:snapToGrid w:val="0"/>
          <w:kern w:val="0"/>
          <w:sz w:val="22"/>
          <w:szCs w:val="20"/>
          <w14:ligatures w14:val="none"/>
        </w:rPr>
        <w:t>ng</w:t>
      </w:r>
      <w:proofErr w:type="spellEnd"/>
      <w:r w:rsidRPr="001F5FBB">
        <w:rPr>
          <w:rFonts w:ascii="Times New Roman" w:eastAsia="Times New Roman" w:hAnsi="Times New Roman" w:cs="Times New Roman"/>
          <w:snapToGrid w:val="0"/>
          <w:kern w:val="0"/>
          <w:sz w:val="22"/>
          <w:szCs w:val="20"/>
          <w14:ligatures w14:val="none"/>
        </w:rPr>
        <w:t>/ml ir 230 (39,5)</w:t>
      </w:r>
      <w:r w:rsidR="005738CA" w:rsidRPr="001F5FBB">
        <w:rPr>
          <w:rFonts w:ascii="Times New Roman" w:eastAsia="Times New Roman" w:hAnsi="Times New Roman" w:cs="Times New Roman"/>
          <w:snapToGrid w:val="0"/>
          <w:kern w:val="0"/>
          <w:sz w:val="22"/>
          <w:szCs w:val="20"/>
          <w14:ligatures w14:val="none"/>
        </w:rPr>
        <w:t> </w:t>
      </w:r>
      <w:proofErr w:type="spellStart"/>
      <w:r w:rsidRPr="001F5FBB">
        <w:rPr>
          <w:rFonts w:ascii="Times New Roman" w:eastAsia="Times New Roman" w:hAnsi="Times New Roman" w:cs="Times New Roman"/>
          <w:snapToGrid w:val="0"/>
          <w:kern w:val="0"/>
          <w:sz w:val="22"/>
          <w:szCs w:val="20"/>
          <w14:ligatures w14:val="none"/>
        </w:rPr>
        <w:t>ng</w:t>
      </w:r>
      <w:proofErr w:type="spellEnd"/>
      <w:r w:rsidRPr="001F5FBB">
        <w:rPr>
          <w:rFonts w:ascii="Times New Roman" w:eastAsia="Times New Roman" w:hAnsi="Times New Roman" w:cs="Times New Roman"/>
          <w:snapToGrid w:val="0"/>
          <w:kern w:val="0"/>
          <w:sz w:val="22"/>
          <w:szCs w:val="20"/>
          <w14:ligatures w14:val="none"/>
        </w:rPr>
        <w:t>/ml. Naudojant vaikams skirtą</w:t>
      </w:r>
      <w:r w:rsidR="005738CA"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dozavimo</w:t>
      </w:r>
      <w:r w:rsidR="005738CA"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režimą šiuose AXA </w:t>
      </w:r>
      <w:r w:rsidR="00B10C1B">
        <w:rPr>
          <w:rFonts w:ascii="Times New Roman" w:eastAsia="Times New Roman" w:hAnsi="Times New Roman" w:cs="Times New Roman"/>
          <w:snapToGrid w:val="0"/>
          <w:kern w:val="0"/>
          <w:sz w:val="22"/>
          <w:szCs w:val="20"/>
          <w14:ligatures w14:val="none"/>
        </w:rPr>
        <w:t>intervaluose</w:t>
      </w:r>
      <w:r w:rsidR="00B10C1B"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pasiektos ekspozicijos buvo panašios į tas, kurios buvo</w:t>
      </w:r>
      <w:r w:rsidR="005738CA"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nustatytos</w:t>
      </w:r>
      <w:r w:rsidR="007836CA">
        <w:rPr>
          <w:rFonts w:ascii="Times New Roman" w:eastAsia="Times New Roman" w:hAnsi="Times New Roman" w:cs="Times New Roman"/>
          <w:snapToGrid w:val="0"/>
          <w:kern w:val="0"/>
          <w:sz w:val="22"/>
          <w:szCs w:val="20"/>
          <w14:ligatures w14:val="none"/>
        </w:rPr>
        <w:t xml:space="preserve"> </w:t>
      </w:r>
    </w:p>
    <w:p w14:paraId="6CD116F2" w14:textId="418D955E" w:rsidR="00912B24" w:rsidRPr="001F5FBB"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suaugusiesiems, du kartus per parą vartojantiems 5</w:t>
      </w:r>
      <w:r w:rsidR="005738CA"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 xml:space="preserve">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dozę.</w:t>
      </w:r>
    </w:p>
    <w:p w14:paraId="29E31EAF" w14:textId="77777777" w:rsidR="005738CA" w:rsidRPr="001F5FBB" w:rsidRDefault="005738CA"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488BC3E" w14:textId="5BE63E08" w:rsidR="00912B24" w:rsidRPr="001F5FBB"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Tyrimo CV185325 metu</w:t>
      </w:r>
      <w:r w:rsidR="00335DE9">
        <w:rPr>
          <w:rFonts w:ascii="Times New Roman" w:eastAsia="Times New Roman" w:hAnsi="Times New Roman" w:cs="Times New Roman"/>
          <w:snapToGrid w:val="0"/>
          <w:kern w:val="0"/>
          <w:sz w:val="22"/>
          <w:szCs w:val="20"/>
          <w14:ligatures w14:val="none"/>
        </w:rPr>
        <w:t xml:space="preserve"> kūno</w:t>
      </w:r>
      <w:r w:rsidRPr="001F5FBB">
        <w:rPr>
          <w:rFonts w:ascii="Times New Roman" w:eastAsia="Times New Roman" w:hAnsi="Times New Roman" w:cs="Times New Roman"/>
          <w:snapToGrid w:val="0"/>
          <w:kern w:val="0"/>
          <w:sz w:val="22"/>
          <w:szCs w:val="20"/>
          <w14:ligatures w14:val="none"/>
        </w:rPr>
        <w:t xml:space="preserve"> svorio kategorijoje nuo 6 iki ≥</w:t>
      </w:r>
      <w:r w:rsidR="005738CA"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35</w:t>
      </w:r>
      <w:r w:rsidR="005738CA"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 xml:space="preserve">kg geometrinio vidurkio (%CV) </w:t>
      </w:r>
      <w:proofErr w:type="spellStart"/>
      <w:r w:rsidRPr="001F5FBB">
        <w:rPr>
          <w:rFonts w:ascii="Times New Roman" w:eastAsia="Times New Roman" w:hAnsi="Times New Roman" w:cs="Times New Roman"/>
          <w:snapToGrid w:val="0"/>
          <w:kern w:val="0"/>
          <w:sz w:val="22"/>
          <w:szCs w:val="20"/>
          <w14:ligatures w14:val="none"/>
        </w:rPr>
        <w:t>AXAmin</w:t>
      </w:r>
      <w:proofErr w:type="spellEnd"/>
      <w:r w:rsidR="005738CA"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ir </w:t>
      </w:r>
      <w:proofErr w:type="spellStart"/>
      <w:r w:rsidRPr="001F5FBB">
        <w:rPr>
          <w:rFonts w:ascii="Times New Roman" w:eastAsia="Times New Roman" w:hAnsi="Times New Roman" w:cs="Times New Roman"/>
          <w:snapToGrid w:val="0"/>
          <w:kern w:val="0"/>
          <w:sz w:val="22"/>
          <w:szCs w:val="20"/>
          <w14:ligatures w14:val="none"/>
        </w:rPr>
        <w:t>AXAmax</w:t>
      </w:r>
      <w:proofErr w:type="spellEnd"/>
      <w:r w:rsidRPr="001F5FBB">
        <w:rPr>
          <w:rFonts w:ascii="Times New Roman" w:eastAsia="Times New Roman" w:hAnsi="Times New Roman" w:cs="Times New Roman"/>
          <w:snapToGrid w:val="0"/>
          <w:kern w:val="0"/>
          <w:sz w:val="22"/>
          <w:szCs w:val="20"/>
          <w14:ligatures w14:val="none"/>
        </w:rPr>
        <w:t xml:space="preserve"> buvo nuo 47,1 (57,2)</w:t>
      </w:r>
      <w:r w:rsidR="005738CA" w:rsidRPr="001F5FBB">
        <w:rPr>
          <w:rFonts w:ascii="Times New Roman" w:eastAsia="Times New Roman" w:hAnsi="Times New Roman" w:cs="Times New Roman"/>
          <w:snapToGrid w:val="0"/>
          <w:kern w:val="0"/>
          <w:sz w:val="22"/>
          <w:szCs w:val="20"/>
          <w14:ligatures w14:val="none"/>
        </w:rPr>
        <w:t> </w:t>
      </w:r>
      <w:proofErr w:type="spellStart"/>
      <w:r w:rsidRPr="001F5FBB">
        <w:rPr>
          <w:rFonts w:ascii="Times New Roman" w:eastAsia="Times New Roman" w:hAnsi="Times New Roman" w:cs="Times New Roman"/>
          <w:snapToGrid w:val="0"/>
          <w:kern w:val="0"/>
          <w:sz w:val="22"/>
          <w:szCs w:val="20"/>
          <w14:ligatures w14:val="none"/>
        </w:rPr>
        <w:t>ng</w:t>
      </w:r>
      <w:proofErr w:type="spellEnd"/>
      <w:r w:rsidRPr="001F5FBB">
        <w:rPr>
          <w:rFonts w:ascii="Times New Roman" w:eastAsia="Times New Roman" w:hAnsi="Times New Roman" w:cs="Times New Roman"/>
          <w:snapToGrid w:val="0"/>
          <w:kern w:val="0"/>
          <w:sz w:val="22"/>
          <w:szCs w:val="20"/>
          <w14:ligatures w14:val="none"/>
        </w:rPr>
        <w:t>/ml iki 146 (40,2)</w:t>
      </w:r>
      <w:r w:rsidR="005738CA" w:rsidRPr="001F5FBB">
        <w:rPr>
          <w:rFonts w:ascii="Times New Roman" w:eastAsia="Times New Roman" w:hAnsi="Times New Roman" w:cs="Times New Roman"/>
          <w:snapToGrid w:val="0"/>
          <w:kern w:val="0"/>
          <w:sz w:val="22"/>
          <w:szCs w:val="20"/>
          <w14:ligatures w14:val="none"/>
        </w:rPr>
        <w:t> </w:t>
      </w:r>
      <w:proofErr w:type="spellStart"/>
      <w:r w:rsidRPr="001F5FBB">
        <w:rPr>
          <w:rFonts w:ascii="Times New Roman" w:eastAsia="Times New Roman" w:hAnsi="Times New Roman" w:cs="Times New Roman"/>
          <w:snapToGrid w:val="0"/>
          <w:kern w:val="0"/>
          <w:sz w:val="22"/>
          <w:szCs w:val="20"/>
          <w14:ligatures w14:val="none"/>
        </w:rPr>
        <w:t>ng</w:t>
      </w:r>
      <w:proofErr w:type="spellEnd"/>
      <w:r w:rsidRPr="001F5FBB">
        <w:rPr>
          <w:rFonts w:ascii="Times New Roman" w:eastAsia="Times New Roman" w:hAnsi="Times New Roman" w:cs="Times New Roman"/>
          <w:snapToGrid w:val="0"/>
          <w:kern w:val="0"/>
          <w:sz w:val="22"/>
          <w:szCs w:val="20"/>
          <w14:ligatures w14:val="none"/>
        </w:rPr>
        <w:t>/ml ir tai atitiko geometrinio vidurkio (%CV)</w:t>
      </w:r>
      <w:r w:rsidR="005738CA"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reikšmes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minss</w:t>
      </w:r>
      <w:proofErr w:type="spellEnd"/>
      <w:r w:rsidRPr="001F5FBB">
        <w:rPr>
          <w:rFonts w:ascii="Times New Roman" w:eastAsia="Times New Roman" w:hAnsi="Times New Roman" w:cs="Times New Roman"/>
          <w:snapToGrid w:val="0"/>
          <w:kern w:val="0"/>
          <w:sz w:val="22"/>
          <w:szCs w:val="20"/>
          <w14:ligatures w14:val="none"/>
        </w:rPr>
        <w:t xml:space="preserve"> ir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maxss</w:t>
      </w:r>
      <w:proofErr w:type="spellEnd"/>
      <w:r w:rsidRPr="001F5FBB">
        <w:rPr>
          <w:rFonts w:ascii="Times New Roman" w:eastAsia="Times New Roman" w:hAnsi="Times New Roman" w:cs="Times New Roman"/>
          <w:snapToGrid w:val="0"/>
          <w:kern w:val="0"/>
          <w:sz w:val="22"/>
          <w:szCs w:val="20"/>
          <w14:ligatures w14:val="none"/>
        </w:rPr>
        <w:t xml:space="preserve"> 50 (54,5)</w:t>
      </w:r>
      <w:r w:rsidR="005738CA" w:rsidRPr="001F5FBB">
        <w:rPr>
          <w:rFonts w:ascii="Times New Roman" w:eastAsia="Times New Roman" w:hAnsi="Times New Roman" w:cs="Times New Roman"/>
          <w:snapToGrid w:val="0"/>
          <w:kern w:val="0"/>
          <w:sz w:val="22"/>
          <w:szCs w:val="20"/>
          <w14:ligatures w14:val="none"/>
        </w:rPr>
        <w:t> </w:t>
      </w:r>
      <w:proofErr w:type="spellStart"/>
      <w:r w:rsidRPr="001F5FBB">
        <w:rPr>
          <w:rFonts w:ascii="Times New Roman" w:eastAsia="Times New Roman" w:hAnsi="Times New Roman" w:cs="Times New Roman"/>
          <w:snapToGrid w:val="0"/>
          <w:kern w:val="0"/>
          <w:sz w:val="22"/>
          <w:szCs w:val="20"/>
          <w14:ligatures w14:val="none"/>
        </w:rPr>
        <w:t>ng</w:t>
      </w:r>
      <w:proofErr w:type="spellEnd"/>
      <w:r w:rsidRPr="001F5FBB">
        <w:rPr>
          <w:rFonts w:ascii="Times New Roman" w:eastAsia="Times New Roman" w:hAnsi="Times New Roman" w:cs="Times New Roman"/>
          <w:snapToGrid w:val="0"/>
          <w:kern w:val="0"/>
          <w:sz w:val="22"/>
          <w:szCs w:val="20"/>
          <w14:ligatures w14:val="none"/>
        </w:rPr>
        <w:t>/ml ir 144 (36,9)</w:t>
      </w:r>
      <w:r w:rsidR="005738CA" w:rsidRPr="001F5FBB">
        <w:rPr>
          <w:rFonts w:ascii="Times New Roman" w:eastAsia="Times New Roman" w:hAnsi="Times New Roman" w:cs="Times New Roman"/>
          <w:snapToGrid w:val="0"/>
          <w:kern w:val="0"/>
          <w:sz w:val="22"/>
          <w:szCs w:val="20"/>
          <w14:ligatures w14:val="none"/>
        </w:rPr>
        <w:t> </w:t>
      </w:r>
      <w:proofErr w:type="spellStart"/>
      <w:r w:rsidRPr="001F5FBB">
        <w:rPr>
          <w:rFonts w:ascii="Times New Roman" w:eastAsia="Times New Roman" w:hAnsi="Times New Roman" w:cs="Times New Roman"/>
          <w:snapToGrid w:val="0"/>
          <w:kern w:val="0"/>
          <w:sz w:val="22"/>
          <w:szCs w:val="20"/>
          <w14:ligatures w14:val="none"/>
        </w:rPr>
        <w:t>ng</w:t>
      </w:r>
      <w:proofErr w:type="spellEnd"/>
      <w:r w:rsidRPr="001F5FBB">
        <w:rPr>
          <w:rFonts w:ascii="Times New Roman" w:eastAsia="Times New Roman" w:hAnsi="Times New Roman" w:cs="Times New Roman"/>
          <w:snapToGrid w:val="0"/>
          <w:kern w:val="0"/>
          <w:sz w:val="22"/>
          <w:szCs w:val="20"/>
          <w14:ligatures w14:val="none"/>
        </w:rPr>
        <w:t>/ml. Naudojant vaikams skirtą dozavimo</w:t>
      </w:r>
      <w:r w:rsidR="005738CA"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režimą šiuose AXA </w:t>
      </w:r>
      <w:r w:rsidR="00B10C1B">
        <w:rPr>
          <w:rFonts w:ascii="Times New Roman" w:eastAsia="Times New Roman" w:hAnsi="Times New Roman" w:cs="Times New Roman"/>
          <w:snapToGrid w:val="0"/>
          <w:kern w:val="0"/>
          <w:sz w:val="22"/>
          <w:szCs w:val="20"/>
          <w14:ligatures w14:val="none"/>
        </w:rPr>
        <w:t>intervaluose</w:t>
      </w:r>
      <w:r w:rsidR="00B10C1B"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pasiektos ekspozicijos buvo panašios į tas, kurios buvo nustatytos</w:t>
      </w:r>
      <w:r w:rsidR="005738CA"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suaugusiesiems, vartojantiems 5</w:t>
      </w:r>
      <w:r w:rsidR="005738CA"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 xml:space="preserve">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du kartus per parą.</w:t>
      </w:r>
    </w:p>
    <w:p w14:paraId="68FD0AB7" w14:textId="77777777" w:rsidR="005738CA" w:rsidRPr="001F5FBB" w:rsidRDefault="005738CA"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245CE30" w14:textId="139511E1" w:rsidR="00912B24" w:rsidRPr="001F5FBB"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Numanoma </w:t>
      </w:r>
      <w:proofErr w:type="spellStart"/>
      <w:r w:rsidRPr="001F5FBB">
        <w:rPr>
          <w:rFonts w:ascii="Times New Roman" w:eastAsia="Times New Roman" w:hAnsi="Times New Roman" w:cs="Times New Roman"/>
          <w:snapToGrid w:val="0"/>
          <w:kern w:val="0"/>
          <w:sz w:val="22"/>
          <w:szCs w:val="20"/>
          <w14:ligatures w14:val="none"/>
        </w:rPr>
        <w:t>pusiausvyrinės</w:t>
      </w:r>
      <w:proofErr w:type="spellEnd"/>
      <w:r w:rsidRPr="001F5FBB">
        <w:rPr>
          <w:rFonts w:ascii="Times New Roman" w:eastAsia="Times New Roman" w:hAnsi="Times New Roman" w:cs="Times New Roman"/>
          <w:snapToGrid w:val="0"/>
          <w:kern w:val="0"/>
          <w:sz w:val="22"/>
          <w:szCs w:val="20"/>
          <w14:ligatures w14:val="none"/>
        </w:rPr>
        <w:t xml:space="preserve"> koncentracijos ekspozicija ir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faktoriaus slopinimo aktyvumas</w:t>
      </w:r>
      <w:r w:rsidR="005738CA"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pediatriniuose tyrimuose rodo, kad </w:t>
      </w:r>
      <w:proofErr w:type="spellStart"/>
      <w:r w:rsidRPr="001F5FBB">
        <w:rPr>
          <w:rFonts w:ascii="Times New Roman" w:eastAsia="Times New Roman" w:hAnsi="Times New Roman" w:cs="Times New Roman"/>
          <w:snapToGrid w:val="0"/>
          <w:kern w:val="0"/>
          <w:sz w:val="22"/>
          <w:szCs w:val="20"/>
          <w14:ligatures w14:val="none"/>
        </w:rPr>
        <w:t>pusiausvyrinės</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koncentracijos ir AXA svyravimai nuo</w:t>
      </w:r>
      <w:r w:rsidR="005738CA"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didžiausios iki mažiausios reikšmės bendroje populiacijoje buvo maždaug 3</w:t>
      </w:r>
      <w:r w:rsidR="005738CA"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 xml:space="preserve">kartai (min., </w:t>
      </w:r>
      <w:proofErr w:type="spellStart"/>
      <w:r w:rsidRPr="001F5FBB">
        <w:rPr>
          <w:rFonts w:ascii="Times New Roman" w:eastAsia="Times New Roman" w:hAnsi="Times New Roman" w:cs="Times New Roman"/>
          <w:snapToGrid w:val="0"/>
          <w:kern w:val="0"/>
          <w:sz w:val="22"/>
          <w:szCs w:val="20"/>
          <w14:ligatures w14:val="none"/>
        </w:rPr>
        <w:t>maks</w:t>
      </w:r>
      <w:proofErr w:type="spellEnd"/>
      <w:r w:rsidRPr="001F5FBB">
        <w:rPr>
          <w:rFonts w:ascii="Times New Roman" w:eastAsia="Times New Roman" w:hAnsi="Times New Roman" w:cs="Times New Roman"/>
          <w:snapToGrid w:val="0"/>
          <w:kern w:val="0"/>
          <w:sz w:val="22"/>
          <w:szCs w:val="20"/>
          <w14:ligatures w14:val="none"/>
        </w:rPr>
        <w:t>.: 2,65</w:t>
      </w:r>
      <w:r w:rsidR="005738CA" w:rsidRPr="001F5FBB">
        <w:rPr>
          <w:rFonts w:ascii="Times New Roman" w:eastAsia="Times New Roman" w:hAnsi="Times New Roman" w:cs="Times New Roman"/>
          <w:snapToGrid w:val="0"/>
          <w:kern w:val="0"/>
          <w:sz w:val="22"/>
          <w:szCs w:val="20"/>
          <w14:ligatures w14:val="none"/>
        </w:rPr>
        <w:noBreakHyphen/>
      </w:r>
      <w:r w:rsidRPr="001F5FBB">
        <w:rPr>
          <w:rFonts w:ascii="Times New Roman" w:eastAsia="Times New Roman" w:hAnsi="Times New Roman" w:cs="Times New Roman"/>
          <w:snapToGrid w:val="0"/>
          <w:kern w:val="0"/>
          <w:sz w:val="22"/>
          <w:szCs w:val="20"/>
          <w14:ligatures w14:val="none"/>
        </w:rPr>
        <w:t>3,22).</w:t>
      </w:r>
    </w:p>
    <w:p w14:paraId="2269E5C0" w14:textId="77777777" w:rsidR="00912B24" w:rsidRPr="001F5FBB" w:rsidRDefault="00912B24"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067A81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Klinikinis veiksmingumas ir saugumas </w:t>
      </w:r>
    </w:p>
    <w:p w14:paraId="33A7603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72378E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VTE profilaktika (</w:t>
      </w:r>
      <w:proofErr w:type="spellStart"/>
      <w:r w:rsidRPr="001F5FBB">
        <w:rPr>
          <w:rFonts w:ascii="Times New Roman" w:eastAsia="Times New Roman" w:hAnsi="Times New Roman" w:cs="Times New Roman"/>
          <w:i/>
          <w:snapToGrid w:val="0"/>
          <w:kern w:val="0"/>
          <w:sz w:val="22"/>
          <w:szCs w:val="20"/>
          <w:u w:val="single"/>
          <w14:ligatures w14:val="none"/>
        </w:rPr>
        <w:t>VTEp</w:t>
      </w:r>
      <w:proofErr w:type="spellEnd"/>
      <w:r w:rsidRPr="001F5FBB">
        <w:rPr>
          <w:rFonts w:ascii="Times New Roman" w:eastAsia="Times New Roman" w:hAnsi="Times New Roman" w:cs="Times New Roman"/>
          <w:i/>
          <w:snapToGrid w:val="0"/>
          <w:kern w:val="0"/>
          <w:sz w:val="22"/>
          <w:szCs w:val="20"/>
          <w:u w:val="single"/>
          <w14:ligatures w14:val="none"/>
        </w:rPr>
        <w:t xml:space="preserve">): planinė klubo arba kelio pakeitimo operacija </w:t>
      </w:r>
    </w:p>
    <w:p w14:paraId="66E2C621" w14:textId="6ABC2C34"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klinikinių tyrimų programa buvo sukurta, siekiant nustatyti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veiksmingumą ir saugumą jo skiriant VTE profilaktikai plačiai suaugusių pacientų, kuriems atliekama planinė klubo arba kelio sąnario pakeitimo operacija, populiacijai. Į du pagrindinius, dvigubai </w:t>
      </w:r>
      <w:r w:rsidR="001D5196" w:rsidRPr="001F5FBB">
        <w:rPr>
          <w:rFonts w:ascii="Times New Roman" w:eastAsia="Times New Roman" w:hAnsi="Times New Roman" w:cs="Times New Roman"/>
          <w:snapToGrid w:val="0"/>
          <w:kern w:val="0"/>
          <w:sz w:val="22"/>
          <w:szCs w:val="20"/>
          <w14:ligatures w14:val="none"/>
        </w:rPr>
        <w:t>koduotus</w:t>
      </w:r>
      <w:r w:rsidR="002F6B91"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daugelyje šalių atliktus tyrimus atsitiktinės atrankos būdu buvo įtraukti iš viso 8 464 pacientai; tyrimų metu buvo palygintas per burną vartojamo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po 2,5 mg du kartus per parą (4 236 pacientai) ir </w:t>
      </w:r>
      <w:proofErr w:type="spellStart"/>
      <w:r w:rsidRPr="001F5FBB">
        <w:rPr>
          <w:rFonts w:ascii="Times New Roman" w:eastAsia="Times New Roman" w:hAnsi="Times New Roman" w:cs="Times New Roman"/>
          <w:snapToGrid w:val="0"/>
          <w:kern w:val="0"/>
          <w:sz w:val="22"/>
          <w:szCs w:val="20"/>
          <w14:ligatures w14:val="none"/>
        </w:rPr>
        <w:t>enoksaparino</w:t>
      </w:r>
      <w:proofErr w:type="spellEnd"/>
      <w:r w:rsidRPr="001F5FBB">
        <w:rPr>
          <w:rFonts w:ascii="Times New Roman" w:eastAsia="Times New Roman" w:hAnsi="Times New Roman" w:cs="Times New Roman"/>
          <w:snapToGrid w:val="0"/>
          <w:kern w:val="0"/>
          <w:sz w:val="22"/>
          <w:szCs w:val="20"/>
          <w14:ligatures w14:val="none"/>
        </w:rPr>
        <w:t xml:space="preserve"> 40 mg kartą per parą (4 228 pacientai) poveikis. Tarp tiriamųjų asmenų buvo įtraukti 1 262 pacientai, kurie buvo 75 metų ir vyresni (iš jų 618 buvo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vartojusiųjų grupėje), 1 004 pacientai, kurių kūno masė buvo nedidelė (≤ 60 kg; iš jų 499 buvo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vartojusiųjų grupėje), 1 495 pacientai, kurių KMI buvo ≥ 33 kg/m</w:t>
      </w:r>
      <w:r w:rsidRPr="001F5FBB">
        <w:rPr>
          <w:rFonts w:ascii="Times New Roman" w:eastAsia="Times New Roman" w:hAnsi="Times New Roman" w:cs="Times New Roman"/>
          <w:snapToGrid w:val="0"/>
          <w:kern w:val="0"/>
          <w:sz w:val="22"/>
          <w:szCs w:val="20"/>
          <w:vertAlign w:val="superscript"/>
          <w14:ligatures w14:val="none"/>
        </w:rPr>
        <w:t>2</w:t>
      </w:r>
      <w:r w:rsidRPr="001F5FBB">
        <w:rPr>
          <w:rFonts w:ascii="Times New Roman" w:eastAsia="Times New Roman" w:hAnsi="Times New Roman" w:cs="Times New Roman"/>
          <w:snapToGrid w:val="0"/>
          <w:kern w:val="0"/>
          <w:sz w:val="22"/>
          <w:szCs w:val="20"/>
          <w14:ligatures w14:val="none"/>
        </w:rPr>
        <w:t xml:space="preserve"> (iš jų 743 buvo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vartojusiųjų grupėje), ir 415 pacientų, kuriems buvo vidutinio sunkumo inkstų funkcijos sutrikimas (iš jų 203 buvo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vartojusiųjų grupėje). </w:t>
      </w:r>
    </w:p>
    <w:p w14:paraId="24D7DC5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2DF01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14:ligatures w14:val="none"/>
        </w:rPr>
        <w:t>ADVANCE</w:t>
      </w:r>
      <w:r w:rsidRPr="001F5FBB">
        <w:rPr>
          <w:rFonts w:ascii="Times New Roman" w:eastAsia="Times New Roman" w:hAnsi="Times New Roman" w:cs="Times New Roman"/>
          <w:snapToGrid w:val="0"/>
          <w:kern w:val="0"/>
          <w:sz w:val="22"/>
          <w:szCs w:val="20"/>
          <w14:ligatures w14:val="none"/>
        </w:rPr>
        <w:noBreakHyphen/>
        <w:t>3 tyrime dalyvavo 5 407 pacientai, kuriems buvo atliekama planinė klubo sąnario pakeitimo operacija, o ADVANCE</w:t>
      </w:r>
      <w:r w:rsidRPr="001F5FBB">
        <w:rPr>
          <w:rFonts w:ascii="Times New Roman" w:eastAsia="Times New Roman" w:hAnsi="Times New Roman" w:cs="Times New Roman"/>
          <w:snapToGrid w:val="0"/>
          <w:kern w:val="0"/>
          <w:sz w:val="22"/>
          <w:szCs w:val="20"/>
          <w14:ligatures w14:val="none"/>
        </w:rPr>
        <w:noBreakHyphen/>
        <w:t xml:space="preserve">2 tyrime dalyvavo 3 057 pacientai, kuriems buvo atliekama planinė kelio sąnario pakeitimo operacija. Tiriamiesiems asmenims buvo skiriama arba per burną vartojamo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po 2,5 mg du kartus per parą (toliau lentelėse – po </w:t>
      </w:r>
      <w:proofErr w:type="spellStart"/>
      <w:r w:rsidRPr="001F5FBB">
        <w:rPr>
          <w:rFonts w:ascii="Times New Roman" w:eastAsia="Times New Roman" w:hAnsi="Times New Roman" w:cs="Times New Roman"/>
          <w:snapToGrid w:val="0"/>
          <w:kern w:val="0"/>
          <w:sz w:val="22"/>
          <w:szCs w:val="20"/>
          <w14:ligatures w14:val="none"/>
        </w:rPr>
        <w:t>bid</w:t>
      </w:r>
      <w:proofErr w:type="spellEnd"/>
      <w:r w:rsidRPr="001F5FBB">
        <w:rPr>
          <w:rFonts w:ascii="Times New Roman" w:eastAsia="Times New Roman" w:hAnsi="Times New Roman" w:cs="Times New Roman"/>
          <w:snapToGrid w:val="0"/>
          <w:kern w:val="0"/>
          <w:sz w:val="22"/>
          <w:szCs w:val="20"/>
          <w14:ligatures w14:val="none"/>
        </w:rPr>
        <w:t xml:space="preserve">) arba po oda skiriamo </w:t>
      </w:r>
      <w:proofErr w:type="spellStart"/>
      <w:r w:rsidRPr="001F5FBB">
        <w:rPr>
          <w:rFonts w:ascii="Times New Roman" w:eastAsia="Times New Roman" w:hAnsi="Times New Roman" w:cs="Times New Roman"/>
          <w:snapToGrid w:val="0"/>
          <w:kern w:val="0"/>
          <w:sz w:val="22"/>
          <w:szCs w:val="20"/>
          <w14:ligatures w14:val="none"/>
        </w:rPr>
        <w:t>enoksaparino</w:t>
      </w:r>
      <w:proofErr w:type="spellEnd"/>
      <w:r w:rsidRPr="001F5FBB">
        <w:rPr>
          <w:rFonts w:ascii="Times New Roman" w:eastAsia="Times New Roman" w:hAnsi="Times New Roman" w:cs="Times New Roman"/>
          <w:snapToGrid w:val="0"/>
          <w:kern w:val="0"/>
          <w:sz w:val="22"/>
          <w:szCs w:val="20"/>
          <w14:ligatures w14:val="none"/>
        </w:rPr>
        <w:t xml:space="preserve"> 40 mg kartą per parą (toliau lentelėse – </w:t>
      </w:r>
      <w:proofErr w:type="spellStart"/>
      <w:r w:rsidRPr="001F5FBB">
        <w:rPr>
          <w:rFonts w:ascii="Times New Roman" w:eastAsia="Times New Roman" w:hAnsi="Times New Roman" w:cs="Times New Roman"/>
          <w:snapToGrid w:val="0"/>
          <w:kern w:val="0"/>
          <w:sz w:val="22"/>
          <w:szCs w:val="20"/>
          <w14:ligatures w14:val="none"/>
        </w:rPr>
        <w:t>sc</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od</w:t>
      </w:r>
      <w:proofErr w:type="spellEnd"/>
      <w:r w:rsidRPr="001F5FBB">
        <w:rPr>
          <w:rFonts w:ascii="Times New Roman" w:eastAsia="Times New Roman" w:hAnsi="Times New Roman" w:cs="Times New Roman"/>
          <w:snapToGrid w:val="0"/>
          <w:kern w:val="0"/>
          <w:sz w:val="22"/>
          <w:szCs w:val="20"/>
          <w14:ligatures w14:val="none"/>
        </w:rPr>
        <w:t xml:space="preserve">). Pirmoji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dozė buvo skiriama praėjus 12</w:t>
      </w:r>
      <w:r w:rsidRPr="001F5FBB">
        <w:rPr>
          <w:rFonts w:ascii="Times New Roman" w:eastAsia="Times New Roman" w:hAnsi="Times New Roman" w:cs="Times New Roman"/>
          <w:snapToGrid w:val="0"/>
          <w:kern w:val="0"/>
          <w:sz w:val="22"/>
          <w:szCs w:val="20"/>
          <w14:ligatures w14:val="none"/>
        </w:rPr>
        <w:noBreakHyphen/>
        <w:t xml:space="preserve">24 valandoms po operacijos, o </w:t>
      </w:r>
      <w:proofErr w:type="spellStart"/>
      <w:r w:rsidRPr="001F5FBB">
        <w:rPr>
          <w:rFonts w:ascii="Times New Roman" w:eastAsia="Times New Roman" w:hAnsi="Times New Roman" w:cs="Times New Roman"/>
          <w:snapToGrid w:val="0"/>
          <w:kern w:val="0"/>
          <w:sz w:val="22"/>
          <w:szCs w:val="20"/>
          <w14:ligatures w14:val="none"/>
        </w:rPr>
        <w:t>enoksaparino</w:t>
      </w:r>
      <w:proofErr w:type="spellEnd"/>
      <w:r w:rsidRPr="001F5FBB">
        <w:rPr>
          <w:rFonts w:ascii="Times New Roman" w:eastAsia="Times New Roman" w:hAnsi="Times New Roman" w:cs="Times New Roman"/>
          <w:snapToGrid w:val="0"/>
          <w:kern w:val="0"/>
          <w:sz w:val="22"/>
          <w:szCs w:val="20"/>
          <w14:ligatures w14:val="none"/>
        </w:rPr>
        <w:t xml:space="preserve"> buvo pradedama skirti 9</w:t>
      </w:r>
      <w:r w:rsidRPr="001F5FBB">
        <w:rPr>
          <w:rFonts w:ascii="Times New Roman" w:eastAsia="Times New Roman" w:hAnsi="Times New Roman" w:cs="Times New Roman"/>
          <w:snapToGrid w:val="0"/>
          <w:kern w:val="0"/>
          <w:sz w:val="22"/>
          <w:szCs w:val="20"/>
          <w14:ligatures w14:val="none"/>
        </w:rPr>
        <w:noBreakHyphen/>
        <w:t xml:space="preserve">15 valandų prieš operaciją. Tiek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tiek </w:t>
      </w:r>
      <w:proofErr w:type="spellStart"/>
      <w:r w:rsidRPr="001F5FBB">
        <w:rPr>
          <w:rFonts w:ascii="Times New Roman" w:eastAsia="Times New Roman" w:hAnsi="Times New Roman" w:cs="Times New Roman"/>
          <w:snapToGrid w:val="0"/>
          <w:kern w:val="0"/>
          <w:sz w:val="22"/>
          <w:szCs w:val="20"/>
          <w14:ligatures w14:val="none"/>
        </w:rPr>
        <w:t>enoksaparino</w:t>
      </w:r>
      <w:proofErr w:type="spellEnd"/>
      <w:r w:rsidRPr="001F5FBB">
        <w:rPr>
          <w:rFonts w:ascii="Times New Roman" w:eastAsia="Times New Roman" w:hAnsi="Times New Roman" w:cs="Times New Roman"/>
          <w:snapToGrid w:val="0"/>
          <w:kern w:val="0"/>
          <w:sz w:val="22"/>
          <w:szCs w:val="20"/>
          <w14:ligatures w14:val="none"/>
        </w:rPr>
        <w:t xml:space="preserve"> buvo skiriama 32</w:t>
      </w:r>
      <w:r w:rsidRPr="001F5FBB">
        <w:rPr>
          <w:rFonts w:ascii="Times New Roman" w:eastAsia="Times New Roman" w:hAnsi="Times New Roman" w:cs="Times New Roman"/>
          <w:snapToGrid w:val="0"/>
          <w:kern w:val="0"/>
          <w:sz w:val="22"/>
          <w:szCs w:val="20"/>
          <w14:ligatures w14:val="none"/>
        </w:rPr>
        <w:noBreakHyphen/>
        <w:t>38 paras ADVANCE</w:t>
      </w:r>
      <w:r w:rsidRPr="001F5FBB">
        <w:rPr>
          <w:rFonts w:ascii="Times New Roman" w:eastAsia="Times New Roman" w:hAnsi="Times New Roman" w:cs="Times New Roman"/>
          <w:snapToGrid w:val="0"/>
          <w:kern w:val="0"/>
          <w:sz w:val="22"/>
          <w:szCs w:val="20"/>
          <w14:ligatures w14:val="none"/>
        </w:rPr>
        <w:noBreakHyphen/>
        <w:t>3 tyrimo metu arba 10</w:t>
      </w:r>
      <w:r w:rsidRPr="001F5FBB">
        <w:rPr>
          <w:rFonts w:ascii="Times New Roman" w:eastAsia="Times New Roman" w:hAnsi="Times New Roman" w:cs="Times New Roman"/>
          <w:snapToGrid w:val="0"/>
          <w:kern w:val="0"/>
          <w:sz w:val="22"/>
          <w:szCs w:val="20"/>
          <w14:ligatures w14:val="none"/>
        </w:rPr>
        <w:noBreakHyphen/>
        <w:t>14 parų ADVANCE</w:t>
      </w:r>
      <w:r w:rsidRPr="001F5FBB">
        <w:rPr>
          <w:rFonts w:ascii="Times New Roman" w:eastAsia="Times New Roman" w:hAnsi="Times New Roman" w:cs="Times New Roman"/>
          <w:snapToGrid w:val="0"/>
          <w:kern w:val="0"/>
          <w:sz w:val="22"/>
          <w:szCs w:val="20"/>
          <w14:ligatures w14:val="none"/>
        </w:rPr>
        <w:noBreakHyphen/>
        <w:t>2 tyrimo metu.</w:t>
      </w:r>
    </w:p>
    <w:p w14:paraId="655FA7E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21B9EA38" w14:textId="230ADC39"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Remiantis ADVANCE</w:t>
      </w:r>
      <w:r w:rsidRPr="001F5FBB">
        <w:rPr>
          <w:rFonts w:ascii="Times New Roman" w:eastAsia="Times New Roman" w:hAnsi="Times New Roman" w:cs="Times New Roman"/>
          <w:snapToGrid w:val="0"/>
          <w:kern w:val="0"/>
          <w:sz w:val="22"/>
          <w:szCs w:val="20"/>
          <w14:ligatures w14:val="none"/>
        </w:rPr>
        <w:noBreakHyphen/>
        <w:t>3 ir ADVANCE</w:t>
      </w:r>
      <w:r w:rsidRPr="001F5FBB">
        <w:rPr>
          <w:rFonts w:ascii="Times New Roman" w:eastAsia="Times New Roman" w:hAnsi="Times New Roman" w:cs="Times New Roman"/>
          <w:snapToGrid w:val="0"/>
          <w:kern w:val="0"/>
          <w:sz w:val="22"/>
          <w:szCs w:val="20"/>
          <w14:ligatures w14:val="none"/>
        </w:rPr>
        <w:noBreakHyphen/>
        <w:t xml:space="preserve">2 tyrimuose dalyvavusių tiriamųjų asmenų (8 464 pacientų) medicininės anamnezės duomenimis, 46 % pacientų </w:t>
      </w:r>
      <w:r w:rsidR="006225F8" w:rsidRPr="001F5FBB">
        <w:rPr>
          <w:rFonts w:ascii="Times New Roman" w:eastAsia="Times New Roman" w:hAnsi="Times New Roman" w:cs="Times New Roman"/>
          <w:snapToGrid w:val="0"/>
          <w:kern w:val="0"/>
          <w:sz w:val="22"/>
          <w:szCs w:val="20"/>
          <w14:ligatures w14:val="none"/>
        </w:rPr>
        <w:t>sirgo</w:t>
      </w:r>
      <w:r w:rsidRPr="001F5FBB">
        <w:rPr>
          <w:rFonts w:ascii="Times New Roman" w:eastAsia="Times New Roman" w:hAnsi="Times New Roman" w:cs="Times New Roman"/>
          <w:snapToGrid w:val="0"/>
          <w:kern w:val="0"/>
          <w:sz w:val="22"/>
          <w:szCs w:val="20"/>
          <w14:ligatures w14:val="none"/>
        </w:rPr>
        <w:t xml:space="preserve"> </w:t>
      </w:r>
      <w:r w:rsidR="00024357">
        <w:rPr>
          <w:rFonts w:ascii="Times New Roman" w:eastAsia="Times New Roman" w:hAnsi="Times New Roman" w:cs="Times New Roman"/>
          <w:snapToGrid w:val="0"/>
          <w:kern w:val="0"/>
          <w:sz w:val="22"/>
          <w:szCs w:val="20"/>
          <w14:ligatures w14:val="none"/>
        </w:rPr>
        <w:t xml:space="preserve">arterine </w:t>
      </w:r>
      <w:r w:rsidRPr="001F5FBB">
        <w:rPr>
          <w:rFonts w:ascii="Times New Roman" w:eastAsia="Times New Roman" w:hAnsi="Times New Roman" w:cs="Times New Roman"/>
          <w:snapToGrid w:val="0"/>
          <w:kern w:val="0"/>
          <w:sz w:val="22"/>
          <w:szCs w:val="20"/>
          <w14:ligatures w14:val="none"/>
        </w:rPr>
        <w:t xml:space="preserve">hipertenzija, 10 % – </w:t>
      </w:r>
      <w:proofErr w:type="spellStart"/>
      <w:r w:rsidRPr="001F5FBB">
        <w:rPr>
          <w:rFonts w:ascii="Times New Roman" w:eastAsia="Times New Roman" w:hAnsi="Times New Roman" w:cs="Times New Roman"/>
          <w:snapToGrid w:val="0"/>
          <w:kern w:val="0"/>
          <w:sz w:val="22"/>
          <w:szCs w:val="20"/>
          <w14:ligatures w14:val="none"/>
        </w:rPr>
        <w:t>hiperlipidemija</w:t>
      </w:r>
      <w:proofErr w:type="spellEnd"/>
      <w:r w:rsidRPr="001F5FBB">
        <w:rPr>
          <w:rFonts w:ascii="Times New Roman" w:eastAsia="Times New Roman" w:hAnsi="Times New Roman" w:cs="Times New Roman"/>
          <w:snapToGrid w:val="0"/>
          <w:kern w:val="0"/>
          <w:sz w:val="22"/>
          <w:szCs w:val="20"/>
          <w14:ligatures w14:val="none"/>
        </w:rPr>
        <w:t>, 9 % – cukrini</w:t>
      </w:r>
      <w:r w:rsidR="00CC4E08" w:rsidRPr="001F5FBB">
        <w:rPr>
          <w:rFonts w:ascii="Times New Roman" w:eastAsia="Times New Roman" w:hAnsi="Times New Roman" w:cs="Times New Roman"/>
          <w:snapToGrid w:val="0"/>
          <w:kern w:val="0"/>
          <w:sz w:val="22"/>
          <w:szCs w:val="20"/>
          <w14:ligatures w14:val="none"/>
        </w:rPr>
        <w:t>u</w:t>
      </w:r>
      <w:r w:rsidRPr="001F5FBB">
        <w:rPr>
          <w:rFonts w:ascii="Times New Roman" w:eastAsia="Times New Roman" w:hAnsi="Times New Roman" w:cs="Times New Roman"/>
          <w:snapToGrid w:val="0"/>
          <w:kern w:val="0"/>
          <w:sz w:val="22"/>
          <w:szCs w:val="20"/>
          <w14:ligatures w14:val="none"/>
        </w:rPr>
        <w:t xml:space="preserve"> diabet</w:t>
      </w:r>
      <w:r w:rsidR="00CC4E08" w:rsidRPr="001F5FBB">
        <w:rPr>
          <w:rFonts w:ascii="Times New Roman" w:eastAsia="Times New Roman" w:hAnsi="Times New Roman" w:cs="Times New Roman"/>
          <w:snapToGrid w:val="0"/>
          <w:kern w:val="0"/>
          <w:sz w:val="22"/>
          <w:szCs w:val="20"/>
          <w14:ligatures w14:val="none"/>
        </w:rPr>
        <w:t>u</w:t>
      </w:r>
      <w:r w:rsidRPr="001F5FBB">
        <w:rPr>
          <w:rFonts w:ascii="Times New Roman" w:eastAsia="Times New Roman" w:hAnsi="Times New Roman" w:cs="Times New Roman"/>
          <w:snapToGrid w:val="0"/>
          <w:kern w:val="0"/>
          <w:sz w:val="22"/>
          <w:szCs w:val="20"/>
          <w14:ligatures w14:val="none"/>
        </w:rPr>
        <w:t xml:space="preserve">, o 8 % – vainikinių arterijų liga. </w:t>
      </w:r>
    </w:p>
    <w:p w14:paraId="745B25E1"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7C92A23" w14:textId="1F09E801"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14:ligatures w14:val="none"/>
        </w:rPr>
        <w:t xml:space="preserve">Nustatyta, kad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statistiškai reikšmingai labiau sumažino pagrindinės vertinamosios baigties rodiklius (sudėtinį visų VTE atvejų ir mirties dėl </w:t>
      </w:r>
      <w:r w:rsidR="00054B97" w:rsidRPr="001F5FBB">
        <w:rPr>
          <w:rFonts w:ascii="Times New Roman" w:eastAsia="Times New Roman" w:hAnsi="Times New Roman" w:cs="Times New Roman"/>
          <w:snapToGrid w:val="0"/>
          <w:kern w:val="0"/>
          <w:sz w:val="22"/>
          <w:szCs w:val="20"/>
          <w14:ligatures w14:val="none"/>
        </w:rPr>
        <w:t>įvairių</w:t>
      </w:r>
      <w:r w:rsidRPr="001F5FBB">
        <w:rPr>
          <w:rFonts w:ascii="Times New Roman" w:eastAsia="Times New Roman" w:hAnsi="Times New Roman" w:cs="Times New Roman"/>
          <w:snapToGrid w:val="0"/>
          <w:kern w:val="0"/>
          <w:sz w:val="22"/>
          <w:szCs w:val="20"/>
          <w14:ligatures w14:val="none"/>
        </w:rPr>
        <w:t xml:space="preserve"> priežas</w:t>
      </w:r>
      <w:r w:rsidR="00054B97" w:rsidRPr="001F5FBB">
        <w:rPr>
          <w:rFonts w:ascii="Times New Roman" w:eastAsia="Times New Roman" w:hAnsi="Times New Roman" w:cs="Times New Roman"/>
          <w:snapToGrid w:val="0"/>
          <w:kern w:val="0"/>
          <w:sz w:val="22"/>
          <w:szCs w:val="20"/>
          <w14:ligatures w14:val="none"/>
        </w:rPr>
        <w:t>čių</w:t>
      </w:r>
      <w:r w:rsidRPr="001F5FBB">
        <w:rPr>
          <w:rFonts w:ascii="Times New Roman" w:eastAsia="Times New Roman" w:hAnsi="Times New Roman" w:cs="Times New Roman"/>
          <w:snapToGrid w:val="0"/>
          <w:kern w:val="0"/>
          <w:sz w:val="22"/>
          <w:szCs w:val="20"/>
          <w14:ligatures w14:val="none"/>
        </w:rPr>
        <w:t xml:space="preserve">, dažnį) bei didžiųjų VTE atvejų vertinamosios baigties rodiklius (sudėtinį proksimalinės giliųjų venų trombozės, </w:t>
      </w:r>
      <w:r w:rsidR="00B00070" w:rsidRPr="001F5FBB">
        <w:rPr>
          <w:rFonts w:ascii="Times New Roman" w:eastAsia="Times New Roman" w:hAnsi="Times New Roman" w:cs="Times New Roman"/>
          <w:snapToGrid w:val="0"/>
          <w:kern w:val="0"/>
          <w:sz w:val="22"/>
          <w:szCs w:val="20"/>
          <w14:ligatures w14:val="none"/>
        </w:rPr>
        <w:t>nemirtinos</w:t>
      </w:r>
      <w:r w:rsidRPr="001F5FBB">
        <w:rPr>
          <w:rFonts w:ascii="Times New Roman" w:eastAsia="Times New Roman" w:hAnsi="Times New Roman" w:cs="Times New Roman"/>
          <w:snapToGrid w:val="0"/>
          <w:kern w:val="0"/>
          <w:sz w:val="22"/>
          <w:szCs w:val="20"/>
          <w14:ligatures w14:val="none"/>
        </w:rPr>
        <w:t xml:space="preserve"> plaučių embolijos, ir su VTE susijusi</w:t>
      </w:r>
      <w:r w:rsidR="00A249F7">
        <w:rPr>
          <w:rFonts w:ascii="Times New Roman" w:eastAsia="Times New Roman" w:hAnsi="Times New Roman" w:cs="Times New Roman"/>
          <w:snapToGrid w:val="0"/>
          <w:kern w:val="0"/>
          <w:sz w:val="22"/>
          <w:szCs w:val="20"/>
          <w14:ligatures w14:val="none"/>
        </w:rPr>
        <w:t>os mirties</w:t>
      </w:r>
      <w:r w:rsidRPr="001F5FBB">
        <w:rPr>
          <w:rFonts w:ascii="Times New Roman" w:eastAsia="Times New Roman" w:hAnsi="Times New Roman" w:cs="Times New Roman"/>
          <w:snapToGrid w:val="0"/>
          <w:kern w:val="0"/>
          <w:sz w:val="22"/>
          <w:szCs w:val="20"/>
          <w14:ligatures w14:val="none"/>
        </w:rPr>
        <w:t xml:space="preserve"> dažnį), palyginti su </w:t>
      </w:r>
      <w:proofErr w:type="spellStart"/>
      <w:r w:rsidRPr="001F5FBB">
        <w:rPr>
          <w:rFonts w:ascii="Times New Roman" w:eastAsia="Times New Roman" w:hAnsi="Times New Roman" w:cs="Times New Roman"/>
          <w:snapToGrid w:val="0"/>
          <w:kern w:val="0"/>
          <w:sz w:val="22"/>
          <w:szCs w:val="20"/>
          <w14:ligatures w14:val="none"/>
        </w:rPr>
        <w:t>enoksaparino</w:t>
      </w:r>
      <w:proofErr w:type="spellEnd"/>
      <w:r w:rsidRPr="001F5FBB">
        <w:rPr>
          <w:rFonts w:ascii="Times New Roman" w:eastAsia="Times New Roman" w:hAnsi="Times New Roman" w:cs="Times New Roman"/>
          <w:snapToGrid w:val="0"/>
          <w:kern w:val="0"/>
          <w:sz w:val="22"/>
          <w:szCs w:val="20"/>
          <w14:ligatures w14:val="none"/>
        </w:rPr>
        <w:t xml:space="preserve"> poveikiu tiek pacientams, kuriems atlikta planinė klubo sąnario keitimo operacija, tiek tiems, kuriems atlikta planinė kelio sąnario keitimo operacija (žr. </w:t>
      </w:r>
      <w:r w:rsidR="005738CA" w:rsidRPr="001F5FBB">
        <w:rPr>
          <w:rFonts w:ascii="Times New Roman" w:eastAsia="Times New Roman" w:hAnsi="Times New Roman" w:cs="Times New Roman"/>
          <w:snapToGrid w:val="0"/>
          <w:kern w:val="0"/>
          <w:sz w:val="22"/>
          <w:szCs w:val="20"/>
          <w14:ligatures w14:val="none"/>
        </w:rPr>
        <w:t>5</w:t>
      </w:r>
      <w:r w:rsidRPr="001F5FBB">
        <w:rPr>
          <w:rFonts w:ascii="Times New Roman" w:eastAsia="Times New Roman" w:hAnsi="Times New Roman" w:cs="Times New Roman"/>
          <w:snapToGrid w:val="0"/>
          <w:kern w:val="0"/>
          <w:sz w:val="22"/>
          <w:szCs w:val="20"/>
          <w14:ligatures w14:val="none"/>
        </w:rPr>
        <w:t xml:space="preserve"> lentelę).</w:t>
      </w:r>
    </w:p>
    <w:p w14:paraId="2B62753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B381D37" w14:textId="57719BC3" w:rsidR="00C95D96" w:rsidRPr="001F5FBB" w:rsidRDefault="005738CA" w:rsidP="0050494C">
      <w:pPr>
        <w:keepNext/>
        <w:tabs>
          <w:tab w:val="left" w:pos="567"/>
          <w:tab w:val="left" w:pos="9214"/>
        </w:tabs>
        <w:spacing w:after="120" w:line="240" w:lineRule="auto"/>
        <w:rPr>
          <w:rFonts w:ascii="Times New Roman" w:eastAsia="Times New Roman" w:hAnsi="Times New Roman" w:cs="Times New Roman"/>
          <w:b/>
          <w:bCs/>
          <w:snapToGrid w:val="0"/>
          <w:kern w:val="0"/>
          <w:sz w:val="22"/>
          <w:szCs w:val="20"/>
          <w:u w:val="single"/>
          <w14:ligatures w14:val="none"/>
        </w:rPr>
      </w:pPr>
      <w:r w:rsidRPr="001F5FBB">
        <w:rPr>
          <w:rFonts w:ascii="Times New Roman" w:eastAsia="Times New Roman" w:hAnsi="Times New Roman" w:cs="Times New Roman"/>
          <w:b/>
          <w:bCs/>
          <w:snapToGrid w:val="0"/>
          <w:kern w:val="0"/>
          <w:sz w:val="22"/>
          <w:szCs w:val="20"/>
          <w14:ligatures w14:val="none"/>
        </w:rPr>
        <w:lastRenderedPageBreak/>
        <w:t>5</w:t>
      </w:r>
      <w:r w:rsidR="00C95D96" w:rsidRPr="001F5FBB">
        <w:rPr>
          <w:rFonts w:ascii="Times New Roman" w:eastAsia="Times New Roman" w:hAnsi="Times New Roman" w:cs="Times New Roman"/>
          <w:b/>
          <w:bCs/>
          <w:snapToGrid w:val="0"/>
          <w:kern w:val="0"/>
          <w:sz w:val="22"/>
          <w:szCs w:val="20"/>
          <w14:ligatures w14:val="none"/>
        </w:rPr>
        <w:t xml:space="preserve"> lentelė. Pagrindinių III fazės tyrimų metu gauti veiksmingumo rezultatai</w:t>
      </w:r>
    </w:p>
    <w:tbl>
      <w:tblPr>
        <w:tblW w:w="9157" w:type="dxa"/>
        <w:tblInd w:w="52" w:type="dxa"/>
        <w:tblLayout w:type="fixed"/>
        <w:tblCellMar>
          <w:top w:w="55" w:type="dxa"/>
          <w:right w:w="36" w:type="dxa"/>
        </w:tblCellMar>
        <w:tblLook w:val="04A0" w:firstRow="1" w:lastRow="0" w:firstColumn="1" w:lastColumn="0" w:noHBand="0" w:noVBand="1"/>
      </w:tblPr>
      <w:tblGrid>
        <w:gridCol w:w="1580"/>
        <w:gridCol w:w="1340"/>
        <w:gridCol w:w="1418"/>
        <w:gridCol w:w="992"/>
        <w:gridCol w:w="1200"/>
        <w:gridCol w:w="1493"/>
        <w:gridCol w:w="1134"/>
      </w:tblGrid>
      <w:tr w:rsidR="00C95D96" w:rsidRPr="001F5FBB" w14:paraId="78E9870C" w14:textId="77777777" w:rsidTr="0050494C">
        <w:trPr>
          <w:trHeight w:val="563"/>
        </w:trPr>
        <w:tc>
          <w:tcPr>
            <w:tcW w:w="1580" w:type="dxa"/>
            <w:tcBorders>
              <w:top w:val="single" w:sz="4" w:space="0" w:color="000000"/>
              <w:left w:val="single" w:sz="4" w:space="0" w:color="000000"/>
              <w:bottom w:val="single" w:sz="4" w:space="0" w:color="000000"/>
              <w:right w:val="single" w:sz="4" w:space="0" w:color="000000"/>
            </w:tcBorders>
          </w:tcPr>
          <w:p w14:paraId="32C5BD71"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Tyrimas</w:t>
            </w:r>
          </w:p>
        </w:tc>
        <w:tc>
          <w:tcPr>
            <w:tcW w:w="3750" w:type="dxa"/>
            <w:gridSpan w:val="3"/>
            <w:tcBorders>
              <w:top w:val="single" w:sz="4" w:space="0" w:color="000000"/>
              <w:left w:val="single" w:sz="4" w:space="0" w:color="000000"/>
              <w:bottom w:val="single" w:sz="4" w:space="0" w:color="000000"/>
              <w:right w:val="single" w:sz="4" w:space="0" w:color="000000"/>
            </w:tcBorders>
          </w:tcPr>
          <w:p w14:paraId="670178A2" w14:textId="77777777" w:rsidR="00C95D96" w:rsidRPr="001F5FBB" w:rsidRDefault="00C95D96" w:rsidP="00C95D96">
            <w:pPr>
              <w:tabs>
                <w:tab w:val="left" w:pos="567"/>
              </w:tabs>
              <w:spacing w:after="0" w:line="240" w:lineRule="auto"/>
              <w:ind w:left="-38" w:right="-2"/>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ADVANCE-3 (klubo sąnario pakeitimo operacija)</w:t>
            </w:r>
          </w:p>
        </w:tc>
        <w:tc>
          <w:tcPr>
            <w:tcW w:w="3827" w:type="dxa"/>
            <w:gridSpan w:val="3"/>
            <w:tcBorders>
              <w:top w:val="single" w:sz="4" w:space="0" w:color="000000"/>
              <w:left w:val="single" w:sz="4" w:space="0" w:color="000000"/>
              <w:bottom w:val="single" w:sz="4" w:space="0" w:color="000000"/>
              <w:right w:val="single" w:sz="4" w:space="0" w:color="000000"/>
            </w:tcBorders>
          </w:tcPr>
          <w:p w14:paraId="3E7DBDD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ADVANCE-2 (kelio sąnario pakeitimo operacija)</w:t>
            </w:r>
          </w:p>
        </w:tc>
      </w:tr>
      <w:tr w:rsidR="00C95D96" w:rsidRPr="001F5FBB" w14:paraId="6F4EF55B" w14:textId="77777777" w:rsidTr="00446D67">
        <w:trPr>
          <w:trHeight w:val="1022"/>
        </w:trPr>
        <w:tc>
          <w:tcPr>
            <w:tcW w:w="1580" w:type="dxa"/>
            <w:tcBorders>
              <w:top w:val="single" w:sz="4" w:space="0" w:color="000000"/>
              <w:left w:val="single" w:sz="4" w:space="0" w:color="000000"/>
              <w:bottom w:val="single" w:sz="4" w:space="0" w:color="000000"/>
              <w:right w:val="single" w:sz="4" w:space="0" w:color="000000"/>
            </w:tcBorders>
          </w:tcPr>
          <w:p w14:paraId="31EEC74E"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Tiriamasis preparatas </w:t>
            </w:r>
          </w:p>
          <w:p w14:paraId="3060BD33"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Dozė </w:t>
            </w:r>
          </w:p>
          <w:p w14:paraId="0A471A68"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64CCC931"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1F4F4C99"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2"/>
                <w14:ligatures w14:val="none"/>
              </w:rPr>
              <w:t>Gydymo trukmė</w:t>
            </w:r>
          </w:p>
        </w:tc>
        <w:tc>
          <w:tcPr>
            <w:tcW w:w="1340" w:type="dxa"/>
            <w:tcBorders>
              <w:top w:val="single" w:sz="4" w:space="0" w:color="000000"/>
              <w:left w:val="single" w:sz="4" w:space="0" w:color="000000"/>
              <w:bottom w:val="single" w:sz="4" w:space="0" w:color="000000"/>
              <w:right w:val="single" w:sz="4" w:space="0" w:color="000000"/>
            </w:tcBorders>
          </w:tcPr>
          <w:p w14:paraId="403A3D5C"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2"/>
                <w14:ligatures w14:val="none"/>
              </w:rPr>
              <w:t>Apiksabanas</w:t>
            </w:r>
            <w:proofErr w:type="spellEnd"/>
            <w:r w:rsidRPr="001F5FBB">
              <w:rPr>
                <w:rFonts w:ascii="Times New Roman" w:eastAsia="Times New Roman" w:hAnsi="Times New Roman" w:cs="Times New Roman"/>
                <w:snapToGrid w:val="0"/>
                <w:kern w:val="0"/>
                <w:sz w:val="22"/>
                <w:szCs w:val="22"/>
                <w14:ligatures w14:val="none"/>
              </w:rPr>
              <w:t xml:space="preserve"> </w:t>
            </w:r>
          </w:p>
          <w:p w14:paraId="1550B99B"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snapToGrid w:val="0"/>
                <w:kern w:val="0"/>
                <w:sz w:val="22"/>
                <w:szCs w:val="22"/>
                <w14:ligatures w14:val="none"/>
              </w:rPr>
            </w:pPr>
          </w:p>
          <w:p w14:paraId="54ED3836"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2,5 mg, gerti du kartus per parą</w:t>
            </w:r>
          </w:p>
          <w:p w14:paraId="2B9265B5"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2"/>
                <w14:ligatures w14:val="none"/>
              </w:rPr>
              <w:t>35 ± 3 d.</w:t>
            </w:r>
          </w:p>
        </w:tc>
        <w:tc>
          <w:tcPr>
            <w:tcW w:w="1418" w:type="dxa"/>
            <w:tcBorders>
              <w:top w:val="single" w:sz="4" w:space="0" w:color="000000"/>
              <w:left w:val="single" w:sz="4" w:space="0" w:color="000000"/>
              <w:bottom w:val="single" w:sz="4" w:space="0" w:color="000000"/>
              <w:right w:val="single" w:sz="4" w:space="0" w:color="000000"/>
            </w:tcBorders>
          </w:tcPr>
          <w:p w14:paraId="2A548E6C" w14:textId="77777777" w:rsidR="00C95D96" w:rsidRPr="001F5FBB" w:rsidRDefault="00C95D96" w:rsidP="00C95D96">
            <w:pPr>
              <w:tabs>
                <w:tab w:val="left" w:pos="567"/>
              </w:tabs>
              <w:spacing w:after="0" w:line="240" w:lineRule="auto"/>
              <w:ind w:left="-105" w:right="-2" w:hanging="10"/>
              <w:jc w:val="center"/>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2"/>
                <w14:ligatures w14:val="none"/>
              </w:rPr>
              <w:t>Enoksaparinas</w:t>
            </w:r>
            <w:proofErr w:type="spellEnd"/>
            <w:r w:rsidRPr="001F5FBB">
              <w:rPr>
                <w:rFonts w:ascii="Times New Roman" w:eastAsia="Times New Roman" w:hAnsi="Times New Roman" w:cs="Times New Roman"/>
                <w:snapToGrid w:val="0"/>
                <w:kern w:val="0"/>
                <w:sz w:val="22"/>
                <w:szCs w:val="22"/>
                <w14:ligatures w14:val="none"/>
              </w:rPr>
              <w:t xml:space="preserve"> </w:t>
            </w:r>
          </w:p>
          <w:p w14:paraId="08E88B85"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snapToGrid w:val="0"/>
                <w:kern w:val="0"/>
                <w:sz w:val="22"/>
                <w:szCs w:val="22"/>
                <w14:ligatures w14:val="none"/>
              </w:rPr>
            </w:pPr>
          </w:p>
          <w:p w14:paraId="5C3D2F54"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40 mg po oda </w:t>
            </w:r>
          </w:p>
          <w:p w14:paraId="324D8454"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vieną kartą </w:t>
            </w:r>
          </w:p>
          <w:p w14:paraId="62DA6A0C"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2"/>
                <w14:ligatures w14:val="none"/>
              </w:rPr>
              <w:t>35 ± 3 d.</w:t>
            </w:r>
          </w:p>
        </w:tc>
        <w:tc>
          <w:tcPr>
            <w:tcW w:w="992" w:type="dxa"/>
            <w:tcBorders>
              <w:top w:val="single" w:sz="4" w:space="0" w:color="000000"/>
              <w:left w:val="single" w:sz="4" w:space="0" w:color="000000"/>
              <w:bottom w:val="single" w:sz="4" w:space="0" w:color="000000"/>
              <w:right w:val="single" w:sz="4" w:space="0" w:color="000000"/>
            </w:tcBorders>
          </w:tcPr>
          <w:p w14:paraId="70233EE6"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2"/>
                <w14:ligatures w14:val="none"/>
              </w:rPr>
              <w:t>p reikšmė</w:t>
            </w:r>
          </w:p>
        </w:tc>
        <w:tc>
          <w:tcPr>
            <w:tcW w:w="1200" w:type="dxa"/>
            <w:tcBorders>
              <w:top w:val="single" w:sz="4" w:space="0" w:color="000000"/>
              <w:left w:val="single" w:sz="4" w:space="0" w:color="000000"/>
              <w:bottom w:val="single" w:sz="4" w:space="0" w:color="000000"/>
              <w:right w:val="single" w:sz="4" w:space="0" w:color="000000"/>
            </w:tcBorders>
          </w:tcPr>
          <w:p w14:paraId="1330F704" w14:textId="77777777" w:rsidR="00C95D96" w:rsidRPr="001F5FBB" w:rsidRDefault="00C95D96" w:rsidP="00C95D96">
            <w:pPr>
              <w:tabs>
                <w:tab w:val="left" w:pos="567"/>
              </w:tabs>
              <w:spacing w:after="0" w:line="240" w:lineRule="auto"/>
              <w:ind w:left="-104" w:right="-2"/>
              <w:jc w:val="center"/>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2"/>
                <w14:ligatures w14:val="none"/>
              </w:rPr>
              <w:t>Apiksabanas</w:t>
            </w:r>
            <w:proofErr w:type="spellEnd"/>
            <w:r w:rsidRPr="001F5FBB">
              <w:rPr>
                <w:rFonts w:ascii="Times New Roman" w:eastAsia="Times New Roman" w:hAnsi="Times New Roman" w:cs="Times New Roman"/>
                <w:snapToGrid w:val="0"/>
                <w:kern w:val="0"/>
                <w:sz w:val="22"/>
                <w:szCs w:val="22"/>
                <w14:ligatures w14:val="none"/>
              </w:rPr>
              <w:t xml:space="preserve"> </w:t>
            </w:r>
          </w:p>
          <w:p w14:paraId="588118DD"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p>
          <w:p w14:paraId="6BA3A9E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2,5 mg gerti</w:t>
            </w:r>
          </w:p>
          <w:p w14:paraId="00B9F80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du kartus per parą</w:t>
            </w:r>
          </w:p>
          <w:p w14:paraId="796D212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2"/>
                <w14:ligatures w14:val="none"/>
              </w:rPr>
              <w:t>12 ± 2 d.</w:t>
            </w:r>
          </w:p>
        </w:tc>
        <w:tc>
          <w:tcPr>
            <w:tcW w:w="1493" w:type="dxa"/>
            <w:tcBorders>
              <w:top w:val="single" w:sz="4" w:space="0" w:color="000000"/>
              <w:left w:val="single" w:sz="4" w:space="0" w:color="000000"/>
              <w:bottom w:val="single" w:sz="4" w:space="0" w:color="000000"/>
              <w:right w:val="single" w:sz="4" w:space="0" w:color="000000"/>
            </w:tcBorders>
          </w:tcPr>
          <w:p w14:paraId="6A9D8B44" w14:textId="77777777" w:rsidR="00C95D96" w:rsidRPr="001F5FBB" w:rsidRDefault="00C95D96" w:rsidP="00C95D96">
            <w:pPr>
              <w:tabs>
                <w:tab w:val="left" w:pos="567"/>
              </w:tabs>
              <w:spacing w:after="0" w:line="240" w:lineRule="auto"/>
              <w:ind w:left="-26" w:right="-2"/>
              <w:jc w:val="center"/>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2"/>
                <w14:ligatures w14:val="none"/>
              </w:rPr>
              <w:t>Enoksaparinas</w:t>
            </w:r>
            <w:proofErr w:type="spellEnd"/>
            <w:r w:rsidRPr="001F5FBB">
              <w:rPr>
                <w:rFonts w:ascii="Times New Roman" w:eastAsia="Times New Roman" w:hAnsi="Times New Roman" w:cs="Times New Roman"/>
                <w:snapToGrid w:val="0"/>
                <w:kern w:val="0"/>
                <w:sz w:val="22"/>
                <w:szCs w:val="22"/>
                <w14:ligatures w14:val="none"/>
              </w:rPr>
              <w:t xml:space="preserve"> </w:t>
            </w:r>
          </w:p>
          <w:p w14:paraId="38F49AA0"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p>
          <w:p w14:paraId="1ADCCDA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40 mg po oda </w:t>
            </w:r>
          </w:p>
          <w:p w14:paraId="23CB7915"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vieną kartą per parą </w:t>
            </w:r>
          </w:p>
          <w:p w14:paraId="4FF0F18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12 ± 2 d.</w:t>
            </w:r>
          </w:p>
        </w:tc>
        <w:tc>
          <w:tcPr>
            <w:tcW w:w="1134" w:type="dxa"/>
            <w:tcBorders>
              <w:top w:val="single" w:sz="4" w:space="0" w:color="000000"/>
              <w:left w:val="single" w:sz="4" w:space="0" w:color="000000"/>
              <w:bottom w:val="single" w:sz="4" w:space="0" w:color="000000"/>
              <w:right w:val="single" w:sz="4" w:space="0" w:color="000000"/>
            </w:tcBorders>
          </w:tcPr>
          <w:p w14:paraId="696F564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2"/>
                <w14:ligatures w14:val="none"/>
              </w:rPr>
              <w:t>p reikšmė</w:t>
            </w:r>
          </w:p>
        </w:tc>
      </w:tr>
      <w:tr w:rsidR="00C95D96" w:rsidRPr="001F5FBB" w14:paraId="5EE75D59" w14:textId="77777777" w:rsidTr="00446D67">
        <w:trPr>
          <w:trHeight w:val="263"/>
        </w:trPr>
        <w:tc>
          <w:tcPr>
            <w:tcW w:w="9157" w:type="dxa"/>
            <w:gridSpan w:val="7"/>
            <w:tcBorders>
              <w:top w:val="single" w:sz="4" w:space="0" w:color="000000"/>
              <w:left w:val="single" w:sz="4" w:space="0" w:color="000000"/>
              <w:bottom w:val="single" w:sz="4" w:space="0" w:color="000000"/>
              <w:right w:val="single" w:sz="4" w:space="0" w:color="000000"/>
            </w:tcBorders>
          </w:tcPr>
          <w:p w14:paraId="43278A09" w14:textId="30D2162F" w:rsidR="00C95D96" w:rsidRPr="001F5FBB" w:rsidRDefault="00C95D96" w:rsidP="00C95D96">
            <w:pPr>
              <w:tabs>
                <w:tab w:val="left" w:pos="567"/>
              </w:tabs>
              <w:spacing w:after="0" w:line="240" w:lineRule="auto"/>
              <w:ind w:left="-38"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Iš viso VTE ir </w:t>
            </w:r>
            <w:proofErr w:type="spellStart"/>
            <w:r w:rsidRPr="001F5FBB">
              <w:rPr>
                <w:rFonts w:ascii="Times New Roman" w:eastAsia="Times New Roman" w:hAnsi="Times New Roman" w:cs="Times New Roman"/>
                <w:snapToGrid w:val="0"/>
                <w:kern w:val="0"/>
                <w:sz w:val="22"/>
                <w:szCs w:val="22"/>
                <w14:ligatures w14:val="none"/>
              </w:rPr>
              <w:t>mirtiesdėl</w:t>
            </w:r>
            <w:proofErr w:type="spellEnd"/>
            <w:r w:rsidRPr="001F5FBB">
              <w:rPr>
                <w:rFonts w:ascii="Times New Roman" w:eastAsia="Times New Roman" w:hAnsi="Times New Roman" w:cs="Times New Roman"/>
                <w:snapToGrid w:val="0"/>
                <w:kern w:val="0"/>
                <w:sz w:val="22"/>
                <w:szCs w:val="22"/>
                <w14:ligatures w14:val="none"/>
              </w:rPr>
              <w:t xml:space="preserve"> </w:t>
            </w:r>
            <w:r w:rsidR="00054B97" w:rsidRPr="001F5FBB">
              <w:rPr>
                <w:rFonts w:ascii="Times New Roman" w:eastAsia="Times New Roman" w:hAnsi="Times New Roman" w:cs="Times New Roman"/>
                <w:snapToGrid w:val="0"/>
                <w:kern w:val="0"/>
                <w:sz w:val="22"/>
                <w:szCs w:val="22"/>
                <w14:ligatures w14:val="none"/>
              </w:rPr>
              <w:t>įvairių</w:t>
            </w:r>
            <w:r w:rsidRPr="001F5FBB">
              <w:rPr>
                <w:rFonts w:ascii="Times New Roman" w:eastAsia="Times New Roman" w:hAnsi="Times New Roman" w:cs="Times New Roman"/>
                <w:snapToGrid w:val="0"/>
                <w:kern w:val="0"/>
                <w:sz w:val="22"/>
                <w:szCs w:val="22"/>
                <w14:ligatures w14:val="none"/>
              </w:rPr>
              <w:t xml:space="preserve"> priežas</w:t>
            </w:r>
            <w:r w:rsidR="00054B97" w:rsidRPr="001F5FBB">
              <w:rPr>
                <w:rFonts w:ascii="Times New Roman" w:eastAsia="Times New Roman" w:hAnsi="Times New Roman" w:cs="Times New Roman"/>
                <w:snapToGrid w:val="0"/>
                <w:kern w:val="0"/>
                <w:sz w:val="22"/>
                <w:szCs w:val="22"/>
                <w14:ligatures w14:val="none"/>
              </w:rPr>
              <w:t>čių</w:t>
            </w:r>
            <w:r w:rsidRPr="001F5FBB">
              <w:rPr>
                <w:rFonts w:ascii="Times New Roman" w:eastAsia="Times New Roman" w:hAnsi="Times New Roman" w:cs="Times New Roman"/>
                <w:snapToGrid w:val="0"/>
                <w:kern w:val="0"/>
                <w:sz w:val="22"/>
                <w:szCs w:val="22"/>
                <w14:ligatures w14:val="none"/>
              </w:rPr>
              <w:t>, atvejų</w:t>
            </w:r>
          </w:p>
        </w:tc>
      </w:tr>
      <w:tr w:rsidR="00C95D96" w:rsidRPr="001F5FBB" w14:paraId="2B9B759D" w14:textId="77777777" w:rsidTr="00446D67">
        <w:trPr>
          <w:trHeight w:val="769"/>
        </w:trPr>
        <w:tc>
          <w:tcPr>
            <w:tcW w:w="1580" w:type="dxa"/>
            <w:tcBorders>
              <w:top w:val="single" w:sz="4" w:space="0" w:color="000000"/>
              <w:left w:val="single" w:sz="4" w:space="0" w:color="000000"/>
              <w:bottom w:val="single" w:sz="4" w:space="0" w:color="000000"/>
              <w:right w:val="single" w:sz="4" w:space="0" w:color="000000"/>
            </w:tcBorders>
          </w:tcPr>
          <w:p w14:paraId="6CF5169E" w14:textId="77777777" w:rsidR="00C95D96" w:rsidRPr="001F5FBB" w:rsidRDefault="00C95D96" w:rsidP="00C95D96">
            <w:pPr>
              <w:tabs>
                <w:tab w:val="left" w:pos="567"/>
              </w:tabs>
              <w:spacing w:after="0" w:line="240" w:lineRule="auto"/>
              <w:ind w:left="180"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2"/>
                <w14:ligatures w14:val="none"/>
              </w:rPr>
              <w:t>Atvejų skaičius/ tiriamųjų asmenų skaičius Atvejų dažnis</w:t>
            </w:r>
          </w:p>
        </w:tc>
        <w:tc>
          <w:tcPr>
            <w:tcW w:w="1340" w:type="dxa"/>
            <w:tcBorders>
              <w:top w:val="single" w:sz="4" w:space="0" w:color="000000"/>
              <w:left w:val="single" w:sz="4" w:space="0" w:color="000000"/>
              <w:bottom w:val="single" w:sz="4" w:space="0" w:color="000000"/>
              <w:right w:val="single" w:sz="4" w:space="0" w:color="000000"/>
            </w:tcBorders>
          </w:tcPr>
          <w:p w14:paraId="11718BD6"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27/1949 </w:t>
            </w:r>
          </w:p>
          <w:p w14:paraId="4C0E3B87"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590E7904"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1B457987"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5353F92C"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578AF19D"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1,39 % </w:t>
            </w:r>
          </w:p>
        </w:tc>
        <w:tc>
          <w:tcPr>
            <w:tcW w:w="1418" w:type="dxa"/>
            <w:tcBorders>
              <w:top w:val="single" w:sz="4" w:space="0" w:color="000000"/>
              <w:left w:val="single" w:sz="4" w:space="0" w:color="000000"/>
              <w:bottom w:val="single" w:sz="4" w:space="0" w:color="000000"/>
              <w:right w:val="single" w:sz="4" w:space="0" w:color="000000"/>
            </w:tcBorders>
          </w:tcPr>
          <w:p w14:paraId="0863EBB4"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74/1917 </w:t>
            </w:r>
          </w:p>
          <w:p w14:paraId="7C561FCB"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0F0EB2EC"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41F2CB18"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1A663CE0"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5F3A1917"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3,86 %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52E17EA4"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&lt; 0,000 1 </w:t>
            </w:r>
          </w:p>
        </w:tc>
        <w:tc>
          <w:tcPr>
            <w:tcW w:w="1200" w:type="dxa"/>
            <w:tcBorders>
              <w:top w:val="single" w:sz="4" w:space="0" w:color="000000"/>
              <w:left w:val="single" w:sz="4" w:space="0" w:color="000000"/>
              <w:bottom w:val="single" w:sz="4" w:space="0" w:color="000000"/>
              <w:right w:val="single" w:sz="4" w:space="0" w:color="000000"/>
            </w:tcBorders>
          </w:tcPr>
          <w:p w14:paraId="2FC43A0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147/976 </w:t>
            </w:r>
          </w:p>
          <w:p w14:paraId="15F2562A"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0CE0514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149A668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025C5E8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2CA322D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15,06 % </w:t>
            </w:r>
          </w:p>
        </w:tc>
        <w:tc>
          <w:tcPr>
            <w:tcW w:w="1493" w:type="dxa"/>
            <w:tcBorders>
              <w:top w:val="single" w:sz="4" w:space="0" w:color="000000"/>
              <w:left w:val="single" w:sz="4" w:space="0" w:color="000000"/>
              <w:bottom w:val="single" w:sz="4" w:space="0" w:color="000000"/>
              <w:right w:val="single" w:sz="4" w:space="0" w:color="000000"/>
            </w:tcBorders>
          </w:tcPr>
          <w:p w14:paraId="097C0B4B"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243/997 </w:t>
            </w:r>
          </w:p>
          <w:p w14:paraId="76C9F26B"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3C65D93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2A4B3E58"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23A3794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516F90C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24,37 %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012C850" w14:textId="77777777" w:rsidR="00C95D96" w:rsidRPr="001F5FBB" w:rsidRDefault="00C95D96" w:rsidP="00C95D96">
            <w:pPr>
              <w:tabs>
                <w:tab w:val="left" w:pos="567"/>
              </w:tabs>
              <w:spacing w:after="0" w:line="240" w:lineRule="auto"/>
              <w:ind w:left="53"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&lt; 0,0001 </w:t>
            </w:r>
          </w:p>
        </w:tc>
      </w:tr>
      <w:tr w:rsidR="00C95D96" w:rsidRPr="001F5FBB" w14:paraId="2FEFE5FA" w14:textId="77777777" w:rsidTr="00446D67">
        <w:trPr>
          <w:trHeight w:val="516"/>
        </w:trPr>
        <w:tc>
          <w:tcPr>
            <w:tcW w:w="1580" w:type="dxa"/>
            <w:tcBorders>
              <w:top w:val="single" w:sz="4" w:space="0" w:color="000000"/>
              <w:left w:val="single" w:sz="4" w:space="0" w:color="000000"/>
              <w:bottom w:val="single" w:sz="4" w:space="0" w:color="000000"/>
              <w:right w:val="single" w:sz="4" w:space="0" w:color="000000"/>
            </w:tcBorders>
          </w:tcPr>
          <w:p w14:paraId="05FBC5A1" w14:textId="77777777" w:rsidR="00C95D96" w:rsidRPr="001F5FBB" w:rsidRDefault="00C95D96" w:rsidP="00C95D96">
            <w:pPr>
              <w:tabs>
                <w:tab w:val="left" w:pos="567"/>
              </w:tabs>
              <w:spacing w:after="0" w:line="240" w:lineRule="auto"/>
              <w:ind w:left="180"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Santykinė rizika</w:t>
            </w:r>
          </w:p>
          <w:p w14:paraId="26D970CE" w14:textId="77777777" w:rsidR="00C95D96" w:rsidRPr="001F5FBB" w:rsidRDefault="00C95D96" w:rsidP="00C95D96">
            <w:pPr>
              <w:tabs>
                <w:tab w:val="left" w:pos="567"/>
              </w:tabs>
              <w:spacing w:after="0" w:line="240" w:lineRule="auto"/>
              <w:ind w:left="180"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95 % PI</w:t>
            </w:r>
          </w:p>
        </w:tc>
        <w:tc>
          <w:tcPr>
            <w:tcW w:w="1340" w:type="dxa"/>
            <w:tcBorders>
              <w:top w:val="single" w:sz="4" w:space="0" w:color="000000"/>
              <w:left w:val="single" w:sz="4" w:space="0" w:color="000000"/>
              <w:bottom w:val="single" w:sz="4" w:space="0" w:color="000000"/>
              <w:right w:val="single" w:sz="4" w:space="0" w:color="000000"/>
            </w:tcBorders>
          </w:tcPr>
          <w:p w14:paraId="7EC954F7"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0,36 </w:t>
            </w:r>
          </w:p>
          <w:p w14:paraId="0CCD8889"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43FBAC89"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(0,22, 0,54) </w:t>
            </w:r>
          </w:p>
        </w:tc>
        <w:tc>
          <w:tcPr>
            <w:tcW w:w="1418" w:type="dxa"/>
            <w:tcBorders>
              <w:top w:val="single" w:sz="4" w:space="0" w:color="000000"/>
              <w:left w:val="single" w:sz="4" w:space="0" w:color="000000"/>
              <w:bottom w:val="single" w:sz="4" w:space="0" w:color="000000"/>
              <w:right w:val="single" w:sz="4" w:space="0" w:color="000000"/>
            </w:tcBorders>
          </w:tcPr>
          <w:p w14:paraId="2916E986"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992" w:type="dxa"/>
            <w:vMerge/>
            <w:tcBorders>
              <w:top w:val="nil"/>
              <w:left w:val="single" w:sz="4" w:space="0" w:color="000000"/>
              <w:bottom w:val="single" w:sz="4" w:space="0" w:color="000000"/>
              <w:right w:val="single" w:sz="4" w:space="0" w:color="000000"/>
            </w:tcBorders>
          </w:tcPr>
          <w:p w14:paraId="6F0986C7" w14:textId="77777777" w:rsidR="00C95D96" w:rsidRPr="001F5FBB" w:rsidRDefault="00C95D96" w:rsidP="00C95D96">
            <w:pPr>
              <w:tabs>
                <w:tab w:val="left" w:pos="567"/>
              </w:tabs>
              <w:spacing w:after="0" w:line="240" w:lineRule="auto"/>
              <w:ind w:left="-38" w:right="-2"/>
              <w:rPr>
                <w:rFonts w:ascii="Times New Roman" w:eastAsia="Times New Roman" w:hAnsi="Times New Roman" w:cs="Times New Roman"/>
                <w:kern w:val="0"/>
                <w:sz w:val="22"/>
                <w:szCs w:val="22"/>
                <w14:ligatures w14:val="none"/>
              </w:rPr>
            </w:pPr>
          </w:p>
        </w:tc>
        <w:tc>
          <w:tcPr>
            <w:tcW w:w="1200" w:type="dxa"/>
            <w:tcBorders>
              <w:top w:val="single" w:sz="4" w:space="0" w:color="000000"/>
              <w:left w:val="single" w:sz="4" w:space="0" w:color="000000"/>
              <w:bottom w:val="single" w:sz="4" w:space="0" w:color="000000"/>
              <w:right w:val="single" w:sz="4" w:space="0" w:color="000000"/>
            </w:tcBorders>
          </w:tcPr>
          <w:p w14:paraId="5B847CF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0,62 </w:t>
            </w:r>
          </w:p>
          <w:p w14:paraId="04BB3FE4" w14:textId="77777777" w:rsidR="00C95D96" w:rsidRPr="001F5FBB" w:rsidRDefault="00C95D96" w:rsidP="00C95D96">
            <w:pPr>
              <w:tabs>
                <w:tab w:val="left" w:pos="567"/>
              </w:tabs>
              <w:spacing w:after="0" w:line="240" w:lineRule="auto"/>
              <w:ind w:left="31" w:right="-2"/>
              <w:rPr>
                <w:rFonts w:ascii="Times New Roman" w:eastAsia="Times New Roman" w:hAnsi="Times New Roman" w:cs="Times New Roman"/>
                <w:kern w:val="0"/>
                <w:sz w:val="22"/>
                <w:szCs w:val="22"/>
                <w14:ligatures w14:val="none"/>
              </w:rPr>
            </w:pPr>
          </w:p>
          <w:p w14:paraId="1E8EC2BB" w14:textId="77777777" w:rsidR="00C95D96" w:rsidRPr="001F5FBB" w:rsidRDefault="00C95D96" w:rsidP="00C95D96">
            <w:pPr>
              <w:tabs>
                <w:tab w:val="left" w:pos="567"/>
              </w:tabs>
              <w:spacing w:after="0" w:line="240" w:lineRule="auto"/>
              <w:ind w:left="31"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(0,51, 0,74) </w:t>
            </w:r>
          </w:p>
        </w:tc>
        <w:tc>
          <w:tcPr>
            <w:tcW w:w="1493" w:type="dxa"/>
            <w:tcBorders>
              <w:top w:val="single" w:sz="4" w:space="0" w:color="000000"/>
              <w:left w:val="single" w:sz="4" w:space="0" w:color="000000"/>
              <w:bottom w:val="single" w:sz="4" w:space="0" w:color="000000"/>
              <w:right w:val="single" w:sz="4" w:space="0" w:color="000000"/>
            </w:tcBorders>
          </w:tcPr>
          <w:p w14:paraId="65D13C8C" w14:textId="77777777" w:rsidR="00C95D96" w:rsidRPr="001F5FBB" w:rsidRDefault="00C95D96" w:rsidP="00C95D96">
            <w:pPr>
              <w:tabs>
                <w:tab w:val="left" w:pos="567"/>
              </w:tabs>
              <w:spacing w:after="0" w:line="240" w:lineRule="auto"/>
              <w:ind w:left="2"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1134" w:type="dxa"/>
            <w:vMerge/>
            <w:tcBorders>
              <w:top w:val="nil"/>
              <w:left w:val="single" w:sz="4" w:space="0" w:color="000000"/>
              <w:bottom w:val="single" w:sz="4" w:space="0" w:color="000000"/>
              <w:right w:val="single" w:sz="4" w:space="0" w:color="000000"/>
            </w:tcBorders>
          </w:tcPr>
          <w:p w14:paraId="270CC50A"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p>
        </w:tc>
      </w:tr>
      <w:tr w:rsidR="00C95D96" w:rsidRPr="001F5FBB" w14:paraId="0E152971" w14:textId="77777777" w:rsidTr="00446D67">
        <w:trPr>
          <w:trHeight w:val="263"/>
        </w:trPr>
        <w:tc>
          <w:tcPr>
            <w:tcW w:w="9157" w:type="dxa"/>
            <w:gridSpan w:val="7"/>
            <w:tcBorders>
              <w:top w:val="single" w:sz="4" w:space="0" w:color="000000"/>
              <w:left w:val="single" w:sz="4" w:space="0" w:color="000000"/>
              <w:bottom w:val="single" w:sz="4" w:space="0" w:color="000000"/>
              <w:right w:val="single" w:sz="4" w:space="0" w:color="000000"/>
            </w:tcBorders>
          </w:tcPr>
          <w:p w14:paraId="21567D64" w14:textId="77777777" w:rsidR="00C95D96" w:rsidRPr="001F5FBB" w:rsidRDefault="00C95D96" w:rsidP="00C95D96">
            <w:pPr>
              <w:tabs>
                <w:tab w:val="left" w:pos="567"/>
              </w:tabs>
              <w:spacing w:after="0" w:line="240" w:lineRule="auto"/>
              <w:ind w:left="-38"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2"/>
                <w14:ligatures w14:val="none"/>
              </w:rPr>
              <w:t>Didžiųjų VTE atvejų</w:t>
            </w:r>
          </w:p>
        </w:tc>
      </w:tr>
      <w:tr w:rsidR="00C95D96" w:rsidRPr="001F5FBB" w14:paraId="0B911C0A" w14:textId="77777777" w:rsidTr="00446D67">
        <w:trPr>
          <w:trHeight w:val="769"/>
        </w:trPr>
        <w:tc>
          <w:tcPr>
            <w:tcW w:w="1580" w:type="dxa"/>
            <w:tcBorders>
              <w:top w:val="single" w:sz="4" w:space="0" w:color="000000"/>
              <w:left w:val="single" w:sz="4" w:space="0" w:color="000000"/>
              <w:bottom w:val="single" w:sz="4" w:space="0" w:color="000000"/>
              <w:right w:val="single" w:sz="4" w:space="0" w:color="000000"/>
            </w:tcBorders>
          </w:tcPr>
          <w:p w14:paraId="5CE38BCC" w14:textId="77777777" w:rsidR="00C95D96" w:rsidRPr="001F5FBB" w:rsidRDefault="00C95D96" w:rsidP="00C95D96">
            <w:pPr>
              <w:tabs>
                <w:tab w:val="left" w:pos="567"/>
              </w:tabs>
              <w:spacing w:after="0" w:line="240" w:lineRule="auto"/>
              <w:ind w:left="180"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2"/>
                <w14:ligatures w14:val="none"/>
              </w:rPr>
              <w:t>Atvejų skaičius/ tiriamųjų asmenų skaičius Atvejų dažnis</w:t>
            </w:r>
          </w:p>
        </w:tc>
        <w:tc>
          <w:tcPr>
            <w:tcW w:w="1340" w:type="dxa"/>
            <w:tcBorders>
              <w:top w:val="single" w:sz="4" w:space="0" w:color="000000"/>
              <w:left w:val="single" w:sz="4" w:space="0" w:color="000000"/>
              <w:bottom w:val="single" w:sz="4" w:space="0" w:color="000000"/>
              <w:right w:val="single" w:sz="4" w:space="0" w:color="000000"/>
            </w:tcBorders>
          </w:tcPr>
          <w:p w14:paraId="2076F058"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10/2199 </w:t>
            </w:r>
          </w:p>
          <w:p w14:paraId="0DEF34A4"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2CC334CC"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57CD38F2"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770E76A6"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00EABD3D"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0,45 % </w:t>
            </w:r>
          </w:p>
        </w:tc>
        <w:tc>
          <w:tcPr>
            <w:tcW w:w="1418" w:type="dxa"/>
            <w:tcBorders>
              <w:top w:val="single" w:sz="4" w:space="0" w:color="000000"/>
              <w:left w:val="single" w:sz="4" w:space="0" w:color="000000"/>
              <w:bottom w:val="single" w:sz="4" w:space="0" w:color="000000"/>
              <w:right w:val="single" w:sz="4" w:space="0" w:color="000000"/>
            </w:tcBorders>
          </w:tcPr>
          <w:p w14:paraId="486A753F"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25/2195 </w:t>
            </w:r>
          </w:p>
          <w:p w14:paraId="3720D28C"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013A0FF1"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2B82442E"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3F7E51F5"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6C1B00A6"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1,14 %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2F4E454"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67E84673"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0,0107 </w:t>
            </w:r>
          </w:p>
        </w:tc>
        <w:tc>
          <w:tcPr>
            <w:tcW w:w="1200" w:type="dxa"/>
            <w:tcBorders>
              <w:top w:val="single" w:sz="4" w:space="0" w:color="000000"/>
              <w:left w:val="single" w:sz="4" w:space="0" w:color="000000"/>
              <w:bottom w:val="single" w:sz="4" w:space="0" w:color="000000"/>
              <w:right w:val="single" w:sz="4" w:space="0" w:color="000000"/>
            </w:tcBorders>
          </w:tcPr>
          <w:p w14:paraId="54E3A51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13/1195 </w:t>
            </w:r>
          </w:p>
          <w:p w14:paraId="3C41FC4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4A776F0E"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62EC485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1D9F62A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0697A976"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1,09 % </w:t>
            </w:r>
          </w:p>
        </w:tc>
        <w:tc>
          <w:tcPr>
            <w:tcW w:w="1493" w:type="dxa"/>
            <w:tcBorders>
              <w:top w:val="single" w:sz="4" w:space="0" w:color="000000"/>
              <w:left w:val="single" w:sz="4" w:space="0" w:color="000000"/>
              <w:bottom w:val="single" w:sz="4" w:space="0" w:color="000000"/>
              <w:right w:val="single" w:sz="4" w:space="0" w:color="000000"/>
            </w:tcBorders>
          </w:tcPr>
          <w:p w14:paraId="034CC7B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26/1199 </w:t>
            </w:r>
          </w:p>
          <w:p w14:paraId="3396ABF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36511A6D"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606F8856"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31CE22A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4C156C70"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2,17 %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CEDEED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7EF1568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0,0373 </w:t>
            </w:r>
          </w:p>
        </w:tc>
      </w:tr>
      <w:tr w:rsidR="00C95D96" w:rsidRPr="001F5FBB" w14:paraId="13606ACD" w14:textId="77777777" w:rsidTr="00446D67">
        <w:trPr>
          <w:trHeight w:val="516"/>
        </w:trPr>
        <w:tc>
          <w:tcPr>
            <w:tcW w:w="1580" w:type="dxa"/>
            <w:tcBorders>
              <w:top w:val="single" w:sz="4" w:space="0" w:color="000000"/>
              <w:left w:val="single" w:sz="4" w:space="0" w:color="000000"/>
              <w:bottom w:val="single" w:sz="4" w:space="0" w:color="000000"/>
              <w:right w:val="single" w:sz="4" w:space="0" w:color="000000"/>
            </w:tcBorders>
          </w:tcPr>
          <w:p w14:paraId="58ED5883" w14:textId="77777777" w:rsidR="00C95D96" w:rsidRPr="001F5FBB" w:rsidRDefault="00C95D96" w:rsidP="00C95D96">
            <w:pPr>
              <w:tabs>
                <w:tab w:val="left" w:pos="567"/>
              </w:tabs>
              <w:spacing w:after="0" w:line="240" w:lineRule="auto"/>
              <w:ind w:left="180"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Santykinė rizika</w:t>
            </w:r>
          </w:p>
          <w:p w14:paraId="2469923A" w14:textId="77777777" w:rsidR="00C95D96" w:rsidRPr="001F5FBB" w:rsidRDefault="00C95D96" w:rsidP="00C95D96">
            <w:pPr>
              <w:tabs>
                <w:tab w:val="left" w:pos="567"/>
              </w:tabs>
              <w:spacing w:after="0" w:line="240" w:lineRule="auto"/>
              <w:ind w:left="180"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2"/>
                <w14:ligatures w14:val="none"/>
              </w:rPr>
              <w:t>95 % PI</w:t>
            </w:r>
          </w:p>
        </w:tc>
        <w:tc>
          <w:tcPr>
            <w:tcW w:w="1340" w:type="dxa"/>
            <w:tcBorders>
              <w:top w:val="single" w:sz="4" w:space="0" w:color="000000"/>
              <w:left w:val="single" w:sz="4" w:space="0" w:color="000000"/>
              <w:bottom w:val="single" w:sz="4" w:space="0" w:color="000000"/>
              <w:right w:val="single" w:sz="4" w:space="0" w:color="000000"/>
            </w:tcBorders>
          </w:tcPr>
          <w:p w14:paraId="011B7F7C"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0,40 </w:t>
            </w:r>
          </w:p>
          <w:p w14:paraId="16F6654E"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05993017"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(0,15, 0,80) </w:t>
            </w:r>
          </w:p>
        </w:tc>
        <w:tc>
          <w:tcPr>
            <w:tcW w:w="1418" w:type="dxa"/>
            <w:tcBorders>
              <w:top w:val="single" w:sz="4" w:space="0" w:color="000000"/>
              <w:left w:val="single" w:sz="4" w:space="0" w:color="000000"/>
              <w:bottom w:val="single" w:sz="4" w:space="0" w:color="000000"/>
              <w:right w:val="single" w:sz="4" w:space="0" w:color="000000"/>
            </w:tcBorders>
          </w:tcPr>
          <w:p w14:paraId="60D69DA9" w14:textId="77777777" w:rsidR="00C95D96" w:rsidRPr="001F5FBB"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992" w:type="dxa"/>
            <w:vMerge/>
            <w:tcBorders>
              <w:top w:val="nil"/>
              <w:left w:val="single" w:sz="4" w:space="0" w:color="000000"/>
              <w:bottom w:val="single" w:sz="4" w:space="0" w:color="000000"/>
              <w:right w:val="single" w:sz="4" w:space="0" w:color="000000"/>
            </w:tcBorders>
          </w:tcPr>
          <w:p w14:paraId="246B408A" w14:textId="77777777" w:rsidR="00C95D96" w:rsidRPr="001F5FBB" w:rsidRDefault="00C95D96" w:rsidP="00C95D96">
            <w:pPr>
              <w:tabs>
                <w:tab w:val="left" w:pos="567"/>
              </w:tabs>
              <w:spacing w:after="0" w:line="240" w:lineRule="auto"/>
              <w:ind w:left="-38" w:right="-2"/>
              <w:rPr>
                <w:rFonts w:ascii="Times New Roman" w:eastAsia="Times New Roman" w:hAnsi="Times New Roman" w:cs="Times New Roman"/>
                <w:kern w:val="0"/>
                <w:sz w:val="22"/>
                <w:szCs w:val="22"/>
                <w14:ligatures w14:val="none"/>
              </w:rPr>
            </w:pPr>
          </w:p>
        </w:tc>
        <w:tc>
          <w:tcPr>
            <w:tcW w:w="1200" w:type="dxa"/>
            <w:tcBorders>
              <w:top w:val="single" w:sz="4" w:space="0" w:color="000000"/>
              <w:left w:val="single" w:sz="4" w:space="0" w:color="000000"/>
              <w:bottom w:val="single" w:sz="4" w:space="0" w:color="000000"/>
              <w:right w:val="single" w:sz="4" w:space="0" w:color="000000"/>
            </w:tcBorders>
          </w:tcPr>
          <w:p w14:paraId="4197ABB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0,50 </w:t>
            </w:r>
          </w:p>
          <w:p w14:paraId="72A3BDE2" w14:textId="77777777" w:rsidR="00C95D96" w:rsidRPr="001F5FBB" w:rsidRDefault="00C95D96" w:rsidP="00C95D96">
            <w:pPr>
              <w:tabs>
                <w:tab w:val="left" w:pos="567"/>
              </w:tabs>
              <w:spacing w:after="0" w:line="240" w:lineRule="auto"/>
              <w:ind w:left="31" w:right="-2"/>
              <w:rPr>
                <w:rFonts w:ascii="Times New Roman" w:eastAsia="Times New Roman" w:hAnsi="Times New Roman" w:cs="Times New Roman"/>
                <w:kern w:val="0"/>
                <w:sz w:val="22"/>
                <w:szCs w:val="22"/>
                <w14:ligatures w14:val="none"/>
              </w:rPr>
            </w:pPr>
          </w:p>
          <w:p w14:paraId="0EB8739A" w14:textId="77777777" w:rsidR="00C95D96" w:rsidRPr="001F5FBB" w:rsidRDefault="00C95D96" w:rsidP="00C95D96">
            <w:pPr>
              <w:tabs>
                <w:tab w:val="left" w:pos="567"/>
              </w:tabs>
              <w:spacing w:after="0" w:line="240" w:lineRule="auto"/>
              <w:ind w:left="31"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(0,26, 0,97) </w:t>
            </w:r>
          </w:p>
        </w:tc>
        <w:tc>
          <w:tcPr>
            <w:tcW w:w="1493" w:type="dxa"/>
            <w:tcBorders>
              <w:top w:val="single" w:sz="4" w:space="0" w:color="000000"/>
              <w:left w:val="single" w:sz="4" w:space="0" w:color="000000"/>
              <w:bottom w:val="single" w:sz="4" w:space="0" w:color="000000"/>
              <w:right w:val="single" w:sz="4" w:space="0" w:color="000000"/>
            </w:tcBorders>
          </w:tcPr>
          <w:p w14:paraId="55378F05" w14:textId="77777777" w:rsidR="00C95D96" w:rsidRPr="001F5FBB" w:rsidRDefault="00C95D96" w:rsidP="00C95D96">
            <w:pPr>
              <w:tabs>
                <w:tab w:val="left" w:pos="567"/>
              </w:tabs>
              <w:spacing w:after="0" w:line="240" w:lineRule="auto"/>
              <w:ind w:left="2"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1134" w:type="dxa"/>
            <w:vMerge/>
            <w:tcBorders>
              <w:top w:val="nil"/>
              <w:left w:val="single" w:sz="4" w:space="0" w:color="000000"/>
              <w:bottom w:val="single" w:sz="4" w:space="0" w:color="000000"/>
              <w:right w:val="single" w:sz="4" w:space="0" w:color="000000"/>
            </w:tcBorders>
          </w:tcPr>
          <w:p w14:paraId="4F7695DF"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p>
        </w:tc>
      </w:tr>
    </w:tbl>
    <w:p w14:paraId="74EDE55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583C3D2" w14:textId="3C7168F3"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2,5 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dozę arba </w:t>
      </w:r>
      <w:proofErr w:type="spellStart"/>
      <w:r w:rsidRPr="001F5FBB">
        <w:rPr>
          <w:rFonts w:ascii="Times New Roman" w:eastAsia="Times New Roman" w:hAnsi="Times New Roman" w:cs="Times New Roman"/>
          <w:snapToGrid w:val="0"/>
          <w:kern w:val="0"/>
          <w:sz w:val="22"/>
          <w:szCs w:val="20"/>
          <w14:ligatures w14:val="none"/>
        </w:rPr>
        <w:t>enoksaparino</w:t>
      </w:r>
      <w:proofErr w:type="spellEnd"/>
      <w:r w:rsidRPr="001F5FBB">
        <w:rPr>
          <w:rFonts w:ascii="Times New Roman" w:eastAsia="Times New Roman" w:hAnsi="Times New Roman" w:cs="Times New Roman"/>
          <w:snapToGrid w:val="0"/>
          <w:kern w:val="0"/>
          <w:sz w:val="22"/>
          <w:szCs w:val="20"/>
          <w14:ligatures w14:val="none"/>
        </w:rPr>
        <w:t xml:space="preserve"> 40 mg dozę vartojusiems pacientams nustatyti saugumo vertinamųjų baigčių, stipraus kraujavimo, sudėtinio stipraus ir KRNS kraujavimo bei visų kraujavimų dažnio rodikliai buvo panašūs (žr. </w:t>
      </w:r>
      <w:r w:rsidR="005738CA" w:rsidRPr="001F5FBB">
        <w:rPr>
          <w:rFonts w:ascii="Times New Roman" w:eastAsia="Times New Roman" w:hAnsi="Times New Roman" w:cs="Times New Roman"/>
          <w:snapToGrid w:val="0"/>
          <w:kern w:val="0"/>
          <w:sz w:val="22"/>
          <w:szCs w:val="20"/>
          <w14:ligatures w14:val="none"/>
        </w:rPr>
        <w:t>6</w:t>
      </w:r>
      <w:r w:rsidRPr="001F5FBB">
        <w:rPr>
          <w:rFonts w:ascii="Times New Roman" w:eastAsia="Times New Roman" w:hAnsi="Times New Roman" w:cs="Times New Roman"/>
          <w:snapToGrid w:val="0"/>
          <w:kern w:val="0"/>
          <w:sz w:val="22"/>
          <w:szCs w:val="20"/>
          <w14:ligatures w14:val="none"/>
        </w:rPr>
        <w:t xml:space="preserve"> lentelę). Visi kraujavimo kriterijai apėmė ir operaci</w:t>
      </w:r>
      <w:r w:rsidR="00977539" w:rsidRPr="001F5FBB">
        <w:rPr>
          <w:rFonts w:ascii="Times New Roman" w:eastAsia="Times New Roman" w:hAnsi="Times New Roman" w:cs="Times New Roman"/>
          <w:snapToGrid w:val="0"/>
          <w:kern w:val="0"/>
          <w:sz w:val="22"/>
          <w:szCs w:val="20"/>
          <w14:ligatures w14:val="none"/>
        </w:rPr>
        <w:t>nės vietos</w:t>
      </w:r>
      <w:r w:rsidRPr="001F5FBB">
        <w:rPr>
          <w:rFonts w:ascii="Times New Roman" w:eastAsia="Times New Roman" w:hAnsi="Times New Roman" w:cs="Times New Roman"/>
          <w:snapToGrid w:val="0"/>
          <w:kern w:val="0"/>
          <w:sz w:val="22"/>
          <w:szCs w:val="20"/>
          <w14:ligatures w14:val="none"/>
        </w:rPr>
        <w:t xml:space="preserve"> kraujavimą. </w:t>
      </w:r>
    </w:p>
    <w:p w14:paraId="0AFC365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BC91E7" w14:textId="65D3F556" w:rsidR="00C95D96" w:rsidRPr="001F5FBB" w:rsidRDefault="005738CA" w:rsidP="00C95D96">
      <w:pPr>
        <w:tabs>
          <w:tab w:val="left" w:pos="567"/>
          <w:tab w:val="left" w:pos="9214"/>
        </w:tabs>
        <w:spacing w:after="120" w:line="240" w:lineRule="auto"/>
        <w:ind w:left="142"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6</w:t>
      </w:r>
      <w:r w:rsidR="00C95D96" w:rsidRPr="001F5FBB">
        <w:rPr>
          <w:rFonts w:ascii="Times New Roman" w:eastAsia="Times New Roman" w:hAnsi="Times New Roman" w:cs="Times New Roman"/>
          <w:b/>
          <w:bCs/>
          <w:snapToGrid w:val="0"/>
          <w:kern w:val="0"/>
          <w:sz w:val="22"/>
          <w:szCs w:val="20"/>
          <w14:ligatures w14:val="none"/>
        </w:rPr>
        <w:t xml:space="preserve"> lentelė. Pagrindinių III fazės tyrimų metu gauti kraujavimo dažnio rezultatai*</w:t>
      </w:r>
    </w:p>
    <w:tbl>
      <w:tblPr>
        <w:tblW w:w="9072" w:type="dxa"/>
        <w:tblInd w:w="52" w:type="dxa"/>
        <w:tblCellMar>
          <w:top w:w="55" w:type="dxa"/>
          <w:right w:w="88" w:type="dxa"/>
        </w:tblCellMar>
        <w:tblLook w:val="04A0" w:firstRow="1" w:lastRow="0" w:firstColumn="1" w:lastColumn="0" w:noHBand="0" w:noVBand="1"/>
      </w:tblPr>
      <w:tblGrid>
        <w:gridCol w:w="1727"/>
        <w:gridCol w:w="1816"/>
        <w:gridCol w:w="1702"/>
        <w:gridCol w:w="1700"/>
        <w:gridCol w:w="2127"/>
      </w:tblGrid>
      <w:tr w:rsidR="00C95D96" w:rsidRPr="001F5FBB" w14:paraId="52BE4417"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4536018A"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43E5F4E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ADVANCE</w:t>
            </w:r>
            <w:r w:rsidRPr="001F5FBB">
              <w:rPr>
                <w:rFonts w:ascii="Times New Roman" w:eastAsia="Times New Roman" w:hAnsi="Times New Roman" w:cs="Times New Roman"/>
                <w:b/>
                <w:snapToGrid w:val="0"/>
                <w:kern w:val="0"/>
                <w:sz w:val="22"/>
                <w:szCs w:val="20"/>
                <w14:ligatures w14:val="none"/>
              </w:rPr>
              <w:noBreakHyphen/>
              <w:t>3 tyrimas</w:t>
            </w:r>
          </w:p>
        </w:tc>
        <w:tc>
          <w:tcPr>
            <w:tcW w:w="3827" w:type="dxa"/>
            <w:gridSpan w:val="2"/>
            <w:tcBorders>
              <w:top w:val="single" w:sz="4" w:space="0" w:color="000000"/>
              <w:left w:val="single" w:sz="4" w:space="0" w:color="000000"/>
              <w:bottom w:val="single" w:sz="4" w:space="0" w:color="000000"/>
              <w:right w:val="single" w:sz="4" w:space="0" w:color="000000"/>
            </w:tcBorders>
          </w:tcPr>
          <w:p w14:paraId="67F23A9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ADVANCE</w:t>
            </w:r>
            <w:r w:rsidRPr="001F5FBB">
              <w:rPr>
                <w:rFonts w:ascii="Times New Roman" w:eastAsia="Times New Roman" w:hAnsi="Times New Roman" w:cs="Times New Roman"/>
                <w:b/>
                <w:snapToGrid w:val="0"/>
                <w:kern w:val="0"/>
                <w:sz w:val="22"/>
                <w:szCs w:val="20"/>
                <w14:ligatures w14:val="none"/>
              </w:rPr>
              <w:noBreakHyphen/>
              <w:t>2 tyrimas</w:t>
            </w:r>
          </w:p>
        </w:tc>
      </w:tr>
      <w:tr w:rsidR="00C95D96" w:rsidRPr="001F5FBB" w14:paraId="56C2C42E" w14:textId="77777777" w:rsidTr="00446D67">
        <w:trPr>
          <w:trHeight w:val="1022"/>
        </w:trPr>
        <w:tc>
          <w:tcPr>
            <w:tcW w:w="1727" w:type="dxa"/>
            <w:tcBorders>
              <w:top w:val="single" w:sz="4" w:space="0" w:color="000000"/>
              <w:left w:val="single" w:sz="4" w:space="0" w:color="000000"/>
              <w:bottom w:val="single" w:sz="4" w:space="0" w:color="000000"/>
              <w:right w:val="single" w:sz="4" w:space="0" w:color="000000"/>
            </w:tcBorders>
          </w:tcPr>
          <w:p w14:paraId="6846F7A7"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05979E9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2,5 mg gerti </w:t>
            </w:r>
          </w:p>
          <w:p w14:paraId="24AB769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du kartus per parą</w:t>
            </w:r>
          </w:p>
          <w:p w14:paraId="60F19576" w14:textId="73270598"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35</w:t>
            </w:r>
            <w:r w:rsidR="00895A76"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w:t>
            </w:r>
            <w:r w:rsidR="00895A76"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3</w:t>
            </w:r>
            <w:r w:rsidR="00895A76"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d.</w:t>
            </w:r>
          </w:p>
        </w:tc>
        <w:tc>
          <w:tcPr>
            <w:tcW w:w="1702" w:type="dxa"/>
            <w:tcBorders>
              <w:top w:val="single" w:sz="4" w:space="0" w:color="000000"/>
              <w:left w:val="single" w:sz="4" w:space="0" w:color="000000"/>
              <w:bottom w:val="single" w:sz="4" w:space="0" w:color="000000"/>
              <w:right w:val="single" w:sz="4" w:space="0" w:color="000000"/>
            </w:tcBorders>
          </w:tcPr>
          <w:p w14:paraId="2EFFAD7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Enoksaparinas</w:t>
            </w:r>
            <w:proofErr w:type="spellEnd"/>
            <w:r w:rsidRPr="001F5FBB">
              <w:rPr>
                <w:rFonts w:ascii="Times New Roman" w:eastAsia="Times New Roman" w:hAnsi="Times New Roman" w:cs="Times New Roman"/>
                <w:snapToGrid w:val="0"/>
                <w:kern w:val="0"/>
                <w:sz w:val="22"/>
                <w:szCs w:val="20"/>
                <w14:ligatures w14:val="none"/>
              </w:rPr>
              <w:t xml:space="preserve"> 40 mg po oda </w:t>
            </w:r>
          </w:p>
          <w:p w14:paraId="21AE0FF6"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vieną kartą per parą</w:t>
            </w:r>
          </w:p>
          <w:p w14:paraId="2DA71B86" w14:textId="0C8E7F73"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 35</w:t>
            </w:r>
            <w:r w:rsidR="00895A76"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w:t>
            </w:r>
            <w:r w:rsidR="00895A76"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3</w:t>
            </w:r>
            <w:r w:rsidR="00895A76"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d.</w:t>
            </w:r>
          </w:p>
        </w:tc>
        <w:tc>
          <w:tcPr>
            <w:tcW w:w="1700" w:type="dxa"/>
            <w:tcBorders>
              <w:top w:val="single" w:sz="4" w:space="0" w:color="000000"/>
              <w:left w:val="single" w:sz="4" w:space="0" w:color="000000"/>
              <w:bottom w:val="single" w:sz="4" w:space="0" w:color="000000"/>
              <w:right w:val="single" w:sz="4" w:space="0" w:color="000000"/>
            </w:tcBorders>
          </w:tcPr>
          <w:p w14:paraId="7ED79E45" w14:textId="51BC14A6"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2,5 mg gerti</w:t>
            </w:r>
          </w:p>
          <w:p w14:paraId="30DFBEEB"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du kartus per parą </w:t>
            </w:r>
          </w:p>
          <w:p w14:paraId="12AC0EF9" w14:textId="5E39655B"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12</w:t>
            </w:r>
            <w:r w:rsidR="00895A76"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w:t>
            </w:r>
            <w:r w:rsidR="00895A76"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2</w:t>
            </w:r>
            <w:r w:rsidR="00895A76"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d.</w:t>
            </w:r>
          </w:p>
        </w:tc>
        <w:tc>
          <w:tcPr>
            <w:tcW w:w="2127" w:type="dxa"/>
            <w:tcBorders>
              <w:top w:val="single" w:sz="4" w:space="0" w:color="000000"/>
              <w:left w:val="single" w:sz="4" w:space="0" w:color="000000"/>
              <w:bottom w:val="single" w:sz="4" w:space="0" w:color="000000"/>
              <w:right w:val="single" w:sz="4" w:space="0" w:color="000000"/>
            </w:tcBorders>
          </w:tcPr>
          <w:p w14:paraId="6DC7128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Enoksaparinas</w:t>
            </w:r>
            <w:proofErr w:type="spellEnd"/>
            <w:r w:rsidRPr="001F5FBB">
              <w:rPr>
                <w:rFonts w:ascii="Times New Roman" w:eastAsia="Times New Roman" w:hAnsi="Times New Roman" w:cs="Times New Roman"/>
                <w:snapToGrid w:val="0"/>
                <w:kern w:val="0"/>
                <w:sz w:val="22"/>
                <w:szCs w:val="20"/>
                <w14:ligatures w14:val="none"/>
              </w:rPr>
              <w:t xml:space="preserve"> </w:t>
            </w:r>
          </w:p>
          <w:p w14:paraId="091E244E"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40 mg po oda</w:t>
            </w:r>
          </w:p>
          <w:p w14:paraId="6463696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 vieną kartą per parą</w:t>
            </w:r>
          </w:p>
          <w:p w14:paraId="54D05110" w14:textId="2062A58A"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 12</w:t>
            </w:r>
            <w:r w:rsidR="00895A76"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w:t>
            </w:r>
            <w:r w:rsidR="00895A76"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2</w:t>
            </w:r>
            <w:r w:rsidR="00895A76"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d</w:t>
            </w:r>
          </w:p>
        </w:tc>
      </w:tr>
      <w:tr w:rsidR="00C95D96" w:rsidRPr="001F5FBB" w14:paraId="0F54450F"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08ECEBBC"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Visi tiriamieji</w:t>
            </w:r>
          </w:p>
        </w:tc>
        <w:tc>
          <w:tcPr>
            <w:tcW w:w="1816" w:type="dxa"/>
            <w:tcBorders>
              <w:top w:val="single" w:sz="4" w:space="0" w:color="000000"/>
              <w:left w:val="single" w:sz="4" w:space="0" w:color="000000"/>
              <w:bottom w:val="single" w:sz="4" w:space="0" w:color="000000"/>
              <w:right w:val="single" w:sz="4" w:space="0" w:color="000000"/>
            </w:tcBorders>
          </w:tcPr>
          <w:p w14:paraId="041C48AB" w14:textId="2FCE65A1" w:rsidR="00C95D96" w:rsidRPr="001F5FBB" w:rsidRDefault="00FA7303"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 </w:t>
            </w:r>
            <w:r w:rsidR="00C95D96" w:rsidRPr="001F5FBB">
              <w:rPr>
                <w:rFonts w:ascii="Times New Roman" w:eastAsia="Times New Roman" w:hAnsi="Times New Roman" w:cs="Times New Roman"/>
                <w:snapToGrid w:val="0"/>
                <w:kern w:val="0"/>
                <w:sz w:val="22"/>
                <w:szCs w:val="22"/>
                <w14:ligatures w14:val="none"/>
              </w:rPr>
              <w:t>=</w:t>
            </w:r>
            <w:r w:rsidRPr="001F5FBB">
              <w:rPr>
                <w:rFonts w:ascii="Times New Roman" w:eastAsia="Times New Roman" w:hAnsi="Times New Roman" w:cs="Times New Roman"/>
                <w:snapToGrid w:val="0"/>
                <w:kern w:val="0"/>
                <w:sz w:val="22"/>
                <w:szCs w:val="22"/>
                <w14:ligatures w14:val="none"/>
              </w:rPr>
              <w:t> </w:t>
            </w:r>
            <w:r w:rsidR="00C95D96" w:rsidRPr="001F5FBB">
              <w:rPr>
                <w:rFonts w:ascii="Times New Roman" w:eastAsia="Times New Roman" w:hAnsi="Times New Roman" w:cs="Times New Roman"/>
                <w:snapToGrid w:val="0"/>
                <w:kern w:val="0"/>
                <w:sz w:val="22"/>
                <w:szCs w:val="22"/>
                <w14:ligatures w14:val="none"/>
              </w:rPr>
              <w:t xml:space="preserve">2673 </w:t>
            </w:r>
          </w:p>
        </w:tc>
        <w:tc>
          <w:tcPr>
            <w:tcW w:w="1702" w:type="dxa"/>
            <w:tcBorders>
              <w:top w:val="single" w:sz="4" w:space="0" w:color="000000"/>
              <w:left w:val="single" w:sz="4" w:space="0" w:color="000000"/>
              <w:bottom w:val="single" w:sz="4" w:space="0" w:color="000000"/>
              <w:right w:val="single" w:sz="4" w:space="0" w:color="000000"/>
            </w:tcBorders>
          </w:tcPr>
          <w:p w14:paraId="4C1C7288" w14:textId="2739421A" w:rsidR="00C95D96" w:rsidRPr="001F5FBB" w:rsidRDefault="00FA7303"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 </w:t>
            </w:r>
            <w:r w:rsidR="00C95D96" w:rsidRPr="001F5FBB">
              <w:rPr>
                <w:rFonts w:ascii="Times New Roman" w:eastAsia="Times New Roman" w:hAnsi="Times New Roman" w:cs="Times New Roman"/>
                <w:snapToGrid w:val="0"/>
                <w:kern w:val="0"/>
                <w:sz w:val="22"/>
                <w:szCs w:val="22"/>
                <w14:ligatures w14:val="none"/>
              </w:rPr>
              <w:t>=</w:t>
            </w:r>
            <w:r w:rsidRPr="001F5FBB">
              <w:rPr>
                <w:rFonts w:ascii="Times New Roman" w:eastAsia="Times New Roman" w:hAnsi="Times New Roman" w:cs="Times New Roman"/>
                <w:snapToGrid w:val="0"/>
                <w:kern w:val="0"/>
                <w:sz w:val="22"/>
                <w:szCs w:val="22"/>
                <w14:ligatures w14:val="none"/>
              </w:rPr>
              <w:t> </w:t>
            </w:r>
            <w:r w:rsidR="00C95D96" w:rsidRPr="001F5FBB">
              <w:rPr>
                <w:rFonts w:ascii="Times New Roman" w:eastAsia="Times New Roman" w:hAnsi="Times New Roman" w:cs="Times New Roman"/>
                <w:snapToGrid w:val="0"/>
                <w:kern w:val="0"/>
                <w:sz w:val="22"/>
                <w:szCs w:val="22"/>
                <w14:ligatures w14:val="none"/>
              </w:rPr>
              <w:t xml:space="preserve">2659 </w:t>
            </w:r>
          </w:p>
        </w:tc>
        <w:tc>
          <w:tcPr>
            <w:tcW w:w="1700" w:type="dxa"/>
            <w:tcBorders>
              <w:top w:val="single" w:sz="4" w:space="0" w:color="000000"/>
              <w:left w:val="single" w:sz="4" w:space="0" w:color="000000"/>
              <w:bottom w:val="single" w:sz="4" w:space="0" w:color="000000"/>
              <w:right w:val="single" w:sz="4" w:space="0" w:color="000000"/>
            </w:tcBorders>
          </w:tcPr>
          <w:p w14:paraId="7A629DE6" w14:textId="3981365C"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w:t>
            </w:r>
            <w:r w:rsidR="00FA7303" w:rsidRPr="001F5FBB">
              <w:rPr>
                <w:rFonts w:ascii="Times New Roman" w:eastAsia="Times New Roman" w:hAnsi="Times New Roman" w:cs="Times New Roman"/>
                <w:snapToGrid w:val="0"/>
                <w:kern w:val="0"/>
                <w:sz w:val="22"/>
                <w:szCs w:val="22"/>
                <w14:ligatures w14:val="none"/>
              </w:rPr>
              <w:t> </w:t>
            </w:r>
            <w:r w:rsidRPr="001F5FBB">
              <w:rPr>
                <w:rFonts w:ascii="Times New Roman" w:eastAsia="Times New Roman" w:hAnsi="Times New Roman" w:cs="Times New Roman"/>
                <w:snapToGrid w:val="0"/>
                <w:kern w:val="0"/>
                <w:sz w:val="22"/>
                <w:szCs w:val="22"/>
                <w14:ligatures w14:val="none"/>
              </w:rPr>
              <w:t>=</w:t>
            </w:r>
            <w:r w:rsidR="00FA7303" w:rsidRPr="001F5FBB">
              <w:rPr>
                <w:rFonts w:ascii="Times New Roman" w:eastAsia="Times New Roman" w:hAnsi="Times New Roman" w:cs="Times New Roman"/>
                <w:snapToGrid w:val="0"/>
                <w:kern w:val="0"/>
                <w:sz w:val="22"/>
                <w:szCs w:val="22"/>
                <w14:ligatures w14:val="none"/>
              </w:rPr>
              <w:t> </w:t>
            </w:r>
            <w:r w:rsidRPr="001F5FBB">
              <w:rPr>
                <w:rFonts w:ascii="Times New Roman" w:eastAsia="Times New Roman" w:hAnsi="Times New Roman" w:cs="Times New Roman"/>
                <w:snapToGrid w:val="0"/>
                <w:kern w:val="0"/>
                <w:sz w:val="22"/>
                <w:szCs w:val="22"/>
                <w14:ligatures w14:val="none"/>
              </w:rPr>
              <w:t xml:space="preserve">1501 </w:t>
            </w:r>
          </w:p>
        </w:tc>
        <w:tc>
          <w:tcPr>
            <w:tcW w:w="2127" w:type="dxa"/>
            <w:tcBorders>
              <w:top w:val="single" w:sz="4" w:space="0" w:color="000000"/>
              <w:left w:val="single" w:sz="4" w:space="0" w:color="000000"/>
              <w:bottom w:val="single" w:sz="4" w:space="0" w:color="000000"/>
              <w:right w:val="single" w:sz="4" w:space="0" w:color="000000"/>
            </w:tcBorders>
          </w:tcPr>
          <w:p w14:paraId="3450803C" w14:textId="3C926129"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w:t>
            </w:r>
            <w:r w:rsidR="00FA7303" w:rsidRPr="001F5FBB">
              <w:rPr>
                <w:rFonts w:ascii="Times New Roman" w:eastAsia="Times New Roman" w:hAnsi="Times New Roman" w:cs="Times New Roman"/>
                <w:snapToGrid w:val="0"/>
                <w:kern w:val="0"/>
                <w:sz w:val="22"/>
                <w:szCs w:val="22"/>
                <w14:ligatures w14:val="none"/>
              </w:rPr>
              <w:t> </w:t>
            </w:r>
            <w:r w:rsidRPr="001F5FBB">
              <w:rPr>
                <w:rFonts w:ascii="Times New Roman" w:eastAsia="Times New Roman" w:hAnsi="Times New Roman" w:cs="Times New Roman"/>
                <w:snapToGrid w:val="0"/>
                <w:kern w:val="0"/>
                <w:sz w:val="22"/>
                <w:szCs w:val="22"/>
                <w14:ligatures w14:val="none"/>
              </w:rPr>
              <w:t>=</w:t>
            </w:r>
            <w:r w:rsidR="00FA7303" w:rsidRPr="001F5FBB">
              <w:rPr>
                <w:rFonts w:ascii="Times New Roman" w:eastAsia="Times New Roman" w:hAnsi="Times New Roman" w:cs="Times New Roman"/>
                <w:snapToGrid w:val="0"/>
                <w:kern w:val="0"/>
                <w:sz w:val="22"/>
                <w:szCs w:val="22"/>
                <w14:ligatures w14:val="none"/>
              </w:rPr>
              <w:t> </w:t>
            </w:r>
            <w:r w:rsidRPr="001F5FBB">
              <w:rPr>
                <w:rFonts w:ascii="Times New Roman" w:eastAsia="Times New Roman" w:hAnsi="Times New Roman" w:cs="Times New Roman"/>
                <w:snapToGrid w:val="0"/>
                <w:kern w:val="0"/>
                <w:sz w:val="22"/>
                <w:szCs w:val="22"/>
                <w14:ligatures w14:val="none"/>
              </w:rPr>
              <w:t xml:space="preserve">1508 </w:t>
            </w:r>
          </w:p>
        </w:tc>
      </w:tr>
      <w:tr w:rsidR="00C95D96" w:rsidRPr="001F5FBB" w14:paraId="61271DF8" w14:textId="77777777" w:rsidTr="00446D67">
        <w:trPr>
          <w:trHeight w:val="263"/>
        </w:trPr>
        <w:tc>
          <w:tcPr>
            <w:tcW w:w="9072" w:type="dxa"/>
            <w:gridSpan w:val="5"/>
            <w:tcBorders>
              <w:top w:val="single" w:sz="4" w:space="0" w:color="000000"/>
              <w:left w:val="single" w:sz="4" w:space="0" w:color="000000"/>
              <w:bottom w:val="single" w:sz="4" w:space="0" w:color="000000"/>
              <w:right w:val="single" w:sz="4" w:space="0" w:color="000000"/>
            </w:tcBorders>
          </w:tcPr>
          <w:p w14:paraId="2EE9F9F6"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b/>
                <w:i/>
                <w:snapToGrid w:val="0"/>
                <w:kern w:val="0"/>
                <w:sz w:val="22"/>
                <w:szCs w:val="22"/>
                <w14:ligatures w14:val="none"/>
              </w:rPr>
            </w:pPr>
            <w:r w:rsidRPr="001F5FBB">
              <w:rPr>
                <w:rFonts w:ascii="Times New Roman" w:eastAsia="Times New Roman" w:hAnsi="Times New Roman" w:cs="Times New Roman"/>
                <w:b/>
                <w:i/>
                <w:snapToGrid w:val="0"/>
                <w:kern w:val="0"/>
                <w:sz w:val="22"/>
                <w:szCs w:val="20"/>
                <w14:ligatures w14:val="none"/>
              </w:rPr>
              <w:t>Gydymo laikotarpis</w:t>
            </w:r>
            <w:r w:rsidRPr="001F5FBB">
              <w:rPr>
                <w:rFonts w:ascii="Times New Roman" w:eastAsia="Times New Roman" w:hAnsi="Times New Roman" w:cs="Times New Roman"/>
                <w:b/>
                <w:i/>
                <w:snapToGrid w:val="0"/>
                <w:kern w:val="0"/>
                <w:sz w:val="22"/>
                <w:szCs w:val="22"/>
                <w:vertAlign w:val="superscript"/>
                <w14:ligatures w14:val="none"/>
              </w:rPr>
              <w:t xml:space="preserve">1 </w:t>
            </w:r>
          </w:p>
        </w:tc>
      </w:tr>
      <w:tr w:rsidR="00C95D96" w:rsidRPr="001F5FBB" w14:paraId="56B3CC13"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34B59780"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Stiprus kraujavimas </w:t>
            </w:r>
            <w:r w:rsidRPr="001F5FBB">
              <w:rPr>
                <w:rFonts w:ascii="Times New Roman" w:eastAsia="Times New Roman" w:hAnsi="Times New Roman" w:cs="Times New Roman"/>
                <w:snapToGrid w:val="0"/>
                <w:kern w:val="0"/>
                <w:sz w:val="22"/>
                <w:szCs w:val="22"/>
                <w14:ligatures w14:val="none"/>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3581CC43" w14:textId="455FA81E"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22 (0,8</w:t>
            </w:r>
            <w:r w:rsidR="00270552" w:rsidRPr="001F5FBB">
              <w:rPr>
                <w:rFonts w:ascii="Times New Roman" w:eastAsia="Times New Roman" w:hAnsi="Times New Roman" w:cs="Times New Roman"/>
                <w:snapToGrid w:val="0"/>
                <w:kern w:val="0"/>
                <w:sz w:val="22"/>
                <w:szCs w:val="22"/>
                <w14:ligatures w14:val="none"/>
              </w:rPr>
              <w:t> </w:t>
            </w:r>
            <w:r w:rsidRPr="001F5FBB">
              <w:rPr>
                <w:rFonts w:ascii="Times New Roman" w:eastAsia="Times New Roman" w:hAnsi="Times New Roman" w:cs="Times New Roman"/>
                <w:snapToGrid w:val="0"/>
                <w:kern w:val="0"/>
                <w:sz w:val="22"/>
                <w:szCs w:val="22"/>
                <w14:ligatures w14:val="none"/>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F85FA1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18 (0,7 %) </w:t>
            </w:r>
          </w:p>
        </w:tc>
        <w:tc>
          <w:tcPr>
            <w:tcW w:w="1700" w:type="dxa"/>
            <w:tcBorders>
              <w:top w:val="single" w:sz="4" w:space="0" w:color="000000"/>
              <w:left w:val="single" w:sz="4" w:space="0" w:color="000000"/>
              <w:bottom w:val="single" w:sz="4" w:space="0" w:color="000000"/>
              <w:right w:val="single" w:sz="4" w:space="0" w:color="000000"/>
            </w:tcBorders>
          </w:tcPr>
          <w:p w14:paraId="61D8E0DB"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9 (0,6 %) </w:t>
            </w:r>
          </w:p>
        </w:tc>
        <w:tc>
          <w:tcPr>
            <w:tcW w:w="2127" w:type="dxa"/>
            <w:tcBorders>
              <w:top w:val="single" w:sz="4" w:space="0" w:color="000000"/>
              <w:left w:val="single" w:sz="4" w:space="0" w:color="000000"/>
              <w:bottom w:val="single" w:sz="4" w:space="0" w:color="000000"/>
              <w:right w:val="single" w:sz="4" w:space="0" w:color="000000"/>
            </w:tcBorders>
          </w:tcPr>
          <w:p w14:paraId="583725D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14 (0,9 %) </w:t>
            </w:r>
          </w:p>
        </w:tc>
      </w:tr>
      <w:tr w:rsidR="00C95D96" w:rsidRPr="001F5FBB" w14:paraId="1C9608C8"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4AA8D15D"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0"/>
                <w14:ligatures w14:val="none"/>
              </w:rPr>
              <w:t xml:space="preserve">Mirtinas </w:t>
            </w:r>
            <w:r w:rsidRPr="001F5FBB">
              <w:rPr>
                <w:rFonts w:ascii="Times New Roman" w:eastAsia="Times New Roman" w:hAnsi="Times New Roman" w:cs="Times New Roman"/>
                <w:snapToGrid w:val="0"/>
                <w:kern w:val="0"/>
                <w:sz w:val="22"/>
                <w:szCs w:val="22"/>
                <w14:ligatures w14:val="none"/>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4974BC2B"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1E63A03B"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6F06AC68"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 </w:t>
            </w:r>
          </w:p>
        </w:tc>
        <w:tc>
          <w:tcPr>
            <w:tcW w:w="2127" w:type="dxa"/>
            <w:tcBorders>
              <w:top w:val="single" w:sz="4" w:space="0" w:color="000000"/>
              <w:left w:val="single" w:sz="4" w:space="0" w:color="000000"/>
              <w:bottom w:val="single" w:sz="4" w:space="0" w:color="000000"/>
              <w:right w:val="single" w:sz="4" w:space="0" w:color="000000"/>
            </w:tcBorders>
          </w:tcPr>
          <w:p w14:paraId="6E10FBBA"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 </w:t>
            </w:r>
          </w:p>
        </w:tc>
      </w:tr>
      <w:tr w:rsidR="00C95D96" w:rsidRPr="001F5FBB" w14:paraId="178CD9E5"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42DB9E06"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Stiprus + KRNS</w:t>
            </w:r>
          </w:p>
        </w:tc>
        <w:tc>
          <w:tcPr>
            <w:tcW w:w="1816" w:type="dxa"/>
            <w:tcBorders>
              <w:top w:val="single" w:sz="4" w:space="0" w:color="000000"/>
              <w:left w:val="single" w:sz="4" w:space="0" w:color="000000"/>
              <w:bottom w:val="single" w:sz="4" w:space="0" w:color="000000"/>
              <w:right w:val="single" w:sz="4" w:space="0" w:color="000000"/>
            </w:tcBorders>
          </w:tcPr>
          <w:p w14:paraId="7E4A1CF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129 (4,8 %) </w:t>
            </w:r>
          </w:p>
        </w:tc>
        <w:tc>
          <w:tcPr>
            <w:tcW w:w="1702" w:type="dxa"/>
            <w:tcBorders>
              <w:top w:val="single" w:sz="4" w:space="0" w:color="000000"/>
              <w:left w:val="single" w:sz="4" w:space="0" w:color="000000"/>
              <w:bottom w:val="single" w:sz="4" w:space="0" w:color="000000"/>
              <w:right w:val="single" w:sz="4" w:space="0" w:color="000000"/>
            </w:tcBorders>
          </w:tcPr>
          <w:p w14:paraId="7C458F2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134 (5,0 %) </w:t>
            </w:r>
          </w:p>
        </w:tc>
        <w:tc>
          <w:tcPr>
            <w:tcW w:w="1700" w:type="dxa"/>
            <w:tcBorders>
              <w:top w:val="single" w:sz="4" w:space="0" w:color="000000"/>
              <w:left w:val="single" w:sz="4" w:space="0" w:color="000000"/>
              <w:bottom w:val="single" w:sz="4" w:space="0" w:color="000000"/>
              <w:right w:val="single" w:sz="4" w:space="0" w:color="000000"/>
            </w:tcBorders>
          </w:tcPr>
          <w:p w14:paraId="13910B1B"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53 (3,5 %) </w:t>
            </w:r>
          </w:p>
        </w:tc>
        <w:tc>
          <w:tcPr>
            <w:tcW w:w="2127" w:type="dxa"/>
            <w:tcBorders>
              <w:top w:val="single" w:sz="4" w:space="0" w:color="000000"/>
              <w:left w:val="single" w:sz="4" w:space="0" w:color="000000"/>
              <w:bottom w:val="single" w:sz="4" w:space="0" w:color="000000"/>
              <w:right w:val="single" w:sz="4" w:space="0" w:color="000000"/>
            </w:tcBorders>
          </w:tcPr>
          <w:p w14:paraId="3E63D91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72 (4,8 %) </w:t>
            </w:r>
          </w:p>
        </w:tc>
      </w:tr>
      <w:tr w:rsidR="00C95D96" w:rsidRPr="001F5FBB" w14:paraId="0D4322F2"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118FEE0D"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Visi kraujavimai </w:t>
            </w:r>
            <w:r w:rsidRPr="001F5FBB">
              <w:rPr>
                <w:rFonts w:ascii="Times New Roman" w:eastAsia="Times New Roman" w:hAnsi="Times New Roman" w:cs="Times New Roman"/>
                <w:snapToGrid w:val="0"/>
                <w:kern w:val="0"/>
                <w:sz w:val="22"/>
                <w:szCs w:val="22"/>
                <w14:ligatures w14:val="none"/>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59AC239D"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313 (11,7 %) </w:t>
            </w:r>
          </w:p>
        </w:tc>
        <w:tc>
          <w:tcPr>
            <w:tcW w:w="1702" w:type="dxa"/>
            <w:tcBorders>
              <w:top w:val="single" w:sz="4" w:space="0" w:color="000000"/>
              <w:left w:val="single" w:sz="4" w:space="0" w:color="000000"/>
              <w:bottom w:val="single" w:sz="4" w:space="0" w:color="000000"/>
              <w:right w:val="single" w:sz="4" w:space="0" w:color="000000"/>
            </w:tcBorders>
          </w:tcPr>
          <w:p w14:paraId="3BDF3566"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334 (12,6 %) </w:t>
            </w:r>
          </w:p>
        </w:tc>
        <w:tc>
          <w:tcPr>
            <w:tcW w:w="1700" w:type="dxa"/>
            <w:tcBorders>
              <w:top w:val="single" w:sz="4" w:space="0" w:color="000000"/>
              <w:left w:val="single" w:sz="4" w:space="0" w:color="000000"/>
              <w:bottom w:val="single" w:sz="4" w:space="0" w:color="000000"/>
              <w:right w:val="single" w:sz="4" w:space="0" w:color="000000"/>
            </w:tcBorders>
          </w:tcPr>
          <w:p w14:paraId="7D104B1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104 (6,9 %) </w:t>
            </w:r>
          </w:p>
        </w:tc>
        <w:tc>
          <w:tcPr>
            <w:tcW w:w="2127" w:type="dxa"/>
            <w:tcBorders>
              <w:top w:val="single" w:sz="4" w:space="0" w:color="000000"/>
              <w:left w:val="single" w:sz="4" w:space="0" w:color="000000"/>
              <w:bottom w:val="single" w:sz="4" w:space="0" w:color="000000"/>
              <w:right w:val="single" w:sz="4" w:space="0" w:color="000000"/>
            </w:tcBorders>
          </w:tcPr>
          <w:p w14:paraId="751DA4AB"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126 (8,4 %) </w:t>
            </w:r>
          </w:p>
        </w:tc>
      </w:tr>
      <w:tr w:rsidR="00C95D96" w:rsidRPr="001F5FBB" w14:paraId="1659D248" w14:textId="77777777" w:rsidTr="00446D67">
        <w:trPr>
          <w:trHeight w:val="264"/>
        </w:trPr>
        <w:tc>
          <w:tcPr>
            <w:tcW w:w="9072" w:type="dxa"/>
            <w:gridSpan w:val="5"/>
            <w:tcBorders>
              <w:top w:val="single" w:sz="4" w:space="0" w:color="000000"/>
              <w:left w:val="single" w:sz="4" w:space="0" w:color="000000"/>
              <w:bottom w:val="single" w:sz="4" w:space="0" w:color="000000"/>
              <w:right w:val="single" w:sz="4" w:space="0" w:color="000000"/>
            </w:tcBorders>
          </w:tcPr>
          <w:p w14:paraId="63A043E7" w14:textId="40E71D22" w:rsidR="00C95D96" w:rsidRPr="001F5FBB" w:rsidRDefault="00B35D0D" w:rsidP="0050494C">
            <w:pPr>
              <w:keepNext/>
              <w:tabs>
                <w:tab w:val="left" w:pos="567"/>
              </w:tabs>
              <w:spacing w:after="0" w:line="240" w:lineRule="auto"/>
              <w:rPr>
                <w:rFonts w:ascii="Times New Roman" w:eastAsia="Times New Roman" w:hAnsi="Times New Roman" w:cs="Times New Roman"/>
                <w:b/>
                <w:i/>
                <w:iCs/>
                <w:snapToGrid w:val="0"/>
                <w:kern w:val="0"/>
                <w:sz w:val="22"/>
                <w:szCs w:val="22"/>
                <w14:ligatures w14:val="none"/>
              </w:rPr>
            </w:pPr>
            <w:r w:rsidRPr="001F5FBB">
              <w:rPr>
                <w:rFonts w:ascii="Times New Roman" w:eastAsia="Times New Roman" w:hAnsi="Times New Roman" w:cs="Times New Roman"/>
                <w:b/>
                <w:i/>
                <w:iCs/>
                <w:snapToGrid w:val="0"/>
                <w:kern w:val="0"/>
                <w:sz w:val="22"/>
                <w:szCs w:val="20"/>
                <w14:ligatures w14:val="none"/>
              </w:rPr>
              <w:lastRenderedPageBreak/>
              <w:t>Pooperacinis g</w:t>
            </w:r>
            <w:r w:rsidR="00C95D96" w:rsidRPr="001F5FBB">
              <w:rPr>
                <w:rFonts w:ascii="Times New Roman" w:eastAsia="Times New Roman" w:hAnsi="Times New Roman" w:cs="Times New Roman"/>
                <w:b/>
                <w:i/>
                <w:iCs/>
                <w:snapToGrid w:val="0"/>
                <w:kern w:val="0"/>
                <w:sz w:val="22"/>
                <w:szCs w:val="20"/>
                <w14:ligatures w14:val="none"/>
              </w:rPr>
              <w:t xml:space="preserve">ydymo laikotarpis </w:t>
            </w:r>
            <w:r w:rsidR="00C95D96" w:rsidRPr="001F5FBB">
              <w:rPr>
                <w:rFonts w:ascii="Times New Roman" w:eastAsia="Times New Roman" w:hAnsi="Times New Roman" w:cs="Times New Roman"/>
                <w:b/>
                <w:i/>
                <w:iCs/>
                <w:snapToGrid w:val="0"/>
                <w:kern w:val="0"/>
                <w:sz w:val="22"/>
                <w:szCs w:val="20"/>
                <w:vertAlign w:val="superscript"/>
                <w14:ligatures w14:val="none"/>
              </w:rPr>
              <w:t>2</w:t>
            </w:r>
          </w:p>
        </w:tc>
      </w:tr>
      <w:tr w:rsidR="00C95D96" w:rsidRPr="001F5FBB" w14:paraId="5C758A57"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0EE4D413"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Stiprus kraujavimas </w:t>
            </w:r>
            <w:r w:rsidRPr="001F5FBB">
              <w:rPr>
                <w:rFonts w:ascii="Times New Roman" w:eastAsia="Times New Roman" w:hAnsi="Times New Roman" w:cs="Times New Roman"/>
                <w:snapToGrid w:val="0"/>
                <w:kern w:val="0"/>
                <w:sz w:val="22"/>
                <w:szCs w:val="22"/>
                <w14:ligatures w14:val="none"/>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7BA88E0D"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9 (0,3 %) </w:t>
            </w:r>
          </w:p>
        </w:tc>
        <w:tc>
          <w:tcPr>
            <w:tcW w:w="1702" w:type="dxa"/>
            <w:tcBorders>
              <w:top w:val="single" w:sz="4" w:space="0" w:color="000000"/>
              <w:left w:val="single" w:sz="4" w:space="0" w:color="000000"/>
              <w:bottom w:val="single" w:sz="4" w:space="0" w:color="000000"/>
              <w:right w:val="single" w:sz="4" w:space="0" w:color="000000"/>
            </w:tcBorders>
          </w:tcPr>
          <w:p w14:paraId="0C5E8EE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11 (0,4 %) </w:t>
            </w:r>
          </w:p>
        </w:tc>
        <w:tc>
          <w:tcPr>
            <w:tcW w:w="1700" w:type="dxa"/>
            <w:tcBorders>
              <w:top w:val="single" w:sz="4" w:space="0" w:color="000000"/>
              <w:left w:val="single" w:sz="4" w:space="0" w:color="000000"/>
              <w:bottom w:val="single" w:sz="4" w:space="0" w:color="000000"/>
              <w:right w:val="single" w:sz="4" w:space="0" w:color="000000"/>
            </w:tcBorders>
          </w:tcPr>
          <w:p w14:paraId="229DB380"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4 (0,3 %) </w:t>
            </w:r>
          </w:p>
        </w:tc>
        <w:tc>
          <w:tcPr>
            <w:tcW w:w="2127" w:type="dxa"/>
            <w:tcBorders>
              <w:top w:val="single" w:sz="4" w:space="0" w:color="000000"/>
              <w:left w:val="single" w:sz="4" w:space="0" w:color="000000"/>
              <w:bottom w:val="single" w:sz="4" w:space="0" w:color="000000"/>
              <w:right w:val="single" w:sz="4" w:space="0" w:color="000000"/>
            </w:tcBorders>
          </w:tcPr>
          <w:p w14:paraId="16FBFF1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9 (0,6 %) </w:t>
            </w:r>
          </w:p>
        </w:tc>
      </w:tr>
      <w:tr w:rsidR="00C95D96" w:rsidRPr="001F5FBB" w14:paraId="7F929419"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244910E9"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0"/>
                <w14:ligatures w14:val="none"/>
              </w:rPr>
              <w:t xml:space="preserve">Mirtinas </w:t>
            </w:r>
            <w:r w:rsidRPr="001F5FBB">
              <w:rPr>
                <w:rFonts w:ascii="Times New Roman" w:eastAsia="Times New Roman" w:hAnsi="Times New Roman" w:cs="Times New Roman"/>
                <w:snapToGrid w:val="0"/>
                <w:kern w:val="0"/>
                <w:sz w:val="22"/>
                <w:szCs w:val="22"/>
                <w14:ligatures w14:val="none"/>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221A844D"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6E5246A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656D55D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 </w:t>
            </w:r>
          </w:p>
        </w:tc>
        <w:tc>
          <w:tcPr>
            <w:tcW w:w="2127" w:type="dxa"/>
            <w:tcBorders>
              <w:top w:val="single" w:sz="4" w:space="0" w:color="000000"/>
              <w:left w:val="single" w:sz="4" w:space="0" w:color="000000"/>
              <w:bottom w:val="single" w:sz="4" w:space="0" w:color="000000"/>
              <w:right w:val="single" w:sz="4" w:space="0" w:color="000000"/>
            </w:tcBorders>
          </w:tcPr>
          <w:p w14:paraId="2E83564D"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 </w:t>
            </w:r>
          </w:p>
        </w:tc>
      </w:tr>
      <w:tr w:rsidR="00C95D96" w:rsidRPr="001F5FBB" w14:paraId="207950AA"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354871E7"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Stiprus + KRNS</w:t>
            </w:r>
          </w:p>
        </w:tc>
        <w:tc>
          <w:tcPr>
            <w:tcW w:w="1816" w:type="dxa"/>
            <w:tcBorders>
              <w:top w:val="single" w:sz="4" w:space="0" w:color="000000"/>
              <w:left w:val="single" w:sz="4" w:space="0" w:color="000000"/>
              <w:bottom w:val="single" w:sz="4" w:space="0" w:color="000000"/>
              <w:right w:val="single" w:sz="4" w:space="0" w:color="000000"/>
            </w:tcBorders>
          </w:tcPr>
          <w:p w14:paraId="3746774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96 (3,6 %) </w:t>
            </w:r>
          </w:p>
        </w:tc>
        <w:tc>
          <w:tcPr>
            <w:tcW w:w="1702" w:type="dxa"/>
            <w:tcBorders>
              <w:top w:val="single" w:sz="4" w:space="0" w:color="000000"/>
              <w:left w:val="single" w:sz="4" w:space="0" w:color="000000"/>
              <w:bottom w:val="single" w:sz="4" w:space="0" w:color="000000"/>
              <w:right w:val="single" w:sz="4" w:space="0" w:color="000000"/>
            </w:tcBorders>
          </w:tcPr>
          <w:p w14:paraId="255A6F6E"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115 (4,3 %) </w:t>
            </w:r>
          </w:p>
        </w:tc>
        <w:tc>
          <w:tcPr>
            <w:tcW w:w="1700" w:type="dxa"/>
            <w:tcBorders>
              <w:top w:val="single" w:sz="4" w:space="0" w:color="000000"/>
              <w:left w:val="single" w:sz="4" w:space="0" w:color="000000"/>
              <w:bottom w:val="single" w:sz="4" w:space="0" w:color="000000"/>
              <w:right w:val="single" w:sz="4" w:space="0" w:color="000000"/>
            </w:tcBorders>
          </w:tcPr>
          <w:p w14:paraId="19718EE1"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41 (2,7 %) </w:t>
            </w:r>
          </w:p>
        </w:tc>
        <w:tc>
          <w:tcPr>
            <w:tcW w:w="2127" w:type="dxa"/>
            <w:tcBorders>
              <w:top w:val="single" w:sz="4" w:space="0" w:color="000000"/>
              <w:left w:val="single" w:sz="4" w:space="0" w:color="000000"/>
              <w:bottom w:val="single" w:sz="4" w:space="0" w:color="000000"/>
              <w:right w:val="single" w:sz="4" w:space="0" w:color="000000"/>
            </w:tcBorders>
          </w:tcPr>
          <w:p w14:paraId="3482FEE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56 (3,7 %) </w:t>
            </w:r>
          </w:p>
        </w:tc>
      </w:tr>
      <w:tr w:rsidR="00C95D96" w:rsidRPr="001F5FBB" w14:paraId="69A94F4D" w14:textId="77777777" w:rsidTr="00446D67">
        <w:trPr>
          <w:trHeight w:val="264"/>
        </w:trPr>
        <w:tc>
          <w:tcPr>
            <w:tcW w:w="1727" w:type="dxa"/>
            <w:tcBorders>
              <w:top w:val="single" w:sz="4" w:space="0" w:color="000000"/>
              <w:left w:val="single" w:sz="4" w:space="0" w:color="000000"/>
              <w:bottom w:val="single" w:sz="4" w:space="0" w:color="000000"/>
              <w:right w:val="single" w:sz="4" w:space="0" w:color="000000"/>
            </w:tcBorders>
          </w:tcPr>
          <w:p w14:paraId="69184972"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Visi kraujavimai</w:t>
            </w:r>
            <w:r w:rsidRPr="001F5FBB">
              <w:rPr>
                <w:rFonts w:ascii="Times New Roman" w:eastAsia="Times New Roman" w:hAnsi="Times New Roman" w:cs="Times New Roman"/>
                <w:snapToGrid w:val="0"/>
                <w:kern w:val="0"/>
                <w:sz w:val="22"/>
                <w:szCs w:val="22"/>
                <w14:ligatures w14:val="none"/>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63C6836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261 (9,8</w:t>
            </w:r>
            <w:r w:rsidRPr="001F5FBB">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2"/>
                <w14:ligatures w14:val="none"/>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1AB592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293 (11,0 %) </w:t>
            </w:r>
          </w:p>
        </w:tc>
        <w:tc>
          <w:tcPr>
            <w:tcW w:w="1700" w:type="dxa"/>
            <w:tcBorders>
              <w:top w:val="single" w:sz="4" w:space="0" w:color="000000"/>
              <w:left w:val="single" w:sz="4" w:space="0" w:color="000000"/>
              <w:bottom w:val="single" w:sz="4" w:space="0" w:color="000000"/>
              <w:right w:val="single" w:sz="4" w:space="0" w:color="000000"/>
            </w:tcBorders>
          </w:tcPr>
          <w:p w14:paraId="35885ED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89 (5,9 %) </w:t>
            </w:r>
          </w:p>
        </w:tc>
        <w:tc>
          <w:tcPr>
            <w:tcW w:w="2127" w:type="dxa"/>
            <w:tcBorders>
              <w:top w:val="single" w:sz="4" w:space="0" w:color="000000"/>
              <w:left w:val="single" w:sz="4" w:space="0" w:color="000000"/>
              <w:bottom w:val="single" w:sz="4" w:space="0" w:color="000000"/>
              <w:right w:val="single" w:sz="4" w:space="0" w:color="000000"/>
            </w:tcBorders>
          </w:tcPr>
          <w:p w14:paraId="4BAA91D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103 (6,8 %) </w:t>
            </w:r>
          </w:p>
        </w:tc>
      </w:tr>
    </w:tbl>
    <w:p w14:paraId="1F541C49" w14:textId="7D558B26" w:rsidR="00C95D96" w:rsidRPr="001F5FBB" w:rsidRDefault="00C95D96" w:rsidP="00C95D96">
      <w:pPr>
        <w:tabs>
          <w:tab w:val="left" w:pos="567"/>
          <w:tab w:val="left" w:pos="9214"/>
        </w:tabs>
        <w:spacing w:after="0" w:line="240" w:lineRule="auto"/>
        <w:ind w:left="142"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Visi kraujavimo kriterijai apėmė ir operaci</w:t>
      </w:r>
      <w:r w:rsidR="009D556C" w:rsidRPr="001F5FBB">
        <w:rPr>
          <w:rFonts w:ascii="Times New Roman" w:eastAsia="Times New Roman" w:hAnsi="Times New Roman" w:cs="Times New Roman"/>
          <w:snapToGrid w:val="0"/>
          <w:kern w:val="0"/>
          <w:sz w:val="22"/>
          <w:szCs w:val="22"/>
          <w14:ligatures w14:val="none"/>
        </w:rPr>
        <w:t>nės vietos</w:t>
      </w:r>
      <w:r w:rsidRPr="001F5FBB">
        <w:rPr>
          <w:rFonts w:ascii="Times New Roman" w:eastAsia="Times New Roman" w:hAnsi="Times New Roman" w:cs="Times New Roman"/>
          <w:snapToGrid w:val="0"/>
          <w:kern w:val="0"/>
          <w:sz w:val="22"/>
          <w:szCs w:val="22"/>
          <w14:ligatures w14:val="none"/>
        </w:rPr>
        <w:t xml:space="preserve"> kraujavimą. </w:t>
      </w:r>
    </w:p>
    <w:p w14:paraId="78CDD1CA" w14:textId="77777777" w:rsidR="00C95D96" w:rsidRPr="001F5FBB" w:rsidRDefault="00C95D96" w:rsidP="00C95D96">
      <w:pPr>
        <w:tabs>
          <w:tab w:val="left" w:pos="567"/>
          <w:tab w:val="left" w:pos="9214"/>
        </w:tabs>
        <w:spacing w:after="0" w:line="240" w:lineRule="auto"/>
        <w:ind w:left="142"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vertAlign w:val="superscript"/>
          <w14:ligatures w14:val="none"/>
        </w:rPr>
        <w:t>1</w:t>
      </w:r>
      <w:r w:rsidRPr="001F5FBB">
        <w:rPr>
          <w:rFonts w:ascii="Times New Roman" w:eastAsia="Times New Roman" w:hAnsi="Times New Roman" w:cs="Times New Roman"/>
          <w:snapToGrid w:val="0"/>
          <w:kern w:val="0"/>
          <w:sz w:val="22"/>
          <w:szCs w:val="22"/>
          <w14:ligatures w14:val="none"/>
        </w:rPr>
        <w:t xml:space="preserve"> Įskaitant atvejus, pasireiškusius po pirmosios </w:t>
      </w:r>
      <w:proofErr w:type="spellStart"/>
      <w:r w:rsidRPr="001F5FBB">
        <w:rPr>
          <w:rFonts w:ascii="Times New Roman" w:eastAsia="Times New Roman" w:hAnsi="Times New Roman" w:cs="Times New Roman"/>
          <w:snapToGrid w:val="0"/>
          <w:kern w:val="0"/>
          <w:sz w:val="22"/>
          <w:szCs w:val="22"/>
          <w14:ligatures w14:val="none"/>
        </w:rPr>
        <w:t>enoksaparino</w:t>
      </w:r>
      <w:proofErr w:type="spellEnd"/>
      <w:r w:rsidRPr="001F5FBB">
        <w:rPr>
          <w:rFonts w:ascii="Times New Roman" w:eastAsia="Times New Roman" w:hAnsi="Times New Roman" w:cs="Times New Roman"/>
          <w:snapToGrid w:val="0"/>
          <w:kern w:val="0"/>
          <w:sz w:val="22"/>
          <w:szCs w:val="22"/>
          <w14:ligatures w14:val="none"/>
        </w:rPr>
        <w:t xml:space="preserve"> dozės pavartojimo (prieš operaciją). </w:t>
      </w:r>
    </w:p>
    <w:p w14:paraId="0AF63835" w14:textId="77777777" w:rsidR="00C95D96" w:rsidRPr="001F5FBB" w:rsidRDefault="00C95D96" w:rsidP="00C95D96">
      <w:pPr>
        <w:tabs>
          <w:tab w:val="left" w:pos="567"/>
          <w:tab w:val="left" w:pos="9214"/>
        </w:tabs>
        <w:spacing w:after="0" w:line="240" w:lineRule="auto"/>
        <w:ind w:left="142" w:right="-2"/>
        <w:rPr>
          <w:rFonts w:ascii="Times New Roman" w:eastAsia="Times New Roman" w:hAnsi="Times New Roman" w:cs="Times New Roman"/>
          <w:snapToGrid w:val="0"/>
          <w:kern w:val="0"/>
          <w:sz w:val="22"/>
          <w:szCs w:val="22"/>
          <w:u w:val="single"/>
          <w14:ligatures w14:val="none"/>
        </w:rPr>
      </w:pPr>
      <w:r w:rsidRPr="001F5FBB">
        <w:rPr>
          <w:rFonts w:ascii="Times New Roman" w:eastAsia="Times New Roman" w:hAnsi="Times New Roman" w:cs="Times New Roman"/>
          <w:snapToGrid w:val="0"/>
          <w:kern w:val="0"/>
          <w:sz w:val="22"/>
          <w:szCs w:val="22"/>
          <w:vertAlign w:val="superscript"/>
          <w14:ligatures w14:val="none"/>
        </w:rPr>
        <w:t>2</w:t>
      </w:r>
      <w:r w:rsidRPr="001F5FBB">
        <w:rPr>
          <w:rFonts w:ascii="Times New Roman" w:eastAsia="Times New Roman" w:hAnsi="Times New Roman" w:cs="Times New Roman"/>
          <w:snapToGrid w:val="0"/>
          <w:kern w:val="0"/>
          <w:sz w:val="22"/>
          <w:szCs w:val="22"/>
          <w14:ligatures w14:val="none"/>
        </w:rPr>
        <w:t xml:space="preserve"> Įskaitant atvejus, pasireiškusius po pirmosios </w:t>
      </w:r>
      <w:proofErr w:type="spellStart"/>
      <w:r w:rsidRPr="001F5FBB">
        <w:rPr>
          <w:rFonts w:ascii="Times New Roman" w:eastAsia="Times New Roman" w:hAnsi="Times New Roman" w:cs="Times New Roman"/>
          <w:snapToGrid w:val="0"/>
          <w:kern w:val="0"/>
          <w:sz w:val="22"/>
          <w:szCs w:val="22"/>
          <w14:ligatures w14:val="none"/>
        </w:rPr>
        <w:t>apiksabano</w:t>
      </w:r>
      <w:proofErr w:type="spellEnd"/>
      <w:r w:rsidRPr="001F5FBB">
        <w:rPr>
          <w:rFonts w:ascii="Times New Roman" w:eastAsia="Times New Roman" w:hAnsi="Times New Roman" w:cs="Times New Roman"/>
          <w:snapToGrid w:val="0"/>
          <w:kern w:val="0"/>
          <w:sz w:val="22"/>
          <w:szCs w:val="22"/>
          <w14:ligatures w14:val="none"/>
        </w:rPr>
        <w:t xml:space="preserve"> dozės pavartojimo (po operacijos).</w:t>
      </w:r>
    </w:p>
    <w:p w14:paraId="22D70C9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0"/>
          <w:szCs w:val="20"/>
          <w:u w:val="single"/>
          <w14:ligatures w14:val="none"/>
        </w:rPr>
      </w:pPr>
    </w:p>
    <w:p w14:paraId="2F0BC831" w14:textId="5A1642A8"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II fazės ir III fazės tyrimų duomenimis, bendrasis nepageidaujamų </w:t>
      </w:r>
      <w:r w:rsidR="00BC05F4" w:rsidRPr="001F5FBB">
        <w:rPr>
          <w:rFonts w:ascii="Times New Roman" w:eastAsia="Times New Roman" w:hAnsi="Times New Roman" w:cs="Times New Roman"/>
          <w:snapToGrid w:val="0"/>
          <w:kern w:val="0"/>
          <w:sz w:val="22"/>
          <w:szCs w:val="20"/>
          <w14:ligatures w14:val="none"/>
        </w:rPr>
        <w:t xml:space="preserve">reakcijų, susijusių su </w:t>
      </w:r>
      <w:r w:rsidRPr="001F5FBB">
        <w:rPr>
          <w:rFonts w:ascii="Times New Roman" w:eastAsia="Times New Roman" w:hAnsi="Times New Roman" w:cs="Times New Roman"/>
          <w:snapToGrid w:val="0"/>
          <w:kern w:val="0"/>
          <w:sz w:val="22"/>
          <w:szCs w:val="20"/>
          <w14:ligatures w14:val="none"/>
        </w:rPr>
        <w:t>kraujavim</w:t>
      </w:r>
      <w:r w:rsidR="00BC05F4" w:rsidRPr="001F5FBB">
        <w:rPr>
          <w:rFonts w:ascii="Times New Roman" w:eastAsia="Times New Roman" w:hAnsi="Times New Roman" w:cs="Times New Roman"/>
          <w:snapToGrid w:val="0"/>
          <w:kern w:val="0"/>
          <w:sz w:val="22"/>
          <w:szCs w:val="20"/>
          <w14:ligatures w14:val="none"/>
        </w:rPr>
        <w:t>u</w:t>
      </w:r>
      <w:r w:rsidRPr="001F5FBB">
        <w:rPr>
          <w:rFonts w:ascii="Times New Roman" w:eastAsia="Times New Roman" w:hAnsi="Times New Roman" w:cs="Times New Roman"/>
          <w:snapToGrid w:val="0"/>
          <w:kern w:val="0"/>
          <w:sz w:val="22"/>
          <w:szCs w:val="20"/>
          <w14:ligatures w14:val="none"/>
        </w:rPr>
        <w:t>, anemij</w:t>
      </w:r>
      <w:r w:rsidR="00BC05F4" w:rsidRPr="001F5FBB">
        <w:rPr>
          <w:rFonts w:ascii="Times New Roman" w:eastAsia="Times New Roman" w:hAnsi="Times New Roman" w:cs="Times New Roman"/>
          <w:snapToGrid w:val="0"/>
          <w:kern w:val="0"/>
          <w:sz w:val="22"/>
          <w:szCs w:val="20"/>
          <w14:ligatures w14:val="none"/>
        </w:rPr>
        <w:t>a</w:t>
      </w:r>
      <w:r w:rsidRPr="001F5FBB">
        <w:rPr>
          <w:rFonts w:ascii="Times New Roman" w:eastAsia="Times New Roman" w:hAnsi="Times New Roman" w:cs="Times New Roman"/>
          <w:snapToGrid w:val="0"/>
          <w:kern w:val="0"/>
          <w:sz w:val="22"/>
          <w:szCs w:val="20"/>
          <w14:ligatures w14:val="none"/>
        </w:rPr>
        <w:t xml:space="preserve"> ir </w:t>
      </w:r>
      <w:proofErr w:type="spellStart"/>
      <w:r w:rsidRPr="001F5FBB">
        <w:rPr>
          <w:rFonts w:ascii="Times New Roman" w:eastAsia="Times New Roman" w:hAnsi="Times New Roman" w:cs="Times New Roman"/>
          <w:snapToGrid w:val="0"/>
          <w:kern w:val="0"/>
          <w:sz w:val="22"/>
          <w:szCs w:val="20"/>
          <w14:ligatures w14:val="none"/>
        </w:rPr>
        <w:t>transaminazių</w:t>
      </w:r>
      <w:proofErr w:type="spellEnd"/>
      <w:r w:rsidRPr="001F5FBB">
        <w:rPr>
          <w:rFonts w:ascii="Times New Roman" w:eastAsia="Times New Roman" w:hAnsi="Times New Roman" w:cs="Times New Roman"/>
          <w:snapToGrid w:val="0"/>
          <w:kern w:val="0"/>
          <w:sz w:val="22"/>
          <w:szCs w:val="20"/>
          <w14:ligatures w14:val="none"/>
        </w:rPr>
        <w:t xml:space="preserve"> aktyvumo pokyči</w:t>
      </w:r>
      <w:r w:rsidR="00EC3331" w:rsidRPr="001F5FBB">
        <w:rPr>
          <w:rFonts w:ascii="Times New Roman" w:eastAsia="Times New Roman" w:hAnsi="Times New Roman" w:cs="Times New Roman"/>
          <w:snapToGrid w:val="0"/>
          <w:kern w:val="0"/>
          <w:sz w:val="22"/>
          <w:szCs w:val="20"/>
          <w14:ligatures w14:val="none"/>
        </w:rPr>
        <w:t>ais</w:t>
      </w:r>
      <w:r w:rsidRPr="001F5FBB">
        <w:rPr>
          <w:rFonts w:ascii="Times New Roman" w:eastAsia="Times New Roman" w:hAnsi="Times New Roman" w:cs="Times New Roman"/>
          <w:snapToGrid w:val="0"/>
          <w:kern w:val="0"/>
          <w:sz w:val="22"/>
          <w:szCs w:val="20"/>
          <w14:ligatures w14:val="none"/>
        </w:rPr>
        <w:t xml:space="preserve"> (pvz., padidėjusio </w:t>
      </w:r>
      <w:proofErr w:type="spellStart"/>
      <w:r w:rsidRPr="001F5FBB">
        <w:rPr>
          <w:rFonts w:ascii="Times New Roman" w:eastAsia="Times New Roman" w:hAnsi="Times New Roman" w:cs="Times New Roman"/>
          <w:snapToGrid w:val="0"/>
          <w:kern w:val="0"/>
          <w:sz w:val="22"/>
          <w:szCs w:val="20"/>
          <w14:ligatures w14:val="none"/>
        </w:rPr>
        <w:t>alanin</w:t>
      </w:r>
      <w:r w:rsidR="00F82007">
        <w:rPr>
          <w:rFonts w:ascii="Times New Roman" w:eastAsia="Times New Roman" w:hAnsi="Times New Roman" w:cs="Times New Roman"/>
          <w:snapToGrid w:val="0"/>
          <w:kern w:val="0"/>
          <w:sz w:val="22"/>
          <w:szCs w:val="20"/>
          <w14:ligatures w14:val="none"/>
        </w:rPr>
        <w:t>o</w:t>
      </w:r>
      <w:proofErr w:type="spellEnd"/>
      <w:r w:rsidR="00F82007">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aminotransferazės</w:t>
      </w:r>
      <w:proofErr w:type="spellEnd"/>
      <w:r w:rsidRPr="001F5FBB">
        <w:rPr>
          <w:rFonts w:ascii="Times New Roman" w:eastAsia="Times New Roman" w:hAnsi="Times New Roman" w:cs="Times New Roman"/>
          <w:snapToGrid w:val="0"/>
          <w:kern w:val="0"/>
          <w:sz w:val="22"/>
          <w:szCs w:val="20"/>
          <w14:ligatures w14:val="none"/>
        </w:rPr>
        <w:t xml:space="preserve"> aktyvumo)</w:t>
      </w:r>
      <w:r w:rsidR="00EC3331"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pasireiškimo dažnis skaitine verte buvo mažesnis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vartojusiems pacientams, kuriems buvo atliekama planinė klubo arba kelio sąnario keitimo operacija, palyginti su </w:t>
      </w:r>
      <w:proofErr w:type="spellStart"/>
      <w:r w:rsidRPr="001F5FBB">
        <w:rPr>
          <w:rFonts w:ascii="Times New Roman" w:eastAsia="Times New Roman" w:hAnsi="Times New Roman" w:cs="Times New Roman"/>
          <w:snapToGrid w:val="0"/>
          <w:kern w:val="0"/>
          <w:sz w:val="22"/>
          <w:szCs w:val="20"/>
          <w14:ligatures w14:val="none"/>
        </w:rPr>
        <w:t>enoksaparino</w:t>
      </w:r>
      <w:proofErr w:type="spellEnd"/>
      <w:r w:rsidRPr="001F5FBB">
        <w:rPr>
          <w:rFonts w:ascii="Times New Roman" w:eastAsia="Times New Roman" w:hAnsi="Times New Roman" w:cs="Times New Roman"/>
          <w:snapToGrid w:val="0"/>
          <w:kern w:val="0"/>
          <w:sz w:val="22"/>
          <w:szCs w:val="20"/>
          <w14:ligatures w14:val="none"/>
        </w:rPr>
        <w:t xml:space="preserve"> vartojusiųjų grupe. </w:t>
      </w:r>
    </w:p>
    <w:p w14:paraId="720BBB8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725AE3D" w14:textId="23080E22"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Kai tyrime dalyvavo pacientai, kuriems buvo atliekama kelio sąnario keitimo operacija, numatytu tiriamojo vaistinio preparato vartojimo laikotarpiu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buvo diagnozuoti 4 PE atvejai, kai tuo tarpu </w:t>
      </w:r>
      <w:proofErr w:type="spellStart"/>
      <w:r w:rsidRPr="001F5FBB">
        <w:rPr>
          <w:rFonts w:ascii="Times New Roman" w:eastAsia="Times New Roman" w:hAnsi="Times New Roman" w:cs="Times New Roman"/>
          <w:snapToGrid w:val="0"/>
          <w:kern w:val="0"/>
          <w:sz w:val="22"/>
          <w:szCs w:val="20"/>
          <w14:ligatures w14:val="none"/>
        </w:rPr>
        <w:t>enoksaparino</w:t>
      </w:r>
      <w:proofErr w:type="spellEnd"/>
      <w:r w:rsidRPr="001F5FBB">
        <w:rPr>
          <w:rFonts w:ascii="Times New Roman" w:eastAsia="Times New Roman" w:hAnsi="Times New Roman" w:cs="Times New Roman"/>
          <w:snapToGrid w:val="0"/>
          <w:kern w:val="0"/>
          <w:sz w:val="22"/>
          <w:szCs w:val="20"/>
          <w14:ligatures w14:val="none"/>
        </w:rPr>
        <w:t xml:space="preserve"> vartojusiųjų grupėje </w:t>
      </w:r>
      <w:r w:rsidR="00E50922" w:rsidRPr="001F5FBB">
        <w:rPr>
          <w:rFonts w:ascii="Times New Roman" w:eastAsia="Times New Roman" w:hAnsi="Times New Roman" w:cs="Times New Roman"/>
          <w:snapToGrid w:val="0"/>
          <w:kern w:val="0"/>
          <w:sz w:val="22"/>
          <w:szCs w:val="20"/>
          <w14:ligatures w14:val="none"/>
        </w:rPr>
        <w:t>PE</w:t>
      </w:r>
      <w:r w:rsidRPr="001F5FBB">
        <w:rPr>
          <w:rFonts w:ascii="Times New Roman" w:eastAsia="Times New Roman" w:hAnsi="Times New Roman" w:cs="Times New Roman"/>
          <w:snapToGrid w:val="0"/>
          <w:kern w:val="0"/>
          <w:sz w:val="22"/>
          <w:szCs w:val="20"/>
          <w14:ligatures w14:val="none"/>
        </w:rPr>
        <w:t xml:space="preserve"> atvejų nebuvo. Šio didesnio plaučių embolijos atvejų skaičiaus paaiškinti negalima. </w:t>
      </w:r>
    </w:p>
    <w:p w14:paraId="0B9A3A9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6C6AA4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 xml:space="preserve">Insulto ir sisteminės embolijos profilaktika pacientams, kuriems pasireiškia su vožtuvais nesusijęs prieširdžių virpėjimas (VNPV) </w:t>
      </w:r>
    </w:p>
    <w:p w14:paraId="7E7FC740" w14:textId="1373D5ED"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Klinikinės programos (ARISTOTLE: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palyginti su varfarinu; AVERROES: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palyginti su ASR) metu į grupes atsitiktinės atrankos būdu buvo suskirstyti iš viso 23 799 </w:t>
      </w:r>
      <w:r w:rsidR="005738CA" w:rsidRPr="001F5FBB">
        <w:rPr>
          <w:rFonts w:ascii="Times New Roman" w:eastAsia="Times New Roman" w:hAnsi="Times New Roman" w:cs="Times New Roman"/>
          <w:snapToGrid w:val="0"/>
          <w:kern w:val="0"/>
          <w:sz w:val="22"/>
          <w:szCs w:val="20"/>
          <w14:ligatures w14:val="none"/>
        </w:rPr>
        <w:t xml:space="preserve">suaugę </w:t>
      </w:r>
      <w:r w:rsidRPr="001F5FBB">
        <w:rPr>
          <w:rFonts w:ascii="Times New Roman" w:eastAsia="Times New Roman" w:hAnsi="Times New Roman" w:cs="Times New Roman"/>
          <w:snapToGrid w:val="0"/>
          <w:kern w:val="0"/>
          <w:sz w:val="22"/>
          <w:szCs w:val="20"/>
          <w14:ligatures w14:val="none"/>
        </w:rPr>
        <w:t xml:space="preserve">pacientai, įskaitant 11 927, kuriems atsitiktinės atrankos būdu buvo paskirta vartoti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Programa buvo suplanuota taip, kad </w:t>
      </w:r>
      <w:r w:rsidR="00195B2E" w:rsidRPr="001F5FBB">
        <w:rPr>
          <w:rFonts w:ascii="Times New Roman" w:eastAsia="Times New Roman" w:hAnsi="Times New Roman" w:cs="Times New Roman"/>
          <w:snapToGrid w:val="0"/>
          <w:kern w:val="0"/>
          <w:sz w:val="22"/>
          <w:szCs w:val="20"/>
          <w14:ligatures w14:val="none"/>
        </w:rPr>
        <w:t>įrodytų</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vartojamo insulto ir sisteminės embolijos profilaktikai, veiksmingumą ir saugumą pacientams, kuriems pasireiškia VNPV ir yra vienas ar daugiau papildomų rizikos veiksnių, pavyzdžiui: </w:t>
      </w:r>
    </w:p>
    <w:p w14:paraId="070BD173" w14:textId="40F9C980" w:rsidR="00C95D96" w:rsidRPr="001F5FBB" w:rsidRDefault="00C95D96" w:rsidP="00C95D96">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anksčiau patirtas insultas arba PSIP; </w:t>
      </w:r>
    </w:p>
    <w:p w14:paraId="6B6ECB2B" w14:textId="77777777" w:rsidR="00C95D96" w:rsidRPr="001F5FBB" w:rsidRDefault="00C95D96" w:rsidP="00C95D96">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amžius ≥ 75 metų; </w:t>
      </w:r>
    </w:p>
    <w:p w14:paraId="147518C6" w14:textId="38D38895" w:rsidR="00C95D96" w:rsidRPr="001F5FBB" w:rsidRDefault="00291705" w:rsidP="00C95D96">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Pr>
          <w:rFonts w:ascii="Times New Roman" w:eastAsia="Times New Roman" w:hAnsi="Times New Roman" w:cs="Times New Roman"/>
          <w:kern w:val="0"/>
          <w:sz w:val="22"/>
          <w:szCs w:val="20"/>
          <w:lang w:eastAsia="lt-LT" w:bidi="lt-LT"/>
          <w14:ligatures w14:val="none"/>
        </w:rPr>
        <w:t xml:space="preserve">arterinė </w:t>
      </w:r>
      <w:r w:rsidR="00C95D96" w:rsidRPr="001F5FBB">
        <w:rPr>
          <w:rFonts w:ascii="Times New Roman" w:eastAsia="Times New Roman" w:hAnsi="Times New Roman" w:cs="Times New Roman"/>
          <w:kern w:val="0"/>
          <w:sz w:val="22"/>
          <w:szCs w:val="20"/>
          <w:lang w:eastAsia="lt-LT" w:bidi="lt-LT"/>
          <w14:ligatures w14:val="none"/>
        </w:rPr>
        <w:t xml:space="preserve">hipertenzija; </w:t>
      </w:r>
    </w:p>
    <w:p w14:paraId="6B4429FC" w14:textId="77777777" w:rsidR="00C95D96" w:rsidRPr="001F5FBB" w:rsidRDefault="00C95D96" w:rsidP="00C95D96">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cukrinis diabetas; </w:t>
      </w:r>
    </w:p>
    <w:p w14:paraId="310BA262" w14:textId="6C3FD1AE" w:rsidR="00C95D96" w:rsidRPr="001F5FBB" w:rsidRDefault="00C95D96" w:rsidP="00C95D96">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simptomus sukeliantis širdies nepakankamumas (≥ II klasės pagal NYHA). </w:t>
      </w:r>
    </w:p>
    <w:p w14:paraId="26614A91"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D7662A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 xml:space="preserve">ARISTOTLE tyrimas </w:t>
      </w:r>
    </w:p>
    <w:p w14:paraId="41B3B9E6" w14:textId="3B21AEAE"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ARISTOTLE tyrimo metu iš viso 18 201 </w:t>
      </w:r>
      <w:r w:rsidR="005738CA" w:rsidRPr="001F5FBB">
        <w:rPr>
          <w:rFonts w:ascii="Times New Roman" w:eastAsia="Times New Roman" w:hAnsi="Times New Roman" w:cs="Times New Roman"/>
          <w:snapToGrid w:val="0"/>
          <w:kern w:val="0"/>
          <w:sz w:val="22"/>
          <w:szCs w:val="20"/>
          <w14:ligatures w14:val="none"/>
        </w:rPr>
        <w:t xml:space="preserve">suaugusiam </w:t>
      </w:r>
      <w:r w:rsidRPr="001F5FBB">
        <w:rPr>
          <w:rFonts w:ascii="Times New Roman" w:eastAsia="Times New Roman" w:hAnsi="Times New Roman" w:cs="Times New Roman"/>
          <w:snapToGrid w:val="0"/>
          <w:kern w:val="0"/>
          <w:sz w:val="22"/>
          <w:szCs w:val="20"/>
          <w14:ligatures w14:val="none"/>
        </w:rPr>
        <w:t xml:space="preserve">pacientui atsitiktinės atrankos būdu buvo paskirtas dvigubai koduotas gydymas 5 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doze du kartus per parą (arba 2,5 mg doze du kartus per parą atrinktiems pacientams [4,7 %], žr. 4.2 skyrių) arba varfarinu (tikslinė TNS kitimo sritis 2,0</w:t>
      </w:r>
      <w:r w:rsidRPr="001F5FBB">
        <w:rPr>
          <w:rFonts w:ascii="Times New Roman" w:eastAsia="Times New Roman" w:hAnsi="Times New Roman" w:cs="Times New Roman"/>
          <w:snapToGrid w:val="0"/>
          <w:kern w:val="0"/>
          <w:sz w:val="22"/>
          <w:szCs w:val="20"/>
          <w14:ligatures w14:val="none"/>
        </w:rPr>
        <w:noBreakHyphen/>
        <w:t>3,0), pacientai vartojo tiriamąją veikliąją medžiagą vidutiniškai 20 mėnesių. Vidutinis tiriamųjų amžius buvo 69,1 metų, vidutinis CHADS</w:t>
      </w:r>
      <w:r w:rsidRPr="001F5FBB">
        <w:rPr>
          <w:rFonts w:ascii="Times New Roman" w:eastAsia="Times New Roman" w:hAnsi="Times New Roman" w:cs="Times New Roman"/>
          <w:snapToGrid w:val="0"/>
          <w:kern w:val="0"/>
          <w:sz w:val="22"/>
          <w:szCs w:val="20"/>
          <w:vertAlign w:val="subscript"/>
          <w14:ligatures w14:val="none"/>
        </w:rPr>
        <w:t>2</w:t>
      </w:r>
      <w:r w:rsidRPr="001F5FBB">
        <w:rPr>
          <w:rFonts w:ascii="Times New Roman" w:eastAsia="Times New Roman" w:hAnsi="Times New Roman" w:cs="Times New Roman"/>
          <w:snapToGrid w:val="0"/>
          <w:kern w:val="0"/>
          <w:sz w:val="22"/>
          <w:szCs w:val="20"/>
          <w14:ligatures w14:val="none"/>
        </w:rPr>
        <w:t xml:space="preserve"> balas buvo 2,1 ir 18,9 % pacientų anksčiau buvo patyrę insultą arba PSIP. </w:t>
      </w:r>
    </w:p>
    <w:p w14:paraId="26EF7191"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AE48651" w14:textId="0F77D3E3"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Tyrimo duomenimis, vartojant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buvo pasiektas statistiškai reikšmingas svarbiausiosios vertinamosios baigties </w:t>
      </w:r>
      <w:r w:rsidR="00607BEC"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apsaugos nuo insulto (hemoraginio arba išeminio) ir sisteminės embolijos </w:t>
      </w:r>
      <w:r w:rsidR="00C25960"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pranašumas (žr. </w:t>
      </w:r>
      <w:r w:rsidR="005738CA" w:rsidRPr="001F5FBB">
        <w:rPr>
          <w:rFonts w:ascii="Times New Roman" w:eastAsia="Times New Roman" w:hAnsi="Times New Roman" w:cs="Times New Roman"/>
          <w:snapToGrid w:val="0"/>
          <w:kern w:val="0"/>
          <w:sz w:val="22"/>
          <w:szCs w:val="20"/>
          <w14:ligatures w14:val="none"/>
        </w:rPr>
        <w:t>7</w:t>
      </w:r>
      <w:r w:rsidRPr="001F5FBB">
        <w:rPr>
          <w:rFonts w:ascii="Times New Roman" w:eastAsia="Times New Roman" w:hAnsi="Times New Roman" w:cs="Times New Roman"/>
          <w:snapToGrid w:val="0"/>
          <w:kern w:val="0"/>
          <w:sz w:val="22"/>
          <w:szCs w:val="20"/>
          <w14:ligatures w14:val="none"/>
        </w:rPr>
        <w:t xml:space="preserve"> lentelę), palyginti su varfarinu.</w:t>
      </w:r>
    </w:p>
    <w:p w14:paraId="3C01A59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639AB35" w14:textId="030877AC" w:rsidR="00C95D96" w:rsidRPr="001F5FBB" w:rsidRDefault="005738CA" w:rsidP="00C95D96">
      <w:pPr>
        <w:tabs>
          <w:tab w:val="left" w:pos="567"/>
          <w:tab w:val="left" w:pos="9214"/>
        </w:tabs>
        <w:spacing w:after="120" w:line="240" w:lineRule="auto"/>
        <w:ind w:left="1080" w:right="-2" w:hanging="938"/>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7</w:t>
      </w:r>
      <w:r w:rsidR="00C95D96" w:rsidRPr="001F5FBB">
        <w:rPr>
          <w:rFonts w:ascii="Times New Roman" w:eastAsia="Times New Roman" w:hAnsi="Times New Roman" w:cs="Times New Roman"/>
          <w:b/>
          <w:bCs/>
          <w:snapToGrid w:val="0"/>
          <w:kern w:val="0"/>
          <w:sz w:val="22"/>
          <w:szCs w:val="20"/>
          <w14:ligatures w14:val="none"/>
        </w:rPr>
        <w:t xml:space="preserve"> lentelė. Veiksmingumo vertinamosios baigtys pacientams, kuriems yra prieširdžių virpėjimas, ARISTOTLE tyrimo metu  </w:t>
      </w:r>
    </w:p>
    <w:tbl>
      <w:tblPr>
        <w:tblW w:w="8931" w:type="dxa"/>
        <w:tblInd w:w="108" w:type="dxa"/>
        <w:tblCellMar>
          <w:top w:w="55" w:type="dxa"/>
          <w:right w:w="49" w:type="dxa"/>
        </w:tblCellMar>
        <w:tblLook w:val="04A0" w:firstRow="1" w:lastRow="0" w:firstColumn="1" w:lastColumn="0" w:noHBand="0" w:noVBand="1"/>
      </w:tblPr>
      <w:tblGrid>
        <w:gridCol w:w="3095"/>
        <w:gridCol w:w="1470"/>
        <w:gridCol w:w="1591"/>
        <w:gridCol w:w="1677"/>
        <w:gridCol w:w="1098"/>
      </w:tblGrid>
      <w:tr w:rsidR="00C95D96" w:rsidRPr="001F5FBB" w14:paraId="49611369" w14:textId="77777777" w:rsidTr="00446D67">
        <w:trPr>
          <w:trHeight w:val="769"/>
        </w:trPr>
        <w:tc>
          <w:tcPr>
            <w:tcW w:w="3095" w:type="dxa"/>
            <w:tcBorders>
              <w:top w:val="single" w:sz="4" w:space="0" w:color="000000"/>
              <w:left w:val="single" w:sz="4" w:space="0" w:color="000000"/>
              <w:bottom w:val="single" w:sz="4" w:space="0" w:color="000000"/>
              <w:right w:val="single" w:sz="4" w:space="0" w:color="000000"/>
            </w:tcBorders>
          </w:tcPr>
          <w:p w14:paraId="0D69C994"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2E66E485" w14:textId="77777777" w:rsidR="00C95D96" w:rsidRPr="001F5FBB" w:rsidRDefault="00C95D96" w:rsidP="00C95D96">
            <w:pPr>
              <w:tabs>
                <w:tab w:val="left" w:pos="567"/>
              </w:tabs>
              <w:spacing w:after="0" w:line="240" w:lineRule="auto"/>
              <w:ind w:left="4" w:right="-2" w:hanging="4"/>
              <w:jc w:val="center"/>
              <w:rPr>
                <w:rFonts w:ascii="Times New Roman" w:eastAsia="Times New Roman" w:hAnsi="Times New Roman" w:cs="Times New Roman"/>
                <w:b/>
                <w:kern w:val="0"/>
                <w:sz w:val="22"/>
                <w:szCs w:val="22"/>
                <w14:ligatures w14:val="none"/>
              </w:rPr>
            </w:pPr>
            <w:proofErr w:type="spellStart"/>
            <w:r w:rsidRPr="001F5FBB">
              <w:rPr>
                <w:rFonts w:ascii="Times New Roman" w:eastAsia="Times New Roman" w:hAnsi="Times New Roman" w:cs="Times New Roman"/>
                <w:b/>
                <w:kern w:val="0"/>
                <w:sz w:val="22"/>
                <w:szCs w:val="22"/>
                <w14:ligatures w14:val="none"/>
              </w:rPr>
              <w:t>Apiksabanas</w:t>
            </w:r>
            <w:proofErr w:type="spellEnd"/>
            <w:r w:rsidRPr="001F5FBB">
              <w:rPr>
                <w:rFonts w:ascii="Times New Roman" w:eastAsia="Times New Roman" w:hAnsi="Times New Roman" w:cs="Times New Roman"/>
                <w:b/>
                <w:kern w:val="0"/>
                <w:sz w:val="22"/>
                <w:szCs w:val="22"/>
                <w14:ligatures w14:val="none"/>
              </w:rPr>
              <w:t xml:space="preserve"> N=9 120 </w:t>
            </w:r>
          </w:p>
          <w:p w14:paraId="3C598D2C" w14:textId="77777777" w:rsidR="00C95D96" w:rsidRPr="001F5FBB" w:rsidRDefault="00C95D96" w:rsidP="00C95D96">
            <w:pPr>
              <w:tabs>
                <w:tab w:val="left" w:pos="567"/>
              </w:tabs>
              <w:spacing w:after="0" w:line="240" w:lineRule="auto"/>
              <w:ind w:left="4" w:right="-2" w:hanging="4"/>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n (%/metus) </w:t>
            </w:r>
          </w:p>
        </w:tc>
        <w:tc>
          <w:tcPr>
            <w:tcW w:w="1591" w:type="dxa"/>
            <w:tcBorders>
              <w:top w:val="single" w:sz="4" w:space="0" w:color="000000"/>
              <w:left w:val="single" w:sz="4" w:space="0" w:color="000000"/>
              <w:bottom w:val="single" w:sz="4" w:space="0" w:color="000000"/>
              <w:right w:val="single" w:sz="4" w:space="0" w:color="000000"/>
            </w:tcBorders>
          </w:tcPr>
          <w:p w14:paraId="52899611" w14:textId="77777777" w:rsidR="00C95D96" w:rsidRPr="001F5FBB" w:rsidRDefault="00C95D96" w:rsidP="00C95D96">
            <w:pPr>
              <w:tabs>
                <w:tab w:val="left" w:pos="567"/>
              </w:tabs>
              <w:spacing w:after="0" w:line="240" w:lineRule="auto"/>
              <w:ind w:left="10" w:right="-2" w:hanging="3"/>
              <w:jc w:val="center"/>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Varfarinas</w:t>
            </w:r>
          </w:p>
          <w:p w14:paraId="034EF627" w14:textId="77777777" w:rsidR="00C95D96" w:rsidRPr="001F5FBB" w:rsidRDefault="00C95D96" w:rsidP="00C95D96">
            <w:pPr>
              <w:tabs>
                <w:tab w:val="left" w:pos="567"/>
              </w:tabs>
              <w:spacing w:after="0" w:line="240" w:lineRule="auto"/>
              <w:ind w:left="10" w:right="-2" w:hanging="3"/>
              <w:jc w:val="center"/>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 xml:space="preserve">N=9 081 </w:t>
            </w:r>
          </w:p>
          <w:p w14:paraId="0745DFD5" w14:textId="77777777" w:rsidR="00C95D96" w:rsidRPr="001F5FBB" w:rsidRDefault="00C95D96" w:rsidP="00C95D96">
            <w:pPr>
              <w:tabs>
                <w:tab w:val="left" w:pos="567"/>
              </w:tabs>
              <w:spacing w:after="0" w:line="240" w:lineRule="auto"/>
              <w:ind w:left="10" w:right="-2" w:hanging="3"/>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n (%/metus) </w:t>
            </w:r>
          </w:p>
        </w:tc>
        <w:tc>
          <w:tcPr>
            <w:tcW w:w="1677" w:type="dxa"/>
            <w:tcBorders>
              <w:top w:val="single" w:sz="4" w:space="0" w:color="000000"/>
              <w:left w:val="single" w:sz="4" w:space="0" w:color="000000"/>
              <w:bottom w:val="single" w:sz="4" w:space="0" w:color="000000"/>
              <w:right w:val="single" w:sz="4" w:space="0" w:color="000000"/>
            </w:tcBorders>
          </w:tcPr>
          <w:p w14:paraId="1EA8A18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Santykinė rizika</w:t>
            </w:r>
          </w:p>
          <w:p w14:paraId="464AB7BE"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 (95 % PI) </w:t>
            </w:r>
          </w:p>
        </w:tc>
        <w:tc>
          <w:tcPr>
            <w:tcW w:w="1098" w:type="dxa"/>
            <w:tcBorders>
              <w:top w:val="single" w:sz="4" w:space="0" w:color="000000"/>
              <w:left w:val="single" w:sz="4" w:space="0" w:color="000000"/>
              <w:bottom w:val="single" w:sz="4" w:space="0" w:color="000000"/>
              <w:right w:val="single" w:sz="4" w:space="0" w:color="000000"/>
            </w:tcBorders>
          </w:tcPr>
          <w:p w14:paraId="3B77C59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 </w:t>
            </w:r>
          </w:p>
          <w:p w14:paraId="7CE3C748"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p-reikšmė </w:t>
            </w:r>
          </w:p>
        </w:tc>
      </w:tr>
      <w:tr w:rsidR="00C95D96" w:rsidRPr="001F5FBB" w14:paraId="68BF9D1E" w14:textId="77777777" w:rsidTr="00446D67">
        <w:trPr>
          <w:trHeight w:val="263"/>
        </w:trPr>
        <w:tc>
          <w:tcPr>
            <w:tcW w:w="3095" w:type="dxa"/>
            <w:tcBorders>
              <w:top w:val="single" w:sz="4" w:space="0" w:color="000000"/>
              <w:left w:val="single" w:sz="4" w:space="0" w:color="000000"/>
              <w:bottom w:val="single" w:sz="4" w:space="0" w:color="000000"/>
              <w:right w:val="single" w:sz="4" w:space="0" w:color="000000"/>
            </w:tcBorders>
          </w:tcPr>
          <w:p w14:paraId="2C327F88"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Insultas arba sisteminė embolija</w:t>
            </w:r>
          </w:p>
        </w:tc>
        <w:tc>
          <w:tcPr>
            <w:tcW w:w="1470" w:type="dxa"/>
            <w:tcBorders>
              <w:top w:val="single" w:sz="4" w:space="0" w:color="000000"/>
              <w:left w:val="single" w:sz="4" w:space="0" w:color="000000"/>
              <w:bottom w:val="single" w:sz="4" w:space="0" w:color="000000"/>
              <w:right w:val="single" w:sz="4" w:space="0" w:color="000000"/>
            </w:tcBorders>
          </w:tcPr>
          <w:p w14:paraId="28535CD3" w14:textId="77777777" w:rsidR="00C95D96" w:rsidRPr="001F5FBB" w:rsidRDefault="00C95D96" w:rsidP="00C95D96">
            <w:pPr>
              <w:tabs>
                <w:tab w:val="left" w:pos="567"/>
              </w:tabs>
              <w:spacing w:after="0" w:line="240" w:lineRule="auto"/>
              <w:ind w:left="3"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212 (1,27)</w:t>
            </w:r>
          </w:p>
        </w:tc>
        <w:tc>
          <w:tcPr>
            <w:tcW w:w="1591" w:type="dxa"/>
            <w:tcBorders>
              <w:top w:val="single" w:sz="4" w:space="0" w:color="000000"/>
              <w:left w:val="single" w:sz="4" w:space="0" w:color="000000"/>
              <w:bottom w:val="single" w:sz="4" w:space="0" w:color="000000"/>
              <w:right w:val="single" w:sz="4" w:space="0" w:color="000000"/>
            </w:tcBorders>
          </w:tcPr>
          <w:p w14:paraId="211CCB05" w14:textId="77777777" w:rsidR="00C95D96" w:rsidRPr="001F5FBB" w:rsidRDefault="00C95D96" w:rsidP="00C95D96">
            <w:pPr>
              <w:tabs>
                <w:tab w:val="left" w:pos="567"/>
              </w:tabs>
              <w:spacing w:after="0" w:line="240" w:lineRule="auto"/>
              <w:ind w:left="2"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265 (1,60)</w:t>
            </w:r>
          </w:p>
        </w:tc>
        <w:tc>
          <w:tcPr>
            <w:tcW w:w="1677" w:type="dxa"/>
            <w:tcBorders>
              <w:top w:val="single" w:sz="4" w:space="0" w:color="000000"/>
              <w:left w:val="single" w:sz="4" w:space="0" w:color="000000"/>
              <w:bottom w:val="single" w:sz="4" w:space="0" w:color="000000"/>
              <w:right w:val="single" w:sz="4" w:space="0" w:color="000000"/>
            </w:tcBorders>
          </w:tcPr>
          <w:p w14:paraId="68A5336A" w14:textId="77777777" w:rsidR="00C95D96" w:rsidRPr="001F5FBB" w:rsidRDefault="00C95D96" w:rsidP="00C95D96">
            <w:pPr>
              <w:tabs>
                <w:tab w:val="left" w:pos="567"/>
              </w:tabs>
              <w:spacing w:after="0" w:line="240" w:lineRule="auto"/>
              <w:ind w:left="1"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0,79 (0,66, 0,95)</w:t>
            </w:r>
          </w:p>
        </w:tc>
        <w:tc>
          <w:tcPr>
            <w:tcW w:w="1098" w:type="dxa"/>
            <w:tcBorders>
              <w:top w:val="single" w:sz="4" w:space="0" w:color="000000"/>
              <w:left w:val="single" w:sz="4" w:space="0" w:color="000000"/>
              <w:bottom w:val="single" w:sz="4" w:space="0" w:color="000000"/>
              <w:right w:val="single" w:sz="4" w:space="0" w:color="000000"/>
            </w:tcBorders>
          </w:tcPr>
          <w:p w14:paraId="24B256FB" w14:textId="77777777" w:rsidR="00C95D96" w:rsidRPr="001F5FBB" w:rsidRDefault="00C95D96" w:rsidP="00C95D96">
            <w:pPr>
              <w:tabs>
                <w:tab w:val="left" w:pos="567"/>
              </w:tabs>
              <w:spacing w:after="0" w:line="240" w:lineRule="auto"/>
              <w:ind w:left="47"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0,0114</w:t>
            </w:r>
          </w:p>
        </w:tc>
      </w:tr>
      <w:tr w:rsidR="00C95D96" w:rsidRPr="001F5FBB" w14:paraId="1EE32490" w14:textId="77777777" w:rsidTr="00446D67">
        <w:trPr>
          <w:trHeight w:val="263"/>
        </w:trPr>
        <w:tc>
          <w:tcPr>
            <w:tcW w:w="3095" w:type="dxa"/>
            <w:tcBorders>
              <w:top w:val="single" w:sz="4" w:space="0" w:color="000000"/>
              <w:left w:val="single" w:sz="4" w:space="0" w:color="000000"/>
              <w:bottom w:val="single" w:sz="4" w:space="0" w:color="000000"/>
              <w:right w:val="single" w:sz="4" w:space="0" w:color="000000"/>
            </w:tcBorders>
          </w:tcPr>
          <w:p w14:paraId="19FB821C" w14:textId="77777777" w:rsidR="00C95D96" w:rsidRPr="001F5FBB" w:rsidRDefault="00C95D96" w:rsidP="00C95D96">
            <w:pPr>
              <w:tabs>
                <w:tab w:val="left" w:pos="567"/>
              </w:tabs>
              <w:spacing w:after="0" w:line="240" w:lineRule="auto"/>
              <w:ind w:left="170"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lastRenderedPageBreak/>
              <w:t>Insultas</w:t>
            </w:r>
          </w:p>
        </w:tc>
        <w:tc>
          <w:tcPr>
            <w:tcW w:w="1470" w:type="dxa"/>
            <w:tcBorders>
              <w:top w:val="single" w:sz="4" w:space="0" w:color="000000"/>
              <w:left w:val="single" w:sz="4" w:space="0" w:color="000000"/>
              <w:bottom w:val="single" w:sz="4" w:space="0" w:color="000000"/>
              <w:right w:val="single" w:sz="4" w:space="0" w:color="000000"/>
            </w:tcBorders>
          </w:tcPr>
          <w:p w14:paraId="60BB2976"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0732840A"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1677" w:type="dxa"/>
            <w:tcBorders>
              <w:top w:val="single" w:sz="4" w:space="0" w:color="000000"/>
              <w:left w:val="single" w:sz="4" w:space="0" w:color="000000"/>
              <w:bottom w:val="single" w:sz="4" w:space="0" w:color="000000"/>
              <w:right w:val="single" w:sz="4" w:space="0" w:color="000000"/>
            </w:tcBorders>
          </w:tcPr>
          <w:p w14:paraId="380023E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1098" w:type="dxa"/>
            <w:tcBorders>
              <w:top w:val="single" w:sz="4" w:space="0" w:color="000000"/>
              <w:left w:val="single" w:sz="4" w:space="0" w:color="000000"/>
              <w:bottom w:val="single" w:sz="4" w:space="0" w:color="000000"/>
              <w:right w:val="single" w:sz="4" w:space="0" w:color="000000"/>
            </w:tcBorders>
          </w:tcPr>
          <w:p w14:paraId="786D946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C95D96" w:rsidRPr="001F5FBB" w14:paraId="3D10E98A" w14:textId="77777777" w:rsidTr="00446D67">
        <w:trPr>
          <w:trHeight w:val="264"/>
        </w:trPr>
        <w:tc>
          <w:tcPr>
            <w:tcW w:w="3095" w:type="dxa"/>
            <w:tcBorders>
              <w:top w:val="single" w:sz="4" w:space="0" w:color="000000"/>
              <w:left w:val="single" w:sz="4" w:space="0" w:color="000000"/>
              <w:bottom w:val="single" w:sz="4" w:space="0" w:color="000000"/>
              <w:right w:val="single" w:sz="4" w:space="0" w:color="000000"/>
            </w:tcBorders>
          </w:tcPr>
          <w:p w14:paraId="0AFE6695" w14:textId="77777777" w:rsidR="00C95D96" w:rsidRPr="001F5FBB" w:rsidRDefault="00C95D96" w:rsidP="00C95D96">
            <w:pPr>
              <w:tabs>
                <w:tab w:val="left" w:pos="342"/>
              </w:tabs>
              <w:spacing w:after="0" w:line="240" w:lineRule="auto"/>
              <w:ind w:left="342"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Išeminis arba neapibūdintas</w:t>
            </w:r>
          </w:p>
        </w:tc>
        <w:tc>
          <w:tcPr>
            <w:tcW w:w="1470" w:type="dxa"/>
            <w:tcBorders>
              <w:top w:val="single" w:sz="4" w:space="0" w:color="000000"/>
              <w:left w:val="single" w:sz="4" w:space="0" w:color="000000"/>
              <w:bottom w:val="single" w:sz="4" w:space="0" w:color="000000"/>
              <w:right w:val="single" w:sz="4" w:space="0" w:color="000000"/>
            </w:tcBorders>
          </w:tcPr>
          <w:p w14:paraId="5CB2136E"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162 (0,97)</w:t>
            </w:r>
          </w:p>
        </w:tc>
        <w:tc>
          <w:tcPr>
            <w:tcW w:w="1591" w:type="dxa"/>
            <w:tcBorders>
              <w:top w:val="single" w:sz="4" w:space="0" w:color="000000"/>
              <w:left w:val="single" w:sz="4" w:space="0" w:color="000000"/>
              <w:bottom w:val="single" w:sz="4" w:space="0" w:color="000000"/>
              <w:right w:val="single" w:sz="4" w:space="0" w:color="000000"/>
            </w:tcBorders>
          </w:tcPr>
          <w:p w14:paraId="36A050BB" w14:textId="77777777" w:rsidR="00C95D96" w:rsidRPr="001F5FBB" w:rsidRDefault="00C95D96" w:rsidP="00C95D96">
            <w:pPr>
              <w:tabs>
                <w:tab w:val="left" w:pos="567"/>
              </w:tabs>
              <w:spacing w:after="0" w:line="240" w:lineRule="auto"/>
              <w:ind w:left="4"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175 (1,05)</w:t>
            </w:r>
          </w:p>
        </w:tc>
        <w:tc>
          <w:tcPr>
            <w:tcW w:w="1677" w:type="dxa"/>
            <w:tcBorders>
              <w:top w:val="single" w:sz="4" w:space="0" w:color="000000"/>
              <w:left w:val="single" w:sz="4" w:space="0" w:color="000000"/>
              <w:bottom w:val="single" w:sz="4" w:space="0" w:color="000000"/>
              <w:right w:val="single" w:sz="4" w:space="0" w:color="000000"/>
            </w:tcBorders>
          </w:tcPr>
          <w:p w14:paraId="3F45F3BF" w14:textId="77777777" w:rsidR="00C95D96" w:rsidRPr="001F5FBB" w:rsidRDefault="00C95D96" w:rsidP="00C95D96">
            <w:pPr>
              <w:tabs>
                <w:tab w:val="left" w:pos="567"/>
              </w:tabs>
              <w:spacing w:after="0" w:line="240" w:lineRule="auto"/>
              <w:ind w:left="2"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0,92 (0,74, 1,13)</w:t>
            </w:r>
          </w:p>
        </w:tc>
        <w:tc>
          <w:tcPr>
            <w:tcW w:w="1098" w:type="dxa"/>
            <w:tcBorders>
              <w:top w:val="single" w:sz="4" w:space="0" w:color="000000"/>
              <w:left w:val="single" w:sz="4" w:space="0" w:color="000000"/>
              <w:bottom w:val="single" w:sz="4" w:space="0" w:color="000000"/>
              <w:right w:val="single" w:sz="4" w:space="0" w:color="000000"/>
            </w:tcBorders>
          </w:tcPr>
          <w:p w14:paraId="79A4A9BE"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C95D96" w:rsidRPr="001F5FBB" w14:paraId="2D33B90C" w14:textId="77777777" w:rsidTr="00446D67">
        <w:trPr>
          <w:trHeight w:val="263"/>
        </w:trPr>
        <w:tc>
          <w:tcPr>
            <w:tcW w:w="3095" w:type="dxa"/>
            <w:tcBorders>
              <w:top w:val="single" w:sz="4" w:space="0" w:color="000000"/>
              <w:left w:val="single" w:sz="4" w:space="0" w:color="000000"/>
              <w:bottom w:val="single" w:sz="4" w:space="0" w:color="000000"/>
              <w:right w:val="single" w:sz="4" w:space="0" w:color="000000"/>
            </w:tcBorders>
          </w:tcPr>
          <w:p w14:paraId="4CDC355D" w14:textId="77777777" w:rsidR="00C95D96" w:rsidRPr="001F5FBB" w:rsidRDefault="00C95D96" w:rsidP="00C95D96">
            <w:pPr>
              <w:tabs>
                <w:tab w:val="left" w:pos="567"/>
              </w:tabs>
              <w:spacing w:after="0" w:line="240" w:lineRule="auto"/>
              <w:ind w:left="342"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Hemoraginis</w:t>
            </w:r>
          </w:p>
        </w:tc>
        <w:tc>
          <w:tcPr>
            <w:tcW w:w="1470" w:type="dxa"/>
            <w:tcBorders>
              <w:top w:val="single" w:sz="4" w:space="0" w:color="000000"/>
              <w:left w:val="single" w:sz="4" w:space="0" w:color="000000"/>
              <w:bottom w:val="single" w:sz="4" w:space="0" w:color="000000"/>
              <w:right w:val="single" w:sz="4" w:space="0" w:color="000000"/>
            </w:tcBorders>
          </w:tcPr>
          <w:p w14:paraId="36F80FA5" w14:textId="77777777" w:rsidR="00C95D96" w:rsidRPr="001F5FBB" w:rsidRDefault="00C95D96" w:rsidP="00C95D96">
            <w:pPr>
              <w:tabs>
                <w:tab w:val="left" w:pos="567"/>
              </w:tabs>
              <w:spacing w:after="0" w:line="240" w:lineRule="auto"/>
              <w:ind w:left="5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40 (0,24)</w:t>
            </w:r>
          </w:p>
        </w:tc>
        <w:tc>
          <w:tcPr>
            <w:tcW w:w="1591" w:type="dxa"/>
            <w:tcBorders>
              <w:top w:val="single" w:sz="4" w:space="0" w:color="000000"/>
              <w:left w:val="single" w:sz="4" w:space="0" w:color="000000"/>
              <w:bottom w:val="single" w:sz="4" w:space="0" w:color="000000"/>
              <w:right w:val="single" w:sz="4" w:space="0" w:color="000000"/>
            </w:tcBorders>
          </w:tcPr>
          <w:p w14:paraId="657D0521" w14:textId="77777777" w:rsidR="00C95D96" w:rsidRPr="001F5FBB" w:rsidRDefault="00C95D96" w:rsidP="00C95D96">
            <w:pPr>
              <w:tabs>
                <w:tab w:val="left" w:pos="567"/>
              </w:tabs>
              <w:spacing w:after="0" w:line="240" w:lineRule="auto"/>
              <w:ind w:left="5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78 (0,47)</w:t>
            </w:r>
          </w:p>
        </w:tc>
        <w:tc>
          <w:tcPr>
            <w:tcW w:w="1677" w:type="dxa"/>
            <w:tcBorders>
              <w:top w:val="single" w:sz="4" w:space="0" w:color="000000"/>
              <w:left w:val="single" w:sz="4" w:space="0" w:color="000000"/>
              <w:bottom w:val="single" w:sz="4" w:space="0" w:color="000000"/>
              <w:right w:val="single" w:sz="4" w:space="0" w:color="000000"/>
            </w:tcBorders>
          </w:tcPr>
          <w:p w14:paraId="083ABB2D" w14:textId="77777777" w:rsidR="00C95D96" w:rsidRPr="001F5FBB" w:rsidRDefault="00C95D96" w:rsidP="00C95D96">
            <w:pPr>
              <w:tabs>
                <w:tab w:val="left" w:pos="567"/>
              </w:tabs>
              <w:spacing w:after="0" w:line="240" w:lineRule="auto"/>
              <w:ind w:left="1"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0,51 (0,35, 0,75)</w:t>
            </w:r>
          </w:p>
        </w:tc>
        <w:tc>
          <w:tcPr>
            <w:tcW w:w="1098" w:type="dxa"/>
            <w:tcBorders>
              <w:top w:val="single" w:sz="4" w:space="0" w:color="000000"/>
              <w:left w:val="single" w:sz="4" w:space="0" w:color="000000"/>
              <w:bottom w:val="single" w:sz="4" w:space="0" w:color="000000"/>
              <w:right w:val="single" w:sz="4" w:space="0" w:color="000000"/>
            </w:tcBorders>
          </w:tcPr>
          <w:p w14:paraId="502B6E4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C95D96" w:rsidRPr="001F5FBB" w14:paraId="4BEB919D" w14:textId="77777777" w:rsidTr="00446D67">
        <w:trPr>
          <w:trHeight w:val="263"/>
        </w:trPr>
        <w:tc>
          <w:tcPr>
            <w:tcW w:w="3095" w:type="dxa"/>
            <w:tcBorders>
              <w:top w:val="single" w:sz="4" w:space="0" w:color="000000"/>
              <w:left w:val="single" w:sz="4" w:space="0" w:color="000000"/>
              <w:bottom w:val="single" w:sz="4" w:space="0" w:color="000000"/>
              <w:right w:val="single" w:sz="4" w:space="0" w:color="000000"/>
            </w:tcBorders>
          </w:tcPr>
          <w:p w14:paraId="344ECDDD" w14:textId="77777777" w:rsidR="00C95D96" w:rsidRPr="001F5FBB" w:rsidRDefault="00C95D96" w:rsidP="00C95D96">
            <w:pPr>
              <w:tabs>
                <w:tab w:val="left" w:pos="567"/>
              </w:tabs>
              <w:spacing w:after="0" w:line="240" w:lineRule="auto"/>
              <w:ind w:left="170"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Sisteminė embolija </w:t>
            </w:r>
          </w:p>
        </w:tc>
        <w:tc>
          <w:tcPr>
            <w:tcW w:w="1470" w:type="dxa"/>
            <w:tcBorders>
              <w:top w:val="single" w:sz="4" w:space="0" w:color="000000"/>
              <w:left w:val="single" w:sz="4" w:space="0" w:color="000000"/>
              <w:bottom w:val="single" w:sz="4" w:space="0" w:color="000000"/>
              <w:right w:val="single" w:sz="4" w:space="0" w:color="000000"/>
            </w:tcBorders>
          </w:tcPr>
          <w:p w14:paraId="4E3C5C38" w14:textId="77777777" w:rsidR="00C95D96" w:rsidRPr="001F5FBB" w:rsidRDefault="00C95D96" w:rsidP="00C95D96">
            <w:pPr>
              <w:tabs>
                <w:tab w:val="left" w:pos="567"/>
              </w:tabs>
              <w:spacing w:after="0" w:line="240" w:lineRule="auto"/>
              <w:ind w:left="5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15 (0,09)</w:t>
            </w:r>
          </w:p>
        </w:tc>
        <w:tc>
          <w:tcPr>
            <w:tcW w:w="1591" w:type="dxa"/>
            <w:tcBorders>
              <w:top w:val="single" w:sz="4" w:space="0" w:color="000000"/>
              <w:left w:val="single" w:sz="4" w:space="0" w:color="000000"/>
              <w:bottom w:val="single" w:sz="4" w:space="0" w:color="000000"/>
              <w:right w:val="single" w:sz="4" w:space="0" w:color="000000"/>
            </w:tcBorders>
          </w:tcPr>
          <w:p w14:paraId="7CAAAE60" w14:textId="77777777" w:rsidR="00C95D96" w:rsidRPr="001F5FBB" w:rsidRDefault="00C95D96" w:rsidP="00C95D96">
            <w:pPr>
              <w:tabs>
                <w:tab w:val="left" w:pos="567"/>
              </w:tabs>
              <w:spacing w:after="0" w:line="240" w:lineRule="auto"/>
              <w:ind w:left="57"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17 (0,10)</w:t>
            </w:r>
          </w:p>
        </w:tc>
        <w:tc>
          <w:tcPr>
            <w:tcW w:w="1677" w:type="dxa"/>
            <w:tcBorders>
              <w:top w:val="single" w:sz="4" w:space="0" w:color="000000"/>
              <w:left w:val="single" w:sz="4" w:space="0" w:color="000000"/>
              <w:bottom w:val="single" w:sz="4" w:space="0" w:color="000000"/>
              <w:right w:val="single" w:sz="4" w:space="0" w:color="000000"/>
            </w:tcBorders>
          </w:tcPr>
          <w:p w14:paraId="3AF09781"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0.87 (0,44, 1,75)</w:t>
            </w:r>
          </w:p>
        </w:tc>
        <w:tc>
          <w:tcPr>
            <w:tcW w:w="1098" w:type="dxa"/>
            <w:tcBorders>
              <w:top w:val="single" w:sz="4" w:space="0" w:color="000000"/>
              <w:left w:val="single" w:sz="4" w:space="0" w:color="000000"/>
              <w:bottom w:val="single" w:sz="4" w:space="0" w:color="000000"/>
              <w:right w:val="single" w:sz="4" w:space="0" w:color="000000"/>
            </w:tcBorders>
          </w:tcPr>
          <w:p w14:paraId="3AF108CE"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bl>
    <w:p w14:paraId="273E1884"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0"/>
          <w14:ligatures w14:val="none"/>
        </w:rPr>
      </w:pPr>
    </w:p>
    <w:p w14:paraId="143F49B0" w14:textId="338D000E"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Pacientų, kuriems atsitiktinės atrankos būdu buvo paskirta vartoti varfarino, buvimo gydomajame </w:t>
      </w:r>
      <w:r w:rsidR="00A12FDF" w:rsidRPr="001F5FBB">
        <w:rPr>
          <w:rFonts w:ascii="Times New Roman" w:eastAsia="Times New Roman" w:hAnsi="Times New Roman" w:cs="Times New Roman"/>
          <w:snapToGrid w:val="0"/>
          <w:kern w:val="0"/>
          <w:sz w:val="22"/>
          <w:szCs w:val="20"/>
          <w14:ligatures w14:val="none"/>
        </w:rPr>
        <w:t>TNS intervale</w:t>
      </w:r>
      <w:r w:rsidRPr="001F5FBB">
        <w:rPr>
          <w:rFonts w:ascii="Times New Roman" w:eastAsia="Times New Roman" w:hAnsi="Times New Roman" w:cs="Times New Roman"/>
          <w:snapToGrid w:val="0"/>
          <w:kern w:val="0"/>
          <w:sz w:val="22"/>
          <w:szCs w:val="20"/>
          <w14:ligatures w14:val="none"/>
        </w:rPr>
        <w:t xml:space="preserve"> (angl. </w:t>
      </w:r>
      <w:proofErr w:type="spellStart"/>
      <w:r w:rsidRPr="001F5FBB">
        <w:rPr>
          <w:rFonts w:ascii="Times New Roman" w:eastAsia="Times New Roman" w:hAnsi="Times New Roman" w:cs="Times New Roman"/>
          <w:i/>
          <w:snapToGrid w:val="0"/>
          <w:kern w:val="0"/>
          <w:sz w:val="22"/>
          <w:szCs w:val="20"/>
          <w14:ligatures w14:val="none"/>
        </w:rPr>
        <w:t>time</w:t>
      </w:r>
      <w:proofErr w:type="spellEnd"/>
      <w:r w:rsidRPr="001F5FBB">
        <w:rPr>
          <w:rFonts w:ascii="Times New Roman" w:eastAsia="Times New Roman" w:hAnsi="Times New Roman" w:cs="Times New Roman"/>
          <w:i/>
          <w:snapToGrid w:val="0"/>
          <w:kern w:val="0"/>
          <w:sz w:val="22"/>
          <w:szCs w:val="20"/>
          <w14:ligatures w14:val="none"/>
        </w:rPr>
        <w:t xml:space="preserve"> </w:t>
      </w:r>
      <w:proofErr w:type="spellStart"/>
      <w:r w:rsidRPr="001F5FBB">
        <w:rPr>
          <w:rFonts w:ascii="Times New Roman" w:eastAsia="Times New Roman" w:hAnsi="Times New Roman" w:cs="Times New Roman"/>
          <w:i/>
          <w:snapToGrid w:val="0"/>
          <w:kern w:val="0"/>
          <w:sz w:val="22"/>
          <w:szCs w:val="20"/>
          <w14:ligatures w14:val="none"/>
        </w:rPr>
        <w:t>in</w:t>
      </w:r>
      <w:proofErr w:type="spellEnd"/>
      <w:r w:rsidRPr="001F5FBB">
        <w:rPr>
          <w:rFonts w:ascii="Times New Roman" w:eastAsia="Times New Roman" w:hAnsi="Times New Roman" w:cs="Times New Roman"/>
          <w:i/>
          <w:snapToGrid w:val="0"/>
          <w:kern w:val="0"/>
          <w:sz w:val="22"/>
          <w:szCs w:val="20"/>
          <w14:ligatures w14:val="none"/>
        </w:rPr>
        <w:t xml:space="preserve"> </w:t>
      </w:r>
      <w:proofErr w:type="spellStart"/>
      <w:r w:rsidRPr="001F5FBB">
        <w:rPr>
          <w:rFonts w:ascii="Times New Roman" w:eastAsia="Times New Roman" w:hAnsi="Times New Roman" w:cs="Times New Roman"/>
          <w:i/>
          <w:snapToGrid w:val="0"/>
          <w:kern w:val="0"/>
          <w:sz w:val="22"/>
          <w:szCs w:val="20"/>
          <w14:ligatures w14:val="none"/>
        </w:rPr>
        <w:t>therapeutic</w:t>
      </w:r>
      <w:proofErr w:type="spellEnd"/>
      <w:r w:rsidRPr="001F5FBB">
        <w:rPr>
          <w:rFonts w:ascii="Times New Roman" w:eastAsia="Times New Roman" w:hAnsi="Times New Roman" w:cs="Times New Roman"/>
          <w:i/>
          <w:snapToGrid w:val="0"/>
          <w:kern w:val="0"/>
          <w:sz w:val="22"/>
          <w:szCs w:val="20"/>
          <w14:ligatures w14:val="none"/>
        </w:rPr>
        <w:t xml:space="preserve"> range (TTR)</w:t>
      </w:r>
      <w:r w:rsidRPr="001F5FBB">
        <w:rPr>
          <w:rFonts w:ascii="Times New Roman" w:eastAsia="Times New Roman" w:hAnsi="Times New Roman" w:cs="Times New Roman"/>
          <w:snapToGrid w:val="0"/>
          <w:kern w:val="0"/>
          <w:sz w:val="22"/>
          <w:szCs w:val="20"/>
          <w14:ligatures w14:val="none"/>
        </w:rPr>
        <w:t>) (TNS 2</w:t>
      </w:r>
      <w:r w:rsidRPr="001F5FBB">
        <w:rPr>
          <w:rFonts w:ascii="Times New Roman" w:eastAsia="Times New Roman" w:hAnsi="Times New Roman" w:cs="Times New Roman"/>
          <w:snapToGrid w:val="0"/>
          <w:kern w:val="0"/>
          <w:sz w:val="22"/>
          <w:szCs w:val="20"/>
          <w14:ligatures w14:val="none"/>
        </w:rPr>
        <w:noBreakHyphen/>
        <w:t xml:space="preserve">3) </w:t>
      </w:r>
      <w:r w:rsidR="00464440" w:rsidRPr="001F5FBB">
        <w:rPr>
          <w:rFonts w:ascii="Times New Roman" w:eastAsia="Times New Roman" w:hAnsi="Times New Roman" w:cs="Times New Roman"/>
          <w:snapToGrid w:val="0"/>
          <w:kern w:val="0"/>
          <w:sz w:val="22"/>
          <w:szCs w:val="20"/>
          <w14:ligatures w14:val="none"/>
        </w:rPr>
        <w:t xml:space="preserve">laiko </w:t>
      </w:r>
      <w:r w:rsidRPr="001F5FBB">
        <w:rPr>
          <w:rFonts w:ascii="Times New Roman" w:eastAsia="Times New Roman" w:hAnsi="Times New Roman" w:cs="Times New Roman"/>
          <w:snapToGrid w:val="0"/>
          <w:kern w:val="0"/>
          <w:sz w:val="22"/>
          <w:szCs w:val="20"/>
          <w14:ligatures w14:val="none"/>
        </w:rPr>
        <w:t xml:space="preserve">procentinė mediana buvo 66 %. </w:t>
      </w:r>
    </w:p>
    <w:p w14:paraId="5AFA8E3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92EFDC4" w14:textId="4347DAB9"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Nustatyta, kad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sumažino insulto ir sisteminės embolijos atvejų skaičių, palyginti su varfarinu, esant bet k</w:t>
      </w:r>
      <w:r w:rsidR="00BB677D" w:rsidRPr="001F5FBB">
        <w:rPr>
          <w:rFonts w:ascii="Times New Roman" w:eastAsia="Times New Roman" w:hAnsi="Times New Roman" w:cs="Times New Roman"/>
          <w:snapToGrid w:val="0"/>
          <w:kern w:val="0"/>
          <w:sz w:val="22"/>
          <w:szCs w:val="20"/>
          <w14:ligatures w14:val="none"/>
        </w:rPr>
        <w:t>okiam</w:t>
      </w:r>
      <w:r w:rsidRPr="001F5FBB">
        <w:rPr>
          <w:rFonts w:ascii="Times New Roman" w:eastAsia="Times New Roman" w:hAnsi="Times New Roman" w:cs="Times New Roman"/>
          <w:snapToGrid w:val="0"/>
          <w:kern w:val="0"/>
          <w:sz w:val="22"/>
          <w:szCs w:val="20"/>
          <w14:ligatures w14:val="none"/>
        </w:rPr>
        <w:t xml:space="preserve"> nukrypimui nuo centrinio TTR. Didžiausios </w:t>
      </w:r>
      <w:proofErr w:type="spellStart"/>
      <w:r w:rsidRPr="001F5FBB">
        <w:rPr>
          <w:rFonts w:ascii="Times New Roman" w:eastAsia="Times New Roman" w:hAnsi="Times New Roman" w:cs="Times New Roman"/>
          <w:snapToGrid w:val="0"/>
          <w:kern w:val="0"/>
          <w:sz w:val="22"/>
          <w:szCs w:val="20"/>
          <w14:ligatures w14:val="none"/>
        </w:rPr>
        <w:t>kvartilės</w:t>
      </w:r>
      <w:proofErr w:type="spellEnd"/>
      <w:r w:rsidRPr="001F5FBB">
        <w:rPr>
          <w:rFonts w:ascii="Times New Roman" w:eastAsia="Times New Roman" w:hAnsi="Times New Roman" w:cs="Times New Roman"/>
          <w:snapToGrid w:val="0"/>
          <w:kern w:val="0"/>
          <w:sz w:val="22"/>
          <w:szCs w:val="20"/>
          <w14:ligatures w14:val="none"/>
        </w:rPr>
        <w:t xml:space="preserve"> nuo centrinio TTR santykinė rizika vartojant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palyginti su varfarinu, buvo 0,73 (95 % PI, 0,38, 1,40). </w:t>
      </w:r>
    </w:p>
    <w:p w14:paraId="7ACA38F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AF86A18" w14:textId="76E3AA8B" w:rsidR="00C95D96" w:rsidRPr="001F5FBB" w:rsidRDefault="00C95D96" w:rsidP="00C95D96">
      <w:pPr>
        <w:tabs>
          <w:tab w:val="left" w:pos="567"/>
          <w:tab w:val="left" w:pos="8505"/>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Buvo įvertintos pagrindinės antrinės vertinamosios baigtys – stiprus kraujavimas ir mirtis dėl </w:t>
      </w:r>
      <w:r w:rsidR="0096558D" w:rsidRPr="001F5FBB">
        <w:rPr>
          <w:rFonts w:ascii="Times New Roman" w:eastAsia="Times New Roman" w:hAnsi="Times New Roman" w:cs="Times New Roman"/>
          <w:snapToGrid w:val="0"/>
          <w:kern w:val="0"/>
          <w:sz w:val="22"/>
          <w:szCs w:val="20"/>
          <w14:ligatures w14:val="none"/>
        </w:rPr>
        <w:t>įvairių</w:t>
      </w:r>
      <w:r w:rsidRPr="001F5FBB">
        <w:rPr>
          <w:rFonts w:ascii="Times New Roman" w:eastAsia="Times New Roman" w:hAnsi="Times New Roman" w:cs="Times New Roman"/>
          <w:snapToGrid w:val="0"/>
          <w:kern w:val="0"/>
          <w:sz w:val="22"/>
          <w:szCs w:val="20"/>
          <w14:ligatures w14:val="none"/>
        </w:rPr>
        <w:t xml:space="preserve"> priežasčių, pagal iš anksto nustatytą hierarchinę bandymų strategiją I tipo paklaidoms kontroliuoti tyrimų metu. Buvo pasiektas taip pat ir pagrindinių antrinių vertinamųjų baigčių – stipraus kraujavimo ir mirties dėl </w:t>
      </w:r>
      <w:r w:rsidR="00464440" w:rsidRPr="001F5FBB">
        <w:rPr>
          <w:rFonts w:ascii="Times New Roman" w:eastAsia="Times New Roman" w:hAnsi="Times New Roman" w:cs="Times New Roman"/>
          <w:snapToGrid w:val="0"/>
          <w:kern w:val="0"/>
          <w:sz w:val="22"/>
          <w:szCs w:val="20"/>
          <w14:ligatures w14:val="none"/>
        </w:rPr>
        <w:t>įvairių</w:t>
      </w:r>
      <w:r w:rsidRPr="001F5FBB">
        <w:rPr>
          <w:rFonts w:ascii="Times New Roman" w:eastAsia="Times New Roman" w:hAnsi="Times New Roman" w:cs="Times New Roman"/>
          <w:snapToGrid w:val="0"/>
          <w:kern w:val="0"/>
          <w:sz w:val="22"/>
          <w:szCs w:val="20"/>
          <w14:ligatures w14:val="none"/>
        </w:rPr>
        <w:t xml:space="preserve"> priežasčių, statistiškai reikšmingas pranašumas (žr. </w:t>
      </w:r>
      <w:r w:rsidR="005738CA" w:rsidRPr="001F5FBB">
        <w:rPr>
          <w:rFonts w:ascii="Times New Roman" w:eastAsia="Times New Roman" w:hAnsi="Times New Roman" w:cs="Times New Roman"/>
          <w:snapToGrid w:val="0"/>
          <w:kern w:val="0"/>
          <w:sz w:val="22"/>
          <w:szCs w:val="20"/>
          <w14:ligatures w14:val="none"/>
        </w:rPr>
        <w:t>8</w:t>
      </w:r>
      <w:r w:rsidRPr="001F5FBB">
        <w:rPr>
          <w:rFonts w:ascii="Times New Roman" w:eastAsia="Times New Roman" w:hAnsi="Times New Roman" w:cs="Times New Roman"/>
          <w:snapToGrid w:val="0"/>
          <w:kern w:val="0"/>
          <w:sz w:val="22"/>
          <w:szCs w:val="20"/>
          <w14:ligatures w14:val="none"/>
        </w:rPr>
        <w:t xml:space="preserve"> lentelę). Gerėjant TNS stebėjimui, pastebėti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pranašumai, palyginti su varfarinu, mirties dėl </w:t>
      </w:r>
      <w:r w:rsidR="00464440" w:rsidRPr="001F5FBB">
        <w:rPr>
          <w:rFonts w:ascii="Times New Roman" w:eastAsia="Times New Roman" w:hAnsi="Times New Roman" w:cs="Times New Roman"/>
          <w:snapToGrid w:val="0"/>
          <w:kern w:val="0"/>
          <w:sz w:val="22"/>
          <w:szCs w:val="20"/>
          <w14:ligatures w14:val="none"/>
        </w:rPr>
        <w:t>įvairių</w:t>
      </w:r>
      <w:r w:rsidRPr="001F5FBB">
        <w:rPr>
          <w:rFonts w:ascii="Times New Roman" w:eastAsia="Times New Roman" w:hAnsi="Times New Roman" w:cs="Times New Roman"/>
          <w:snapToGrid w:val="0"/>
          <w:kern w:val="0"/>
          <w:sz w:val="22"/>
          <w:szCs w:val="20"/>
          <w14:ligatures w14:val="none"/>
        </w:rPr>
        <w:t xml:space="preserve"> priežasčių, atžvilgiu buvo mažesni. </w:t>
      </w:r>
    </w:p>
    <w:p w14:paraId="670AF90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B015BDD" w14:textId="17128505" w:rsidR="00C95D96" w:rsidRPr="001F5FBB" w:rsidRDefault="005738CA" w:rsidP="00C95D96">
      <w:pPr>
        <w:tabs>
          <w:tab w:val="left" w:pos="567"/>
          <w:tab w:val="left" w:pos="9214"/>
        </w:tabs>
        <w:spacing w:after="120" w:line="240" w:lineRule="auto"/>
        <w:ind w:left="990" w:right="-2" w:hanging="848"/>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8</w:t>
      </w:r>
      <w:r w:rsidR="00C95D96" w:rsidRPr="001F5FBB">
        <w:rPr>
          <w:rFonts w:ascii="Times New Roman" w:eastAsia="Times New Roman" w:hAnsi="Times New Roman" w:cs="Times New Roman"/>
          <w:b/>
          <w:bCs/>
          <w:snapToGrid w:val="0"/>
          <w:kern w:val="0"/>
          <w:sz w:val="22"/>
          <w:szCs w:val="20"/>
          <w14:ligatures w14:val="none"/>
        </w:rPr>
        <w:t xml:space="preserve"> lentelė. Antrinės vertinamosios baigtys pacientams, kuriems yra 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C95D96" w:rsidRPr="001F5FBB" w14:paraId="344B2B1F" w14:textId="77777777" w:rsidTr="00446D67">
        <w:trPr>
          <w:trHeight w:val="769"/>
        </w:trPr>
        <w:tc>
          <w:tcPr>
            <w:tcW w:w="2114" w:type="dxa"/>
            <w:tcBorders>
              <w:top w:val="single" w:sz="4" w:space="0" w:color="000000"/>
              <w:left w:val="single" w:sz="4" w:space="0" w:color="000000"/>
              <w:bottom w:val="single" w:sz="4" w:space="0" w:color="000000"/>
              <w:right w:val="single" w:sz="4" w:space="0" w:color="000000"/>
            </w:tcBorders>
          </w:tcPr>
          <w:p w14:paraId="6E2DF59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p>
        </w:tc>
        <w:tc>
          <w:tcPr>
            <w:tcW w:w="2026" w:type="dxa"/>
            <w:tcBorders>
              <w:top w:val="single" w:sz="4" w:space="0" w:color="000000"/>
              <w:left w:val="single" w:sz="4" w:space="0" w:color="000000"/>
              <w:bottom w:val="single" w:sz="4" w:space="0" w:color="000000"/>
              <w:right w:val="single" w:sz="4" w:space="0" w:color="000000"/>
            </w:tcBorders>
          </w:tcPr>
          <w:p w14:paraId="7433868E"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b/>
                <w:snapToGrid w:val="0"/>
                <w:kern w:val="0"/>
                <w:sz w:val="22"/>
                <w:szCs w:val="22"/>
                <w14:ligatures w14:val="none"/>
              </w:rPr>
              <w:t>Apiksabanas</w:t>
            </w:r>
            <w:proofErr w:type="spellEnd"/>
            <w:r w:rsidRPr="001F5FBB">
              <w:rPr>
                <w:rFonts w:ascii="Times New Roman" w:eastAsia="Times New Roman" w:hAnsi="Times New Roman" w:cs="Times New Roman"/>
                <w:b/>
                <w:snapToGrid w:val="0"/>
                <w:kern w:val="0"/>
                <w:sz w:val="22"/>
                <w:szCs w:val="22"/>
                <w14:ligatures w14:val="none"/>
              </w:rPr>
              <w:t xml:space="preserve"> </w:t>
            </w:r>
          </w:p>
          <w:p w14:paraId="77BDFA95" w14:textId="77777777" w:rsidR="00C95D96" w:rsidRPr="001F5FBB" w:rsidRDefault="00C95D96" w:rsidP="00C95D96">
            <w:pPr>
              <w:tabs>
                <w:tab w:val="left" w:pos="567"/>
              </w:tabs>
              <w:spacing w:after="0" w:line="240" w:lineRule="auto"/>
              <w:ind w:left="82" w:right="-2"/>
              <w:jc w:val="center"/>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N = 9 088 </w:t>
            </w:r>
          </w:p>
          <w:p w14:paraId="4E430FDA" w14:textId="77777777" w:rsidR="00C95D96" w:rsidRPr="001F5FBB" w:rsidRDefault="00C95D96" w:rsidP="00C95D96">
            <w:pPr>
              <w:tabs>
                <w:tab w:val="left" w:pos="567"/>
              </w:tabs>
              <w:spacing w:after="0" w:line="240" w:lineRule="auto"/>
              <w:ind w:left="221"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n (%/metus) </w:t>
            </w:r>
          </w:p>
        </w:tc>
        <w:tc>
          <w:tcPr>
            <w:tcW w:w="1984" w:type="dxa"/>
            <w:tcBorders>
              <w:top w:val="single" w:sz="4" w:space="0" w:color="000000"/>
              <w:left w:val="single" w:sz="4" w:space="0" w:color="000000"/>
              <w:bottom w:val="single" w:sz="4" w:space="0" w:color="000000"/>
              <w:right w:val="single" w:sz="4" w:space="0" w:color="000000"/>
            </w:tcBorders>
          </w:tcPr>
          <w:p w14:paraId="7DC4036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Varfarinas</w:t>
            </w:r>
          </w:p>
          <w:p w14:paraId="63C42F48" w14:textId="77777777" w:rsidR="00C95D96" w:rsidRPr="001F5FBB" w:rsidRDefault="00C95D96" w:rsidP="00C95D96">
            <w:pPr>
              <w:tabs>
                <w:tab w:val="left" w:pos="567"/>
              </w:tabs>
              <w:spacing w:after="0" w:line="240" w:lineRule="auto"/>
              <w:ind w:left="-104" w:right="-2"/>
              <w:jc w:val="center"/>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N = 9 052 </w:t>
            </w:r>
          </w:p>
          <w:p w14:paraId="7856D078" w14:textId="77777777" w:rsidR="00C95D96" w:rsidRPr="001F5FBB" w:rsidRDefault="00C95D96" w:rsidP="00C95D96">
            <w:pPr>
              <w:tabs>
                <w:tab w:val="left" w:pos="463"/>
              </w:tabs>
              <w:spacing w:after="0" w:line="240" w:lineRule="auto"/>
              <w:ind w:left="372" w:right="-2" w:hanging="51"/>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35887A5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Santykinė rizika </w:t>
            </w:r>
          </w:p>
          <w:p w14:paraId="4FCA2110"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18634B4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p-reikšmė </w:t>
            </w:r>
          </w:p>
        </w:tc>
      </w:tr>
      <w:tr w:rsidR="00C95D96" w:rsidRPr="001F5FBB" w14:paraId="2C45FA67" w14:textId="77777777" w:rsidTr="00446D67">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42C21FAD"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Kraujavimo baigtys</w:t>
            </w:r>
          </w:p>
        </w:tc>
      </w:tr>
      <w:tr w:rsidR="00C95D96" w:rsidRPr="001F5FBB" w14:paraId="1A6FDAED" w14:textId="77777777" w:rsidTr="00446D67">
        <w:trPr>
          <w:trHeight w:val="289"/>
        </w:trPr>
        <w:tc>
          <w:tcPr>
            <w:tcW w:w="2114" w:type="dxa"/>
            <w:tcBorders>
              <w:top w:val="single" w:sz="4" w:space="0" w:color="000000"/>
              <w:left w:val="single" w:sz="4" w:space="0" w:color="000000"/>
              <w:bottom w:val="single" w:sz="4" w:space="0" w:color="000000"/>
              <w:right w:val="single" w:sz="4" w:space="0" w:color="000000"/>
            </w:tcBorders>
          </w:tcPr>
          <w:p w14:paraId="13A410FF"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182CB65E"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327 (2,13) </w:t>
            </w:r>
          </w:p>
        </w:tc>
        <w:tc>
          <w:tcPr>
            <w:tcW w:w="1984" w:type="dxa"/>
            <w:tcBorders>
              <w:top w:val="single" w:sz="4" w:space="0" w:color="000000"/>
              <w:left w:val="single" w:sz="4" w:space="0" w:color="000000"/>
              <w:bottom w:val="single" w:sz="4" w:space="0" w:color="000000"/>
              <w:right w:val="single" w:sz="4" w:space="0" w:color="000000"/>
            </w:tcBorders>
          </w:tcPr>
          <w:p w14:paraId="065D02AD"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462 (3,09) </w:t>
            </w:r>
          </w:p>
        </w:tc>
        <w:tc>
          <w:tcPr>
            <w:tcW w:w="1701" w:type="dxa"/>
            <w:tcBorders>
              <w:top w:val="single" w:sz="4" w:space="0" w:color="000000"/>
              <w:left w:val="single" w:sz="4" w:space="0" w:color="000000"/>
              <w:bottom w:val="single" w:sz="4" w:space="0" w:color="000000"/>
              <w:right w:val="single" w:sz="4" w:space="0" w:color="000000"/>
            </w:tcBorders>
          </w:tcPr>
          <w:p w14:paraId="393C681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5D72DC0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&lt; 0,0001 </w:t>
            </w:r>
          </w:p>
        </w:tc>
      </w:tr>
      <w:tr w:rsidR="00C95D96" w:rsidRPr="001F5FBB" w14:paraId="4FD5C56C" w14:textId="77777777" w:rsidTr="00446D67">
        <w:trPr>
          <w:trHeight w:val="281"/>
        </w:trPr>
        <w:tc>
          <w:tcPr>
            <w:tcW w:w="2114" w:type="dxa"/>
            <w:tcBorders>
              <w:top w:val="single" w:sz="4" w:space="0" w:color="000000"/>
              <w:left w:val="single" w:sz="4" w:space="0" w:color="000000"/>
              <w:bottom w:val="single" w:sz="4" w:space="0" w:color="000000"/>
              <w:right w:val="single" w:sz="4" w:space="0" w:color="000000"/>
            </w:tcBorders>
          </w:tcPr>
          <w:p w14:paraId="502E7C88" w14:textId="77777777" w:rsidR="00C95D96" w:rsidRPr="001F5FBB" w:rsidRDefault="00C95D96" w:rsidP="00C95D96">
            <w:pPr>
              <w:tabs>
                <w:tab w:val="left" w:pos="567"/>
              </w:tabs>
              <w:spacing w:after="0" w:line="240" w:lineRule="auto"/>
              <w:ind w:left="346"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Mirtinas </w:t>
            </w:r>
          </w:p>
        </w:tc>
        <w:tc>
          <w:tcPr>
            <w:tcW w:w="2026" w:type="dxa"/>
            <w:tcBorders>
              <w:top w:val="single" w:sz="4" w:space="0" w:color="000000"/>
              <w:left w:val="single" w:sz="4" w:space="0" w:color="000000"/>
              <w:bottom w:val="single" w:sz="4" w:space="0" w:color="000000"/>
              <w:right w:val="single" w:sz="4" w:space="0" w:color="000000"/>
            </w:tcBorders>
          </w:tcPr>
          <w:p w14:paraId="226C3D5B"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10 (0,06) </w:t>
            </w:r>
          </w:p>
        </w:tc>
        <w:tc>
          <w:tcPr>
            <w:tcW w:w="1984" w:type="dxa"/>
            <w:tcBorders>
              <w:top w:val="single" w:sz="4" w:space="0" w:color="000000"/>
              <w:left w:val="single" w:sz="4" w:space="0" w:color="000000"/>
              <w:bottom w:val="single" w:sz="4" w:space="0" w:color="000000"/>
              <w:right w:val="single" w:sz="4" w:space="0" w:color="000000"/>
            </w:tcBorders>
          </w:tcPr>
          <w:p w14:paraId="2D7A9EA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37 (0,24) </w:t>
            </w:r>
          </w:p>
        </w:tc>
        <w:tc>
          <w:tcPr>
            <w:tcW w:w="1701" w:type="dxa"/>
            <w:tcBorders>
              <w:top w:val="single" w:sz="4" w:space="0" w:color="000000"/>
              <w:left w:val="single" w:sz="4" w:space="0" w:color="000000"/>
              <w:bottom w:val="single" w:sz="4" w:space="0" w:color="000000"/>
              <w:right w:val="single" w:sz="4" w:space="0" w:color="000000"/>
            </w:tcBorders>
          </w:tcPr>
          <w:p w14:paraId="542466C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13877D1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w:t>
            </w:r>
          </w:p>
        </w:tc>
      </w:tr>
      <w:tr w:rsidR="00C95D96" w:rsidRPr="001F5FBB" w14:paraId="629B6BDD" w14:textId="77777777" w:rsidTr="00446D67">
        <w:trPr>
          <w:trHeight w:val="263"/>
        </w:trPr>
        <w:tc>
          <w:tcPr>
            <w:tcW w:w="2114" w:type="dxa"/>
            <w:tcBorders>
              <w:top w:val="single" w:sz="4" w:space="0" w:color="000000"/>
              <w:left w:val="single" w:sz="4" w:space="0" w:color="000000"/>
              <w:bottom w:val="single" w:sz="4" w:space="0" w:color="000000"/>
              <w:right w:val="single" w:sz="4" w:space="0" w:color="000000"/>
            </w:tcBorders>
          </w:tcPr>
          <w:p w14:paraId="5703AEAD" w14:textId="77777777" w:rsidR="00C95D96" w:rsidRPr="001F5FBB" w:rsidRDefault="00C95D96" w:rsidP="00C95D96">
            <w:pPr>
              <w:tabs>
                <w:tab w:val="left" w:pos="567"/>
              </w:tabs>
              <w:spacing w:after="0" w:line="240" w:lineRule="auto"/>
              <w:ind w:left="346" w:right="-2"/>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2"/>
                <w14:ligatures w14:val="none"/>
              </w:rPr>
              <w:t>Intrakranijinis</w:t>
            </w:r>
            <w:proofErr w:type="spellEnd"/>
            <w:r w:rsidRPr="001F5FBB">
              <w:rPr>
                <w:rFonts w:ascii="Times New Roman" w:eastAsia="Times New Roman" w:hAnsi="Times New Roman" w:cs="Times New Roman"/>
                <w:snapToGrid w:val="0"/>
                <w:kern w:val="0"/>
                <w:sz w:val="22"/>
                <w:szCs w:val="22"/>
                <w14:ligatures w14:val="none"/>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4351190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52 (0,33) </w:t>
            </w:r>
          </w:p>
        </w:tc>
        <w:tc>
          <w:tcPr>
            <w:tcW w:w="1984" w:type="dxa"/>
            <w:tcBorders>
              <w:top w:val="single" w:sz="4" w:space="0" w:color="000000"/>
              <w:left w:val="single" w:sz="4" w:space="0" w:color="000000"/>
              <w:bottom w:val="single" w:sz="4" w:space="0" w:color="000000"/>
              <w:right w:val="single" w:sz="4" w:space="0" w:color="000000"/>
            </w:tcBorders>
          </w:tcPr>
          <w:p w14:paraId="19394CBA"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122 (0,80) </w:t>
            </w:r>
          </w:p>
        </w:tc>
        <w:tc>
          <w:tcPr>
            <w:tcW w:w="1701" w:type="dxa"/>
            <w:tcBorders>
              <w:top w:val="single" w:sz="4" w:space="0" w:color="000000"/>
              <w:left w:val="single" w:sz="4" w:space="0" w:color="000000"/>
              <w:bottom w:val="single" w:sz="4" w:space="0" w:color="000000"/>
              <w:right w:val="single" w:sz="4" w:space="0" w:color="000000"/>
            </w:tcBorders>
          </w:tcPr>
          <w:p w14:paraId="46413DBB"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4FEA17A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w:t>
            </w:r>
          </w:p>
        </w:tc>
      </w:tr>
      <w:tr w:rsidR="00C95D96" w:rsidRPr="001F5FBB" w14:paraId="1653BB8D" w14:textId="77777777" w:rsidTr="00446D67">
        <w:trPr>
          <w:trHeight w:val="288"/>
        </w:trPr>
        <w:tc>
          <w:tcPr>
            <w:tcW w:w="2114" w:type="dxa"/>
            <w:tcBorders>
              <w:top w:val="single" w:sz="4" w:space="0" w:color="000000"/>
              <w:left w:val="single" w:sz="4" w:space="0" w:color="000000"/>
              <w:bottom w:val="single" w:sz="4" w:space="0" w:color="000000"/>
              <w:right w:val="single" w:sz="4" w:space="0" w:color="000000"/>
            </w:tcBorders>
          </w:tcPr>
          <w:p w14:paraId="7F85EE93"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Stiprus + KRNS</w:t>
            </w:r>
            <w:r w:rsidRPr="001F5FBB">
              <w:rPr>
                <w:rFonts w:ascii="Times New Roman" w:eastAsia="Times New Roman" w:hAnsi="Times New Roman" w:cs="Times New Roman"/>
                <w:snapToGrid w:val="0"/>
                <w:color w:val="000000"/>
                <w:kern w:val="0"/>
                <w:sz w:val="22"/>
                <w:szCs w:val="22"/>
                <w:vertAlign w:val="superscript"/>
                <w14:ligatures w14:val="none"/>
              </w:rPr>
              <w:t>†</w:t>
            </w:r>
          </w:p>
        </w:tc>
        <w:tc>
          <w:tcPr>
            <w:tcW w:w="2026" w:type="dxa"/>
            <w:tcBorders>
              <w:top w:val="single" w:sz="4" w:space="0" w:color="000000"/>
              <w:left w:val="single" w:sz="4" w:space="0" w:color="000000"/>
              <w:bottom w:val="single" w:sz="4" w:space="0" w:color="000000"/>
              <w:right w:val="single" w:sz="4" w:space="0" w:color="000000"/>
            </w:tcBorders>
          </w:tcPr>
          <w:p w14:paraId="501E6FD1"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613 (4,07) </w:t>
            </w:r>
          </w:p>
        </w:tc>
        <w:tc>
          <w:tcPr>
            <w:tcW w:w="1984" w:type="dxa"/>
            <w:tcBorders>
              <w:top w:val="single" w:sz="4" w:space="0" w:color="000000"/>
              <w:left w:val="single" w:sz="4" w:space="0" w:color="000000"/>
              <w:bottom w:val="single" w:sz="4" w:space="0" w:color="000000"/>
              <w:right w:val="single" w:sz="4" w:space="0" w:color="000000"/>
            </w:tcBorders>
          </w:tcPr>
          <w:p w14:paraId="3AB48CDA"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877 (6,01) </w:t>
            </w:r>
          </w:p>
        </w:tc>
        <w:tc>
          <w:tcPr>
            <w:tcW w:w="1701" w:type="dxa"/>
            <w:tcBorders>
              <w:top w:val="single" w:sz="4" w:space="0" w:color="000000"/>
              <w:left w:val="single" w:sz="4" w:space="0" w:color="000000"/>
              <w:bottom w:val="single" w:sz="4" w:space="0" w:color="000000"/>
              <w:right w:val="single" w:sz="4" w:space="0" w:color="000000"/>
            </w:tcBorders>
          </w:tcPr>
          <w:p w14:paraId="3B8C5E90"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13148C36"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&lt; 0,0001 </w:t>
            </w:r>
          </w:p>
        </w:tc>
      </w:tr>
      <w:tr w:rsidR="00C95D96" w:rsidRPr="001F5FBB" w14:paraId="025AC3C3" w14:textId="77777777" w:rsidTr="00446D67">
        <w:trPr>
          <w:trHeight w:val="263"/>
        </w:trPr>
        <w:tc>
          <w:tcPr>
            <w:tcW w:w="2114" w:type="dxa"/>
            <w:tcBorders>
              <w:top w:val="single" w:sz="4" w:space="0" w:color="000000"/>
              <w:left w:val="single" w:sz="4" w:space="0" w:color="000000"/>
              <w:bottom w:val="single" w:sz="4" w:space="0" w:color="000000"/>
              <w:right w:val="single" w:sz="4" w:space="0" w:color="000000"/>
            </w:tcBorders>
          </w:tcPr>
          <w:p w14:paraId="254ED216"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5BDE62DE"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2356 (18,1) </w:t>
            </w:r>
          </w:p>
        </w:tc>
        <w:tc>
          <w:tcPr>
            <w:tcW w:w="1984" w:type="dxa"/>
            <w:tcBorders>
              <w:top w:val="single" w:sz="4" w:space="0" w:color="000000"/>
              <w:left w:val="single" w:sz="4" w:space="0" w:color="000000"/>
              <w:bottom w:val="single" w:sz="4" w:space="0" w:color="000000"/>
              <w:right w:val="single" w:sz="4" w:space="0" w:color="000000"/>
            </w:tcBorders>
          </w:tcPr>
          <w:p w14:paraId="7D83C66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3060 (25,8) </w:t>
            </w:r>
          </w:p>
        </w:tc>
        <w:tc>
          <w:tcPr>
            <w:tcW w:w="1701" w:type="dxa"/>
            <w:tcBorders>
              <w:top w:val="single" w:sz="4" w:space="0" w:color="000000"/>
              <w:left w:val="single" w:sz="4" w:space="0" w:color="000000"/>
              <w:bottom w:val="single" w:sz="4" w:space="0" w:color="000000"/>
              <w:right w:val="single" w:sz="4" w:space="0" w:color="000000"/>
            </w:tcBorders>
          </w:tcPr>
          <w:p w14:paraId="43600D0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56E09FAE"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&lt; 0,0001 </w:t>
            </w:r>
          </w:p>
        </w:tc>
      </w:tr>
      <w:tr w:rsidR="00C95D96" w:rsidRPr="001F5FBB" w14:paraId="080C2955" w14:textId="77777777" w:rsidTr="00446D67">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6F14B261"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Kitos vertinamosios baigtys</w:t>
            </w:r>
          </w:p>
        </w:tc>
      </w:tr>
      <w:tr w:rsidR="00C95D96" w:rsidRPr="001F5FBB" w14:paraId="579C089D" w14:textId="77777777" w:rsidTr="00446D67">
        <w:trPr>
          <w:trHeight w:val="361"/>
        </w:trPr>
        <w:tc>
          <w:tcPr>
            <w:tcW w:w="2114" w:type="dxa"/>
            <w:tcBorders>
              <w:top w:val="single" w:sz="4" w:space="0" w:color="000000"/>
              <w:left w:val="single" w:sz="4" w:space="0" w:color="000000"/>
              <w:bottom w:val="single" w:sz="4" w:space="0" w:color="000000"/>
              <w:right w:val="single" w:sz="4" w:space="0" w:color="000000"/>
            </w:tcBorders>
          </w:tcPr>
          <w:p w14:paraId="559A5042" w14:textId="189ED702"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Mirtis dėl </w:t>
            </w:r>
            <w:r w:rsidR="00464440" w:rsidRPr="001F5FBB">
              <w:rPr>
                <w:rFonts w:ascii="Times New Roman" w:eastAsia="Times New Roman" w:hAnsi="Times New Roman" w:cs="Times New Roman"/>
                <w:snapToGrid w:val="0"/>
                <w:kern w:val="0"/>
                <w:sz w:val="22"/>
                <w:szCs w:val="20"/>
                <w14:ligatures w14:val="none"/>
              </w:rPr>
              <w:t>įvairių</w:t>
            </w:r>
            <w:r w:rsidRPr="001F5FBB">
              <w:rPr>
                <w:rFonts w:ascii="Times New Roman" w:eastAsia="Times New Roman" w:hAnsi="Times New Roman" w:cs="Times New Roman"/>
                <w:snapToGrid w:val="0"/>
                <w:kern w:val="0"/>
                <w:sz w:val="22"/>
                <w:szCs w:val="20"/>
                <w14:ligatures w14:val="none"/>
              </w:rPr>
              <w:t xml:space="preserve"> priežasčių</w:t>
            </w:r>
          </w:p>
        </w:tc>
        <w:tc>
          <w:tcPr>
            <w:tcW w:w="2026" w:type="dxa"/>
            <w:tcBorders>
              <w:top w:val="single" w:sz="4" w:space="0" w:color="000000"/>
              <w:left w:val="single" w:sz="4" w:space="0" w:color="000000"/>
              <w:bottom w:val="single" w:sz="4" w:space="0" w:color="000000"/>
              <w:right w:val="single" w:sz="4" w:space="0" w:color="000000"/>
            </w:tcBorders>
          </w:tcPr>
          <w:p w14:paraId="1C05DE8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603 (3,52) </w:t>
            </w:r>
          </w:p>
        </w:tc>
        <w:tc>
          <w:tcPr>
            <w:tcW w:w="1984" w:type="dxa"/>
            <w:tcBorders>
              <w:top w:val="single" w:sz="4" w:space="0" w:color="000000"/>
              <w:left w:val="single" w:sz="4" w:space="0" w:color="000000"/>
              <w:bottom w:val="single" w:sz="4" w:space="0" w:color="000000"/>
              <w:right w:val="single" w:sz="4" w:space="0" w:color="000000"/>
            </w:tcBorders>
          </w:tcPr>
          <w:p w14:paraId="28369FC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669 (3,94) </w:t>
            </w:r>
          </w:p>
        </w:tc>
        <w:tc>
          <w:tcPr>
            <w:tcW w:w="1701" w:type="dxa"/>
            <w:tcBorders>
              <w:top w:val="single" w:sz="4" w:space="0" w:color="000000"/>
              <w:left w:val="single" w:sz="4" w:space="0" w:color="000000"/>
              <w:bottom w:val="single" w:sz="4" w:space="0" w:color="000000"/>
              <w:right w:val="single" w:sz="4" w:space="0" w:color="000000"/>
            </w:tcBorders>
          </w:tcPr>
          <w:p w14:paraId="529BB09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39D265E6"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0,0465 </w:t>
            </w:r>
          </w:p>
        </w:tc>
      </w:tr>
      <w:tr w:rsidR="00C95D96" w:rsidRPr="001F5FBB" w14:paraId="1E34A0EE" w14:textId="77777777" w:rsidTr="00446D67">
        <w:trPr>
          <w:trHeight w:val="170"/>
        </w:trPr>
        <w:tc>
          <w:tcPr>
            <w:tcW w:w="2114" w:type="dxa"/>
            <w:tcBorders>
              <w:top w:val="single" w:sz="4" w:space="0" w:color="000000"/>
              <w:left w:val="single" w:sz="4" w:space="0" w:color="000000"/>
              <w:bottom w:val="single" w:sz="4" w:space="0" w:color="000000"/>
              <w:right w:val="single" w:sz="4" w:space="0" w:color="000000"/>
            </w:tcBorders>
          </w:tcPr>
          <w:p w14:paraId="180343A2"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50465419"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90 (0,53)  </w:t>
            </w:r>
          </w:p>
        </w:tc>
        <w:tc>
          <w:tcPr>
            <w:tcW w:w="1984" w:type="dxa"/>
            <w:tcBorders>
              <w:top w:val="single" w:sz="4" w:space="0" w:color="000000"/>
              <w:left w:val="single" w:sz="4" w:space="0" w:color="000000"/>
              <w:bottom w:val="single" w:sz="4" w:space="0" w:color="000000"/>
              <w:right w:val="single" w:sz="4" w:space="0" w:color="000000"/>
            </w:tcBorders>
            <w:vAlign w:val="center"/>
          </w:tcPr>
          <w:p w14:paraId="3515306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102 (0,61)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08EEB9C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495A09BE"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w:t>
            </w:r>
          </w:p>
        </w:tc>
      </w:tr>
    </w:tbl>
    <w:p w14:paraId="640E9B4F" w14:textId="77777777" w:rsidR="00C95D96" w:rsidRPr="001F5FBB" w:rsidRDefault="00C95D96" w:rsidP="00C95D96">
      <w:pPr>
        <w:tabs>
          <w:tab w:val="left" w:pos="567"/>
        </w:tabs>
        <w:spacing w:after="0" w:line="240" w:lineRule="auto"/>
        <w:ind w:left="360" w:right="-2" w:hanging="180"/>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Stiprus kraujavimas apibūdinamas pagal tarptautinės trombozės ir hemostazės asociacijos (angl. </w:t>
      </w:r>
      <w:r w:rsidRPr="001F5FBB">
        <w:rPr>
          <w:rFonts w:ascii="Times New Roman" w:eastAsia="Times New Roman" w:hAnsi="Times New Roman" w:cs="Times New Roman"/>
          <w:i/>
          <w:snapToGrid w:val="0"/>
          <w:kern w:val="0"/>
          <w:sz w:val="22"/>
          <w:szCs w:val="22"/>
          <w14:ligatures w14:val="none"/>
        </w:rPr>
        <w:t xml:space="preserve">International </w:t>
      </w:r>
      <w:proofErr w:type="spellStart"/>
      <w:r w:rsidRPr="001F5FBB">
        <w:rPr>
          <w:rFonts w:ascii="Times New Roman" w:eastAsia="Times New Roman" w:hAnsi="Times New Roman" w:cs="Times New Roman"/>
          <w:i/>
          <w:snapToGrid w:val="0"/>
          <w:kern w:val="0"/>
          <w:sz w:val="22"/>
          <w:szCs w:val="22"/>
          <w14:ligatures w14:val="none"/>
        </w:rPr>
        <w:t>Society</w:t>
      </w:r>
      <w:proofErr w:type="spellEnd"/>
      <w:r w:rsidRPr="001F5FBB">
        <w:rPr>
          <w:rFonts w:ascii="Times New Roman" w:eastAsia="Times New Roman" w:hAnsi="Times New Roman" w:cs="Times New Roman"/>
          <w:i/>
          <w:snapToGrid w:val="0"/>
          <w:kern w:val="0"/>
          <w:sz w:val="22"/>
          <w:szCs w:val="22"/>
          <w14:ligatures w14:val="none"/>
        </w:rPr>
        <w:t xml:space="preserve"> </w:t>
      </w:r>
      <w:proofErr w:type="spellStart"/>
      <w:r w:rsidRPr="001F5FBB">
        <w:rPr>
          <w:rFonts w:ascii="Times New Roman" w:eastAsia="Times New Roman" w:hAnsi="Times New Roman" w:cs="Times New Roman"/>
          <w:i/>
          <w:snapToGrid w:val="0"/>
          <w:kern w:val="0"/>
          <w:sz w:val="22"/>
          <w:szCs w:val="22"/>
          <w14:ligatures w14:val="none"/>
        </w:rPr>
        <w:t>on</w:t>
      </w:r>
      <w:proofErr w:type="spellEnd"/>
      <w:r w:rsidRPr="001F5FBB">
        <w:rPr>
          <w:rFonts w:ascii="Times New Roman" w:eastAsia="Times New Roman" w:hAnsi="Times New Roman" w:cs="Times New Roman"/>
          <w:i/>
          <w:snapToGrid w:val="0"/>
          <w:kern w:val="0"/>
          <w:sz w:val="22"/>
          <w:szCs w:val="22"/>
          <w14:ligatures w14:val="none"/>
        </w:rPr>
        <w:t xml:space="preserve"> </w:t>
      </w:r>
      <w:proofErr w:type="spellStart"/>
      <w:r w:rsidRPr="001F5FBB">
        <w:rPr>
          <w:rFonts w:ascii="Times New Roman" w:eastAsia="Times New Roman" w:hAnsi="Times New Roman" w:cs="Times New Roman"/>
          <w:i/>
          <w:snapToGrid w:val="0"/>
          <w:kern w:val="0"/>
          <w:sz w:val="22"/>
          <w:szCs w:val="22"/>
          <w14:ligatures w14:val="none"/>
        </w:rPr>
        <w:t>Thrombosis</w:t>
      </w:r>
      <w:proofErr w:type="spellEnd"/>
      <w:r w:rsidRPr="001F5FBB">
        <w:rPr>
          <w:rFonts w:ascii="Times New Roman" w:eastAsia="Times New Roman" w:hAnsi="Times New Roman" w:cs="Times New Roman"/>
          <w:i/>
          <w:snapToGrid w:val="0"/>
          <w:kern w:val="0"/>
          <w:sz w:val="22"/>
          <w:szCs w:val="22"/>
          <w14:ligatures w14:val="none"/>
        </w:rPr>
        <w:t xml:space="preserve"> </w:t>
      </w:r>
      <w:proofErr w:type="spellStart"/>
      <w:r w:rsidRPr="001F5FBB">
        <w:rPr>
          <w:rFonts w:ascii="Times New Roman" w:eastAsia="Times New Roman" w:hAnsi="Times New Roman" w:cs="Times New Roman"/>
          <w:i/>
          <w:snapToGrid w:val="0"/>
          <w:kern w:val="0"/>
          <w:sz w:val="22"/>
          <w:szCs w:val="22"/>
          <w14:ligatures w14:val="none"/>
        </w:rPr>
        <w:t>and</w:t>
      </w:r>
      <w:proofErr w:type="spellEnd"/>
      <w:r w:rsidRPr="001F5FBB">
        <w:rPr>
          <w:rFonts w:ascii="Times New Roman" w:eastAsia="Times New Roman" w:hAnsi="Times New Roman" w:cs="Times New Roman"/>
          <w:i/>
          <w:snapToGrid w:val="0"/>
          <w:kern w:val="0"/>
          <w:sz w:val="22"/>
          <w:szCs w:val="22"/>
          <w14:ligatures w14:val="none"/>
        </w:rPr>
        <w:t xml:space="preserve"> </w:t>
      </w:r>
      <w:proofErr w:type="spellStart"/>
      <w:r w:rsidRPr="001F5FBB">
        <w:rPr>
          <w:rFonts w:ascii="Times New Roman" w:eastAsia="Times New Roman" w:hAnsi="Times New Roman" w:cs="Times New Roman"/>
          <w:i/>
          <w:snapToGrid w:val="0"/>
          <w:kern w:val="0"/>
          <w:sz w:val="22"/>
          <w:szCs w:val="22"/>
          <w14:ligatures w14:val="none"/>
        </w:rPr>
        <w:t>Haemostasis</w:t>
      </w:r>
      <w:proofErr w:type="spellEnd"/>
      <w:r w:rsidRPr="001F5FBB">
        <w:rPr>
          <w:rFonts w:ascii="Times New Roman" w:eastAsia="Times New Roman" w:hAnsi="Times New Roman" w:cs="Times New Roman"/>
          <w:i/>
          <w:snapToGrid w:val="0"/>
          <w:kern w:val="0"/>
          <w:sz w:val="22"/>
          <w:szCs w:val="22"/>
          <w14:ligatures w14:val="none"/>
        </w:rPr>
        <w:t xml:space="preserve"> [ISTH]</w:t>
      </w:r>
      <w:r w:rsidRPr="001F5FBB">
        <w:rPr>
          <w:rFonts w:ascii="Times New Roman" w:eastAsia="Times New Roman" w:hAnsi="Times New Roman" w:cs="Times New Roman"/>
          <w:snapToGrid w:val="0"/>
          <w:kern w:val="0"/>
          <w:sz w:val="22"/>
          <w:szCs w:val="22"/>
          <w14:ligatures w14:val="none"/>
        </w:rPr>
        <w:t>) kriterijus.</w:t>
      </w:r>
    </w:p>
    <w:p w14:paraId="1F68FF2A" w14:textId="77777777" w:rsidR="00C95D96" w:rsidRPr="001F5FBB" w:rsidRDefault="00C95D96" w:rsidP="00C95D96">
      <w:pPr>
        <w:spacing w:after="8" w:line="247" w:lineRule="auto"/>
        <w:ind w:left="180" w:right="-2"/>
        <w:rPr>
          <w:rFonts w:ascii="Times New Roman" w:eastAsia="Times New Roman" w:hAnsi="Times New Roman" w:cs="Times New Roman"/>
          <w:color w:val="000000"/>
          <w:kern w:val="0"/>
          <w:sz w:val="22"/>
          <w:szCs w:val="22"/>
          <w14:ligatures w14:val="none"/>
        </w:rPr>
      </w:pPr>
      <w:r w:rsidRPr="001F5FBB">
        <w:rPr>
          <w:rFonts w:ascii="Times New Roman" w:eastAsia="Times New Roman" w:hAnsi="Times New Roman" w:cs="Times New Roman"/>
          <w:color w:val="000000"/>
          <w:kern w:val="0"/>
          <w:sz w:val="22"/>
          <w:szCs w:val="22"/>
          <w14:ligatures w14:val="none"/>
        </w:rPr>
        <w:t>† Klinikiniu požiūriu reikšmingas nestiprus kraujavimas.</w:t>
      </w:r>
    </w:p>
    <w:p w14:paraId="1A11C37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18"/>
          <w:szCs w:val="18"/>
          <w14:ligatures w14:val="none"/>
        </w:rPr>
      </w:pPr>
    </w:p>
    <w:p w14:paraId="368400C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Bendrasis gydymo nutraukimo dėl nepageidaujamų reakcijų dažnis ARISTOTLE tyrimo metu vartojant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buvo 1,8 %, o vartojant varfarino – 2,6 %. </w:t>
      </w:r>
    </w:p>
    <w:p w14:paraId="011E784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F93F85" w14:textId="20AB385A"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Veiksmingumo rezultatai iš anksto apibūdintuose pogrupiuose, įskaitant CHADS</w:t>
      </w:r>
      <w:r w:rsidRPr="001F5FBB">
        <w:rPr>
          <w:rFonts w:ascii="Times New Roman" w:eastAsia="Times New Roman" w:hAnsi="Times New Roman" w:cs="Times New Roman"/>
          <w:snapToGrid w:val="0"/>
          <w:kern w:val="0"/>
          <w:sz w:val="22"/>
          <w:szCs w:val="20"/>
          <w:vertAlign w:val="subscript"/>
          <w14:ligatures w14:val="none"/>
        </w:rPr>
        <w:t>2</w:t>
      </w:r>
      <w:r w:rsidRPr="001F5FBB">
        <w:rPr>
          <w:rFonts w:ascii="Times New Roman" w:eastAsia="Times New Roman" w:hAnsi="Times New Roman" w:cs="Times New Roman"/>
          <w:snapToGrid w:val="0"/>
          <w:kern w:val="0"/>
          <w:sz w:val="22"/>
          <w:szCs w:val="20"/>
          <w14:ligatures w14:val="none"/>
        </w:rPr>
        <w:t xml:space="preserve"> balą, amžių, kūno svorį, lytį, inkstų funkcijos būklę, anksčiau patirtą insultą arba PSIP ir cukrinį diabetą, atitiko svarbiausius veiksmingumo rezultatus bendrojoje populiacijoje, dalyvavusioje klinikiniame tyrime.</w:t>
      </w:r>
    </w:p>
    <w:p w14:paraId="5D06913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FFE677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Stipraus kraujavimo iš virškinimo trakto (įskaitant kraujavimą iš viršutinės VT dalies, kraujavimą iš apatinės VT dalies ir kraujavimą iš tiesiosios žarnos) pagal ISTH dažnis buvo 0,76 % per metus vartojant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ir 0,86 % per metus vartojant varfarino. </w:t>
      </w:r>
    </w:p>
    <w:p w14:paraId="3DD3953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9107B81" w14:textId="5FF179A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Stipraus kraujavimo rezultatai iš anksto apibūdintuose pogrupiuose, įskaitant CHADS</w:t>
      </w:r>
      <w:r w:rsidRPr="001F5FBB">
        <w:rPr>
          <w:rFonts w:ascii="Times New Roman" w:eastAsia="Times New Roman" w:hAnsi="Times New Roman" w:cs="Times New Roman"/>
          <w:snapToGrid w:val="0"/>
          <w:kern w:val="0"/>
          <w:sz w:val="22"/>
          <w:szCs w:val="20"/>
          <w:vertAlign w:val="subscript"/>
          <w14:ligatures w14:val="none"/>
        </w:rPr>
        <w:t>2</w:t>
      </w:r>
      <w:r w:rsidRPr="001F5FBB">
        <w:rPr>
          <w:rFonts w:ascii="Times New Roman" w:eastAsia="Times New Roman" w:hAnsi="Times New Roman" w:cs="Times New Roman"/>
          <w:snapToGrid w:val="0"/>
          <w:kern w:val="0"/>
          <w:sz w:val="22"/>
          <w:szCs w:val="20"/>
          <w14:ligatures w14:val="none"/>
        </w:rPr>
        <w:t xml:space="preserve"> balą, amžių, </w:t>
      </w:r>
      <w:r w:rsidR="005E07DE">
        <w:rPr>
          <w:rFonts w:ascii="Times New Roman" w:eastAsia="Times New Roman" w:hAnsi="Times New Roman" w:cs="Times New Roman"/>
          <w:snapToGrid w:val="0"/>
          <w:kern w:val="0"/>
          <w:sz w:val="22"/>
          <w:szCs w:val="20"/>
          <w14:ligatures w14:val="none"/>
        </w:rPr>
        <w:t xml:space="preserve">kūno </w:t>
      </w:r>
      <w:r w:rsidRPr="001F5FBB">
        <w:rPr>
          <w:rFonts w:ascii="Times New Roman" w:eastAsia="Times New Roman" w:hAnsi="Times New Roman" w:cs="Times New Roman"/>
          <w:snapToGrid w:val="0"/>
          <w:kern w:val="0"/>
          <w:sz w:val="22"/>
          <w:szCs w:val="20"/>
          <w14:ligatures w14:val="none"/>
        </w:rPr>
        <w:t xml:space="preserve">svorį, lytį, inkstų funkcijos būklę, anksčiau patirtą insultą arba PSIP ir cukrinį diabetą, atitiko rezultatus bendrojoje populiacijoje, dalyvavusioje klinikiniame tyrime. </w:t>
      </w:r>
    </w:p>
    <w:p w14:paraId="085EEED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CFE567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 xml:space="preserve">AVERROES tyrimas </w:t>
      </w:r>
    </w:p>
    <w:p w14:paraId="04473C2B" w14:textId="3BE5493D"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AVERROES tyrimo metu tyrėjams nusprendus, kad iš viso 5 598 </w:t>
      </w:r>
      <w:r w:rsidR="005738CA" w:rsidRPr="001F5FBB">
        <w:rPr>
          <w:rFonts w:ascii="Times New Roman" w:eastAsia="Times New Roman" w:hAnsi="Times New Roman" w:cs="Times New Roman"/>
          <w:snapToGrid w:val="0"/>
          <w:kern w:val="0"/>
          <w:sz w:val="22"/>
          <w:szCs w:val="20"/>
          <w14:ligatures w14:val="none"/>
        </w:rPr>
        <w:t xml:space="preserve">suaugę </w:t>
      </w:r>
      <w:r w:rsidRPr="001F5FBB">
        <w:rPr>
          <w:rFonts w:ascii="Times New Roman" w:eastAsia="Times New Roman" w:hAnsi="Times New Roman" w:cs="Times New Roman"/>
          <w:snapToGrid w:val="0"/>
          <w:kern w:val="0"/>
          <w:sz w:val="22"/>
          <w:szCs w:val="20"/>
          <w14:ligatures w14:val="none"/>
        </w:rPr>
        <w:t xml:space="preserve">pacientai netinkami gydyti VKA, jiems atsitiktinės atrankos būdu buvo paskirtas gydymas 5 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doze du kartus per parą (arba 2,5 mg doze du kartus per parą atrinktiems pacientams [6,4 %], žr. 4.2 skyrių) arba ASR. Buvo skiriama vartoti vienkartinė ASR paros dozė tyrėjo nuožiūra: 81 mg (64 %), 162 mg (26,9 %), 243 mg (2,1 %) arba 324 mg (6,6 %). Pacientai vartojo tiriamojo vaistinio preparato vidutiniškai 14 mėnesių. Vidutinis amžius buvo 69,9 metai, vidutinis CHADS</w:t>
      </w:r>
      <w:r w:rsidRPr="001F5FBB">
        <w:rPr>
          <w:rFonts w:ascii="Times New Roman" w:eastAsia="Times New Roman" w:hAnsi="Times New Roman" w:cs="Times New Roman"/>
          <w:snapToGrid w:val="0"/>
          <w:kern w:val="0"/>
          <w:sz w:val="22"/>
          <w:szCs w:val="20"/>
          <w:vertAlign w:val="subscript"/>
          <w14:ligatures w14:val="none"/>
        </w:rPr>
        <w:t>2</w:t>
      </w:r>
      <w:r w:rsidRPr="001F5FBB">
        <w:rPr>
          <w:rFonts w:ascii="Times New Roman" w:eastAsia="Times New Roman" w:hAnsi="Times New Roman" w:cs="Times New Roman"/>
          <w:snapToGrid w:val="0"/>
          <w:kern w:val="0"/>
          <w:sz w:val="22"/>
          <w:szCs w:val="20"/>
          <w14:ligatures w14:val="none"/>
        </w:rPr>
        <w:t xml:space="preserve"> balas – 2,0, 13,6 % pacientų anksčiau buvo patyrę insultą arba PSIP. </w:t>
      </w:r>
    </w:p>
    <w:p w14:paraId="3BDBEE8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F5B622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Dažnos priežastys, dėl kurių netiko gydymas VKA, AVERROES tyrimo metu buvo negalėjimas arba maža galimybė nustatyti TNS reikiamais laiko intervalais (42,6 %), pacientas atsisakė gydymo VKA (37,4 %), CHADS</w:t>
      </w:r>
      <w:r w:rsidRPr="001F5FBB">
        <w:rPr>
          <w:rFonts w:ascii="Times New Roman" w:eastAsia="Times New Roman" w:hAnsi="Times New Roman" w:cs="Times New Roman"/>
          <w:snapToGrid w:val="0"/>
          <w:kern w:val="0"/>
          <w:sz w:val="22"/>
          <w:szCs w:val="20"/>
          <w:vertAlign w:val="subscript"/>
          <w14:ligatures w14:val="none"/>
        </w:rPr>
        <w:t>2</w:t>
      </w:r>
      <w:r w:rsidRPr="001F5FBB">
        <w:rPr>
          <w:rFonts w:ascii="Times New Roman" w:eastAsia="Times New Roman" w:hAnsi="Times New Roman" w:cs="Times New Roman"/>
          <w:snapToGrid w:val="0"/>
          <w:kern w:val="0"/>
          <w:sz w:val="22"/>
          <w:szCs w:val="20"/>
          <w14:ligatures w14:val="none"/>
        </w:rPr>
        <w:t xml:space="preserve"> balas = 1 ir gydytojas nerekomendavo gydymo VKA (21,3 %), pacientas gali nedrausmingai laikytis VKA vartojimo nurodymų (15,0 %) ir bus sunku arba tikėtina, kad bus sunku susisiekti su pacientu, prireikus neatidėliojant keisti dozę (11,7 %). </w:t>
      </w:r>
    </w:p>
    <w:p w14:paraId="6FD13E3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94CD245" w14:textId="77777777" w:rsidR="00C95D96" w:rsidRPr="001F5FBB" w:rsidRDefault="00C95D96" w:rsidP="00C95D96">
      <w:pPr>
        <w:tabs>
          <w:tab w:val="left" w:pos="567"/>
          <w:tab w:val="left" w:pos="8505"/>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AVERROES tyrimas buvo nutrauktas anksčiau nei numatyta, remiantis nepriklausomo duomenų stebėjimo komiteto rekomendacija, gavus aiškius insulto ir sisteminės embolijos sumažėjimo įrodymus ir priimtinus saugumo duomenis. </w:t>
      </w:r>
    </w:p>
    <w:p w14:paraId="232B788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5BAEC17"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Bendrasis gydymo nutraukimo dėl nepageidaujamų reakcijų dažnis AVERROES tyrimo metu vartojant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buvo 1,5 %, o vartojant ASR – 1,3 %. </w:t>
      </w:r>
    </w:p>
    <w:p w14:paraId="7F00188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1B9DBA5" w14:textId="3C85D839"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Šio tyrimo duomenimis, vartojant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buvo pasiektas statistiškai reikšmingas svarbiausiosios vertinamosios baigties </w:t>
      </w:r>
      <w:r w:rsidR="0082016C"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apsaugos nuo insulto (hemoraginio, išeminio ar neapibūdinto) ar sisteminės embolijos</w:t>
      </w:r>
      <w:r w:rsidR="0082016C"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 pranašumas (žr. </w:t>
      </w:r>
      <w:r w:rsidR="005738CA" w:rsidRPr="001F5FBB">
        <w:rPr>
          <w:rFonts w:ascii="Times New Roman" w:eastAsia="Times New Roman" w:hAnsi="Times New Roman" w:cs="Times New Roman"/>
          <w:snapToGrid w:val="0"/>
          <w:kern w:val="0"/>
          <w:sz w:val="22"/>
          <w:szCs w:val="20"/>
          <w14:ligatures w14:val="none"/>
        </w:rPr>
        <w:t>9</w:t>
      </w:r>
      <w:r w:rsidRPr="001F5FBB">
        <w:rPr>
          <w:rFonts w:ascii="Times New Roman" w:eastAsia="Times New Roman" w:hAnsi="Times New Roman" w:cs="Times New Roman"/>
          <w:snapToGrid w:val="0"/>
          <w:kern w:val="0"/>
          <w:sz w:val="22"/>
          <w:szCs w:val="20"/>
          <w14:ligatures w14:val="none"/>
        </w:rPr>
        <w:t xml:space="preserve"> lentelę), palyginti su ASR. </w:t>
      </w:r>
    </w:p>
    <w:p w14:paraId="122C124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FC6C0C8" w14:textId="75C4E084" w:rsidR="00C95D96" w:rsidRPr="001F5FBB" w:rsidRDefault="005738CA" w:rsidP="00C95D96">
      <w:pPr>
        <w:tabs>
          <w:tab w:val="left" w:pos="709"/>
          <w:tab w:val="left" w:pos="9214"/>
        </w:tabs>
        <w:spacing w:after="120" w:line="240" w:lineRule="auto"/>
        <w:ind w:left="993" w:right="-2" w:hanging="851"/>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9</w:t>
      </w:r>
      <w:r w:rsidR="00C95D96" w:rsidRPr="001F5FBB">
        <w:rPr>
          <w:rFonts w:ascii="Times New Roman" w:eastAsia="Times New Roman" w:hAnsi="Times New Roman" w:cs="Times New Roman"/>
          <w:b/>
          <w:bCs/>
          <w:snapToGrid w:val="0"/>
          <w:kern w:val="0"/>
          <w:sz w:val="22"/>
          <w:szCs w:val="20"/>
          <w14:ligatures w14:val="none"/>
        </w:rPr>
        <w:t xml:space="preserve"> lentelė. Svarbiausios veiksmingumo vertinamosios baigtys pacientams, kuriems yra prieširdžių virpėjimas, AVERROES tyrimo metu</w:t>
      </w:r>
    </w:p>
    <w:tbl>
      <w:tblPr>
        <w:tblW w:w="9103" w:type="dxa"/>
        <w:tblInd w:w="106" w:type="dxa"/>
        <w:tblCellMar>
          <w:top w:w="54" w:type="dxa"/>
          <w:left w:w="106" w:type="dxa"/>
          <w:right w:w="81" w:type="dxa"/>
        </w:tblCellMar>
        <w:tblLook w:val="04A0" w:firstRow="1" w:lastRow="0" w:firstColumn="1" w:lastColumn="0" w:noHBand="0" w:noVBand="1"/>
      </w:tblPr>
      <w:tblGrid>
        <w:gridCol w:w="2724"/>
        <w:gridCol w:w="1560"/>
        <w:gridCol w:w="1842"/>
        <w:gridCol w:w="1749"/>
        <w:gridCol w:w="1228"/>
      </w:tblGrid>
      <w:tr w:rsidR="00C95D96" w:rsidRPr="001F5FBB" w14:paraId="784A6229" w14:textId="77777777" w:rsidTr="00446D67">
        <w:trPr>
          <w:trHeight w:val="768"/>
        </w:trPr>
        <w:tc>
          <w:tcPr>
            <w:tcW w:w="2724" w:type="dxa"/>
            <w:tcBorders>
              <w:top w:val="single" w:sz="4" w:space="0" w:color="000000"/>
              <w:left w:val="single" w:sz="4" w:space="0" w:color="000000"/>
              <w:bottom w:val="single" w:sz="4" w:space="0" w:color="000000"/>
              <w:right w:val="single" w:sz="4" w:space="0" w:color="000000"/>
            </w:tcBorders>
          </w:tcPr>
          <w:p w14:paraId="46DE83F6" w14:textId="77777777" w:rsidR="00C95D96" w:rsidRPr="001F5FBB" w:rsidRDefault="00C95D96" w:rsidP="00C95D96">
            <w:pPr>
              <w:tabs>
                <w:tab w:val="left" w:pos="567"/>
              </w:tabs>
              <w:spacing w:after="0" w:line="240" w:lineRule="auto"/>
              <w:ind w:left="2"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0"/>
                <w14:ligatures w14:val="none"/>
              </w:rPr>
              <w:t xml:space="preserve"> </w:t>
            </w:r>
            <w:r w:rsidRPr="001F5FBB">
              <w:rPr>
                <w:rFonts w:ascii="Times New Roman" w:eastAsia="Times New Roman" w:hAnsi="Times New Roman" w:cs="Times New Roman"/>
                <w:b/>
                <w:kern w:val="0"/>
                <w:sz w:val="22"/>
                <w:szCs w:val="22"/>
                <w14:ligatures w14:val="none"/>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1793CE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roofErr w:type="spellStart"/>
            <w:r w:rsidRPr="001F5FBB">
              <w:rPr>
                <w:rFonts w:ascii="Times New Roman" w:eastAsia="Times New Roman" w:hAnsi="Times New Roman" w:cs="Times New Roman"/>
                <w:b/>
                <w:kern w:val="0"/>
                <w:sz w:val="22"/>
                <w:szCs w:val="22"/>
                <w14:ligatures w14:val="none"/>
              </w:rPr>
              <w:t>Apiksabanas</w:t>
            </w:r>
            <w:proofErr w:type="spellEnd"/>
          </w:p>
          <w:p w14:paraId="032216CE" w14:textId="0597427F" w:rsidR="00C95D96" w:rsidRPr="001F5FBB" w:rsidRDefault="00C95D96" w:rsidP="00C95D96">
            <w:pPr>
              <w:tabs>
                <w:tab w:val="left" w:pos="567"/>
              </w:tabs>
              <w:spacing w:after="0" w:line="240" w:lineRule="auto"/>
              <w:ind w:left="138" w:right="-2"/>
              <w:jc w:val="center"/>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N</w:t>
            </w:r>
            <w:r w:rsidR="00DB3688" w:rsidRPr="001F5FBB">
              <w:rPr>
                <w:rFonts w:ascii="Times New Roman" w:eastAsia="Times New Roman" w:hAnsi="Times New Roman" w:cs="Times New Roman"/>
                <w:b/>
                <w:kern w:val="0"/>
                <w:sz w:val="22"/>
                <w:szCs w:val="22"/>
                <w14:ligatures w14:val="none"/>
              </w:rPr>
              <w:t> </w:t>
            </w:r>
            <w:r w:rsidRPr="001F5FBB">
              <w:rPr>
                <w:rFonts w:ascii="Times New Roman" w:eastAsia="Times New Roman" w:hAnsi="Times New Roman" w:cs="Times New Roman"/>
                <w:b/>
                <w:kern w:val="0"/>
                <w:sz w:val="22"/>
                <w:szCs w:val="22"/>
                <w14:ligatures w14:val="none"/>
              </w:rPr>
              <w:t>=</w:t>
            </w:r>
            <w:r w:rsidR="00DB3688" w:rsidRPr="001F5FBB">
              <w:rPr>
                <w:rFonts w:ascii="Times New Roman" w:eastAsia="Times New Roman" w:hAnsi="Times New Roman" w:cs="Times New Roman"/>
                <w:b/>
                <w:kern w:val="0"/>
                <w:sz w:val="22"/>
                <w:szCs w:val="22"/>
                <w14:ligatures w14:val="none"/>
              </w:rPr>
              <w:t> </w:t>
            </w:r>
            <w:r w:rsidRPr="001F5FBB">
              <w:rPr>
                <w:rFonts w:ascii="Times New Roman" w:eastAsia="Times New Roman" w:hAnsi="Times New Roman" w:cs="Times New Roman"/>
                <w:b/>
                <w:kern w:val="0"/>
                <w:sz w:val="22"/>
                <w:szCs w:val="22"/>
                <w14:ligatures w14:val="none"/>
              </w:rPr>
              <w:t>2 807</w:t>
            </w:r>
          </w:p>
          <w:p w14:paraId="4DD188BE" w14:textId="77777777" w:rsidR="00C95D96" w:rsidRPr="001F5FBB" w:rsidRDefault="00C95D96" w:rsidP="00C95D96">
            <w:pPr>
              <w:tabs>
                <w:tab w:val="left" w:pos="567"/>
              </w:tabs>
              <w:spacing w:after="0" w:line="240" w:lineRule="auto"/>
              <w:ind w:left="13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n (%/metus) </w:t>
            </w:r>
          </w:p>
        </w:tc>
        <w:tc>
          <w:tcPr>
            <w:tcW w:w="1842" w:type="dxa"/>
            <w:tcBorders>
              <w:top w:val="single" w:sz="4" w:space="0" w:color="000000"/>
              <w:left w:val="single" w:sz="4" w:space="0" w:color="000000"/>
              <w:bottom w:val="single" w:sz="4" w:space="0" w:color="000000"/>
              <w:right w:val="single" w:sz="4" w:space="0" w:color="000000"/>
            </w:tcBorders>
          </w:tcPr>
          <w:p w14:paraId="7A77CBC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ASR  </w:t>
            </w:r>
          </w:p>
          <w:p w14:paraId="60D23BBB" w14:textId="7879FEBF" w:rsidR="00C95D96" w:rsidRPr="001F5FBB" w:rsidRDefault="00C95D96" w:rsidP="00C95D96">
            <w:pPr>
              <w:tabs>
                <w:tab w:val="left" w:pos="567"/>
              </w:tabs>
              <w:spacing w:after="0" w:line="240" w:lineRule="auto"/>
              <w:ind w:left="233" w:right="-2"/>
              <w:jc w:val="center"/>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N</w:t>
            </w:r>
            <w:r w:rsidR="00DB3688" w:rsidRPr="001F5FBB">
              <w:rPr>
                <w:rFonts w:ascii="Times New Roman" w:eastAsia="Times New Roman" w:hAnsi="Times New Roman" w:cs="Times New Roman"/>
                <w:b/>
                <w:kern w:val="0"/>
                <w:sz w:val="22"/>
                <w:szCs w:val="22"/>
                <w14:ligatures w14:val="none"/>
              </w:rPr>
              <w:t> </w:t>
            </w:r>
            <w:r w:rsidRPr="001F5FBB">
              <w:rPr>
                <w:rFonts w:ascii="Times New Roman" w:eastAsia="Times New Roman" w:hAnsi="Times New Roman" w:cs="Times New Roman"/>
                <w:b/>
                <w:kern w:val="0"/>
                <w:sz w:val="22"/>
                <w:szCs w:val="22"/>
                <w14:ligatures w14:val="none"/>
              </w:rPr>
              <w:t>=</w:t>
            </w:r>
            <w:r w:rsidR="00DB3688" w:rsidRPr="001F5FBB">
              <w:rPr>
                <w:rFonts w:ascii="Times New Roman" w:eastAsia="Times New Roman" w:hAnsi="Times New Roman" w:cs="Times New Roman"/>
                <w:b/>
                <w:kern w:val="0"/>
                <w:sz w:val="22"/>
                <w:szCs w:val="22"/>
                <w14:ligatures w14:val="none"/>
              </w:rPr>
              <w:t> </w:t>
            </w:r>
            <w:r w:rsidRPr="001F5FBB">
              <w:rPr>
                <w:rFonts w:ascii="Times New Roman" w:eastAsia="Times New Roman" w:hAnsi="Times New Roman" w:cs="Times New Roman"/>
                <w:b/>
                <w:kern w:val="0"/>
                <w:sz w:val="22"/>
                <w:szCs w:val="22"/>
                <w14:ligatures w14:val="none"/>
              </w:rPr>
              <w:t xml:space="preserve">2 791 </w:t>
            </w:r>
          </w:p>
          <w:p w14:paraId="7C4A610D" w14:textId="77777777" w:rsidR="00C95D96" w:rsidRPr="001F5FBB" w:rsidRDefault="00C95D96" w:rsidP="00C95D96">
            <w:pPr>
              <w:tabs>
                <w:tab w:val="left" w:pos="567"/>
              </w:tabs>
              <w:spacing w:after="0" w:line="240" w:lineRule="auto"/>
              <w:ind w:left="233"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n (%/metus) </w:t>
            </w:r>
          </w:p>
        </w:tc>
        <w:tc>
          <w:tcPr>
            <w:tcW w:w="1749" w:type="dxa"/>
            <w:tcBorders>
              <w:top w:val="single" w:sz="4" w:space="0" w:color="000000"/>
              <w:left w:val="single" w:sz="4" w:space="0" w:color="000000"/>
              <w:bottom w:val="single" w:sz="4" w:space="0" w:color="000000"/>
              <w:right w:val="single" w:sz="4" w:space="0" w:color="000000"/>
            </w:tcBorders>
          </w:tcPr>
          <w:p w14:paraId="4C7A340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Santykinė rizika</w:t>
            </w:r>
          </w:p>
          <w:p w14:paraId="072B81C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(95 % PI) </w:t>
            </w:r>
          </w:p>
        </w:tc>
        <w:tc>
          <w:tcPr>
            <w:tcW w:w="1228" w:type="dxa"/>
            <w:tcBorders>
              <w:top w:val="single" w:sz="4" w:space="0" w:color="000000"/>
              <w:left w:val="single" w:sz="4" w:space="0" w:color="000000"/>
              <w:bottom w:val="single" w:sz="4" w:space="0" w:color="000000"/>
              <w:right w:val="single" w:sz="4" w:space="0" w:color="000000"/>
            </w:tcBorders>
          </w:tcPr>
          <w:p w14:paraId="2B1FA6AF" w14:textId="77777777" w:rsidR="00C95D96" w:rsidRPr="001F5FBB" w:rsidRDefault="00C95D96" w:rsidP="00C95D96">
            <w:pPr>
              <w:tabs>
                <w:tab w:val="left" w:pos="567"/>
              </w:tabs>
              <w:spacing w:after="0" w:line="240" w:lineRule="auto"/>
              <w:ind w:left="44"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p-reikšmė </w:t>
            </w:r>
          </w:p>
        </w:tc>
      </w:tr>
      <w:tr w:rsidR="00C95D96" w:rsidRPr="001F5FBB" w14:paraId="3D1E2D24"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58A4AFE3" w14:textId="77777777" w:rsidR="00C95D96" w:rsidRPr="001F5FBB" w:rsidRDefault="00C95D96" w:rsidP="00C95D96">
            <w:pPr>
              <w:tabs>
                <w:tab w:val="left" w:pos="567"/>
              </w:tabs>
              <w:spacing w:after="0" w:line="240" w:lineRule="auto"/>
              <w:ind w:left="2"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Insultas ar sisteminė embolija*</w:t>
            </w:r>
          </w:p>
        </w:tc>
        <w:tc>
          <w:tcPr>
            <w:tcW w:w="1560" w:type="dxa"/>
            <w:tcBorders>
              <w:top w:val="single" w:sz="4" w:space="0" w:color="000000"/>
              <w:left w:val="single" w:sz="4" w:space="0" w:color="000000"/>
              <w:bottom w:val="single" w:sz="4" w:space="0" w:color="000000"/>
              <w:right w:val="single" w:sz="4" w:space="0" w:color="000000"/>
            </w:tcBorders>
          </w:tcPr>
          <w:p w14:paraId="40FC6E0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51 (1,62) </w:t>
            </w:r>
          </w:p>
        </w:tc>
        <w:tc>
          <w:tcPr>
            <w:tcW w:w="1842" w:type="dxa"/>
            <w:tcBorders>
              <w:top w:val="single" w:sz="4" w:space="0" w:color="000000"/>
              <w:left w:val="single" w:sz="4" w:space="0" w:color="000000"/>
              <w:bottom w:val="single" w:sz="4" w:space="0" w:color="000000"/>
              <w:right w:val="single" w:sz="4" w:space="0" w:color="000000"/>
            </w:tcBorders>
          </w:tcPr>
          <w:p w14:paraId="2F1514B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113 (3,63) </w:t>
            </w:r>
          </w:p>
        </w:tc>
        <w:tc>
          <w:tcPr>
            <w:tcW w:w="1749" w:type="dxa"/>
            <w:tcBorders>
              <w:top w:val="single" w:sz="4" w:space="0" w:color="000000"/>
              <w:left w:val="single" w:sz="4" w:space="0" w:color="000000"/>
              <w:bottom w:val="single" w:sz="4" w:space="0" w:color="000000"/>
              <w:right w:val="single" w:sz="4" w:space="0" w:color="000000"/>
            </w:tcBorders>
          </w:tcPr>
          <w:p w14:paraId="56C7E5ED"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0,45 (0,32, 0,62) </w:t>
            </w:r>
          </w:p>
        </w:tc>
        <w:tc>
          <w:tcPr>
            <w:tcW w:w="1228" w:type="dxa"/>
            <w:tcBorders>
              <w:top w:val="single" w:sz="4" w:space="0" w:color="000000"/>
              <w:left w:val="single" w:sz="4" w:space="0" w:color="000000"/>
              <w:bottom w:val="single" w:sz="4" w:space="0" w:color="000000"/>
              <w:right w:val="single" w:sz="4" w:space="0" w:color="000000"/>
            </w:tcBorders>
          </w:tcPr>
          <w:p w14:paraId="4DCC9934"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&lt; 0,0001</w:t>
            </w:r>
          </w:p>
        </w:tc>
      </w:tr>
      <w:tr w:rsidR="00C95D96" w:rsidRPr="001F5FBB" w14:paraId="6F3781B5"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49B6A255" w14:textId="77777777" w:rsidR="00C95D96" w:rsidRPr="001F5FBB" w:rsidRDefault="00C95D96" w:rsidP="00C95D96">
            <w:pPr>
              <w:tabs>
                <w:tab w:val="left" w:pos="567"/>
              </w:tabs>
              <w:spacing w:after="0" w:line="240" w:lineRule="auto"/>
              <w:ind w:left="272" w:right="-2" w:hanging="20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Insultas </w:t>
            </w:r>
          </w:p>
        </w:tc>
        <w:tc>
          <w:tcPr>
            <w:tcW w:w="1560" w:type="dxa"/>
            <w:tcBorders>
              <w:top w:val="single" w:sz="4" w:space="0" w:color="000000"/>
              <w:left w:val="single" w:sz="4" w:space="0" w:color="000000"/>
              <w:bottom w:val="single" w:sz="4" w:space="0" w:color="000000"/>
              <w:right w:val="single" w:sz="4" w:space="0" w:color="000000"/>
            </w:tcBorders>
          </w:tcPr>
          <w:p w14:paraId="7E7E7210" w14:textId="77777777" w:rsidR="00C95D96" w:rsidRPr="001F5FBB" w:rsidRDefault="00C95D96" w:rsidP="00C95D96">
            <w:pPr>
              <w:tabs>
                <w:tab w:val="left" w:pos="567"/>
              </w:tabs>
              <w:spacing w:after="0" w:line="240" w:lineRule="auto"/>
              <w:ind w:left="2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53EAD230" w14:textId="77777777" w:rsidR="00C95D96" w:rsidRPr="001F5FBB" w:rsidRDefault="00C95D96" w:rsidP="00C95D96">
            <w:pPr>
              <w:tabs>
                <w:tab w:val="left" w:pos="567"/>
              </w:tabs>
              <w:spacing w:after="0" w:line="240" w:lineRule="auto"/>
              <w:ind w:left="29"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728E575F" w14:textId="77777777" w:rsidR="00C95D96" w:rsidRPr="001F5FBB" w:rsidRDefault="00C95D96" w:rsidP="00C95D96">
            <w:pPr>
              <w:tabs>
                <w:tab w:val="left" w:pos="567"/>
              </w:tabs>
              <w:spacing w:after="0" w:line="240" w:lineRule="auto"/>
              <w:ind w:left="30"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59BAD2D8" w14:textId="77777777" w:rsidR="00C95D96" w:rsidRPr="001F5FBB" w:rsidRDefault="00C95D96" w:rsidP="00C95D96">
            <w:pPr>
              <w:tabs>
                <w:tab w:val="left" w:pos="567"/>
              </w:tabs>
              <w:spacing w:after="0" w:line="240" w:lineRule="auto"/>
              <w:ind w:left="2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C95D96" w:rsidRPr="001F5FBB" w14:paraId="5A52733E"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3F77E368" w14:textId="77777777" w:rsidR="00C95D96" w:rsidRPr="001F5FBB" w:rsidRDefault="00C95D96" w:rsidP="00C95D96">
            <w:pPr>
              <w:tabs>
                <w:tab w:val="left" w:pos="567"/>
              </w:tabs>
              <w:spacing w:after="0" w:line="240" w:lineRule="auto"/>
              <w:ind w:right="-2"/>
              <w:jc w:val="right"/>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Išeminis ar neapibūdintas</w:t>
            </w:r>
          </w:p>
        </w:tc>
        <w:tc>
          <w:tcPr>
            <w:tcW w:w="1560" w:type="dxa"/>
            <w:tcBorders>
              <w:top w:val="single" w:sz="4" w:space="0" w:color="000000"/>
              <w:left w:val="single" w:sz="4" w:space="0" w:color="000000"/>
              <w:bottom w:val="single" w:sz="4" w:space="0" w:color="000000"/>
              <w:right w:val="single" w:sz="4" w:space="0" w:color="000000"/>
            </w:tcBorders>
          </w:tcPr>
          <w:p w14:paraId="755BE0E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43 (1,37) </w:t>
            </w:r>
          </w:p>
        </w:tc>
        <w:tc>
          <w:tcPr>
            <w:tcW w:w="1842" w:type="dxa"/>
            <w:tcBorders>
              <w:top w:val="single" w:sz="4" w:space="0" w:color="000000"/>
              <w:left w:val="single" w:sz="4" w:space="0" w:color="000000"/>
              <w:bottom w:val="single" w:sz="4" w:space="0" w:color="000000"/>
              <w:right w:val="single" w:sz="4" w:space="0" w:color="000000"/>
            </w:tcBorders>
          </w:tcPr>
          <w:p w14:paraId="60D0BD4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97 (3,11) </w:t>
            </w:r>
          </w:p>
        </w:tc>
        <w:tc>
          <w:tcPr>
            <w:tcW w:w="1749" w:type="dxa"/>
            <w:tcBorders>
              <w:top w:val="single" w:sz="4" w:space="0" w:color="000000"/>
              <w:left w:val="single" w:sz="4" w:space="0" w:color="000000"/>
              <w:bottom w:val="single" w:sz="4" w:space="0" w:color="000000"/>
              <w:right w:val="single" w:sz="4" w:space="0" w:color="000000"/>
            </w:tcBorders>
          </w:tcPr>
          <w:p w14:paraId="42F9932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0,44 (0,31, 0,63) </w:t>
            </w:r>
          </w:p>
        </w:tc>
        <w:tc>
          <w:tcPr>
            <w:tcW w:w="1228" w:type="dxa"/>
            <w:tcBorders>
              <w:top w:val="single" w:sz="4" w:space="0" w:color="000000"/>
              <w:left w:val="single" w:sz="4" w:space="0" w:color="000000"/>
              <w:bottom w:val="single" w:sz="4" w:space="0" w:color="000000"/>
              <w:right w:val="single" w:sz="4" w:space="0" w:color="000000"/>
            </w:tcBorders>
          </w:tcPr>
          <w:p w14:paraId="7B8FE509" w14:textId="77777777" w:rsidR="00C95D96" w:rsidRPr="001F5FBB" w:rsidRDefault="00C95D96" w:rsidP="00C95D96">
            <w:pPr>
              <w:tabs>
                <w:tab w:val="left" w:pos="567"/>
              </w:tabs>
              <w:spacing w:after="0" w:line="240" w:lineRule="auto"/>
              <w:ind w:left="31"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C95D96" w:rsidRPr="001F5FBB" w14:paraId="2887712A" w14:textId="77777777" w:rsidTr="00446D67">
        <w:trPr>
          <w:trHeight w:val="264"/>
        </w:trPr>
        <w:tc>
          <w:tcPr>
            <w:tcW w:w="2724" w:type="dxa"/>
            <w:tcBorders>
              <w:top w:val="single" w:sz="4" w:space="0" w:color="000000"/>
              <w:left w:val="single" w:sz="4" w:space="0" w:color="000000"/>
              <w:bottom w:val="single" w:sz="4" w:space="0" w:color="000000"/>
              <w:right w:val="single" w:sz="4" w:space="0" w:color="000000"/>
            </w:tcBorders>
          </w:tcPr>
          <w:p w14:paraId="281BFDCC" w14:textId="77777777" w:rsidR="00C95D96" w:rsidRPr="001F5FBB" w:rsidRDefault="00C95D96" w:rsidP="00C95D96">
            <w:pPr>
              <w:tabs>
                <w:tab w:val="left" w:pos="567"/>
              </w:tabs>
              <w:spacing w:after="0" w:line="240" w:lineRule="auto"/>
              <w:ind w:left="212"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Hemoraginis</w:t>
            </w:r>
          </w:p>
        </w:tc>
        <w:tc>
          <w:tcPr>
            <w:tcW w:w="1560" w:type="dxa"/>
            <w:tcBorders>
              <w:top w:val="single" w:sz="4" w:space="0" w:color="000000"/>
              <w:left w:val="single" w:sz="4" w:space="0" w:color="000000"/>
              <w:bottom w:val="single" w:sz="4" w:space="0" w:color="000000"/>
              <w:right w:val="single" w:sz="4" w:space="0" w:color="000000"/>
            </w:tcBorders>
          </w:tcPr>
          <w:p w14:paraId="54E440A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6 (0,19) </w:t>
            </w:r>
          </w:p>
        </w:tc>
        <w:tc>
          <w:tcPr>
            <w:tcW w:w="1842" w:type="dxa"/>
            <w:tcBorders>
              <w:top w:val="single" w:sz="4" w:space="0" w:color="000000"/>
              <w:left w:val="single" w:sz="4" w:space="0" w:color="000000"/>
              <w:bottom w:val="single" w:sz="4" w:space="0" w:color="000000"/>
              <w:right w:val="single" w:sz="4" w:space="0" w:color="000000"/>
            </w:tcBorders>
          </w:tcPr>
          <w:p w14:paraId="5390C2F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9 (0,28) </w:t>
            </w:r>
          </w:p>
        </w:tc>
        <w:tc>
          <w:tcPr>
            <w:tcW w:w="1749" w:type="dxa"/>
            <w:tcBorders>
              <w:top w:val="single" w:sz="4" w:space="0" w:color="000000"/>
              <w:left w:val="single" w:sz="4" w:space="0" w:color="000000"/>
              <w:bottom w:val="single" w:sz="4" w:space="0" w:color="000000"/>
              <w:right w:val="single" w:sz="4" w:space="0" w:color="000000"/>
            </w:tcBorders>
          </w:tcPr>
          <w:p w14:paraId="73958E4B"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0,67 (0,24, 1,88) </w:t>
            </w:r>
          </w:p>
        </w:tc>
        <w:tc>
          <w:tcPr>
            <w:tcW w:w="1228" w:type="dxa"/>
            <w:tcBorders>
              <w:top w:val="single" w:sz="4" w:space="0" w:color="000000"/>
              <w:left w:val="single" w:sz="4" w:space="0" w:color="000000"/>
              <w:bottom w:val="single" w:sz="4" w:space="0" w:color="000000"/>
              <w:right w:val="single" w:sz="4" w:space="0" w:color="000000"/>
            </w:tcBorders>
          </w:tcPr>
          <w:p w14:paraId="4B80D565" w14:textId="77777777" w:rsidR="00C95D96" w:rsidRPr="001F5FBB" w:rsidRDefault="00C95D96" w:rsidP="00C95D96">
            <w:pPr>
              <w:tabs>
                <w:tab w:val="left" w:pos="567"/>
              </w:tabs>
              <w:spacing w:after="0" w:line="240" w:lineRule="auto"/>
              <w:ind w:left="249"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C95D96" w:rsidRPr="001F5FBB" w14:paraId="0F3AA333"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6F0D1A31"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Sisteminė embolija </w:t>
            </w:r>
          </w:p>
        </w:tc>
        <w:tc>
          <w:tcPr>
            <w:tcW w:w="1560" w:type="dxa"/>
            <w:tcBorders>
              <w:top w:val="single" w:sz="4" w:space="0" w:color="000000"/>
              <w:left w:val="single" w:sz="4" w:space="0" w:color="000000"/>
              <w:bottom w:val="single" w:sz="4" w:space="0" w:color="000000"/>
              <w:right w:val="single" w:sz="4" w:space="0" w:color="000000"/>
            </w:tcBorders>
          </w:tcPr>
          <w:p w14:paraId="64B2C40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 (0,06) </w:t>
            </w:r>
          </w:p>
        </w:tc>
        <w:tc>
          <w:tcPr>
            <w:tcW w:w="1842" w:type="dxa"/>
            <w:tcBorders>
              <w:top w:val="single" w:sz="4" w:space="0" w:color="000000"/>
              <w:left w:val="single" w:sz="4" w:space="0" w:color="000000"/>
              <w:bottom w:val="single" w:sz="4" w:space="0" w:color="000000"/>
              <w:right w:val="single" w:sz="4" w:space="0" w:color="000000"/>
            </w:tcBorders>
          </w:tcPr>
          <w:p w14:paraId="3916647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13 (0,41) </w:t>
            </w:r>
          </w:p>
        </w:tc>
        <w:tc>
          <w:tcPr>
            <w:tcW w:w="1749" w:type="dxa"/>
            <w:tcBorders>
              <w:top w:val="single" w:sz="4" w:space="0" w:color="000000"/>
              <w:left w:val="single" w:sz="4" w:space="0" w:color="000000"/>
              <w:bottom w:val="single" w:sz="4" w:space="0" w:color="000000"/>
              <w:right w:val="single" w:sz="4" w:space="0" w:color="000000"/>
            </w:tcBorders>
          </w:tcPr>
          <w:p w14:paraId="2B18AD4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0,15 (0,03, 0,68) </w:t>
            </w:r>
          </w:p>
        </w:tc>
        <w:tc>
          <w:tcPr>
            <w:tcW w:w="1228" w:type="dxa"/>
            <w:tcBorders>
              <w:top w:val="single" w:sz="4" w:space="0" w:color="000000"/>
              <w:left w:val="single" w:sz="4" w:space="0" w:color="000000"/>
              <w:bottom w:val="single" w:sz="4" w:space="0" w:color="000000"/>
              <w:right w:val="single" w:sz="4" w:space="0" w:color="000000"/>
            </w:tcBorders>
          </w:tcPr>
          <w:p w14:paraId="6CBC4F49" w14:textId="77777777" w:rsidR="00C95D96" w:rsidRPr="001F5FBB" w:rsidRDefault="00C95D96" w:rsidP="00C95D96">
            <w:pPr>
              <w:tabs>
                <w:tab w:val="left" w:pos="567"/>
              </w:tabs>
              <w:spacing w:after="0" w:line="240" w:lineRule="auto"/>
              <w:ind w:left="31"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C95D96" w:rsidRPr="001F5FBB" w14:paraId="6B1F143A" w14:textId="77777777" w:rsidTr="00446D67">
        <w:trPr>
          <w:trHeight w:val="516"/>
        </w:trPr>
        <w:tc>
          <w:tcPr>
            <w:tcW w:w="2724" w:type="dxa"/>
            <w:tcBorders>
              <w:top w:val="single" w:sz="4" w:space="0" w:color="000000"/>
              <w:left w:val="single" w:sz="4" w:space="0" w:color="000000"/>
              <w:bottom w:val="single" w:sz="4" w:space="0" w:color="000000"/>
              <w:right w:val="single" w:sz="4" w:space="0" w:color="000000"/>
            </w:tcBorders>
          </w:tcPr>
          <w:p w14:paraId="5793A2C8" w14:textId="77777777" w:rsidR="00C95D96" w:rsidRPr="001F5FBB" w:rsidRDefault="00C95D96" w:rsidP="00C95D96">
            <w:pPr>
              <w:tabs>
                <w:tab w:val="left" w:pos="567"/>
              </w:tabs>
              <w:spacing w:after="0" w:line="240" w:lineRule="auto"/>
              <w:ind w:left="2"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Insultas, sisteminė embolija, MI arba mirtis, kurios priežastis – kraujagyslių sutrikimai *</w:t>
            </w:r>
            <w:r w:rsidRPr="001F5FBB">
              <w:rPr>
                <w:rFonts w:ascii="Times New Roman" w:eastAsia="Times New Roman" w:hAnsi="Times New Roman" w:cs="Times New Roman"/>
                <w:kern w:val="0"/>
                <w:sz w:val="22"/>
                <w:szCs w:val="22"/>
                <w:vertAlign w:val="superscript"/>
                <w14:ligatures w14:val="none"/>
              </w:rPr>
              <w:t>†</w:t>
            </w:r>
            <w:r w:rsidRPr="001F5FBB">
              <w:rPr>
                <w:rFonts w:ascii="Times New Roman" w:eastAsia="Times New Roman" w:hAnsi="Times New Roman" w:cs="Times New Roman"/>
                <w:kern w:val="0"/>
                <w:sz w:val="22"/>
                <w:szCs w:val="22"/>
                <w14:ligatures w14:val="none"/>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5D8C8E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132 (4,21) </w:t>
            </w:r>
          </w:p>
        </w:tc>
        <w:tc>
          <w:tcPr>
            <w:tcW w:w="1842" w:type="dxa"/>
            <w:tcBorders>
              <w:top w:val="single" w:sz="4" w:space="0" w:color="000000"/>
              <w:left w:val="single" w:sz="4" w:space="0" w:color="000000"/>
              <w:bottom w:val="single" w:sz="4" w:space="0" w:color="000000"/>
              <w:right w:val="single" w:sz="4" w:space="0" w:color="000000"/>
            </w:tcBorders>
          </w:tcPr>
          <w:p w14:paraId="789FC4CA"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197 (6,35) </w:t>
            </w:r>
          </w:p>
        </w:tc>
        <w:tc>
          <w:tcPr>
            <w:tcW w:w="1749" w:type="dxa"/>
            <w:tcBorders>
              <w:top w:val="single" w:sz="4" w:space="0" w:color="000000"/>
              <w:left w:val="single" w:sz="4" w:space="0" w:color="000000"/>
              <w:bottom w:val="single" w:sz="4" w:space="0" w:color="000000"/>
              <w:right w:val="single" w:sz="4" w:space="0" w:color="000000"/>
            </w:tcBorders>
          </w:tcPr>
          <w:p w14:paraId="244D842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0,66 (0,53, 0,83) </w:t>
            </w:r>
          </w:p>
        </w:tc>
        <w:tc>
          <w:tcPr>
            <w:tcW w:w="1228" w:type="dxa"/>
            <w:tcBorders>
              <w:top w:val="single" w:sz="4" w:space="0" w:color="000000"/>
              <w:left w:val="single" w:sz="4" w:space="0" w:color="000000"/>
              <w:bottom w:val="single" w:sz="4" w:space="0" w:color="000000"/>
              <w:right w:val="single" w:sz="4" w:space="0" w:color="000000"/>
            </w:tcBorders>
          </w:tcPr>
          <w:p w14:paraId="4CD38EEE"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0,003 </w:t>
            </w:r>
          </w:p>
        </w:tc>
      </w:tr>
      <w:tr w:rsidR="00C95D96" w:rsidRPr="001F5FBB" w14:paraId="024F147F"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2257F81F" w14:textId="77777777" w:rsidR="00C95D96" w:rsidRPr="001F5FBB" w:rsidRDefault="00C95D96" w:rsidP="00C95D96">
            <w:pPr>
              <w:tabs>
                <w:tab w:val="left" w:pos="567"/>
              </w:tabs>
              <w:spacing w:after="0" w:line="240" w:lineRule="auto"/>
              <w:ind w:left="275"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Miokardo infarktas</w:t>
            </w:r>
          </w:p>
        </w:tc>
        <w:tc>
          <w:tcPr>
            <w:tcW w:w="1560" w:type="dxa"/>
            <w:tcBorders>
              <w:top w:val="single" w:sz="4" w:space="0" w:color="000000"/>
              <w:left w:val="single" w:sz="4" w:space="0" w:color="000000"/>
              <w:bottom w:val="single" w:sz="4" w:space="0" w:color="000000"/>
              <w:right w:val="single" w:sz="4" w:space="0" w:color="000000"/>
            </w:tcBorders>
          </w:tcPr>
          <w:p w14:paraId="23D68B4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24 (0,76) </w:t>
            </w:r>
          </w:p>
        </w:tc>
        <w:tc>
          <w:tcPr>
            <w:tcW w:w="1842" w:type="dxa"/>
            <w:tcBorders>
              <w:top w:val="single" w:sz="4" w:space="0" w:color="000000"/>
              <w:left w:val="single" w:sz="4" w:space="0" w:color="000000"/>
              <w:bottom w:val="single" w:sz="4" w:space="0" w:color="000000"/>
              <w:right w:val="single" w:sz="4" w:space="0" w:color="000000"/>
            </w:tcBorders>
          </w:tcPr>
          <w:p w14:paraId="78A9668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28 (0,89) </w:t>
            </w:r>
          </w:p>
        </w:tc>
        <w:tc>
          <w:tcPr>
            <w:tcW w:w="1749" w:type="dxa"/>
            <w:tcBorders>
              <w:top w:val="single" w:sz="4" w:space="0" w:color="000000"/>
              <w:left w:val="single" w:sz="4" w:space="0" w:color="000000"/>
              <w:bottom w:val="single" w:sz="4" w:space="0" w:color="000000"/>
              <w:right w:val="single" w:sz="4" w:space="0" w:color="000000"/>
            </w:tcBorders>
          </w:tcPr>
          <w:p w14:paraId="15D00791"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0,86 (0,50, 1,48) </w:t>
            </w:r>
          </w:p>
        </w:tc>
        <w:tc>
          <w:tcPr>
            <w:tcW w:w="1228" w:type="dxa"/>
            <w:tcBorders>
              <w:top w:val="single" w:sz="4" w:space="0" w:color="000000"/>
              <w:left w:val="single" w:sz="4" w:space="0" w:color="000000"/>
              <w:bottom w:val="single" w:sz="4" w:space="0" w:color="000000"/>
              <w:right w:val="single" w:sz="4" w:space="0" w:color="000000"/>
            </w:tcBorders>
          </w:tcPr>
          <w:p w14:paraId="68BEFF25" w14:textId="77777777" w:rsidR="00C95D96" w:rsidRPr="001F5FBB" w:rsidRDefault="00C95D96" w:rsidP="00C95D96">
            <w:pPr>
              <w:tabs>
                <w:tab w:val="left" w:pos="567"/>
              </w:tabs>
              <w:spacing w:after="0" w:line="240" w:lineRule="auto"/>
              <w:ind w:left="31"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C95D96" w:rsidRPr="001F5FBB" w14:paraId="1C6ABEA7"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2ED20EC0" w14:textId="77777777" w:rsidR="00C95D96" w:rsidRPr="001F5FBB" w:rsidRDefault="00C95D96" w:rsidP="00C95D96">
            <w:pPr>
              <w:tabs>
                <w:tab w:val="left" w:pos="567"/>
              </w:tabs>
              <w:spacing w:after="0" w:line="240" w:lineRule="auto"/>
              <w:ind w:left="275"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Mirtis dėl kraujagyslių sutrikimų</w:t>
            </w:r>
          </w:p>
        </w:tc>
        <w:tc>
          <w:tcPr>
            <w:tcW w:w="1560" w:type="dxa"/>
            <w:tcBorders>
              <w:top w:val="single" w:sz="4" w:space="0" w:color="000000"/>
              <w:left w:val="single" w:sz="4" w:space="0" w:color="000000"/>
              <w:bottom w:val="single" w:sz="4" w:space="0" w:color="000000"/>
              <w:right w:val="single" w:sz="4" w:space="0" w:color="000000"/>
            </w:tcBorders>
          </w:tcPr>
          <w:p w14:paraId="4B8CA196"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84 (2,65) </w:t>
            </w:r>
          </w:p>
        </w:tc>
        <w:tc>
          <w:tcPr>
            <w:tcW w:w="1842" w:type="dxa"/>
            <w:tcBorders>
              <w:top w:val="single" w:sz="4" w:space="0" w:color="000000"/>
              <w:left w:val="single" w:sz="4" w:space="0" w:color="000000"/>
              <w:bottom w:val="single" w:sz="4" w:space="0" w:color="000000"/>
              <w:right w:val="single" w:sz="4" w:space="0" w:color="000000"/>
            </w:tcBorders>
          </w:tcPr>
          <w:p w14:paraId="6D1FCD0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96 (3,03) </w:t>
            </w:r>
          </w:p>
        </w:tc>
        <w:tc>
          <w:tcPr>
            <w:tcW w:w="1749" w:type="dxa"/>
            <w:tcBorders>
              <w:top w:val="single" w:sz="4" w:space="0" w:color="000000"/>
              <w:left w:val="single" w:sz="4" w:space="0" w:color="000000"/>
              <w:bottom w:val="single" w:sz="4" w:space="0" w:color="000000"/>
              <w:right w:val="single" w:sz="4" w:space="0" w:color="000000"/>
            </w:tcBorders>
          </w:tcPr>
          <w:p w14:paraId="780AA2EB"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0,87 (0,65, 1,17) </w:t>
            </w:r>
          </w:p>
        </w:tc>
        <w:tc>
          <w:tcPr>
            <w:tcW w:w="1228" w:type="dxa"/>
            <w:tcBorders>
              <w:top w:val="single" w:sz="4" w:space="0" w:color="000000"/>
              <w:left w:val="single" w:sz="4" w:space="0" w:color="000000"/>
              <w:bottom w:val="single" w:sz="4" w:space="0" w:color="000000"/>
              <w:right w:val="single" w:sz="4" w:space="0" w:color="000000"/>
            </w:tcBorders>
          </w:tcPr>
          <w:p w14:paraId="4B1915EB" w14:textId="77777777" w:rsidR="00C95D96" w:rsidRPr="001F5FBB" w:rsidRDefault="00C95D96" w:rsidP="00C95D96">
            <w:pPr>
              <w:tabs>
                <w:tab w:val="left" w:pos="567"/>
              </w:tabs>
              <w:spacing w:after="0" w:line="240" w:lineRule="auto"/>
              <w:ind w:left="29"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C95D96" w:rsidRPr="001F5FBB" w14:paraId="6D19BD16"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4620BDD2" w14:textId="1EDDAF4D" w:rsidR="00C95D96" w:rsidRPr="001F5FBB" w:rsidRDefault="00C95D96" w:rsidP="00C95D96">
            <w:pPr>
              <w:tabs>
                <w:tab w:val="left" w:pos="567"/>
              </w:tabs>
              <w:spacing w:after="0" w:line="240" w:lineRule="auto"/>
              <w:ind w:left="2"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Mirtis dėl </w:t>
            </w:r>
            <w:r w:rsidR="00E037FC" w:rsidRPr="001F5FBB">
              <w:rPr>
                <w:rFonts w:ascii="Times New Roman" w:eastAsia="Times New Roman" w:hAnsi="Times New Roman" w:cs="Times New Roman"/>
                <w:snapToGrid w:val="0"/>
                <w:kern w:val="0"/>
                <w:sz w:val="22"/>
                <w:szCs w:val="20"/>
                <w14:ligatures w14:val="none"/>
              </w:rPr>
              <w:t>įvairių</w:t>
            </w:r>
            <w:r w:rsidRPr="001F5FBB">
              <w:rPr>
                <w:rFonts w:ascii="Times New Roman" w:eastAsia="Times New Roman" w:hAnsi="Times New Roman" w:cs="Times New Roman"/>
                <w:snapToGrid w:val="0"/>
                <w:kern w:val="0"/>
                <w:sz w:val="22"/>
                <w:szCs w:val="20"/>
                <w14:ligatures w14:val="none"/>
              </w:rPr>
              <w:t xml:space="preserve"> priežasčių </w:t>
            </w:r>
            <w:r w:rsidRPr="001F5FBB">
              <w:rPr>
                <w:rFonts w:ascii="Times New Roman" w:eastAsia="Times New Roman" w:hAnsi="Times New Roman" w:cs="Times New Roman"/>
                <w:kern w:val="0"/>
                <w:sz w:val="22"/>
                <w:szCs w:val="22"/>
                <w:vertAlign w:val="superscript"/>
                <w14:ligatures w14:val="none"/>
              </w:rPr>
              <w:t>†</w:t>
            </w:r>
            <w:r w:rsidRPr="001F5FBB">
              <w:rPr>
                <w:rFonts w:ascii="Times New Roman" w:eastAsia="Times New Roman" w:hAnsi="Times New Roman" w:cs="Times New Roman"/>
                <w:kern w:val="0"/>
                <w:sz w:val="20"/>
                <w:szCs w:val="22"/>
                <w14:ligatures w14:val="none"/>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11F011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111 (3,51) </w:t>
            </w:r>
          </w:p>
        </w:tc>
        <w:tc>
          <w:tcPr>
            <w:tcW w:w="1842" w:type="dxa"/>
            <w:tcBorders>
              <w:top w:val="single" w:sz="4" w:space="0" w:color="000000"/>
              <w:left w:val="single" w:sz="4" w:space="0" w:color="000000"/>
              <w:bottom w:val="single" w:sz="4" w:space="0" w:color="000000"/>
              <w:right w:val="single" w:sz="4" w:space="0" w:color="000000"/>
            </w:tcBorders>
          </w:tcPr>
          <w:p w14:paraId="4D7AE850"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140 (4,42) </w:t>
            </w:r>
          </w:p>
        </w:tc>
        <w:tc>
          <w:tcPr>
            <w:tcW w:w="1749" w:type="dxa"/>
            <w:tcBorders>
              <w:top w:val="single" w:sz="4" w:space="0" w:color="000000"/>
              <w:left w:val="single" w:sz="4" w:space="0" w:color="000000"/>
              <w:bottom w:val="single" w:sz="4" w:space="0" w:color="000000"/>
              <w:right w:val="single" w:sz="4" w:space="0" w:color="000000"/>
            </w:tcBorders>
          </w:tcPr>
          <w:p w14:paraId="7F2F2E2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0,79 (0,62, 1,02) </w:t>
            </w:r>
          </w:p>
        </w:tc>
        <w:tc>
          <w:tcPr>
            <w:tcW w:w="1228" w:type="dxa"/>
            <w:tcBorders>
              <w:top w:val="single" w:sz="4" w:space="0" w:color="000000"/>
              <w:left w:val="single" w:sz="4" w:space="0" w:color="000000"/>
              <w:bottom w:val="single" w:sz="4" w:space="0" w:color="000000"/>
              <w:right w:val="single" w:sz="4" w:space="0" w:color="000000"/>
            </w:tcBorders>
          </w:tcPr>
          <w:p w14:paraId="500BBB3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0,068 </w:t>
            </w:r>
          </w:p>
        </w:tc>
      </w:tr>
    </w:tbl>
    <w:p w14:paraId="0F77F739" w14:textId="77777777" w:rsidR="00C95D96" w:rsidRPr="001F5FBB" w:rsidRDefault="00C95D96" w:rsidP="00C95D96">
      <w:pPr>
        <w:tabs>
          <w:tab w:val="left" w:pos="567"/>
          <w:tab w:val="left" w:pos="9214"/>
        </w:tabs>
        <w:spacing w:after="0" w:line="240" w:lineRule="auto"/>
        <w:ind w:right="-2" w:firstLine="14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Įvertinant pagal nuosekliąją bandymų strategiją, skirtą I tipo paklaidoms kontroliuoti tyrimų metu. </w:t>
      </w:r>
    </w:p>
    <w:p w14:paraId="0853ED7F" w14:textId="77777777" w:rsidR="00C95D96" w:rsidRPr="001F5FBB" w:rsidRDefault="00C95D96" w:rsidP="00C95D96">
      <w:pPr>
        <w:tabs>
          <w:tab w:val="left" w:pos="567"/>
          <w:tab w:val="left" w:pos="9214"/>
        </w:tabs>
        <w:spacing w:after="0" w:line="240" w:lineRule="auto"/>
        <w:ind w:right="-2" w:firstLine="14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Antrinė vertinamoji baigtis.</w:t>
      </w:r>
    </w:p>
    <w:p w14:paraId="16CAE5E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0E35ED6" w14:textId="1CE611AE"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Statistiškai reikšmingų stipraus kraujavimo dažnio skirtumų vartojant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ar ASR nebuvo (žr. </w:t>
      </w:r>
      <w:r w:rsidR="005738CA" w:rsidRPr="001F5FBB">
        <w:rPr>
          <w:rFonts w:ascii="Times New Roman" w:eastAsia="Times New Roman" w:hAnsi="Times New Roman" w:cs="Times New Roman"/>
          <w:snapToGrid w:val="0"/>
          <w:kern w:val="0"/>
          <w:sz w:val="22"/>
          <w:szCs w:val="20"/>
          <w14:ligatures w14:val="none"/>
        </w:rPr>
        <w:t>10</w:t>
      </w:r>
      <w:r w:rsidRPr="001F5FBB">
        <w:rPr>
          <w:rFonts w:ascii="Times New Roman" w:eastAsia="Times New Roman" w:hAnsi="Times New Roman" w:cs="Times New Roman"/>
          <w:snapToGrid w:val="0"/>
          <w:kern w:val="0"/>
          <w:sz w:val="22"/>
          <w:szCs w:val="20"/>
          <w14:ligatures w14:val="none"/>
        </w:rPr>
        <w:t xml:space="preserve"> lentelę). </w:t>
      </w:r>
    </w:p>
    <w:p w14:paraId="2DB9F1E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1816982" w14:textId="4140FF13" w:rsidR="00C95D96" w:rsidRPr="001F5FBB" w:rsidRDefault="005738CA" w:rsidP="00C95D96">
      <w:pPr>
        <w:tabs>
          <w:tab w:val="left" w:pos="567"/>
          <w:tab w:val="left" w:pos="9214"/>
        </w:tabs>
        <w:spacing w:after="120" w:line="240" w:lineRule="auto"/>
        <w:ind w:left="993" w:right="-2" w:hanging="851"/>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lastRenderedPageBreak/>
        <w:t>10</w:t>
      </w:r>
      <w:r w:rsidR="00C95D96" w:rsidRPr="001F5FBB">
        <w:rPr>
          <w:rFonts w:ascii="Times New Roman" w:eastAsia="Times New Roman" w:hAnsi="Times New Roman" w:cs="Times New Roman"/>
          <w:b/>
          <w:bCs/>
          <w:snapToGrid w:val="0"/>
          <w:kern w:val="0"/>
          <w:sz w:val="22"/>
          <w:szCs w:val="20"/>
          <w14:ligatures w14:val="none"/>
        </w:rPr>
        <w:t xml:space="preserve"> lentelė. Kraujavimo reiškiniai pacientams, kuriems yra prieširdžių virpėjimas, AVERROES tyrimo metu</w:t>
      </w:r>
    </w:p>
    <w:tbl>
      <w:tblPr>
        <w:tblW w:w="8818" w:type="dxa"/>
        <w:tblInd w:w="108" w:type="dxa"/>
        <w:tblCellMar>
          <w:top w:w="55" w:type="dxa"/>
          <w:right w:w="92" w:type="dxa"/>
        </w:tblCellMar>
        <w:tblLook w:val="04A0" w:firstRow="1" w:lastRow="0" w:firstColumn="1" w:lastColumn="0" w:noHBand="0" w:noVBand="1"/>
      </w:tblPr>
      <w:tblGrid>
        <w:gridCol w:w="1834"/>
        <w:gridCol w:w="1980"/>
        <w:gridCol w:w="1710"/>
        <w:gridCol w:w="2070"/>
        <w:gridCol w:w="1224"/>
      </w:tblGrid>
      <w:tr w:rsidR="00C95D96" w:rsidRPr="001F5FBB" w14:paraId="58172DC7" w14:textId="77777777" w:rsidTr="00446D67">
        <w:trPr>
          <w:trHeight w:val="769"/>
        </w:trPr>
        <w:tc>
          <w:tcPr>
            <w:tcW w:w="1834" w:type="dxa"/>
            <w:tcBorders>
              <w:top w:val="single" w:sz="4" w:space="0" w:color="000000"/>
              <w:left w:val="single" w:sz="4" w:space="0" w:color="000000"/>
              <w:bottom w:val="single" w:sz="4" w:space="0" w:color="000000"/>
              <w:right w:val="single" w:sz="4" w:space="0" w:color="000000"/>
            </w:tcBorders>
          </w:tcPr>
          <w:p w14:paraId="6CB96F9C" w14:textId="77777777" w:rsidR="00C95D96" w:rsidRPr="001F5FBB" w:rsidRDefault="00C95D96" w:rsidP="00C95D96">
            <w:pPr>
              <w:tabs>
                <w:tab w:val="left" w:pos="567"/>
              </w:tabs>
              <w:spacing w:after="0" w:line="240" w:lineRule="auto"/>
              <w:ind w:left="37"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0FBB1DA"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roofErr w:type="spellStart"/>
            <w:r w:rsidRPr="001F5FBB">
              <w:rPr>
                <w:rFonts w:ascii="Times New Roman" w:eastAsia="Times New Roman" w:hAnsi="Times New Roman" w:cs="Times New Roman"/>
                <w:b/>
                <w:kern w:val="0"/>
                <w:sz w:val="22"/>
                <w:szCs w:val="22"/>
                <w14:ligatures w14:val="none"/>
              </w:rPr>
              <w:t>Apiksabanas</w:t>
            </w:r>
            <w:proofErr w:type="spellEnd"/>
          </w:p>
          <w:p w14:paraId="72E2CD8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 xml:space="preserve">N = 2 798 </w:t>
            </w:r>
          </w:p>
          <w:p w14:paraId="01F3FCB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083249A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ASR </w:t>
            </w:r>
          </w:p>
          <w:p w14:paraId="0C40515B" w14:textId="77777777" w:rsidR="00C95D96" w:rsidRPr="001F5FBB" w:rsidRDefault="00C95D96" w:rsidP="00C95D96">
            <w:pPr>
              <w:tabs>
                <w:tab w:val="left" w:pos="567"/>
              </w:tabs>
              <w:spacing w:after="0" w:line="240" w:lineRule="auto"/>
              <w:ind w:left="236" w:right="-2"/>
              <w:jc w:val="center"/>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 xml:space="preserve">N = 2 780 </w:t>
            </w:r>
          </w:p>
          <w:p w14:paraId="1A7DD7AF" w14:textId="77777777" w:rsidR="00C95D96" w:rsidRPr="001F5FBB" w:rsidRDefault="00C95D96" w:rsidP="00C95D96">
            <w:pPr>
              <w:tabs>
                <w:tab w:val="left" w:pos="567"/>
              </w:tabs>
              <w:spacing w:after="0" w:line="240" w:lineRule="auto"/>
              <w:ind w:left="236" w:right="-2" w:hanging="154"/>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68C811AB"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Santykinė rizika (95 %PI) </w:t>
            </w:r>
          </w:p>
        </w:tc>
        <w:tc>
          <w:tcPr>
            <w:tcW w:w="1224" w:type="dxa"/>
            <w:tcBorders>
              <w:top w:val="single" w:sz="4" w:space="0" w:color="000000"/>
              <w:left w:val="single" w:sz="4" w:space="0" w:color="000000"/>
              <w:bottom w:val="single" w:sz="4" w:space="0" w:color="000000"/>
              <w:right w:val="single" w:sz="4" w:space="0" w:color="000000"/>
            </w:tcBorders>
          </w:tcPr>
          <w:p w14:paraId="5E5AAFCD" w14:textId="77777777" w:rsidR="00C95D96" w:rsidRPr="001F5FBB" w:rsidRDefault="00C95D96" w:rsidP="00C95D96">
            <w:pPr>
              <w:tabs>
                <w:tab w:val="left" w:pos="567"/>
              </w:tabs>
              <w:spacing w:after="0" w:line="240" w:lineRule="auto"/>
              <w:ind w:left="38"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p-reikšmė</w:t>
            </w:r>
          </w:p>
        </w:tc>
      </w:tr>
      <w:tr w:rsidR="00C95D96" w:rsidRPr="001F5FBB" w14:paraId="0B1F7E84" w14:textId="77777777" w:rsidTr="00446D67">
        <w:trPr>
          <w:trHeight w:val="289"/>
        </w:trPr>
        <w:tc>
          <w:tcPr>
            <w:tcW w:w="1834" w:type="dxa"/>
            <w:tcBorders>
              <w:top w:val="single" w:sz="4" w:space="0" w:color="000000"/>
              <w:left w:val="single" w:sz="4" w:space="0" w:color="000000"/>
              <w:bottom w:val="single" w:sz="4" w:space="0" w:color="000000"/>
              <w:right w:val="single" w:sz="4" w:space="0" w:color="000000"/>
            </w:tcBorders>
          </w:tcPr>
          <w:p w14:paraId="0C441120"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Stiprus*</w:t>
            </w:r>
            <w:r w:rsidRPr="001F5FBB">
              <w:rPr>
                <w:rFonts w:ascii="Times New Roman" w:eastAsia="Times New Roman" w:hAnsi="Times New Roman" w:cs="Times New Roman"/>
                <w:kern w:val="0"/>
                <w:sz w:val="22"/>
                <w:szCs w:val="22"/>
                <w14:ligatures w14:val="none"/>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A51A65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1966DD1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1A3C05B6"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1,54 (0,96, 2,45)  </w:t>
            </w:r>
          </w:p>
        </w:tc>
        <w:tc>
          <w:tcPr>
            <w:tcW w:w="1224" w:type="dxa"/>
            <w:tcBorders>
              <w:top w:val="single" w:sz="4" w:space="0" w:color="000000"/>
              <w:left w:val="single" w:sz="4" w:space="0" w:color="000000"/>
              <w:bottom w:val="single" w:sz="4" w:space="0" w:color="000000"/>
              <w:right w:val="single" w:sz="4" w:space="0" w:color="000000"/>
            </w:tcBorders>
          </w:tcPr>
          <w:p w14:paraId="0BB3C880"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0,0716 </w:t>
            </w:r>
          </w:p>
        </w:tc>
      </w:tr>
      <w:tr w:rsidR="00C95D96" w:rsidRPr="001F5FBB" w14:paraId="397DCA07" w14:textId="77777777" w:rsidTr="00446D67">
        <w:trPr>
          <w:trHeight w:val="280"/>
        </w:trPr>
        <w:tc>
          <w:tcPr>
            <w:tcW w:w="1834" w:type="dxa"/>
            <w:tcBorders>
              <w:top w:val="single" w:sz="4" w:space="0" w:color="000000"/>
              <w:left w:val="single" w:sz="4" w:space="0" w:color="000000"/>
              <w:bottom w:val="single" w:sz="4" w:space="0" w:color="000000"/>
              <w:right w:val="single" w:sz="4" w:space="0" w:color="000000"/>
            </w:tcBorders>
          </w:tcPr>
          <w:p w14:paraId="52454147"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Mirtinas, n </w:t>
            </w:r>
          </w:p>
        </w:tc>
        <w:tc>
          <w:tcPr>
            <w:tcW w:w="1980" w:type="dxa"/>
            <w:tcBorders>
              <w:top w:val="single" w:sz="4" w:space="0" w:color="000000"/>
              <w:left w:val="single" w:sz="4" w:space="0" w:color="000000"/>
              <w:bottom w:val="single" w:sz="4" w:space="0" w:color="000000"/>
              <w:right w:val="single" w:sz="4" w:space="0" w:color="000000"/>
            </w:tcBorders>
          </w:tcPr>
          <w:p w14:paraId="45E62AE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2A084E76"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1BB6D258" w14:textId="77777777" w:rsidR="00C95D96" w:rsidRPr="001F5FBB" w:rsidRDefault="00C95D96" w:rsidP="00C95D96">
            <w:pPr>
              <w:tabs>
                <w:tab w:val="left" w:pos="567"/>
              </w:tabs>
              <w:spacing w:after="0" w:line="240" w:lineRule="auto"/>
              <w:ind w:left="40"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FB04CC4" w14:textId="77777777" w:rsidR="00C95D96" w:rsidRPr="001F5FBB" w:rsidRDefault="00C95D96" w:rsidP="00C95D96">
            <w:pPr>
              <w:tabs>
                <w:tab w:val="left" w:pos="567"/>
              </w:tabs>
              <w:spacing w:after="0" w:line="240" w:lineRule="auto"/>
              <w:ind w:left="40"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C95D96" w:rsidRPr="001F5FBB" w14:paraId="4C026F9D" w14:textId="77777777" w:rsidTr="00446D67">
        <w:trPr>
          <w:trHeight w:val="264"/>
        </w:trPr>
        <w:tc>
          <w:tcPr>
            <w:tcW w:w="1834" w:type="dxa"/>
            <w:tcBorders>
              <w:top w:val="single" w:sz="4" w:space="0" w:color="000000"/>
              <w:left w:val="single" w:sz="4" w:space="0" w:color="000000"/>
              <w:bottom w:val="single" w:sz="4" w:space="0" w:color="000000"/>
              <w:right w:val="single" w:sz="4" w:space="0" w:color="000000"/>
            </w:tcBorders>
          </w:tcPr>
          <w:p w14:paraId="29BC4BAE"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proofErr w:type="spellStart"/>
            <w:r w:rsidRPr="001F5FBB">
              <w:rPr>
                <w:rFonts w:ascii="Times New Roman" w:eastAsia="Times New Roman" w:hAnsi="Times New Roman" w:cs="Times New Roman"/>
                <w:kern w:val="0"/>
                <w:sz w:val="22"/>
                <w:szCs w:val="22"/>
                <w14:ligatures w14:val="none"/>
              </w:rPr>
              <w:t>Intrakranijinis</w:t>
            </w:r>
            <w:proofErr w:type="spellEnd"/>
            <w:r w:rsidRPr="001F5FBB">
              <w:rPr>
                <w:rFonts w:ascii="Times New Roman" w:eastAsia="Times New Roman" w:hAnsi="Times New Roman" w:cs="Times New Roman"/>
                <w:kern w:val="0"/>
                <w:sz w:val="22"/>
                <w:szCs w:val="22"/>
                <w14:ligatures w14:val="none"/>
              </w:rPr>
              <w:t xml:space="preserve">, n </w:t>
            </w:r>
          </w:p>
        </w:tc>
        <w:tc>
          <w:tcPr>
            <w:tcW w:w="1980" w:type="dxa"/>
            <w:tcBorders>
              <w:top w:val="single" w:sz="4" w:space="0" w:color="000000"/>
              <w:left w:val="single" w:sz="4" w:space="0" w:color="000000"/>
              <w:bottom w:val="single" w:sz="4" w:space="0" w:color="000000"/>
              <w:right w:val="single" w:sz="4" w:space="0" w:color="000000"/>
            </w:tcBorders>
          </w:tcPr>
          <w:p w14:paraId="37B0239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7B51EF01"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114AFE70" w14:textId="77777777" w:rsidR="00C95D96" w:rsidRPr="001F5FBB" w:rsidRDefault="00C95D96" w:rsidP="00C95D96">
            <w:pPr>
              <w:tabs>
                <w:tab w:val="left" w:pos="567"/>
              </w:tabs>
              <w:spacing w:after="0" w:line="240" w:lineRule="auto"/>
              <w:ind w:left="40"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50FD8F2" w14:textId="77777777" w:rsidR="00C95D96" w:rsidRPr="001F5FBB" w:rsidRDefault="00C95D96" w:rsidP="00C95D96">
            <w:pPr>
              <w:tabs>
                <w:tab w:val="left" w:pos="567"/>
              </w:tabs>
              <w:spacing w:after="0" w:line="240" w:lineRule="auto"/>
              <w:ind w:left="40"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C95D96" w:rsidRPr="001F5FBB" w14:paraId="12C3697A" w14:textId="77777777" w:rsidTr="00446D67">
        <w:trPr>
          <w:trHeight w:val="288"/>
        </w:trPr>
        <w:tc>
          <w:tcPr>
            <w:tcW w:w="1834" w:type="dxa"/>
            <w:tcBorders>
              <w:top w:val="single" w:sz="4" w:space="0" w:color="000000"/>
              <w:left w:val="single" w:sz="4" w:space="0" w:color="000000"/>
              <w:bottom w:val="single" w:sz="4" w:space="0" w:color="000000"/>
              <w:right w:val="single" w:sz="4" w:space="0" w:color="000000"/>
            </w:tcBorders>
          </w:tcPr>
          <w:p w14:paraId="1480C09D"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Stiprus + KRNS† </w:t>
            </w:r>
          </w:p>
        </w:tc>
        <w:tc>
          <w:tcPr>
            <w:tcW w:w="1980" w:type="dxa"/>
            <w:tcBorders>
              <w:top w:val="single" w:sz="4" w:space="0" w:color="000000"/>
              <w:left w:val="single" w:sz="4" w:space="0" w:color="000000"/>
              <w:bottom w:val="single" w:sz="4" w:space="0" w:color="000000"/>
              <w:right w:val="single" w:sz="4" w:space="0" w:color="000000"/>
            </w:tcBorders>
          </w:tcPr>
          <w:p w14:paraId="2A6A1410"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4290792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3B85017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1,38 (1,07, 1,78) </w:t>
            </w:r>
          </w:p>
        </w:tc>
        <w:tc>
          <w:tcPr>
            <w:tcW w:w="1224" w:type="dxa"/>
            <w:tcBorders>
              <w:top w:val="single" w:sz="4" w:space="0" w:color="000000"/>
              <w:left w:val="single" w:sz="4" w:space="0" w:color="000000"/>
              <w:bottom w:val="single" w:sz="4" w:space="0" w:color="000000"/>
              <w:right w:val="single" w:sz="4" w:space="0" w:color="000000"/>
            </w:tcBorders>
          </w:tcPr>
          <w:p w14:paraId="78954D4D"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0,0144 </w:t>
            </w:r>
          </w:p>
        </w:tc>
      </w:tr>
      <w:tr w:rsidR="00C95D96" w:rsidRPr="001F5FBB" w14:paraId="7BAB9323" w14:textId="77777777" w:rsidTr="00446D67">
        <w:trPr>
          <w:trHeight w:val="350"/>
        </w:trPr>
        <w:tc>
          <w:tcPr>
            <w:tcW w:w="1834" w:type="dxa"/>
            <w:tcBorders>
              <w:top w:val="single" w:sz="4" w:space="0" w:color="000000"/>
              <w:left w:val="single" w:sz="4" w:space="0" w:color="000000"/>
              <w:bottom w:val="single" w:sz="4" w:space="0" w:color="000000"/>
              <w:right w:val="single" w:sz="4" w:space="0" w:color="000000"/>
            </w:tcBorders>
          </w:tcPr>
          <w:p w14:paraId="6DB23360"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Visi </w:t>
            </w:r>
          </w:p>
        </w:tc>
        <w:tc>
          <w:tcPr>
            <w:tcW w:w="1980" w:type="dxa"/>
            <w:tcBorders>
              <w:top w:val="single" w:sz="4" w:space="0" w:color="000000"/>
              <w:left w:val="single" w:sz="4" w:space="0" w:color="000000"/>
              <w:bottom w:val="single" w:sz="4" w:space="0" w:color="000000"/>
              <w:right w:val="single" w:sz="4" w:space="0" w:color="000000"/>
            </w:tcBorders>
          </w:tcPr>
          <w:p w14:paraId="6869E3B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41517E1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6E5EB19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1,30 (1,10, 1,53) </w:t>
            </w:r>
          </w:p>
        </w:tc>
        <w:tc>
          <w:tcPr>
            <w:tcW w:w="1224" w:type="dxa"/>
            <w:tcBorders>
              <w:top w:val="single" w:sz="4" w:space="0" w:color="000000"/>
              <w:left w:val="single" w:sz="4" w:space="0" w:color="000000"/>
              <w:bottom w:val="single" w:sz="4" w:space="0" w:color="000000"/>
              <w:right w:val="single" w:sz="4" w:space="0" w:color="000000"/>
            </w:tcBorders>
          </w:tcPr>
          <w:p w14:paraId="41D0A08A"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0,0017 </w:t>
            </w:r>
          </w:p>
        </w:tc>
      </w:tr>
    </w:tbl>
    <w:p w14:paraId="0038B116" w14:textId="77777777" w:rsidR="00C95D96" w:rsidRPr="001F5FBB" w:rsidRDefault="00C95D96" w:rsidP="00C95D96">
      <w:pPr>
        <w:tabs>
          <w:tab w:val="left" w:pos="567"/>
          <w:tab w:val="left" w:pos="9214"/>
        </w:tabs>
        <w:spacing w:after="0" w:line="240" w:lineRule="auto"/>
        <w:ind w:left="270" w:right="-2" w:hanging="128"/>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Stiprus kraujavimas apibūdinamas pagal tarptautinės trombozės ir hemostazės asociacijos (angl</w:t>
      </w:r>
      <w:r w:rsidRPr="001F5FBB">
        <w:rPr>
          <w:rFonts w:ascii="Times New Roman" w:eastAsia="Times New Roman" w:hAnsi="Times New Roman" w:cs="Times New Roman"/>
          <w:i/>
          <w:snapToGrid w:val="0"/>
          <w:kern w:val="0"/>
          <w:sz w:val="22"/>
          <w:szCs w:val="22"/>
          <w14:ligatures w14:val="none"/>
        </w:rPr>
        <w:t xml:space="preserve">., International </w:t>
      </w:r>
      <w:proofErr w:type="spellStart"/>
      <w:r w:rsidRPr="001F5FBB">
        <w:rPr>
          <w:rFonts w:ascii="Times New Roman" w:eastAsia="Times New Roman" w:hAnsi="Times New Roman" w:cs="Times New Roman"/>
          <w:i/>
          <w:snapToGrid w:val="0"/>
          <w:kern w:val="0"/>
          <w:sz w:val="22"/>
          <w:szCs w:val="22"/>
          <w14:ligatures w14:val="none"/>
        </w:rPr>
        <w:t>Society</w:t>
      </w:r>
      <w:proofErr w:type="spellEnd"/>
      <w:r w:rsidRPr="001F5FBB">
        <w:rPr>
          <w:rFonts w:ascii="Times New Roman" w:eastAsia="Times New Roman" w:hAnsi="Times New Roman" w:cs="Times New Roman"/>
          <w:i/>
          <w:snapToGrid w:val="0"/>
          <w:kern w:val="0"/>
          <w:sz w:val="22"/>
          <w:szCs w:val="22"/>
          <w14:ligatures w14:val="none"/>
        </w:rPr>
        <w:t xml:space="preserve"> </w:t>
      </w:r>
      <w:proofErr w:type="spellStart"/>
      <w:r w:rsidRPr="001F5FBB">
        <w:rPr>
          <w:rFonts w:ascii="Times New Roman" w:eastAsia="Times New Roman" w:hAnsi="Times New Roman" w:cs="Times New Roman"/>
          <w:i/>
          <w:snapToGrid w:val="0"/>
          <w:kern w:val="0"/>
          <w:sz w:val="22"/>
          <w:szCs w:val="22"/>
          <w14:ligatures w14:val="none"/>
        </w:rPr>
        <w:t>on</w:t>
      </w:r>
      <w:proofErr w:type="spellEnd"/>
      <w:r w:rsidRPr="001F5FBB">
        <w:rPr>
          <w:rFonts w:ascii="Times New Roman" w:eastAsia="Times New Roman" w:hAnsi="Times New Roman" w:cs="Times New Roman"/>
          <w:i/>
          <w:snapToGrid w:val="0"/>
          <w:kern w:val="0"/>
          <w:sz w:val="22"/>
          <w:szCs w:val="22"/>
          <w14:ligatures w14:val="none"/>
        </w:rPr>
        <w:t xml:space="preserve"> </w:t>
      </w:r>
      <w:proofErr w:type="spellStart"/>
      <w:r w:rsidRPr="001F5FBB">
        <w:rPr>
          <w:rFonts w:ascii="Times New Roman" w:eastAsia="Times New Roman" w:hAnsi="Times New Roman" w:cs="Times New Roman"/>
          <w:i/>
          <w:snapToGrid w:val="0"/>
          <w:kern w:val="0"/>
          <w:sz w:val="22"/>
          <w:szCs w:val="22"/>
          <w14:ligatures w14:val="none"/>
        </w:rPr>
        <w:t>Thrombosis</w:t>
      </w:r>
      <w:proofErr w:type="spellEnd"/>
      <w:r w:rsidRPr="001F5FBB">
        <w:rPr>
          <w:rFonts w:ascii="Times New Roman" w:eastAsia="Times New Roman" w:hAnsi="Times New Roman" w:cs="Times New Roman"/>
          <w:i/>
          <w:snapToGrid w:val="0"/>
          <w:kern w:val="0"/>
          <w:sz w:val="22"/>
          <w:szCs w:val="22"/>
          <w14:ligatures w14:val="none"/>
        </w:rPr>
        <w:t xml:space="preserve"> </w:t>
      </w:r>
      <w:proofErr w:type="spellStart"/>
      <w:r w:rsidRPr="001F5FBB">
        <w:rPr>
          <w:rFonts w:ascii="Times New Roman" w:eastAsia="Times New Roman" w:hAnsi="Times New Roman" w:cs="Times New Roman"/>
          <w:i/>
          <w:snapToGrid w:val="0"/>
          <w:kern w:val="0"/>
          <w:sz w:val="22"/>
          <w:szCs w:val="22"/>
          <w14:ligatures w14:val="none"/>
        </w:rPr>
        <w:t>and</w:t>
      </w:r>
      <w:proofErr w:type="spellEnd"/>
      <w:r w:rsidRPr="001F5FBB">
        <w:rPr>
          <w:rFonts w:ascii="Times New Roman" w:eastAsia="Times New Roman" w:hAnsi="Times New Roman" w:cs="Times New Roman"/>
          <w:i/>
          <w:snapToGrid w:val="0"/>
          <w:kern w:val="0"/>
          <w:sz w:val="22"/>
          <w:szCs w:val="22"/>
          <w14:ligatures w14:val="none"/>
        </w:rPr>
        <w:t xml:space="preserve"> </w:t>
      </w:r>
      <w:proofErr w:type="spellStart"/>
      <w:r w:rsidRPr="001F5FBB">
        <w:rPr>
          <w:rFonts w:ascii="Times New Roman" w:eastAsia="Times New Roman" w:hAnsi="Times New Roman" w:cs="Times New Roman"/>
          <w:i/>
          <w:snapToGrid w:val="0"/>
          <w:kern w:val="0"/>
          <w:sz w:val="22"/>
          <w:szCs w:val="22"/>
          <w14:ligatures w14:val="none"/>
        </w:rPr>
        <w:t>Haemostasis</w:t>
      </w:r>
      <w:proofErr w:type="spellEnd"/>
      <w:r w:rsidRPr="001F5FBB">
        <w:rPr>
          <w:rFonts w:ascii="Times New Roman" w:eastAsia="Times New Roman" w:hAnsi="Times New Roman" w:cs="Times New Roman"/>
          <w:i/>
          <w:snapToGrid w:val="0"/>
          <w:kern w:val="0"/>
          <w:sz w:val="22"/>
          <w:szCs w:val="22"/>
          <w14:ligatures w14:val="none"/>
        </w:rPr>
        <w:t xml:space="preserve"> [ISTH]</w:t>
      </w:r>
      <w:r w:rsidRPr="001F5FBB">
        <w:rPr>
          <w:rFonts w:ascii="Times New Roman" w:eastAsia="Times New Roman" w:hAnsi="Times New Roman" w:cs="Times New Roman"/>
          <w:snapToGrid w:val="0"/>
          <w:kern w:val="0"/>
          <w:sz w:val="22"/>
          <w:szCs w:val="22"/>
          <w14:ligatures w14:val="none"/>
        </w:rPr>
        <w:t>) kriterijus.</w:t>
      </w:r>
    </w:p>
    <w:p w14:paraId="19EE46C7" w14:textId="77777777" w:rsidR="00C95D96" w:rsidRPr="001F5FBB" w:rsidRDefault="00C95D96" w:rsidP="00C95D96">
      <w:pPr>
        <w:tabs>
          <w:tab w:val="left" w:pos="567"/>
          <w:tab w:val="left" w:pos="9214"/>
        </w:tabs>
        <w:spacing w:after="0" w:line="240" w:lineRule="auto"/>
        <w:ind w:left="142"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Klinikiniu požiūriu reikšmingas nestiprus kraujavimas.</w:t>
      </w:r>
    </w:p>
    <w:p w14:paraId="651DF31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0"/>
          <w:szCs w:val="20"/>
          <w14:ligatures w14:val="none"/>
        </w:rPr>
      </w:pPr>
    </w:p>
    <w:p w14:paraId="4903CDC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Pacientai, kuriems pasireiškia VPNV, ir serga ŪKS ir (arba) atliekama PVAI</w:t>
      </w:r>
    </w:p>
    <w:p w14:paraId="31F9D9C1" w14:textId="10360248"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AUGUSTUS atvirajame atsitiktinių imčių, kontroliuojamame</w:t>
      </w:r>
      <w:r w:rsidR="00A92FE5"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2</w:t>
      </w:r>
      <w:r w:rsidRPr="001F5FBB">
        <w:rPr>
          <w:rFonts w:ascii="Times New Roman" w:eastAsia="Times New Roman" w:hAnsi="Times New Roman" w:cs="Times New Roman"/>
          <w:snapToGrid w:val="0"/>
          <w:kern w:val="0"/>
          <w:sz w:val="22"/>
          <w:szCs w:val="20"/>
          <w14:ligatures w14:val="none"/>
        </w:rPr>
        <w:noBreakHyphen/>
        <w:t xml:space="preserve">2 veiksnių modelio tyrime dalyvavo 4614 VNPV patiriantys </w:t>
      </w:r>
      <w:r w:rsidR="005738CA" w:rsidRPr="001F5FBB">
        <w:rPr>
          <w:rFonts w:ascii="Times New Roman" w:eastAsia="Times New Roman" w:hAnsi="Times New Roman" w:cs="Times New Roman"/>
          <w:snapToGrid w:val="0"/>
          <w:kern w:val="0"/>
          <w:sz w:val="22"/>
          <w:szCs w:val="20"/>
          <w14:ligatures w14:val="none"/>
        </w:rPr>
        <w:t xml:space="preserve">suaugę </w:t>
      </w:r>
      <w:r w:rsidRPr="001F5FBB">
        <w:rPr>
          <w:rFonts w:ascii="Times New Roman" w:eastAsia="Times New Roman" w:hAnsi="Times New Roman" w:cs="Times New Roman"/>
          <w:snapToGrid w:val="0"/>
          <w:kern w:val="0"/>
          <w:sz w:val="22"/>
          <w:szCs w:val="20"/>
          <w14:ligatures w14:val="none"/>
        </w:rPr>
        <w:t xml:space="preserve">pacientai, sergantys ŪKS (43 %) ir (arba) kuriems buvo atlikta </w:t>
      </w:r>
      <w:proofErr w:type="spellStart"/>
      <w:r w:rsidRPr="001F5FBB">
        <w:rPr>
          <w:rFonts w:ascii="Times New Roman" w:eastAsia="Times New Roman" w:hAnsi="Times New Roman" w:cs="Times New Roman"/>
          <w:snapToGrid w:val="0"/>
          <w:kern w:val="0"/>
          <w:sz w:val="22"/>
          <w:szCs w:val="20"/>
          <w14:ligatures w14:val="none"/>
        </w:rPr>
        <w:t>perkutaninė</w:t>
      </w:r>
      <w:proofErr w:type="spellEnd"/>
      <w:r w:rsidRPr="001F5FBB">
        <w:rPr>
          <w:rFonts w:ascii="Times New Roman" w:eastAsia="Times New Roman" w:hAnsi="Times New Roman" w:cs="Times New Roman"/>
          <w:snapToGrid w:val="0"/>
          <w:kern w:val="0"/>
          <w:sz w:val="22"/>
          <w:szCs w:val="20"/>
          <w14:ligatures w14:val="none"/>
        </w:rPr>
        <w:t xml:space="preserve"> </w:t>
      </w:r>
      <w:r w:rsidR="009A2441" w:rsidRPr="001F5FBB">
        <w:rPr>
          <w:rFonts w:ascii="Times New Roman" w:eastAsia="Times New Roman" w:hAnsi="Times New Roman" w:cs="Times New Roman"/>
          <w:snapToGrid w:val="0"/>
          <w:kern w:val="0"/>
          <w:sz w:val="22"/>
          <w:szCs w:val="20"/>
          <w14:ligatures w14:val="none"/>
        </w:rPr>
        <w:t>vainikinių arterijų</w:t>
      </w:r>
      <w:r w:rsidRPr="001F5FBB">
        <w:rPr>
          <w:rFonts w:ascii="Times New Roman" w:eastAsia="Times New Roman" w:hAnsi="Times New Roman" w:cs="Times New Roman"/>
          <w:snapToGrid w:val="0"/>
          <w:kern w:val="0"/>
          <w:sz w:val="22"/>
          <w:szCs w:val="20"/>
          <w14:ligatures w14:val="none"/>
        </w:rPr>
        <w:t xml:space="preserve"> intervencija (PVAI) (56 %). Visiems pacientams skirtas bazinis gydymas P2Y12 inhibitoriumi (</w:t>
      </w:r>
      <w:proofErr w:type="spellStart"/>
      <w:r w:rsidRPr="001F5FBB">
        <w:rPr>
          <w:rFonts w:ascii="Times New Roman" w:eastAsia="Times New Roman" w:hAnsi="Times New Roman" w:cs="Times New Roman"/>
          <w:snapToGrid w:val="0"/>
          <w:kern w:val="0"/>
          <w:sz w:val="22"/>
          <w:szCs w:val="20"/>
          <w14:ligatures w14:val="none"/>
        </w:rPr>
        <w:t>klopidogreliu</w:t>
      </w:r>
      <w:proofErr w:type="spellEnd"/>
      <w:r w:rsidRPr="001F5FBB">
        <w:rPr>
          <w:rFonts w:ascii="Times New Roman" w:eastAsia="Times New Roman" w:hAnsi="Times New Roman" w:cs="Times New Roman"/>
          <w:snapToGrid w:val="0"/>
          <w:kern w:val="0"/>
          <w:sz w:val="22"/>
          <w:szCs w:val="20"/>
          <w14:ligatures w14:val="none"/>
        </w:rPr>
        <w:t xml:space="preserve"> 90,3 %), laikantis vietinių gydymo standartų.</w:t>
      </w:r>
    </w:p>
    <w:p w14:paraId="59239D2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64FB090" w14:textId="08EB2D3A"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Pacientai per 14 parų po ŪKS ir (arba) PVAI buvo atsitiktinės atrankos būdu suskirstyti į grupes vartoti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po 5 mg du kartus per parą (po 2,5 mg du kartus per parą jeigu atitiko du ar daugiau dozės mažinimo kriterijų; tokių buvo 4,2 %) arba VKA, kartu skiriant ASR (81 mg kartą per parą) arba placebo. Amžiaus vidurkis buvo 69,9 metų, 94 % atsitiktinės atrankos būdu paskirstytų pacientų pagal CHA2DS2-Vasc skalę įvertinti &gt; 2 balais, o 47 % atitiko HAS-BLED skalės &gt; 3 balus. Pacientai, kuriems atsitiktinės atrankos būdu paskirta vartoti VKA, laiko, kai vertės atitiko gydomąjį </w:t>
      </w:r>
      <w:r w:rsidR="00C916BD" w:rsidRPr="001F5FBB">
        <w:rPr>
          <w:rFonts w:ascii="Times New Roman" w:eastAsia="Times New Roman" w:hAnsi="Times New Roman" w:cs="Times New Roman"/>
          <w:snapToGrid w:val="0"/>
          <w:kern w:val="0"/>
          <w:sz w:val="22"/>
          <w:szCs w:val="20"/>
          <w14:ligatures w14:val="none"/>
        </w:rPr>
        <w:t>intervalą</w:t>
      </w:r>
      <w:r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i/>
          <w:snapToGrid w:val="0"/>
          <w:kern w:val="0"/>
          <w:sz w:val="22"/>
          <w:szCs w:val="20"/>
          <w14:ligatures w14:val="none"/>
        </w:rPr>
        <w:t>TTR</w:t>
      </w:r>
      <w:r w:rsidRPr="001F5FBB">
        <w:rPr>
          <w:rFonts w:ascii="Times New Roman" w:eastAsia="Times New Roman" w:hAnsi="Times New Roman" w:cs="Times New Roman"/>
          <w:snapToGrid w:val="0"/>
          <w:kern w:val="0"/>
          <w:sz w:val="22"/>
          <w:szCs w:val="20"/>
          <w14:ligatures w14:val="none"/>
        </w:rPr>
        <w:t>) (TNS 2</w:t>
      </w:r>
      <w:r w:rsidRPr="001F5FBB">
        <w:rPr>
          <w:rFonts w:ascii="Times New Roman" w:eastAsia="Times New Roman" w:hAnsi="Times New Roman" w:cs="Times New Roman"/>
          <w:snapToGrid w:val="0"/>
          <w:kern w:val="0"/>
          <w:sz w:val="22"/>
          <w:szCs w:val="20"/>
          <w14:ligatures w14:val="none"/>
        </w:rPr>
        <w:noBreakHyphen/>
        <w:t>3), proporcinė dalis buvo 56 %; laiko, kai vertės buvo mažesnės nei TTR – 32 %, o laiko, kai vertės buvo aukštesnės už TTR – 12 %.</w:t>
      </w:r>
    </w:p>
    <w:p w14:paraId="7A355947"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BAEF83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Pagrindinis AUGUSTUS tyrimo tikslas buvo saugumo įvertinimas, o pagrindinė vertinamoji baigtis - stiprus kraujavimas pagal </w:t>
      </w:r>
      <w:r w:rsidRPr="001F5FBB">
        <w:rPr>
          <w:rFonts w:ascii="Times New Roman" w:eastAsia="Times New Roman" w:hAnsi="Times New Roman" w:cs="Times New Roman"/>
          <w:i/>
          <w:snapToGrid w:val="0"/>
          <w:kern w:val="0"/>
          <w:sz w:val="22"/>
          <w:szCs w:val="20"/>
          <w14:ligatures w14:val="none"/>
        </w:rPr>
        <w:t xml:space="preserve">ISTH </w:t>
      </w:r>
      <w:r w:rsidRPr="001F5FBB">
        <w:rPr>
          <w:rFonts w:ascii="Times New Roman" w:eastAsia="Times New Roman" w:hAnsi="Times New Roman" w:cs="Times New Roman"/>
          <w:snapToGrid w:val="0"/>
          <w:kern w:val="0"/>
          <w:sz w:val="22"/>
          <w:szCs w:val="20"/>
          <w14:ligatures w14:val="none"/>
        </w:rPr>
        <w:t xml:space="preserve">arba KRNS kraujavimas. Palyginus </w:t>
      </w:r>
      <w:proofErr w:type="spellStart"/>
      <w:r w:rsidRPr="001F5FBB">
        <w:rPr>
          <w:rFonts w:ascii="Times New Roman" w:eastAsia="Times New Roman" w:hAnsi="Times New Roman" w:cs="Times New Roman"/>
          <w:snapToGrid w:val="0"/>
          <w:kern w:val="0"/>
          <w:sz w:val="22"/>
          <w:szCs w:val="20"/>
          <w14:ligatures w14:val="none"/>
        </w:rPr>
        <w:t>apiksabaną</w:t>
      </w:r>
      <w:proofErr w:type="spellEnd"/>
      <w:r w:rsidRPr="001F5FBB">
        <w:rPr>
          <w:rFonts w:ascii="Times New Roman" w:eastAsia="Times New Roman" w:hAnsi="Times New Roman" w:cs="Times New Roman"/>
          <w:snapToGrid w:val="0"/>
          <w:kern w:val="0"/>
          <w:sz w:val="22"/>
          <w:szCs w:val="20"/>
          <w14:ligatures w14:val="none"/>
        </w:rPr>
        <w:t xml:space="preserve"> su VKA, pagrindinė saugumo vertinamoji baigtis buvo stiprus kraujavimas pagal</w:t>
      </w:r>
      <w:r w:rsidRPr="001F5FBB">
        <w:rPr>
          <w:rFonts w:ascii="Times New Roman" w:eastAsia="Times New Roman" w:hAnsi="Times New Roman" w:cs="Times New Roman"/>
          <w:i/>
          <w:snapToGrid w:val="0"/>
          <w:kern w:val="0"/>
          <w:sz w:val="22"/>
          <w:szCs w:val="20"/>
          <w14:ligatures w14:val="none"/>
        </w:rPr>
        <w:t xml:space="preserve"> ISTH</w:t>
      </w:r>
      <w:r w:rsidRPr="001F5FBB">
        <w:rPr>
          <w:rFonts w:ascii="Times New Roman" w:eastAsia="Times New Roman" w:hAnsi="Times New Roman" w:cs="Times New Roman"/>
          <w:snapToGrid w:val="0"/>
          <w:kern w:val="0"/>
          <w:sz w:val="22"/>
          <w:szCs w:val="20"/>
          <w14:ligatures w14:val="none"/>
        </w:rPr>
        <w:t xml:space="preserve"> arba KRNS, 6</w:t>
      </w:r>
      <w:r w:rsidRPr="001F5FBB">
        <w:rPr>
          <w:rFonts w:ascii="Times New Roman" w:eastAsia="Times New Roman" w:hAnsi="Times New Roman" w:cs="Times New Roman"/>
          <w:snapToGrid w:val="0"/>
          <w:kern w:val="0"/>
          <w:sz w:val="22"/>
          <w:szCs w:val="20"/>
          <w14:ligatures w14:val="none"/>
        </w:rPr>
        <w:noBreakHyphen/>
        <w:t xml:space="preserve">tą mėnesį pasireiškęs atitinkamai 241 pacientui (10,5 %)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ir 332 (14,7 %) pacientams VKA grupėje (SR=0,69. 95 % PI 0,58, 0,82; dvipusio kriterijaus p &lt; 0,0001, rodanti ne prastesnį rezultatą ir p &lt; 0,0001, rodanti geresnį rezultatą). Vertinant VKA poveikį, buvo pritaikyta papildoma analizė pogrupiuose pagal TTR ir nustatyta, kad didžiausias kraujavimų dažnis susijęs su žemiausios </w:t>
      </w:r>
      <w:proofErr w:type="spellStart"/>
      <w:r w:rsidRPr="001F5FBB">
        <w:rPr>
          <w:rFonts w:ascii="Times New Roman" w:eastAsia="Times New Roman" w:hAnsi="Times New Roman" w:cs="Times New Roman"/>
          <w:snapToGrid w:val="0"/>
          <w:kern w:val="0"/>
          <w:sz w:val="22"/>
          <w:szCs w:val="20"/>
          <w14:ligatures w14:val="none"/>
        </w:rPr>
        <w:t>kvartilės</w:t>
      </w:r>
      <w:proofErr w:type="spellEnd"/>
      <w:r w:rsidRPr="001F5FBB">
        <w:rPr>
          <w:rFonts w:ascii="Times New Roman" w:eastAsia="Times New Roman" w:hAnsi="Times New Roman" w:cs="Times New Roman"/>
          <w:snapToGrid w:val="0"/>
          <w:kern w:val="0"/>
          <w:sz w:val="22"/>
          <w:szCs w:val="20"/>
          <w14:ligatures w14:val="none"/>
        </w:rPr>
        <w:t xml:space="preserve"> TTR. Kraujavimų dažnis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ir didžiausios </w:t>
      </w:r>
      <w:proofErr w:type="spellStart"/>
      <w:r w:rsidRPr="001F5FBB">
        <w:rPr>
          <w:rFonts w:ascii="Times New Roman" w:eastAsia="Times New Roman" w:hAnsi="Times New Roman" w:cs="Times New Roman"/>
          <w:snapToGrid w:val="0"/>
          <w:kern w:val="0"/>
          <w:sz w:val="22"/>
          <w:szCs w:val="20"/>
          <w14:ligatures w14:val="none"/>
        </w:rPr>
        <w:t>kvartilės</w:t>
      </w:r>
      <w:proofErr w:type="spellEnd"/>
      <w:r w:rsidRPr="001F5FBB">
        <w:rPr>
          <w:rFonts w:ascii="Times New Roman" w:eastAsia="Times New Roman" w:hAnsi="Times New Roman" w:cs="Times New Roman"/>
          <w:snapToGrid w:val="0"/>
          <w:kern w:val="0"/>
          <w:sz w:val="22"/>
          <w:szCs w:val="20"/>
          <w14:ligatures w14:val="none"/>
        </w:rPr>
        <w:t xml:space="preserve"> TTR pogrupiuose buvo panašus.</w:t>
      </w:r>
    </w:p>
    <w:p w14:paraId="327661AE"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0"/>
          <w14:ligatures w14:val="none"/>
        </w:rPr>
      </w:pPr>
      <w:r w:rsidRPr="001F5FBB">
        <w:rPr>
          <w:rFonts w:ascii="Times New Roman" w:eastAsia="Times New Roman" w:hAnsi="Times New Roman" w:cs="Times New Roman"/>
          <w:snapToGrid w:val="0"/>
          <w:kern w:val="0"/>
          <w:sz w:val="22"/>
          <w:szCs w:val="20"/>
          <w14:ligatures w14:val="none"/>
        </w:rPr>
        <w:t>Palyginus ASR su placebu, pagrindinė vertinamoji baigtis stiprus kraujavimas pagal</w:t>
      </w:r>
      <w:r w:rsidRPr="001F5FBB">
        <w:rPr>
          <w:rFonts w:ascii="Times New Roman" w:eastAsia="Times New Roman" w:hAnsi="Times New Roman" w:cs="Times New Roman"/>
          <w:i/>
          <w:snapToGrid w:val="0"/>
          <w:kern w:val="0"/>
          <w:sz w:val="22"/>
          <w:szCs w:val="20"/>
          <w14:ligatures w14:val="none"/>
        </w:rPr>
        <w:t xml:space="preserve"> ISTH</w:t>
      </w:r>
      <w:r w:rsidRPr="001F5FBB">
        <w:rPr>
          <w:rFonts w:ascii="Times New Roman" w:eastAsia="Times New Roman" w:hAnsi="Times New Roman" w:cs="Times New Roman"/>
          <w:snapToGrid w:val="0"/>
          <w:kern w:val="0"/>
          <w:sz w:val="22"/>
          <w:szCs w:val="20"/>
          <w14:ligatures w14:val="none"/>
        </w:rPr>
        <w:t xml:space="preserve"> arba KRNS kraujavimas 6</w:t>
      </w:r>
      <w:r w:rsidRPr="001F5FBB">
        <w:rPr>
          <w:rFonts w:ascii="Times New Roman" w:eastAsia="Times New Roman" w:hAnsi="Times New Roman" w:cs="Times New Roman"/>
          <w:snapToGrid w:val="0"/>
          <w:kern w:val="0"/>
          <w:sz w:val="22"/>
          <w:szCs w:val="20"/>
          <w14:ligatures w14:val="none"/>
        </w:rPr>
        <w:noBreakHyphen/>
        <w:t xml:space="preserve">tą mėnesį, pasireiškė atitinkamai 367 (16,1 %) ASR grupėje ir 204 (9,0 %) pacientams placebo grupėje </w:t>
      </w:r>
      <w:r w:rsidRPr="001F5FBB">
        <w:rPr>
          <w:rFonts w:ascii="Times New Roman" w:eastAsia="Times New Roman" w:hAnsi="Times New Roman" w:cs="Times New Roman"/>
          <w:kern w:val="0"/>
          <w:sz w:val="22"/>
          <w:szCs w:val="20"/>
          <w14:ligatures w14:val="none"/>
        </w:rPr>
        <w:t xml:space="preserve">(SR=1,88, 95% PI: 1,58, 2,23; dvipusio kriterijaus p &lt; 0,0001). </w:t>
      </w:r>
    </w:p>
    <w:p w14:paraId="028E0D2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E9A7851"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Konkrečiai,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gydytiems pacientams stiprus kraujavimas pagal </w:t>
      </w:r>
      <w:r w:rsidRPr="001F5FBB">
        <w:rPr>
          <w:rFonts w:ascii="Times New Roman" w:eastAsia="Times New Roman" w:hAnsi="Times New Roman" w:cs="Times New Roman"/>
          <w:i/>
          <w:snapToGrid w:val="0"/>
          <w:kern w:val="0"/>
          <w:sz w:val="22"/>
          <w:szCs w:val="20"/>
          <w14:ligatures w14:val="none"/>
        </w:rPr>
        <w:t>ISTH</w:t>
      </w:r>
      <w:r w:rsidRPr="001F5FBB">
        <w:rPr>
          <w:rFonts w:ascii="Times New Roman" w:eastAsia="Times New Roman" w:hAnsi="Times New Roman" w:cs="Times New Roman"/>
          <w:snapToGrid w:val="0"/>
          <w:kern w:val="0"/>
          <w:sz w:val="22"/>
          <w:szCs w:val="20"/>
          <w14:ligatures w14:val="none"/>
        </w:rPr>
        <w:t xml:space="preserve"> arba KRNS kraujavimas pasireiškė 157 (13,7 %) pacientams, vartojusiems ASR, ir 84 (7,4 %) pacientams, vartojusiems placebo. VKA gydytų pacientų grupėje stiprus kraujavimas pagal </w:t>
      </w:r>
      <w:r w:rsidRPr="001F5FBB">
        <w:rPr>
          <w:rFonts w:ascii="Times New Roman" w:eastAsia="Times New Roman" w:hAnsi="Times New Roman" w:cs="Times New Roman"/>
          <w:i/>
          <w:snapToGrid w:val="0"/>
          <w:kern w:val="0"/>
          <w:sz w:val="22"/>
          <w:szCs w:val="20"/>
          <w14:ligatures w14:val="none"/>
        </w:rPr>
        <w:t>ISTH</w:t>
      </w:r>
      <w:r w:rsidRPr="001F5FBB">
        <w:rPr>
          <w:rFonts w:ascii="Times New Roman" w:eastAsia="Times New Roman" w:hAnsi="Times New Roman" w:cs="Times New Roman"/>
          <w:snapToGrid w:val="0"/>
          <w:kern w:val="0"/>
          <w:sz w:val="22"/>
          <w:szCs w:val="20"/>
          <w14:ligatures w14:val="none"/>
        </w:rPr>
        <w:t xml:space="preserve"> arba KRNS kraujavimas pasireiškė 208 (18,5 %), vartojusiems ASR, ir 122 (10,8 %) pacientams vartojusiems placebo.</w:t>
      </w:r>
    </w:p>
    <w:p w14:paraId="2706804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39148B7" w14:textId="3485C7F0" w:rsidR="006E0598"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Kiti gydymo </w:t>
      </w:r>
      <w:r w:rsidR="006375D6" w:rsidRPr="001F5FBB">
        <w:rPr>
          <w:rFonts w:ascii="Times New Roman" w:eastAsia="Times New Roman" w:hAnsi="Times New Roman" w:cs="Times New Roman"/>
          <w:snapToGrid w:val="0"/>
          <w:kern w:val="0"/>
          <w:sz w:val="22"/>
          <w:szCs w:val="20"/>
          <w14:ligatures w14:val="none"/>
        </w:rPr>
        <w:t xml:space="preserve">poveikiai </w:t>
      </w:r>
      <w:r w:rsidRPr="001F5FBB">
        <w:rPr>
          <w:rFonts w:ascii="Times New Roman" w:eastAsia="Times New Roman" w:hAnsi="Times New Roman" w:cs="Times New Roman"/>
          <w:snapToGrid w:val="0"/>
          <w:kern w:val="0"/>
          <w:sz w:val="22"/>
          <w:szCs w:val="20"/>
          <w14:ligatures w14:val="none"/>
        </w:rPr>
        <w:t>vertinti kaip antr</w:t>
      </w:r>
      <w:r w:rsidR="00FC6A1E" w:rsidRPr="001F5FBB">
        <w:rPr>
          <w:rFonts w:ascii="Times New Roman" w:eastAsia="Times New Roman" w:hAnsi="Times New Roman" w:cs="Times New Roman"/>
          <w:snapToGrid w:val="0"/>
          <w:kern w:val="0"/>
          <w:sz w:val="22"/>
          <w:szCs w:val="20"/>
          <w14:ligatures w14:val="none"/>
        </w:rPr>
        <w:t>inis tyrimo</w:t>
      </w:r>
      <w:r w:rsidR="006E0598"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tikslas kartu su sudėtinėmis vertinamosiomis baigtimis. </w:t>
      </w:r>
    </w:p>
    <w:p w14:paraId="679AB104" w14:textId="77777777" w:rsidR="006E0598" w:rsidRPr="001F5FBB" w:rsidRDefault="006E0598"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F745E97" w14:textId="679F5C09"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Palyginus </w:t>
      </w:r>
      <w:proofErr w:type="spellStart"/>
      <w:r w:rsidRPr="001F5FBB">
        <w:rPr>
          <w:rFonts w:ascii="Times New Roman" w:eastAsia="Times New Roman" w:hAnsi="Times New Roman" w:cs="Times New Roman"/>
          <w:snapToGrid w:val="0"/>
          <w:kern w:val="0"/>
          <w:sz w:val="22"/>
          <w:szCs w:val="20"/>
          <w14:ligatures w14:val="none"/>
        </w:rPr>
        <w:t>apiksabaną</w:t>
      </w:r>
      <w:proofErr w:type="spellEnd"/>
      <w:r w:rsidRPr="001F5FBB">
        <w:rPr>
          <w:rFonts w:ascii="Times New Roman" w:eastAsia="Times New Roman" w:hAnsi="Times New Roman" w:cs="Times New Roman"/>
          <w:snapToGrid w:val="0"/>
          <w:kern w:val="0"/>
          <w:sz w:val="22"/>
          <w:szCs w:val="20"/>
          <w14:ligatures w14:val="none"/>
        </w:rPr>
        <w:t xml:space="preserve"> su VKA, sudėtinė vertinamoji baigtis</w:t>
      </w:r>
      <w:r w:rsidR="004640AA"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 mirtis arba kartotinė hospitalizacija</w:t>
      </w:r>
      <w:r w:rsidR="00DC7462"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nustatyta atitinkamai 541 (23,5 %) pacientui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ir 632 (27,4 %) pacientams VKA grupėje. Sudėtinė vertinamoji baigtis</w:t>
      </w:r>
      <w:r w:rsidR="004640AA"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 mirtis arba išeminis įvykis (insultas, miokardo infarktas, </w:t>
      </w:r>
      <w:proofErr w:type="spellStart"/>
      <w:r w:rsidRPr="001F5FBB">
        <w:rPr>
          <w:rFonts w:ascii="Times New Roman" w:eastAsia="Times New Roman" w:hAnsi="Times New Roman" w:cs="Times New Roman"/>
          <w:snapToGrid w:val="0"/>
          <w:kern w:val="0"/>
          <w:sz w:val="22"/>
          <w:szCs w:val="20"/>
          <w14:ligatures w14:val="none"/>
        </w:rPr>
        <w:t>stento</w:t>
      </w:r>
      <w:proofErr w:type="spellEnd"/>
      <w:r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lastRenderedPageBreak/>
        <w:t xml:space="preserve">trombozė arba skubi </w:t>
      </w:r>
      <w:proofErr w:type="spellStart"/>
      <w:r w:rsidRPr="001F5FBB">
        <w:rPr>
          <w:rFonts w:ascii="Times New Roman" w:eastAsia="Times New Roman" w:hAnsi="Times New Roman" w:cs="Times New Roman"/>
          <w:snapToGrid w:val="0"/>
          <w:kern w:val="0"/>
          <w:sz w:val="22"/>
          <w:szCs w:val="20"/>
          <w14:ligatures w14:val="none"/>
        </w:rPr>
        <w:t>revaskuliarizacija</w:t>
      </w:r>
      <w:proofErr w:type="spellEnd"/>
      <w:r w:rsidRPr="001F5FBB">
        <w:rPr>
          <w:rFonts w:ascii="Times New Roman" w:eastAsia="Times New Roman" w:hAnsi="Times New Roman" w:cs="Times New Roman"/>
          <w:snapToGrid w:val="0"/>
          <w:kern w:val="0"/>
          <w:sz w:val="22"/>
          <w:szCs w:val="20"/>
          <w14:ligatures w14:val="none"/>
        </w:rPr>
        <w:t>)</w:t>
      </w:r>
      <w:r w:rsidR="00DA293F"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nustatyta atitinkamai 170 (7,4 %) pacientų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ir 182 (7,9 %) pacientams VKA grupėje. </w:t>
      </w:r>
    </w:p>
    <w:p w14:paraId="6E5D9A2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7F08997" w14:textId="5BC22CBA"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Palyginus ASR su placebu, sudėtinė vertinamoji baigtis</w:t>
      </w:r>
      <w:r w:rsidR="004640AA"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 mirtis arba kartotinė hospitalizacija</w:t>
      </w:r>
      <w:r w:rsidR="009153C0"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nustatyta atitinkamai 604 (26,2 %) pacientams ASR grupėje ir 569 (24,7 %) pacientams placebo grupėje. Sudėtinė vertinamoji baigtis</w:t>
      </w:r>
      <w:r w:rsidR="000002B5"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 mirtis arba išeminis įvykis (insultas, miokardo infarktas, </w:t>
      </w:r>
      <w:proofErr w:type="spellStart"/>
      <w:r w:rsidRPr="001F5FBB">
        <w:rPr>
          <w:rFonts w:ascii="Times New Roman" w:eastAsia="Times New Roman" w:hAnsi="Times New Roman" w:cs="Times New Roman"/>
          <w:snapToGrid w:val="0"/>
          <w:kern w:val="0"/>
          <w:sz w:val="22"/>
          <w:szCs w:val="20"/>
          <w14:ligatures w14:val="none"/>
        </w:rPr>
        <w:t>stento</w:t>
      </w:r>
      <w:proofErr w:type="spellEnd"/>
      <w:r w:rsidRPr="001F5FBB">
        <w:rPr>
          <w:rFonts w:ascii="Times New Roman" w:eastAsia="Times New Roman" w:hAnsi="Times New Roman" w:cs="Times New Roman"/>
          <w:snapToGrid w:val="0"/>
          <w:kern w:val="0"/>
          <w:sz w:val="22"/>
          <w:szCs w:val="20"/>
          <w14:ligatures w14:val="none"/>
        </w:rPr>
        <w:t xml:space="preserve"> trombozė arba skubi </w:t>
      </w:r>
      <w:proofErr w:type="spellStart"/>
      <w:r w:rsidRPr="001F5FBB">
        <w:rPr>
          <w:rFonts w:ascii="Times New Roman" w:eastAsia="Times New Roman" w:hAnsi="Times New Roman" w:cs="Times New Roman"/>
          <w:snapToGrid w:val="0"/>
          <w:kern w:val="0"/>
          <w:sz w:val="22"/>
          <w:szCs w:val="20"/>
          <w14:ligatures w14:val="none"/>
        </w:rPr>
        <w:t>revaskuliarizacija</w:t>
      </w:r>
      <w:proofErr w:type="spellEnd"/>
      <w:r w:rsidRPr="001F5FBB">
        <w:rPr>
          <w:rFonts w:ascii="Times New Roman" w:eastAsia="Times New Roman" w:hAnsi="Times New Roman" w:cs="Times New Roman"/>
          <w:snapToGrid w:val="0"/>
          <w:kern w:val="0"/>
          <w:sz w:val="22"/>
          <w:szCs w:val="20"/>
          <w14:ligatures w14:val="none"/>
        </w:rPr>
        <w:t>)</w:t>
      </w:r>
      <w:r w:rsidR="00CF400D"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nustatyta atitinkamai 163 (7,1 %) pacientams ASR grupėje ir 189 (8,2 %) pacientams placebo grupėje.</w:t>
      </w:r>
    </w:p>
    <w:p w14:paraId="01DB263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F560D4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 xml:space="preserve">Pacientai, kuriems atlikta </w:t>
      </w:r>
      <w:proofErr w:type="spellStart"/>
      <w:r w:rsidRPr="001F5FBB">
        <w:rPr>
          <w:rFonts w:ascii="Times New Roman" w:eastAsia="Times New Roman" w:hAnsi="Times New Roman" w:cs="Times New Roman"/>
          <w:i/>
          <w:snapToGrid w:val="0"/>
          <w:kern w:val="0"/>
          <w:sz w:val="22"/>
          <w:szCs w:val="20"/>
          <w:u w:val="single"/>
          <w14:ligatures w14:val="none"/>
        </w:rPr>
        <w:t>kardioversija</w:t>
      </w:r>
      <w:proofErr w:type="spellEnd"/>
    </w:p>
    <w:p w14:paraId="334956CF" w14:textId="3561E91A"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Atvirajame </w:t>
      </w:r>
      <w:proofErr w:type="spellStart"/>
      <w:r w:rsidRPr="001F5FBB">
        <w:rPr>
          <w:rFonts w:ascii="Times New Roman" w:eastAsia="Times New Roman" w:hAnsi="Times New Roman" w:cs="Times New Roman"/>
          <w:snapToGrid w:val="0"/>
          <w:kern w:val="0"/>
          <w:sz w:val="22"/>
          <w:szCs w:val="20"/>
          <w14:ligatures w14:val="none"/>
        </w:rPr>
        <w:t>daugiacentriame</w:t>
      </w:r>
      <w:proofErr w:type="spellEnd"/>
      <w:r w:rsidRPr="001F5FBB">
        <w:rPr>
          <w:rFonts w:ascii="Times New Roman" w:eastAsia="Times New Roman" w:hAnsi="Times New Roman" w:cs="Times New Roman"/>
          <w:snapToGrid w:val="0"/>
          <w:kern w:val="0"/>
          <w:sz w:val="22"/>
          <w:szCs w:val="20"/>
          <w14:ligatures w14:val="none"/>
        </w:rPr>
        <w:t xml:space="preserve"> tyrime EMANATE dalyvavo 1 500 </w:t>
      </w:r>
      <w:r w:rsidR="005738CA" w:rsidRPr="001F5FBB">
        <w:rPr>
          <w:rFonts w:ascii="Times New Roman" w:eastAsia="Times New Roman" w:hAnsi="Times New Roman" w:cs="Times New Roman"/>
          <w:snapToGrid w:val="0"/>
          <w:kern w:val="0"/>
          <w:sz w:val="22"/>
          <w:szCs w:val="20"/>
          <w14:ligatures w14:val="none"/>
        </w:rPr>
        <w:t xml:space="preserve">suaugusių </w:t>
      </w:r>
      <w:r w:rsidRPr="001F5FBB">
        <w:rPr>
          <w:rFonts w:ascii="Times New Roman" w:eastAsia="Times New Roman" w:hAnsi="Times New Roman" w:cs="Times New Roman"/>
          <w:snapToGrid w:val="0"/>
          <w:kern w:val="0"/>
          <w:sz w:val="22"/>
          <w:szCs w:val="20"/>
          <w14:ligatures w14:val="none"/>
        </w:rPr>
        <w:t xml:space="preserve">pacientų, kuriems paskirta </w:t>
      </w:r>
      <w:proofErr w:type="spellStart"/>
      <w:r w:rsidRPr="001F5FBB">
        <w:rPr>
          <w:rFonts w:ascii="Times New Roman" w:eastAsia="Times New Roman" w:hAnsi="Times New Roman" w:cs="Times New Roman"/>
          <w:snapToGrid w:val="0"/>
          <w:kern w:val="0"/>
          <w:sz w:val="22"/>
          <w:szCs w:val="20"/>
          <w14:ligatures w14:val="none"/>
        </w:rPr>
        <w:t>kardioversija</w:t>
      </w:r>
      <w:proofErr w:type="spellEnd"/>
      <w:r w:rsidRPr="001F5FBB">
        <w:rPr>
          <w:rFonts w:ascii="Times New Roman" w:eastAsia="Times New Roman" w:hAnsi="Times New Roman" w:cs="Times New Roman"/>
          <w:snapToGrid w:val="0"/>
          <w:kern w:val="0"/>
          <w:sz w:val="22"/>
          <w:szCs w:val="20"/>
          <w14:ligatures w14:val="none"/>
        </w:rPr>
        <w:t xml:space="preserve"> dėl VNPV ir kurie anksčiau negydyti per burną vartojamais antikoaguliantais arba paskutinę jų dozę suvartojo mažiau kaip prieš 48 valandas. Pacientai atsitiktinių imčių būdu</w:t>
      </w:r>
      <w:r w:rsidR="009353F0"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santykiu 1:1 paskirti į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arba heparino ir (arba) VKA, vartojamų širdies ir kraujagyslių reiškinių profilaktikai, grupes. Elektrinė ir (arba) farmakologinė </w:t>
      </w:r>
      <w:proofErr w:type="spellStart"/>
      <w:r w:rsidRPr="001F5FBB">
        <w:rPr>
          <w:rFonts w:ascii="Times New Roman" w:eastAsia="Times New Roman" w:hAnsi="Times New Roman" w:cs="Times New Roman"/>
          <w:snapToGrid w:val="0"/>
          <w:kern w:val="0"/>
          <w:sz w:val="22"/>
          <w:szCs w:val="20"/>
          <w14:ligatures w14:val="none"/>
        </w:rPr>
        <w:t>kardioversija</w:t>
      </w:r>
      <w:proofErr w:type="spellEnd"/>
      <w:r w:rsidRPr="001F5FBB">
        <w:rPr>
          <w:rFonts w:ascii="Times New Roman" w:eastAsia="Times New Roman" w:hAnsi="Times New Roman" w:cs="Times New Roman"/>
          <w:snapToGrid w:val="0"/>
          <w:kern w:val="0"/>
          <w:sz w:val="22"/>
          <w:szCs w:val="20"/>
          <w14:ligatures w14:val="none"/>
        </w:rPr>
        <w:t xml:space="preserve"> atlikta suvartojus ne mažiau kaip 5 (penkias) 5 mg du kartus per parą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dozes (arba tam tikriems pacientams 2,5 mg du kartus per parą [žr. 4.2 skyrių]) arba ne mažiau kaip po 2 valandų po 10 mg įsotinamosios dozės (arba tam tikriems pacientams 5 mg įsotinamosios dozės [žr. 4.2 skyrių]) suvartojimo, jeigu reikėjo </w:t>
      </w:r>
      <w:proofErr w:type="spellStart"/>
      <w:r w:rsidRPr="001F5FBB">
        <w:rPr>
          <w:rFonts w:ascii="Times New Roman" w:eastAsia="Times New Roman" w:hAnsi="Times New Roman" w:cs="Times New Roman"/>
          <w:snapToGrid w:val="0"/>
          <w:kern w:val="0"/>
          <w:sz w:val="22"/>
          <w:szCs w:val="20"/>
          <w14:ligatures w14:val="none"/>
        </w:rPr>
        <w:t>kardioversiją</w:t>
      </w:r>
      <w:proofErr w:type="spellEnd"/>
      <w:r w:rsidRPr="001F5FBB">
        <w:rPr>
          <w:rFonts w:ascii="Times New Roman" w:eastAsia="Times New Roman" w:hAnsi="Times New Roman" w:cs="Times New Roman"/>
          <w:snapToGrid w:val="0"/>
          <w:kern w:val="0"/>
          <w:sz w:val="22"/>
          <w:szCs w:val="20"/>
          <w14:ligatures w14:val="none"/>
        </w:rPr>
        <w:t xml:space="preserve"> atlikti anksčiau.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įsotinamąją dozę gavo 342 pacientai (331 pacientas – 10 mg dozę ir 11 pacientų – 5 mg dozę). </w:t>
      </w:r>
    </w:p>
    <w:p w14:paraId="1F941C2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0085BD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insultų nebuvo (0 %) (n = 753), o heparino ir (arba) VKA grupėje įvyko 6 (0,80 %) insultai (n = 747; RS 0,00; 95 % PI 0,00; 0,64). Mirtis dėl įvairių priežasčių ištiko 2 pacientus (0,27 %)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ir 1 pacientą (0,13 %) heparino ir (arba) VKA grupėje. Apie sisteminės embolijos reiškinius pranešimų negauta. </w:t>
      </w:r>
    </w:p>
    <w:p w14:paraId="2BB8C50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A6BDA5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Stipraus kraujavimo ir KRNS kraujavimo reiškinių atitinkamai patyrė 3 (0,41 %) ir 11 (1,50 %) pacientų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palyginti su 6 (0,83 %) ir 13 (1,80 %) pacientų heparino ir (arba) VKA grupėje. </w:t>
      </w:r>
    </w:p>
    <w:p w14:paraId="46A4F16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0CF0C6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Šis žvalgomasis tyrimas parodė, kad veiksmingumas ir saugumas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ir heparino bei (arba) VKA grupėse, vaistinių preparatų skiriant prieš </w:t>
      </w:r>
      <w:proofErr w:type="spellStart"/>
      <w:r w:rsidRPr="001F5FBB">
        <w:rPr>
          <w:rFonts w:ascii="Times New Roman" w:eastAsia="Times New Roman" w:hAnsi="Times New Roman" w:cs="Times New Roman"/>
          <w:snapToGrid w:val="0"/>
          <w:kern w:val="0"/>
          <w:sz w:val="22"/>
          <w:szCs w:val="20"/>
          <w14:ligatures w14:val="none"/>
        </w:rPr>
        <w:t>kardioversiją</w:t>
      </w:r>
      <w:proofErr w:type="spellEnd"/>
      <w:r w:rsidRPr="001F5FBB">
        <w:rPr>
          <w:rFonts w:ascii="Times New Roman" w:eastAsia="Times New Roman" w:hAnsi="Times New Roman" w:cs="Times New Roman"/>
          <w:snapToGrid w:val="0"/>
          <w:kern w:val="0"/>
          <w:sz w:val="22"/>
          <w:szCs w:val="20"/>
          <w14:ligatures w14:val="none"/>
        </w:rPr>
        <w:t>, panašūs.</w:t>
      </w:r>
    </w:p>
    <w:p w14:paraId="621AFC5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p>
    <w:p w14:paraId="40508A26" w14:textId="071305CC"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 xml:space="preserve">GVT gydymas, PE gydymas bei </w:t>
      </w:r>
      <w:r w:rsidR="00B95A7C">
        <w:rPr>
          <w:rFonts w:ascii="Times New Roman" w:eastAsia="Times New Roman" w:hAnsi="Times New Roman" w:cs="Times New Roman"/>
          <w:i/>
          <w:snapToGrid w:val="0"/>
          <w:kern w:val="0"/>
          <w:sz w:val="22"/>
          <w:szCs w:val="20"/>
          <w:u w:val="single"/>
          <w14:ligatures w14:val="none"/>
        </w:rPr>
        <w:t xml:space="preserve">pasikartojančios </w:t>
      </w:r>
      <w:r w:rsidRPr="001F5FBB">
        <w:rPr>
          <w:rFonts w:ascii="Times New Roman" w:eastAsia="Times New Roman" w:hAnsi="Times New Roman" w:cs="Times New Roman"/>
          <w:i/>
          <w:snapToGrid w:val="0"/>
          <w:kern w:val="0"/>
          <w:sz w:val="22"/>
          <w:szCs w:val="20"/>
          <w:u w:val="single"/>
          <w14:ligatures w14:val="none"/>
        </w:rPr>
        <w:t>GVT ir PE profilaktika</w:t>
      </w:r>
      <w:r w:rsidR="00B95A7C">
        <w:rPr>
          <w:rFonts w:ascii="Times New Roman" w:eastAsia="Times New Roman" w:hAnsi="Times New Roman" w:cs="Times New Roman"/>
          <w:i/>
          <w:snapToGrid w:val="0"/>
          <w:kern w:val="0"/>
          <w:sz w:val="22"/>
          <w:szCs w:val="20"/>
          <w:u w:val="single"/>
          <w14:ligatures w14:val="none"/>
        </w:rPr>
        <w:t>i</w:t>
      </w:r>
      <w:r w:rsidRPr="001F5FBB">
        <w:rPr>
          <w:rFonts w:ascii="Times New Roman" w:eastAsia="Times New Roman" w:hAnsi="Times New Roman" w:cs="Times New Roman"/>
          <w:i/>
          <w:snapToGrid w:val="0"/>
          <w:kern w:val="0"/>
          <w:sz w:val="22"/>
          <w:szCs w:val="20"/>
          <w:u w:val="single"/>
          <w14:ligatures w14:val="none"/>
        </w:rPr>
        <w:t xml:space="preserve"> (</w:t>
      </w:r>
      <w:proofErr w:type="spellStart"/>
      <w:r w:rsidRPr="001F5FBB">
        <w:rPr>
          <w:rFonts w:ascii="Times New Roman" w:eastAsia="Times New Roman" w:hAnsi="Times New Roman" w:cs="Times New Roman"/>
          <w:i/>
          <w:snapToGrid w:val="0"/>
          <w:kern w:val="0"/>
          <w:sz w:val="22"/>
          <w:szCs w:val="20"/>
          <w:u w:val="single"/>
          <w14:ligatures w14:val="none"/>
        </w:rPr>
        <w:t>VTEt</w:t>
      </w:r>
      <w:proofErr w:type="spellEnd"/>
      <w:r w:rsidRPr="001F5FBB">
        <w:rPr>
          <w:rFonts w:ascii="Times New Roman" w:eastAsia="Times New Roman" w:hAnsi="Times New Roman" w:cs="Times New Roman"/>
          <w:i/>
          <w:snapToGrid w:val="0"/>
          <w:kern w:val="0"/>
          <w:sz w:val="22"/>
          <w:szCs w:val="20"/>
          <w:u w:val="single"/>
          <w14:ligatures w14:val="none"/>
        </w:rPr>
        <w:t>)</w:t>
      </w:r>
    </w:p>
    <w:p w14:paraId="6CD0B223" w14:textId="3993EBD9" w:rsidR="00C95D96" w:rsidRPr="001F5FBB" w:rsidRDefault="005738CA"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Suaugusiųjų k</w:t>
      </w:r>
      <w:r w:rsidR="00C95D96" w:rsidRPr="001F5FBB">
        <w:rPr>
          <w:rFonts w:ascii="Times New Roman" w:eastAsia="Times New Roman" w:hAnsi="Times New Roman" w:cs="Times New Roman"/>
          <w:snapToGrid w:val="0"/>
          <w:kern w:val="0"/>
          <w:sz w:val="22"/>
          <w:szCs w:val="20"/>
          <w14:ligatures w14:val="none"/>
        </w:rPr>
        <w:t xml:space="preserve">linikinė programa (AMPLIFY: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palyginimas su </w:t>
      </w:r>
      <w:proofErr w:type="spellStart"/>
      <w:r w:rsidR="00C95D96" w:rsidRPr="001F5FBB">
        <w:rPr>
          <w:rFonts w:ascii="Times New Roman" w:eastAsia="Times New Roman" w:hAnsi="Times New Roman" w:cs="Times New Roman"/>
          <w:snapToGrid w:val="0"/>
          <w:kern w:val="0"/>
          <w:sz w:val="22"/>
          <w:szCs w:val="20"/>
          <w14:ligatures w14:val="none"/>
        </w:rPr>
        <w:t>enoksaparinu</w:t>
      </w:r>
      <w:proofErr w:type="spellEnd"/>
      <w:r w:rsidR="00C95D96" w:rsidRPr="001F5FBB">
        <w:rPr>
          <w:rFonts w:ascii="Times New Roman" w:eastAsia="Times New Roman" w:hAnsi="Times New Roman" w:cs="Times New Roman"/>
          <w:snapToGrid w:val="0"/>
          <w:kern w:val="0"/>
          <w:sz w:val="22"/>
          <w:szCs w:val="20"/>
          <w14:ligatures w14:val="none"/>
        </w:rPr>
        <w:t xml:space="preserve">/varfarinu, AMPLIFY-EXT: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palyginimas su placebo) buvo suplanuota taip, kad parodytų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veiksmingumą ir saugumą gydant GVT ir (arba) PE (AMPLIFY) ir kai po 6</w:t>
      </w:r>
      <w:r w:rsidR="00C95D96" w:rsidRPr="001F5FBB">
        <w:rPr>
          <w:rFonts w:ascii="Times New Roman" w:eastAsia="Times New Roman" w:hAnsi="Times New Roman" w:cs="Times New Roman"/>
          <w:snapToGrid w:val="0"/>
          <w:kern w:val="0"/>
          <w:sz w:val="22"/>
          <w:szCs w:val="20"/>
          <w14:ligatures w14:val="none"/>
        </w:rPr>
        <w:noBreakHyphen/>
        <w:t xml:space="preserve">12 mėnesių trukmės GVT ir (arba) PE gydymo antikoaguliantais šis vaistinis preparatas skiriamas </w:t>
      </w:r>
      <w:r w:rsidR="00C24FD6">
        <w:rPr>
          <w:rFonts w:ascii="Times New Roman" w:eastAsia="Times New Roman" w:hAnsi="Times New Roman" w:cs="Times New Roman"/>
          <w:snapToGrid w:val="0"/>
          <w:kern w:val="0"/>
          <w:sz w:val="22"/>
          <w:szCs w:val="20"/>
          <w14:ligatures w14:val="none"/>
        </w:rPr>
        <w:t xml:space="preserve">pasikartojančios </w:t>
      </w:r>
      <w:r w:rsidR="00C95D96" w:rsidRPr="001F5FBB">
        <w:rPr>
          <w:rFonts w:ascii="Times New Roman" w:eastAsia="Times New Roman" w:hAnsi="Times New Roman" w:cs="Times New Roman"/>
          <w:snapToGrid w:val="0"/>
          <w:kern w:val="0"/>
          <w:sz w:val="22"/>
          <w:szCs w:val="20"/>
          <w14:ligatures w14:val="none"/>
        </w:rPr>
        <w:t xml:space="preserve">GVT ir (arba) PE profilaktikai (AMPLIFY-EXT). Abu šie tyrimai buvo atsitiktinės atrankos, paralelinių grupių, dvigubai koduoti ir tarptautiniai. Juose dalyvavo pacientai, sergantys simptomine proksimaline GVT arba simptomine PE. Visas pagrindines saugumo ir veiksmingumo vertinamąsias baigtis </w:t>
      </w:r>
      <w:r w:rsidR="0013593F">
        <w:rPr>
          <w:rFonts w:ascii="Times New Roman" w:eastAsia="Times New Roman" w:hAnsi="Times New Roman" w:cs="Times New Roman"/>
          <w:snapToGrid w:val="0"/>
          <w:kern w:val="0"/>
          <w:sz w:val="22"/>
          <w:szCs w:val="20"/>
          <w14:ligatures w14:val="none"/>
        </w:rPr>
        <w:t>koduotu</w:t>
      </w:r>
      <w:r w:rsidR="0013593F" w:rsidRPr="001F5FBB">
        <w:rPr>
          <w:rFonts w:ascii="Times New Roman" w:eastAsia="Times New Roman" w:hAnsi="Times New Roman" w:cs="Times New Roman"/>
          <w:snapToGrid w:val="0"/>
          <w:kern w:val="0"/>
          <w:sz w:val="22"/>
          <w:szCs w:val="20"/>
          <w14:ligatures w14:val="none"/>
        </w:rPr>
        <w:t xml:space="preserve"> </w:t>
      </w:r>
      <w:r w:rsidR="00C95D96" w:rsidRPr="001F5FBB">
        <w:rPr>
          <w:rFonts w:ascii="Times New Roman" w:eastAsia="Times New Roman" w:hAnsi="Times New Roman" w:cs="Times New Roman"/>
          <w:snapToGrid w:val="0"/>
          <w:kern w:val="0"/>
          <w:sz w:val="22"/>
          <w:szCs w:val="20"/>
          <w14:ligatures w14:val="none"/>
        </w:rPr>
        <w:t xml:space="preserve">būdu išnagrinėjo nepriklausomas komitetas. </w:t>
      </w:r>
    </w:p>
    <w:p w14:paraId="1D4EDCD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57B860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AMPLIFY tyrimas</w:t>
      </w:r>
    </w:p>
    <w:p w14:paraId="1ED113BC" w14:textId="64F8D889"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Į AMPLIFY tyrimą atsitiktinės atrankos būdu iš viso buvo atrinkti 5 395 </w:t>
      </w:r>
      <w:r w:rsidR="005738CA" w:rsidRPr="001F5FBB">
        <w:rPr>
          <w:rFonts w:ascii="Times New Roman" w:eastAsia="Times New Roman" w:hAnsi="Times New Roman" w:cs="Times New Roman"/>
          <w:snapToGrid w:val="0"/>
          <w:kern w:val="0"/>
          <w:sz w:val="22"/>
          <w:szCs w:val="20"/>
          <w14:ligatures w14:val="none"/>
        </w:rPr>
        <w:t xml:space="preserve">suaugę </w:t>
      </w:r>
      <w:r w:rsidRPr="001F5FBB">
        <w:rPr>
          <w:rFonts w:ascii="Times New Roman" w:eastAsia="Times New Roman" w:hAnsi="Times New Roman" w:cs="Times New Roman"/>
          <w:snapToGrid w:val="0"/>
          <w:kern w:val="0"/>
          <w:sz w:val="22"/>
          <w:szCs w:val="20"/>
          <w14:ligatures w14:val="none"/>
        </w:rPr>
        <w:t xml:space="preserve">pacientai, kurie buvo gydomi per burną vartojamu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(7 paras du kartus per parą po 10 mg, po to 6 mėnesius du kartus per parą po 5 mg) arba po oda skiriamu </w:t>
      </w:r>
      <w:proofErr w:type="spellStart"/>
      <w:r w:rsidRPr="001F5FBB">
        <w:rPr>
          <w:rFonts w:ascii="Times New Roman" w:eastAsia="Times New Roman" w:hAnsi="Times New Roman" w:cs="Times New Roman"/>
          <w:snapToGrid w:val="0"/>
          <w:kern w:val="0"/>
          <w:sz w:val="22"/>
          <w:szCs w:val="20"/>
          <w14:ligatures w14:val="none"/>
        </w:rPr>
        <w:t>enoksaparinu</w:t>
      </w:r>
      <w:proofErr w:type="spellEnd"/>
      <w:r w:rsidRPr="001F5FBB">
        <w:rPr>
          <w:rFonts w:ascii="Times New Roman" w:eastAsia="Times New Roman" w:hAnsi="Times New Roman" w:cs="Times New Roman"/>
          <w:snapToGrid w:val="0"/>
          <w:kern w:val="0"/>
          <w:sz w:val="22"/>
          <w:szCs w:val="20"/>
          <w14:ligatures w14:val="none"/>
        </w:rPr>
        <w:t xml:space="preserve"> (bent 5 paras du kartus per parą po 1 mg/kg (tol, kol INR pasieks ≥ 2)) ir 6 mėnesius per burną vartojamu varfarinu (tikslinis INR: 2,0</w:t>
      </w:r>
      <w:r w:rsidRPr="001F5FBB">
        <w:rPr>
          <w:rFonts w:ascii="Times New Roman" w:eastAsia="Times New Roman" w:hAnsi="Times New Roman" w:cs="Times New Roman"/>
          <w:snapToGrid w:val="0"/>
          <w:kern w:val="0"/>
          <w:sz w:val="22"/>
          <w:szCs w:val="20"/>
          <w14:ligatures w14:val="none"/>
        </w:rPr>
        <w:noBreakHyphen/>
        <w:t xml:space="preserve">3,0). </w:t>
      </w:r>
    </w:p>
    <w:p w14:paraId="55EEC37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3CDF14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Vidutinis tiriamųjų amžius buvo 56,9 metų ir 89,8 % pacientų buvo patyrę neišprovokuotų VTE reiškinių. </w:t>
      </w:r>
    </w:p>
    <w:p w14:paraId="4EAE992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B36048C" w14:textId="4CF959FE"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Pacientų, kuriems atsitiktinės atrankos būdu buvo paskirta vartoti varfarino, vidutinis buvimo gydomojo </w:t>
      </w:r>
      <w:r w:rsidR="00701598" w:rsidRPr="001F5FBB">
        <w:rPr>
          <w:rFonts w:ascii="Times New Roman" w:eastAsia="Times New Roman" w:hAnsi="Times New Roman" w:cs="Times New Roman"/>
          <w:snapToGrid w:val="0"/>
          <w:kern w:val="0"/>
          <w:sz w:val="22"/>
          <w:szCs w:val="20"/>
          <w14:ligatures w14:val="none"/>
        </w:rPr>
        <w:t>intervalo</w:t>
      </w:r>
      <w:r w:rsidRPr="001F5FBB">
        <w:rPr>
          <w:rFonts w:ascii="Times New Roman" w:eastAsia="Times New Roman" w:hAnsi="Times New Roman" w:cs="Times New Roman"/>
          <w:snapToGrid w:val="0"/>
          <w:kern w:val="0"/>
          <w:sz w:val="22"/>
          <w:szCs w:val="20"/>
          <w14:ligatures w14:val="none"/>
        </w:rPr>
        <w:t xml:space="preserve"> ribose (INR 2,0</w:t>
      </w:r>
      <w:r w:rsidRPr="001F5FBB">
        <w:rPr>
          <w:rFonts w:ascii="Times New Roman" w:eastAsia="Times New Roman" w:hAnsi="Times New Roman" w:cs="Times New Roman"/>
          <w:snapToGrid w:val="0"/>
          <w:kern w:val="0"/>
          <w:sz w:val="22"/>
          <w:szCs w:val="20"/>
          <w14:ligatures w14:val="none"/>
        </w:rPr>
        <w:noBreakHyphen/>
        <w:t xml:space="preserve">3,0) laiko procentas buvo 60,9. Nustatyta, kad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sumažino pasikartojančių simptominių VTE reiškinių arba su VTE susijusios mirties atvejų skaičių, </w:t>
      </w:r>
      <w:r w:rsidRPr="001F5FBB">
        <w:rPr>
          <w:rFonts w:ascii="Times New Roman" w:eastAsia="Times New Roman" w:hAnsi="Times New Roman" w:cs="Times New Roman"/>
          <w:snapToGrid w:val="0"/>
          <w:kern w:val="0"/>
          <w:sz w:val="22"/>
          <w:szCs w:val="20"/>
          <w14:ligatures w14:val="none"/>
        </w:rPr>
        <w:lastRenderedPageBreak/>
        <w:t xml:space="preserve">esant bet kuriam nukrypimui nuo centrinio TTR; didžiausios </w:t>
      </w:r>
      <w:proofErr w:type="spellStart"/>
      <w:r w:rsidRPr="001F5FBB">
        <w:rPr>
          <w:rFonts w:ascii="Times New Roman" w:eastAsia="Times New Roman" w:hAnsi="Times New Roman" w:cs="Times New Roman"/>
          <w:snapToGrid w:val="0"/>
          <w:kern w:val="0"/>
          <w:sz w:val="22"/>
          <w:szCs w:val="20"/>
          <w14:ligatures w14:val="none"/>
        </w:rPr>
        <w:t>kvartilės</w:t>
      </w:r>
      <w:proofErr w:type="spellEnd"/>
      <w:r w:rsidRPr="001F5FBB">
        <w:rPr>
          <w:rFonts w:ascii="Times New Roman" w:eastAsia="Times New Roman" w:hAnsi="Times New Roman" w:cs="Times New Roman"/>
          <w:snapToGrid w:val="0"/>
          <w:kern w:val="0"/>
          <w:sz w:val="22"/>
          <w:szCs w:val="20"/>
          <w14:ligatures w14:val="none"/>
        </w:rPr>
        <w:t xml:space="preserve"> nuo centrinio TTR santykinė rizika vartojant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palyginti su </w:t>
      </w:r>
      <w:proofErr w:type="spellStart"/>
      <w:r w:rsidRPr="001F5FBB">
        <w:rPr>
          <w:rFonts w:ascii="Times New Roman" w:eastAsia="Times New Roman" w:hAnsi="Times New Roman" w:cs="Times New Roman"/>
          <w:snapToGrid w:val="0"/>
          <w:kern w:val="0"/>
          <w:sz w:val="22"/>
          <w:szCs w:val="20"/>
          <w14:ligatures w14:val="none"/>
        </w:rPr>
        <w:t>enoksaparinu</w:t>
      </w:r>
      <w:proofErr w:type="spellEnd"/>
      <w:r w:rsidRPr="001F5FBB">
        <w:rPr>
          <w:rFonts w:ascii="Times New Roman" w:eastAsia="Times New Roman" w:hAnsi="Times New Roman" w:cs="Times New Roman"/>
          <w:snapToGrid w:val="0"/>
          <w:kern w:val="0"/>
          <w:sz w:val="22"/>
          <w:szCs w:val="20"/>
          <w14:ligatures w14:val="none"/>
        </w:rPr>
        <w:t xml:space="preserve"> / varfarinu, buvo 0,79 (95 % PI, 0,39; 1,61). </w:t>
      </w:r>
    </w:p>
    <w:p w14:paraId="02593C1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463E26D" w14:textId="3FDBB171"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Šio tyrimo duomenys rodo, kad, vertinant pagal sudėtinę svarbiausiąją baigtį - pagal pripažintų pasikartojančių simptominių VTE reiškinių (nemirtinos GVT arba nemirtinos PE) arba su VTE susijusios mirties atvejų skaičių gydymas </w:t>
      </w:r>
      <w:proofErr w:type="spellStart"/>
      <w:r w:rsidRPr="001F5FBB">
        <w:rPr>
          <w:rFonts w:ascii="Times New Roman" w:eastAsia="Times New Roman" w:hAnsi="Times New Roman" w:cs="Times New Roman"/>
          <w:snapToGrid w:val="0"/>
          <w:kern w:val="0"/>
          <w:sz w:val="22"/>
          <w:szCs w:val="20"/>
          <w14:ligatures w14:val="none"/>
        </w:rPr>
        <w:t>enoksaparinu</w:t>
      </w:r>
      <w:proofErr w:type="spellEnd"/>
      <w:r w:rsidRPr="001F5FBB">
        <w:rPr>
          <w:rFonts w:ascii="Times New Roman" w:eastAsia="Times New Roman" w:hAnsi="Times New Roman" w:cs="Times New Roman"/>
          <w:snapToGrid w:val="0"/>
          <w:kern w:val="0"/>
          <w:sz w:val="22"/>
          <w:szCs w:val="20"/>
          <w14:ligatures w14:val="none"/>
        </w:rPr>
        <w:t xml:space="preserve"> / varfarinu nebuvo pranašesnis už gydymą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(žr. 1</w:t>
      </w:r>
      <w:r w:rsidR="005738CA" w:rsidRPr="001F5FBB">
        <w:rPr>
          <w:rFonts w:ascii="Times New Roman" w:eastAsia="Times New Roman" w:hAnsi="Times New Roman" w:cs="Times New Roman"/>
          <w:snapToGrid w:val="0"/>
          <w:kern w:val="0"/>
          <w:sz w:val="22"/>
          <w:szCs w:val="20"/>
          <w14:ligatures w14:val="none"/>
        </w:rPr>
        <w:t>1</w:t>
      </w:r>
      <w:r w:rsidRPr="001F5FBB">
        <w:rPr>
          <w:rFonts w:ascii="Times New Roman" w:eastAsia="Times New Roman" w:hAnsi="Times New Roman" w:cs="Times New Roman"/>
          <w:snapToGrid w:val="0"/>
          <w:kern w:val="0"/>
          <w:sz w:val="22"/>
          <w:szCs w:val="20"/>
          <w14:ligatures w14:val="none"/>
        </w:rPr>
        <w:t xml:space="preserve"> lentelę).</w:t>
      </w:r>
    </w:p>
    <w:p w14:paraId="76F24AC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82BF409" w14:textId="6A331CEE" w:rsidR="00C95D96" w:rsidRPr="001F5FBB" w:rsidRDefault="00C95D96" w:rsidP="00C95D96">
      <w:pPr>
        <w:tabs>
          <w:tab w:val="left" w:pos="567"/>
        </w:tabs>
        <w:spacing w:after="120" w:line="240" w:lineRule="auto"/>
        <w:ind w:left="142" w:right="-2"/>
        <w:rPr>
          <w:rFonts w:ascii="Times New Roman" w:eastAsia="Times New Roman" w:hAnsi="Times New Roman" w:cs="Times New Roman"/>
          <w:b/>
          <w:bCs/>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1</w:t>
      </w:r>
      <w:r w:rsidR="005738CA" w:rsidRPr="001F5FBB">
        <w:rPr>
          <w:rFonts w:ascii="Times New Roman" w:eastAsia="Times New Roman" w:hAnsi="Times New Roman" w:cs="Times New Roman"/>
          <w:b/>
          <w:bCs/>
          <w:snapToGrid w:val="0"/>
          <w:kern w:val="0"/>
          <w:sz w:val="22"/>
          <w:szCs w:val="20"/>
          <w14:ligatures w14:val="none"/>
        </w:rPr>
        <w:t>1</w:t>
      </w:r>
      <w:r w:rsidRPr="001F5FBB">
        <w:rPr>
          <w:rFonts w:ascii="Times New Roman" w:eastAsia="Times New Roman" w:hAnsi="Times New Roman" w:cs="Times New Roman"/>
          <w:b/>
          <w:bCs/>
          <w:snapToGrid w:val="0"/>
          <w:kern w:val="0"/>
          <w:sz w:val="22"/>
          <w:szCs w:val="20"/>
          <w14:ligatures w14:val="none"/>
        </w:rPr>
        <w:t xml:space="preserve"> 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1874"/>
        <w:gridCol w:w="1610"/>
        <w:gridCol w:w="2730"/>
        <w:gridCol w:w="2858"/>
      </w:tblGrid>
      <w:tr w:rsidR="00C95D96" w:rsidRPr="001F5FBB" w14:paraId="653F819C" w14:textId="77777777" w:rsidTr="00446D67">
        <w:trPr>
          <w:trHeight w:val="835"/>
        </w:trPr>
        <w:tc>
          <w:tcPr>
            <w:tcW w:w="1874" w:type="dxa"/>
            <w:tcBorders>
              <w:top w:val="single" w:sz="4" w:space="0" w:color="000000"/>
              <w:left w:val="single" w:sz="4" w:space="0" w:color="000000"/>
              <w:bottom w:val="single" w:sz="4" w:space="0" w:color="000000"/>
              <w:right w:val="single" w:sz="4" w:space="0" w:color="000000"/>
            </w:tcBorders>
          </w:tcPr>
          <w:p w14:paraId="593DD037"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3369AABE"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b/>
                <w:kern w:val="0"/>
                <w:sz w:val="22"/>
                <w:szCs w:val="22"/>
                <w14:ligatures w14:val="none"/>
              </w:rPr>
            </w:pPr>
            <w:proofErr w:type="spellStart"/>
            <w:r w:rsidRPr="001F5FBB">
              <w:rPr>
                <w:rFonts w:ascii="Times New Roman" w:eastAsia="Times New Roman" w:hAnsi="Times New Roman" w:cs="Times New Roman"/>
                <w:b/>
                <w:kern w:val="0"/>
                <w:sz w:val="22"/>
                <w:szCs w:val="22"/>
                <w14:ligatures w14:val="none"/>
              </w:rPr>
              <w:t>Apiksabanas</w:t>
            </w:r>
            <w:proofErr w:type="spellEnd"/>
            <w:r w:rsidRPr="001F5FBB">
              <w:rPr>
                <w:rFonts w:ascii="Times New Roman" w:eastAsia="Times New Roman" w:hAnsi="Times New Roman" w:cs="Times New Roman"/>
                <w:b/>
                <w:kern w:val="0"/>
                <w:sz w:val="22"/>
                <w:szCs w:val="22"/>
                <w14:ligatures w14:val="none"/>
              </w:rPr>
              <w:t xml:space="preserve"> </w:t>
            </w:r>
          </w:p>
          <w:p w14:paraId="77C80FEA" w14:textId="77777777" w:rsidR="00C95D96" w:rsidRPr="001F5FBB" w:rsidRDefault="00C95D96" w:rsidP="00C95D96">
            <w:pPr>
              <w:tabs>
                <w:tab w:val="left" w:pos="567"/>
              </w:tabs>
              <w:spacing w:after="0" w:line="240" w:lineRule="auto"/>
              <w:ind w:left="268" w:right="-2"/>
              <w:jc w:val="center"/>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 xml:space="preserve">N=2609 </w:t>
            </w:r>
          </w:p>
          <w:p w14:paraId="51177C7E" w14:textId="77777777" w:rsidR="00C95D96" w:rsidRPr="001F5FBB" w:rsidRDefault="00C95D96" w:rsidP="00C95D96">
            <w:pPr>
              <w:tabs>
                <w:tab w:val="left" w:pos="567"/>
              </w:tabs>
              <w:spacing w:after="0" w:line="240" w:lineRule="auto"/>
              <w:ind w:left="26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n (%) </w:t>
            </w:r>
          </w:p>
        </w:tc>
        <w:tc>
          <w:tcPr>
            <w:tcW w:w="2730" w:type="dxa"/>
            <w:tcBorders>
              <w:top w:val="single" w:sz="4" w:space="0" w:color="000000"/>
              <w:left w:val="single" w:sz="4" w:space="0" w:color="000000"/>
              <w:bottom w:val="single" w:sz="4" w:space="0" w:color="000000"/>
              <w:right w:val="single" w:sz="4" w:space="0" w:color="000000"/>
            </w:tcBorders>
          </w:tcPr>
          <w:p w14:paraId="0D0FCA9D" w14:textId="77777777" w:rsidR="00C95D96" w:rsidRPr="001F5FBB" w:rsidRDefault="00C95D96" w:rsidP="00C95D96">
            <w:pPr>
              <w:tabs>
                <w:tab w:val="left" w:pos="567"/>
              </w:tabs>
              <w:spacing w:after="0" w:line="240" w:lineRule="auto"/>
              <w:ind w:left="13" w:right="-2"/>
              <w:rPr>
                <w:rFonts w:ascii="Times New Roman" w:eastAsia="Times New Roman" w:hAnsi="Times New Roman" w:cs="Times New Roman"/>
                <w:kern w:val="0"/>
                <w:sz w:val="22"/>
                <w:szCs w:val="22"/>
                <w14:ligatures w14:val="none"/>
              </w:rPr>
            </w:pPr>
            <w:proofErr w:type="spellStart"/>
            <w:r w:rsidRPr="001F5FBB">
              <w:rPr>
                <w:rFonts w:ascii="Times New Roman" w:eastAsia="Times New Roman" w:hAnsi="Times New Roman" w:cs="Times New Roman"/>
                <w:b/>
                <w:kern w:val="0"/>
                <w:sz w:val="22"/>
                <w:szCs w:val="22"/>
                <w14:ligatures w14:val="none"/>
              </w:rPr>
              <w:t>Enoksaparinas</w:t>
            </w:r>
            <w:proofErr w:type="spellEnd"/>
            <w:r w:rsidRPr="001F5FBB">
              <w:rPr>
                <w:rFonts w:ascii="Times New Roman" w:eastAsia="Times New Roman" w:hAnsi="Times New Roman" w:cs="Times New Roman"/>
                <w:b/>
                <w:kern w:val="0"/>
                <w:sz w:val="22"/>
                <w:szCs w:val="22"/>
                <w14:ligatures w14:val="none"/>
              </w:rPr>
              <w:t xml:space="preserve">/varfarinas </w:t>
            </w:r>
          </w:p>
          <w:p w14:paraId="31DC9E89" w14:textId="77777777" w:rsidR="00C95D96" w:rsidRPr="001F5FBB" w:rsidRDefault="00C95D96" w:rsidP="00C95D96">
            <w:pPr>
              <w:tabs>
                <w:tab w:val="left" w:pos="567"/>
              </w:tabs>
              <w:spacing w:after="0" w:line="240" w:lineRule="auto"/>
              <w:ind w:left="504" w:right="-2"/>
              <w:jc w:val="center"/>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 xml:space="preserve">N=2635 </w:t>
            </w:r>
          </w:p>
          <w:p w14:paraId="77BABBC4" w14:textId="77777777" w:rsidR="00C95D96" w:rsidRPr="001F5FBB" w:rsidRDefault="00C95D96" w:rsidP="00C95D96">
            <w:pPr>
              <w:tabs>
                <w:tab w:val="left" w:pos="567"/>
              </w:tabs>
              <w:spacing w:after="0" w:line="240" w:lineRule="auto"/>
              <w:ind w:left="504"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n (%) </w:t>
            </w:r>
          </w:p>
        </w:tc>
        <w:tc>
          <w:tcPr>
            <w:tcW w:w="2858" w:type="dxa"/>
            <w:tcBorders>
              <w:top w:val="single" w:sz="4" w:space="0" w:color="000000"/>
              <w:left w:val="single" w:sz="4" w:space="0" w:color="000000"/>
              <w:bottom w:val="single" w:sz="4" w:space="0" w:color="000000"/>
              <w:right w:val="single" w:sz="4" w:space="0" w:color="000000"/>
            </w:tcBorders>
          </w:tcPr>
          <w:p w14:paraId="51C251C7" w14:textId="77777777" w:rsidR="00C95D96" w:rsidRPr="001F5FBB" w:rsidRDefault="00C95D96" w:rsidP="00C95D96">
            <w:pPr>
              <w:tabs>
                <w:tab w:val="left" w:pos="567"/>
              </w:tabs>
              <w:spacing w:after="0" w:line="240" w:lineRule="auto"/>
              <w:ind w:left="6"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Santykinė rizika</w:t>
            </w:r>
          </w:p>
          <w:p w14:paraId="26C817A3" w14:textId="77777777" w:rsidR="00C95D96" w:rsidRPr="001F5FBB" w:rsidRDefault="00C95D96" w:rsidP="00C95D96">
            <w:pPr>
              <w:tabs>
                <w:tab w:val="left" w:pos="567"/>
              </w:tabs>
              <w:spacing w:after="0" w:line="240" w:lineRule="auto"/>
              <w:ind w:left="6"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(95 % PI) </w:t>
            </w:r>
          </w:p>
        </w:tc>
      </w:tr>
      <w:tr w:rsidR="00C95D96" w:rsidRPr="001F5FBB" w14:paraId="2629A824" w14:textId="77777777" w:rsidTr="00446D67">
        <w:trPr>
          <w:trHeight w:val="588"/>
        </w:trPr>
        <w:tc>
          <w:tcPr>
            <w:tcW w:w="1874" w:type="dxa"/>
            <w:tcBorders>
              <w:top w:val="single" w:sz="4" w:space="0" w:color="000000"/>
              <w:left w:val="single" w:sz="4" w:space="0" w:color="000000"/>
              <w:bottom w:val="single" w:sz="4" w:space="0" w:color="000000"/>
              <w:right w:val="single" w:sz="4" w:space="0" w:color="000000"/>
            </w:tcBorders>
          </w:tcPr>
          <w:p w14:paraId="505C1CC1"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VTE arba 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78C80535"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2C7CAE14"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59 (2,3) </w:t>
            </w:r>
          </w:p>
        </w:tc>
        <w:tc>
          <w:tcPr>
            <w:tcW w:w="2730" w:type="dxa"/>
            <w:tcBorders>
              <w:top w:val="single" w:sz="4" w:space="0" w:color="000000"/>
              <w:left w:val="single" w:sz="4" w:space="0" w:color="000000"/>
              <w:bottom w:val="single" w:sz="4" w:space="0" w:color="000000"/>
              <w:right w:val="single" w:sz="4" w:space="0" w:color="000000"/>
            </w:tcBorders>
          </w:tcPr>
          <w:p w14:paraId="462EF76D"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12D6F95A"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71 (2,7) </w:t>
            </w:r>
          </w:p>
        </w:tc>
        <w:tc>
          <w:tcPr>
            <w:tcW w:w="2858" w:type="dxa"/>
            <w:tcBorders>
              <w:top w:val="single" w:sz="4" w:space="0" w:color="000000"/>
              <w:left w:val="single" w:sz="4" w:space="0" w:color="000000"/>
              <w:bottom w:val="single" w:sz="4" w:space="0" w:color="000000"/>
              <w:right w:val="single" w:sz="4" w:space="0" w:color="000000"/>
            </w:tcBorders>
          </w:tcPr>
          <w:p w14:paraId="5C28A29F"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1DF39F0E"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0,84 (0,60, 1,18)* </w:t>
            </w:r>
          </w:p>
        </w:tc>
      </w:tr>
      <w:tr w:rsidR="00C95D96" w:rsidRPr="001F5FBB" w14:paraId="1E2956A2" w14:textId="77777777" w:rsidTr="00446D67">
        <w:trPr>
          <w:trHeight w:val="300"/>
        </w:trPr>
        <w:tc>
          <w:tcPr>
            <w:tcW w:w="1874" w:type="dxa"/>
            <w:tcBorders>
              <w:top w:val="single" w:sz="4" w:space="0" w:color="000000"/>
              <w:left w:val="single" w:sz="4" w:space="0" w:color="000000"/>
              <w:bottom w:val="single" w:sz="4" w:space="0" w:color="000000"/>
              <w:right w:val="single" w:sz="4" w:space="0" w:color="000000"/>
            </w:tcBorders>
          </w:tcPr>
          <w:p w14:paraId="27242E91" w14:textId="77777777" w:rsidR="00C95D96" w:rsidRPr="001F5FBB" w:rsidRDefault="00C95D96" w:rsidP="00C95D96">
            <w:pPr>
              <w:tabs>
                <w:tab w:val="center" w:pos="586"/>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r w:rsidRPr="001F5FBB">
              <w:rPr>
                <w:rFonts w:ascii="Times New Roman" w:eastAsia="Times New Roman" w:hAnsi="Times New Roman" w:cs="Times New Roman"/>
                <w:kern w:val="0"/>
                <w:sz w:val="22"/>
                <w:szCs w:val="22"/>
                <w14:ligatures w14:val="none"/>
              </w:rPr>
              <w:tab/>
              <w:t xml:space="preserve">GVT </w:t>
            </w:r>
          </w:p>
        </w:tc>
        <w:tc>
          <w:tcPr>
            <w:tcW w:w="1610" w:type="dxa"/>
            <w:tcBorders>
              <w:top w:val="single" w:sz="4" w:space="0" w:color="000000"/>
              <w:left w:val="single" w:sz="4" w:space="0" w:color="000000"/>
              <w:bottom w:val="single" w:sz="4" w:space="0" w:color="000000"/>
              <w:right w:val="single" w:sz="4" w:space="0" w:color="000000"/>
            </w:tcBorders>
          </w:tcPr>
          <w:p w14:paraId="321B4113" w14:textId="77777777" w:rsidR="00C95D96" w:rsidRPr="001F5FBB"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20 (0,7) </w:t>
            </w:r>
          </w:p>
        </w:tc>
        <w:tc>
          <w:tcPr>
            <w:tcW w:w="2730" w:type="dxa"/>
            <w:tcBorders>
              <w:top w:val="single" w:sz="4" w:space="0" w:color="000000"/>
              <w:left w:val="single" w:sz="4" w:space="0" w:color="000000"/>
              <w:bottom w:val="single" w:sz="4" w:space="0" w:color="000000"/>
              <w:right w:val="single" w:sz="4" w:space="0" w:color="000000"/>
            </w:tcBorders>
          </w:tcPr>
          <w:p w14:paraId="5A9C4BEB"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33 (1,2) </w:t>
            </w:r>
          </w:p>
        </w:tc>
        <w:tc>
          <w:tcPr>
            <w:tcW w:w="2858" w:type="dxa"/>
            <w:tcBorders>
              <w:top w:val="single" w:sz="4" w:space="0" w:color="000000"/>
              <w:left w:val="single" w:sz="4" w:space="0" w:color="000000"/>
              <w:bottom w:val="single" w:sz="4" w:space="0" w:color="000000"/>
              <w:right w:val="single" w:sz="4" w:space="0" w:color="000000"/>
            </w:tcBorders>
          </w:tcPr>
          <w:p w14:paraId="3919644B" w14:textId="77777777" w:rsidR="00C95D96" w:rsidRPr="001F5FBB" w:rsidRDefault="00C95D96" w:rsidP="00C95D96">
            <w:pPr>
              <w:tabs>
                <w:tab w:val="left" w:pos="567"/>
              </w:tabs>
              <w:spacing w:after="0" w:line="240" w:lineRule="auto"/>
              <w:ind w:left="61"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C95D96" w:rsidRPr="001F5FBB" w14:paraId="5E3EE6E9" w14:textId="77777777" w:rsidTr="00446D67">
        <w:trPr>
          <w:trHeight w:val="306"/>
        </w:trPr>
        <w:tc>
          <w:tcPr>
            <w:tcW w:w="1874" w:type="dxa"/>
            <w:tcBorders>
              <w:top w:val="single" w:sz="4" w:space="0" w:color="000000"/>
              <w:left w:val="single" w:sz="4" w:space="0" w:color="000000"/>
              <w:bottom w:val="single" w:sz="4" w:space="0" w:color="000000"/>
              <w:right w:val="single" w:sz="4" w:space="0" w:color="000000"/>
            </w:tcBorders>
          </w:tcPr>
          <w:p w14:paraId="32ED3FF9" w14:textId="77777777" w:rsidR="00C95D96" w:rsidRPr="001F5FBB" w:rsidRDefault="00C95D96" w:rsidP="00C95D96">
            <w:pPr>
              <w:tabs>
                <w:tab w:val="center" w:pos="488"/>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r w:rsidRPr="001F5FBB">
              <w:rPr>
                <w:rFonts w:ascii="Times New Roman" w:eastAsia="Times New Roman" w:hAnsi="Times New Roman" w:cs="Times New Roman"/>
                <w:kern w:val="0"/>
                <w:sz w:val="22"/>
                <w:szCs w:val="22"/>
                <w14:ligatures w14:val="none"/>
              </w:rPr>
              <w:tab/>
              <w:t xml:space="preserve">PE </w:t>
            </w:r>
          </w:p>
        </w:tc>
        <w:tc>
          <w:tcPr>
            <w:tcW w:w="1610" w:type="dxa"/>
            <w:tcBorders>
              <w:top w:val="single" w:sz="4" w:space="0" w:color="000000"/>
              <w:left w:val="single" w:sz="4" w:space="0" w:color="000000"/>
              <w:bottom w:val="single" w:sz="4" w:space="0" w:color="000000"/>
              <w:right w:val="single" w:sz="4" w:space="0" w:color="000000"/>
            </w:tcBorders>
          </w:tcPr>
          <w:p w14:paraId="52BBF2FF" w14:textId="77777777" w:rsidR="00C95D96" w:rsidRPr="001F5FBB"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27 (1,0) </w:t>
            </w:r>
          </w:p>
        </w:tc>
        <w:tc>
          <w:tcPr>
            <w:tcW w:w="2730" w:type="dxa"/>
            <w:tcBorders>
              <w:top w:val="single" w:sz="4" w:space="0" w:color="000000"/>
              <w:left w:val="single" w:sz="4" w:space="0" w:color="000000"/>
              <w:bottom w:val="single" w:sz="4" w:space="0" w:color="000000"/>
              <w:right w:val="single" w:sz="4" w:space="0" w:color="000000"/>
            </w:tcBorders>
          </w:tcPr>
          <w:p w14:paraId="0F65FBAE" w14:textId="77777777" w:rsidR="00C95D96" w:rsidRPr="001F5FBB" w:rsidRDefault="00C95D96" w:rsidP="00C95D96">
            <w:pPr>
              <w:tabs>
                <w:tab w:val="left" w:pos="567"/>
              </w:tabs>
              <w:spacing w:after="0" w:line="240" w:lineRule="auto"/>
              <w:ind w:left="6"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23 (0,9) </w:t>
            </w:r>
          </w:p>
        </w:tc>
        <w:tc>
          <w:tcPr>
            <w:tcW w:w="2858" w:type="dxa"/>
            <w:tcBorders>
              <w:top w:val="single" w:sz="4" w:space="0" w:color="000000"/>
              <w:left w:val="single" w:sz="4" w:space="0" w:color="000000"/>
              <w:bottom w:val="single" w:sz="4" w:space="0" w:color="000000"/>
              <w:right w:val="single" w:sz="4" w:space="0" w:color="000000"/>
            </w:tcBorders>
          </w:tcPr>
          <w:p w14:paraId="5674E9E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C95D96" w:rsidRPr="001F5FBB" w14:paraId="461CD9DA" w14:textId="77777777" w:rsidTr="00446D67">
        <w:trPr>
          <w:trHeight w:val="440"/>
        </w:trPr>
        <w:tc>
          <w:tcPr>
            <w:tcW w:w="1874" w:type="dxa"/>
            <w:tcBorders>
              <w:top w:val="single" w:sz="4" w:space="0" w:color="000000"/>
              <w:left w:val="single" w:sz="4" w:space="0" w:color="000000"/>
              <w:bottom w:val="single" w:sz="4" w:space="0" w:color="000000"/>
              <w:right w:val="single" w:sz="4" w:space="0" w:color="000000"/>
            </w:tcBorders>
          </w:tcPr>
          <w:p w14:paraId="2E2D733B"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20AA5835"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42069E74"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12 (0,4) </w:t>
            </w:r>
          </w:p>
        </w:tc>
        <w:tc>
          <w:tcPr>
            <w:tcW w:w="2730" w:type="dxa"/>
            <w:tcBorders>
              <w:top w:val="single" w:sz="4" w:space="0" w:color="000000"/>
              <w:left w:val="single" w:sz="4" w:space="0" w:color="000000"/>
              <w:bottom w:val="single" w:sz="4" w:space="0" w:color="000000"/>
              <w:right w:val="single" w:sz="4" w:space="0" w:color="000000"/>
            </w:tcBorders>
          </w:tcPr>
          <w:p w14:paraId="12F9A0A2"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0D942E30"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15 (0,6) </w:t>
            </w:r>
          </w:p>
        </w:tc>
        <w:tc>
          <w:tcPr>
            <w:tcW w:w="2858" w:type="dxa"/>
            <w:tcBorders>
              <w:top w:val="single" w:sz="4" w:space="0" w:color="000000"/>
              <w:left w:val="single" w:sz="4" w:space="0" w:color="000000"/>
              <w:bottom w:val="single" w:sz="4" w:space="0" w:color="000000"/>
              <w:right w:val="single" w:sz="4" w:space="0" w:color="000000"/>
            </w:tcBorders>
          </w:tcPr>
          <w:p w14:paraId="08BC97EB" w14:textId="77777777" w:rsidR="00C95D96" w:rsidRPr="001F5FBB" w:rsidRDefault="00C95D96" w:rsidP="00C95D96">
            <w:pPr>
              <w:tabs>
                <w:tab w:val="left" w:pos="567"/>
              </w:tabs>
              <w:spacing w:after="0" w:line="240" w:lineRule="auto"/>
              <w:ind w:left="61"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C95D96" w:rsidRPr="001F5FBB" w14:paraId="2B9E0AB8" w14:textId="77777777" w:rsidTr="00446D67">
        <w:trPr>
          <w:trHeight w:val="636"/>
        </w:trPr>
        <w:tc>
          <w:tcPr>
            <w:tcW w:w="1874" w:type="dxa"/>
            <w:tcBorders>
              <w:top w:val="single" w:sz="4" w:space="0" w:color="000000"/>
              <w:left w:val="single" w:sz="4" w:space="0" w:color="000000"/>
              <w:bottom w:val="single" w:sz="4" w:space="0" w:color="000000"/>
              <w:right w:val="single" w:sz="4" w:space="0" w:color="000000"/>
            </w:tcBorders>
          </w:tcPr>
          <w:p w14:paraId="5BDE64F9" w14:textId="44A66F85"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VTE arba mirtis dėl </w:t>
            </w:r>
            <w:r w:rsidR="00287598" w:rsidRPr="001F5FBB">
              <w:rPr>
                <w:rFonts w:ascii="Times New Roman" w:eastAsia="Times New Roman" w:hAnsi="Times New Roman" w:cs="Times New Roman"/>
                <w:snapToGrid w:val="0"/>
                <w:kern w:val="0"/>
                <w:sz w:val="22"/>
                <w:szCs w:val="20"/>
                <w14:ligatures w14:val="none"/>
              </w:rPr>
              <w:t>įvairių</w:t>
            </w:r>
            <w:r w:rsidRPr="001F5FBB">
              <w:rPr>
                <w:rFonts w:ascii="Times New Roman" w:eastAsia="Times New Roman" w:hAnsi="Times New Roman" w:cs="Times New Roman"/>
                <w:snapToGrid w:val="0"/>
                <w:kern w:val="0"/>
                <w:sz w:val="22"/>
                <w:szCs w:val="20"/>
                <w14:ligatures w14:val="none"/>
              </w:rPr>
              <w:t xml:space="preserve"> priežas</w:t>
            </w:r>
            <w:r w:rsidR="00287598" w:rsidRPr="001F5FBB">
              <w:rPr>
                <w:rFonts w:ascii="Times New Roman" w:eastAsia="Times New Roman" w:hAnsi="Times New Roman" w:cs="Times New Roman"/>
                <w:snapToGrid w:val="0"/>
                <w:kern w:val="0"/>
                <w:sz w:val="22"/>
                <w:szCs w:val="20"/>
                <w14:ligatures w14:val="none"/>
              </w:rPr>
              <w:t>čių</w:t>
            </w:r>
          </w:p>
        </w:tc>
        <w:tc>
          <w:tcPr>
            <w:tcW w:w="1610" w:type="dxa"/>
            <w:tcBorders>
              <w:top w:val="single" w:sz="4" w:space="0" w:color="000000"/>
              <w:left w:val="single" w:sz="4" w:space="0" w:color="000000"/>
              <w:bottom w:val="single" w:sz="4" w:space="0" w:color="000000"/>
              <w:right w:val="single" w:sz="4" w:space="0" w:color="000000"/>
            </w:tcBorders>
          </w:tcPr>
          <w:p w14:paraId="7DD48A0E"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5DC146FA"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5ACCC374"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84 (3,2) </w:t>
            </w:r>
          </w:p>
        </w:tc>
        <w:tc>
          <w:tcPr>
            <w:tcW w:w="2730" w:type="dxa"/>
            <w:tcBorders>
              <w:top w:val="single" w:sz="4" w:space="0" w:color="000000"/>
              <w:left w:val="single" w:sz="4" w:space="0" w:color="000000"/>
              <w:bottom w:val="single" w:sz="4" w:space="0" w:color="000000"/>
              <w:right w:val="single" w:sz="4" w:space="0" w:color="000000"/>
            </w:tcBorders>
          </w:tcPr>
          <w:p w14:paraId="7C7322C9"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680A7D91"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758009F3"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104 (4,0) </w:t>
            </w:r>
          </w:p>
        </w:tc>
        <w:tc>
          <w:tcPr>
            <w:tcW w:w="2858" w:type="dxa"/>
            <w:tcBorders>
              <w:top w:val="single" w:sz="4" w:space="0" w:color="000000"/>
              <w:left w:val="single" w:sz="4" w:space="0" w:color="000000"/>
              <w:bottom w:val="single" w:sz="4" w:space="0" w:color="000000"/>
              <w:right w:val="single" w:sz="4" w:space="0" w:color="000000"/>
            </w:tcBorders>
          </w:tcPr>
          <w:p w14:paraId="4C0AAD28"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50A1B75D"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670450D6"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0,82 (0,61, 1,08) </w:t>
            </w:r>
          </w:p>
        </w:tc>
      </w:tr>
      <w:tr w:rsidR="00C95D96" w:rsidRPr="001F5FBB" w14:paraId="4C105656" w14:textId="77777777" w:rsidTr="00446D67">
        <w:trPr>
          <w:trHeight w:val="636"/>
        </w:trPr>
        <w:tc>
          <w:tcPr>
            <w:tcW w:w="1874" w:type="dxa"/>
            <w:tcBorders>
              <w:top w:val="single" w:sz="4" w:space="0" w:color="000000"/>
              <w:left w:val="single" w:sz="4" w:space="0" w:color="000000"/>
              <w:bottom w:val="single" w:sz="4" w:space="0" w:color="000000"/>
              <w:right w:val="single" w:sz="4" w:space="0" w:color="000000"/>
            </w:tcBorders>
          </w:tcPr>
          <w:p w14:paraId="690DFAAD"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VTE arba su širdies ir kraujagyslių reiškiniais susijusi mirtis</w:t>
            </w:r>
            <w:r w:rsidRPr="001F5FBB">
              <w:rPr>
                <w:rFonts w:ascii="Times New Roman" w:eastAsia="Times New Roman" w:hAnsi="Times New Roman" w:cs="Times New Roman"/>
                <w:kern w:val="0"/>
                <w:sz w:val="22"/>
                <w:szCs w:val="22"/>
                <w14:ligatures w14:val="none"/>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5856A3C6"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0ED5D679"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3C9196E1"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3856150C"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597248FF"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61 (2,3) </w:t>
            </w:r>
          </w:p>
        </w:tc>
        <w:tc>
          <w:tcPr>
            <w:tcW w:w="2730" w:type="dxa"/>
            <w:tcBorders>
              <w:top w:val="single" w:sz="4" w:space="0" w:color="000000"/>
              <w:left w:val="single" w:sz="4" w:space="0" w:color="000000"/>
              <w:bottom w:val="single" w:sz="4" w:space="0" w:color="000000"/>
              <w:right w:val="single" w:sz="4" w:space="0" w:color="000000"/>
            </w:tcBorders>
          </w:tcPr>
          <w:p w14:paraId="10673E19"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63C6084A"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3F38FC77"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083A2532"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39B198FA"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77 (2,9) </w:t>
            </w:r>
          </w:p>
        </w:tc>
        <w:tc>
          <w:tcPr>
            <w:tcW w:w="2858" w:type="dxa"/>
            <w:tcBorders>
              <w:top w:val="single" w:sz="4" w:space="0" w:color="000000"/>
              <w:left w:val="single" w:sz="4" w:space="0" w:color="000000"/>
              <w:bottom w:val="single" w:sz="4" w:space="0" w:color="000000"/>
              <w:right w:val="single" w:sz="4" w:space="0" w:color="000000"/>
            </w:tcBorders>
          </w:tcPr>
          <w:p w14:paraId="6D466FEE" w14:textId="77777777" w:rsidR="00C95D96" w:rsidRPr="001F5FBB"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p>
          <w:p w14:paraId="4240F7BE" w14:textId="77777777" w:rsidR="00C95D96" w:rsidRPr="001F5FBB"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p>
          <w:p w14:paraId="516D1EA5" w14:textId="77777777" w:rsidR="00C95D96" w:rsidRPr="001F5FBB"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p>
          <w:p w14:paraId="623D8BFC" w14:textId="77777777" w:rsidR="00C95D96" w:rsidRPr="001F5FBB"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p>
          <w:p w14:paraId="6E303FE6" w14:textId="77777777" w:rsidR="00C95D96" w:rsidRPr="001F5FBB"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0,80 (0,57, 1,11) </w:t>
            </w:r>
          </w:p>
        </w:tc>
      </w:tr>
      <w:tr w:rsidR="00C95D96" w:rsidRPr="001F5FBB" w14:paraId="4AA3F180" w14:textId="77777777" w:rsidTr="00446D67">
        <w:trPr>
          <w:trHeight w:val="889"/>
        </w:trPr>
        <w:tc>
          <w:tcPr>
            <w:tcW w:w="1874" w:type="dxa"/>
            <w:tcBorders>
              <w:top w:val="single" w:sz="4" w:space="0" w:color="000000"/>
              <w:left w:val="single" w:sz="4" w:space="0" w:color="000000"/>
              <w:bottom w:val="single" w:sz="4" w:space="0" w:color="000000"/>
              <w:right w:val="single" w:sz="4" w:space="0" w:color="000000"/>
            </w:tcBorders>
          </w:tcPr>
          <w:p w14:paraId="29CCFDC8"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VTE, su VTE susijusi mirtis arba stiprus kraujavimas</w:t>
            </w:r>
          </w:p>
        </w:tc>
        <w:tc>
          <w:tcPr>
            <w:tcW w:w="1610" w:type="dxa"/>
            <w:tcBorders>
              <w:top w:val="single" w:sz="4" w:space="0" w:color="000000"/>
              <w:left w:val="single" w:sz="4" w:space="0" w:color="000000"/>
              <w:bottom w:val="single" w:sz="4" w:space="0" w:color="000000"/>
              <w:right w:val="single" w:sz="4" w:space="0" w:color="000000"/>
            </w:tcBorders>
          </w:tcPr>
          <w:p w14:paraId="3830A1A5"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3CB6156D"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3060D250"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0D710721"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73 (2,8) </w:t>
            </w:r>
          </w:p>
        </w:tc>
        <w:tc>
          <w:tcPr>
            <w:tcW w:w="2730" w:type="dxa"/>
            <w:tcBorders>
              <w:top w:val="single" w:sz="4" w:space="0" w:color="000000"/>
              <w:left w:val="single" w:sz="4" w:space="0" w:color="000000"/>
              <w:bottom w:val="single" w:sz="4" w:space="0" w:color="000000"/>
              <w:right w:val="single" w:sz="4" w:space="0" w:color="000000"/>
            </w:tcBorders>
          </w:tcPr>
          <w:p w14:paraId="442B3C14"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49ACA2DB"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7EF0925B"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6E2BB55A"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118 (4,5) </w:t>
            </w:r>
          </w:p>
        </w:tc>
        <w:tc>
          <w:tcPr>
            <w:tcW w:w="2858" w:type="dxa"/>
            <w:tcBorders>
              <w:top w:val="single" w:sz="4" w:space="0" w:color="000000"/>
              <w:left w:val="single" w:sz="4" w:space="0" w:color="000000"/>
              <w:bottom w:val="single" w:sz="4" w:space="0" w:color="000000"/>
              <w:right w:val="single" w:sz="4" w:space="0" w:color="000000"/>
            </w:tcBorders>
          </w:tcPr>
          <w:p w14:paraId="1DD9271F"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2EBE999E"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61181591"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74004D57"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0,62 (0,47, 0,83) </w:t>
            </w:r>
          </w:p>
        </w:tc>
      </w:tr>
    </w:tbl>
    <w:p w14:paraId="0E748EC0" w14:textId="77777777" w:rsidR="00C95D96" w:rsidRPr="001F5FBB" w:rsidRDefault="00C95D96" w:rsidP="00C95D96">
      <w:pPr>
        <w:tabs>
          <w:tab w:val="left" w:pos="567"/>
        </w:tabs>
        <w:spacing w:after="0" w:line="240" w:lineRule="auto"/>
        <w:ind w:left="142"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Rezultatai nebuvo blogesni nei </w:t>
      </w:r>
      <w:proofErr w:type="spellStart"/>
      <w:r w:rsidRPr="001F5FBB">
        <w:rPr>
          <w:rFonts w:ascii="Times New Roman" w:eastAsia="Times New Roman" w:hAnsi="Times New Roman" w:cs="Times New Roman"/>
          <w:snapToGrid w:val="0"/>
          <w:kern w:val="0"/>
          <w:sz w:val="22"/>
          <w:szCs w:val="22"/>
          <w14:ligatures w14:val="none"/>
        </w:rPr>
        <w:t>enoksaparino</w:t>
      </w:r>
      <w:proofErr w:type="spellEnd"/>
      <w:r w:rsidRPr="001F5FBB">
        <w:rPr>
          <w:rFonts w:ascii="Times New Roman" w:eastAsia="Times New Roman" w:hAnsi="Times New Roman" w:cs="Times New Roman"/>
          <w:snapToGrid w:val="0"/>
          <w:kern w:val="0"/>
          <w:sz w:val="22"/>
          <w:szCs w:val="22"/>
          <w14:ligatures w14:val="none"/>
        </w:rPr>
        <w:t xml:space="preserve"> / varfarino (p reikšmė &lt; 0,0001) </w:t>
      </w:r>
    </w:p>
    <w:p w14:paraId="289507A9"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p>
    <w:p w14:paraId="7853A2CD" w14:textId="4011177C"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VTE gydymo pradžioje </w:t>
      </w:r>
      <w:proofErr w:type="spellStart"/>
      <w:r w:rsidRPr="001F5FBB">
        <w:rPr>
          <w:rFonts w:ascii="Times New Roman" w:eastAsia="Times New Roman" w:hAnsi="Times New Roman" w:cs="Times New Roman"/>
          <w:snapToGrid w:val="0"/>
          <w:kern w:val="0"/>
          <w:sz w:val="22"/>
          <w:szCs w:val="20"/>
          <w14:ligatures w14:val="none"/>
        </w:rPr>
        <w:t>apiksabanui</w:t>
      </w:r>
      <w:proofErr w:type="spellEnd"/>
      <w:r w:rsidRPr="001F5FBB">
        <w:rPr>
          <w:rFonts w:ascii="Times New Roman" w:eastAsia="Times New Roman" w:hAnsi="Times New Roman" w:cs="Times New Roman"/>
          <w:snapToGrid w:val="0"/>
          <w:kern w:val="0"/>
          <w:sz w:val="22"/>
          <w:szCs w:val="20"/>
          <w14:ligatures w14:val="none"/>
        </w:rPr>
        <w:t xml:space="preserve"> nustatytas panašus veiksmingumas tiek gydant PE sergančius pacientus [santykinė rizika 0,9; 95 % PI (0,5; 1,6)], tiek ir GVT sergančius pacientus [santykinė rizika 0,8; 95 % PI (0,5; 1,3)]. Veiksmingumo rezultatai pogrupiuose, atsižvelgiant į amžių, lytį, kūno masės indeksą (KMI), inkstų funkcij</w:t>
      </w:r>
      <w:r w:rsidR="00640A60" w:rsidRPr="001F5FBB">
        <w:rPr>
          <w:rFonts w:ascii="Times New Roman" w:eastAsia="Times New Roman" w:hAnsi="Times New Roman" w:cs="Times New Roman"/>
          <w:snapToGrid w:val="0"/>
          <w:kern w:val="0"/>
          <w:sz w:val="22"/>
          <w:szCs w:val="20"/>
          <w14:ligatures w14:val="none"/>
        </w:rPr>
        <w:t>ą</w:t>
      </w:r>
      <w:r w:rsidRPr="001F5FBB">
        <w:rPr>
          <w:rFonts w:ascii="Times New Roman" w:eastAsia="Times New Roman" w:hAnsi="Times New Roman" w:cs="Times New Roman"/>
          <w:snapToGrid w:val="0"/>
          <w:kern w:val="0"/>
          <w:sz w:val="22"/>
          <w:szCs w:val="20"/>
          <w14:ligatures w14:val="none"/>
        </w:rPr>
        <w:t xml:space="preserve">, PE indeksą, GVT </w:t>
      </w:r>
      <w:proofErr w:type="spellStart"/>
      <w:r w:rsidRPr="001F5FBB">
        <w:rPr>
          <w:rFonts w:ascii="Times New Roman" w:eastAsia="Times New Roman" w:hAnsi="Times New Roman" w:cs="Times New Roman"/>
          <w:snapToGrid w:val="0"/>
          <w:kern w:val="0"/>
          <w:sz w:val="22"/>
          <w:szCs w:val="20"/>
          <w14:ligatures w14:val="none"/>
        </w:rPr>
        <w:t>trombo</w:t>
      </w:r>
      <w:proofErr w:type="spellEnd"/>
      <w:r w:rsidRPr="001F5FBB">
        <w:rPr>
          <w:rFonts w:ascii="Times New Roman" w:eastAsia="Times New Roman" w:hAnsi="Times New Roman" w:cs="Times New Roman"/>
          <w:snapToGrid w:val="0"/>
          <w:kern w:val="0"/>
          <w:sz w:val="22"/>
          <w:szCs w:val="20"/>
          <w14:ligatures w14:val="none"/>
        </w:rPr>
        <w:t xml:space="preserve"> vietą ir tai, ar pacientas anksčiau buvo gydomas </w:t>
      </w:r>
      <w:proofErr w:type="spellStart"/>
      <w:r w:rsidRPr="001F5FBB">
        <w:rPr>
          <w:rFonts w:ascii="Times New Roman" w:eastAsia="Times New Roman" w:hAnsi="Times New Roman" w:cs="Times New Roman"/>
          <w:snapToGrid w:val="0"/>
          <w:kern w:val="0"/>
          <w:sz w:val="22"/>
          <w:szCs w:val="20"/>
          <w14:ligatures w14:val="none"/>
        </w:rPr>
        <w:t>parenteriniu</w:t>
      </w:r>
      <w:proofErr w:type="spellEnd"/>
      <w:r w:rsidRPr="001F5FBB">
        <w:rPr>
          <w:rFonts w:ascii="Times New Roman" w:eastAsia="Times New Roman" w:hAnsi="Times New Roman" w:cs="Times New Roman"/>
          <w:snapToGrid w:val="0"/>
          <w:kern w:val="0"/>
          <w:sz w:val="22"/>
          <w:szCs w:val="20"/>
          <w14:ligatures w14:val="none"/>
        </w:rPr>
        <w:t xml:space="preserve"> būdu vartojamu heparinu, iš esmės buvo panašūs.</w:t>
      </w:r>
    </w:p>
    <w:p w14:paraId="3B998C75"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i/>
          <w:kern w:val="0"/>
          <w:sz w:val="22"/>
          <w:szCs w:val="20"/>
          <w:u w:val="single"/>
          <w14:ligatures w14:val="none"/>
        </w:rPr>
      </w:pPr>
    </w:p>
    <w:p w14:paraId="0CAE3342" w14:textId="45E9D158"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Pagrindinė saugumo vertinamoji baigtis buvo stiprus kraujavimas. Šio tyrimo duomenys rodo, kad pagrindinės vertinamosios baigties požiūriu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buvo statistiškai pranašesnis už </w:t>
      </w:r>
      <w:proofErr w:type="spellStart"/>
      <w:r w:rsidRPr="001F5FBB">
        <w:rPr>
          <w:rFonts w:ascii="Times New Roman" w:eastAsia="Times New Roman" w:hAnsi="Times New Roman" w:cs="Times New Roman"/>
          <w:snapToGrid w:val="0"/>
          <w:kern w:val="0"/>
          <w:sz w:val="22"/>
          <w:szCs w:val="20"/>
          <w14:ligatures w14:val="none"/>
        </w:rPr>
        <w:t>enoksapariną</w:t>
      </w:r>
      <w:proofErr w:type="spellEnd"/>
      <w:r w:rsidRPr="001F5FBB">
        <w:rPr>
          <w:rFonts w:ascii="Times New Roman" w:eastAsia="Times New Roman" w:hAnsi="Times New Roman" w:cs="Times New Roman"/>
          <w:snapToGrid w:val="0"/>
          <w:kern w:val="0"/>
          <w:sz w:val="22"/>
          <w:szCs w:val="20"/>
          <w14:ligatures w14:val="none"/>
        </w:rPr>
        <w:t xml:space="preserve">/varfariną [santykinė rizika 0,31, 95 % </w:t>
      </w:r>
      <w:proofErr w:type="spellStart"/>
      <w:r w:rsidRPr="001F5FBB">
        <w:rPr>
          <w:rFonts w:ascii="Times New Roman" w:eastAsia="Times New Roman" w:hAnsi="Times New Roman" w:cs="Times New Roman"/>
          <w:snapToGrid w:val="0"/>
          <w:kern w:val="0"/>
          <w:sz w:val="22"/>
          <w:szCs w:val="20"/>
          <w14:ligatures w14:val="none"/>
        </w:rPr>
        <w:t>pasikliautinasis</w:t>
      </w:r>
      <w:proofErr w:type="spellEnd"/>
      <w:r w:rsidRPr="001F5FBB">
        <w:rPr>
          <w:rFonts w:ascii="Times New Roman" w:eastAsia="Times New Roman" w:hAnsi="Times New Roman" w:cs="Times New Roman"/>
          <w:snapToGrid w:val="0"/>
          <w:kern w:val="0"/>
          <w:sz w:val="22"/>
          <w:szCs w:val="20"/>
          <w14:ligatures w14:val="none"/>
        </w:rPr>
        <w:t xml:space="preserve"> intervalas (0,17; 0,55), p reikšmė &lt; 0,0001] (žr. 1</w:t>
      </w:r>
      <w:r w:rsidR="005738CA" w:rsidRPr="001F5FBB">
        <w:rPr>
          <w:rFonts w:ascii="Times New Roman" w:eastAsia="Times New Roman" w:hAnsi="Times New Roman" w:cs="Times New Roman"/>
          <w:snapToGrid w:val="0"/>
          <w:kern w:val="0"/>
          <w:sz w:val="22"/>
          <w:szCs w:val="20"/>
          <w14:ligatures w14:val="none"/>
        </w:rPr>
        <w:t>2</w:t>
      </w:r>
      <w:r w:rsidRPr="001F5FBB">
        <w:rPr>
          <w:rFonts w:ascii="Times New Roman" w:eastAsia="Times New Roman" w:hAnsi="Times New Roman" w:cs="Times New Roman"/>
          <w:snapToGrid w:val="0"/>
          <w:kern w:val="0"/>
          <w:sz w:val="22"/>
          <w:szCs w:val="20"/>
          <w14:ligatures w14:val="none"/>
        </w:rPr>
        <w:t xml:space="preserve"> lentelę).</w:t>
      </w:r>
    </w:p>
    <w:p w14:paraId="11F11AC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99D4026" w14:textId="3610F29D" w:rsidR="00C95D96" w:rsidRPr="001F5FBB" w:rsidRDefault="00C95D96" w:rsidP="00C95D96">
      <w:pPr>
        <w:tabs>
          <w:tab w:val="left" w:pos="567"/>
        </w:tabs>
        <w:spacing w:after="120" w:line="240" w:lineRule="auto"/>
        <w:ind w:left="142"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1</w:t>
      </w:r>
      <w:r w:rsidR="005738CA" w:rsidRPr="001F5FBB">
        <w:rPr>
          <w:rFonts w:ascii="Times New Roman" w:eastAsia="Times New Roman" w:hAnsi="Times New Roman" w:cs="Times New Roman"/>
          <w:b/>
          <w:bCs/>
          <w:snapToGrid w:val="0"/>
          <w:kern w:val="0"/>
          <w:sz w:val="22"/>
          <w:szCs w:val="20"/>
          <w14:ligatures w14:val="none"/>
        </w:rPr>
        <w:t>2</w:t>
      </w:r>
      <w:r w:rsidRPr="001F5FBB">
        <w:rPr>
          <w:rFonts w:ascii="Times New Roman" w:eastAsia="Times New Roman" w:hAnsi="Times New Roman" w:cs="Times New Roman"/>
          <w:b/>
          <w:bCs/>
          <w:snapToGrid w:val="0"/>
          <w:kern w:val="0"/>
          <w:sz w:val="22"/>
          <w:szCs w:val="20"/>
          <w14:ligatures w14:val="none"/>
        </w:rPr>
        <w:t xml:space="preserve"> lentelė. AMPLIFY tyrimo metu gauti kraujavimo rezultatai</w:t>
      </w:r>
    </w:p>
    <w:tbl>
      <w:tblPr>
        <w:tblW w:w="8591" w:type="dxa"/>
        <w:tblInd w:w="108" w:type="dxa"/>
        <w:tblCellMar>
          <w:top w:w="115" w:type="dxa"/>
          <w:right w:w="115" w:type="dxa"/>
        </w:tblCellMar>
        <w:tblLook w:val="04A0" w:firstRow="1" w:lastRow="0" w:firstColumn="1" w:lastColumn="0" w:noHBand="0" w:noVBand="1"/>
      </w:tblPr>
      <w:tblGrid>
        <w:gridCol w:w="2023"/>
        <w:gridCol w:w="2190"/>
        <w:gridCol w:w="2189"/>
        <w:gridCol w:w="2189"/>
      </w:tblGrid>
      <w:tr w:rsidR="00C95D96" w:rsidRPr="001F5FBB" w14:paraId="5C52644E" w14:textId="77777777" w:rsidTr="00446D67">
        <w:trPr>
          <w:trHeight w:val="850"/>
        </w:trPr>
        <w:tc>
          <w:tcPr>
            <w:tcW w:w="2023" w:type="dxa"/>
            <w:tcBorders>
              <w:top w:val="single" w:sz="4" w:space="0" w:color="000000"/>
              <w:left w:val="single" w:sz="4" w:space="0" w:color="000000"/>
              <w:bottom w:val="single" w:sz="4" w:space="0" w:color="000000"/>
              <w:right w:val="single" w:sz="4" w:space="0" w:color="000000"/>
            </w:tcBorders>
          </w:tcPr>
          <w:p w14:paraId="50B2D54F"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 </w:t>
            </w:r>
          </w:p>
        </w:tc>
        <w:tc>
          <w:tcPr>
            <w:tcW w:w="2190" w:type="dxa"/>
            <w:tcBorders>
              <w:top w:val="single" w:sz="4" w:space="0" w:color="000000"/>
              <w:left w:val="single" w:sz="4" w:space="0" w:color="000000"/>
              <w:bottom w:val="single" w:sz="4" w:space="0" w:color="000000"/>
              <w:right w:val="single" w:sz="4" w:space="0" w:color="000000"/>
            </w:tcBorders>
          </w:tcPr>
          <w:p w14:paraId="77AE19ED" w14:textId="77777777" w:rsidR="00C95D96" w:rsidRPr="001F5FBB" w:rsidRDefault="00C95D96" w:rsidP="00C95D96">
            <w:pPr>
              <w:tabs>
                <w:tab w:val="left" w:pos="445"/>
              </w:tabs>
              <w:spacing w:after="0" w:line="240" w:lineRule="auto"/>
              <w:ind w:left="-122" w:right="-38"/>
              <w:jc w:val="center"/>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b/>
                <w:snapToGrid w:val="0"/>
                <w:kern w:val="0"/>
                <w:sz w:val="22"/>
                <w:szCs w:val="22"/>
                <w14:ligatures w14:val="none"/>
              </w:rPr>
              <w:t>Apiksabanas</w:t>
            </w:r>
            <w:proofErr w:type="spellEnd"/>
          </w:p>
          <w:p w14:paraId="6D259E51" w14:textId="77777777" w:rsidR="00C95D96" w:rsidRPr="001F5FBB" w:rsidRDefault="00C95D96" w:rsidP="00C95D96">
            <w:pPr>
              <w:tabs>
                <w:tab w:val="left" w:pos="586"/>
              </w:tabs>
              <w:spacing w:after="0" w:line="240" w:lineRule="auto"/>
              <w:ind w:left="-122" w:right="-38"/>
              <w:jc w:val="center"/>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N=2 676</w:t>
            </w:r>
          </w:p>
          <w:p w14:paraId="57378821" w14:textId="77777777" w:rsidR="00C95D96" w:rsidRPr="001F5FBB" w:rsidRDefault="00C95D96" w:rsidP="00C95D96">
            <w:pPr>
              <w:tabs>
                <w:tab w:val="left" w:pos="445"/>
              </w:tabs>
              <w:spacing w:after="0" w:line="240" w:lineRule="auto"/>
              <w:ind w:left="-122" w:right="-38"/>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n (%)</w:t>
            </w:r>
          </w:p>
        </w:tc>
        <w:tc>
          <w:tcPr>
            <w:tcW w:w="2189" w:type="dxa"/>
            <w:tcBorders>
              <w:top w:val="single" w:sz="4" w:space="0" w:color="000000"/>
              <w:left w:val="single" w:sz="4" w:space="0" w:color="000000"/>
              <w:bottom w:val="single" w:sz="4" w:space="0" w:color="000000"/>
              <w:right w:val="single" w:sz="4" w:space="0" w:color="000000"/>
            </w:tcBorders>
          </w:tcPr>
          <w:p w14:paraId="086E39D3" w14:textId="77777777" w:rsidR="00C95D96" w:rsidRPr="001F5FBB"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b/>
                <w:snapToGrid w:val="0"/>
                <w:kern w:val="0"/>
                <w:sz w:val="22"/>
                <w:szCs w:val="22"/>
                <w14:ligatures w14:val="none"/>
              </w:rPr>
              <w:t>Enoksaparinas</w:t>
            </w:r>
            <w:proofErr w:type="spellEnd"/>
            <w:r w:rsidRPr="001F5FBB">
              <w:rPr>
                <w:rFonts w:ascii="Times New Roman" w:eastAsia="Times New Roman" w:hAnsi="Times New Roman" w:cs="Times New Roman"/>
                <w:b/>
                <w:snapToGrid w:val="0"/>
                <w:kern w:val="0"/>
                <w:sz w:val="22"/>
                <w:szCs w:val="22"/>
                <w14:ligatures w14:val="none"/>
              </w:rPr>
              <w:t>/</w:t>
            </w:r>
          </w:p>
          <w:p w14:paraId="07AD1358" w14:textId="77777777" w:rsidR="00C95D96" w:rsidRPr="001F5FBB"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varfarinas</w:t>
            </w:r>
          </w:p>
          <w:p w14:paraId="15CBD995" w14:textId="77777777" w:rsidR="00C95D96" w:rsidRPr="001F5FBB" w:rsidRDefault="00C95D96" w:rsidP="00C95D96">
            <w:pPr>
              <w:tabs>
                <w:tab w:val="left" w:pos="567"/>
              </w:tabs>
              <w:spacing w:after="0" w:line="240" w:lineRule="auto"/>
              <w:ind w:left="-44" w:right="-2"/>
              <w:jc w:val="center"/>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N=2 689</w:t>
            </w:r>
          </w:p>
          <w:p w14:paraId="4866EEF6" w14:textId="77777777" w:rsidR="00C95D96" w:rsidRPr="001F5FBB"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n (%)</w:t>
            </w:r>
          </w:p>
        </w:tc>
        <w:tc>
          <w:tcPr>
            <w:tcW w:w="2189" w:type="dxa"/>
            <w:tcBorders>
              <w:top w:val="single" w:sz="4" w:space="0" w:color="000000"/>
              <w:left w:val="single" w:sz="4" w:space="0" w:color="000000"/>
              <w:bottom w:val="single" w:sz="4" w:space="0" w:color="000000"/>
              <w:right w:val="single" w:sz="4" w:space="0" w:color="000000"/>
            </w:tcBorders>
          </w:tcPr>
          <w:p w14:paraId="2FEA384C" w14:textId="77777777" w:rsidR="00C95D96" w:rsidRPr="001F5FBB"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Santykinė rizika</w:t>
            </w:r>
          </w:p>
          <w:p w14:paraId="477E88C9" w14:textId="77777777" w:rsidR="00C95D96" w:rsidRPr="001F5FBB"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(95 % PI)</w:t>
            </w:r>
          </w:p>
        </w:tc>
      </w:tr>
      <w:tr w:rsidR="00C95D96" w:rsidRPr="001F5FBB" w14:paraId="08A93660" w14:textId="77777777" w:rsidTr="00446D67">
        <w:trPr>
          <w:trHeight w:val="284"/>
        </w:trPr>
        <w:tc>
          <w:tcPr>
            <w:tcW w:w="2023" w:type="dxa"/>
            <w:tcBorders>
              <w:top w:val="single" w:sz="4" w:space="0" w:color="000000"/>
              <w:left w:val="single" w:sz="4" w:space="0" w:color="000000"/>
              <w:bottom w:val="single" w:sz="4" w:space="0" w:color="000000"/>
              <w:right w:val="single" w:sz="4" w:space="0" w:color="000000"/>
            </w:tcBorders>
          </w:tcPr>
          <w:p w14:paraId="5FDEE3A5"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Stiprus </w:t>
            </w:r>
          </w:p>
        </w:tc>
        <w:tc>
          <w:tcPr>
            <w:tcW w:w="2190" w:type="dxa"/>
            <w:tcBorders>
              <w:top w:val="single" w:sz="4" w:space="0" w:color="000000"/>
              <w:left w:val="single" w:sz="4" w:space="0" w:color="000000"/>
              <w:bottom w:val="single" w:sz="4" w:space="0" w:color="000000"/>
              <w:right w:val="single" w:sz="4" w:space="0" w:color="000000"/>
            </w:tcBorders>
          </w:tcPr>
          <w:p w14:paraId="04D00C95" w14:textId="77777777" w:rsidR="00C95D96" w:rsidRPr="001F5FBB" w:rsidRDefault="00C95D96" w:rsidP="00C95D96">
            <w:pPr>
              <w:tabs>
                <w:tab w:val="left" w:pos="567"/>
              </w:tabs>
              <w:spacing w:after="0" w:line="240" w:lineRule="auto"/>
              <w:ind w:left="-122" w:right="-38"/>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15 (0,6),</w:t>
            </w:r>
          </w:p>
        </w:tc>
        <w:tc>
          <w:tcPr>
            <w:tcW w:w="2189" w:type="dxa"/>
            <w:tcBorders>
              <w:top w:val="single" w:sz="4" w:space="0" w:color="000000"/>
              <w:left w:val="single" w:sz="4" w:space="0" w:color="000000"/>
              <w:bottom w:val="single" w:sz="4" w:space="0" w:color="000000"/>
              <w:right w:val="single" w:sz="4" w:space="0" w:color="000000"/>
            </w:tcBorders>
          </w:tcPr>
          <w:p w14:paraId="3C7F693A" w14:textId="77777777" w:rsidR="00C95D96" w:rsidRPr="001F5FBB"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49 (1,8) </w:t>
            </w:r>
          </w:p>
        </w:tc>
        <w:tc>
          <w:tcPr>
            <w:tcW w:w="2189" w:type="dxa"/>
            <w:tcBorders>
              <w:top w:val="single" w:sz="4" w:space="0" w:color="000000"/>
              <w:left w:val="single" w:sz="4" w:space="0" w:color="000000"/>
              <w:bottom w:val="single" w:sz="4" w:space="0" w:color="000000"/>
              <w:right w:val="single" w:sz="4" w:space="0" w:color="000000"/>
            </w:tcBorders>
          </w:tcPr>
          <w:p w14:paraId="7EF49947" w14:textId="77777777" w:rsidR="00C95D96" w:rsidRPr="001F5FBB"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0,31 (0,17, 0,55) </w:t>
            </w:r>
          </w:p>
        </w:tc>
      </w:tr>
      <w:tr w:rsidR="00C95D96" w:rsidRPr="001F5FBB" w14:paraId="3E3AB739" w14:textId="77777777" w:rsidTr="00446D67">
        <w:trPr>
          <w:trHeight w:val="304"/>
        </w:trPr>
        <w:tc>
          <w:tcPr>
            <w:tcW w:w="2023" w:type="dxa"/>
            <w:tcBorders>
              <w:top w:val="single" w:sz="4" w:space="0" w:color="000000"/>
              <w:left w:val="single" w:sz="4" w:space="0" w:color="000000"/>
              <w:bottom w:val="single" w:sz="4" w:space="0" w:color="000000"/>
              <w:right w:val="single" w:sz="4" w:space="0" w:color="000000"/>
            </w:tcBorders>
          </w:tcPr>
          <w:p w14:paraId="5E97C4D5"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lastRenderedPageBreak/>
              <w:t>Stiprus + KRNS</w:t>
            </w:r>
          </w:p>
        </w:tc>
        <w:tc>
          <w:tcPr>
            <w:tcW w:w="2190" w:type="dxa"/>
            <w:tcBorders>
              <w:top w:val="single" w:sz="4" w:space="0" w:color="000000"/>
              <w:left w:val="single" w:sz="4" w:space="0" w:color="000000"/>
              <w:bottom w:val="single" w:sz="4" w:space="0" w:color="000000"/>
              <w:right w:val="single" w:sz="4" w:space="0" w:color="000000"/>
            </w:tcBorders>
          </w:tcPr>
          <w:p w14:paraId="7F6715E9" w14:textId="77777777" w:rsidR="00C95D96" w:rsidRPr="001F5FBB" w:rsidRDefault="00C95D96" w:rsidP="00C95D96">
            <w:pPr>
              <w:tabs>
                <w:tab w:val="left" w:pos="567"/>
              </w:tabs>
              <w:spacing w:after="0" w:line="240" w:lineRule="auto"/>
              <w:ind w:left="-122" w:right="-38"/>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115 (4,3) </w:t>
            </w:r>
          </w:p>
        </w:tc>
        <w:tc>
          <w:tcPr>
            <w:tcW w:w="2189" w:type="dxa"/>
            <w:tcBorders>
              <w:top w:val="single" w:sz="4" w:space="0" w:color="000000"/>
              <w:left w:val="single" w:sz="4" w:space="0" w:color="000000"/>
              <w:bottom w:val="single" w:sz="4" w:space="0" w:color="000000"/>
              <w:right w:val="single" w:sz="4" w:space="0" w:color="000000"/>
            </w:tcBorders>
          </w:tcPr>
          <w:p w14:paraId="30C0997C" w14:textId="77777777" w:rsidR="00C95D96" w:rsidRPr="001F5FBB"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261 (9,7) </w:t>
            </w:r>
          </w:p>
        </w:tc>
        <w:tc>
          <w:tcPr>
            <w:tcW w:w="2189" w:type="dxa"/>
            <w:tcBorders>
              <w:top w:val="single" w:sz="4" w:space="0" w:color="000000"/>
              <w:left w:val="single" w:sz="4" w:space="0" w:color="000000"/>
              <w:bottom w:val="single" w:sz="4" w:space="0" w:color="000000"/>
              <w:right w:val="single" w:sz="4" w:space="0" w:color="000000"/>
            </w:tcBorders>
          </w:tcPr>
          <w:p w14:paraId="67CCFE0A" w14:textId="77777777" w:rsidR="00C95D96" w:rsidRPr="001F5FBB"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0,44 (0,36, 0,55) </w:t>
            </w:r>
          </w:p>
        </w:tc>
      </w:tr>
      <w:tr w:rsidR="00C95D96" w:rsidRPr="001F5FBB" w14:paraId="272A2126" w14:textId="77777777" w:rsidTr="00446D67">
        <w:trPr>
          <w:trHeight w:val="296"/>
        </w:trPr>
        <w:tc>
          <w:tcPr>
            <w:tcW w:w="2023" w:type="dxa"/>
            <w:tcBorders>
              <w:top w:val="single" w:sz="4" w:space="0" w:color="000000"/>
              <w:left w:val="single" w:sz="4" w:space="0" w:color="000000"/>
              <w:bottom w:val="single" w:sz="4" w:space="0" w:color="000000"/>
              <w:right w:val="single" w:sz="4" w:space="0" w:color="000000"/>
            </w:tcBorders>
          </w:tcPr>
          <w:p w14:paraId="6D93EDA1" w14:textId="1416A973"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Nestiprus </w:t>
            </w:r>
          </w:p>
        </w:tc>
        <w:tc>
          <w:tcPr>
            <w:tcW w:w="2190" w:type="dxa"/>
            <w:tcBorders>
              <w:top w:val="single" w:sz="4" w:space="0" w:color="000000"/>
              <w:left w:val="single" w:sz="4" w:space="0" w:color="000000"/>
              <w:bottom w:val="single" w:sz="4" w:space="0" w:color="000000"/>
              <w:right w:val="single" w:sz="4" w:space="0" w:color="000000"/>
            </w:tcBorders>
          </w:tcPr>
          <w:p w14:paraId="5F103737" w14:textId="77777777" w:rsidR="00C95D96" w:rsidRPr="001F5FBB" w:rsidRDefault="00C95D96" w:rsidP="00C95D96">
            <w:pPr>
              <w:tabs>
                <w:tab w:val="left" w:pos="567"/>
              </w:tabs>
              <w:spacing w:after="0" w:line="240" w:lineRule="auto"/>
              <w:ind w:left="-122" w:right="-38"/>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313 (11,7) </w:t>
            </w:r>
          </w:p>
        </w:tc>
        <w:tc>
          <w:tcPr>
            <w:tcW w:w="2189" w:type="dxa"/>
            <w:tcBorders>
              <w:top w:val="single" w:sz="4" w:space="0" w:color="000000"/>
              <w:left w:val="single" w:sz="4" w:space="0" w:color="000000"/>
              <w:bottom w:val="single" w:sz="4" w:space="0" w:color="000000"/>
              <w:right w:val="single" w:sz="4" w:space="0" w:color="000000"/>
            </w:tcBorders>
          </w:tcPr>
          <w:p w14:paraId="0C233165" w14:textId="77777777" w:rsidR="00C95D96" w:rsidRPr="001F5FBB"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505 (18,8) </w:t>
            </w:r>
          </w:p>
        </w:tc>
        <w:tc>
          <w:tcPr>
            <w:tcW w:w="2189" w:type="dxa"/>
            <w:tcBorders>
              <w:top w:val="single" w:sz="4" w:space="0" w:color="000000"/>
              <w:left w:val="single" w:sz="4" w:space="0" w:color="000000"/>
              <w:bottom w:val="single" w:sz="4" w:space="0" w:color="000000"/>
              <w:right w:val="single" w:sz="4" w:space="0" w:color="000000"/>
            </w:tcBorders>
          </w:tcPr>
          <w:p w14:paraId="3D2A9F32" w14:textId="77777777" w:rsidR="00C95D96" w:rsidRPr="001F5FBB"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0,62 (0,54, 0,70) </w:t>
            </w:r>
          </w:p>
        </w:tc>
      </w:tr>
      <w:tr w:rsidR="00C95D96" w:rsidRPr="001F5FBB" w14:paraId="579B1F42" w14:textId="77777777" w:rsidTr="00446D67">
        <w:trPr>
          <w:trHeight w:val="160"/>
        </w:trPr>
        <w:tc>
          <w:tcPr>
            <w:tcW w:w="2023" w:type="dxa"/>
            <w:tcBorders>
              <w:top w:val="single" w:sz="4" w:space="0" w:color="000000"/>
              <w:left w:val="single" w:sz="4" w:space="0" w:color="000000"/>
              <w:bottom w:val="single" w:sz="4" w:space="0" w:color="000000"/>
              <w:right w:val="single" w:sz="4" w:space="0" w:color="000000"/>
            </w:tcBorders>
          </w:tcPr>
          <w:p w14:paraId="16467C6F"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Visi </w:t>
            </w:r>
          </w:p>
        </w:tc>
        <w:tc>
          <w:tcPr>
            <w:tcW w:w="2190" w:type="dxa"/>
            <w:tcBorders>
              <w:top w:val="single" w:sz="4" w:space="0" w:color="000000"/>
              <w:left w:val="single" w:sz="4" w:space="0" w:color="000000"/>
              <w:bottom w:val="single" w:sz="4" w:space="0" w:color="000000"/>
              <w:right w:val="single" w:sz="4" w:space="0" w:color="000000"/>
            </w:tcBorders>
          </w:tcPr>
          <w:p w14:paraId="292068B2" w14:textId="77777777" w:rsidR="00C95D96" w:rsidRPr="001F5FBB" w:rsidRDefault="00C95D96" w:rsidP="00C95D96">
            <w:pPr>
              <w:tabs>
                <w:tab w:val="left" w:pos="567"/>
              </w:tabs>
              <w:spacing w:after="0" w:line="240" w:lineRule="auto"/>
              <w:ind w:left="-122" w:right="-38"/>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402 (15,0) </w:t>
            </w:r>
          </w:p>
        </w:tc>
        <w:tc>
          <w:tcPr>
            <w:tcW w:w="2189" w:type="dxa"/>
            <w:tcBorders>
              <w:top w:val="single" w:sz="4" w:space="0" w:color="000000"/>
              <w:left w:val="single" w:sz="4" w:space="0" w:color="000000"/>
              <w:bottom w:val="single" w:sz="4" w:space="0" w:color="000000"/>
              <w:right w:val="single" w:sz="4" w:space="0" w:color="000000"/>
            </w:tcBorders>
          </w:tcPr>
          <w:p w14:paraId="5B5D3B3F" w14:textId="77777777" w:rsidR="00C95D96" w:rsidRPr="001F5FBB"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676 (25,1) </w:t>
            </w:r>
          </w:p>
        </w:tc>
        <w:tc>
          <w:tcPr>
            <w:tcW w:w="2189" w:type="dxa"/>
            <w:tcBorders>
              <w:top w:val="single" w:sz="4" w:space="0" w:color="000000"/>
              <w:left w:val="single" w:sz="4" w:space="0" w:color="000000"/>
              <w:bottom w:val="single" w:sz="4" w:space="0" w:color="000000"/>
              <w:right w:val="single" w:sz="4" w:space="0" w:color="000000"/>
            </w:tcBorders>
          </w:tcPr>
          <w:p w14:paraId="22B6BDC6" w14:textId="77777777" w:rsidR="00C95D96" w:rsidRPr="001F5FBB"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0,59 (0,53, 0,66) </w:t>
            </w:r>
          </w:p>
        </w:tc>
      </w:tr>
    </w:tbl>
    <w:p w14:paraId="750B0801"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p>
    <w:p w14:paraId="433F172F" w14:textId="7EC0AA9E"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Palyginti su </w:t>
      </w:r>
      <w:proofErr w:type="spellStart"/>
      <w:r w:rsidRPr="001F5FBB">
        <w:rPr>
          <w:rFonts w:ascii="Times New Roman" w:eastAsia="Times New Roman" w:hAnsi="Times New Roman" w:cs="Times New Roman"/>
          <w:snapToGrid w:val="0"/>
          <w:kern w:val="0"/>
          <w:sz w:val="22"/>
          <w:szCs w:val="20"/>
          <w14:ligatures w14:val="none"/>
        </w:rPr>
        <w:t>enoksaparino</w:t>
      </w:r>
      <w:proofErr w:type="spellEnd"/>
      <w:r w:rsidRPr="001F5FBB">
        <w:rPr>
          <w:rFonts w:ascii="Times New Roman" w:eastAsia="Times New Roman" w:hAnsi="Times New Roman" w:cs="Times New Roman"/>
          <w:snapToGrid w:val="0"/>
          <w:kern w:val="0"/>
          <w:sz w:val="22"/>
          <w:szCs w:val="20"/>
          <w14:ligatures w14:val="none"/>
        </w:rPr>
        <w:t xml:space="preserve"> / varfarino grupe, pripažinto stipraus kraujavimo ir KRNS kraujavimo iš bet kurios anatominės vietos atvejų skaičius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paprastai buvo mažesnis. Pripažintas stiprus kraujavimas iš virškinimo trakto pagal ISTH pasireiškė 6 (0,2 %)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gydytiems pacientams ir 17 (0,6 %) </w:t>
      </w:r>
      <w:proofErr w:type="spellStart"/>
      <w:r w:rsidRPr="001F5FBB">
        <w:rPr>
          <w:rFonts w:ascii="Times New Roman" w:eastAsia="Times New Roman" w:hAnsi="Times New Roman" w:cs="Times New Roman"/>
          <w:snapToGrid w:val="0"/>
          <w:kern w:val="0"/>
          <w:sz w:val="22"/>
          <w:szCs w:val="20"/>
          <w14:ligatures w14:val="none"/>
        </w:rPr>
        <w:t>enoksaparinu</w:t>
      </w:r>
      <w:proofErr w:type="spellEnd"/>
      <w:r w:rsidRPr="001F5FBB">
        <w:rPr>
          <w:rFonts w:ascii="Times New Roman" w:eastAsia="Times New Roman" w:hAnsi="Times New Roman" w:cs="Times New Roman"/>
          <w:snapToGrid w:val="0"/>
          <w:kern w:val="0"/>
          <w:sz w:val="22"/>
          <w:szCs w:val="20"/>
          <w14:ligatures w14:val="none"/>
        </w:rPr>
        <w:t xml:space="preserve">/varfarinu gydytų pacientų. </w:t>
      </w:r>
    </w:p>
    <w:p w14:paraId="6669339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CEE5AE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1F5FBB">
        <w:rPr>
          <w:rFonts w:ascii="Times New Roman" w:eastAsia="Times New Roman" w:hAnsi="Times New Roman" w:cs="Times New Roman"/>
          <w:i/>
          <w:snapToGrid w:val="0"/>
          <w:kern w:val="0"/>
          <w:sz w:val="22"/>
          <w:szCs w:val="20"/>
          <w:u w:val="single"/>
          <w14:ligatures w14:val="none"/>
        </w:rPr>
        <w:t>AMPLIFY</w:t>
      </w:r>
      <w:r w:rsidRPr="001F5FBB">
        <w:rPr>
          <w:rFonts w:ascii="Times New Roman" w:eastAsia="Times New Roman" w:hAnsi="Times New Roman" w:cs="Times New Roman"/>
          <w:i/>
          <w:snapToGrid w:val="0"/>
          <w:kern w:val="0"/>
          <w:sz w:val="22"/>
          <w:szCs w:val="20"/>
          <w:u w:val="single"/>
          <w14:ligatures w14:val="none"/>
        </w:rPr>
        <w:noBreakHyphen/>
        <w:t xml:space="preserve">EXT tyrimas </w:t>
      </w:r>
    </w:p>
    <w:p w14:paraId="0F21A789" w14:textId="11D8B421"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Į AMPLIFY-EXT tyrimą atsitiktinės atrankos būdu iš viso buvo atrinkti 2 482 </w:t>
      </w:r>
      <w:r w:rsidR="005738CA" w:rsidRPr="001F5FBB">
        <w:rPr>
          <w:rFonts w:ascii="Times New Roman" w:eastAsia="Times New Roman" w:hAnsi="Times New Roman" w:cs="Times New Roman"/>
          <w:snapToGrid w:val="0"/>
          <w:kern w:val="0"/>
          <w:sz w:val="22"/>
          <w:szCs w:val="20"/>
          <w14:ligatures w14:val="none"/>
        </w:rPr>
        <w:t xml:space="preserve">suaugę </w:t>
      </w:r>
      <w:r w:rsidRPr="001F5FBB">
        <w:rPr>
          <w:rFonts w:ascii="Times New Roman" w:eastAsia="Times New Roman" w:hAnsi="Times New Roman" w:cs="Times New Roman"/>
          <w:snapToGrid w:val="0"/>
          <w:kern w:val="0"/>
          <w:sz w:val="22"/>
          <w:szCs w:val="20"/>
          <w14:ligatures w14:val="none"/>
        </w:rPr>
        <w:t xml:space="preserve">pacientai, kurie 12 mėnesių buvo gydomi per burną vartojamu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(du kartus per parą po 2,5 mg arba du kartus per parą po 5 mg) arba placebu po to, kai buvo baigtas 6</w:t>
      </w:r>
      <w:r w:rsidRPr="001F5FBB">
        <w:rPr>
          <w:rFonts w:ascii="Times New Roman" w:eastAsia="Times New Roman" w:hAnsi="Times New Roman" w:cs="Times New Roman"/>
          <w:snapToGrid w:val="0"/>
          <w:kern w:val="0"/>
          <w:sz w:val="22"/>
          <w:szCs w:val="20"/>
          <w14:ligatures w14:val="none"/>
        </w:rPr>
        <w:noBreakHyphen/>
        <w:t>12 mėnesių trukmės pradinis gydymas antikoaguliantais. Prieš pradėdami dalyvauti AMPLIFY</w:t>
      </w:r>
      <w:r w:rsidRPr="001F5FBB">
        <w:rPr>
          <w:rFonts w:ascii="Times New Roman" w:eastAsia="Times New Roman" w:hAnsi="Times New Roman" w:cs="Times New Roman"/>
          <w:snapToGrid w:val="0"/>
          <w:kern w:val="0"/>
          <w:sz w:val="22"/>
          <w:szCs w:val="20"/>
          <w14:ligatures w14:val="none"/>
        </w:rPr>
        <w:noBreakHyphen/>
        <w:t xml:space="preserve">EXT tyrime 836 iš šių pacientų (33,7 %) dalyvavo AMPLIFY tyrime. </w:t>
      </w:r>
    </w:p>
    <w:p w14:paraId="1924E9F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8318A18" w14:textId="7ACBA624"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Vidutinis tiriamųjų amžius buvo 56,7 metai ir 91,7 % pacientų buvo patyrę neprovokuotų VTE reiškinių.</w:t>
      </w:r>
    </w:p>
    <w:p w14:paraId="5F8B85DF"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69B9CF9" w14:textId="43383C1D"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Šio tyrimo duomenimis, vertinant pagal svarbiausiąją vertinamąją baigtį (simptominiai pasikartojantys VTE reiškiniai [nemirtina GVT arba nemirtina PE] arba mirtis dėl </w:t>
      </w:r>
      <w:r w:rsidR="008E4459" w:rsidRPr="001F5FBB">
        <w:rPr>
          <w:rFonts w:ascii="Times New Roman" w:eastAsia="Times New Roman" w:hAnsi="Times New Roman" w:cs="Times New Roman"/>
          <w:snapToGrid w:val="0"/>
          <w:kern w:val="0"/>
          <w:sz w:val="22"/>
          <w:szCs w:val="20"/>
          <w14:ligatures w14:val="none"/>
        </w:rPr>
        <w:t>įvairių</w:t>
      </w:r>
      <w:r w:rsidRPr="001F5FBB">
        <w:rPr>
          <w:rFonts w:ascii="Times New Roman" w:eastAsia="Times New Roman" w:hAnsi="Times New Roman" w:cs="Times New Roman"/>
          <w:snapToGrid w:val="0"/>
          <w:kern w:val="0"/>
          <w:sz w:val="22"/>
          <w:szCs w:val="20"/>
          <w14:ligatures w14:val="none"/>
        </w:rPr>
        <w:t xml:space="preserve"> priežas</w:t>
      </w:r>
      <w:r w:rsidR="008E4459" w:rsidRPr="001F5FBB">
        <w:rPr>
          <w:rFonts w:ascii="Times New Roman" w:eastAsia="Times New Roman" w:hAnsi="Times New Roman" w:cs="Times New Roman"/>
          <w:snapToGrid w:val="0"/>
          <w:kern w:val="0"/>
          <w:sz w:val="22"/>
          <w:szCs w:val="20"/>
          <w14:ligatures w14:val="none"/>
        </w:rPr>
        <w:t>čių</w:t>
      </w:r>
      <w:r w:rsidRPr="001F5FBB">
        <w:rPr>
          <w:rFonts w:ascii="Times New Roman" w:eastAsia="Times New Roman" w:hAnsi="Times New Roman" w:cs="Times New Roman"/>
          <w:snapToGrid w:val="0"/>
          <w:kern w:val="0"/>
          <w:sz w:val="22"/>
          <w:szCs w:val="20"/>
          <w14:ligatures w14:val="none"/>
        </w:rPr>
        <w:t xml:space="preserve">), abi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dozės buvo statistiškai pranašesnės už placebą (žr. 1</w:t>
      </w:r>
      <w:r w:rsidR="005738CA" w:rsidRPr="001F5FBB">
        <w:rPr>
          <w:rFonts w:ascii="Times New Roman" w:eastAsia="Times New Roman" w:hAnsi="Times New Roman" w:cs="Times New Roman"/>
          <w:snapToGrid w:val="0"/>
          <w:kern w:val="0"/>
          <w:sz w:val="22"/>
          <w:szCs w:val="20"/>
          <w14:ligatures w14:val="none"/>
        </w:rPr>
        <w:t>3</w:t>
      </w:r>
      <w:r w:rsidRPr="001F5FBB">
        <w:rPr>
          <w:rFonts w:ascii="Times New Roman" w:eastAsia="Times New Roman" w:hAnsi="Times New Roman" w:cs="Times New Roman"/>
          <w:snapToGrid w:val="0"/>
          <w:kern w:val="0"/>
          <w:sz w:val="22"/>
          <w:szCs w:val="20"/>
          <w14:ligatures w14:val="none"/>
        </w:rPr>
        <w:t xml:space="preserve"> lentelę). </w:t>
      </w:r>
    </w:p>
    <w:p w14:paraId="1AE1B19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F6672A6" w14:textId="5F66FE86" w:rsidR="00C95D96" w:rsidRPr="001F5FBB" w:rsidRDefault="00C95D96" w:rsidP="00C95D96">
      <w:pPr>
        <w:tabs>
          <w:tab w:val="left" w:pos="567"/>
          <w:tab w:val="left" w:pos="9214"/>
        </w:tabs>
        <w:spacing w:after="120" w:line="240" w:lineRule="auto"/>
        <w:ind w:left="142"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1</w:t>
      </w:r>
      <w:r w:rsidR="005738CA" w:rsidRPr="001F5FBB">
        <w:rPr>
          <w:rFonts w:ascii="Times New Roman" w:eastAsia="Times New Roman" w:hAnsi="Times New Roman" w:cs="Times New Roman"/>
          <w:b/>
          <w:bCs/>
          <w:snapToGrid w:val="0"/>
          <w:kern w:val="0"/>
          <w:sz w:val="22"/>
          <w:szCs w:val="20"/>
          <w14:ligatures w14:val="none"/>
        </w:rPr>
        <w:t>3</w:t>
      </w:r>
      <w:r w:rsidRPr="001F5FBB">
        <w:rPr>
          <w:rFonts w:ascii="Times New Roman" w:eastAsia="Times New Roman" w:hAnsi="Times New Roman" w:cs="Times New Roman"/>
          <w:b/>
          <w:bCs/>
          <w:snapToGrid w:val="0"/>
          <w:kern w:val="0"/>
          <w:sz w:val="22"/>
          <w:szCs w:val="20"/>
          <w14:ligatures w14:val="none"/>
        </w:rPr>
        <w:t xml:space="preserve"> lentelė. AMPLIFY-EXT tyrimo metu gauti veiksmingumo rezultatai</w:t>
      </w:r>
    </w:p>
    <w:tbl>
      <w:tblPr>
        <w:tblW w:w="9214" w:type="dxa"/>
        <w:tblInd w:w="-5" w:type="dxa"/>
        <w:tblCellMar>
          <w:top w:w="55" w:type="dxa"/>
          <w:right w:w="75" w:type="dxa"/>
        </w:tblCellMar>
        <w:tblLook w:val="04A0" w:firstRow="1" w:lastRow="0" w:firstColumn="1" w:lastColumn="0" w:noHBand="0" w:noVBand="1"/>
      </w:tblPr>
      <w:tblGrid>
        <w:gridCol w:w="2127"/>
        <w:gridCol w:w="1417"/>
        <w:gridCol w:w="1418"/>
        <w:gridCol w:w="992"/>
        <w:gridCol w:w="1701"/>
        <w:gridCol w:w="1559"/>
      </w:tblGrid>
      <w:tr w:rsidR="00A54506" w:rsidRPr="001F5FBB" w14:paraId="6C2FD9CC" w14:textId="77777777" w:rsidTr="00A54506">
        <w:trPr>
          <w:trHeight w:val="383"/>
        </w:trPr>
        <w:tc>
          <w:tcPr>
            <w:tcW w:w="2127" w:type="dxa"/>
            <w:tcBorders>
              <w:top w:val="single" w:sz="4" w:space="0" w:color="000000"/>
              <w:left w:val="single" w:sz="4" w:space="0" w:color="000000"/>
              <w:bottom w:val="single" w:sz="4" w:space="0" w:color="000000"/>
              <w:right w:val="single" w:sz="4" w:space="0" w:color="000000"/>
            </w:tcBorders>
          </w:tcPr>
          <w:p w14:paraId="78493C1E"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C9447BB" w14:textId="77777777" w:rsidR="00C95D96" w:rsidRPr="001F5FBB" w:rsidRDefault="00C95D96" w:rsidP="00A54506">
            <w:pPr>
              <w:tabs>
                <w:tab w:val="left" w:pos="567"/>
              </w:tabs>
              <w:spacing w:after="0" w:line="240" w:lineRule="auto"/>
              <w:ind w:right="-81"/>
              <w:rPr>
                <w:rFonts w:ascii="Times New Roman" w:eastAsia="Times New Roman" w:hAnsi="Times New Roman" w:cs="Times New Roman"/>
                <w:kern w:val="0"/>
                <w:sz w:val="22"/>
                <w:szCs w:val="22"/>
                <w14:ligatures w14:val="none"/>
              </w:rPr>
            </w:pPr>
            <w:proofErr w:type="spellStart"/>
            <w:r w:rsidRPr="001F5FBB">
              <w:rPr>
                <w:rFonts w:ascii="Times New Roman" w:eastAsia="Times New Roman" w:hAnsi="Times New Roman" w:cs="Times New Roman"/>
                <w:b/>
                <w:kern w:val="0"/>
                <w:sz w:val="22"/>
                <w:szCs w:val="22"/>
                <w14:ligatures w14:val="none"/>
              </w:rPr>
              <w:t>Apiksabanas</w:t>
            </w:r>
            <w:proofErr w:type="spellEnd"/>
            <w:r w:rsidRPr="001F5FBB">
              <w:rPr>
                <w:rFonts w:ascii="Times New Roman" w:eastAsia="Times New Roman" w:hAnsi="Times New Roman" w:cs="Times New Roman"/>
                <w:b/>
                <w:kern w:val="0"/>
                <w:sz w:val="22"/>
                <w:szCs w:val="22"/>
                <w14:ligatures w14:val="none"/>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F909C16" w14:textId="77777777" w:rsidR="00C95D96" w:rsidRPr="001F5FBB" w:rsidRDefault="00C95D96" w:rsidP="00A54506">
            <w:pPr>
              <w:tabs>
                <w:tab w:val="left" w:pos="567"/>
              </w:tabs>
              <w:spacing w:after="0" w:line="240" w:lineRule="auto"/>
              <w:ind w:right="-73"/>
              <w:rPr>
                <w:rFonts w:ascii="Times New Roman" w:eastAsia="Times New Roman" w:hAnsi="Times New Roman" w:cs="Times New Roman"/>
                <w:kern w:val="0"/>
                <w:sz w:val="22"/>
                <w:szCs w:val="22"/>
                <w14:ligatures w14:val="none"/>
              </w:rPr>
            </w:pPr>
            <w:proofErr w:type="spellStart"/>
            <w:r w:rsidRPr="001F5FBB">
              <w:rPr>
                <w:rFonts w:ascii="Times New Roman" w:eastAsia="Times New Roman" w:hAnsi="Times New Roman" w:cs="Times New Roman"/>
                <w:b/>
                <w:kern w:val="0"/>
                <w:sz w:val="22"/>
                <w:szCs w:val="22"/>
                <w14:ligatures w14:val="none"/>
              </w:rPr>
              <w:t>Apiksabanas</w:t>
            </w:r>
            <w:proofErr w:type="spellEnd"/>
            <w:r w:rsidRPr="001F5FBB">
              <w:rPr>
                <w:rFonts w:ascii="Times New Roman" w:eastAsia="Times New Roman" w:hAnsi="Times New Roman" w:cs="Times New Roman"/>
                <w:b/>
                <w:kern w:val="0"/>
                <w:sz w:val="22"/>
                <w:szCs w:val="22"/>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9C0D8F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Placebo </w:t>
            </w:r>
          </w:p>
        </w:tc>
        <w:tc>
          <w:tcPr>
            <w:tcW w:w="3260" w:type="dxa"/>
            <w:gridSpan w:val="2"/>
            <w:tcBorders>
              <w:top w:val="single" w:sz="4" w:space="0" w:color="000000"/>
              <w:left w:val="single" w:sz="4" w:space="0" w:color="000000"/>
              <w:bottom w:val="single" w:sz="4" w:space="0" w:color="000000"/>
              <w:right w:val="single" w:sz="4" w:space="0" w:color="000000"/>
            </w:tcBorders>
          </w:tcPr>
          <w:p w14:paraId="764FBDC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Santykinė rizika (95% PI) </w:t>
            </w:r>
          </w:p>
        </w:tc>
      </w:tr>
      <w:tr w:rsidR="00A54506" w:rsidRPr="001F5FBB" w14:paraId="44DCCDA9" w14:textId="77777777" w:rsidTr="00A54506">
        <w:trPr>
          <w:trHeight w:val="537"/>
        </w:trPr>
        <w:tc>
          <w:tcPr>
            <w:tcW w:w="2127" w:type="dxa"/>
            <w:tcBorders>
              <w:top w:val="single" w:sz="4" w:space="0" w:color="000000"/>
              <w:left w:val="single" w:sz="4" w:space="0" w:color="000000"/>
              <w:bottom w:val="single" w:sz="4" w:space="0" w:color="000000"/>
              <w:right w:val="single" w:sz="4" w:space="0" w:color="000000"/>
            </w:tcBorders>
          </w:tcPr>
          <w:p w14:paraId="02C35FF9"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C45867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2,5 mg </w:t>
            </w:r>
          </w:p>
          <w:p w14:paraId="3245114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(N=840) </w:t>
            </w:r>
          </w:p>
        </w:tc>
        <w:tc>
          <w:tcPr>
            <w:tcW w:w="1418" w:type="dxa"/>
            <w:tcBorders>
              <w:top w:val="single" w:sz="4" w:space="0" w:color="000000"/>
              <w:left w:val="single" w:sz="4" w:space="0" w:color="000000"/>
              <w:bottom w:val="single" w:sz="4" w:space="0" w:color="000000"/>
              <w:right w:val="single" w:sz="4" w:space="0" w:color="000000"/>
            </w:tcBorders>
          </w:tcPr>
          <w:p w14:paraId="1EB48D30"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5,0 mg </w:t>
            </w:r>
          </w:p>
          <w:p w14:paraId="0F992D5A"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(N=813) </w:t>
            </w:r>
          </w:p>
        </w:tc>
        <w:tc>
          <w:tcPr>
            <w:tcW w:w="992" w:type="dxa"/>
            <w:tcBorders>
              <w:top w:val="single" w:sz="4" w:space="0" w:color="000000"/>
              <w:left w:val="single" w:sz="4" w:space="0" w:color="000000"/>
              <w:bottom w:val="single" w:sz="4" w:space="0" w:color="000000"/>
              <w:right w:val="single" w:sz="4" w:space="0" w:color="000000"/>
            </w:tcBorders>
          </w:tcPr>
          <w:p w14:paraId="026D910B" w14:textId="77777777" w:rsidR="00C95D96" w:rsidRPr="001F5FBB"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 </w:t>
            </w:r>
          </w:p>
          <w:p w14:paraId="4062011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 xml:space="preserve">(N=829) </w:t>
            </w:r>
          </w:p>
        </w:tc>
        <w:tc>
          <w:tcPr>
            <w:tcW w:w="1701" w:type="dxa"/>
            <w:tcBorders>
              <w:top w:val="single" w:sz="4" w:space="0" w:color="000000"/>
              <w:left w:val="single" w:sz="4" w:space="0" w:color="000000"/>
              <w:bottom w:val="single" w:sz="4" w:space="0" w:color="000000"/>
              <w:right w:val="single" w:sz="4" w:space="0" w:color="000000"/>
            </w:tcBorders>
          </w:tcPr>
          <w:p w14:paraId="0AD02AF2" w14:textId="77777777" w:rsidR="00C95D96" w:rsidRPr="001F5FBB" w:rsidRDefault="00C95D96" w:rsidP="00A54506">
            <w:pPr>
              <w:tabs>
                <w:tab w:val="left" w:pos="567"/>
              </w:tabs>
              <w:spacing w:after="0" w:line="240" w:lineRule="auto"/>
              <w:ind w:left="-59" w:right="-2"/>
              <w:jc w:val="center"/>
              <w:rPr>
                <w:rFonts w:ascii="Times New Roman" w:eastAsia="Times New Roman" w:hAnsi="Times New Roman" w:cs="Times New Roman"/>
                <w:kern w:val="0"/>
                <w:sz w:val="22"/>
                <w:szCs w:val="22"/>
                <w14:ligatures w14:val="none"/>
              </w:rPr>
            </w:pPr>
            <w:proofErr w:type="spellStart"/>
            <w:r w:rsidRPr="001F5FBB">
              <w:rPr>
                <w:rFonts w:ascii="Times New Roman" w:eastAsia="Times New Roman" w:hAnsi="Times New Roman" w:cs="Times New Roman"/>
                <w:b/>
                <w:kern w:val="0"/>
                <w:sz w:val="22"/>
                <w:szCs w:val="22"/>
                <w14:ligatures w14:val="none"/>
              </w:rPr>
              <w:t>Apiksabanas</w:t>
            </w:r>
            <w:proofErr w:type="spellEnd"/>
            <w:r w:rsidRPr="001F5FBB">
              <w:rPr>
                <w:rFonts w:ascii="Times New Roman" w:eastAsia="Times New Roman" w:hAnsi="Times New Roman" w:cs="Times New Roman"/>
                <w:b/>
                <w:kern w:val="0"/>
                <w:sz w:val="22"/>
                <w:szCs w:val="22"/>
                <w14:ligatures w14:val="none"/>
              </w:rPr>
              <w:t xml:space="preserve"> 2,5 mg lyginant su placebu </w:t>
            </w:r>
          </w:p>
        </w:tc>
        <w:tc>
          <w:tcPr>
            <w:tcW w:w="1559" w:type="dxa"/>
            <w:tcBorders>
              <w:top w:val="single" w:sz="4" w:space="0" w:color="000000"/>
              <w:left w:val="single" w:sz="4" w:space="0" w:color="000000"/>
              <w:bottom w:val="single" w:sz="4" w:space="0" w:color="000000"/>
              <w:right w:val="single" w:sz="4" w:space="0" w:color="000000"/>
            </w:tcBorders>
          </w:tcPr>
          <w:p w14:paraId="6F0C45C0" w14:textId="77777777" w:rsidR="00C95D96" w:rsidRPr="001F5FBB" w:rsidRDefault="00C95D96" w:rsidP="00A54506">
            <w:pPr>
              <w:tabs>
                <w:tab w:val="left" w:pos="567"/>
              </w:tabs>
              <w:spacing w:after="0" w:line="240" w:lineRule="auto"/>
              <w:ind w:left="-113" w:right="-2"/>
              <w:jc w:val="center"/>
              <w:rPr>
                <w:rFonts w:ascii="Times New Roman" w:eastAsia="Times New Roman" w:hAnsi="Times New Roman" w:cs="Times New Roman"/>
                <w:kern w:val="0"/>
                <w:sz w:val="22"/>
                <w:szCs w:val="22"/>
                <w14:ligatures w14:val="none"/>
              </w:rPr>
            </w:pPr>
            <w:proofErr w:type="spellStart"/>
            <w:r w:rsidRPr="001F5FBB">
              <w:rPr>
                <w:rFonts w:ascii="Times New Roman" w:eastAsia="Times New Roman" w:hAnsi="Times New Roman" w:cs="Times New Roman"/>
                <w:b/>
                <w:kern w:val="0"/>
                <w:sz w:val="22"/>
                <w:szCs w:val="22"/>
                <w14:ligatures w14:val="none"/>
              </w:rPr>
              <w:t>Apiksabanas</w:t>
            </w:r>
            <w:proofErr w:type="spellEnd"/>
            <w:r w:rsidRPr="001F5FBB">
              <w:rPr>
                <w:rFonts w:ascii="Times New Roman" w:eastAsia="Times New Roman" w:hAnsi="Times New Roman" w:cs="Times New Roman"/>
                <w:b/>
                <w:kern w:val="0"/>
                <w:sz w:val="22"/>
                <w:szCs w:val="22"/>
                <w14:ligatures w14:val="none"/>
              </w:rPr>
              <w:t xml:space="preserve"> 5,0 mg lyginant su placebu </w:t>
            </w:r>
          </w:p>
        </w:tc>
      </w:tr>
      <w:tr w:rsidR="00C95D96" w:rsidRPr="001F5FBB" w14:paraId="4E9A93DD" w14:textId="77777777" w:rsidTr="00A54506">
        <w:trPr>
          <w:trHeight w:val="217"/>
        </w:trPr>
        <w:tc>
          <w:tcPr>
            <w:tcW w:w="2127" w:type="dxa"/>
            <w:tcBorders>
              <w:top w:val="single" w:sz="4" w:space="0" w:color="000000"/>
              <w:left w:val="single" w:sz="4" w:space="0" w:color="000000"/>
              <w:bottom w:val="single" w:sz="4" w:space="0" w:color="000000"/>
              <w:right w:val="single" w:sz="4" w:space="0" w:color="000000"/>
            </w:tcBorders>
          </w:tcPr>
          <w:p w14:paraId="65CAB06C"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3827" w:type="dxa"/>
            <w:gridSpan w:val="3"/>
            <w:tcBorders>
              <w:top w:val="single" w:sz="4" w:space="0" w:color="000000"/>
              <w:left w:val="single" w:sz="4" w:space="0" w:color="000000"/>
              <w:bottom w:val="single" w:sz="4" w:space="0" w:color="000000"/>
              <w:right w:val="single" w:sz="4" w:space="0" w:color="000000"/>
            </w:tcBorders>
          </w:tcPr>
          <w:p w14:paraId="2BDF0BE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n (%) </w:t>
            </w:r>
          </w:p>
        </w:tc>
        <w:tc>
          <w:tcPr>
            <w:tcW w:w="1701" w:type="dxa"/>
            <w:tcBorders>
              <w:top w:val="single" w:sz="4" w:space="0" w:color="000000"/>
              <w:left w:val="single" w:sz="4" w:space="0" w:color="000000"/>
              <w:bottom w:val="single" w:sz="4" w:space="0" w:color="000000"/>
              <w:right w:val="single" w:sz="4" w:space="0" w:color="000000"/>
            </w:tcBorders>
          </w:tcPr>
          <w:p w14:paraId="26D79F1E" w14:textId="77777777" w:rsidR="00C95D96" w:rsidRPr="001F5FBB"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8FFF659" w14:textId="77777777" w:rsidR="00C95D96" w:rsidRPr="001F5FBB"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A54506" w:rsidRPr="001F5FBB" w14:paraId="77039E96" w14:textId="77777777" w:rsidTr="00A54506">
        <w:trPr>
          <w:trHeight w:val="761"/>
        </w:trPr>
        <w:tc>
          <w:tcPr>
            <w:tcW w:w="2127" w:type="dxa"/>
            <w:tcBorders>
              <w:top w:val="single" w:sz="4" w:space="0" w:color="000000"/>
              <w:left w:val="single" w:sz="4" w:space="0" w:color="000000"/>
              <w:bottom w:val="single" w:sz="4" w:space="0" w:color="000000"/>
              <w:right w:val="single" w:sz="4" w:space="0" w:color="000000"/>
            </w:tcBorders>
          </w:tcPr>
          <w:p w14:paraId="1B2775D4" w14:textId="026433CE" w:rsidR="00C95D96" w:rsidRPr="001F5FBB" w:rsidRDefault="00C95D96" w:rsidP="00A54506">
            <w:pPr>
              <w:tabs>
                <w:tab w:val="left" w:pos="567"/>
              </w:tabs>
              <w:spacing w:after="0" w:line="240" w:lineRule="auto"/>
              <w:ind w:right="-80"/>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Pasikartojantys VTE reiškiniai arba mirtis, dėl </w:t>
            </w:r>
            <w:r w:rsidR="008E4459" w:rsidRPr="001F5FBB">
              <w:rPr>
                <w:rFonts w:ascii="Times New Roman" w:eastAsia="Times New Roman" w:hAnsi="Times New Roman" w:cs="Times New Roman"/>
                <w:snapToGrid w:val="0"/>
                <w:kern w:val="0"/>
                <w:sz w:val="22"/>
                <w:szCs w:val="20"/>
                <w14:ligatures w14:val="none"/>
              </w:rPr>
              <w:t>įvairių</w:t>
            </w:r>
            <w:r w:rsidRPr="001F5FBB">
              <w:rPr>
                <w:rFonts w:ascii="Times New Roman" w:eastAsia="Times New Roman" w:hAnsi="Times New Roman" w:cs="Times New Roman"/>
                <w:snapToGrid w:val="0"/>
                <w:kern w:val="0"/>
                <w:sz w:val="22"/>
                <w:szCs w:val="20"/>
                <w14:ligatures w14:val="none"/>
              </w:rPr>
              <w:t xml:space="preserve"> priežas</w:t>
            </w:r>
            <w:r w:rsidR="008E4459" w:rsidRPr="001F5FBB">
              <w:rPr>
                <w:rFonts w:ascii="Times New Roman" w:eastAsia="Times New Roman" w:hAnsi="Times New Roman" w:cs="Times New Roman"/>
                <w:snapToGrid w:val="0"/>
                <w:kern w:val="0"/>
                <w:sz w:val="22"/>
                <w:szCs w:val="20"/>
                <w14:ligatures w14:val="none"/>
              </w:rPr>
              <w:t>čių</w:t>
            </w:r>
          </w:p>
        </w:tc>
        <w:tc>
          <w:tcPr>
            <w:tcW w:w="1417" w:type="dxa"/>
            <w:tcBorders>
              <w:top w:val="single" w:sz="4" w:space="0" w:color="000000"/>
              <w:left w:val="single" w:sz="4" w:space="0" w:color="000000"/>
              <w:bottom w:val="single" w:sz="4" w:space="0" w:color="000000"/>
              <w:right w:val="single" w:sz="4" w:space="0" w:color="000000"/>
            </w:tcBorders>
          </w:tcPr>
          <w:p w14:paraId="53E0191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19 (2,3) </w:t>
            </w:r>
          </w:p>
        </w:tc>
        <w:tc>
          <w:tcPr>
            <w:tcW w:w="1418" w:type="dxa"/>
            <w:tcBorders>
              <w:top w:val="single" w:sz="4" w:space="0" w:color="000000"/>
              <w:left w:val="single" w:sz="4" w:space="0" w:color="000000"/>
              <w:bottom w:val="single" w:sz="4" w:space="0" w:color="000000"/>
              <w:right w:val="single" w:sz="4" w:space="0" w:color="000000"/>
            </w:tcBorders>
          </w:tcPr>
          <w:p w14:paraId="573031DE"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14 (1,7) </w:t>
            </w:r>
          </w:p>
        </w:tc>
        <w:tc>
          <w:tcPr>
            <w:tcW w:w="992" w:type="dxa"/>
            <w:tcBorders>
              <w:top w:val="single" w:sz="4" w:space="0" w:color="000000"/>
              <w:left w:val="single" w:sz="4" w:space="0" w:color="000000"/>
              <w:bottom w:val="single" w:sz="4" w:space="0" w:color="000000"/>
              <w:right w:val="single" w:sz="4" w:space="0" w:color="000000"/>
            </w:tcBorders>
          </w:tcPr>
          <w:p w14:paraId="6EF604A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77 (9,3) </w:t>
            </w:r>
          </w:p>
        </w:tc>
        <w:tc>
          <w:tcPr>
            <w:tcW w:w="1701" w:type="dxa"/>
            <w:tcBorders>
              <w:top w:val="single" w:sz="4" w:space="0" w:color="000000"/>
              <w:left w:val="single" w:sz="4" w:space="0" w:color="000000"/>
              <w:bottom w:val="single" w:sz="4" w:space="0" w:color="000000"/>
              <w:right w:val="single" w:sz="4" w:space="0" w:color="000000"/>
            </w:tcBorders>
          </w:tcPr>
          <w:p w14:paraId="6F1DC0A0"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0,24 </w:t>
            </w:r>
          </w:p>
          <w:p w14:paraId="6373B66E"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(0,15, 0,40)</w:t>
            </w:r>
            <w:r w:rsidRPr="001F5FBB">
              <w:rPr>
                <w:rFonts w:ascii="Times New Roman" w:eastAsia="Times New Roman" w:hAnsi="Times New Roman" w:cs="Times New Roman"/>
                <w:kern w:val="0"/>
                <w:sz w:val="22"/>
                <w:szCs w:val="22"/>
                <w:vertAlign w:val="superscript"/>
                <w14:ligatures w14:val="none"/>
              </w:rPr>
              <w:t>¥</w:t>
            </w:r>
            <w:r w:rsidRPr="001F5FBB">
              <w:rPr>
                <w:rFonts w:ascii="Times New Roman" w:eastAsia="Times New Roman" w:hAnsi="Times New Roman" w:cs="Times New Roman"/>
                <w:kern w:val="0"/>
                <w:sz w:val="22"/>
                <w:szCs w:val="22"/>
                <w14:ligatures w14:val="none"/>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92A80F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0,19 </w:t>
            </w:r>
          </w:p>
          <w:p w14:paraId="1EA33A6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(0,11, 0,33)</w:t>
            </w:r>
            <w:r w:rsidRPr="001F5FBB">
              <w:rPr>
                <w:rFonts w:ascii="Times New Roman" w:eastAsia="Times New Roman" w:hAnsi="Times New Roman" w:cs="Times New Roman"/>
                <w:kern w:val="0"/>
                <w:sz w:val="22"/>
                <w:szCs w:val="22"/>
                <w:vertAlign w:val="superscript"/>
                <w14:ligatures w14:val="none"/>
              </w:rPr>
              <w:t>¥</w:t>
            </w:r>
            <w:r w:rsidRPr="001F5FBB">
              <w:rPr>
                <w:rFonts w:ascii="Times New Roman" w:eastAsia="Times New Roman" w:hAnsi="Times New Roman" w:cs="Times New Roman"/>
                <w:kern w:val="0"/>
                <w:sz w:val="22"/>
                <w:szCs w:val="22"/>
                <w14:ligatures w14:val="none"/>
              </w:rPr>
              <w:t xml:space="preserve"> </w:t>
            </w:r>
          </w:p>
        </w:tc>
      </w:tr>
      <w:tr w:rsidR="00A54506" w:rsidRPr="001F5FBB" w14:paraId="4A8C9556" w14:textId="77777777" w:rsidTr="00A54506">
        <w:trPr>
          <w:trHeight w:val="221"/>
        </w:trPr>
        <w:tc>
          <w:tcPr>
            <w:tcW w:w="2127" w:type="dxa"/>
            <w:tcBorders>
              <w:top w:val="single" w:sz="4" w:space="0" w:color="000000"/>
              <w:left w:val="single" w:sz="4" w:space="0" w:color="000000"/>
              <w:bottom w:val="single" w:sz="4" w:space="0" w:color="000000"/>
              <w:right w:val="single" w:sz="4" w:space="0" w:color="000000"/>
            </w:tcBorders>
          </w:tcPr>
          <w:p w14:paraId="60E7CA4A" w14:textId="77777777" w:rsidR="00C95D96" w:rsidRPr="001F5FBB" w:rsidRDefault="00C95D96" w:rsidP="00C95D96">
            <w:pPr>
              <w:tabs>
                <w:tab w:val="left" w:pos="567"/>
              </w:tabs>
              <w:spacing w:after="0" w:line="240" w:lineRule="auto"/>
              <w:ind w:right="-2" w:firstLine="34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GVT* </w:t>
            </w:r>
          </w:p>
        </w:tc>
        <w:tc>
          <w:tcPr>
            <w:tcW w:w="1417" w:type="dxa"/>
            <w:tcBorders>
              <w:top w:val="single" w:sz="4" w:space="0" w:color="000000"/>
              <w:left w:val="single" w:sz="4" w:space="0" w:color="000000"/>
              <w:bottom w:val="single" w:sz="4" w:space="0" w:color="000000"/>
              <w:right w:val="single" w:sz="4" w:space="0" w:color="000000"/>
            </w:tcBorders>
          </w:tcPr>
          <w:p w14:paraId="37486501"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6 (0,7) </w:t>
            </w:r>
          </w:p>
        </w:tc>
        <w:tc>
          <w:tcPr>
            <w:tcW w:w="1418" w:type="dxa"/>
            <w:tcBorders>
              <w:top w:val="single" w:sz="4" w:space="0" w:color="000000"/>
              <w:left w:val="single" w:sz="4" w:space="0" w:color="000000"/>
              <w:bottom w:val="single" w:sz="4" w:space="0" w:color="000000"/>
              <w:right w:val="single" w:sz="4" w:space="0" w:color="000000"/>
            </w:tcBorders>
          </w:tcPr>
          <w:p w14:paraId="6F57B55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7 (0,9) </w:t>
            </w:r>
          </w:p>
        </w:tc>
        <w:tc>
          <w:tcPr>
            <w:tcW w:w="992" w:type="dxa"/>
            <w:tcBorders>
              <w:top w:val="single" w:sz="4" w:space="0" w:color="000000"/>
              <w:left w:val="single" w:sz="4" w:space="0" w:color="000000"/>
              <w:bottom w:val="single" w:sz="4" w:space="0" w:color="000000"/>
              <w:right w:val="single" w:sz="4" w:space="0" w:color="000000"/>
            </w:tcBorders>
          </w:tcPr>
          <w:p w14:paraId="12D4027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53 (6,4) </w:t>
            </w:r>
          </w:p>
        </w:tc>
        <w:tc>
          <w:tcPr>
            <w:tcW w:w="1701" w:type="dxa"/>
            <w:tcBorders>
              <w:top w:val="single" w:sz="4" w:space="0" w:color="000000"/>
              <w:left w:val="single" w:sz="4" w:space="0" w:color="000000"/>
              <w:bottom w:val="single" w:sz="4" w:space="0" w:color="000000"/>
              <w:right w:val="single" w:sz="4" w:space="0" w:color="000000"/>
            </w:tcBorders>
          </w:tcPr>
          <w:p w14:paraId="6A6ED2C3" w14:textId="77777777" w:rsidR="00C95D96" w:rsidRPr="001F5FBB" w:rsidRDefault="00C95D96" w:rsidP="00C95D96">
            <w:pPr>
              <w:tabs>
                <w:tab w:val="left" w:pos="567"/>
              </w:tabs>
              <w:spacing w:after="0" w:line="240" w:lineRule="auto"/>
              <w:ind w:left="23"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8986CA4" w14:textId="77777777" w:rsidR="00C95D96" w:rsidRPr="001F5FBB" w:rsidRDefault="00C95D96" w:rsidP="00C95D96">
            <w:pPr>
              <w:tabs>
                <w:tab w:val="left" w:pos="567"/>
              </w:tabs>
              <w:spacing w:after="0" w:line="240" w:lineRule="auto"/>
              <w:ind w:left="23"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A54506" w:rsidRPr="001F5FBB" w14:paraId="23D910CB" w14:textId="77777777" w:rsidTr="00A54506">
        <w:trPr>
          <w:trHeight w:val="226"/>
        </w:trPr>
        <w:tc>
          <w:tcPr>
            <w:tcW w:w="2127" w:type="dxa"/>
            <w:tcBorders>
              <w:top w:val="single" w:sz="4" w:space="0" w:color="000000"/>
              <w:left w:val="single" w:sz="4" w:space="0" w:color="000000"/>
              <w:bottom w:val="single" w:sz="4" w:space="0" w:color="000000"/>
              <w:right w:val="single" w:sz="4" w:space="0" w:color="000000"/>
            </w:tcBorders>
          </w:tcPr>
          <w:p w14:paraId="0E49E235" w14:textId="77777777" w:rsidR="00C95D96" w:rsidRPr="001F5FBB" w:rsidRDefault="00C95D96" w:rsidP="00C95D96">
            <w:pPr>
              <w:tabs>
                <w:tab w:val="left" w:pos="567"/>
              </w:tabs>
              <w:spacing w:after="0" w:line="240" w:lineRule="auto"/>
              <w:ind w:left="346"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PE* </w:t>
            </w:r>
          </w:p>
        </w:tc>
        <w:tc>
          <w:tcPr>
            <w:tcW w:w="1417" w:type="dxa"/>
            <w:tcBorders>
              <w:top w:val="single" w:sz="4" w:space="0" w:color="000000"/>
              <w:left w:val="single" w:sz="4" w:space="0" w:color="000000"/>
              <w:bottom w:val="single" w:sz="4" w:space="0" w:color="000000"/>
              <w:right w:val="single" w:sz="4" w:space="0" w:color="000000"/>
            </w:tcBorders>
          </w:tcPr>
          <w:p w14:paraId="4377B630"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7 (0,8) </w:t>
            </w:r>
          </w:p>
        </w:tc>
        <w:tc>
          <w:tcPr>
            <w:tcW w:w="1418" w:type="dxa"/>
            <w:tcBorders>
              <w:top w:val="single" w:sz="4" w:space="0" w:color="000000"/>
              <w:left w:val="single" w:sz="4" w:space="0" w:color="000000"/>
              <w:bottom w:val="single" w:sz="4" w:space="0" w:color="000000"/>
              <w:right w:val="single" w:sz="4" w:space="0" w:color="000000"/>
            </w:tcBorders>
          </w:tcPr>
          <w:p w14:paraId="62952C5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4 (0,5) </w:t>
            </w:r>
          </w:p>
        </w:tc>
        <w:tc>
          <w:tcPr>
            <w:tcW w:w="992" w:type="dxa"/>
            <w:tcBorders>
              <w:top w:val="single" w:sz="4" w:space="0" w:color="000000"/>
              <w:left w:val="single" w:sz="4" w:space="0" w:color="000000"/>
              <w:bottom w:val="single" w:sz="4" w:space="0" w:color="000000"/>
              <w:right w:val="single" w:sz="4" w:space="0" w:color="000000"/>
            </w:tcBorders>
          </w:tcPr>
          <w:p w14:paraId="0FD3352A"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13 (1,6) </w:t>
            </w:r>
          </w:p>
        </w:tc>
        <w:tc>
          <w:tcPr>
            <w:tcW w:w="1701" w:type="dxa"/>
            <w:tcBorders>
              <w:top w:val="single" w:sz="4" w:space="0" w:color="000000"/>
              <w:left w:val="single" w:sz="4" w:space="0" w:color="000000"/>
              <w:bottom w:val="single" w:sz="4" w:space="0" w:color="000000"/>
              <w:right w:val="single" w:sz="4" w:space="0" w:color="000000"/>
            </w:tcBorders>
          </w:tcPr>
          <w:p w14:paraId="34AB5623" w14:textId="77777777" w:rsidR="00C95D96" w:rsidRPr="001F5FBB"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C145A4D" w14:textId="77777777" w:rsidR="00C95D96" w:rsidRPr="001F5FBB"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A54506" w:rsidRPr="001F5FBB" w14:paraId="5B5FE59E" w14:textId="77777777" w:rsidTr="00A54506">
        <w:trPr>
          <w:trHeight w:val="442"/>
        </w:trPr>
        <w:tc>
          <w:tcPr>
            <w:tcW w:w="2127" w:type="dxa"/>
            <w:tcBorders>
              <w:top w:val="single" w:sz="4" w:space="0" w:color="000000"/>
              <w:left w:val="single" w:sz="4" w:space="0" w:color="000000"/>
              <w:bottom w:val="single" w:sz="4" w:space="0" w:color="000000"/>
              <w:right w:val="single" w:sz="4" w:space="0" w:color="000000"/>
            </w:tcBorders>
          </w:tcPr>
          <w:p w14:paraId="596606E6" w14:textId="470E24C4" w:rsidR="00C95D96" w:rsidRPr="001F5FBB" w:rsidRDefault="00C95D96" w:rsidP="00A5450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Mirtis, dėl </w:t>
            </w:r>
            <w:r w:rsidR="008E4459" w:rsidRPr="001F5FBB">
              <w:rPr>
                <w:rFonts w:ascii="Times New Roman" w:eastAsia="Times New Roman" w:hAnsi="Times New Roman" w:cs="Times New Roman"/>
                <w:snapToGrid w:val="0"/>
                <w:kern w:val="0"/>
                <w:sz w:val="22"/>
                <w:szCs w:val="20"/>
                <w14:ligatures w14:val="none"/>
              </w:rPr>
              <w:t>įvairių</w:t>
            </w:r>
            <w:r w:rsidRPr="001F5FBB">
              <w:rPr>
                <w:rFonts w:ascii="Times New Roman" w:eastAsia="Times New Roman" w:hAnsi="Times New Roman" w:cs="Times New Roman"/>
                <w:snapToGrid w:val="0"/>
                <w:kern w:val="0"/>
                <w:sz w:val="22"/>
                <w:szCs w:val="20"/>
                <w14:ligatures w14:val="none"/>
              </w:rPr>
              <w:t xml:space="preserve"> priežas</w:t>
            </w:r>
            <w:r w:rsidR="008E4459" w:rsidRPr="001F5FBB">
              <w:rPr>
                <w:rFonts w:ascii="Times New Roman" w:eastAsia="Times New Roman" w:hAnsi="Times New Roman" w:cs="Times New Roman"/>
                <w:snapToGrid w:val="0"/>
                <w:kern w:val="0"/>
                <w:sz w:val="22"/>
                <w:szCs w:val="20"/>
                <w14:ligatures w14:val="none"/>
              </w:rPr>
              <w:t>čių</w:t>
            </w:r>
          </w:p>
        </w:tc>
        <w:tc>
          <w:tcPr>
            <w:tcW w:w="1417" w:type="dxa"/>
            <w:tcBorders>
              <w:top w:val="single" w:sz="4" w:space="0" w:color="000000"/>
              <w:left w:val="single" w:sz="4" w:space="0" w:color="000000"/>
              <w:bottom w:val="single" w:sz="4" w:space="0" w:color="000000"/>
              <w:right w:val="single" w:sz="4" w:space="0" w:color="000000"/>
            </w:tcBorders>
          </w:tcPr>
          <w:p w14:paraId="3A23868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6 (0,7) </w:t>
            </w:r>
          </w:p>
        </w:tc>
        <w:tc>
          <w:tcPr>
            <w:tcW w:w="1418" w:type="dxa"/>
            <w:tcBorders>
              <w:top w:val="single" w:sz="4" w:space="0" w:color="000000"/>
              <w:left w:val="single" w:sz="4" w:space="0" w:color="000000"/>
              <w:bottom w:val="single" w:sz="4" w:space="0" w:color="000000"/>
              <w:right w:val="single" w:sz="4" w:space="0" w:color="000000"/>
            </w:tcBorders>
          </w:tcPr>
          <w:p w14:paraId="7FEC2B1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3 (0,4) </w:t>
            </w:r>
          </w:p>
        </w:tc>
        <w:tc>
          <w:tcPr>
            <w:tcW w:w="992" w:type="dxa"/>
            <w:tcBorders>
              <w:top w:val="single" w:sz="4" w:space="0" w:color="000000"/>
              <w:left w:val="single" w:sz="4" w:space="0" w:color="000000"/>
              <w:bottom w:val="single" w:sz="4" w:space="0" w:color="000000"/>
              <w:right w:val="single" w:sz="4" w:space="0" w:color="000000"/>
            </w:tcBorders>
          </w:tcPr>
          <w:p w14:paraId="223D6FCA"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11 (1,3) </w:t>
            </w:r>
          </w:p>
        </w:tc>
        <w:tc>
          <w:tcPr>
            <w:tcW w:w="1701" w:type="dxa"/>
            <w:tcBorders>
              <w:top w:val="single" w:sz="4" w:space="0" w:color="000000"/>
              <w:left w:val="single" w:sz="4" w:space="0" w:color="000000"/>
              <w:bottom w:val="single" w:sz="4" w:space="0" w:color="000000"/>
              <w:right w:val="single" w:sz="4" w:space="0" w:color="000000"/>
            </w:tcBorders>
          </w:tcPr>
          <w:p w14:paraId="29F663D6" w14:textId="77777777" w:rsidR="00C95D96" w:rsidRPr="001F5FBB"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C60DF35" w14:textId="77777777" w:rsidR="00C95D96" w:rsidRPr="001F5FBB"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 </w:t>
            </w:r>
          </w:p>
        </w:tc>
      </w:tr>
      <w:tr w:rsidR="00A54506" w:rsidRPr="001F5FBB" w14:paraId="17CFE86A" w14:textId="77777777" w:rsidTr="00A54506">
        <w:trPr>
          <w:trHeight w:val="777"/>
        </w:trPr>
        <w:tc>
          <w:tcPr>
            <w:tcW w:w="2127" w:type="dxa"/>
            <w:tcBorders>
              <w:top w:val="single" w:sz="4" w:space="0" w:color="000000"/>
              <w:left w:val="single" w:sz="4" w:space="0" w:color="000000"/>
              <w:bottom w:val="single" w:sz="4" w:space="0" w:color="000000"/>
              <w:right w:val="single" w:sz="4" w:space="0" w:color="000000"/>
            </w:tcBorders>
          </w:tcPr>
          <w:p w14:paraId="08F8D7DC" w14:textId="77777777" w:rsidR="00C95D96" w:rsidRPr="001F5FBB" w:rsidRDefault="00C95D96" w:rsidP="00A54506">
            <w:pPr>
              <w:tabs>
                <w:tab w:val="left" w:pos="567"/>
              </w:tabs>
              <w:spacing w:after="0" w:line="240" w:lineRule="auto"/>
              <w:ind w:right="-80"/>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Pasikartojantys VTE reiškiniai arba su VTE susijusi mirtis</w:t>
            </w:r>
          </w:p>
        </w:tc>
        <w:tc>
          <w:tcPr>
            <w:tcW w:w="1417" w:type="dxa"/>
            <w:tcBorders>
              <w:top w:val="single" w:sz="4" w:space="0" w:color="000000"/>
              <w:left w:val="single" w:sz="4" w:space="0" w:color="000000"/>
              <w:bottom w:val="single" w:sz="4" w:space="0" w:color="000000"/>
              <w:right w:val="single" w:sz="4" w:space="0" w:color="000000"/>
            </w:tcBorders>
          </w:tcPr>
          <w:p w14:paraId="4D7DD74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14 (1,7) </w:t>
            </w:r>
          </w:p>
        </w:tc>
        <w:tc>
          <w:tcPr>
            <w:tcW w:w="1418" w:type="dxa"/>
            <w:tcBorders>
              <w:top w:val="single" w:sz="4" w:space="0" w:color="000000"/>
              <w:left w:val="single" w:sz="4" w:space="0" w:color="000000"/>
              <w:bottom w:val="single" w:sz="4" w:space="0" w:color="000000"/>
              <w:right w:val="single" w:sz="4" w:space="0" w:color="000000"/>
            </w:tcBorders>
          </w:tcPr>
          <w:p w14:paraId="6FB7CBA0"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14 (1,7) </w:t>
            </w:r>
          </w:p>
        </w:tc>
        <w:tc>
          <w:tcPr>
            <w:tcW w:w="992" w:type="dxa"/>
            <w:tcBorders>
              <w:top w:val="single" w:sz="4" w:space="0" w:color="000000"/>
              <w:left w:val="single" w:sz="4" w:space="0" w:color="000000"/>
              <w:bottom w:val="single" w:sz="4" w:space="0" w:color="000000"/>
              <w:right w:val="single" w:sz="4" w:space="0" w:color="000000"/>
            </w:tcBorders>
          </w:tcPr>
          <w:p w14:paraId="790BB25B"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73 (8,8) </w:t>
            </w:r>
          </w:p>
        </w:tc>
        <w:tc>
          <w:tcPr>
            <w:tcW w:w="1701" w:type="dxa"/>
            <w:tcBorders>
              <w:top w:val="single" w:sz="4" w:space="0" w:color="000000"/>
              <w:left w:val="single" w:sz="4" w:space="0" w:color="000000"/>
              <w:bottom w:val="single" w:sz="4" w:space="0" w:color="000000"/>
              <w:right w:val="single" w:sz="4" w:space="0" w:color="000000"/>
            </w:tcBorders>
          </w:tcPr>
          <w:p w14:paraId="50C6495D"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0,19 </w:t>
            </w:r>
          </w:p>
          <w:p w14:paraId="61F95BC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(0,11, 0,33) </w:t>
            </w:r>
          </w:p>
        </w:tc>
        <w:tc>
          <w:tcPr>
            <w:tcW w:w="1559" w:type="dxa"/>
            <w:tcBorders>
              <w:top w:val="single" w:sz="4" w:space="0" w:color="000000"/>
              <w:left w:val="single" w:sz="4" w:space="0" w:color="000000"/>
              <w:bottom w:val="single" w:sz="4" w:space="0" w:color="000000"/>
              <w:right w:val="single" w:sz="4" w:space="0" w:color="000000"/>
            </w:tcBorders>
          </w:tcPr>
          <w:p w14:paraId="36440B0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0,20 </w:t>
            </w:r>
          </w:p>
          <w:p w14:paraId="6B683541"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(0,11, 0,34) </w:t>
            </w:r>
          </w:p>
        </w:tc>
      </w:tr>
      <w:tr w:rsidR="00A54506" w:rsidRPr="001F5FBB" w14:paraId="4D63497C" w14:textId="77777777" w:rsidTr="00A54506">
        <w:trPr>
          <w:trHeight w:val="889"/>
        </w:trPr>
        <w:tc>
          <w:tcPr>
            <w:tcW w:w="2127" w:type="dxa"/>
            <w:tcBorders>
              <w:top w:val="single" w:sz="4" w:space="0" w:color="000000"/>
              <w:left w:val="single" w:sz="4" w:space="0" w:color="000000"/>
              <w:bottom w:val="single" w:sz="4" w:space="0" w:color="000000"/>
              <w:right w:val="single" w:sz="4" w:space="0" w:color="000000"/>
            </w:tcBorders>
          </w:tcPr>
          <w:p w14:paraId="1E13F045" w14:textId="77777777" w:rsidR="00C95D96" w:rsidRPr="001F5FBB" w:rsidRDefault="00C95D96" w:rsidP="00A54506">
            <w:pPr>
              <w:tabs>
                <w:tab w:val="left" w:pos="567"/>
              </w:tabs>
              <w:spacing w:after="0" w:line="240" w:lineRule="auto"/>
              <w:ind w:right="-80"/>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snapToGrid w:val="0"/>
                <w:kern w:val="0"/>
                <w:sz w:val="22"/>
                <w:szCs w:val="20"/>
                <w14:ligatures w14:val="none"/>
              </w:rPr>
              <w:t>Pasikartojantys VTE reiškiniai arba su širdies ir kraujagyslių reiškiniais susijusi mirtis</w:t>
            </w:r>
          </w:p>
        </w:tc>
        <w:tc>
          <w:tcPr>
            <w:tcW w:w="1417" w:type="dxa"/>
            <w:tcBorders>
              <w:top w:val="single" w:sz="4" w:space="0" w:color="000000"/>
              <w:left w:val="single" w:sz="4" w:space="0" w:color="000000"/>
              <w:bottom w:val="single" w:sz="4" w:space="0" w:color="000000"/>
              <w:right w:val="single" w:sz="4" w:space="0" w:color="000000"/>
            </w:tcBorders>
          </w:tcPr>
          <w:p w14:paraId="7DF53EA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14 (1,7) </w:t>
            </w:r>
          </w:p>
        </w:tc>
        <w:tc>
          <w:tcPr>
            <w:tcW w:w="1418" w:type="dxa"/>
            <w:tcBorders>
              <w:top w:val="single" w:sz="4" w:space="0" w:color="000000"/>
              <w:left w:val="single" w:sz="4" w:space="0" w:color="000000"/>
              <w:bottom w:val="single" w:sz="4" w:space="0" w:color="000000"/>
              <w:right w:val="single" w:sz="4" w:space="0" w:color="000000"/>
            </w:tcBorders>
          </w:tcPr>
          <w:p w14:paraId="4471D10E"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14 (1,7) </w:t>
            </w:r>
          </w:p>
        </w:tc>
        <w:tc>
          <w:tcPr>
            <w:tcW w:w="992" w:type="dxa"/>
            <w:tcBorders>
              <w:top w:val="single" w:sz="4" w:space="0" w:color="000000"/>
              <w:left w:val="single" w:sz="4" w:space="0" w:color="000000"/>
              <w:bottom w:val="single" w:sz="4" w:space="0" w:color="000000"/>
              <w:right w:val="single" w:sz="4" w:space="0" w:color="000000"/>
            </w:tcBorders>
          </w:tcPr>
          <w:p w14:paraId="5D6DE31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76 (9,2) </w:t>
            </w:r>
          </w:p>
        </w:tc>
        <w:tc>
          <w:tcPr>
            <w:tcW w:w="1701" w:type="dxa"/>
            <w:tcBorders>
              <w:top w:val="single" w:sz="4" w:space="0" w:color="000000"/>
              <w:left w:val="single" w:sz="4" w:space="0" w:color="000000"/>
              <w:bottom w:val="single" w:sz="4" w:space="0" w:color="000000"/>
              <w:right w:val="single" w:sz="4" w:space="0" w:color="000000"/>
            </w:tcBorders>
          </w:tcPr>
          <w:p w14:paraId="5BAD1356"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0,18 </w:t>
            </w:r>
          </w:p>
          <w:p w14:paraId="19CBB65E"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(0,10, 0,32) </w:t>
            </w:r>
          </w:p>
        </w:tc>
        <w:tc>
          <w:tcPr>
            <w:tcW w:w="1559" w:type="dxa"/>
            <w:tcBorders>
              <w:top w:val="single" w:sz="4" w:space="0" w:color="000000"/>
              <w:left w:val="single" w:sz="4" w:space="0" w:color="000000"/>
              <w:bottom w:val="single" w:sz="4" w:space="0" w:color="000000"/>
              <w:right w:val="single" w:sz="4" w:space="0" w:color="000000"/>
            </w:tcBorders>
          </w:tcPr>
          <w:p w14:paraId="371FEBB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0,19 </w:t>
            </w:r>
          </w:p>
          <w:p w14:paraId="5EA3CFA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(0,11, 0,33) </w:t>
            </w:r>
          </w:p>
        </w:tc>
      </w:tr>
      <w:tr w:rsidR="00A54506" w:rsidRPr="001F5FBB" w14:paraId="5946EB39" w14:textId="77777777" w:rsidTr="00A54506">
        <w:trPr>
          <w:trHeight w:val="454"/>
        </w:trPr>
        <w:tc>
          <w:tcPr>
            <w:tcW w:w="2127" w:type="dxa"/>
            <w:tcBorders>
              <w:top w:val="single" w:sz="4" w:space="0" w:color="000000"/>
              <w:left w:val="single" w:sz="4" w:space="0" w:color="000000"/>
              <w:bottom w:val="single" w:sz="4" w:space="0" w:color="000000"/>
              <w:right w:val="single" w:sz="4" w:space="0" w:color="000000"/>
            </w:tcBorders>
          </w:tcPr>
          <w:p w14:paraId="28200D9F" w14:textId="3CBF652F" w:rsidR="00C95D96" w:rsidRPr="001F5FBB" w:rsidRDefault="00C95D96" w:rsidP="00A5450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Nemirtina</w:t>
            </w:r>
            <w:r w:rsidR="00A54506" w:rsidRPr="001F5FBB">
              <w:rPr>
                <w:rFonts w:ascii="Times New Roman" w:eastAsia="Times New Roman" w:hAnsi="Times New Roman" w:cs="Times New Roman"/>
                <w:kern w:val="0"/>
                <w:sz w:val="22"/>
                <w:szCs w:val="22"/>
                <w14:ligatures w14:val="none"/>
              </w:rPr>
              <w:t xml:space="preserve"> </w:t>
            </w:r>
            <w:r w:rsidRPr="001F5FBB">
              <w:rPr>
                <w:rFonts w:ascii="Times New Roman" w:eastAsia="Times New Roman" w:hAnsi="Times New Roman" w:cs="Times New Roman"/>
                <w:kern w:val="0"/>
                <w:sz w:val="22"/>
                <w:szCs w:val="22"/>
                <w14:ligatures w14:val="none"/>
              </w:rPr>
              <w:t>GVT</w:t>
            </w:r>
            <w:r w:rsidRPr="001F5FBB">
              <w:rPr>
                <w:rFonts w:ascii="Times New Roman" w:eastAsia="Times New Roman" w:hAnsi="Times New Roman" w:cs="Times New Roman"/>
                <w:kern w:val="0"/>
                <w:sz w:val="22"/>
                <w:szCs w:val="22"/>
                <w:vertAlign w:val="superscript"/>
                <w14:ligatures w14:val="none"/>
              </w:rPr>
              <w:t>†</w:t>
            </w:r>
            <w:r w:rsidRPr="001F5FBB">
              <w:rPr>
                <w:rFonts w:ascii="Times New Roman" w:eastAsia="Times New Roman" w:hAnsi="Times New Roman" w:cs="Times New Roman"/>
                <w:kern w:val="0"/>
                <w:sz w:val="22"/>
                <w:szCs w:val="22"/>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0B7442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6 (0,7) </w:t>
            </w:r>
          </w:p>
        </w:tc>
        <w:tc>
          <w:tcPr>
            <w:tcW w:w="1418" w:type="dxa"/>
            <w:tcBorders>
              <w:top w:val="single" w:sz="4" w:space="0" w:color="000000"/>
              <w:left w:val="single" w:sz="4" w:space="0" w:color="000000"/>
              <w:bottom w:val="single" w:sz="4" w:space="0" w:color="000000"/>
              <w:right w:val="single" w:sz="4" w:space="0" w:color="000000"/>
            </w:tcBorders>
          </w:tcPr>
          <w:p w14:paraId="41BDAF1B"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8 (1,0) </w:t>
            </w:r>
          </w:p>
        </w:tc>
        <w:tc>
          <w:tcPr>
            <w:tcW w:w="992" w:type="dxa"/>
            <w:tcBorders>
              <w:top w:val="single" w:sz="4" w:space="0" w:color="000000"/>
              <w:left w:val="single" w:sz="4" w:space="0" w:color="000000"/>
              <w:bottom w:val="single" w:sz="4" w:space="0" w:color="000000"/>
              <w:right w:val="single" w:sz="4" w:space="0" w:color="000000"/>
            </w:tcBorders>
          </w:tcPr>
          <w:p w14:paraId="24F3883C"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53 (6,4) </w:t>
            </w:r>
          </w:p>
        </w:tc>
        <w:tc>
          <w:tcPr>
            <w:tcW w:w="1701" w:type="dxa"/>
            <w:tcBorders>
              <w:top w:val="single" w:sz="4" w:space="0" w:color="000000"/>
              <w:left w:val="single" w:sz="4" w:space="0" w:color="000000"/>
              <w:bottom w:val="single" w:sz="4" w:space="0" w:color="000000"/>
              <w:right w:val="single" w:sz="4" w:space="0" w:color="000000"/>
            </w:tcBorders>
          </w:tcPr>
          <w:p w14:paraId="2DBE2F1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0,11 </w:t>
            </w:r>
          </w:p>
          <w:p w14:paraId="7420DE7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(0,05, 0,26) </w:t>
            </w:r>
          </w:p>
        </w:tc>
        <w:tc>
          <w:tcPr>
            <w:tcW w:w="1559" w:type="dxa"/>
            <w:tcBorders>
              <w:top w:val="single" w:sz="4" w:space="0" w:color="000000"/>
              <w:left w:val="single" w:sz="4" w:space="0" w:color="000000"/>
              <w:bottom w:val="single" w:sz="4" w:space="0" w:color="000000"/>
              <w:right w:val="single" w:sz="4" w:space="0" w:color="000000"/>
            </w:tcBorders>
          </w:tcPr>
          <w:p w14:paraId="2C03710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0,15 </w:t>
            </w:r>
          </w:p>
          <w:p w14:paraId="1B1394FA"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(0,07, 0,32) </w:t>
            </w:r>
          </w:p>
        </w:tc>
      </w:tr>
      <w:tr w:rsidR="00A54506" w:rsidRPr="001F5FBB" w14:paraId="148FBF09" w14:textId="77777777" w:rsidTr="00A54506">
        <w:trPr>
          <w:trHeight w:val="383"/>
        </w:trPr>
        <w:tc>
          <w:tcPr>
            <w:tcW w:w="2127" w:type="dxa"/>
            <w:tcBorders>
              <w:top w:val="single" w:sz="4" w:space="0" w:color="000000"/>
              <w:left w:val="single" w:sz="4" w:space="0" w:color="000000"/>
              <w:bottom w:val="single" w:sz="4" w:space="0" w:color="000000"/>
              <w:right w:val="single" w:sz="4" w:space="0" w:color="000000"/>
            </w:tcBorders>
          </w:tcPr>
          <w:p w14:paraId="10BAD096"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Nemirtina PE</w:t>
            </w:r>
            <w:r w:rsidRPr="001F5FBB">
              <w:rPr>
                <w:rFonts w:ascii="Times New Roman" w:eastAsia="Times New Roman" w:hAnsi="Times New Roman" w:cs="Times New Roman"/>
                <w:kern w:val="0"/>
                <w:sz w:val="22"/>
                <w:szCs w:val="22"/>
                <w:vertAlign w:val="superscript"/>
                <w14:ligatures w14:val="none"/>
              </w:rPr>
              <w:t>†</w:t>
            </w:r>
            <w:r w:rsidRPr="001F5FBB">
              <w:rPr>
                <w:rFonts w:ascii="Times New Roman" w:eastAsia="Times New Roman" w:hAnsi="Times New Roman" w:cs="Times New Roman"/>
                <w:kern w:val="0"/>
                <w:sz w:val="22"/>
                <w:szCs w:val="22"/>
                <w14:ligatures w14:val="none"/>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9E0CD07"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8 (1,0) </w:t>
            </w:r>
          </w:p>
        </w:tc>
        <w:tc>
          <w:tcPr>
            <w:tcW w:w="1418" w:type="dxa"/>
            <w:tcBorders>
              <w:top w:val="single" w:sz="4" w:space="0" w:color="000000"/>
              <w:left w:val="single" w:sz="4" w:space="0" w:color="000000"/>
              <w:bottom w:val="single" w:sz="4" w:space="0" w:color="000000"/>
              <w:right w:val="single" w:sz="4" w:space="0" w:color="000000"/>
            </w:tcBorders>
          </w:tcPr>
          <w:p w14:paraId="70266AC5"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4 (0,5) </w:t>
            </w:r>
          </w:p>
        </w:tc>
        <w:tc>
          <w:tcPr>
            <w:tcW w:w="992" w:type="dxa"/>
            <w:tcBorders>
              <w:top w:val="single" w:sz="4" w:space="0" w:color="000000"/>
              <w:left w:val="single" w:sz="4" w:space="0" w:color="000000"/>
              <w:bottom w:val="single" w:sz="4" w:space="0" w:color="000000"/>
              <w:right w:val="single" w:sz="4" w:space="0" w:color="000000"/>
            </w:tcBorders>
          </w:tcPr>
          <w:p w14:paraId="0CDAF09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15 (1,8) </w:t>
            </w:r>
          </w:p>
        </w:tc>
        <w:tc>
          <w:tcPr>
            <w:tcW w:w="1701" w:type="dxa"/>
            <w:tcBorders>
              <w:top w:val="single" w:sz="4" w:space="0" w:color="000000"/>
              <w:left w:val="single" w:sz="4" w:space="0" w:color="000000"/>
              <w:bottom w:val="single" w:sz="4" w:space="0" w:color="000000"/>
              <w:right w:val="single" w:sz="4" w:space="0" w:color="000000"/>
            </w:tcBorders>
          </w:tcPr>
          <w:p w14:paraId="464DAA5A"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0,51 </w:t>
            </w:r>
          </w:p>
          <w:p w14:paraId="2C8D071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(0,22, 1,21)</w:t>
            </w:r>
          </w:p>
        </w:tc>
        <w:tc>
          <w:tcPr>
            <w:tcW w:w="1559" w:type="dxa"/>
            <w:tcBorders>
              <w:top w:val="single" w:sz="4" w:space="0" w:color="000000"/>
              <w:left w:val="single" w:sz="4" w:space="0" w:color="000000"/>
              <w:bottom w:val="single" w:sz="4" w:space="0" w:color="000000"/>
              <w:right w:val="single" w:sz="4" w:space="0" w:color="000000"/>
            </w:tcBorders>
          </w:tcPr>
          <w:p w14:paraId="39554F9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0,27 </w:t>
            </w:r>
          </w:p>
          <w:p w14:paraId="18DA94EB"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(0,09, 0,80)</w:t>
            </w:r>
          </w:p>
        </w:tc>
      </w:tr>
      <w:tr w:rsidR="00A54506" w:rsidRPr="001F5FBB" w14:paraId="357E1D9E" w14:textId="77777777" w:rsidTr="00A54506">
        <w:trPr>
          <w:trHeight w:val="502"/>
        </w:trPr>
        <w:tc>
          <w:tcPr>
            <w:tcW w:w="2127" w:type="dxa"/>
            <w:tcBorders>
              <w:top w:val="single" w:sz="4" w:space="0" w:color="000000"/>
              <w:left w:val="single" w:sz="4" w:space="0" w:color="000000"/>
              <w:bottom w:val="single" w:sz="4" w:space="0" w:color="000000"/>
              <w:right w:val="single" w:sz="4" w:space="0" w:color="000000"/>
            </w:tcBorders>
          </w:tcPr>
          <w:p w14:paraId="69A07091"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SU VTE-susijusi mirtis </w:t>
            </w:r>
          </w:p>
        </w:tc>
        <w:tc>
          <w:tcPr>
            <w:tcW w:w="1417" w:type="dxa"/>
            <w:tcBorders>
              <w:top w:val="single" w:sz="4" w:space="0" w:color="000000"/>
              <w:left w:val="single" w:sz="4" w:space="0" w:color="000000"/>
              <w:bottom w:val="single" w:sz="4" w:space="0" w:color="000000"/>
              <w:right w:val="single" w:sz="4" w:space="0" w:color="000000"/>
            </w:tcBorders>
          </w:tcPr>
          <w:p w14:paraId="4B0B62A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2 (0,2) </w:t>
            </w:r>
          </w:p>
        </w:tc>
        <w:tc>
          <w:tcPr>
            <w:tcW w:w="1418" w:type="dxa"/>
            <w:tcBorders>
              <w:top w:val="single" w:sz="4" w:space="0" w:color="000000"/>
              <w:left w:val="single" w:sz="4" w:space="0" w:color="000000"/>
              <w:bottom w:val="single" w:sz="4" w:space="0" w:color="000000"/>
              <w:right w:val="single" w:sz="4" w:space="0" w:color="000000"/>
            </w:tcBorders>
          </w:tcPr>
          <w:p w14:paraId="0ED3D9A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3 (0,4) </w:t>
            </w:r>
          </w:p>
        </w:tc>
        <w:tc>
          <w:tcPr>
            <w:tcW w:w="992" w:type="dxa"/>
            <w:tcBorders>
              <w:top w:val="single" w:sz="4" w:space="0" w:color="000000"/>
              <w:left w:val="single" w:sz="4" w:space="0" w:color="000000"/>
              <w:bottom w:val="single" w:sz="4" w:space="0" w:color="000000"/>
              <w:right w:val="single" w:sz="4" w:space="0" w:color="000000"/>
            </w:tcBorders>
          </w:tcPr>
          <w:p w14:paraId="7051148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7 (0,8) </w:t>
            </w:r>
          </w:p>
        </w:tc>
        <w:tc>
          <w:tcPr>
            <w:tcW w:w="1701" w:type="dxa"/>
            <w:tcBorders>
              <w:top w:val="single" w:sz="4" w:space="0" w:color="000000"/>
              <w:left w:val="single" w:sz="4" w:space="0" w:color="000000"/>
              <w:bottom w:val="single" w:sz="4" w:space="0" w:color="000000"/>
              <w:right w:val="single" w:sz="4" w:space="0" w:color="000000"/>
            </w:tcBorders>
          </w:tcPr>
          <w:p w14:paraId="718EA3B0"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0,28 </w:t>
            </w:r>
          </w:p>
          <w:p w14:paraId="082A8CF4"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(0,06, 1,37) </w:t>
            </w:r>
          </w:p>
        </w:tc>
        <w:tc>
          <w:tcPr>
            <w:tcW w:w="1559" w:type="dxa"/>
            <w:tcBorders>
              <w:top w:val="single" w:sz="4" w:space="0" w:color="000000"/>
              <w:left w:val="single" w:sz="4" w:space="0" w:color="000000"/>
              <w:bottom w:val="single" w:sz="4" w:space="0" w:color="000000"/>
              <w:right w:val="single" w:sz="4" w:space="0" w:color="000000"/>
            </w:tcBorders>
          </w:tcPr>
          <w:p w14:paraId="636E2369"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0,45</w:t>
            </w:r>
          </w:p>
          <w:p w14:paraId="13516AE2"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 xml:space="preserve">(0,12 1,71) </w:t>
            </w:r>
          </w:p>
        </w:tc>
      </w:tr>
    </w:tbl>
    <w:p w14:paraId="4243151C" w14:textId="77777777" w:rsidR="00C95D96" w:rsidRPr="001F5FBB" w:rsidRDefault="00C95D96" w:rsidP="00C95D96">
      <w:pPr>
        <w:tabs>
          <w:tab w:val="left" w:pos="567"/>
          <w:tab w:val="left" w:pos="9214"/>
        </w:tabs>
        <w:spacing w:after="0" w:line="240" w:lineRule="auto"/>
        <w:ind w:left="142"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kern w:val="0"/>
          <w:sz w:val="22"/>
          <w:szCs w:val="22"/>
          <w:vertAlign w:val="superscript"/>
          <w14:ligatures w14:val="none"/>
        </w:rPr>
        <w:t xml:space="preserve">¥ </w:t>
      </w:r>
      <w:r w:rsidRPr="001F5FBB">
        <w:rPr>
          <w:rFonts w:ascii="Times New Roman" w:eastAsia="Times New Roman" w:hAnsi="Times New Roman" w:cs="Times New Roman"/>
          <w:snapToGrid w:val="0"/>
          <w:kern w:val="0"/>
          <w:sz w:val="22"/>
          <w:szCs w:val="22"/>
          <w14:ligatures w14:val="none"/>
        </w:rPr>
        <w:t xml:space="preserve">p vertė &lt; 0,0001 </w:t>
      </w:r>
    </w:p>
    <w:p w14:paraId="228D9D6E" w14:textId="77777777" w:rsidR="00C95D96" w:rsidRPr="001F5FBB" w:rsidRDefault="00C95D96" w:rsidP="00C95D96">
      <w:pPr>
        <w:tabs>
          <w:tab w:val="left" w:pos="567"/>
          <w:tab w:val="left" w:pos="9214"/>
        </w:tabs>
        <w:spacing w:after="0" w:line="240" w:lineRule="auto"/>
        <w:ind w:left="270" w:right="-2" w:hanging="128"/>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lastRenderedPageBreak/>
        <w:t xml:space="preserve">* Jei pacientui pasireiškė daugiau nei vienas sudėtinei vertinamajai baigčiai priskiriamas reiškinys, į ataskaitą įtrauktas tik pirmasis reiškinys (pvz., jei tiriamasis iš pradžių patyrė GVT, o vėliau – PE, į ataskaitą įtraukta tik GVT). </w:t>
      </w:r>
    </w:p>
    <w:p w14:paraId="2DDD38AA" w14:textId="77777777" w:rsidR="00C95D96" w:rsidRPr="001F5FBB" w:rsidRDefault="00C95D96" w:rsidP="00C95D96">
      <w:pPr>
        <w:tabs>
          <w:tab w:val="left" w:pos="567"/>
          <w:tab w:val="left" w:pos="9214"/>
        </w:tabs>
        <w:spacing w:after="0" w:line="240" w:lineRule="auto"/>
        <w:ind w:left="270" w:right="-2" w:hanging="128"/>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Kai kuriems tiriamiesiems gali pasireikšti daugiau nei vienas reiškinys ir jie gali būti pateikti abiejose klasifikacijose.</w:t>
      </w:r>
    </w:p>
    <w:p w14:paraId="1AD391F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Cs w:val="22"/>
          <w14:ligatures w14:val="none"/>
        </w:rPr>
      </w:pPr>
    </w:p>
    <w:p w14:paraId="4193CA7C" w14:textId="71B1A9C3"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veiksmingumas </w:t>
      </w:r>
      <w:r w:rsidR="000E76C5">
        <w:rPr>
          <w:rFonts w:ascii="Times New Roman" w:eastAsia="Times New Roman" w:hAnsi="Times New Roman" w:cs="Times New Roman"/>
          <w:snapToGrid w:val="0"/>
          <w:kern w:val="0"/>
          <w:sz w:val="22"/>
          <w:szCs w:val="20"/>
          <w14:ligatures w14:val="none"/>
        </w:rPr>
        <w:t xml:space="preserve">pasikartojančios </w:t>
      </w:r>
      <w:r w:rsidRPr="001F5FBB">
        <w:rPr>
          <w:rFonts w:ascii="Times New Roman" w:eastAsia="Times New Roman" w:hAnsi="Times New Roman" w:cs="Times New Roman"/>
          <w:snapToGrid w:val="0"/>
          <w:kern w:val="0"/>
          <w:sz w:val="22"/>
          <w:szCs w:val="20"/>
          <w14:ligatures w14:val="none"/>
        </w:rPr>
        <w:t xml:space="preserve">VTE profilaktikai išliko panašus visuose pogrupiuose, įskaitant pagal amžių, lytį, KMI ir inkstų funkciją sudarytus pogrupius. </w:t>
      </w:r>
    </w:p>
    <w:p w14:paraId="5DCBC66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D86F83D" w14:textId="0D3F3A4B"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Svarbiausioji vertinamoji baigtis buvo stiprus kraujavimas gydymo laikotarpiu. Šio tyrimo duomenys rodo, kad stipraus kraujavimo dažnis abiejų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dozių grupėse statistiškai nesiskyrė nuo to, kuris pasireiškė placebo grupėje. Tarp tų, kurie du kartus per parą vartojo po 2,5 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ir placebo grupės nebuvo pastebėta statistiškai reikšmingų stipraus kraujavimo + KRNS, nestipraus kraujavimo ir visų kraujavimų dažnio skirtumų (žr. 1</w:t>
      </w:r>
      <w:r w:rsidR="005738CA" w:rsidRPr="001F5FBB">
        <w:rPr>
          <w:rFonts w:ascii="Times New Roman" w:eastAsia="Times New Roman" w:hAnsi="Times New Roman" w:cs="Times New Roman"/>
          <w:snapToGrid w:val="0"/>
          <w:kern w:val="0"/>
          <w:sz w:val="22"/>
          <w:szCs w:val="20"/>
          <w14:ligatures w14:val="none"/>
        </w:rPr>
        <w:t>4</w:t>
      </w:r>
      <w:r w:rsidRPr="001F5FBB">
        <w:rPr>
          <w:rFonts w:ascii="Times New Roman" w:eastAsia="Times New Roman" w:hAnsi="Times New Roman" w:cs="Times New Roman"/>
          <w:snapToGrid w:val="0"/>
          <w:kern w:val="0"/>
          <w:sz w:val="22"/>
          <w:szCs w:val="20"/>
          <w14:ligatures w14:val="none"/>
        </w:rPr>
        <w:t xml:space="preserve"> lentelę).</w:t>
      </w:r>
    </w:p>
    <w:p w14:paraId="6DEE3D6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7B6CBB8" w14:textId="4DABFA08" w:rsidR="00C95D96" w:rsidRPr="001F5FBB" w:rsidRDefault="00C95D96" w:rsidP="00C95D96">
      <w:pPr>
        <w:tabs>
          <w:tab w:val="left" w:pos="567"/>
          <w:tab w:val="left" w:pos="9214"/>
        </w:tabs>
        <w:spacing w:after="120" w:line="240" w:lineRule="auto"/>
        <w:ind w:left="142"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1</w:t>
      </w:r>
      <w:r w:rsidR="005738CA" w:rsidRPr="001F5FBB">
        <w:rPr>
          <w:rFonts w:ascii="Times New Roman" w:eastAsia="Times New Roman" w:hAnsi="Times New Roman" w:cs="Times New Roman"/>
          <w:b/>
          <w:bCs/>
          <w:snapToGrid w:val="0"/>
          <w:kern w:val="0"/>
          <w:sz w:val="22"/>
          <w:szCs w:val="20"/>
          <w14:ligatures w14:val="none"/>
        </w:rPr>
        <w:t>4</w:t>
      </w:r>
      <w:r w:rsidRPr="001F5FBB">
        <w:rPr>
          <w:rFonts w:ascii="Times New Roman" w:eastAsia="Times New Roman" w:hAnsi="Times New Roman" w:cs="Times New Roman"/>
          <w:b/>
          <w:bCs/>
          <w:snapToGrid w:val="0"/>
          <w:kern w:val="0"/>
          <w:sz w:val="22"/>
          <w:szCs w:val="20"/>
          <w14:ligatures w14:val="none"/>
        </w:rPr>
        <w:t xml:space="preserve"> lentelė. AMPLIFY-EXT tyrimo metu gauti kraujavimo rezultatai</w:t>
      </w:r>
    </w:p>
    <w:tbl>
      <w:tblPr>
        <w:tblW w:w="9072" w:type="dxa"/>
        <w:tblInd w:w="108" w:type="dxa"/>
        <w:tblCellMar>
          <w:top w:w="115" w:type="dxa"/>
          <w:right w:w="115" w:type="dxa"/>
        </w:tblCellMar>
        <w:tblLook w:val="04A0" w:firstRow="1" w:lastRow="0" w:firstColumn="1" w:lastColumn="0" w:noHBand="0" w:noVBand="1"/>
      </w:tblPr>
      <w:tblGrid>
        <w:gridCol w:w="1191"/>
        <w:gridCol w:w="1439"/>
        <w:gridCol w:w="1440"/>
        <w:gridCol w:w="1333"/>
        <w:gridCol w:w="1873"/>
        <w:gridCol w:w="1796"/>
      </w:tblGrid>
      <w:tr w:rsidR="00C95D96" w:rsidRPr="001F5FBB" w14:paraId="54F80BC2" w14:textId="77777777" w:rsidTr="00446D67">
        <w:trPr>
          <w:trHeight w:val="383"/>
        </w:trPr>
        <w:tc>
          <w:tcPr>
            <w:tcW w:w="1204" w:type="dxa"/>
            <w:tcBorders>
              <w:top w:val="single" w:sz="4" w:space="0" w:color="000000"/>
              <w:left w:val="single" w:sz="4" w:space="0" w:color="000000"/>
              <w:bottom w:val="single" w:sz="4" w:space="0" w:color="000000"/>
              <w:right w:val="single" w:sz="4" w:space="0" w:color="000000"/>
            </w:tcBorders>
          </w:tcPr>
          <w:p w14:paraId="6AB2454E"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5419BE04"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b/>
                <w:snapToGrid w:val="0"/>
                <w:kern w:val="0"/>
                <w:sz w:val="22"/>
                <w:szCs w:val="22"/>
                <w14:ligatures w14:val="none"/>
              </w:rPr>
              <w:t>Apiksabanas</w:t>
            </w:r>
            <w:proofErr w:type="spellEnd"/>
            <w:r w:rsidRPr="001F5FBB">
              <w:rPr>
                <w:rFonts w:ascii="Times New Roman" w:eastAsia="Times New Roman" w:hAnsi="Times New Roman" w:cs="Times New Roman"/>
                <w:b/>
                <w:snapToGrid w:val="0"/>
                <w:kern w:val="0"/>
                <w:sz w:val="22"/>
                <w:szCs w:val="22"/>
                <w14:ligatures w14:val="none"/>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7A9B82E1" w14:textId="77777777" w:rsidR="00C95D96" w:rsidRPr="001F5FBB" w:rsidRDefault="00C95D96" w:rsidP="00C95D96">
            <w:pPr>
              <w:tabs>
                <w:tab w:val="left" w:pos="567"/>
              </w:tabs>
              <w:spacing w:after="0" w:line="240" w:lineRule="auto"/>
              <w:ind w:left="6" w:right="-2"/>
              <w:jc w:val="center"/>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b/>
                <w:snapToGrid w:val="0"/>
                <w:kern w:val="0"/>
                <w:sz w:val="22"/>
                <w:szCs w:val="22"/>
                <w14:ligatures w14:val="none"/>
              </w:rPr>
              <w:t>Apiksabanas</w:t>
            </w:r>
            <w:proofErr w:type="spellEnd"/>
            <w:r w:rsidRPr="001F5FBB">
              <w:rPr>
                <w:rFonts w:ascii="Times New Roman" w:eastAsia="Times New Roman" w:hAnsi="Times New Roman" w:cs="Times New Roman"/>
                <w:b/>
                <w:snapToGrid w:val="0"/>
                <w:kern w:val="0"/>
                <w:sz w:val="22"/>
                <w:szCs w:val="22"/>
                <w14:ligatures w14:val="none"/>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AF8F35D" w14:textId="77777777" w:rsidR="00C95D96" w:rsidRPr="001F5FBB" w:rsidRDefault="00C95D96" w:rsidP="00C95D96">
            <w:pPr>
              <w:tabs>
                <w:tab w:val="left" w:pos="567"/>
              </w:tabs>
              <w:spacing w:after="0" w:line="240" w:lineRule="auto"/>
              <w:ind w:left="3"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7B9D19E9" w14:textId="77777777" w:rsidR="00C95D96" w:rsidRPr="001F5FBB" w:rsidRDefault="00C95D96" w:rsidP="00C95D96">
            <w:pPr>
              <w:tabs>
                <w:tab w:val="left" w:pos="567"/>
              </w:tabs>
              <w:spacing w:after="0" w:line="240" w:lineRule="auto"/>
              <w:ind w:left="5"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Santykinė rizika (95 % PI) </w:t>
            </w:r>
          </w:p>
        </w:tc>
      </w:tr>
      <w:tr w:rsidR="00C95D96" w:rsidRPr="001F5FBB" w14:paraId="46AA16C5" w14:textId="77777777" w:rsidTr="00446D67">
        <w:trPr>
          <w:trHeight w:val="301"/>
        </w:trPr>
        <w:tc>
          <w:tcPr>
            <w:tcW w:w="1204" w:type="dxa"/>
            <w:tcBorders>
              <w:top w:val="single" w:sz="4" w:space="0" w:color="000000"/>
              <w:left w:val="single" w:sz="4" w:space="0" w:color="000000"/>
              <w:bottom w:val="single" w:sz="4" w:space="0" w:color="000000"/>
              <w:right w:val="single" w:sz="4" w:space="0" w:color="000000"/>
            </w:tcBorders>
          </w:tcPr>
          <w:p w14:paraId="4AE80517"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4218279C"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2,5 mg </w:t>
            </w:r>
          </w:p>
          <w:p w14:paraId="33B466DC" w14:textId="77777777" w:rsidR="00C95D96" w:rsidRPr="001F5FBB" w:rsidRDefault="00C95D96" w:rsidP="00C95D96">
            <w:pPr>
              <w:tabs>
                <w:tab w:val="left" w:pos="567"/>
              </w:tabs>
              <w:spacing w:after="0" w:line="240" w:lineRule="auto"/>
              <w:ind w:left="6" w:right="-2"/>
              <w:jc w:val="center"/>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(N=840) </w:t>
            </w:r>
          </w:p>
        </w:tc>
        <w:tc>
          <w:tcPr>
            <w:tcW w:w="1368" w:type="dxa"/>
            <w:tcBorders>
              <w:top w:val="single" w:sz="4" w:space="0" w:color="000000"/>
              <w:left w:val="single" w:sz="4" w:space="0" w:color="000000"/>
              <w:bottom w:val="single" w:sz="4" w:space="0" w:color="000000"/>
              <w:right w:val="single" w:sz="4" w:space="0" w:color="000000"/>
            </w:tcBorders>
          </w:tcPr>
          <w:p w14:paraId="2ADAE1EF"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5,0 mg </w:t>
            </w:r>
          </w:p>
          <w:p w14:paraId="2A1A69C3" w14:textId="77777777" w:rsidR="00C95D96" w:rsidRPr="001F5FBB" w:rsidRDefault="00C95D96" w:rsidP="00C95D96">
            <w:pPr>
              <w:tabs>
                <w:tab w:val="left" w:pos="567"/>
              </w:tabs>
              <w:spacing w:after="0" w:line="240" w:lineRule="auto"/>
              <w:ind w:left="6" w:right="-2"/>
              <w:jc w:val="center"/>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(N=811) </w:t>
            </w:r>
          </w:p>
        </w:tc>
        <w:tc>
          <w:tcPr>
            <w:tcW w:w="1368" w:type="dxa"/>
            <w:tcBorders>
              <w:top w:val="single" w:sz="4" w:space="0" w:color="000000"/>
              <w:left w:val="single" w:sz="4" w:space="0" w:color="000000"/>
              <w:bottom w:val="single" w:sz="4" w:space="0" w:color="000000"/>
              <w:right w:val="single" w:sz="4" w:space="0" w:color="000000"/>
            </w:tcBorders>
          </w:tcPr>
          <w:p w14:paraId="525832CF"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 </w:t>
            </w:r>
          </w:p>
          <w:p w14:paraId="1CA2084B" w14:textId="77777777" w:rsidR="00C95D96" w:rsidRPr="001F5FBB" w:rsidRDefault="00C95D96" w:rsidP="00C95D96">
            <w:pPr>
              <w:tabs>
                <w:tab w:val="left" w:pos="567"/>
              </w:tabs>
              <w:spacing w:after="0" w:line="240" w:lineRule="auto"/>
              <w:ind w:left="6" w:right="-2"/>
              <w:jc w:val="center"/>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2"/>
                <w14:ligatures w14:val="none"/>
              </w:rPr>
              <w:t xml:space="preserve">(N=826) </w:t>
            </w:r>
          </w:p>
        </w:tc>
        <w:tc>
          <w:tcPr>
            <w:tcW w:w="1926" w:type="dxa"/>
            <w:tcBorders>
              <w:top w:val="single" w:sz="4" w:space="0" w:color="000000"/>
              <w:left w:val="single" w:sz="4" w:space="0" w:color="000000"/>
              <w:bottom w:val="single" w:sz="4" w:space="0" w:color="000000"/>
              <w:right w:val="single" w:sz="4" w:space="0" w:color="000000"/>
            </w:tcBorders>
          </w:tcPr>
          <w:p w14:paraId="0F24D79A"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b/>
                <w:snapToGrid w:val="0"/>
                <w:kern w:val="0"/>
                <w:sz w:val="22"/>
                <w:szCs w:val="22"/>
                <w14:ligatures w14:val="none"/>
              </w:rPr>
              <w:t>Apiksabano</w:t>
            </w:r>
            <w:proofErr w:type="spellEnd"/>
            <w:r w:rsidRPr="001F5FBB">
              <w:rPr>
                <w:rFonts w:ascii="Times New Roman" w:eastAsia="Times New Roman" w:hAnsi="Times New Roman" w:cs="Times New Roman"/>
                <w:b/>
                <w:snapToGrid w:val="0"/>
                <w:kern w:val="0"/>
                <w:sz w:val="22"/>
                <w:szCs w:val="22"/>
                <w14:ligatures w14:val="none"/>
              </w:rPr>
              <w:t xml:space="preserve"> 2,5 mg plg. su</w:t>
            </w:r>
            <w:r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b/>
                <w:snapToGrid w:val="0"/>
                <w:kern w:val="0"/>
                <w:sz w:val="22"/>
                <w:szCs w:val="22"/>
                <w14:ligatures w14:val="none"/>
              </w:rPr>
              <w:t xml:space="preserve">placebu </w:t>
            </w:r>
          </w:p>
        </w:tc>
        <w:tc>
          <w:tcPr>
            <w:tcW w:w="1838" w:type="dxa"/>
            <w:tcBorders>
              <w:top w:val="single" w:sz="4" w:space="0" w:color="000000"/>
              <w:left w:val="single" w:sz="4" w:space="0" w:color="000000"/>
              <w:bottom w:val="single" w:sz="4" w:space="0" w:color="000000"/>
              <w:right w:val="single" w:sz="4" w:space="0" w:color="000000"/>
            </w:tcBorders>
          </w:tcPr>
          <w:p w14:paraId="136FE4D2" w14:textId="77777777" w:rsidR="00C95D96" w:rsidRPr="001F5FBB" w:rsidRDefault="00C95D96" w:rsidP="00C95D96">
            <w:pPr>
              <w:tabs>
                <w:tab w:val="left" w:pos="567"/>
              </w:tabs>
              <w:spacing w:after="0" w:line="240" w:lineRule="auto"/>
              <w:ind w:left="29" w:right="-2"/>
              <w:jc w:val="center"/>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b/>
                <w:snapToGrid w:val="0"/>
                <w:kern w:val="0"/>
                <w:sz w:val="22"/>
                <w:szCs w:val="22"/>
                <w14:ligatures w14:val="none"/>
              </w:rPr>
              <w:t>Apiksabano</w:t>
            </w:r>
            <w:proofErr w:type="spellEnd"/>
            <w:r w:rsidRPr="001F5FBB">
              <w:rPr>
                <w:rFonts w:ascii="Times New Roman" w:eastAsia="Times New Roman" w:hAnsi="Times New Roman" w:cs="Times New Roman"/>
                <w:b/>
                <w:snapToGrid w:val="0"/>
                <w:kern w:val="0"/>
                <w:sz w:val="22"/>
                <w:szCs w:val="22"/>
                <w14:ligatures w14:val="none"/>
              </w:rPr>
              <w:t xml:space="preserve"> 5,0 mg </w:t>
            </w:r>
            <w:proofErr w:type="spellStart"/>
            <w:r w:rsidRPr="001F5FBB">
              <w:rPr>
                <w:rFonts w:ascii="Times New Roman" w:eastAsia="Times New Roman" w:hAnsi="Times New Roman" w:cs="Times New Roman"/>
                <w:b/>
                <w:snapToGrid w:val="0"/>
                <w:kern w:val="0"/>
                <w:sz w:val="22"/>
                <w:szCs w:val="22"/>
                <w14:ligatures w14:val="none"/>
              </w:rPr>
              <w:t>plg</w:t>
            </w:r>
            <w:proofErr w:type="spellEnd"/>
            <w:r w:rsidRPr="001F5FBB">
              <w:rPr>
                <w:rFonts w:ascii="Times New Roman" w:eastAsia="Times New Roman" w:hAnsi="Times New Roman" w:cs="Times New Roman"/>
                <w:b/>
                <w:snapToGrid w:val="0"/>
                <w:kern w:val="0"/>
                <w:sz w:val="22"/>
                <w:szCs w:val="22"/>
                <w14:ligatures w14:val="none"/>
              </w:rPr>
              <w:t xml:space="preserve"> su placebu</w:t>
            </w:r>
          </w:p>
        </w:tc>
      </w:tr>
      <w:tr w:rsidR="00C95D96" w:rsidRPr="001F5FBB" w14:paraId="4228D7A8" w14:textId="77777777" w:rsidTr="00A54506">
        <w:trPr>
          <w:trHeight w:val="236"/>
        </w:trPr>
        <w:tc>
          <w:tcPr>
            <w:tcW w:w="1204" w:type="dxa"/>
            <w:tcBorders>
              <w:top w:val="single" w:sz="4" w:space="0" w:color="000000"/>
              <w:left w:val="single" w:sz="4" w:space="0" w:color="000000"/>
              <w:bottom w:val="single" w:sz="4" w:space="0" w:color="000000"/>
              <w:right w:val="single" w:sz="4" w:space="0" w:color="000000"/>
            </w:tcBorders>
          </w:tcPr>
          <w:p w14:paraId="06384C2D"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8CF0E3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7A6088AD"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64683FFE" w14:textId="77777777" w:rsidR="00C95D96" w:rsidRPr="001F5FBB" w:rsidRDefault="00C95D96" w:rsidP="00C95D96">
            <w:pPr>
              <w:tabs>
                <w:tab w:val="left" w:pos="567"/>
              </w:tabs>
              <w:spacing w:after="0" w:line="240" w:lineRule="auto"/>
              <w:ind w:left="63"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n (%)</w:t>
            </w:r>
          </w:p>
        </w:tc>
        <w:tc>
          <w:tcPr>
            <w:tcW w:w="1926" w:type="dxa"/>
            <w:tcBorders>
              <w:top w:val="single" w:sz="4" w:space="0" w:color="000000"/>
              <w:left w:val="single" w:sz="4" w:space="0" w:color="000000"/>
              <w:bottom w:val="single" w:sz="4" w:space="0" w:color="000000"/>
              <w:right w:val="single" w:sz="4" w:space="0" w:color="000000"/>
            </w:tcBorders>
          </w:tcPr>
          <w:p w14:paraId="0E6BE9E3" w14:textId="77777777" w:rsidR="00C95D96" w:rsidRPr="001F5FBB"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5CF8718B" w14:textId="77777777" w:rsidR="00C95D96" w:rsidRPr="001F5FBB" w:rsidRDefault="00C95D96" w:rsidP="00C95D96">
            <w:pPr>
              <w:tabs>
                <w:tab w:val="left" w:pos="567"/>
              </w:tabs>
              <w:spacing w:after="0" w:line="240" w:lineRule="auto"/>
              <w:ind w:left="63"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 </w:t>
            </w:r>
          </w:p>
        </w:tc>
      </w:tr>
      <w:tr w:rsidR="00C95D96" w:rsidRPr="001F5FBB" w14:paraId="50FAC95F" w14:textId="77777777" w:rsidTr="00A54506">
        <w:trPr>
          <w:trHeight w:val="584"/>
        </w:trPr>
        <w:tc>
          <w:tcPr>
            <w:tcW w:w="1204" w:type="dxa"/>
            <w:tcBorders>
              <w:top w:val="single" w:sz="4" w:space="0" w:color="000000"/>
              <w:left w:val="single" w:sz="4" w:space="0" w:color="000000"/>
              <w:bottom w:val="single" w:sz="4" w:space="0" w:color="000000"/>
              <w:right w:val="single" w:sz="4" w:space="0" w:color="000000"/>
            </w:tcBorders>
          </w:tcPr>
          <w:p w14:paraId="33E63308"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Stiprus </w:t>
            </w:r>
          </w:p>
        </w:tc>
        <w:tc>
          <w:tcPr>
            <w:tcW w:w="1368" w:type="dxa"/>
            <w:tcBorders>
              <w:top w:val="single" w:sz="4" w:space="0" w:color="000000"/>
              <w:left w:val="single" w:sz="4" w:space="0" w:color="000000"/>
              <w:bottom w:val="single" w:sz="4" w:space="0" w:color="000000"/>
              <w:right w:val="single" w:sz="4" w:space="0" w:color="000000"/>
            </w:tcBorders>
          </w:tcPr>
          <w:p w14:paraId="21407C12" w14:textId="77777777" w:rsidR="00C95D96" w:rsidRPr="001F5FBB"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2 (0,2) </w:t>
            </w:r>
          </w:p>
        </w:tc>
        <w:tc>
          <w:tcPr>
            <w:tcW w:w="1368" w:type="dxa"/>
            <w:tcBorders>
              <w:top w:val="single" w:sz="4" w:space="0" w:color="000000"/>
              <w:left w:val="single" w:sz="4" w:space="0" w:color="000000"/>
              <w:bottom w:val="single" w:sz="4" w:space="0" w:color="000000"/>
              <w:right w:val="single" w:sz="4" w:space="0" w:color="000000"/>
            </w:tcBorders>
          </w:tcPr>
          <w:p w14:paraId="41E480ED" w14:textId="77777777" w:rsidR="00C95D96" w:rsidRPr="001F5FBB"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 (0,1) </w:t>
            </w:r>
          </w:p>
        </w:tc>
        <w:tc>
          <w:tcPr>
            <w:tcW w:w="1368" w:type="dxa"/>
            <w:tcBorders>
              <w:top w:val="single" w:sz="4" w:space="0" w:color="000000"/>
              <w:left w:val="single" w:sz="4" w:space="0" w:color="000000"/>
              <w:bottom w:val="single" w:sz="4" w:space="0" w:color="000000"/>
              <w:right w:val="single" w:sz="4" w:space="0" w:color="000000"/>
            </w:tcBorders>
          </w:tcPr>
          <w:p w14:paraId="7632DB63" w14:textId="77777777" w:rsidR="00C95D96" w:rsidRPr="001F5FBB"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4 (0,5) </w:t>
            </w:r>
          </w:p>
        </w:tc>
        <w:tc>
          <w:tcPr>
            <w:tcW w:w="1926" w:type="dxa"/>
            <w:tcBorders>
              <w:top w:val="single" w:sz="4" w:space="0" w:color="000000"/>
              <w:left w:val="single" w:sz="4" w:space="0" w:color="000000"/>
              <w:bottom w:val="single" w:sz="4" w:space="0" w:color="000000"/>
              <w:right w:val="single" w:sz="4" w:space="0" w:color="000000"/>
            </w:tcBorders>
          </w:tcPr>
          <w:p w14:paraId="18175642" w14:textId="77777777" w:rsidR="00C95D96" w:rsidRPr="001F5FBB"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0,49 </w:t>
            </w:r>
          </w:p>
          <w:p w14:paraId="5254EE07" w14:textId="77777777" w:rsidR="00C95D96" w:rsidRPr="001F5FBB"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(0,09, 2,64) </w:t>
            </w:r>
          </w:p>
        </w:tc>
        <w:tc>
          <w:tcPr>
            <w:tcW w:w="1838" w:type="dxa"/>
            <w:tcBorders>
              <w:top w:val="single" w:sz="4" w:space="0" w:color="000000"/>
              <w:left w:val="single" w:sz="4" w:space="0" w:color="000000"/>
              <w:bottom w:val="single" w:sz="4" w:space="0" w:color="000000"/>
              <w:right w:val="single" w:sz="4" w:space="0" w:color="000000"/>
            </w:tcBorders>
          </w:tcPr>
          <w:p w14:paraId="1F3C6A65"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0,25 </w:t>
            </w:r>
          </w:p>
          <w:p w14:paraId="6BCA7516"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(0,03, 2,24) </w:t>
            </w:r>
          </w:p>
        </w:tc>
      </w:tr>
      <w:tr w:rsidR="00C95D96" w:rsidRPr="001F5FBB" w14:paraId="68BD2F08" w14:textId="77777777" w:rsidTr="00A54506">
        <w:trPr>
          <w:trHeight w:val="593"/>
        </w:trPr>
        <w:tc>
          <w:tcPr>
            <w:tcW w:w="1204" w:type="dxa"/>
            <w:tcBorders>
              <w:top w:val="single" w:sz="4" w:space="0" w:color="000000"/>
              <w:left w:val="single" w:sz="4" w:space="0" w:color="000000"/>
              <w:bottom w:val="single" w:sz="4" w:space="0" w:color="000000"/>
              <w:right w:val="single" w:sz="4" w:space="0" w:color="000000"/>
            </w:tcBorders>
            <w:vAlign w:val="center"/>
          </w:tcPr>
          <w:p w14:paraId="400C2F6F"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Stiprus+ </w:t>
            </w:r>
          </w:p>
          <w:p w14:paraId="2E847AB6"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KRNS </w:t>
            </w:r>
          </w:p>
        </w:tc>
        <w:tc>
          <w:tcPr>
            <w:tcW w:w="1368" w:type="dxa"/>
            <w:tcBorders>
              <w:top w:val="single" w:sz="4" w:space="0" w:color="000000"/>
              <w:left w:val="single" w:sz="4" w:space="0" w:color="000000"/>
              <w:bottom w:val="single" w:sz="4" w:space="0" w:color="000000"/>
              <w:right w:val="single" w:sz="4" w:space="0" w:color="000000"/>
            </w:tcBorders>
          </w:tcPr>
          <w:p w14:paraId="2B64533D" w14:textId="77777777" w:rsidR="00C95D96" w:rsidRPr="001F5FBB"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27 (3,2) </w:t>
            </w:r>
          </w:p>
        </w:tc>
        <w:tc>
          <w:tcPr>
            <w:tcW w:w="1368" w:type="dxa"/>
            <w:tcBorders>
              <w:top w:val="single" w:sz="4" w:space="0" w:color="000000"/>
              <w:left w:val="single" w:sz="4" w:space="0" w:color="000000"/>
              <w:bottom w:val="single" w:sz="4" w:space="0" w:color="000000"/>
              <w:right w:val="single" w:sz="4" w:space="0" w:color="000000"/>
            </w:tcBorders>
          </w:tcPr>
          <w:p w14:paraId="42DA0AB3" w14:textId="77777777" w:rsidR="00C95D96" w:rsidRPr="001F5FBB"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35 (4,3) </w:t>
            </w:r>
          </w:p>
        </w:tc>
        <w:tc>
          <w:tcPr>
            <w:tcW w:w="1368" w:type="dxa"/>
            <w:tcBorders>
              <w:top w:val="single" w:sz="4" w:space="0" w:color="000000"/>
              <w:left w:val="single" w:sz="4" w:space="0" w:color="000000"/>
              <w:bottom w:val="single" w:sz="4" w:space="0" w:color="000000"/>
              <w:right w:val="single" w:sz="4" w:space="0" w:color="000000"/>
            </w:tcBorders>
          </w:tcPr>
          <w:p w14:paraId="41D95011" w14:textId="77777777" w:rsidR="00C95D96" w:rsidRPr="001F5FBB"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22 (2,7) </w:t>
            </w:r>
          </w:p>
        </w:tc>
        <w:tc>
          <w:tcPr>
            <w:tcW w:w="1926" w:type="dxa"/>
            <w:tcBorders>
              <w:top w:val="single" w:sz="4" w:space="0" w:color="000000"/>
              <w:left w:val="single" w:sz="4" w:space="0" w:color="000000"/>
              <w:bottom w:val="single" w:sz="4" w:space="0" w:color="000000"/>
              <w:right w:val="single" w:sz="4" w:space="0" w:color="000000"/>
            </w:tcBorders>
          </w:tcPr>
          <w:p w14:paraId="48E16A40" w14:textId="77777777" w:rsidR="00C95D96" w:rsidRPr="001F5FBB"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1,20 </w:t>
            </w:r>
          </w:p>
          <w:p w14:paraId="0AB5FD6F" w14:textId="77777777" w:rsidR="00C95D96" w:rsidRPr="001F5FBB"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(0,69, 2,10) </w:t>
            </w:r>
          </w:p>
        </w:tc>
        <w:tc>
          <w:tcPr>
            <w:tcW w:w="1838" w:type="dxa"/>
            <w:tcBorders>
              <w:top w:val="single" w:sz="4" w:space="0" w:color="000000"/>
              <w:left w:val="single" w:sz="4" w:space="0" w:color="000000"/>
              <w:bottom w:val="single" w:sz="4" w:space="0" w:color="000000"/>
              <w:right w:val="single" w:sz="4" w:space="0" w:color="000000"/>
            </w:tcBorders>
          </w:tcPr>
          <w:p w14:paraId="02C8392F"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1,62 </w:t>
            </w:r>
          </w:p>
          <w:p w14:paraId="564679D8"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(0,96, 2,73) </w:t>
            </w:r>
          </w:p>
        </w:tc>
      </w:tr>
      <w:tr w:rsidR="00C95D96" w:rsidRPr="001F5FBB" w14:paraId="1053E673" w14:textId="77777777" w:rsidTr="00A54506">
        <w:trPr>
          <w:trHeight w:val="576"/>
        </w:trPr>
        <w:tc>
          <w:tcPr>
            <w:tcW w:w="1204" w:type="dxa"/>
            <w:tcBorders>
              <w:top w:val="single" w:sz="4" w:space="0" w:color="000000"/>
              <w:left w:val="single" w:sz="4" w:space="0" w:color="000000"/>
              <w:bottom w:val="single" w:sz="4" w:space="0" w:color="000000"/>
              <w:right w:val="single" w:sz="4" w:space="0" w:color="000000"/>
            </w:tcBorders>
          </w:tcPr>
          <w:p w14:paraId="3CC23566"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Nestiprus </w:t>
            </w:r>
          </w:p>
        </w:tc>
        <w:tc>
          <w:tcPr>
            <w:tcW w:w="1368" w:type="dxa"/>
            <w:tcBorders>
              <w:top w:val="single" w:sz="4" w:space="0" w:color="000000"/>
              <w:left w:val="single" w:sz="4" w:space="0" w:color="000000"/>
              <w:bottom w:val="single" w:sz="4" w:space="0" w:color="000000"/>
              <w:right w:val="single" w:sz="4" w:space="0" w:color="000000"/>
            </w:tcBorders>
          </w:tcPr>
          <w:p w14:paraId="01876EB0" w14:textId="77777777" w:rsidR="00C95D96" w:rsidRPr="001F5FBB"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75 (8,9) </w:t>
            </w:r>
          </w:p>
        </w:tc>
        <w:tc>
          <w:tcPr>
            <w:tcW w:w="1368" w:type="dxa"/>
            <w:tcBorders>
              <w:top w:val="single" w:sz="4" w:space="0" w:color="000000"/>
              <w:left w:val="single" w:sz="4" w:space="0" w:color="000000"/>
              <w:bottom w:val="single" w:sz="4" w:space="0" w:color="000000"/>
              <w:right w:val="single" w:sz="4" w:space="0" w:color="000000"/>
            </w:tcBorders>
          </w:tcPr>
          <w:p w14:paraId="43AE073E" w14:textId="77777777" w:rsidR="00C95D96" w:rsidRPr="001F5FBB"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98 (12,1) </w:t>
            </w:r>
          </w:p>
        </w:tc>
        <w:tc>
          <w:tcPr>
            <w:tcW w:w="1368" w:type="dxa"/>
            <w:tcBorders>
              <w:top w:val="single" w:sz="4" w:space="0" w:color="000000"/>
              <w:left w:val="single" w:sz="4" w:space="0" w:color="000000"/>
              <w:bottom w:val="single" w:sz="4" w:space="0" w:color="000000"/>
              <w:right w:val="single" w:sz="4" w:space="0" w:color="000000"/>
            </w:tcBorders>
          </w:tcPr>
          <w:p w14:paraId="06589CEF" w14:textId="77777777" w:rsidR="00C95D96" w:rsidRPr="001F5FBB"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58 (7,0) </w:t>
            </w:r>
          </w:p>
        </w:tc>
        <w:tc>
          <w:tcPr>
            <w:tcW w:w="1926" w:type="dxa"/>
            <w:tcBorders>
              <w:top w:val="single" w:sz="4" w:space="0" w:color="000000"/>
              <w:left w:val="single" w:sz="4" w:space="0" w:color="000000"/>
              <w:bottom w:val="single" w:sz="4" w:space="0" w:color="000000"/>
              <w:right w:val="single" w:sz="4" w:space="0" w:color="000000"/>
            </w:tcBorders>
          </w:tcPr>
          <w:p w14:paraId="10893FBD" w14:textId="77777777" w:rsidR="00C95D96" w:rsidRPr="001F5FBB"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1,26 </w:t>
            </w:r>
          </w:p>
          <w:p w14:paraId="7C5EF100" w14:textId="77777777" w:rsidR="00C95D96" w:rsidRPr="001F5FBB"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(0,91, 1,75) </w:t>
            </w:r>
          </w:p>
        </w:tc>
        <w:tc>
          <w:tcPr>
            <w:tcW w:w="1838" w:type="dxa"/>
            <w:tcBorders>
              <w:top w:val="single" w:sz="4" w:space="0" w:color="000000"/>
              <w:left w:val="single" w:sz="4" w:space="0" w:color="000000"/>
              <w:bottom w:val="single" w:sz="4" w:space="0" w:color="000000"/>
              <w:right w:val="single" w:sz="4" w:space="0" w:color="000000"/>
            </w:tcBorders>
          </w:tcPr>
          <w:p w14:paraId="615087CE"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1,70 </w:t>
            </w:r>
          </w:p>
          <w:p w14:paraId="6976DEF2"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(1,25, 2,31)  </w:t>
            </w:r>
          </w:p>
        </w:tc>
      </w:tr>
      <w:tr w:rsidR="00C95D96" w:rsidRPr="001F5FBB" w14:paraId="5AA2B47E" w14:textId="77777777" w:rsidTr="00A54506">
        <w:trPr>
          <w:trHeight w:val="586"/>
        </w:trPr>
        <w:tc>
          <w:tcPr>
            <w:tcW w:w="1204" w:type="dxa"/>
            <w:tcBorders>
              <w:top w:val="single" w:sz="4" w:space="0" w:color="000000"/>
              <w:left w:val="single" w:sz="4" w:space="0" w:color="000000"/>
              <w:bottom w:val="single" w:sz="4" w:space="0" w:color="000000"/>
              <w:right w:val="single" w:sz="4" w:space="0" w:color="000000"/>
            </w:tcBorders>
          </w:tcPr>
          <w:p w14:paraId="7DBC78E7"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Visi</w:t>
            </w:r>
          </w:p>
        </w:tc>
        <w:tc>
          <w:tcPr>
            <w:tcW w:w="1368" w:type="dxa"/>
            <w:tcBorders>
              <w:top w:val="single" w:sz="4" w:space="0" w:color="000000"/>
              <w:left w:val="single" w:sz="4" w:space="0" w:color="000000"/>
              <w:bottom w:val="single" w:sz="4" w:space="0" w:color="000000"/>
              <w:right w:val="single" w:sz="4" w:space="0" w:color="000000"/>
            </w:tcBorders>
          </w:tcPr>
          <w:p w14:paraId="42773FC9" w14:textId="77777777" w:rsidR="00C95D96" w:rsidRPr="001F5FBB" w:rsidRDefault="00C95D96" w:rsidP="00C95D96">
            <w:pPr>
              <w:tabs>
                <w:tab w:val="left" w:pos="567"/>
              </w:tabs>
              <w:spacing w:after="0" w:line="240" w:lineRule="auto"/>
              <w:ind w:left="10"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94 (11,2) </w:t>
            </w:r>
          </w:p>
        </w:tc>
        <w:tc>
          <w:tcPr>
            <w:tcW w:w="1368" w:type="dxa"/>
            <w:tcBorders>
              <w:top w:val="single" w:sz="4" w:space="0" w:color="000000"/>
              <w:left w:val="single" w:sz="4" w:space="0" w:color="000000"/>
              <w:bottom w:val="single" w:sz="4" w:space="0" w:color="000000"/>
              <w:right w:val="single" w:sz="4" w:space="0" w:color="000000"/>
            </w:tcBorders>
          </w:tcPr>
          <w:p w14:paraId="73D6E43F" w14:textId="77777777" w:rsidR="00C95D96" w:rsidRPr="001F5FBB" w:rsidRDefault="00C95D96" w:rsidP="00C95D96">
            <w:pPr>
              <w:tabs>
                <w:tab w:val="left" w:pos="567"/>
              </w:tabs>
              <w:spacing w:after="0" w:line="240" w:lineRule="auto"/>
              <w:ind w:left="10"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121 (14,9) </w:t>
            </w:r>
          </w:p>
        </w:tc>
        <w:tc>
          <w:tcPr>
            <w:tcW w:w="1368" w:type="dxa"/>
            <w:tcBorders>
              <w:top w:val="single" w:sz="4" w:space="0" w:color="000000"/>
              <w:left w:val="single" w:sz="4" w:space="0" w:color="000000"/>
              <w:bottom w:val="single" w:sz="4" w:space="0" w:color="000000"/>
              <w:right w:val="single" w:sz="4" w:space="0" w:color="000000"/>
            </w:tcBorders>
          </w:tcPr>
          <w:p w14:paraId="15FF4A1D" w14:textId="77777777" w:rsidR="00C95D96" w:rsidRPr="001F5FBB"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74 (9,0) </w:t>
            </w:r>
          </w:p>
        </w:tc>
        <w:tc>
          <w:tcPr>
            <w:tcW w:w="1926" w:type="dxa"/>
            <w:tcBorders>
              <w:top w:val="single" w:sz="4" w:space="0" w:color="000000"/>
              <w:left w:val="single" w:sz="4" w:space="0" w:color="000000"/>
              <w:bottom w:val="single" w:sz="4" w:space="0" w:color="000000"/>
              <w:right w:val="single" w:sz="4" w:space="0" w:color="000000"/>
            </w:tcBorders>
          </w:tcPr>
          <w:p w14:paraId="7DCAEC82" w14:textId="77777777" w:rsidR="00C95D96" w:rsidRPr="001F5FBB"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1,24 </w:t>
            </w:r>
          </w:p>
          <w:p w14:paraId="6CE03D59" w14:textId="77777777" w:rsidR="00C95D96" w:rsidRPr="001F5FBB"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(0,93, 1,65) </w:t>
            </w:r>
          </w:p>
        </w:tc>
        <w:tc>
          <w:tcPr>
            <w:tcW w:w="1838" w:type="dxa"/>
            <w:tcBorders>
              <w:top w:val="single" w:sz="4" w:space="0" w:color="000000"/>
              <w:left w:val="single" w:sz="4" w:space="0" w:color="000000"/>
              <w:bottom w:val="single" w:sz="4" w:space="0" w:color="000000"/>
              <w:right w:val="single" w:sz="4" w:space="0" w:color="000000"/>
            </w:tcBorders>
          </w:tcPr>
          <w:p w14:paraId="719E5E90"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1,65 </w:t>
            </w:r>
          </w:p>
          <w:p w14:paraId="639EB56B" w14:textId="77777777" w:rsidR="00C95D96" w:rsidRPr="001F5FBB"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(1,26, 2,16)  </w:t>
            </w:r>
          </w:p>
        </w:tc>
      </w:tr>
    </w:tbl>
    <w:p w14:paraId="2EF331D2" w14:textId="77777777" w:rsidR="00C95D96" w:rsidRPr="001F5FBB"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p>
    <w:p w14:paraId="42CB1C48" w14:textId="47CA9341" w:rsidR="00C95D96" w:rsidRPr="001F5FBB" w:rsidRDefault="00D451B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Nust</w:t>
      </w:r>
      <w:r w:rsidR="007A3DCE">
        <w:rPr>
          <w:rFonts w:ascii="Times New Roman" w:eastAsia="Times New Roman" w:hAnsi="Times New Roman" w:cs="Times New Roman"/>
          <w:snapToGrid w:val="0"/>
          <w:kern w:val="0"/>
          <w:sz w:val="22"/>
          <w:szCs w:val="20"/>
          <w14:ligatures w14:val="none"/>
        </w:rPr>
        <w:t>atytas</w:t>
      </w:r>
      <w:r w:rsidRPr="001F5FBB">
        <w:rPr>
          <w:rFonts w:ascii="Times New Roman" w:eastAsia="Times New Roman" w:hAnsi="Times New Roman" w:cs="Times New Roman"/>
          <w:snapToGrid w:val="0"/>
          <w:kern w:val="0"/>
          <w:sz w:val="22"/>
          <w:szCs w:val="20"/>
          <w14:ligatures w14:val="none"/>
        </w:rPr>
        <w:t xml:space="preserve"> </w:t>
      </w:r>
      <w:r w:rsidR="00C95D96" w:rsidRPr="001F5FBB">
        <w:rPr>
          <w:rFonts w:ascii="Times New Roman" w:eastAsia="Times New Roman" w:hAnsi="Times New Roman" w:cs="Times New Roman"/>
          <w:snapToGrid w:val="0"/>
          <w:kern w:val="0"/>
          <w:sz w:val="22"/>
          <w:szCs w:val="20"/>
          <w14:ligatures w14:val="none"/>
        </w:rPr>
        <w:t xml:space="preserve">stiprus kraujavimas iš virškinimo trakto pagal ISTH pasireiškė 1 (0,1 %) pacientui, vartojusiam po 5 mg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du kartus per parą, nepasireiškė nei vienam po 2,5 mg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du kartus per parą vartojusiam pacientui ir pasireiškė 1 (0,1 %) placebu gydytam pacientui.</w:t>
      </w:r>
    </w:p>
    <w:p w14:paraId="0508CB9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D76A2F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Vaikų populiacija </w:t>
      </w:r>
    </w:p>
    <w:p w14:paraId="233368F2" w14:textId="77777777" w:rsidR="001D145F" w:rsidRPr="001F5FBB" w:rsidRDefault="001D145F"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bookmarkStart w:id="1" w:name="_Hlk151380871"/>
    </w:p>
    <w:p w14:paraId="796B1397" w14:textId="64351220" w:rsidR="001D145F" w:rsidRPr="001F5FBB" w:rsidRDefault="001D145F" w:rsidP="001D145F">
      <w:pPr>
        <w:tabs>
          <w:tab w:val="left" w:pos="0"/>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1F5FBB">
        <w:rPr>
          <w:rFonts w:ascii="Times New Roman" w:eastAsia="Times New Roman" w:hAnsi="Times New Roman" w:cs="Times New Roman"/>
          <w:i/>
          <w:iCs/>
          <w:snapToGrid w:val="0"/>
          <w:kern w:val="0"/>
          <w:sz w:val="22"/>
          <w:szCs w:val="20"/>
          <w:u w:val="single"/>
          <w14:ligatures w14:val="none"/>
        </w:rPr>
        <w:t xml:space="preserve">Venų tromboembolijos (VTE) gydymas ir </w:t>
      </w:r>
      <w:r w:rsidR="00F046F0">
        <w:rPr>
          <w:rFonts w:ascii="Times New Roman" w:eastAsia="Times New Roman" w:hAnsi="Times New Roman" w:cs="Times New Roman"/>
          <w:i/>
          <w:iCs/>
          <w:snapToGrid w:val="0"/>
          <w:kern w:val="0"/>
          <w:sz w:val="22"/>
          <w:szCs w:val="20"/>
          <w:u w:val="single"/>
          <w14:ligatures w14:val="none"/>
        </w:rPr>
        <w:t xml:space="preserve">pasikartojančios </w:t>
      </w:r>
      <w:r w:rsidRPr="001F5FBB">
        <w:rPr>
          <w:rFonts w:ascii="Times New Roman" w:eastAsia="Times New Roman" w:hAnsi="Times New Roman" w:cs="Times New Roman"/>
          <w:i/>
          <w:iCs/>
          <w:snapToGrid w:val="0"/>
          <w:kern w:val="0"/>
          <w:sz w:val="22"/>
          <w:szCs w:val="20"/>
          <w:u w:val="single"/>
          <w14:ligatures w14:val="none"/>
        </w:rPr>
        <w:t>VTE profilaktika vaikams nuo</w:t>
      </w:r>
      <w:r w:rsidR="007B29B2" w:rsidRPr="001F5FBB">
        <w:rPr>
          <w:rFonts w:ascii="Times New Roman" w:eastAsia="Times New Roman" w:hAnsi="Times New Roman" w:cs="Times New Roman"/>
          <w:i/>
          <w:iCs/>
          <w:snapToGrid w:val="0"/>
          <w:kern w:val="0"/>
          <w:sz w:val="22"/>
          <w:szCs w:val="20"/>
          <w:u w:val="single"/>
          <w14:ligatures w14:val="none"/>
        </w:rPr>
        <w:t> </w:t>
      </w:r>
    </w:p>
    <w:p w14:paraId="1BDB7939" w14:textId="63053681" w:rsidR="001D145F" w:rsidRPr="001F5FBB" w:rsidRDefault="001D145F" w:rsidP="001D145F">
      <w:pPr>
        <w:tabs>
          <w:tab w:val="left" w:pos="0"/>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1F5FBB">
        <w:rPr>
          <w:rFonts w:ascii="Times New Roman" w:eastAsia="Times New Roman" w:hAnsi="Times New Roman" w:cs="Times New Roman"/>
          <w:i/>
          <w:iCs/>
          <w:snapToGrid w:val="0"/>
          <w:kern w:val="0"/>
          <w:sz w:val="22"/>
          <w:szCs w:val="20"/>
          <w:u w:val="single"/>
          <w14:ligatures w14:val="none"/>
        </w:rPr>
        <w:t xml:space="preserve">28 dienų iki </w:t>
      </w:r>
      <w:r w:rsidR="00F046F0">
        <w:rPr>
          <w:rFonts w:ascii="Times New Roman" w:eastAsia="Times New Roman" w:hAnsi="Times New Roman" w:cs="Times New Roman"/>
          <w:i/>
          <w:iCs/>
          <w:snapToGrid w:val="0"/>
          <w:kern w:val="0"/>
          <w:sz w:val="22"/>
          <w:szCs w:val="20"/>
          <w:u w:val="single"/>
          <w14:ligatures w14:val="none"/>
        </w:rPr>
        <w:t>jaunesniems kaip</w:t>
      </w:r>
      <w:r w:rsidR="00F046F0" w:rsidRPr="001F5FBB">
        <w:rPr>
          <w:rFonts w:ascii="Times New Roman" w:eastAsia="Times New Roman" w:hAnsi="Times New Roman" w:cs="Times New Roman"/>
          <w:i/>
          <w:iCs/>
          <w:snapToGrid w:val="0"/>
          <w:kern w:val="0"/>
          <w:sz w:val="22"/>
          <w:szCs w:val="20"/>
          <w:u w:val="single"/>
          <w14:ligatures w14:val="none"/>
        </w:rPr>
        <w:t xml:space="preserve"> </w:t>
      </w:r>
      <w:r w:rsidRPr="001F5FBB">
        <w:rPr>
          <w:rFonts w:ascii="Times New Roman" w:eastAsia="Times New Roman" w:hAnsi="Times New Roman" w:cs="Times New Roman"/>
          <w:i/>
          <w:iCs/>
          <w:snapToGrid w:val="0"/>
          <w:kern w:val="0"/>
          <w:sz w:val="22"/>
          <w:szCs w:val="20"/>
          <w:u w:val="single"/>
          <w14:ligatures w14:val="none"/>
        </w:rPr>
        <w:t>18 metų</w:t>
      </w:r>
    </w:p>
    <w:p w14:paraId="3D63F904" w14:textId="3C56E963" w:rsidR="001D145F" w:rsidRPr="001F5FBB"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Tyrimas CV185325 buvo atsitiktinių imčių, aktyviai kontroliuojamas, atviras, </w:t>
      </w:r>
      <w:proofErr w:type="spellStart"/>
      <w:r w:rsidRPr="001F5FBB">
        <w:rPr>
          <w:rFonts w:ascii="Times New Roman" w:eastAsia="Times New Roman" w:hAnsi="Times New Roman" w:cs="Times New Roman"/>
          <w:snapToGrid w:val="0"/>
          <w:kern w:val="0"/>
          <w:sz w:val="22"/>
          <w:szCs w:val="20"/>
          <w14:ligatures w14:val="none"/>
        </w:rPr>
        <w:t>daugiacentris</w:t>
      </w:r>
      <w:proofErr w:type="spellEnd"/>
      <w:r w:rsidRPr="001F5FBB">
        <w:rPr>
          <w:rFonts w:ascii="Times New Roman" w:eastAsia="Times New Roman" w:hAnsi="Times New Roman" w:cs="Times New Roman"/>
          <w:snapToGrid w:val="0"/>
          <w:kern w:val="0"/>
          <w:sz w:val="22"/>
          <w:szCs w:val="20"/>
          <w14:ligatures w14:val="none"/>
        </w:rPr>
        <w:t xml:space="preserve"> tyrimas, skirtas įvertinti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vartojimą vaikų VTE gydymui. Šiame aprašomajame veiksmingumo ir saugumo tyrime dalyvavo 217  vaikų, kuriems reikėjo </w:t>
      </w:r>
      <w:proofErr w:type="spellStart"/>
      <w:r w:rsidRPr="001F5FBB">
        <w:rPr>
          <w:rFonts w:ascii="Times New Roman" w:eastAsia="Times New Roman" w:hAnsi="Times New Roman" w:cs="Times New Roman"/>
          <w:snapToGrid w:val="0"/>
          <w:kern w:val="0"/>
          <w:sz w:val="22"/>
          <w:szCs w:val="20"/>
          <w14:ligatures w14:val="none"/>
        </w:rPr>
        <w:t>antikoaguliacinio</w:t>
      </w:r>
      <w:proofErr w:type="spellEnd"/>
      <w:r w:rsidRPr="001F5FBB">
        <w:rPr>
          <w:rFonts w:ascii="Times New Roman" w:eastAsia="Times New Roman" w:hAnsi="Times New Roman" w:cs="Times New Roman"/>
          <w:snapToGrid w:val="0"/>
          <w:kern w:val="0"/>
          <w:sz w:val="22"/>
          <w:szCs w:val="20"/>
          <w14:ligatures w14:val="none"/>
        </w:rPr>
        <w:t xml:space="preserve"> gydymo dėl VTE ir dėl </w:t>
      </w:r>
      <w:r w:rsidR="00AE43BB">
        <w:rPr>
          <w:rFonts w:ascii="Times New Roman" w:eastAsia="Times New Roman" w:hAnsi="Times New Roman" w:cs="Times New Roman"/>
          <w:snapToGrid w:val="0"/>
          <w:kern w:val="0"/>
          <w:sz w:val="22"/>
          <w:szCs w:val="20"/>
          <w14:ligatures w14:val="none"/>
        </w:rPr>
        <w:t xml:space="preserve">pasikartojančios </w:t>
      </w:r>
      <w:r w:rsidRPr="001F5FBB">
        <w:rPr>
          <w:rFonts w:ascii="Times New Roman" w:eastAsia="Times New Roman" w:hAnsi="Times New Roman" w:cs="Times New Roman"/>
          <w:snapToGrid w:val="0"/>
          <w:kern w:val="0"/>
          <w:sz w:val="22"/>
          <w:szCs w:val="20"/>
          <w14:ligatures w14:val="none"/>
        </w:rPr>
        <w:t>VTE profilaktikos; 137 pacientai pateko į 1</w:t>
      </w:r>
      <w:r w:rsidRPr="001F5FBB">
        <w:rPr>
          <w:rFonts w:ascii="Times New Roman" w:eastAsia="Times New Roman" w:hAnsi="Times New Roman" w:cs="Times New Roman"/>
          <w:snapToGrid w:val="0"/>
          <w:kern w:val="0"/>
          <w:sz w:val="22"/>
          <w:szCs w:val="20"/>
          <w14:ligatures w14:val="none"/>
        </w:rPr>
        <w:noBreakHyphen/>
        <w:t xml:space="preserve">ąją amžiaus grupę (nuo 12 iki </w:t>
      </w:r>
      <w:r w:rsidR="009607EF">
        <w:rPr>
          <w:rFonts w:ascii="Times New Roman" w:eastAsia="Times New Roman" w:hAnsi="Times New Roman" w:cs="Times New Roman"/>
          <w:snapToGrid w:val="0"/>
          <w:kern w:val="0"/>
          <w:sz w:val="22"/>
          <w:szCs w:val="20"/>
          <w14:ligatures w14:val="none"/>
        </w:rPr>
        <w:t xml:space="preserve">jaunesnių kaip </w:t>
      </w:r>
      <w:r w:rsidRPr="001F5FBB">
        <w:rPr>
          <w:rFonts w:ascii="Times New Roman" w:eastAsia="Times New Roman" w:hAnsi="Times New Roman" w:cs="Times New Roman"/>
          <w:snapToGrid w:val="0"/>
          <w:kern w:val="0"/>
          <w:sz w:val="22"/>
          <w:szCs w:val="20"/>
          <w14:ligatures w14:val="none"/>
        </w:rPr>
        <w:t> 18 metų), 44 pacientai – į 2</w:t>
      </w:r>
      <w:r w:rsidRPr="001F5FBB">
        <w:rPr>
          <w:rFonts w:ascii="Times New Roman" w:eastAsia="Times New Roman" w:hAnsi="Times New Roman" w:cs="Times New Roman"/>
          <w:snapToGrid w:val="0"/>
          <w:kern w:val="0"/>
          <w:sz w:val="22"/>
          <w:szCs w:val="20"/>
          <w14:ligatures w14:val="none"/>
        </w:rPr>
        <w:noBreakHyphen/>
        <w:t xml:space="preserve">ąją amžiaus grupę (nuo 2 iki </w:t>
      </w:r>
      <w:r w:rsidR="009607EF">
        <w:rPr>
          <w:rFonts w:ascii="Times New Roman" w:eastAsia="Times New Roman" w:hAnsi="Times New Roman" w:cs="Times New Roman"/>
          <w:snapToGrid w:val="0"/>
          <w:kern w:val="0"/>
          <w:sz w:val="22"/>
          <w:szCs w:val="20"/>
          <w14:ligatures w14:val="none"/>
        </w:rPr>
        <w:t xml:space="preserve">jaunesnių kaip </w:t>
      </w:r>
      <w:r w:rsidRPr="001F5FBB">
        <w:rPr>
          <w:rFonts w:ascii="Times New Roman" w:eastAsia="Times New Roman" w:hAnsi="Times New Roman" w:cs="Times New Roman"/>
          <w:snapToGrid w:val="0"/>
          <w:kern w:val="0"/>
          <w:sz w:val="22"/>
          <w:szCs w:val="20"/>
          <w14:ligatures w14:val="none"/>
        </w:rPr>
        <w:t> 12 metų), 32 pacientai – į 3</w:t>
      </w:r>
      <w:r w:rsidRPr="001F5FBB">
        <w:rPr>
          <w:rFonts w:ascii="Times New Roman" w:eastAsia="Times New Roman" w:hAnsi="Times New Roman" w:cs="Times New Roman"/>
          <w:snapToGrid w:val="0"/>
          <w:kern w:val="0"/>
          <w:sz w:val="22"/>
          <w:szCs w:val="20"/>
          <w14:ligatures w14:val="none"/>
        </w:rPr>
        <w:noBreakHyphen/>
        <w:t xml:space="preserve">iąją amžiaus grupę (nuo 28 dienų iki </w:t>
      </w:r>
      <w:r w:rsidR="009607EF">
        <w:rPr>
          <w:rFonts w:ascii="Times New Roman" w:eastAsia="Times New Roman" w:hAnsi="Times New Roman" w:cs="Times New Roman"/>
          <w:snapToGrid w:val="0"/>
          <w:kern w:val="0"/>
          <w:sz w:val="22"/>
          <w:szCs w:val="20"/>
          <w14:ligatures w14:val="none"/>
        </w:rPr>
        <w:t xml:space="preserve">jaunesnių kaip </w:t>
      </w:r>
      <w:r w:rsidRPr="001F5FBB">
        <w:rPr>
          <w:rFonts w:ascii="Times New Roman" w:eastAsia="Times New Roman" w:hAnsi="Times New Roman" w:cs="Times New Roman"/>
          <w:snapToGrid w:val="0"/>
          <w:kern w:val="0"/>
          <w:sz w:val="22"/>
          <w:szCs w:val="20"/>
          <w14:ligatures w14:val="none"/>
        </w:rPr>
        <w:t> 2 metų) ir 4 pacientai – į 4</w:t>
      </w:r>
      <w:r w:rsidRPr="001F5FBB">
        <w:rPr>
          <w:rFonts w:ascii="Times New Roman" w:eastAsia="Times New Roman" w:hAnsi="Times New Roman" w:cs="Times New Roman"/>
          <w:snapToGrid w:val="0"/>
          <w:kern w:val="0"/>
          <w:sz w:val="22"/>
          <w:szCs w:val="20"/>
          <w14:ligatures w14:val="none"/>
        </w:rPr>
        <w:noBreakHyphen/>
        <w:t>ąją amžiaus grupę (nuo gimimo iki &lt; 28 dienų). Pradinė VTE buvo patvirtinta vaizdiniu tyrimu ir nepriklausomai įvertinta. Prieš</w:t>
      </w:r>
      <w:r w:rsidR="00887466" w:rsidRPr="001F5FBB">
        <w:rPr>
          <w:rFonts w:ascii="Times New Roman" w:eastAsia="Times New Roman" w:hAnsi="Times New Roman" w:cs="Times New Roman"/>
          <w:snapToGrid w:val="0"/>
          <w:kern w:val="0"/>
          <w:sz w:val="22"/>
          <w:szCs w:val="20"/>
          <w14:ligatures w14:val="none"/>
        </w:rPr>
        <w:t xml:space="preserve"> </w:t>
      </w:r>
    </w:p>
    <w:p w14:paraId="357F9189" w14:textId="68E73E8B" w:rsidR="001D145F" w:rsidRPr="001F5FBB"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randomizaciją</w:t>
      </w:r>
      <w:proofErr w:type="spellEnd"/>
      <w:r w:rsidRPr="001F5FBB">
        <w:rPr>
          <w:rFonts w:ascii="Times New Roman" w:eastAsia="Times New Roman" w:hAnsi="Times New Roman" w:cs="Times New Roman"/>
          <w:snapToGrid w:val="0"/>
          <w:kern w:val="0"/>
          <w:sz w:val="22"/>
          <w:szCs w:val="20"/>
          <w14:ligatures w14:val="none"/>
        </w:rPr>
        <w:t xml:space="preserve"> pacientai gavo standartinį </w:t>
      </w:r>
      <w:proofErr w:type="spellStart"/>
      <w:r w:rsidRPr="001F5FBB">
        <w:rPr>
          <w:rFonts w:ascii="Times New Roman" w:eastAsia="Times New Roman" w:hAnsi="Times New Roman" w:cs="Times New Roman"/>
          <w:snapToGrid w:val="0"/>
          <w:kern w:val="0"/>
          <w:sz w:val="22"/>
          <w:szCs w:val="20"/>
          <w14:ligatures w14:val="none"/>
        </w:rPr>
        <w:t>antikoaguliacinį</w:t>
      </w:r>
      <w:proofErr w:type="spellEnd"/>
      <w:r w:rsidRPr="001F5FBB">
        <w:rPr>
          <w:rFonts w:ascii="Times New Roman" w:eastAsia="Times New Roman" w:hAnsi="Times New Roman" w:cs="Times New Roman"/>
          <w:snapToGrid w:val="0"/>
          <w:kern w:val="0"/>
          <w:sz w:val="22"/>
          <w:szCs w:val="20"/>
          <w14:ligatures w14:val="none"/>
        </w:rPr>
        <w:t xml:space="preserve"> gydymą iki 14 dienų (vidutinė standartinio </w:t>
      </w:r>
      <w:proofErr w:type="spellStart"/>
      <w:r w:rsidRPr="001F5FBB">
        <w:rPr>
          <w:rFonts w:ascii="Times New Roman" w:eastAsia="Times New Roman" w:hAnsi="Times New Roman" w:cs="Times New Roman"/>
          <w:snapToGrid w:val="0"/>
          <w:kern w:val="0"/>
          <w:sz w:val="22"/>
          <w:szCs w:val="20"/>
          <w14:ligatures w14:val="none"/>
        </w:rPr>
        <w:t>antikoaguliacinio</w:t>
      </w:r>
      <w:proofErr w:type="spellEnd"/>
      <w:r w:rsidRPr="001F5FBB">
        <w:rPr>
          <w:rFonts w:ascii="Times New Roman" w:eastAsia="Times New Roman" w:hAnsi="Times New Roman" w:cs="Times New Roman"/>
          <w:snapToGrid w:val="0"/>
          <w:kern w:val="0"/>
          <w:sz w:val="22"/>
          <w:szCs w:val="20"/>
          <w14:ligatures w14:val="none"/>
        </w:rPr>
        <w:t xml:space="preserve"> gydymo trukmė (SN) prieš tiriamojo vaistinio preparato vartojimo pradžią buvo 4,8 (2,5) dienos, o 92,3 % pacientų tyrimą pradėjo po ≤ 7 dienų). Pacientai buvo santykiu 2:1 </w:t>
      </w:r>
      <w:proofErr w:type="spellStart"/>
      <w:r w:rsidRPr="001F5FBB">
        <w:rPr>
          <w:rFonts w:ascii="Times New Roman" w:eastAsia="Times New Roman" w:hAnsi="Times New Roman" w:cs="Times New Roman"/>
          <w:snapToGrid w:val="0"/>
          <w:kern w:val="0"/>
          <w:sz w:val="22"/>
          <w:szCs w:val="20"/>
          <w14:ligatures w14:val="none"/>
        </w:rPr>
        <w:t>randomizuoti</w:t>
      </w:r>
      <w:proofErr w:type="spellEnd"/>
      <w:r w:rsidRPr="001F5FBB">
        <w:rPr>
          <w:rFonts w:ascii="Times New Roman" w:eastAsia="Times New Roman" w:hAnsi="Times New Roman" w:cs="Times New Roman"/>
          <w:snapToGrid w:val="0"/>
          <w:kern w:val="0"/>
          <w:sz w:val="22"/>
          <w:szCs w:val="20"/>
          <w14:ligatures w14:val="none"/>
        </w:rPr>
        <w:t xml:space="preserve"> vartoti pagal amžių </w:t>
      </w:r>
      <w:r w:rsidR="00364FAD">
        <w:rPr>
          <w:rFonts w:ascii="Times New Roman" w:eastAsia="Times New Roman" w:hAnsi="Times New Roman" w:cs="Times New Roman"/>
          <w:snapToGrid w:val="0"/>
          <w:kern w:val="0"/>
          <w:sz w:val="22"/>
          <w:szCs w:val="20"/>
          <w14:ligatures w14:val="none"/>
        </w:rPr>
        <w:t>koreguotą</w:t>
      </w:r>
      <w:r w:rsidR="00364FAD"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formą (dozės koreguotos pagal </w:t>
      </w:r>
      <w:r w:rsidR="0001317C">
        <w:rPr>
          <w:rFonts w:ascii="Times New Roman" w:eastAsia="Times New Roman" w:hAnsi="Times New Roman" w:cs="Times New Roman"/>
          <w:snapToGrid w:val="0"/>
          <w:kern w:val="0"/>
          <w:sz w:val="22"/>
          <w:szCs w:val="20"/>
          <w14:ligatures w14:val="none"/>
        </w:rPr>
        <w:t xml:space="preserve">kūno </w:t>
      </w:r>
      <w:r w:rsidRPr="001F5FBB">
        <w:rPr>
          <w:rFonts w:ascii="Times New Roman" w:eastAsia="Times New Roman" w:hAnsi="Times New Roman" w:cs="Times New Roman"/>
          <w:snapToGrid w:val="0"/>
          <w:kern w:val="0"/>
          <w:sz w:val="22"/>
          <w:szCs w:val="20"/>
          <w14:ligatures w14:val="none"/>
        </w:rPr>
        <w:t xml:space="preserve">svorį, kad atitiktų dozavimą suaugusiesiems, kai iš pradžių skiriama įsotinamoji 10 mg dozė du kartus per </w:t>
      </w:r>
      <w:r w:rsidRPr="001F5FBB">
        <w:rPr>
          <w:rFonts w:ascii="Times New Roman" w:eastAsia="Times New Roman" w:hAnsi="Times New Roman" w:cs="Times New Roman"/>
          <w:snapToGrid w:val="0"/>
          <w:kern w:val="0"/>
          <w:sz w:val="22"/>
          <w:szCs w:val="20"/>
          <w14:ligatures w14:val="none"/>
        </w:rPr>
        <w:lastRenderedPageBreak/>
        <w:t xml:space="preserve">parą 7 paras, o paskui po 5 mg du kartus per parą) arba gauti standartinį gydymą (SG). Pacientams nuo 2 iki </w:t>
      </w:r>
      <w:r w:rsidR="00283F1A">
        <w:rPr>
          <w:rFonts w:ascii="Times New Roman" w:eastAsia="Times New Roman" w:hAnsi="Times New Roman" w:cs="Times New Roman"/>
          <w:snapToGrid w:val="0"/>
          <w:kern w:val="0"/>
          <w:sz w:val="22"/>
          <w:szCs w:val="20"/>
          <w14:ligatures w14:val="none"/>
        </w:rPr>
        <w:t xml:space="preserve">jaunesnių kaip </w:t>
      </w:r>
      <w:r w:rsidRPr="001F5FBB">
        <w:rPr>
          <w:rFonts w:ascii="Times New Roman" w:eastAsia="Times New Roman" w:hAnsi="Times New Roman" w:cs="Times New Roman"/>
          <w:snapToGrid w:val="0"/>
          <w:kern w:val="0"/>
          <w:sz w:val="22"/>
          <w:szCs w:val="20"/>
          <w14:ligatures w14:val="none"/>
        </w:rPr>
        <w:t xml:space="preserve"> 18 metų SG sudarė mažos molekulinės masės heparinai (MMMH), </w:t>
      </w:r>
      <w:proofErr w:type="spellStart"/>
      <w:r w:rsidRPr="001F5FBB">
        <w:rPr>
          <w:rFonts w:ascii="Times New Roman" w:eastAsia="Times New Roman" w:hAnsi="Times New Roman" w:cs="Times New Roman"/>
          <w:snapToGrid w:val="0"/>
          <w:kern w:val="0"/>
          <w:sz w:val="22"/>
          <w:szCs w:val="20"/>
          <w14:ligatures w14:val="none"/>
        </w:rPr>
        <w:t>nefrakcionuoti</w:t>
      </w:r>
      <w:proofErr w:type="spellEnd"/>
      <w:r w:rsidRPr="001F5FBB">
        <w:rPr>
          <w:rFonts w:ascii="Times New Roman" w:eastAsia="Times New Roman" w:hAnsi="Times New Roman" w:cs="Times New Roman"/>
          <w:snapToGrid w:val="0"/>
          <w:kern w:val="0"/>
          <w:sz w:val="22"/>
          <w:szCs w:val="20"/>
          <w14:ligatures w14:val="none"/>
        </w:rPr>
        <w:t xml:space="preserve"> heparinai (NFH) arba vitamino K antagonistai (VKA). Pacientams, kurių amžius nuo 28 dienų iki </w:t>
      </w:r>
      <w:r w:rsidR="0001317C">
        <w:rPr>
          <w:rFonts w:ascii="Times New Roman" w:eastAsia="Times New Roman" w:hAnsi="Times New Roman" w:cs="Times New Roman"/>
          <w:snapToGrid w:val="0"/>
          <w:kern w:val="0"/>
          <w:sz w:val="22"/>
          <w:szCs w:val="20"/>
          <w14:ligatures w14:val="none"/>
        </w:rPr>
        <w:t xml:space="preserve">jaunesnių kaip </w:t>
      </w:r>
      <w:r w:rsidRPr="001F5FBB">
        <w:rPr>
          <w:rFonts w:ascii="Times New Roman" w:eastAsia="Times New Roman" w:hAnsi="Times New Roman" w:cs="Times New Roman"/>
          <w:snapToGrid w:val="0"/>
          <w:kern w:val="0"/>
          <w:sz w:val="22"/>
          <w:szCs w:val="20"/>
          <w14:ligatures w14:val="none"/>
        </w:rPr>
        <w:t> 2 metų, SG</w:t>
      </w:r>
      <w:r w:rsidR="00052930" w:rsidRPr="001F5FBB">
        <w:rPr>
          <w:rFonts w:ascii="Times New Roman" w:eastAsia="Times New Roman" w:hAnsi="Times New Roman" w:cs="Times New Roman"/>
          <w:snapToGrid w:val="0"/>
          <w:kern w:val="0"/>
          <w:sz w:val="22"/>
          <w:szCs w:val="20"/>
          <w14:ligatures w14:val="none"/>
        </w:rPr>
        <w:t xml:space="preserve"> </w:t>
      </w:r>
    </w:p>
    <w:p w14:paraId="79FEF594" w14:textId="31D11EA3" w:rsidR="001D145F" w:rsidRPr="001F5FBB"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apsiribos heparinais (NFH arba MMMH). Pagrindinis gydymo etapas truko nuo 42 iki 84 dienų</w:t>
      </w:r>
    </w:p>
    <w:p w14:paraId="4520338A" w14:textId="512BBA22" w:rsidR="001D145F" w:rsidRPr="001F5FBB" w:rsidRDefault="0001317C"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 xml:space="preserve">jaunesnių kaip </w:t>
      </w:r>
      <w:r w:rsidR="001D145F" w:rsidRPr="001F5FBB">
        <w:rPr>
          <w:rFonts w:ascii="Times New Roman" w:eastAsia="Times New Roman" w:hAnsi="Times New Roman" w:cs="Times New Roman"/>
          <w:snapToGrid w:val="0"/>
          <w:kern w:val="0"/>
          <w:sz w:val="22"/>
          <w:szCs w:val="20"/>
          <w14:ligatures w14:val="none"/>
        </w:rPr>
        <w:t xml:space="preserve"> 2 metų pacientams ir 84 dienas &gt; 2 metų pacientams. Nuo 28 dienų iki </w:t>
      </w:r>
      <w:r w:rsidR="00495819">
        <w:rPr>
          <w:rFonts w:ascii="Times New Roman" w:eastAsia="Times New Roman" w:hAnsi="Times New Roman" w:cs="Times New Roman"/>
          <w:snapToGrid w:val="0"/>
          <w:kern w:val="0"/>
          <w:sz w:val="22"/>
          <w:szCs w:val="20"/>
          <w14:ligatures w14:val="none"/>
        </w:rPr>
        <w:t xml:space="preserve">jaunesnių kaip </w:t>
      </w:r>
      <w:r w:rsidR="001D145F" w:rsidRPr="001F5FBB">
        <w:rPr>
          <w:rFonts w:ascii="Times New Roman" w:eastAsia="Times New Roman" w:hAnsi="Times New Roman" w:cs="Times New Roman"/>
          <w:snapToGrid w:val="0"/>
          <w:kern w:val="0"/>
          <w:sz w:val="22"/>
          <w:szCs w:val="20"/>
          <w14:ligatures w14:val="none"/>
        </w:rPr>
        <w:t> 18 metų</w:t>
      </w:r>
      <w:r w:rsidR="00A04D88" w:rsidRPr="001F5FBB">
        <w:rPr>
          <w:rFonts w:ascii="Times New Roman" w:eastAsia="Times New Roman" w:hAnsi="Times New Roman" w:cs="Times New Roman"/>
          <w:snapToGrid w:val="0"/>
          <w:kern w:val="0"/>
          <w:sz w:val="22"/>
          <w:szCs w:val="20"/>
          <w14:ligatures w14:val="none"/>
        </w:rPr>
        <w:t xml:space="preserve"> </w:t>
      </w:r>
    </w:p>
    <w:p w14:paraId="7F6609E0" w14:textId="49995FEE" w:rsidR="001D145F" w:rsidRPr="001F5FBB"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pacientai, kurie buvo </w:t>
      </w:r>
      <w:proofErr w:type="spellStart"/>
      <w:r w:rsidRPr="001F5FBB">
        <w:rPr>
          <w:rFonts w:ascii="Times New Roman" w:eastAsia="Times New Roman" w:hAnsi="Times New Roman" w:cs="Times New Roman"/>
          <w:snapToGrid w:val="0"/>
          <w:kern w:val="0"/>
          <w:sz w:val="22"/>
          <w:szCs w:val="20"/>
          <w14:ligatures w14:val="none"/>
        </w:rPr>
        <w:t>randomizuoti</w:t>
      </w:r>
      <w:proofErr w:type="spellEnd"/>
      <w:r w:rsidRPr="001F5FBB">
        <w:rPr>
          <w:rFonts w:ascii="Times New Roman" w:eastAsia="Times New Roman" w:hAnsi="Times New Roman" w:cs="Times New Roman"/>
          <w:snapToGrid w:val="0"/>
          <w:kern w:val="0"/>
          <w:sz w:val="22"/>
          <w:szCs w:val="20"/>
          <w14:ligatures w14:val="none"/>
        </w:rPr>
        <w:t xml:space="preserve"> vartoti </w:t>
      </w:r>
      <w:proofErr w:type="spellStart"/>
      <w:r w:rsidRPr="001F5FBB">
        <w:rPr>
          <w:rFonts w:ascii="Times New Roman" w:eastAsia="Times New Roman" w:hAnsi="Times New Roman" w:cs="Times New Roman"/>
          <w:snapToGrid w:val="0"/>
          <w:kern w:val="0"/>
          <w:sz w:val="22"/>
          <w:szCs w:val="20"/>
          <w14:ligatures w14:val="none"/>
        </w:rPr>
        <w:t>apiksabaną</w:t>
      </w:r>
      <w:proofErr w:type="spellEnd"/>
      <w:r w:rsidRPr="001F5FBB">
        <w:rPr>
          <w:rFonts w:ascii="Times New Roman" w:eastAsia="Times New Roman" w:hAnsi="Times New Roman" w:cs="Times New Roman"/>
          <w:snapToGrid w:val="0"/>
          <w:kern w:val="0"/>
          <w:sz w:val="22"/>
          <w:szCs w:val="20"/>
          <w14:ligatures w14:val="none"/>
        </w:rPr>
        <w:t xml:space="preserve">, turėjo galimybę tęsti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00A04D88" w:rsidRPr="001F5FBB">
        <w:rPr>
          <w:rFonts w:ascii="Times New Roman" w:eastAsia="Times New Roman" w:hAnsi="Times New Roman" w:cs="Times New Roman"/>
          <w:snapToGrid w:val="0"/>
          <w:kern w:val="0"/>
          <w:sz w:val="22"/>
          <w:szCs w:val="20"/>
          <w14:ligatures w14:val="none"/>
        </w:rPr>
        <w:t xml:space="preserve"> </w:t>
      </w:r>
    </w:p>
    <w:p w14:paraId="52315B42" w14:textId="1286A8AE" w:rsidR="001D145F" w:rsidRPr="001F5FBB"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vartojimą dar nuo 6 iki 12 savaičių tęstiniame etape.</w:t>
      </w:r>
    </w:p>
    <w:p w14:paraId="6B3D8769" w14:textId="77777777" w:rsidR="001D145F" w:rsidRPr="001F5FBB"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1CC9E8B" w14:textId="66990189" w:rsidR="001D145F" w:rsidRPr="001F5FBB"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(2,8 %) pacientai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ir 2 (2,8 %) pacientai SG grupėje patyrė bent 1 nepriklausomų vertintojų patvirtintą simptominį arba nesimptominį </w:t>
      </w:r>
      <w:r w:rsidR="000E76C5">
        <w:rPr>
          <w:rFonts w:ascii="Times New Roman" w:eastAsia="Times New Roman" w:hAnsi="Times New Roman" w:cs="Times New Roman"/>
          <w:snapToGrid w:val="0"/>
          <w:kern w:val="0"/>
          <w:sz w:val="22"/>
          <w:szCs w:val="20"/>
          <w14:ligatures w14:val="none"/>
        </w:rPr>
        <w:t xml:space="preserve">pasikartojančios </w:t>
      </w:r>
      <w:r w:rsidRPr="001F5FBB">
        <w:rPr>
          <w:rFonts w:ascii="Times New Roman" w:eastAsia="Times New Roman" w:hAnsi="Times New Roman" w:cs="Times New Roman"/>
          <w:snapToGrid w:val="0"/>
          <w:kern w:val="0"/>
          <w:sz w:val="22"/>
          <w:szCs w:val="20"/>
          <w14:ligatures w14:val="none"/>
        </w:rPr>
        <w:t>VTE reiškin</w:t>
      </w:r>
      <w:r w:rsidR="000E76C5">
        <w:rPr>
          <w:rFonts w:ascii="Times New Roman" w:eastAsia="Times New Roman" w:hAnsi="Times New Roman" w:cs="Times New Roman"/>
          <w:snapToGrid w:val="0"/>
          <w:kern w:val="0"/>
          <w:sz w:val="22"/>
          <w:szCs w:val="20"/>
          <w14:ligatures w14:val="none"/>
        </w:rPr>
        <w:t>ius</w:t>
      </w:r>
      <w:r w:rsidRPr="001F5FBB">
        <w:rPr>
          <w:rFonts w:ascii="Times New Roman" w:eastAsia="Times New Roman" w:hAnsi="Times New Roman" w:cs="Times New Roman"/>
          <w:snapToGrid w:val="0"/>
          <w:kern w:val="0"/>
          <w:sz w:val="22"/>
          <w:szCs w:val="20"/>
          <w14:ligatures w14:val="none"/>
        </w:rPr>
        <w:t>.</w:t>
      </w:r>
    </w:p>
    <w:p w14:paraId="5247803D" w14:textId="77777777" w:rsidR="001D145F" w:rsidRPr="001F5FBB"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F01D2EA" w14:textId="1C020521" w:rsidR="001D145F" w:rsidRPr="001F5FBB"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Ekspozicijos trukmės mediana 143 gydytiems pacientams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buvo 84,0 dienos. Ekspozicija buvo ilgesnė nei 84 dienos 67 pacientams (46,9 %). Pagrindinė (pirminė) saugumo vertinamoji baigtis, kurią sudarė sudėtinis stipraus ir KRNS kraujavimo rodiklis, buvo fiksuota 2 (1,4 %) pacientams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plg. su 1 (1,4 %) pacientu SG grupėje, o RS buvo 0,99 (95 % PI 0,1;10,8). Visais atvejais tai buvo susiję su KRNS kraujavimu. Mažas kraujavimas pasireiškė 51 (35,7 %) pacientui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ir 21 (29,6 %) pacientui SG grupėje, o RS buvo 1,19 (95 % PI 0,8; 1,8).</w:t>
      </w:r>
    </w:p>
    <w:p w14:paraId="7E19BEFC" w14:textId="77777777" w:rsidR="001D145F" w:rsidRPr="001F5FBB" w:rsidRDefault="001D145F"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7304BD" w14:textId="320CC45B" w:rsidR="00BA4849" w:rsidRPr="001F5FBB"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Dideliu kraujavimu buvo apibūdinamas kraujavimas, atitinkantis vieną ar </w:t>
      </w:r>
      <w:r w:rsidR="00570508">
        <w:rPr>
          <w:rFonts w:ascii="Times New Roman" w:eastAsia="Times New Roman" w:hAnsi="Times New Roman" w:cs="Times New Roman"/>
          <w:snapToGrid w:val="0"/>
          <w:kern w:val="0"/>
          <w:sz w:val="22"/>
          <w:szCs w:val="20"/>
          <w14:ligatures w14:val="none"/>
        </w:rPr>
        <w:t>kelis</w:t>
      </w:r>
      <w:r w:rsidR="00570508"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iš šių kriterijų: i) mirtinas kraujavimas; ii) kliniškai ryškus kraujavimas, susijęs su hemoglobino (HB) koncentracijos sumažėjimu bent 20 g/l (2 g/dl) per 24 valandas; iii) </w:t>
      </w:r>
      <w:proofErr w:type="spellStart"/>
      <w:r w:rsidR="00BD01F3" w:rsidRPr="001F5FBB">
        <w:rPr>
          <w:rFonts w:ascii="Times New Roman" w:eastAsia="Times New Roman" w:hAnsi="Times New Roman" w:cs="Times New Roman"/>
          <w:snapToGrid w:val="0"/>
          <w:kern w:val="0"/>
          <w:sz w:val="22"/>
          <w:szCs w:val="20"/>
          <w14:ligatures w14:val="none"/>
        </w:rPr>
        <w:t>retroperitoninis</w:t>
      </w:r>
      <w:proofErr w:type="spellEnd"/>
      <w:r w:rsidR="00BD01F3"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kraujavimas, , plaučių, </w:t>
      </w:r>
      <w:proofErr w:type="spellStart"/>
      <w:r w:rsidRPr="001F5FBB">
        <w:rPr>
          <w:rFonts w:ascii="Times New Roman" w:eastAsia="Times New Roman" w:hAnsi="Times New Roman" w:cs="Times New Roman"/>
          <w:snapToGrid w:val="0"/>
          <w:kern w:val="0"/>
          <w:sz w:val="22"/>
          <w:szCs w:val="20"/>
          <w14:ligatures w14:val="none"/>
        </w:rPr>
        <w:t>intrakranijinis</w:t>
      </w:r>
      <w:proofErr w:type="spellEnd"/>
      <w:r w:rsidRPr="001F5FBB">
        <w:rPr>
          <w:rFonts w:ascii="Times New Roman" w:eastAsia="Times New Roman" w:hAnsi="Times New Roman" w:cs="Times New Roman"/>
          <w:snapToGrid w:val="0"/>
          <w:kern w:val="0"/>
          <w:sz w:val="22"/>
          <w:szCs w:val="20"/>
          <w14:ligatures w14:val="none"/>
        </w:rPr>
        <w:t xml:space="preserve"> ar kitaip susijęs su centrine nervų sistema</w:t>
      </w:r>
      <w:r w:rsidR="0056601A">
        <w:rPr>
          <w:rFonts w:ascii="Times New Roman" w:eastAsia="Times New Roman" w:hAnsi="Times New Roman" w:cs="Times New Roman"/>
          <w:snapToGrid w:val="0"/>
          <w:kern w:val="0"/>
          <w:sz w:val="22"/>
          <w:szCs w:val="20"/>
          <w14:ligatures w14:val="none"/>
        </w:rPr>
        <w:t xml:space="preserve"> kraujavimas</w:t>
      </w:r>
      <w:r w:rsidRPr="001F5FBB">
        <w:rPr>
          <w:rFonts w:ascii="Times New Roman" w:eastAsia="Times New Roman" w:hAnsi="Times New Roman" w:cs="Times New Roman"/>
          <w:snapToGrid w:val="0"/>
          <w:kern w:val="0"/>
          <w:sz w:val="22"/>
          <w:szCs w:val="20"/>
          <w14:ligatures w14:val="none"/>
        </w:rPr>
        <w:t>; iv) kraujavimas, dėl kurio reikia chirurginės intervencijos operacinėje (įskaitant intervencinę radiologiją).</w:t>
      </w:r>
    </w:p>
    <w:p w14:paraId="1F31245F" w14:textId="77777777" w:rsidR="00BA4849" w:rsidRPr="001F5FBB"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7E9DD3C" w14:textId="7F0E40B5" w:rsidR="00BA4849" w:rsidRPr="001F5FBB"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Kraujavimas iš KRNS buvo apibrėžiamas kaip kraujavimas, kuris atitinka vieną arba abu toliau nurodytų požymių: (i) akivaizdus kraujavimas, dėl kurio skiriamas kraujo preparatas ir kuris nėra tiesiogiai susijęs su tiriamojo sveikatos būkle, ir (ii) kraujavimas, kuriam reikia medicininės ar chirurginės intervencijos, kad būtų atkurta hemostazė, išskyrus operacinę.</w:t>
      </w:r>
    </w:p>
    <w:p w14:paraId="73D45A73" w14:textId="77777777" w:rsidR="00BA4849" w:rsidRPr="001F5FBB"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F02ED50" w14:textId="3145B9F2" w:rsidR="00BA4849" w:rsidRPr="001F5FBB"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Mažas kraujavimas buvo apibrėžiamas kaip bet koks akivaizdus ar </w:t>
      </w:r>
      <w:proofErr w:type="spellStart"/>
      <w:r w:rsidRPr="001F5FBB">
        <w:rPr>
          <w:rFonts w:ascii="Times New Roman" w:eastAsia="Times New Roman" w:hAnsi="Times New Roman" w:cs="Times New Roman"/>
          <w:snapToGrid w:val="0"/>
          <w:kern w:val="0"/>
          <w:sz w:val="22"/>
          <w:szCs w:val="20"/>
          <w14:ligatures w14:val="none"/>
        </w:rPr>
        <w:t>makroskopinis</w:t>
      </w:r>
      <w:proofErr w:type="spellEnd"/>
      <w:r w:rsidRPr="001F5FBB">
        <w:rPr>
          <w:rFonts w:ascii="Times New Roman" w:eastAsia="Times New Roman" w:hAnsi="Times New Roman" w:cs="Times New Roman"/>
          <w:snapToGrid w:val="0"/>
          <w:kern w:val="0"/>
          <w:sz w:val="22"/>
          <w:szCs w:val="20"/>
          <w14:ligatures w14:val="none"/>
        </w:rPr>
        <w:t xml:space="preserve"> kraujavimas, neatitinkantis pirmiau nurodytų didelio kraujavimo arba kliniškai reikšmingo nedidelio kraujavimo kriterijų. Mėnesinių kraujavimas buvo priskiriamas prie mažų kraujavimų, o ne prie kliniškai reikšmingų nedidelių kraujavimų.</w:t>
      </w:r>
    </w:p>
    <w:p w14:paraId="4182F0D4" w14:textId="77777777" w:rsidR="00BA4849" w:rsidRPr="001F5FBB"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AB9AC39" w14:textId="1AA7E868" w:rsidR="00BA4849" w:rsidRPr="001F5FBB"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Tarp 53 pacientų, kurie perėjo į tęstinį etapą ir vartojo </w:t>
      </w:r>
      <w:proofErr w:type="spellStart"/>
      <w:r w:rsidRPr="001F5FBB">
        <w:rPr>
          <w:rFonts w:ascii="Times New Roman" w:eastAsia="Times New Roman" w:hAnsi="Times New Roman" w:cs="Times New Roman"/>
          <w:snapToGrid w:val="0"/>
          <w:kern w:val="0"/>
          <w:sz w:val="22"/>
          <w:szCs w:val="20"/>
          <w14:ligatures w14:val="none"/>
        </w:rPr>
        <w:t>apiksabaną</w:t>
      </w:r>
      <w:proofErr w:type="spellEnd"/>
      <w:r w:rsidRPr="001F5FBB">
        <w:rPr>
          <w:rFonts w:ascii="Times New Roman" w:eastAsia="Times New Roman" w:hAnsi="Times New Roman" w:cs="Times New Roman"/>
          <w:snapToGrid w:val="0"/>
          <w:kern w:val="0"/>
          <w:sz w:val="22"/>
          <w:szCs w:val="20"/>
          <w14:ligatures w14:val="none"/>
        </w:rPr>
        <w:t>, simptominės ir nesimptominės pasikartojančios VTE ar su VTE susijusios mirties atvejų neužfiksuota. Tęstinio etapo metu nė vienas pacientas nepatyrė nepriklausomų vertintojų patvirtinto stipraus ar KRNS kraujavimo reiškinio.</w:t>
      </w:r>
    </w:p>
    <w:p w14:paraId="4010FB5F" w14:textId="59944E0F" w:rsidR="00BA4849" w:rsidRPr="001F5FBB"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Aštuoni (8/53; 15,1 %) pacientai tęstinio etapo metu patyrė mažo kraujavimo reiškinius.</w:t>
      </w:r>
    </w:p>
    <w:p w14:paraId="38B23FAB" w14:textId="77777777" w:rsidR="00BA4849" w:rsidRPr="001F5FBB"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45190D0" w14:textId="74F7DBAE" w:rsidR="00BA4849" w:rsidRPr="001F5FBB"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įvyko 3 mirtys, o SG grupėje – 1 mirtis; visi šie atvejai buvo tyrėjo įvertinti kaip su gydymu nesusiję. Remiantis nepriklausomo reiškinių vertinimo komiteto išvada, nė viena iš tų mirčių neįvyko dėl VTE arba kraujavimo reiškinio.</w:t>
      </w:r>
    </w:p>
    <w:p w14:paraId="0B725C9A" w14:textId="77777777" w:rsidR="00BA4849" w:rsidRPr="001F5FBB"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47E6E8E" w14:textId="2ED5A968" w:rsidR="00BA4849" w:rsidRPr="001F5FBB"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saugumo vaikams duomenų bazė pagrįsta tyrimu CV185325, skirtu VTE gydymui ir </w:t>
      </w:r>
      <w:r w:rsidR="007E6252">
        <w:rPr>
          <w:rFonts w:ascii="Times New Roman" w:eastAsia="Times New Roman" w:hAnsi="Times New Roman" w:cs="Times New Roman"/>
          <w:snapToGrid w:val="0"/>
          <w:kern w:val="0"/>
          <w:sz w:val="22"/>
          <w:szCs w:val="20"/>
          <w14:ligatures w14:val="none"/>
        </w:rPr>
        <w:t xml:space="preserve">pasikartojančios </w:t>
      </w:r>
      <w:r w:rsidRPr="001F5FBB">
        <w:rPr>
          <w:rFonts w:ascii="Times New Roman" w:eastAsia="Times New Roman" w:hAnsi="Times New Roman" w:cs="Times New Roman"/>
          <w:snapToGrid w:val="0"/>
          <w:kern w:val="0"/>
          <w:sz w:val="22"/>
          <w:szCs w:val="20"/>
          <w14:ligatures w14:val="none"/>
        </w:rPr>
        <w:t xml:space="preserve">VTE profilaktikai, ir papildyta tyrimu PREVAPIX-ALL bei tyrimu SAXOPHONE, skirtu pirminei VTE profilaktikai, bei vienkartinės dozės tyrimu CV185118. Joje yra 970 vaikų, iš kurių 568 gydyti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w:t>
      </w:r>
    </w:p>
    <w:p w14:paraId="511B1EE1" w14:textId="77777777" w:rsidR="00BA4849" w:rsidRPr="001F5FBB" w:rsidRDefault="00BA4849"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26F079D" w14:textId="7E500BD0" w:rsidR="00C95D96" w:rsidRPr="001F5FBB" w:rsidRDefault="00BA4849"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Patvirtintos </w:t>
      </w:r>
      <w:r w:rsidR="00F31255" w:rsidRPr="001F5FBB">
        <w:rPr>
          <w:rFonts w:ascii="Times New Roman" w:eastAsia="Times New Roman" w:hAnsi="Times New Roman" w:cs="Times New Roman"/>
          <w:snapToGrid w:val="0"/>
          <w:kern w:val="0"/>
          <w:sz w:val="22"/>
          <w:szCs w:val="20"/>
          <w14:ligatures w14:val="none"/>
        </w:rPr>
        <w:t xml:space="preserve">indikacijos </w:t>
      </w:r>
      <w:r w:rsidR="00F31255">
        <w:rPr>
          <w:rFonts w:ascii="Times New Roman" w:eastAsia="Times New Roman" w:hAnsi="Times New Roman" w:cs="Times New Roman"/>
          <w:snapToGrid w:val="0"/>
          <w:kern w:val="0"/>
          <w:sz w:val="22"/>
          <w:szCs w:val="20"/>
          <w14:ligatures w14:val="none"/>
        </w:rPr>
        <w:t>vaikams</w:t>
      </w:r>
      <w:r w:rsidR="00F31255" w:rsidRPr="001F5FBB">
        <w:rPr>
          <w:rFonts w:ascii="Times New Roman" w:eastAsia="Times New Roman" w:hAnsi="Times New Roman" w:cs="Times New Roman"/>
          <w:snapToGrid w:val="0"/>
          <w:kern w:val="0"/>
          <w:sz w:val="22"/>
          <w:szCs w:val="20"/>
          <w14:ligatures w14:val="none"/>
        </w:rPr>
        <w:t xml:space="preserve"> VTE </w:t>
      </w:r>
      <w:r w:rsidRPr="001F5FBB">
        <w:rPr>
          <w:rFonts w:ascii="Times New Roman" w:eastAsia="Times New Roman" w:hAnsi="Times New Roman" w:cs="Times New Roman"/>
          <w:snapToGrid w:val="0"/>
          <w:kern w:val="0"/>
          <w:sz w:val="22"/>
          <w:szCs w:val="20"/>
          <w14:ligatures w14:val="none"/>
        </w:rPr>
        <w:t>pirminei profilaktikai nėra.</w:t>
      </w:r>
    </w:p>
    <w:p w14:paraId="29EDA938" w14:textId="77777777" w:rsidR="00BA4849" w:rsidRPr="001F5FBB" w:rsidRDefault="00BA4849"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884141D" w14:textId="77777777" w:rsidR="00C95D96" w:rsidRPr="001F5FBB" w:rsidRDefault="00C95D96" w:rsidP="00C95D96">
      <w:pPr>
        <w:tabs>
          <w:tab w:val="left" w:pos="0"/>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1F5FBB">
        <w:rPr>
          <w:rFonts w:ascii="Times New Roman" w:eastAsia="Times New Roman" w:hAnsi="Times New Roman" w:cs="Times New Roman"/>
          <w:i/>
          <w:iCs/>
          <w:snapToGrid w:val="0"/>
          <w:kern w:val="0"/>
          <w:sz w:val="22"/>
          <w:szCs w:val="20"/>
          <w:u w:val="single"/>
          <w14:ligatures w14:val="none"/>
        </w:rPr>
        <w:lastRenderedPageBreak/>
        <w:t xml:space="preserve">VTE profilaktika vaikų populiacijos pacientams, sergantiems ūmine </w:t>
      </w:r>
      <w:proofErr w:type="spellStart"/>
      <w:r w:rsidRPr="001F5FBB">
        <w:rPr>
          <w:rFonts w:ascii="Times New Roman" w:eastAsia="Times New Roman" w:hAnsi="Times New Roman" w:cs="Times New Roman"/>
          <w:i/>
          <w:iCs/>
          <w:snapToGrid w:val="0"/>
          <w:kern w:val="0"/>
          <w:sz w:val="22"/>
          <w:szCs w:val="20"/>
          <w:u w:val="single"/>
          <w14:ligatures w14:val="none"/>
        </w:rPr>
        <w:t>limfoblastine</w:t>
      </w:r>
      <w:proofErr w:type="spellEnd"/>
      <w:r w:rsidRPr="001F5FBB">
        <w:rPr>
          <w:rFonts w:ascii="Times New Roman" w:eastAsia="Times New Roman" w:hAnsi="Times New Roman" w:cs="Times New Roman"/>
          <w:i/>
          <w:iCs/>
          <w:snapToGrid w:val="0"/>
          <w:kern w:val="0"/>
          <w:sz w:val="22"/>
          <w:szCs w:val="20"/>
          <w:u w:val="single"/>
          <w14:ligatures w14:val="none"/>
        </w:rPr>
        <w:t xml:space="preserve"> leukemija arba </w:t>
      </w:r>
      <w:proofErr w:type="spellStart"/>
      <w:r w:rsidRPr="001F5FBB">
        <w:rPr>
          <w:rFonts w:ascii="Times New Roman" w:eastAsia="Times New Roman" w:hAnsi="Times New Roman" w:cs="Times New Roman"/>
          <w:i/>
          <w:iCs/>
          <w:snapToGrid w:val="0"/>
          <w:kern w:val="0"/>
          <w:sz w:val="22"/>
          <w:szCs w:val="20"/>
          <w:u w:val="single"/>
          <w14:ligatures w14:val="none"/>
        </w:rPr>
        <w:t>limfoblastine</w:t>
      </w:r>
      <w:proofErr w:type="spellEnd"/>
      <w:r w:rsidRPr="001F5FBB">
        <w:rPr>
          <w:rFonts w:ascii="Times New Roman" w:eastAsia="Times New Roman" w:hAnsi="Times New Roman" w:cs="Times New Roman"/>
          <w:i/>
          <w:iCs/>
          <w:snapToGrid w:val="0"/>
          <w:kern w:val="0"/>
          <w:sz w:val="22"/>
          <w:szCs w:val="20"/>
          <w:u w:val="single"/>
          <w14:ligatures w14:val="none"/>
        </w:rPr>
        <w:t xml:space="preserve"> limfoma (ŪLL, LL)</w:t>
      </w:r>
    </w:p>
    <w:p w14:paraId="6E045C99" w14:textId="5FE22392" w:rsidR="00C95D96" w:rsidRPr="001F5FBB"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Atliekant tyrimą PREVAPIX-ALL, iš viso 512 naujai diagnozuota ŪLL arba LL sergančių pacientų, kurių amžius nuo ≥ 1 iki </w:t>
      </w:r>
      <w:r w:rsidR="003E60BA">
        <w:rPr>
          <w:rFonts w:ascii="Times New Roman" w:eastAsia="Times New Roman" w:hAnsi="Times New Roman" w:cs="Times New Roman"/>
          <w:snapToGrid w:val="0"/>
          <w:kern w:val="0"/>
          <w:sz w:val="22"/>
          <w:szCs w:val="20"/>
          <w14:ligatures w14:val="none"/>
        </w:rPr>
        <w:t xml:space="preserve">jaunesnių kaip </w:t>
      </w:r>
      <w:r w:rsidRPr="001F5FBB">
        <w:rPr>
          <w:rFonts w:ascii="Times New Roman" w:eastAsia="Times New Roman" w:hAnsi="Times New Roman" w:cs="Times New Roman"/>
          <w:snapToGrid w:val="0"/>
          <w:kern w:val="0"/>
          <w:sz w:val="22"/>
          <w:szCs w:val="20"/>
          <w14:ligatures w14:val="none"/>
        </w:rPr>
        <w:t xml:space="preserve"> 18 metų ir kuriems taikoma indukcinė chemoterapija (įskaitant </w:t>
      </w:r>
      <w:proofErr w:type="spellStart"/>
      <w:r w:rsidRPr="001F5FBB">
        <w:rPr>
          <w:rFonts w:ascii="Times New Roman" w:eastAsia="Times New Roman" w:hAnsi="Times New Roman" w:cs="Times New Roman"/>
          <w:snapToGrid w:val="0"/>
          <w:kern w:val="0"/>
          <w:sz w:val="22"/>
          <w:szCs w:val="20"/>
          <w14:ligatures w14:val="none"/>
        </w:rPr>
        <w:t>asparaginazės</w:t>
      </w:r>
      <w:proofErr w:type="spellEnd"/>
      <w:r w:rsidRPr="001F5FBB">
        <w:rPr>
          <w:rFonts w:ascii="Times New Roman" w:eastAsia="Times New Roman" w:hAnsi="Times New Roman" w:cs="Times New Roman"/>
          <w:snapToGrid w:val="0"/>
          <w:kern w:val="0"/>
          <w:sz w:val="22"/>
          <w:szCs w:val="20"/>
          <w14:ligatures w14:val="none"/>
        </w:rPr>
        <w:t xml:space="preserve"> leidimą nuolatiniu centrinės venos prieigos įrenginiu), atsitiktinių imčių būdu, santykiu 1:1, suskirstyti į atvirojo gydymo trombozės profilaktikai grupes: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arba standartinės priežiūros (neskiriant sisteminių antikoaguliantų).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vartotas pagal kūno masę nustatomos fiksuotos dozės režimu, kurį taikant susidaro ekspozicija, panaši į susidarančią suaugusiesiems, vartojantiems po 2,5 mg du kartus per parą (žr. 1</w:t>
      </w:r>
      <w:r w:rsidR="00BA4849" w:rsidRPr="001F5FBB">
        <w:rPr>
          <w:rFonts w:ascii="Times New Roman" w:eastAsia="Times New Roman" w:hAnsi="Times New Roman" w:cs="Times New Roman"/>
          <w:snapToGrid w:val="0"/>
          <w:kern w:val="0"/>
          <w:sz w:val="22"/>
          <w:szCs w:val="20"/>
          <w14:ligatures w14:val="none"/>
        </w:rPr>
        <w:t>5</w:t>
      </w:r>
      <w:r w:rsidRPr="001F5FBB">
        <w:rPr>
          <w:rFonts w:ascii="Times New Roman" w:eastAsia="Times New Roman" w:hAnsi="Times New Roman" w:cs="Times New Roman"/>
          <w:snapToGrid w:val="0"/>
          <w:kern w:val="0"/>
          <w:sz w:val="22"/>
          <w:szCs w:val="20"/>
          <w14:ligatures w14:val="none"/>
        </w:rPr>
        <w:t xml:space="preserve"> lentelę).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skirta 2,5 mg tablečių, 0,5 mg tablečių arba 0,4 mg/ml geriamojo tirpalo forma. Ekspozicijos trukmės mediana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buvo 25 paros.</w:t>
      </w:r>
      <w:r w:rsidRPr="001F5FBB">
        <w:rPr>
          <w:rFonts w:ascii="Times New Roman" w:eastAsia="Times New Roman" w:hAnsi="Times New Roman" w:cs="Times New Roman"/>
          <w:snapToGrid w:val="0"/>
          <w:kern w:val="0"/>
          <w:sz w:val="22"/>
          <w:szCs w:val="20"/>
          <w14:ligatures w14:val="none"/>
        </w:rPr>
        <w:cr/>
      </w:r>
    </w:p>
    <w:p w14:paraId="38613F09" w14:textId="38BD7239" w:rsidR="00C95D96" w:rsidRPr="001F5FBB" w:rsidRDefault="00C95D96" w:rsidP="00C95D96">
      <w:pPr>
        <w:tabs>
          <w:tab w:val="left" w:pos="0"/>
          <w:tab w:val="left" w:pos="9214"/>
        </w:tabs>
        <w:spacing w:after="120" w:line="240" w:lineRule="auto"/>
        <w:ind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1</w:t>
      </w:r>
      <w:r w:rsidR="00BA4849" w:rsidRPr="001F5FBB">
        <w:rPr>
          <w:rFonts w:ascii="Times New Roman" w:eastAsia="Times New Roman" w:hAnsi="Times New Roman" w:cs="Times New Roman"/>
          <w:b/>
          <w:bCs/>
          <w:snapToGrid w:val="0"/>
          <w:kern w:val="0"/>
          <w:sz w:val="22"/>
          <w:szCs w:val="20"/>
          <w14:ligatures w14:val="none"/>
        </w:rPr>
        <w:t>5</w:t>
      </w:r>
      <w:r w:rsidRPr="001F5FBB">
        <w:rPr>
          <w:rFonts w:ascii="Times New Roman" w:eastAsia="Times New Roman" w:hAnsi="Times New Roman" w:cs="Times New Roman"/>
          <w:b/>
          <w:bCs/>
          <w:snapToGrid w:val="0"/>
          <w:kern w:val="0"/>
          <w:sz w:val="22"/>
          <w:szCs w:val="20"/>
          <w14:ligatures w14:val="none"/>
        </w:rPr>
        <w:t xml:space="preserve"> lentelė. </w:t>
      </w:r>
      <w:proofErr w:type="spellStart"/>
      <w:r w:rsidRPr="001F5FBB">
        <w:rPr>
          <w:rFonts w:ascii="Times New Roman" w:eastAsia="Times New Roman" w:hAnsi="Times New Roman" w:cs="Times New Roman"/>
          <w:b/>
          <w:bCs/>
          <w:snapToGrid w:val="0"/>
          <w:kern w:val="0"/>
          <w:sz w:val="22"/>
          <w:szCs w:val="20"/>
          <w14:ligatures w14:val="none"/>
        </w:rPr>
        <w:t>Apiksabano</w:t>
      </w:r>
      <w:proofErr w:type="spellEnd"/>
      <w:r w:rsidRPr="001F5FBB">
        <w:rPr>
          <w:rFonts w:ascii="Times New Roman" w:eastAsia="Times New Roman" w:hAnsi="Times New Roman" w:cs="Times New Roman"/>
          <w:b/>
          <w:bCs/>
          <w:snapToGrid w:val="0"/>
          <w:kern w:val="0"/>
          <w:sz w:val="22"/>
          <w:szCs w:val="20"/>
          <w14:ligatures w14:val="none"/>
        </w:rPr>
        <w:t xml:space="preserve"> dozavimas PREVAPIX-ALL tyrimo metu</w:t>
      </w:r>
    </w:p>
    <w:tbl>
      <w:tblPr>
        <w:tblStyle w:val="Lentelstinklelis"/>
        <w:tblW w:w="0" w:type="auto"/>
        <w:jc w:val="center"/>
        <w:tblLook w:val="04A0" w:firstRow="1" w:lastRow="0" w:firstColumn="1" w:lastColumn="0" w:noHBand="0" w:noVBand="1"/>
      </w:tblPr>
      <w:tblGrid>
        <w:gridCol w:w="4530"/>
        <w:gridCol w:w="4530"/>
      </w:tblGrid>
      <w:tr w:rsidR="00C95D96" w:rsidRPr="001F5FBB" w14:paraId="2E04FFEC" w14:textId="77777777" w:rsidTr="00446D67">
        <w:trPr>
          <w:jc w:val="center"/>
        </w:trPr>
        <w:tc>
          <w:tcPr>
            <w:tcW w:w="4530" w:type="dxa"/>
          </w:tcPr>
          <w:p w14:paraId="05BC1404" w14:textId="79D1FF21" w:rsidR="00C95D96" w:rsidRPr="001F5FBB" w:rsidRDefault="00C95D96" w:rsidP="00C95D96">
            <w:pPr>
              <w:tabs>
                <w:tab w:val="left" w:pos="0"/>
                <w:tab w:val="left" w:pos="9214"/>
              </w:tabs>
              <w:ind w:right="-2"/>
              <w:jc w:val="center"/>
              <w:rPr>
                <w:rFonts w:ascii="Times New Roman" w:eastAsia="Times New Roman" w:hAnsi="Times New Roman"/>
                <w:b/>
                <w:bCs/>
                <w:snapToGrid w:val="0"/>
                <w:sz w:val="22"/>
                <w:szCs w:val="22"/>
              </w:rPr>
            </w:pPr>
            <w:r w:rsidRPr="001F5FBB">
              <w:rPr>
                <w:rFonts w:ascii="Times New Roman" w:eastAsia="Times New Roman" w:hAnsi="Times New Roman"/>
                <w:b/>
                <w:bCs/>
                <w:snapToGrid w:val="0"/>
                <w:sz w:val="22"/>
                <w:szCs w:val="22"/>
              </w:rPr>
              <w:t xml:space="preserve">Kūno </w:t>
            </w:r>
            <w:r w:rsidR="0061174B">
              <w:rPr>
                <w:rFonts w:ascii="Times New Roman" w:eastAsia="Times New Roman" w:hAnsi="Times New Roman"/>
                <w:b/>
                <w:bCs/>
                <w:snapToGrid w:val="0"/>
                <w:sz w:val="22"/>
                <w:szCs w:val="22"/>
              </w:rPr>
              <w:t>svorio</w:t>
            </w:r>
            <w:r w:rsidR="0061174B" w:rsidRPr="001F5FBB">
              <w:rPr>
                <w:rFonts w:ascii="Times New Roman" w:eastAsia="Times New Roman" w:hAnsi="Times New Roman"/>
                <w:b/>
                <w:bCs/>
                <w:snapToGrid w:val="0"/>
                <w:sz w:val="22"/>
                <w:szCs w:val="22"/>
              </w:rPr>
              <w:t xml:space="preserve"> </w:t>
            </w:r>
            <w:r w:rsidR="00243D81">
              <w:rPr>
                <w:rFonts w:ascii="Times New Roman" w:eastAsia="Times New Roman" w:hAnsi="Times New Roman"/>
                <w:b/>
                <w:bCs/>
                <w:snapToGrid w:val="0"/>
                <w:sz w:val="22"/>
                <w:szCs w:val="22"/>
              </w:rPr>
              <w:t>intervalas</w:t>
            </w:r>
          </w:p>
        </w:tc>
        <w:tc>
          <w:tcPr>
            <w:tcW w:w="4530" w:type="dxa"/>
          </w:tcPr>
          <w:p w14:paraId="1B588578" w14:textId="77777777" w:rsidR="00C95D96" w:rsidRPr="001F5FBB" w:rsidRDefault="00C95D96" w:rsidP="00C95D96">
            <w:pPr>
              <w:tabs>
                <w:tab w:val="left" w:pos="0"/>
                <w:tab w:val="left" w:pos="9214"/>
              </w:tabs>
              <w:ind w:right="-2"/>
              <w:jc w:val="center"/>
              <w:rPr>
                <w:rFonts w:ascii="Times New Roman" w:eastAsia="Times New Roman" w:hAnsi="Times New Roman"/>
                <w:b/>
                <w:bCs/>
                <w:snapToGrid w:val="0"/>
                <w:sz w:val="22"/>
                <w:szCs w:val="22"/>
              </w:rPr>
            </w:pPr>
            <w:r w:rsidRPr="001F5FBB">
              <w:rPr>
                <w:rFonts w:ascii="Times New Roman" w:eastAsia="Times New Roman" w:hAnsi="Times New Roman"/>
                <w:b/>
                <w:bCs/>
                <w:snapToGrid w:val="0"/>
                <w:sz w:val="22"/>
                <w:szCs w:val="22"/>
              </w:rPr>
              <w:t>Dozavimo planas</w:t>
            </w:r>
          </w:p>
        </w:tc>
      </w:tr>
      <w:tr w:rsidR="00C95D96" w:rsidRPr="001F5FBB" w14:paraId="0491AB8D" w14:textId="77777777" w:rsidTr="00446D67">
        <w:trPr>
          <w:jc w:val="center"/>
        </w:trPr>
        <w:tc>
          <w:tcPr>
            <w:tcW w:w="4530" w:type="dxa"/>
          </w:tcPr>
          <w:p w14:paraId="10DAC479"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nuo 6 iki &lt; 10,5 kg</w:t>
            </w:r>
          </w:p>
        </w:tc>
        <w:tc>
          <w:tcPr>
            <w:tcW w:w="4530" w:type="dxa"/>
          </w:tcPr>
          <w:p w14:paraId="33B0113A"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Po 0,5 mg du kartus per parą</w:t>
            </w:r>
          </w:p>
        </w:tc>
      </w:tr>
      <w:tr w:rsidR="00C95D96" w:rsidRPr="001F5FBB" w14:paraId="258F29B2" w14:textId="77777777" w:rsidTr="00446D67">
        <w:trPr>
          <w:jc w:val="center"/>
        </w:trPr>
        <w:tc>
          <w:tcPr>
            <w:tcW w:w="4530" w:type="dxa"/>
          </w:tcPr>
          <w:p w14:paraId="636EECA7"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nuo 10,5 iki &lt; 18 kg</w:t>
            </w:r>
          </w:p>
        </w:tc>
        <w:tc>
          <w:tcPr>
            <w:tcW w:w="4530" w:type="dxa"/>
          </w:tcPr>
          <w:p w14:paraId="3179B7DB"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Po 1 mg du kartus per parą</w:t>
            </w:r>
          </w:p>
        </w:tc>
      </w:tr>
      <w:tr w:rsidR="00C95D96" w:rsidRPr="001F5FBB" w14:paraId="67287483" w14:textId="77777777" w:rsidTr="00446D67">
        <w:trPr>
          <w:jc w:val="center"/>
        </w:trPr>
        <w:tc>
          <w:tcPr>
            <w:tcW w:w="4530" w:type="dxa"/>
          </w:tcPr>
          <w:p w14:paraId="003F630A"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nuo 18 iki &lt; 25 kg</w:t>
            </w:r>
          </w:p>
        </w:tc>
        <w:tc>
          <w:tcPr>
            <w:tcW w:w="4530" w:type="dxa"/>
          </w:tcPr>
          <w:p w14:paraId="1AC73427"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Po 1,5 mg du kartus per parą</w:t>
            </w:r>
          </w:p>
        </w:tc>
      </w:tr>
      <w:tr w:rsidR="00C95D96" w:rsidRPr="001F5FBB" w14:paraId="3D5F1A03" w14:textId="77777777" w:rsidTr="00446D67">
        <w:trPr>
          <w:jc w:val="center"/>
        </w:trPr>
        <w:tc>
          <w:tcPr>
            <w:tcW w:w="4530" w:type="dxa"/>
          </w:tcPr>
          <w:p w14:paraId="160AC499"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nuo 25 iki &lt; 35 kg</w:t>
            </w:r>
          </w:p>
        </w:tc>
        <w:tc>
          <w:tcPr>
            <w:tcW w:w="4530" w:type="dxa"/>
          </w:tcPr>
          <w:p w14:paraId="3624D07D"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Po 2 mg du kartus per parą</w:t>
            </w:r>
          </w:p>
        </w:tc>
      </w:tr>
      <w:tr w:rsidR="00C95D96" w:rsidRPr="001F5FBB" w14:paraId="232BF770" w14:textId="77777777" w:rsidTr="00446D67">
        <w:trPr>
          <w:jc w:val="center"/>
        </w:trPr>
        <w:tc>
          <w:tcPr>
            <w:tcW w:w="4530" w:type="dxa"/>
          </w:tcPr>
          <w:p w14:paraId="0475AD53"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 35 kg</w:t>
            </w:r>
          </w:p>
        </w:tc>
        <w:tc>
          <w:tcPr>
            <w:tcW w:w="4530" w:type="dxa"/>
          </w:tcPr>
          <w:p w14:paraId="31870087"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Po 2,5 mg du kartus per parą</w:t>
            </w:r>
          </w:p>
        </w:tc>
      </w:tr>
    </w:tbl>
    <w:p w14:paraId="68C04699" w14:textId="77777777" w:rsidR="00C95D96" w:rsidRPr="001F5FBB"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3613D4A" w14:textId="77777777" w:rsidR="00C95D96" w:rsidRPr="001F5FBB"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Pagrindinė sudėtinė veiksmingumo vertinamoji baigtis apėmė nepriklausomų vertintojų nustatytą ir įvertintą simptominę ir nesimptominę nemirtiną giliųjų venų trombozę, plaučių emboliją, galvos smegenų veninių ančių trombozę ir su venų tromboembolija susijusią mirtį. Pagrindinės veiksmingumo vertinamosios baigties dažnis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buvo 31 (12,1 %), palyginti su 45 (17,6 %) standartinės priežiūros grupėje. Santykinis rizikos sumažėjimas nebuvo reikšmingas.</w:t>
      </w:r>
    </w:p>
    <w:p w14:paraId="34791454" w14:textId="77777777" w:rsidR="00C95D96" w:rsidRPr="001F5FBB"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40DA931" w14:textId="77777777" w:rsidR="00C95D96" w:rsidRPr="001F5FBB"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Saugumo vertinamosios baigtys vertintos pagal ISTH kriterijus. Pagrindinė saugumo vertinamoji baigtis – stiprus kraujavimas, pasireiškė po 0,8 % pacientų kiekvienoje gydymo grupėje. Klinikiniu požiūriu reikšmingas nestiprus (KRNS) kraujavimas nustatytas 11 (4,3 %)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grupės pacientų ir 3 (1,2 %) standartinės priežiūros grupės pacientams. Dažniausiai KRNS kraujavimo reiškinys, prisidėjęs prie gydymo grupių skirtumo, buvo lengvas ar vidutinio intensyvumo kraujavimas iš nosies. Nestipraus kraujavimo atvejų pasireiškė 37 (14,5 %)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grupės pacientams ir 20 (7,8 %) standartinės priežiūros grupės pacientų.</w:t>
      </w:r>
    </w:p>
    <w:p w14:paraId="3B208C00" w14:textId="77777777" w:rsidR="00C95D96" w:rsidRPr="001F5FBB"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AA7B59D" w14:textId="77777777" w:rsidR="00C95D96" w:rsidRPr="001F5FBB" w:rsidRDefault="00C95D96" w:rsidP="00C95D96">
      <w:pPr>
        <w:tabs>
          <w:tab w:val="left" w:pos="0"/>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1F5FBB">
        <w:rPr>
          <w:rFonts w:ascii="Times New Roman" w:eastAsia="Times New Roman" w:hAnsi="Times New Roman" w:cs="Times New Roman"/>
          <w:i/>
          <w:iCs/>
          <w:snapToGrid w:val="0"/>
          <w:kern w:val="0"/>
          <w:sz w:val="22"/>
          <w:szCs w:val="20"/>
          <w:u w:val="single"/>
          <w14:ligatures w14:val="none"/>
        </w:rPr>
        <w:t>Tromboembolijos (TE) profilaktika vaikų populiacijos pacientams, kuriems yra įgimta arba įgyta širdies liga</w:t>
      </w:r>
    </w:p>
    <w:p w14:paraId="3EEF2B2A" w14:textId="083587DC" w:rsidR="00C95D96" w:rsidRPr="001F5FBB"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SAXOPHONE buvo atsitiktinių imčių santykiu 2:1, atvirasis </w:t>
      </w:r>
      <w:proofErr w:type="spellStart"/>
      <w:r w:rsidRPr="001F5FBB">
        <w:rPr>
          <w:rFonts w:ascii="Times New Roman" w:eastAsia="Times New Roman" w:hAnsi="Times New Roman" w:cs="Times New Roman"/>
          <w:snapToGrid w:val="0"/>
          <w:kern w:val="0"/>
          <w:sz w:val="22"/>
          <w:szCs w:val="20"/>
          <w14:ligatures w14:val="none"/>
        </w:rPr>
        <w:t>daugiacentris</w:t>
      </w:r>
      <w:proofErr w:type="spellEnd"/>
      <w:r w:rsidRPr="001F5FBB">
        <w:rPr>
          <w:rFonts w:ascii="Times New Roman" w:eastAsia="Times New Roman" w:hAnsi="Times New Roman" w:cs="Times New Roman"/>
          <w:snapToGrid w:val="0"/>
          <w:kern w:val="0"/>
          <w:sz w:val="22"/>
          <w:szCs w:val="20"/>
          <w14:ligatures w14:val="none"/>
        </w:rPr>
        <w:t xml:space="preserve"> palyginamasis tyrimas, kuriame dalyvavusiems nuo 28 parų iki </w:t>
      </w:r>
      <w:r w:rsidR="00464B28">
        <w:rPr>
          <w:rFonts w:ascii="Times New Roman" w:eastAsia="Times New Roman" w:hAnsi="Times New Roman" w:cs="Times New Roman"/>
          <w:snapToGrid w:val="0"/>
          <w:kern w:val="0"/>
          <w:sz w:val="22"/>
          <w:szCs w:val="20"/>
          <w14:ligatures w14:val="none"/>
        </w:rPr>
        <w:t xml:space="preserve">jaunesnių kaip </w:t>
      </w:r>
      <w:r w:rsidRPr="001F5FBB">
        <w:rPr>
          <w:rFonts w:ascii="Times New Roman" w:eastAsia="Times New Roman" w:hAnsi="Times New Roman" w:cs="Times New Roman"/>
          <w:snapToGrid w:val="0"/>
          <w:kern w:val="0"/>
          <w:sz w:val="22"/>
          <w:szCs w:val="20"/>
          <w14:ligatures w14:val="none"/>
        </w:rPr>
        <w:t xml:space="preserve"> 18 metų pacientams, sergantiems įgimta arba įgyta širdies liga, reikėjo taikyti </w:t>
      </w:r>
      <w:proofErr w:type="spellStart"/>
      <w:r w:rsidRPr="001F5FBB">
        <w:rPr>
          <w:rFonts w:ascii="Times New Roman" w:eastAsia="Times New Roman" w:hAnsi="Times New Roman" w:cs="Times New Roman"/>
          <w:snapToGrid w:val="0"/>
          <w:kern w:val="0"/>
          <w:sz w:val="22"/>
          <w:szCs w:val="20"/>
          <w14:ligatures w14:val="none"/>
        </w:rPr>
        <w:t>antikoaguliacinį</w:t>
      </w:r>
      <w:proofErr w:type="spellEnd"/>
      <w:r w:rsidRPr="001F5FBB">
        <w:rPr>
          <w:rFonts w:ascii="Times New Roman" w:eastAsia="Times New Roman" w:hAnsi="Times New Roman" w:cs="Times New Roman"/>
          <w:snapToGrid w:val="0"/>
          <w:kern w:val="0"/>
          <w:sz w:val="22"/>
          <w:szCs w:val="20"/>
          <w14:ligatures w14:val="none"/>
        </w:rPr>
        <w:t xml:space="preserve"> gydymą. Pacientai vartojo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arba jiems pagal sveikatos priežiūros standartą taikyta trombozės profilaktika vitamino K antagonistu ar mažos molekulinės masės heparinu.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vartotas fiksuotos dozės pagal kūno masę nustatomu režimu, kurį taikant susidaro ekspozicija, panaši į susidarančią suaugusiesiems, vartojantiems po 5 mg dozę du kartus per parą (žr. 1</w:t>
      </w:r>
      <w:r w:rsidR="00BA4849" w:rsidRPr="001F5FBB">
        <w:rPr>
          <w:rFonts w:ascii="Times New Roman" w:eastAsia="Times New Roman" w:hAnsi="Times New Roman" w:cs="Times New Roman"/>
          <w:snapToGrid w:val="0"/>
          <w:kern w:val="0"/>
          <w:sz w:val="22"/>
          <w:szCs w:val="20"/>
          <w14:ligatures w14:val="none"/>
        </w:rPr>
        <w:t>6</w:t>
      </w:r>
      <w:r w:rsidRPr="001F5FBB">
        <w:rPr>
          <w:rFonts w:ascii="Times New Roman" w:eastAsia="Times New Roman" w:hAnsi="Times New Roman" w:cs="Times New Roman"/>
          <w:snapToGrid w:val="0"/>
          <w:kern w:val="0"/>
          <w:sz w:val="22"/>
          <w:szCs w:val="20"/>
          <w14:ligatures w14:val="none"/>
        </w:rPr>
        <w:t xml:space="preserve"> lentelę).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skirta 5 mg tablečių, 0,5 mg tablečių arba 0,4 mg/ml geriamojo tirpalo forma. Vidutinė ekspozicijos trukmė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grupėje buvo 331 para.</w:t>
      </w:r>
    </w:p>
    <w:p w14:paraId="7857D002" w14:textId="77777777" w:rsidR="00C95D96" w:rsidRPr="001F5FBB"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BD3D031" w14:textId="439B8A49" w:rsidR="00C95D96" w:rsidRPr="001F5FBB" w:rsidRDefault="00C95D96" w:rsidP="00C95D96">
      <w:pPr>
        <w:tabs>
          <w:tab w:val="left" w:pos="0"/>
          <w:tab w:val="left" w:pos="9214"/>
        </w:tabs>
        <w:spacing w:after="120" w:line="240" w:lineRule="auto"/>
        <w:ind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1</w:t>
      </w:r>
      <w:r w:rsidR="00BA4849" w:rsidRPr="001F5FBB">
        <w:rPr>
          <w:rFonts w:ascii="Times New Roman" w:eastAsia="Times New Roman" w:hAnsi="Times New Roman" w:cs="Times New Roman"/>
          <w:b/>
          <w:bCs/>
          <w:snapToGrid w:val="0"/>
          <w:kern w:val="0"/>
          <w:sz w:val="22"/>
          <w:szCs w:val="20"/>
          <w14:ligatures w14:val="none"/>
        </w:rPr>
        <w:t>6</w:t>
      </w:r>
      <w:r w:rsidRPr="001F5FBB">
        <w:rPr>
          <w:rFonts w:ascii="Times New Roman" w:eastAsia="Times New Roman" w:hAnsi="Times New Roman" w:cs="Times New Roman"/>
          <w:b/>
          <w:bCs/>
          <w:snapToGrid w:val="0"/>
          <w:kern w:val="0"/>
          <w:sz w:val="22"/>
          <w:szCs w:val="20"/>
          <w14:ligatures w14:val="none"/>
        </w:rPr>
        <w:t xml:space="preserve"> lentelė. </w:t>
      </w:r>
      <w:proofErr w:type="spellStart"/>
      <w:r w:rsidRPr="001F5FBB">
        <w:rPr>
          <w:rFonts w:ascii="Times New Roman" w:eastAsia="Times New Roman" w:hAnsi="Times New Roman" w:cs="Times New Roman"/>
          <w:b/>
          <w:bCs/>
          <w:snapToGrid w:val="0"/>
          <w:kern w:val="0"/>
          <w:sz w:val="22"/>
          <w:szCs w:val="20"/>
          <w14:ligatures w14:val="none"/>
        </w:rPr>
        <w:t>Apiksabano</w:t>
      </w:r>
      <w:proofErr w:type="spellEnd"/>
      <w:r w:rsidRPr="001F5FBB">
        <w:rPr>
          <w:rFonts w:ascii="Times New Roman" w:eastAsia="Times New Roman" w:hAnsi="Times New Roman" w:cs="Times New Roman"/>
          <w:b/>
          <w:bCs/>
          <w:snapToGrid w:val="0"/>
          <w:kern w:val="0"/>
          <w:sz w:val="22"/>
          <w:szCs w:val="20"/>
          <w14:ligatures w14:val="none"/>
        </w:rPr>
        <w:t xml:space="preserve"> dozavimas SACHOPHONE tyrimo metu</w:t>
      </w:r>
    </w:p>
    <w:tbl>
      <w:tblPr>
        <w:tblStyle w:val="Lentelstinklelis"/>
        <w:tblW w:w="0" w:type="auto"/>
        <w:jc w:val="center"/>
        <w:tblLook w:val="04A0" w:firstRow="1" w:lastRow="0" w:firstColumn="1" w:lastColumn="0" w:noHBand="0" w:noVBand="1"/>
      </w:tblPr>
      <w:tblGrid>
        <w:gridCol w:w="4476"/>
        <w:gridCol w:w="4473"/>
      </w:tblGrid>
      <w:tr w:rsidR="00C95D96" w:rsidRPr="001F5FBB" w14:paraId="23ADA3AC" w14:textId="77777777" w:rsidTr="00446D67">
        <w:trPr>
          <w:jc w:val="center"/>
        </w:trPr>
        <w:tc>
          <w:tcPr>
            <w:tcW w:w="4476" w:type="dxa"/>
          </w:tcPr>
          <w:p w14:paraId="67E6BE31" w14:textId="7062C8C3" w:rsidR="00C95D96" w:rsidRPr="001F5FBB" w:rsidRDefault="00C95D96" w:rsidP="00C95D96">
            <w:pPr>
              <w:tabs>
                <w:tab w:val="left" w:pos="0"/>
                <w:tab w:val="left" w:pos="9214"/>
              </w:tabs>
              <w:ind w:right="-2"/>
              <w:jc w:val="center"/>
              <w:rPr>
                <w:rFonts w:ascii="Times New Roman" w:eastAsia="Times New Roman" w:hAnsi="Times New Roman"/>
                <w:b/>
                <w:bCs/>
                <w:snapToGrid w:val="0"/>
                <w:sz w:val="22"/>
                <w:szCs w:val="22"/>
              </w:rPr>
            </w:pPr>
            <w:r w:rsidRPr="001F5FBB">
              <w:rPr>
                <w:rFonts w:ascii="Times New Roman" w:eastAsia="Times New Roman" w:hAnsi="Times New Roman"/>
                <w:b/>
                <w:bCs/>
                <w:snapToGrid w:val="0"/>
                <w:sz w:val="22"/>
                <w:szCs w:val="22"/>
              </w:rPr>
              <w:t xml:space="preserve">Kūno </w:t>
            </w:r>
            <w:r w:rsidR="0055740E">
              <w:rPr>
                <w:rFonts w:ascii="Times New Roman" w:eastAsia="Times New Roman" w:hAnsi="Times New Roman"/>
                <w:b/>
                <w:bCs/>
                <w:snapToGrid w:val="0"/>
                <w:sz w:val="22"/>
                <w:szCs w:val="22"/>
              </w:rPr>
              <w:t>svorio</w:t>
            </w:r>
            <w:r w:rsidR="0055740E" w:rsidRPr="001F5FBB">
              <w:rPr>
                <w:rFonts w:ascii="Times New Roman" w:eastAsia="Times New Roman" w:hAnsi="Times New Roman"/>
                <w:b/>
                <w:bCs/>
                <w:snapToGrid w:val="0"/>
                <w:sz w:val="22"/>
                <w:szCs w:val="22"/>
              </w:rPr>
              <w:t xml:space="preserve"> </w:t>
            </w:r>
            <w:r w:rsidR="00A71D40">
              <w:rPr>
                <w:rFonts w:ascii="Times New Roman" w:eastAsia="Times New Roman" w:hAnsi="Times New Roman"/>
                <w:b/>
                <w:bCs/>
                <w:snapToGrid w:val="0"/>
                <w:sz w:val="22"/>
                <w:szCs w:val="22"/>
              </w:rPr>
              <w:t>intervalas</w:t>
            </w:r>
          </w:p>
        </w:tc>
        <w:tc>
          <w:tcPr>
            <w:tcW w:w="4473" w:type="dxa"/>
          </w:tcPr>
          <w:p w14:paraId="1A1B4834" w14:textId="77777777" w:rsidR="00C95D96" w:rsidRPr="001F5FBB" w:rsidRDefault="00C95D96" w:rsidP="00C95D96">
            <w:pPr>
              <w:tabs>
                <w:tab w:val="left" w:pos="0"/>
                <w:tab w:val="left" w:pos="9214"/>
              </w:tabs>
              <w:ind w:right="-2"/>
              <w:jc w:val="center"/>
              <w:rPr>
                <w:rFonts w:ascii="Times New Roman" w:eastAsia="Times New Roman" w:hAnsi="Times New Roman"/>
                <w:b/>
                <w:bCs/>
                <w:snapToGrid w:val="0"/>
                <w:sz w:val="22"/>
                <w:szCs w:val="22"/>
              </w:rPr>
            </w:pPr>
            <w:r w:rsidRPr="001F5FBB">
              <w:rPr>
                <w:rFonts w:ascii="Times New Roman" w:eastAsia="Times New Roman" w:hAnsi="Times New Roman"/>
                <w:b/>
                <w:bCs/>
                <w:snapToGrid w:val="0"/>
                <w:sz w:val="22"/>
                <w:szCs w:val="22"/>
              </w:rPr>
              <w:t>Dozavimo planas</w:t>
            </w:r>
          </w:p>
        </w:tc>
      </w:tr>
      <w:tr w:rsidR="00C95D96" w:rsidRPr="001F5FBB" w14:paraId="4349A423" w14:textId="77777777" w:rsidTr="00446D67">
        <w:trPr>
          <w:jc w:val="center"/>
        </w:trPr>
        <w:tc>
          <w:tcPr>
            <w:tcW w:w="4476" w:type="dxa"/>
          </w:tcPr>
          <w:p w14:paraId="576CBA7A"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nuo 6 iki &lt; 9 kg</w:t>
            </w:r>
          </w:p>
        </w:tc>
        <w:tc>
          <w:tcPr>
            <w:tcW w:w="4473" w:type="dxa"/>
          </w:tcPr>
          <w:p w14:paraId="013AAE9E"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Po 1 mg du kartus per parą</w:t>
            </w:r>
          </w:p>
        </w:tc>
      </w:tr>
      <w:tr w:rsidR="00C95D96" w:rsidRPr="001F5FBB" w14:paraId="48976E27" w14:textId="77777777" w:rsidTr="00446D67">
        <w:trPr>
          <w:jc w:val="center"/>
        </w:trPr>
        <w:tc>
          <w:tcPr>
            <w:tcW w:w="4476" w:type="dxa"/>
          </w:tcPr>
          <w:p w14:paraId="7B2AAA27"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nuo 9 iki &lt; 12 kg</w:t>
            </w:r>
          </w:p>
        </w:tc>
        <w:tc>
          <w:tcPr>
            <w:tcW w:w="4473" w:type="dxa"/>
          </w:tcPr>
          <w:p w14:paraId="2ECEA4DD"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Po 1,5 mg du kartus per parą</w:t>
            </w:r>
          </w:p>
        </w:tc>
      </w:tr>
      <w:tr w:rsidR="00C95D96" w:rsidRPr="001F5FBB" w14:paraId="7DBEA731" w14:textId="77777777" w:rsidTr="00446D67">
        <w:trPr>
          <w:jc w:val="center"/>
        </w:trPr>
        <w:tc>
          <w:tcPr>
            <w:tcW w:w="4476" w:type="dxa"/>
          </w:tcPr>
          <w:p w14:paraId="7469AD06"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nuo 12 iki &lt; 18 kg</w:t>
            </w:r>
          </w:p>
        </w:tc>
        <w:tc>
          <w:tcPr>
            <w:tcW w:w="4473" w:type="dxa"/>
          </w:tcPr>
          <w:p w14:paraId="151FBDBD"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Po 2 mg du kartus per parą</w:t>
            </w:r>
          </w:p>
        </w:tc>
      </w:tr>
      <w:tr w:rsidR="00C95D96" w:rsidRPr="001F5FBB" w14:paraId="63F9C9CA" w14:textId="77777777" w:rsidTr="00446D67">
        <w:trPr>
          <w:jc w:val="center"/>
        </w:trPr>
        <w:tc>
          <w:tcPr>
            <w:tcW w:w="4476" w:type="dxa"/>
          </w:tcPr>
          <w:p w14:paraId="1620F119"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nuo 18 iki &lt; 25 kg</w:t>
            </w:r>
          </w:p>
        </w:tc>
        <w:tc>
          <w:tcPr>
            <w:tcW w:w="4473" w:type="dxa"/>
          </w:tcPr>
          <w:p w14:paraId="08CE0DF3"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Po 3 mg du kartus per parą</w:t>
            </w:r>
          </w:p>
        </w:tc>
      </w:tr>
      <w:tr w:rsidR="00C95D96" w:rsidRPr="001F5FBB" w14:paraId="4C56024B" w14:textId="77777777" w:rsidTr="00446D67">
        <w:trPr>
          <w:jc w:val="center"/>
        </w:trPr>
        <w:tc>
          <w:tcPr>
            <w:tcW w:w="4476" w:type="dxa"/>
          </w:tcPr>
          <w:p w14:paraId="00BF322A"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nuo 25 iki &lt; 35 kg</w:t>
            </w:r>
          </w:p>
        </w:tc>
        <w:tc>
          <w:tcPr>
            <w:tcW w:w="4473" w:type="dxa"/>
          </w:tcPr>
          <w:p w14:paraId="41F41853"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Po 4 mg du kartus per parą</w:t>
            </w:r>
          </w:p>
        </w:tc>
      </w:tr>
      <w:tr w:rsidR="00C95D96" w:rsidRPr="001F5FBB" w14:paraId="070A3FA6" w14:textId="77777777" w:rsidTr="00446D67">
        <w:trPr>
          <w:jc w:val="center"/>
        </w:trPr>
        <w:tc>
          <w:tcPr>
            <w:tcW w:w="4476" w:type="dxa"/>
          </w:tcPr>
          <w:p w14:paraId="1AA2C9E5"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 35 kg</w:t>
            </w:r>
          </w:p>
        </w:tc>
        <w:tc>
          <w:tcPr>
            <w:tcW w:w="4473" w:type="dxa"/>
          </w:tcPr>
          <w:p w14:paraId="72281714" w14:textId="77777777" w:rsidR="00C95D96" w:rsidRPr="001F5FBB" w:rsidRDefault="00C95D96" w:rsidP="00C95D96">
            <w:pPr>
              <w:tabs>
                <w:tab w:val="left" w:pos="0"/>
                <w:tab w:val="left" w:pos="9214"/>
              </w:tabs>
              <w:ind w:right="-2"/>
              <w:jc w:val="center"/>
              <w:rPr>
                <w:rFonts w:ascii="Times New Roman" w:eastAsia="Times New Roman" w:hAnsi="Times New Roman"/>
                <w:snapToGrid w:val="0"/>
                <w:sz w:val="22"/>
                <w:szCs w:val="22"/>
              </w:rPr>
            </w:pPr>
            <w:r w:rsidRPr="001F5FBB">
              <w:rPr>
                <w:rFonts w:ascii="Times New Roman" w:eastAsia="Times New Roman" w:hAnsi="Times New Roman"/>
                <w:snapToGrid w:val="0"/>
                <w:sz w:val="22"/>
                <w:szCs w:val="22"/>
              </w:rPr>
              <w:t>Po 5 mg du kartus per parą</w:t>
            </w:r>
          </w:p>
        </w:tc>
      </w:tr>
    </w:tbl>
    <w:p w14:paraId="2F386DA4" w14:textId="77777777" w:rsidR="00C95D96" w:rsidRPr="001F5FBB"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2D2F81C" w14:textId="77777777" w:rsidR="00C95D96" w:rsidRPr="001F5FBB"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lastRenderedPageBreak/>
        <w:t xml:space="preserve">Pagrindinė saugumo vertinamoji baigtis, susidedanti iš įvertinto pagal ISTH apibrėžimą stipraus ir KRNS kraujavimo, nustatyta 1 (0,8 %) iš 126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grupės pacientų ir 3 iš 62 (4,8 %) standartinės priežiūros grupės pacientų. Antrinių saugumo vertinamųjų baigčių – įvertintų stipraus, KRNS ir visų kraujavimo reiškinių, dažnis abiejose gydymo grupėse buvo panašus. Antrinė saugumo vertinamoji baigtis – vaistinio preparato vartojimo nutraukimas dėl nepageidaujamo reiškinio, netoleravimo arba kraujavimo, registruota 7 (5,6 %)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grupės asmenims ir 1 (1,6 %) standartinės priežiūros grupės asmeniui. Nė vienas pacientas jokioje gydymo grupėje nepatyrė tromboembolijos reiškinio. Nė vienoje gydymo grupėje neregistruota mirties atvejų. </w:t>
      </w:r>
    </w:p>
    <w:p w14:paraId="1285013F" w14:textId="77777777" w:rsidR="00C95D96" w:rsidRPr="001F5FBB"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38D94C6" w14:textId="77777777" w:rsidR="00C95D96" w:rsidRPr="001F5FBB"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 </w:t>
      </w:r>
    </w:p>
    <w:p w14:paraId="39911CF6" w14:textId="77777777" w:rsidR="00C95D96" w:rsidRPr="001F5FBB"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F10E994" w14:textId="434E40FC" w:rsidR="00C95D96" w:rsidRPr="001F5FBB"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Europos vaistų agentūra atidėjo įpareigojimą pateikti venų tromboembolijos gydymo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tyrimų su vienu ar daugiau vaikų populiacijos pogrupių duomenis (žr. 4.2 skyriuje informaciją apie vartojimą vaikams).</w:t>
      </w:r>
    </w:p>
    <w:bookmarkEnd w:id="1"/>
    <w:p w14:paraId="16DD8EF0"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4CC13B31" w14:textId="77777777" w:rsidR="00C95D96" w:rsidRPr="001F5FBB" w:rsidRDefault="00C95D96" w:rsidP="00C95D96">
      <w:pPr>
        <w:keepNext/>
        <w:tabs>
          <w:tab w:val="left" w:pos="567"/>
          <w:tab w:val="left" w:pos="9214"/>
        </w:tabs>
        <w:spacing w:after="0" w:line="240" w:lineRule="auto"/>
        <w:jc w:val="both"/>
        <w:outlineLvl w:val="3"/>
        <w:rPr>
          <w:rFonts w:ascii="Times New Roman" w:eastAsia="Times New Roman" w:hAnsi="Times New Roman" w:cs="Times New Roman"/>
          <w:b/>
          <w:bCs/>
          <w:snapToGrid w:val="0"/>
          <w:kern w:val="0"/>
          <w:sz w:val="22"/>
          <w:szCs w:val="28"/>
          <w:lang w:eastAsia="x-none"/>
          <w14:ligatures w14:val="none"/>
        </w:rPr>
      </w:pPr>
      <w:r w:rsidRPr="001F5FBB">
        <w:rPr>
          <w:rFonts w:ascii="Times New Roman" w:eastAsia="Times New Roman" w:hAnsi="Times New Roman" w:cs="Times New Roman"/>
          <w:b/>
          <w:bCs/>
          <w:snapToGrid w:val="0"/>
          <w:kern w:val="0"/>
          <w:sz w:val="22"/>
          <w:szCs w:val="28"/>
          <w:lang w:eastAsia="x-none"/>
          <w14:ligatures w14:val="none"/>
        </w:rPr>
        <w:t>5.2</w:t>
      </w:r>
      <w:r w:rsidRPr="001F5FBB">
        <w:rPr>
          <w:rFonts w:ascii="Times New Roman" w:eastAsia="Times New Roman" w:hAnsi="Times New Roman" w:cs="Times New Roman"/>
          <w:b/>
          <w:bCs/>
          <w:snapToGrid w:val="0"/>
          <w:kern w:val="0"/>
          <w:sz w:val="22"/>
          <w:szCs w:val="28"/>
          <w:lang w:eastAsia="x-none"/>
          <w14:ligatures w14:val="none"/>
        </w:rPr>
        <w:tab/>
      </w:r>
      <w:proofErr w:type="spellStart"/>
      <w:r w:rsidRPr="001F5FBB">
        <w:rPr>
          <w:rFonts w:ascii="Times New Roman" w:eastAsia="Times New Roman" w:hAnsi="Times New Roman" w:cs="Times New Roman"/>
          <w:b/>
          <w:bCs/>
          <w:snapToGrid w:val="0"/>
          <w:kern w:val="0"/>
          <w:sz w:val="22"/>
          <w:szCs w:val="28"/>
          <w:lang w:eastAsia="x-none"/>
          <w14:ligatures w14:val="none"/>
        </w:rPr>
        <w:t>Farmakokinetinės</w:t>
      </w:r>
      <w:proofErr w:type="spellEnd"/>
      <w:r w:rsidRPr="001F5FBB">
        <w:rPr>
          <w:rFonts w:ascii="Times New Roman" w:eastAsia="Times New Roman" w:hAnsi="Times New Roman" w:cs="Times New Roman"/>
          <w:b/>
          <w:bCs/>
          <w:snapToGrid w:val="0"/>
          <w:kern w:val="0"/>
          <w:sz w:val="22"/>
          <w:szCs w:val="28"/>
          <w:lang w:eastAsia="x-none"/>
          <w14:ligatures w14:val="none"/>
        </w:rPr>
        <w:t xml:space="preserve"> savybės</w:t>
      </w:r>
    </w:p>
    <w:p w14:paraId="2C08B4DF" w14:textId="77777777" w:rsidR="00C95D96" w:rsidRPr="001F5FBB" w:rsidRDefault="00C95D96" w:rsidP="00C95D96">
      <w:pPr>
        <w:keepNext/>
        <w:tabs>
          <w:tab w:val="left" w:pos="9214"/>
        </w:tabs>
        <w:spacing w:after="0" w:line="240" w:lineRule="auto"/>
        <w:rPr>
          <w:rFonts w:ascii="Times New Roman" w:eastAsia="Times New Roman" w:hAnsi="Times New Roman" w:cs="Times New Roman"/>
          <w:snapToGrid w:val="0"/>
          <w:kern w:val="0"/>
          <w:sz w:val="22"/>
          <w14:ligatures w14:val="none"/>
        </w:rPr>
      </w:pPr>
    </w:p>
    <w:p w14:paraId="650FA254" w14:textId="77777777" w:rsidR="00C95D96" w:rsidRPr="001F5FBB"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Absorbcija</w:t>
      </w:r>
    </w:p>
    <w:p w14:paraId="23D3701F" w14:textId="77777777" w:rsidR="00C95D96" w:rsidRPr="001F5FBB"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p>
    <w:p w14:paraId="0181158E" w14:textId="60FD55F1" w:rsidR="00C95D96" w:rsidRPr="001F5FBB" w:rsidRDefault="00BA4849"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Suaugusiesiems i</w:t>
      </w:r>
      <w:r w:rsidR="00C95D96" w:rsidRPr="001F5FBB">
        <w:rPr>
          <w:rFonts w:ascii="Times New Roman" w:eastAsia="Times New Roman" w:hAnsi="Times New Roman" w:cs="Times New Roman"/>
          <w:snapToGrid w:val="0"/>
          <w:kern w:val="0"/>
          <w:sz w:val="22"/>
          <w:szCs w:val="20"/>
          <w14:ligatures w14:val="none"/>
        </w:rPr>
        <w:t xml:space="preserve">ki 10 mg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dozių absoliutus biologinis prieinamumas yra maždaug 50 %. </w:t>
      </w:r>
      <w:proofErr w:type="spellStart"/>
      <w:r w:rsidR="00C95D96" w:rsidRPr="001F5FBB">
        <w:rPr>
          <w:rFonts w:ascii="Times New Roman" w:eastAsia="Times New Roman" w:hAnsi="Times New Roman" w:cs="Times New Roman"/>
          <w:snapToGrid w:val="0"/>
          <w:kern w:val="0"/>
          <w:sz w:val="22"/>
          <w:szCs w:val="20"/>
          <w14:ligatures w14:val="none"/>
        </w:rPr>
        <w:t>Apiksabanas</w:t>
      </w:r>
      <w:proofErr w:type="spellEnd"/>
      <w:r w:rsidR="00C95D96" w:rsidRPr="001F5FBB">
        <w:rPr>
          <w:rFonts w:ascii="Times New Roman" w:eastAsia="Times New Roman" w:hAnsi="Times New Roman" w:cs="Times New Roman"/>
          <w:snapToGrid w:val="0"/>
          <w:kern w:val="0"/>
          <w:sz w:val="22"/>
          <w:szCs w:val="20"/>
          <w14:ligatures w14:val="none"/>
        </w:rPr>
        <w:t xml:space="preserve"> greitai absorbuojamas, o didžiausia jo koncentracija (</w:t>
      </w:r>
      <w:proofErr w:type="spellStart"/>
      <w:r w:rsidR="00C95D96" w:rsidRPr="001F5FBB">
        <w:rPr>
          <w:rFonts w:ascii="Times New Roman" w:eastAsia="Times New Roman" w:hAnsi="Times New Roman" w:cs="Times New Roman"/>
          <w:snapToGrid w:val="0"/>
          <w:kern w:val="0"/>
          <w:sz w:val="22"/>
          <w:szCs w:val="20"/>
          <w14:ligatures w14:val="none"/>
        </w:rPr>
        <w:t>C</w:t>
      </w:r>
      <w:r w:rsidR="00C95D96" w:rsidRPr="001F5FBB">
        <w:rPr>
          <w:rFonts w:ascii="Times New Roman" w:eastAsia="Times New Roman" w:hAnsi="Times New Roman" w:cs="Times New Roman"/>
          <w:snapToGrid w:val="0"/>
          <w:kern w:val="0"/>
          <w:sz w:val="22"/>
          <w:szCs w:val="20"/>
          <w:vertAlign w:val="subscript"/>
          <w14:ligatures w14:val="none"/>
        </w:rPr>
        <w:t>max</w:t>
      </w:r>
      <w:proofErr w:type="spellEnd"/>
      <w:r w:rsidR="00C95D96" w:rsidRPr="001F5FBB">
        <w:rPr>
          <w:rFonts w:ascii="Times New Roman" w:eastAsia="Times New Roman" w:hAnsi="Times New Roman" w:cs="Times New Roman"/>
          <w:snapToGrid w:val="0"/>
          <w:kern w:val="0"/>
          <w:sz w:val="22"/>
          <w:szCs w:val="20"/>
          <w14:ligatures w14:val="none"/>
        </w:rPr>
        <w:t>) atsiranda praėjus 3</w:t>
      </w:r>
      <w:r w:rsidR="00C95D96" w:rsidRPr="001F5FBB">
        <w:rPr>
          <w:rFonts w:ascii="Times New Roman" w:eastAsia="Times New Roman" w:hAnsi="Times New Roman" w:cs="Times New Roman"/>
          <w:snapToGrid w:val="0"/>
          <w:kern w:val="0"/>
          <w:sz w:val="22"/>
          <w:szCs w:val="20"/>
          <w14:ligatures w14:val="none"/>
        </w:rPr>
        <w:noBreakHyphen/>
        <w:t xml:space="preserve">4 valandoms po tabletės išgėrimo. Vartojant 10 mg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dozę su maistu, vaistinio preparato AUC ir </w:t>
      </w:r>
      <w:proofErr w:type="spellStart"/>
      <w:r w:rsidR="00C95D96" w:rsidRPr="001F5FBB">
        <w:rPr>
          <w:rFonts w:ascii="Times New Roman" w:eastAsia="Times New Roman" w:hAnsi="Times New Roman" w:cs="Times New Roman"/>
          <w:snapToGrid w:val="0"/>
          <w:kern w:val="0"/>
          <w:sz w:val="22"/>
          <w:szCs w:val="20"/>
          <w14:ligatures w14:val="none"/>
        </w:rPr>
        <w:t>C</w:t>
      </w:r>
      <w:r w:rsidR="00C95D96" w:rsidRPr="001F5FBB">
        <w:rPr>
          <w:rFonts w:ascii="Times New Roman" w:eastAsia="Times New Roman" w:hAnsi="Times New Roman" w:cs="Times New Roman"/>
          <w:snapToGrid w:val="0"/>
          <w:kern w:val="0"/>
          <w:sz w:val="22"/>
          <w:szCs w:val="20"/>
          <w:vertAlign w:val="subscript"/>
          <w14:ligatures w14:val="none"/>
        </w:rPr>
        <w:t>max</w:t>
      </w:r>
      <w:proofErr w:type="spellEnd"/>
      <w:r w:rsidR="00C95D96" w:rsidRPr="001F5FBB">
        <w:rPr>
          <w:rFonts w:ascii="Times New Roman" w:eastAsia="Times New Roman" w:hAnsi="Times New Roman" w:cs="Times New Roman"/>
          <w:snapToGrid w:val="0"/>
          <w:kern w:val="0"/>
          <w:sz w:val="22"/>
          <w:szCs w:val="20"/>
          <w14:ligatures w14:val="none"/>
        </w:rPr>
        <w:t xml:space="preserve"> nekinta.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galima vartoti valgant arba </w:t>
      </w:r>
      <w:r w:rsidR="00B54E72" w:rsidRPr="001F5FBB">
        <w:rPr>
          <w:rFonts w:ascii="Times New Roman" w:eastAsia="Times New Roman" w:hAnsi="Times New Roman" w:cs="Times New Roman"/>
          <w:snapToGrid w:val="0"/>
          <w:kern w:val="0"/>
          <w:sz w:val="22"/>
          <w:szCs w:val="20"/>
          <w14:ligatures w14:val="none"/>
        </w:rPr>
        <w:t>nevalgius</w:t>
      </w:r>
      <w:r w:rsidR="00C95D96" w:rsidRPr="001F5FBB">
        <w:rPr>
          <w:rFonts w:ascii="Times New Roman" w:eastAsia="Times New Roman" w:hAnsi="Times New Roman" w:cs="Times New Roman"/>
          <w:snapToGrid w:val="0"/>
          <w:kern w:val="0"/>
          <w:sz w:val="22"/>
          <w:szCs w:val="20"/>
          <w14:ligatures w14:val="none"/>
        </w:rPr>
        <w:t xml:space="preserve">. </w:t>
      </w:r>
    </w:p>
    <w:p w14:paraId="50249637"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6A3AD93" w14:textId="378EAB2B"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Per burną vartojant iki 10 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dozes, vaistinio preparato farmakokinetika yra tiesinė, didinant dozę</w:t>
      </w:r>
      <w:r w:rsidR="00AD2FC8"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ekspozicija proporcingai didėja. Vartojant 25 mg ir didesnėmis dozėmis </w:t>
      </w:r>
      <w:proofErr w:type="spellStart"/>
      <w:r w:rsidRPr="001F5FBB">
        <w:rPr>
          <w:rFonts w:ascii="Times New Roman" w:eastAsia="Times New Roman" w:hAnsi="Times New Roman" w:cs="Times New Roman"/>
          <w:snapToGrid w:val="0"/>
          <w:kern w:val="0"/>
          <w:sz w:val="22"/>
          <w:szCs w:val="20"/>
          <w14:ligatures w14:val="none"/>
        </w:rPr>
        <w:t>apiksabanui</w:t>
      </w:r>
      <w:proofErr w:type="spellEnd"/>
      <w:r w:rsidRPr="001F5FBB">
        <w:rPr>
          <w:rFonts w:ascii="Times New Roman" w:eastAsia="Times New Roman" w:hAnsi="Times New Roman" w:cs="Times New Roman"/>
          <w:snapToGrid w:val="0"/>
          <w:kern w:val="0"/>
          <w:sz w:val="22"/>
          <w:szCs w:val="20"/>
          <w14:ligatures w14:val="none"/>
        </w:rPr>
        <w:t xml:space="preserve"> yra būdinga farmacinės formos skaidymosi ribojama absorbcija ir dėl to sumažėjęs biologinis prieinamumas.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ekspozicijos rodiklių kintamumas yra nedidelis ar vidutinis, t. y. kintamumas tam pačiam pacientui ir tarp pacientų yra atitinkamai maždaug 20 % VK ir 30 % VK. </w:t>
      </w:r>
    </w:p>
    <w:p w14:paraId="7046AD6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36DA150" w14:textId="1D18A28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Atsižvelgiant į nuspėjamas dozei proporcingas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farmakokinetines</w:t>
      </w:r>
      <w:proofErr w:type="spellEnd"/>
      <w:r w:rsidRPr="001F5FBB">
        <w:rPr>
          <w:rFonts w:ascii="Times New Roman" w:eastAsia="Times New Roman" w:hAnsi="Times New Roman" w:cs="Times New Roman"/>
          <w:snapToGrid w:val="0"/>
          <w:kern w:val="0"/>
          <w:sz w:val="22"/>
          <w:szCs w:val="20"/>
          <w14:ligatures w14:val="none"/>
        </w:rPr>
        <w:t xml:space="preserve"> savybes, atliktų biologini</w:t>
      </w:r>
      <w:r w:rsidR="001E6FC0">
        <w:rPr>
          <w:rFonts w:ascii="Times New Roman" w:eastAsia="Times New Roman" w:hAnsi="Times New Roman" w:cs="Times New Roman"/>
          <w:snapToGrid w:val="0"/>
          <w:kern w:val="0"/>
          <w:sz w:val="22"/>
          <w:szCs w:val="20"/>
          <w14:ligatures w14:val="none"/>
        </w:rPr>
        <w:t>o</w:t>
      </w:r>
      <w:r w:rsidRPr="001F5FBB">
        <w:rPr>
          <w:rFonts w:ascii="Times New Roman" w:eastAsia="Times New Roman" w:hAnsi="Times New Roman" w:cs="Times New Roman"/>
          <w:snapToGrid w:val="0"/>
          <w:kern w:val="0"/>
          <w:sz w:val="22"/>
          <w:szCs w:val="20"/>
          <w14:ligatures w14:val="none"/>
        </w:rPr>
        <w:t xml:space="preserve"> prieinamum</w:t>
      </w:r>
      <w:r w:rsidR="001E6FC0">
        <w:rPr>
          <w:rFonts w:ascii="Times New Roman" w:eastAsia="Times New Roman" w:hAnsi="Times New Roman" w:cs="Times New Roman"/>
          <w:snapToGrid w:val="0"/>
          <w:kern w:val="0"/>
          <w:sz w:val="22"/>
          <w:szCs w:val="20"/>
          <w14:ligatures w14:val="none"/>
        </w:rPr>
        <w:t>o</w:t>
      </w:r>
      <w:r w:rsidRPr="001F5FBB">
        <w:rPr>
          <w:rFonts w:ascii="Times New Roman" w:eastAsia="Times New Roman" w:hAnsi="Times New Roman" w:cs="Times New Roman"/>
          <w:snapToGrid w:val="0"/>
          <w:kern w:val="0"/>
          <w:sz w:val="22"/>
          <w:szCs w:val="20"/>
          <w14:ligatures w14:val="none"/>
        </w:rPr>
        <w:t xml:space="preserve"> tyrimų rezultatai yra pritaikomi mažesnėms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dozėms.</w:t>
      </w:r>
    </w:p>
    <w:p w14:paraId="1FD2303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92976BA" w14:textId="77777777" w:rsidR="00BA4849" w:rsidRPr="001F5FBB" w:rsidRDefault="00BA4849" w:rsidP="00BA4849">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Vaikų populiacija</w:t>
      </w:r>
    </w:p>
    <w:p w14:paraId="61F4B84A" w14:textId="77777777" w:rsidR="00BA4849" w:rsidRPr="001F5FBB" w:rsidRDefault="00BA4849" w:rsidP="00BA4849">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F582303" w14:textId="3745ED16" w:rsidR="00BA4849" w:rsidRPr="001F5FBB" w:rsidRDefault="00BA4849" w:rsidP="00BA4849">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greitai absorbuojamas, o didžiausia jo koncentracija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w:t>
      </w:r>
      <w:proofErr w:type="spellEnd"/>
      <w:r w:rsidRPr="001F5FBB">
        <w:rPr>
          <w:rFonts w:ascii="Times New Roman" w:eastAsia="Times New Roman" w:hAnsi="Times New Roman" w:cs="Times New Roman"/>
          <w:snapToGrid w:val="0"/>
          <w:kern w:val="0"/>
          <w:sz w:val="22"/>
          <w:szCs w:val="20"/>
          <w14:ligatures w14:val="none"/>
        </w:rPr>
        <w:t>) susidaro praėjus maždaug 2 valandoms po vienos dozės suvartojimo.</w:t>
      </w:r>
    </w:p>
    <w:p w14:paraId="64C1830B" w14:textId="77777777" w:rsidR="00BA4849" w:rsidRPr="001F5FBB" w:rsidRDefault="00BA4849" w:rsidP="00BA4849">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D91542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Pasiskirstymas </w:t>
      </w:r>
    </w:p>
    <w:p w14:paraId="2B56144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20553699" w14:textId="5CFB662F" w:rsidR="00C95D96" w:rsidRPr="001F5FBB" w:rsidRDefault="00747CA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Suaugusiesiems p</w:t>
      </w:r>
      <w:r w:rsidR="00C95D96" w:rsidRPr="001F5FBB">
        <w:rPr>
          <w:rFonts w:ascii="Times New Roman" w:eastAsia="Times New Roman" w:hAnsi="Times New Roman" w:cs="Times New Roman"/>
          <w:snapToGrid w:val="0"/>
          <w:kern w:val="0"/>
          <w:sz w:val="22"/>
          <w:szCs w:val="20"/>
          <w14:ligatures w14:val="none"/>
        </w:rPr>
        <w:t>rie plazmos baltymų jungiasi apytiksliai 87 % veikliosios medžiagos. Pasiskirstymo tūris (</w:t>
      </w:r>
      <w:proofErr w:type="spellStart"/>
      <w:r w:rsidR="00C95D96" w:rsidRPr="001F5FBB">
        <w:rPr>
          <w:rFonts w:ascii="Times New Roman" w:eastAsia="Times New Roman" w:hAnsi="Times New Roman" w:cs="Times New Roman"/>
          <w:snapToGrid w:val="0"/>
          <w:kern w:val="0"/>
          <w:sz w:val="22"/>
          <w:szCs w:val="20"/>
          <w14:ligatures w14:val="none"/>
        </w:rPr>
        <w:t>V</w:t>
      </w:r>
      <w:r w:rsidR="00C95D96" w:rsidRPr="001F5FBB">
        <w:rPr>
          <w:rFonts w:ascii="Times New Roman" w:eastAsia="Times New Roman" w:hAnsi="Times New Roman" w:cs="Times New Roman"/>
          <w:snapToGrid w:val="0"/>
          <w:kern w:val="0"/>
          <w:sz w:val="22"/>
          <w:szCs w:val="20"/>
          <w:vertAlign w:val="subscript"/>
          <w14:ligatures w14:val="none"/>
        </w:rPr>
        <w:t>ss</w:t>
      </w:r>
      <w:proofErr w:type="spellEnd"/>
      <w:r w:rsidR="00C95D96" w:rsidRPr="001F5FBB">
        <w:rPr>
          <w:rFonts w:ascii="Times New Roman" w:eastAsia="Times New Roman" w:hAnsi="Times New Roman" w:cs="Times New Roman"/>
          <w:snapToGrid w:val="0"/>
          <w:kern w:val="0"/>
          <w:sz w:val="22"/>
          <w:szCs w:val="20"/>
          <w14:ligatures w14:val="none"/>
        </w:rPr>
        <w:t xml:space="preserve">) yra maždaug 21 litras. </w:t>
      </w:r>
    </w:p>
    <w:p w14:paraId="159B022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6AD3919" w14:textId="77777777" w:rsidR="00747CA1" w:rsidRPr="001F5FBB" w:rsidRDefault="00747CA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Vaikų populiacijos duomenų apie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jungimąsi prie plazmos baltymų nėra.</w:t>
      </w:r>
    </w:p>
    <w:p w14:paraId="001C4BA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88EDE6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1F5FBB">
        <w:rPr>
          <w:rFonts w:ascii="Times New Roman" w:eastAsia="Times New Roman" w:hAnsi="Times New Roman" w:cs="Times New Roman"/>
          <w:snapToGrid w:val="0"/>
          <w:kern w:val="0"/>
          <w:sz w:val="22"/>
          <w:szCs w:val="20"/>
          <w:u w:val="single"/>
          <w14:ligatures w14:val="none"/>
        </w:rPr>
        <w:t>Biotransformacija</w:t>
      </w:r>
      <w:proofErr w:type="spellEnd"/>
      <w:r w:rsidRPr="001F5FBB">
        <w:rPr>
          <w:rFonts w:ascii="Times New Roman" w:eastAsia="Times New Roman" w:hAnsi="Times New Roman" w:cs="Times New Roman"/>
          <w:snapToGrid w:val="0"/>
          <w:kern w:val="0"/>
          <w:sz w:val="22"/>
          <w:szCs w:val="20"/>
          <w:u w:val="single"/>
          <w14:ligatures w14:val="none"/>
        </w:rPr>
        <w:t xml:space="preserve"> ir eliminacija </w:t>
      </w:r>
    </w:p>
    <w:p w14:paraId="7BF6A04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F6FDF58" w14:textId="1E2EA770"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šalinamas daugeliu būdų. Maždaug 25 % </w:t>
      </w:r>
      <w:r w:rsidR="00747CA1" w:rsidRPr="001F5FBB">
        <w:rPr>
          <w:rFonts w:ascii="Times New Roman" w:eastAsia="Times New Roman" w:hAnsi="Times New Roman" w:cs="Times New Roman"/>
          <w:snapToGrid w:val="0"/>
          <w:kern w:val="0"/>
          <w:sz w:val="22"/>
          <w:szCs w:val="20"/>
          <w14:ligatures w14:val="none"/>
        </w:rPr>
        <w:t xml:space="preserve">suaugusiųjų </w:t>
      </w:r>
      <w:r w:rsidRPr="001F5FBB">
        <w:rPr>
          <w:rFonts w:ascii="Times New Roman" w:eastAsia="Times New Roman" w:hAnsi="Times New Roman" w:cs="Times New Roman"/>
          <w:snapToGrid w:val="0"/>
          <w:kern w:val="0"/>
          <w:sz w:val="22"/>
          <w:szCs w:val="20"/>
          <w14:ligatures w14:val="none"/>
        </w:rPr>
        <w:t xml:space="preserve">suvartotos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dozės šalinama metabolitų pavidalu, kurių daugelis šalinama su išmatomis. </w:t>
      </w:r>
      <w:r w:rsidR="00747CA1" w:rsidRPr="001F5FBB">
        <w:rPr>
          <w:rFonts w:ascii="Times New Roman" w:eastAsia="Times New Roman" w:hAnsi="Times New Roman" w:cs="Times New Roman"/>
          <w:snapToGrid w:val="0"/>
          <w:kern w:val="0"/>
          <w:sz w:val="22"/>
          <w:szCs w:val="20"/>
          <w14:ligatures w14:val="none"/>
        </w:rPr>
        <w:t xml:space="preserve">Suaugusiesiems </w:t>
      </w:r>
      <w:proofErr w:type="spellStart"/>
      <w:r w:rsidR="00747CA1" w:rsidRPr="001F5FBB">
        <w:rPr>
          <w:rFonts w:ascii="Times New Roman" w:eastAsia="Times New Roman" w:hAnsi="Times New Roman" w:cs="Times New Roman"/>
          <w:snapToGrid w:val="0"/>
          <w:kern w:val="0"/>
          <w:sz w:val="22"/>
          <w:szCs w:val="20"/>
          <w14:ligatures w14:val="none"/>
        </w:rPr>
        <w:t>a</w:t>
      </w:r>
      <w:r w:rsidRPr="001F5FBB">
        <w:rPr>
          <w:rFonts w:ascii="Times New Roman" w:eastAsia="Times New Roman" w:hAnsi="Times New Roman" w:cs="Times New Roman"/>
          <w:snapToGrid w:val="0"/>
          <w:kern w:val="0"/>
          <w:sz w:val="22"/>
          <w:szCs w:val="20"/>
          <w14:ligatures w14:val="none"/>
        </w:rPr>
        <w:t>piksabano</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ekskrecija</w:t>
      </w:r>
      <w:proofErr w:type="spellEnd"/>
      <w:r w:rsidRPr="001F5FBB">
        <w:rPr>
          <w:rFonts w:ascii="Times New Roman" w:eastAsia="Times New Roman" w:hAnsi="Times New Roman" w:cs="Times New Roman"/>
          <w:snapToGrid w:val="0"/>
          <w:kern w:val="0"/>
          <w:sz w:val="22"/>
          <w:szCs w:val="20"/>
          <w14:ligatures w14:val="none"/>
        </w:rPr>
        <w:t xml:space="preserve"> per inkstus sudaro maždaug 27 % bendrojo klirenso. Klinikinių ir </w:t>
      </w:r>
      <w:proofErr w:type="spellStart"/>
      <w:r w:rsidRPr="001F5FBB">
        <w:rPr>
          <w:rFonts w:ascii="Times New Roman" w:eastAsia="Times New Roman" w:hAnsi="Times New Roman" w:cs="Times New Roman"/>
          <w:snapToGrid w:val="0"/>
          <w:kern w:val="0"/>
          <w:sz w:val="22"/>
          <w:szCs w:val="20"/>
          <w14:ligatures w14:val="none"/>
        </w:rPr>
        <w:t>ikiklinikinių</w:t>
      </w:r>
      <w:proofErr w:type="spellEnd"/>
      <w:r w:rsidRPr="001F5FBB">
        <w:rPr>
          <w:rFonts w:ascii="Times New Roman" w:eastAsia="Times New Roman" w:hAnsi="Times New Roman" w:cs="Times New Roman"/>
          <w:snapToGrid w:val="0"/>
          <w:kern w:val="0"/>
          <w:sz w:val="22"/>
          <w:szCs w:val="20"/>
          <w14:ligatures w14:val="none"/>
        </w:rPr>
        <w:t xml:space="preserve"> tyrimų metu nustatyta, kad veiklioji medžiaga papildomai šalinama atitinkamai su tulžimi ir tiesioginės </w:t>
      </w:r>
      <w:proofErr w:type="spellStart"/>
      <w:r w:rsidRPr="001F5FBB">
        <w:rPr>
          <w:rFonts w:ascii="Times New Roman" w:eastAsia="Times New Roman" w:hAnsi="Times New Roman" w:cs="Times New Roman"/>
          <w:snapToGrid w:val="0"/>
          <w:kern w:val="0"/>
          <w:sz w:val="22"/>
          <w:szCs w:val="20"/>
          <w14:ligatures w14:val="none"/>
        </w:rPr>
        <w:t>ekskrecijos</w:t>
      </w:r>
      <w:proofErr w:type="spellEnd"/>
      <w:r w:rsidRPr="001F5FBB">
        <w:rPr>
          <w:rFonts w:ascii="Times New Roman" w:eastAsia="Times New Roman" w:hAnsi="Times New Roman" w:cs="Times New Roman"/>
          <w:snapToGrid w:val="0"/>
          <w:kern w:val="0"/>
          <w:sz w:val="22"/>
          <w:szCs w:val="20"/>
          <w14:ligatures w14:val="none"/>
        </w:rPr>
        <w:t xml:space="preserve"> žarnyne būdu. </w:t>
      </w:r>
    </w:p>
    <w:p w14:paraId="41D8101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8EEAD2F" w14:textId="7EDA291C" w:rsidR="00C95D96" w:rsidRPr="001F5FBB" w:rsidRDefault="00747CA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Suaugusiesiems b</w:t>
      </w:r>
      <w:r w:rsidR="00C95D96" w:rsidRPr="001F5FBB">
        <w:rPr>
          <w:rFonts w:ascii="Times New Roman" w:eastAsia="Times New Roman" w:hAnsi="Times New Roman" w:cs="Times New Roman"/>
          <w:snapToGrid w:val="0"/>
          <w:kern w:val="0"/>
          <w:sz w:val="22"/>
          <w:szCs w:val="20"/>
          <w14:ligatures w14:val="none"/>
        </w:rPr>
        <w:t xml:space="preserve">endrasis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klirensas yra apie 3,3 l/val., o jo pusinės eliminacijos laikas – maždaug 12 valandų. </w:t>
      </w:r>
    </w:p>
    <w:p w14:paraId="1776A19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50D9611" w14:textId="30551E33" w:rsidR="00747CA1" w:rsidRPr="001F5FBB" w:rsidRDefault="00747CA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Vaikams bendrasis tariamasis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klirensas yra maždaug 3,0 l/val.</w:t>
      </w:r>
    </w:p>
    <w:p w14:paraId="43CC7C92" w14:textId="77777777" w:rsidR="00747CA1" w:rsidRPr="001F5FBB" w:rsidRDefault="00747CA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D21FC91"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Svarbiausieji </w:t>
      </w:r>
      <w:proofErr w:type="spellStart"/>
      <w:r w:rsidRPr="001F5FBB">
        <w:rPr>
          <w:rFonts w:ascii="Times New Roman" w:eastAsia="Times New Roman" w:hAnsi="Times New Roman" w:cs="Times New Roman"/>
          <w:snapToGrid w:val="0"/>
          <w:kern w:val="0"/>
          <w:sz w:val="22"/>
          <w:szCs w:val="20"/>
          <w14:ligatures w14:val="none"/>
        </w:rPr>
        <w:t>biotransformacijos</w:t>
      </w:r>
      <w:proofErr w:type="spellEnd"/>
      <w:r w:rsidRPr="001F5FBB">
        <w:rPr>
          <w:rFonts w:ascii="Times New Roman" w:eastAsia="Times New Roman" w:hAnsi="Times New Roman" w:cs="Times New Roman"/>
          <w:snapToGrid w:val="0"/>
          <w:kern w:val="0"/>
          <w:sz w:val="22"/>
          <w:szCs w:val="20"/>
          <w14:ligatures w14:val="none"/>
        </w:rPr>
        <w:t xml:space="preserve"> būdai yra O</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demetilinimas</w:t>
      </w:r>
      <w:proofErr w:type="spellEnd"/>
      <w:r w:rsidRPr="001F5FBB">
        <w:rPr>
          <w:rFonts w:ascii="Times New Roman" w:eastAsia="Times New Roman" w:hAnsi="Times New Roman" w:cs="Times New Roman"/>
          <w:snapToGrid w:val="0"/>
          <w:kern w:val="0"/>
          <w:sz w:val="22"/>
          <w:szCs w:val="20"/>
          <w14:ligatures w14:val="none"/>
        </w:rPr>
        <w:t xml:space="preserve"> ir 3</w:t>
      </w:r>
      <w:r w:rsidRPr="001F5FBB">
        <w:rPr>
          <w:rFonts w:ascii="Times New Roman" w:eastAsia="Times New Roman" w:hAnsi="Times New Roman" w:cs="Times New Roman"/>
          <w:snapToGrid w:val="0"/>
          <w:kern w:val="0"/>
          <w:sz w:val="22"/>
          <w:szCs w:val="20"/>
          <w14:ligatures w14:val="none"/>
        </w:rPr>
        <w:noBreakHyphen/>
        <w:t xml:space="preserve">oksopiperidinilo dalies </w:t>
      </w:r>
      <w:proofErr w:type="spellStart"/>
      <w:r w:rsidRPr="001F5FBB">
        <w:rPr>
          <w:rFonts w:ascii="Times New Roman" w:eastAsia="Times New Roman" w:hAnsi="Times New Roman" w:cs="Times New Roman"/>
          <w:snapToGrid w:val="0"/>
          <w:kern w:val="0"/>
          <w:sz w:val="22"/>
          <w:szCs w:val="20"/>
          <w14:ligatures w14:val="none"/>
        </w:rPr>
        <w:t>hidroksilinimas</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daugiausia </w:t>
      </w:r>
      <w:proofErr w:type="spellStart"/>
      <w:r w:rsidRPr="001F5FBB">
        <w:rPr>
          <w:rFonts w:ascii="Times New Roman" w:eastAsia="Times New Roman" w:hAnsi="Times New Roman" w:cs="Times New Roman"/>
          <w:snapToGrid w:val="0"/>
          <w:kern w:val="0"/>
          <w:sz w:val="22"/>
          <w:szCs w:val="20"/>
          <w14:ligatures w14:val="none"/>
        </w:rPr>
        <w:t>metabolizuojamas</w:t>
      </w:r>
      <w:proofErr w:type="spellEnd"/>
      <w:r w:rsidRPr="001F5FBB">
        <w:rPr>
          <w:rFonts w:ascii="Times New Roman" w:eastAsia="Times New Roman" w:hAnsi="Times New Roman" w:cs="Times New Roman"/>
          <w:snapToGrid w:val="0"/>
          <w:kern w:val="0"/>
          <w:sz w:val="22"/>
          <w:szCs w:val="20"/>
          <w14:ligatures w14:val="none"/>
        </w:rPr>
        <w:t xml:space="preserve"> veikiant CYP3A4/5 </w:t>
      </w:r>
      <w:proofErr w:type="spellStart"/>
      <w:r w:rsidRPr="001F5FBB">
        <w:rPr>
          <w:rFonts w:ascii="Times New Roman" w:eastAsia="Times New Roman" w:hAnsi="Times New Roman" w:cs="Times New Roman"/>
          <w:snapToGrid w:val="0"/>
          <w:kern w:val="0"/>
          <w:sz w:val="22"/>
          <w:szCs w:val="20"/>
          <w14:ligatures w14:val="none"/>
        </w:rPr>
        <w:t>izofermentams</w:t>
      </w:r>
      <w:proofErr w:type="spellEnd"/>
      <w:r w:rsidRPr="001F5FBB">
        <w:rPr>
          <w:rFonts w:ascii="Times New Roman" w:eastAsia="Times New Roman" w:hAnsi="Times New Roman" w:cs="Times New Roman"/>
          <w:snapToGrid w:val="0"/>
          <w:kern w:val="0"/>
          <w:sz w:val="22"/>
          <w:szCs w:val="20"/>
          <w14:ligatures w14:val="none"/>
        </w:rPr>
        <w:t xml:space="preserve">, o CYP1A2, 2C8, 2C9, 2C19 ir 2J2 </w:t>
      </w:r>
      <w:proofErr w:type="spellStart"/>
      <w:r w:rsidRPr="001F5FBB">
        <w:rPr>
          <w:rFonts w:ascii="Times New Roman" w:eastAsia="Times New Roman" w:hAnsi="Times New Roman" w:cs="Times New Roman"/>
          <w:snapToGrid w:val="0"/>
          <w:kern w:val="0"/>
          <w:sz w:val="22"/>
          <w:szCs w:val="20"/>
          <w14:ligatures w14:val="none"/>
        </w:rPr>
        <w:t>izofermentų</w:t>
      </w:r>
      <w:proofErr w:type="spellEnd"/>
      <w:r w:rsidRPr="001F5FBB">
        <w:rPr>
          <w:rFonts w:ascii="Times New Roman" w:eastAsia="Times New Roman" w:hAnsi="Times New Roman" w:cs="Times New Roman"/>
          <w:snapToGrid w:val="0"/>
          <w:kern w:val="0"/>
          <w:sz w:val="22"/>
          <w:szCs w:val="20"/>
          <w14:ligatures w14:val="none"/>
        </w:rPr>
        <w:t xml:space="preserve"> įtaka nedidelė. Svarbiausias su veikliosios medžiagos poveikiu susijęs žmogaus kraujo plazmoje nustatomas komponentas yra nepakitęs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o veiklių kraujo apykaitoje esančių metabolitų neaptikta.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yra pernašos baltymų P</w:t>
      </w:r>
      <w:r w:rsidRPr="001F5FBB">
        <w:rPr>
          <w:rFonts w:ascii="Times New Roman" w:eastAsia="Times New Roman" w:hAnsi="Times New Roman" w:cs="Times New Roman"/>
          <w:snapToGrid w:val="0"/>
          <w:kern w:val="0"/>
          <w:sz w:val="22"/>
          <w:szCs w:val="20"/>
          <w14:ligatures w14:val="none"/>
        </w:rPr>
        <w:noBreakHyphen/>
      </w:r>
      <w:proofErr w:type="spellStart"/>
      <w:r w:rsidRPr="001F5FBB">
        <w:rPr>
          <w:rFonts w:ascii="Times New Roman" w:eastAsia="Times New Roman" w:hAnsi="Times New Roman" w:cs="Times New Roman"/>
          <w:snapToGrid w:val="0"/>
          <w:kern w:val="0"/>
          <w:sz w:val="22"/>
          <w:szCs w:val="20"/>
          <w14:ligatures w14:val="none"/>
        </w:rPr>
        <w:t>gp</w:t>
      </w:r>
      <w:proofErr w:type="spellEnd"/>
      <w:r w:rsidRPr="001F5FBB">
        <w:rPr>
          <w:rFonts w:ascii="Times New Roman" w:eastAsia="Times New Roman" w:hAnsi="Times New Roman" w:cs="Times New Roman"/>
          <w:snapToGrid w:val="0"/>
          <w:kern w:val="0"/>
          <w:sz w:val="22"/>
          <w:szCs w:val="20"/>
          <w14:ligatures w14:val="none"/>
        </w:rPr>
        <w:t xml:space="preserve"> ir krūties vėžio atsparumo baltymo (BCRP) substratas. </w:t>
      </w:r>
    </w:p>
    <w:p w14:paraId="6D513A10" w14:textId="77777777" w:rsidR="00747CA1" w:rsidRPr="001F5FBB" w:rsidRDefault="00747CA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10D5487" w14:textId="5DCA8D25" w:rsidR="00C95D96" w:rsidRPr="001F5FBB"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Senyvi</w:t>
      </w:r>
      <w:r w:rsidR="009D2A08" w:rsidRPr="001F5FBB">
        <w:rPr>
          <w:rFonts w:ascii="Times New Roman" w:eastAsia="Times New Roman" w:hAnsi="Times New Roman" w:cs="Times New Roman"/>
          <w:snapToGrid w:val="0"/>
          <w:kern w:val="0"/>
          <w:sz w:val="22"/>
          <w:szCs w:val="20"/>
          <w:u w:val="single"/>
          <w14:ligatures w14:val="none"/>
        </w:rPr>
        <w:t>ems</w:t>
      </w:r>
      <w:r w:rsidRPr="001F5FBB">
        <w:rPr>
          <w:rFonts w:ascii="Times New Roman" w:eastAsia="Times New Roman" w:hAnsi="Times New Roman" w:cs="Times New Roman"/>
          <w:snapToGrid w:val="0"/>
          <w:kern w:val="0"/>
          <w:sz w:val="22"/>
          <w:szCs w:val="20"/>
          <w:u w:val="single"/>
          <w14:ligatures w14:val="none"/>
        </w:rPr>
        <w:t xml:space="preserve"> pacienta</w:t>
      </w:r>
      <w:r w:rsidR="009D2A08" w:rsidRPr="001F5FBB">
        <w:rPr>
          <w:rFonts w:ascii="Times New Roman" w:eastAsia="Times New Roman" w:hAnsi="Times New Roman" w:cs="Times New Roman"/>
          <w:snapToGrid w:val="0"/>
          <w:kern w:val="0"/>
          <w:sz w:val="22"/>
          <w:szCs w:val="20"/>
          <w:u w:val="single"/>
          <w14:ligatures w14:val="none"/>
        </w:rPr>
        <w:t>ms</w:t>
      </w:r>
      <w:r w:rsidRPr="001F5FBB">
        <w:rPr>
          <w:rFonts w:ascii="Times New Roman" w:eastAsia="Times New Roman" w:hAnsi="Times New Roman" w:cs="Times New Roman"/>
          <w:snapToGrid w:val="0"/>
          <w:kern w:val="0"/>
          <w:sz w:val="22"/>
          <w:szCs w:val="20"/>
          <w:u w:val="single"/>
          <w14:ligatures w14:val="none"/>
        </w:rPr>
        <w:t xml:space="preserve"> </w:t>
      </w:r>
    </w:p>
    <w:p w14:paraId="67707F41" w14:textId="77777777" w:rsidR="00C95D96" w:rsidRPr="001F5FBB"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p>
    <w:p w14:paraId="61CED400"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Senyviems pacientams (vyresniems kaip 65 metų) nustatytos didesnės vaistinio preparato koncentracijos plazmoje, palyginti su jaunesniais asmenimis, vidutinės AUC reikšmės yra maždaug 32 % didesnės, o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w:t>
      </w:r>
      <w:proofErr w:type="spellEnd"/>
      <w:r w:rsidRPr="001F5FBB">
        <w:rPr>
          <w:rFonts w:ascii="Times New Roman" w:eastAsia="Times New Roman" w:hAnsi="Times New Roman" w:cs="Times New Roman"/>
          <w:snapToGrid w:val="0"/>
          <w:kern w:val="0"/>
          <w:sz w:val="22"/>
          <w:szCs w:val="20"/>
          <w14:ligatures w14:val="none"/>
        </w:rPr>
        <w:t xml:space="preserve"> nesiskiria. </w:t>
      </w:r>
    </w:p>
    <w:p w14:paraId="56A7F9B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523A2AC" w14:textId="5579B391" w:rsidR="00C95D96" w:rsidRPr="001F5FBB" w:rsidRDefault="005C1259"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Sutrikusi </w:t>
      </w:r>
      <w:r w:rsidR="00C95D96" w:rsidRPr="001F5FBB">
        <w:rPr>
          <w:rFonts w:ascii="Times New Roman" w:eastAsia="Times New Roman" w:hAnsi="Times New Roman" w:cs="Times New Roman"/>
          <w:snapToGrid w:val="0"/>
          <w:kern w:val="0"/>
          <w:sz w:val="22"/>
          <w:szCs w:val="20"/>
          <w:u w:val="single"/>
          <w14:ligatures w14:val="none"/>
        </w:rPr>
        <w:t>inkstų funkcija</w:t>
      </w:r>
      <w:r w:rsidR="009D2A08" w:rsidRPr="001F5FBB">
        <w:rPr>
          <w:rFonts w:ascii="Times New Roman" w:eastAsia="Times New Roman" w:hAnsi="Times New Roman" w:cs="Times New Roman"/>
          <w:snapToGrid w:val="0"/>
          <w:kern w:val="0"/>
          <w:sz w:val="22"/>
          <w:szCs w:val="20"/>
          <w:u w:val="single"/>
          <w14:ligatures w14:val="none"/>
        </w:rPr>
        <w:t xml:space="preserve"> </w:t>
      </w:r>
    </w:p>
    <w:p w14:paraId="4324550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63DE143A" w14:textId="426F5B16"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Sutrikusi inkstų funkcija nedaro įtakos didžiausiai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koncentracijai. Vertinant kreatinino klirensą nustatyta su sumažėjusia inkstų funkcija susijusi didesnė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ekspozicija. Pacientams, kuriems buvo nesunkus (kreatinino klirensas 51</w:t>
      </w:r>
      <w:r w:rsidRPr="001F5FBB">
        <w:rPr>
          <w:rFonts w:ascii="Times New Roman" w:eastAsia="Times New Roman" w:hAnsi="Times New Roman" w:cs="Times New Roman"/>
          <w:snapToGrid w:val="0"/>
          <w:kern w:val="0"/>
          <w:sz w:val="22"/>
          <w:szCs w:val="20"/>
          <w14:ligatures w14:val="none"/>
        </w:rPr>
        <w:noBreakHyphen/>
        <w:t>80 ml/min.), vidutinio sunkumo (kreatinino klirensas 30</w:t>
      </w:r>
      <w:r w:rsidRPr="001F5FBB">
        <w:rPr>
          <w:rFonts w:ascii="Times New Roman" w:eastAsia="Times New Roman" w:hAnsi="Times New Roman" w:cs="Times New Roman"/>
          <w:snapToGrid w:val="0"/>
          <w:kern w:val="0"/>
          <w:sz w:val="22"/>
          <w:szCs w:val="20"/>
          <w14:ligatures w14:val="none"/>
        </w:rPr>
        <w:noBreakHyphen/>
        <w:t>50 ml/min.) ir sunkus (kreatinino klirensas 15</w:t>
      </w:r>
      <w:r w:rsidRPr="001F5FBB">
        <w:rPr>
          <w:rFonts w:ascii="Times New Roman" w:eastAsia="Times New Roman" w:hAnsi="Times New Roman" w:cs="Times New Roman"/>
          <w:snapToGrid w:val="0"/>
          <w:kern w:val="0"/>
          <w:sz w:val="22"/>
          <w:szCs w:val="20"/>
          <w14:ligatures w14:val="none"/>
        </w:rPr>
        <w:noBreakHyphen/>
        <w:t xml:space="preserve">29 ml/min.) inkstų funkcijos sutrikimas,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koncentracijos plazmoje (AUC) padidėjo, atitinkamai, 16 %, 29 % ir 44 %, lyginant su asmenimis, kuri</w:t>
      </w:r>
      <w:r w:rsidR="00DF61AB" w:rsidRPr="001F5FBB">
        <w:rPr>
          <w:rFonts w:ascii="Times New Roman" w:eastAsia="Times New Roman" w:hAnsi="Times New Roman" w:cs="Times New Roman"/>
          <w:snapToGrid w:val="0"/>
          <w:kern w:val="0"/>
          <w:sz w:val="22"/>
          <w:szCs w:val="20"/>
          <w14:ligatures w14:val="none"/>
        </w:rPr>
        <w:t>ų</w:t>
      </w:r>
      <w:r w:rsidRPr="001F5FBB">
        <w:rPr>
          <w:rFonts w:ascii="Times New Roman" w:eastAsia="Times New Roman" w:hAnsi="Times New Roman" w:cs="Times New Roman"/>
          <w:snapToGrid w:val="0"/>
          <w:kern w:val="0"/>
          <w:sz w:val="22"/>
          <w:szCs w:val="20"/>
          <w14:ligatures w14:val="none"/>
        </w:rPr>
        <w:t xml:space="preserve"> kreatinino klirensas buvo normalus. Inkstų funkcijos sutrikimas nedaro akivaizdžios įtakos ryšiui tarp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koncentracijos plazmoje ir </w:t>
      </w:r>
      <w:proofErr w:type="spellStart"/>
      <w:r w:rsidRPr="001F5FBB">
        <w:rPr>
          <w:rFonts w:ascii="Times New Roman" w:eastAsia="Times New Roman" w:hAnsi="Times New Roman" w:cs="Times New Roman"/>
          <w:snapToGrid w:val="0"/>
          <w:kern w:val="0"/>
          <w:sz w:val="22"/>
          <w:szCs w:val="20"/>
          <w14:ligatures w14:val="none"/>
        </w:rPr>
        <w:t>anti</w:t>
      </w:r>
      <w:r w:rsidRPr="001F5FBB">
        <w:rPr>
          <w:rFonts w:ascii="Times New Roman" w:eastAsia="Times New Roman" w:hAnsi="Times New Roman" w:cs="Times New Roman"/>
          <w:snapToGrid w:val="0"/>
          <w:kern w:val="0"/>
          <w:sz w:val="22"/>
          <w:szCs w:val="20"/>
          <w14:ligatures w14:val="none"/>
        </w:rPr>
        <w:noBreakHyphen/>
        <w:t>Xa</w:t>
      </w:r>
      <w:proofErr w:type="spellEnd"/>
      <w:r w:rsidRPr="001F5FBB">
        <w:rPr>
          <w:rFonts w:ascii="Times New Roman" w:eastAsia="Times New Roman" w:hAnsi="Times New Roman" w:cs="Times New Roman"/>
          <w:snapToGrid w:val="0"/>
          <w:kern w:val="0"/>
          <w:sz w:val="22"/>
          <w:szCs w:val="20"/>
          <w14:ligatures w14:val="none"/>
        </w:rPr>
        <w:t xml:space="preserve"> faktoriaus aktyvumo. </w:t>
      </w:r>
    </w:p>
    <w:p w14:paraId="59BAE17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169723E" w14:textId="0804F2C0"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Pacientams, sergantiems galutinės stadijos </w:t>
      </w:r>
      <w:r w:rsidR="002F26FD" w:rsidRPr="001F5FBB">
        <w:rPr>
          <w:rFonts w:ascii="Times New Roman" w:eastAsia="Times New Roman" w:hAnsi="Times New Roman" w:cs="Times New Roman"/>
          <w:snapToGrid w:val="0"/>
          <w:kern w:val="0"/>
          <w:sz w:val="22"/>
          <w:szCs w:val="20"/>
          <w14:ligatures w14:val="none"/>
        </w:rPr>
        <w:t xml:space="preserve">lėtine </w:t>
      </w:r>
      <w:r w:rsidRPr="001F5FBB">
        <w:rPr>
          <w:rFonts w:ascii="Times New Roman" w:eastAsia="Times New Roman" w:hAnsi="Times New Roman" w:cs="Times New Roman"/>
          <w:snapToGrid w:val="0"/>
          <w:kern w:val="0"/>
          <w:sz w:val="22"/>
          <w:szCs w:val="20"/>
          <w14:ligatures w14:val="none"/>
        </w:rPr>
        <w:t>inkstų liga (GS</w:t>
      </w:r>
      <w:r w:rsidR="002F26FD" w:rsidRPr="001F5FBB">
        <w:rPr>
          <w:rFonts w:ascii="Times New Roman" w:eastAsia="Times New Roman" w:hAnsi="Times New Roman" w:cs="Times New Roman"/>
          <w:snapToGrid w:val="0"/>
          <w:kern w:val="0"/>
          <w:sz w:val="22"/>
          <w:szCs w:val="20"/>
          <w14:ligatures w14:val="none"/>
        </w:rPr>
        <w:t>L</w:t>
      </w:r>
      <w:r w:rsidRPr="001F5FBB">
        <w:rPr>
          <w:rFonts w:ascii="Times New Roman" w:eastAsia="Times New Roman" w:hAnsi="Times New Roman" w:cs="Times New Roman"/>
          <w:snapToGrid w:val="0"/>
          <w:kern w:val="0"/>
          <w:sz w:val="22"/>
          <w:szCs w:val="20"/>
          <w14:ligatures w14:val="none"/>
        </w:rPr>
        <w:t xml:space="preserve">IL),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AUC padidėjo 36 %, kai vienkartinė 5 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dozė buvo skiriama iš karto po hemodializės, palyginus su pacientais, kurių inkstų funkcija normali. Hemodializę pradėjus praėjus dviem valandoms po vienkartinės 5 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dozės,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AUC sumažėjo 14 % šiems GSIL sergantiems pacientams, atitinkamai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dializės klirensas buvo 18 ml/min. Todėl hemodializė nėra veiksminga priemonė perdozavus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w:t>
      </w:r>
    </w:p>
    <w:p w14:paraId="75509BB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C68D76E" w14:textId="551FD016" w:rsidR="00747CA1" w:rsidRPr="001F5FBB" w:rsidRDefault="004639E3" w:rsidP="00747CA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V</w:t>
      </w:r>
      <w:r w:rsidR="00747CA1" w:rsidRPr="001F5FBB">
        <w:rPr>
          <w:rFonts w:ascii="Times New Roman" w:eastAsia="Times New Roman" w:hAnsi="Times New Roman" w:cs="Times New Roman"/>
          <w:snapToGrid w:val="0"/>
          <w:kern w:val="0"/>
          <w:sz w:val="22"/>
          <w:szCs w:val="20"/>
          <w14:ligatures w14:val="none"/>
        </w:rPr>
        <w:t xml:space="preserve">aikams, kurių amžius ≥ 2 metai, sunkus inkstų funkcijos sutrikimas konstatuojamas tada, kai apskaičiuotasis </w:t>
      </w:r>
      <w:proofErr w:type="spellStart"/>
      <w:r w:rsidR="00747CA1" w:rsidRPr="001F5FBB">
        <w:rPr>
          <w:rFonts w:ascii="Times New Roman" w:eastAsia="Times New Roman" w:hAnsi="Times New Roman" w:cs="Times New Roman"/>
          <w:snapToGrid w:val="0"/>
          <w:kern w:val="0"/>
          <w:sz w:val="22"/>
          <w:szCs w:val="20"/>
          <w14:ligatures w14:val="none"/>
        </w:rPr>
        <w:t>glomerulų</w:t>
      </w:r>
      <w:proofErr w:type="spellEnd"/>
      <w:r w:rsidR="00747CA1" w:rsidRPr="001F5FBB">
        <w:rPr>
          <w:rFonts w:ascii="Times New Roman" w:eastAsia="Times New Roman" w:hAnsi="Times New Roman" w:cs="Times New Roman"/>
          <w:snapToGrid w:val="0"/>
          <w:kern w:val="0"/>
          <w:sz w:val="22"/>
          <w:szCs w:val="20"/>
          <w14:ligatures w14:val="none"/>
        </w:rPr>
        <w:t xml:space="preserve"> filtracijos greitis (</w:t>
      </w:r>
      <w:proofErr w:type="spellStart"/>
      <w:r w:rsidR="00747CA1" w:rsidRPr="001F5FBB">
        <w:rPr>
          <w:rFonts w:ascii="Times New Roman" w:eastAsia="Times New Roman" w:hAnsi="Times New Roman" w:cs="Times New Roman"/>
          <w:snapToGrid w:val="0"/>
          <w:kern w:val="0"/>
          <w:sz w:val="22"/>
          <w:szCs w:val="20"/>
          <w14:ligatures w14:val="none"/>
        </w:rPr>
        <w:t>aGFG</w:t>
      </w:r>
      <w:proofErr w:type="spellEnd"/>
      <w:r w:rsidR="00747CA1" w:rsidRPr="001F5FBB">
        <w:rPr>
          <w:rFonts w:ascii="Times New Roman" w:eastAsia="Times New Roman" w:hAnsi="Times New Roman" w:cs="Times New Roman"/>
          <w:snapToGrid w:val="0"/>
          <w:kern w:val="0"/>
          <w:sz w:val="22"/>
          <w:szCs w:val="20"/>
          <w14:ligatures w14:val="none"/>
        </w:rPr>
        <w:t>) tampa mažesnis kaip 30 ml/min/1,73 m</w:t>
      </w:r>
      <w:r w:rsidR="00747CA1" w:rsidRPr="001F5FBB">
        <w:rPr>
          <w:rFonts w:ascii="Times New Roman" w:eastAsia="Times New Roman" w:hAnsi="Times New Roman" w:cs="Times New Roman"/>
          <w:snapToGrid w:val="0"/>
          <w:kern w:val="0"/>
          <w:sz w:val="22"/>
          <w:szCs w:val="20"/>
          <w:vertAlign w:val="superscript"/>
          <w14:ligatures w14:val="none"/>
        </w:rPr>
        <w:t>2</w:t>
      </w:r>
      <w:r w:rsidR="00747CA1" w:rsidRPr="001F5FBB">
        <w:rPr>
          <w:rFonts w:ascii="Times New Roman" w:eastAsia="Times New Roman" w:hAnsi="Times New Roman" w:cs="Times New Roman"/>
          <w:snapToGrid w:val="0"/>
          <w:kern w:val="0"/>
          <w:sz w:val="22"/>
          <w:szCs w:val="20"/>
          <w14:ligatures w14:val="none"/>
        </w:rPr>
        <w:t xml:space="preserve"> kūno paviršiaus ploto (KPP). Tyrimo CV185325 metu jaunesniems kaip 2 metų pacientams sunkų inkstų funkcijos sutrikimą apibrėžiančios ribos pagal lytį ir </w:t>
      </w:r>
      <w:proofErr w:type="spellStart"/>
      <w:r w:rsidR="00747CA1" w:rsidRPr="001F5FBB">
        <w:rPr>
          <w:rFonts w:ascii="Times New Roman" w:eastAsia="Times New Roman" w:hAnsi="Times New Roman" w:cs="Times New Roman"/>
          <w:snapToGrid w:val="0"/>
          <w:kern w:val="0"/>
          <w:sz w:val="22"/>
          <w:szCs w:val="20"/>
          <w14:ligatures w14:val="none"/>
        </w:rPr>
        <w:t>postnatalinį</w:t>
      </w:r>
      <w:proofErr w:type="spellEnd"/>
      <w:r w:rsidR="00747CA1" w:rsidRPr="001F5FBB">
        <w:rPr>
          <w:rFonts w:ascii="Times New Roman" w:eastAsia="Times New Roman" w:hAnsi="Times New Roman" w:cs="Times New Roman"/>
          <w:snapToGrid w:val="0"/>
          <w:kern w:val="0"/>
          <w:sz w:val="22"/>
          <w:szCs w:val="20"/>
          <w14:ligatures w14:val="none"/>
        </w:rPr>
        <w:t xml:space="preserve"> amžių apibendrintos toliau pateiktoje 17 lentelėje; kiekviena iš jų atitinka </w:t>
      </w:r>
      <w:proofErr w:type="spellStart"/>
      <w:r w:rsidR="00747CA1" w:rsidRPr="001F5FBB">
        <w:rPr>
          <w:rFonts w:ascii="Times New Roman" w:eastAsia="Times New Roman" w:hAnsi="Times New Roman" w:cs="Times New Roman"/>
          <w:snapToGrid w:val="0"/>
          <w:kern w:val="0"/>
          <w:sz w:val="22"/>
          <w:szCs w:val="20"/>
          <w14:ligatures w14:val="none"/>
        </w:rPr>
        <w:t>aGFG</w:t>
      </w:r>
      <w:proofErr w:type="spellEnd"/>
      <w:r w:rsidR="00747CA1" w:rsidRPr="001F5FBB">
        <w:rPr>
          <w:rFonts w:ascii="Times New Roman" w:eastAsia="Times New Roman" w:hAnsi="Times New Roman" w:cs="Times New Roman"/>
          <w:snapToGrid w:val="0"/>
          <w:kern w:val="0"/>
          <w:sz w:val="22"/>
          <w:szCs w:val="20"/>
          <w14:ligatures w14:val="none"/>
        </w:rPr>
        <w:t xml:space="preserve"> &lt; 30 ml/min/1,73 m</w:t>
      </w:r>
      <w:r w:rsidR="00747CA1" w:rsidRPr="001F5FBB">
        <w:rPr>
          <w:rFonts w:ascii="Times New Roman" w:eastAsia="Times New Roman" w:hAnsi="Times New Roman" w:cs="Times New Roman"/>
          <w:snapToGrid w:val="0"/>
          <w:kern w:val="0"/>
          <w:sz w:val="22"/>
          <w:szCs w:val="20"/>
          <w:vertAlign w:val="superscript"/>
          <w14:ligatures w14:val="none"/>
        </w:rPr>
        <w:t>2</w:t>
      </w:r>
      <w:r w:rsidR="00747CA1" w:rsidRPr="001F5FBB">
        <w:rPr>
          <w:rFonts w:ascii="Times New Roman" w:eastAsia="Times New Roman" w:hAnsi="Times New Roman" w:cs="Times New Roman"/>
          <w:snapToGrid w:val="0"/>
          <w:kern w:val="0"/>
          <w:sz w:val="22"/>
          <w:szCs w:val="20"/>
          <w14:ligatures w14:val="none"/>
        </w:rPr>
        <w:t xml:space="preserve"> KPP 2 metų ir vyresniems pacientams.</w:t>
      </w:r>
    </w:p>
    <w:p w14:paraId="1CDEDD20" w14:textId="77777777" w:rsidR="00747CA1" w:rsidRPr="001F5FBB" w:rsidRDefault="00747CA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54CBE7" w14:textId="69B2F6C8" w:rsidR="00747CA1" w:rsidRPr="001F5FBB" w:rsidRDefault="00747CA1" w:rsidP="00AD1A35">
      <w:pPr>
        <w:tabs>
          <w:tab w:val="left" w:pos="567"/>
          <w:tab w:val="left" w:pos="9214"/>
        </w:tabs>
        <w:spacing w:line="240" w:lineRule="auto"/>
        <w:ind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 xml:space="preserve">17 lentelė. </w:t>
      </w:r>
      <w:proofErr w:type="spellStart"/>
      <w:r w:rsidRPr="001F5FBB">
        <w:rPr>
          <w:rFonts w:ascii="Times New Roman" w:eastAsia="Times New Roman" w:hAnsi="Times New Roman" w:cs="Times New Roman"/>
          <w:b/>
          <w:bCs/>
          <w:snapToGrid w:val="0"/>
          <w:kern w:val="0"/>
          <w:sz w:val="22"/>
          <w:szCs w:val="20"/>
          <w14:ligatures w14:val="none"/>
        </w:rPr>
        <w:t>aGFG</w:t>
      </w:r>
      <w:proofErr w:type="spellEnd"/>
      <w:r w:rsidRPr="001F5FBB">
        <w:rPr>
          <w:rFonts w:ascii="Times New Roman" w:eastAsia="Times New Roman" w:hAnsi="Times New Roman" w:cs="Times New Roman"/>
          <w:b/>
          <w:bCs/>
          <w:snapToGrid w:val="0"/>
          <w:kern w:val="0"/>
          <w:sz w:val="22"/>
          <w:szCs w:val="20"/>
          <w14:ligatures w14:val="none"/>
        </w:rPr>
        <w:t xml:space="preserve"> tinkamumo ribos tyrimui CV185325</w:t>
      </w:r>
    </w:p>
    <w:tbl>
      <w:tblPr>
        <w:tblStyle w:val="TableGrid1"/>
        <w:tblW w:w="9076" w:type="dxa"/>
        <w:tblInd w:w="-105" w:type="dxa"/>
        <w:tblCellMar>
          <w:top w:w="6" w:type="dxa"/>
          <w:left w:w="88" w:type="dxa"/>
          <w:right w:w="93" w:type="dxa"/>
        </w:tblCellMar>
        <w:tblLook w:val="04A0" w:firstRow="1" w:lastRow="0" w:firstColumn="1" w:lastColumn="0" w:noHBand="0" w:noVBand="1"/>
      </w:tblPr>
      <w:tblGrid>
        <w:gridCol w:w="3766"/>
        <w:gridCol w:w="2285"/>
        <w:gridCol w:w="3025"/>
      </w:tblGrid>
      <w:tr w:rsidR="00747CA1" w:rsidRPr="001F5FBB" w14:paraId="16F1B863" w14:textId="77777777" w:rsidTr="000760BC">
        <w:trPr>
          <w:trHeight w:val="571"/>
        </w:trPr>
        <w:tc>
          <w:tcPr>
            <w:tcW w:w="3766" w:type="dxa"/>
            <w:tcBorders>
              <w:top w:val="single" w:sz="4" w:space="0" w:color="000000"/>
              <w:left w:val="single" w:sz="4" w:space="0" w:color="000000"/>
              <w:bottom w:val="single" w:sz="4" w:space="0" w:color="000000"/>
              <w:right w:val="single" w:sz="4" w:space="0" w:color="000000"/>
            </w:tcBorders>
            <w:vAlign w:val="center"/>
          </w:tcPr>
          <w:p w14:paraId="5477534D" w14:textId="4FC5FDDA" w:rsidR="00747CA1" w:rsidRPr="001F5FBB" w:rsidRDefault="00747CA1" w:rsidP="000760BC">
            <w:pPr>
              <w:spacing w:line="259" w:lineRule="auto"/>
              <w:ind w:left="2"/>
              <w:jc w:val="center"/>
              <w:rPr>
                <w:rFonts w:ascii="Times New Roman" w:hAnsi="Times New Roman" w:cs="Times New Roman"/>
                <w:color w:val="000000"/>
                <w:lang w:val="lt-LT"/>
              </w:rPr>
            </w:pPr>
            <w:proofErr w:type="spellStart"/>
            <w:r w:rsidRPr="001F5FBB">
              <w:rPr>
                <w:rFonts w:ascii="Times New Roman" w:hAnsi="Times New Roman" w:cs="Times New Roman"/>
                <w:b/>
                <w:color w:val="000000"/>
                <w:lang w:val="lt-LT"/>
              </w:rPr>
              <w:t>Postnatalinis</w:t>
            </w:r>
            <w:proofErr w:type="spellEnd"/>
            <w:r w:rsidRPr="001F5FBB">
              <w:rPr>
                <w:rFonts w:ascii="Times New Roman" w:hAnsi="Times New Roman" w:cs="Times New Roman"/>
                <w:b/>
                <w:color w:val="000000"/>
                <w:lang w:val="lt-LT"/>
              </w:rPr>
              <w:t xml:space="preserve"> amžius (lytis) </w:t>
            </w:r>
          </w:p>
        </w:tc>
        <w:tc>
          <w:tcPr>
            <w:tcW w:w="2285" w:type="dxa"/>
            <w:tcBorders>
              <w:top w:val="single" w:sz="4" w:space="0" w:color="000000"/>
              <w:left w:val="single" w:sz="4" w:space="0" w:color="000000"/>
              <w:bottom w:val="single" w:sz="4" w:space="0" w:color="000000"/>
              <w:right w:val="single" w:sz="4" w:space="0" w:color="000000"/>
            </w:tcBorders>
          </w:tcPr>
          <w:p w14:paraId="00C39C80" w14:textId="12680492" w:rsidR="00747CA1" w:rsidRPr="001F5FBB" w:rsidRDefault="00747CA1" w:rsidP="000760BC">
            <w:pPr>
              <w:spacing w:line="259" w:lineRule="auto"/>
              <w:jc w:val="center"/>
              <w:rPr>
                <w:rFonts w:ascii="Times New Roman" w:hAnsi="Times New Roman" w:cs="Times New Roman"/>
                <w:color w:val="000000"/>
                <w:lang w:val="lt-LT"/>
              </w:rPr>
            </w:pPr>
            <w:r w:rsidRPr="001F5FBB">
              <w:rPr>
                <w:rFonts w:ascii="Times New Roman" w:hAnsi="Times New Roman" w:cs="Times New Roman"/>
                <w:b/>
                <w:color w:val="000000"/>
                <w:lang w:val="lt-LT"/>
              </w:rPr>
              <w:t>GFR referencinis diapazonas (ml/min/1</w:t>
            </w:r>
            <w:r w:rsidR="005A34D8" w:rsidRPr="001F5FBB">
              <w:rPr>
                <w:rFonts w:ascii="Times New Roman" w:hAnsi="Times New Roman" w:cs="Times New Roman"/>
                <w:b/>
                <w:color w:val="000000"/>
                <w:lang w:val="lt-LT"/>
              </w:rPr>
              <w:t>,</w:t>
            </w:r>
            <w:r w:rsidRPr="001F5FBB">
              <w:rPr>
                <w:rFonts w:ascii="Times New Roman" w:hAnsi="Times New Roman" w:cs="Times New Roman"/>
                <w:b/>
                <w:color w:val="000000"/>
                <w:lang w:val="lt-LT"/>
              </w:rPr>
              <w:t>73 m</w:t>
            </w:r>
            <w:r w:rsidRPr="001F5FBB">
              <w:rPr>
                <w:rFonts w:ascii="Times New Roman" w:hAnsi="Times New Roman" w:cs="Times New Roman"/>
                <w:b/>
                <w:color w:val="000000"/>
                <w:vertAlign w:val="superscript"/>
                <w:lang w:val="lt-LT"/>
              </w:rPr>
              <w:t>2</w:t>
            </w:r>
            <w:r w:rsidRPr="001F5FBB">
              <w:rPr>
                <w:rFonts w:ascii="Times New Roman" w:hAnsi="Times New Roman" w:cs="Times New Roman"/>
                <w:b/>
                <w:color w:val="000000"/>
                <w:lang w:val="lt-LT"/>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6B5780B6" w14:textId="18AA7039" w:rsidR="00747CA1" w:rsidRPr="001F5FBB" w:rsidRDefault="00747CA1" w:rsidP="000760BC">
            <w:pPr>
              <w:spacing w:line="259" w:lineRule="auto"/>
              <w:ind w:left="3"/>
              <w:jc w:val="center"/>
              <w:rPr>
                <w:rFonts w:ascii="Times New Roman" w:hAnsi="Times New Roman" w:cs="Times New Roman"/>
                <w:color w:val="000000"/>
                <w:lang w:val="lt-LT"/>
              </w:rPr>
            </w:pPr>
            <w:proofErr w:type="spellStart"/>
            <w:r w:rsidRPr="001F5FBB">
              <w:rPr>
                <w:rFonts w:ascii="Times New Roman" w:hAnsi="Times New Roman" w:cs="Times New Roman"/>
                <w:b/>
                <w:color w:val="000000"/>
                <w:lang w:val="lt-LT"/>
              </w:rPr>
              <w:t>eGFR</w:t>
            </w:r>
            <w:proofErr w:type="spellEnd"/>
            <w:r w:rsidRPr="001F5FBB">
              <w:rPr>
                <w:rFonts w:ascii="Times New Roman" w:hAnsi="Times New Roman" w:cs="Times New Roman"/>
                <w:b/>
                <w:color w:val="000000"/>
                <w:lang w:val="lt-LT"/>
              </w:rPr>
              <w:t xml:space="preserve"> </w:t>
            </w:r>
            <w:proofErr w:type="spellStart"/>
            <w:r w:rsidRPr="001F5FBB">
              <w:rPr>
                <w:rFonts w:ascii="Times New Roman" w:hAnsi="Times New Roman" w:cs="Times New Roman"/>
                <w:b/>
                <w:color w:val="000000"/>
                <w:lang w:val="lt-LT"/>
              </w:rPr>
              <w:t>tankamumo</w:t>
            </w:r>
            <w:proofErr w:type="spellEnd"/>
            <w:r w:rsidRPr="001F5FBB">
              <w:rPr>
                <w:rFonts w:ascii="Times New Roman" w:hAnsi="Times New Roman" w:cs="Times New Roman"/>
                <w:b/>
                <w:color w:val="000000"/>
                <w:lang w:val="lt-LT"/>
              </w:rPr>
              <w:t xml:space="preserve"> ribos* </w:t>
            </w:r>
          </w:p>
        </w:tc>
      </w:tr>
      <w:tr w:rsidR="00747CA1" w:rsidRPr="001F5FBB" w14:paraId="741A4A70" w14:textId="77777777" w:rsidTr="000760BC">
        <w:trPr>
          <w:trHeight w:val="319"/>
        </w:trPr>
        <w:tc>
          <w:tcPr>
            <w:tcW w:w="3766" w:type="dxa"/>
            <w:tcBorders>
              <w:top w:val="single" w:sz="4" w:space="0" w:color="000000"/>
              <w:left w:val="single" w:sz="4" w:space="0" w:color="000000"/>
              <w:bottom w:val="single" w:sz="4" w:space="0" w:color="000000"/>
              <w:right w:val="single" w:sz="4" w:space="0" w:color="000000"/>
            </w:tcBorders>
          </w:tcPr>
          <w:p w14:paraId="523B6D21" w14:textId="1FDD5D26" w:rsidR="00747CA1" w:rsidRPr="001F5FBB" w:rsidRDefault="00747CA1" w:rsidP="000760BC">
            <w:pPr>
              <w:spacing w:line="259" w:lineRule="auto"/>
              <w:rPr>
                <w:rFonts w:ascii="Times New Roman" w:hAnsi="Times New Roman" w:cs="Times New Roman"/>
                <w:color w:val="000000"/>
                <w:lang w:val="lt-LT"/>
              </w:rPr>
            </w:pPr>
            <w:r w:rsidRPr="001F5FBB">
              <w:rPr>
                <w:rFonts w:ascii="Times New Roman" w:hAnsi="Times New Roman" w:cs="Times New Roman"/>
                <w:color w:val="000000"/>
                <w:lang w:val="lt-LT"/>
              </w:rPr>
              <w:t>1 savaitė (vyriška ir moteriška)</w:t>
            </w:r>
          </w:p>
        </w:tc>
        <w:tc>
          <w:tcPr>
            <w:tcW w:w="2285" w:type="dxa"/>
            <w:tcBorders>
              <w:top w:val="single" w:sz="4" w:space="0" w:color="000000"/>
              <w:left w:val="single" w:sz="4" w:space="0" w:color="000000"/>
              <w:bottom w:val="single" w:sz="4" w:space="0" w:color="000000"/>
              <w:right w:val="single" w:sz="4" w:space="0" w:color="000000"/>
            </w:tcBorders>
          </w:tcPr>
          <w:p w14:paraId="4CD6698C" w14:textId="77777777" w:rsidR="00747CA1" w:rsidRPr="001F5FBB" w:rsidRDefault="00747CA1" w:rsidP="000760BC">
            <w:pPr>
              <w:spacing w:line="259" w:lineRule="auto"/>
              <w:ind w:right="17"/>
              <w:jc w:val="center"/>
              <w:rPr>
                <w:rFonts w:ascii="Times New Roman" w:hAnsi="Times New Roman" w:cs="Times New Roman"/>
                <w:color w:val="000000"/>
                <w:lang w:val="lt-LT"/>
              </w:rPr>
            </w:pPr>
            <w:r w:rsidRPr="001F5FBB">
              <w:rPr>
                <w:rFonts w:ascii="Times New Roman" w:hAnsi="Times New Roman" w:cs="Times New Roman"/>
                <w:color w:val="000000"/>
                <w:lang w:val="lt-LT"/>
              </w:rPr>
              <w:t xml:space="preserve">41 ± 15 </w:t>
            </w:r>
          </w:p>
        </w:tc>
        <w:tc>
          <w:tcPr>
            <w:tcW w:w="3025" w:type="dxa"/>
            <w:tcBorders>
              <w:top w:val="single" w:sz="4" w:space="0" w:color="000000"/>
              <w:left w:val="single" w:sz="4" w:space="0" w:color="000000"/>
              <w:bottom w:val="single" w:sz="4" w:space="0" w:color="000000"/>
              <w:right w:val="single" w:sz="4" w:space="0" w:color="000000"/>
            </w:tcBorders>
          </w:tcPr>
          <w:p w14:paraId="589C028A" w14:textId="77777777" w:rsidR="00747CA1" w:rsidRPr="001F5FBB" w:rsidRDefault="00747CA1" w:rsidP="000760BC">
            <w:pPr>
              <w:spacing w:line="259" w:lineRule="auto"/>
              <w:ind w:right="18"/>
              <w:jc w:val="center"/>
              <w:rPr>
                <w:rFonts w:ascii="Times New Roman" w:hAnsi="Times New Roman" w:cs="Times New Roman"/>
                <w:color w:val="000000"/>
                <w:lang w:val="lt-LT"/>
              </w:rPr>
            </w:pPr>
            <w:r w:rsidRPr="001F5FBB">
              <w:rPr>
                <w:rFonts w:ascii="Times New Roman" w:hAnsi="Times New Roman" w:cs="Times New Roman"/>
                <w:color w:val="000000"/>
                <w:lang w:val="lt-LT"/>
              </w:rPr>
              <w:t xml:space="preserve">≥ 8 </w:t>
            </w:r>
          </w:p>
        </w:tc>
      </w:tr>
      <w:tr w:rsidR="00747CA1" w:rsidRPr="001F5FBB" w14:paraId="6934D491" w14:textId="77777777" w:rsidTr="000760BC">
        <w:trPr>
          <w:trHeight w:val="319"/>
        </w:trPr>
        <w:tc>
          <w:tcPr>
            <w:tcW w:w="3766" w:type="dxa"/>
            <w:tcBorders>
              <w:top w:val="single" w:sz="4" w:space="0" w:color="000000"/>
              <w:left w:val="single" w:sz="4" w:space="0" w:color="000000"/>
              <w:bottom w:val="single" w:sz="4" w:space="0" w:color="000000"/>
              <w:right w:val="single" w:sz="4" w:space="0" w:color="000000"/>
            </w:tcBorders>
          </w:tcPr>
          <w:p w14:paraId="2FA69084" w14:textId="279612D9" w:rsidR="00747CA1" w:rsidRPr="001F5FBB" w:rsidRDefault="00747CA1" w:rsidP="000760BC">
            <w:pPr>
              <w:spacing w:line="259" w:lineRule="auto"/>
              <w:rPr>
                <w:rFonts w:ascii="Times New Roman" w:hAnsi="Times New Roman" w:cs="Times New Roman"/>
                <w:color w:val="000000"/>
                <w:lang w:val="lt-LT"/>
              </w:rPr>
            </w:pPr>
            <w:r w:rsidRPr="001F5FBB">
              <w:rPr>
                <w:rFonts w:ascii="Times New Roman" w:hAnsi="Times New Roman" w:cs="Times New Roman"/>
                <w:color w:val="000000"/>
                <w:lang w:val="lt-LT"/>
              </w:rPr>
              <w:t>2–8 savaitės (vyriška ir moteriška)</w:t>
            </w:r>
          </w:p>
        </w:tc>
        <w:tc>
          <w:tcPr>
            <w:tcW w:w="2285" w:type="dxa"/>
            <w:tcBorders>
              <w:top w:val="single" w:sz="4" w:space="0" w:color="000000"/>
              <w:left w:val="single" w:sz="4" w:space="0" w:color="000000"/>
              <w:bottom w:val="single" w:sz="4" w:space="0" w:color="000000"/>
              <w:right w:val="single" w:sz="4" w:space="0" w:color="000000"/>
            </w:tcBorders>
          </w:tcPr>
          <w:p w14:paraId="2402EC1A" w14:textId="77777777" w:rsidR="00747CA1" w:rsidRPr="001F5FBB" w:rsidRDefault="00747CA1" w:rsidP="000760BC">
            <w:pPr>
              <w:spacing w:line="259" w:lineRule="auto"/>
              <w:ind w:right="17"/>
              <w:jc w:val="center"/>
              <w:rPr>
                <w:rFonts w:ascii="Times New Roman" w:hAnsi="Times New Roman" w:cs="Times New Roman"/>
                <w:color w:val="000000"/>
                <w:lang w:val="lt-LT"/>
              </w:rPr>
            </w:pPr>
            <w:r w:rsidRPr="001F5FBB">
              <w:rPr>
                <w:rFonts w:ascii="Times New Roman" w:hAnsi="Times New Roman" w:cs="Times New Roman"/>
                <w:color w:val="000000"/>
                <w:lang w:val="lt-LT"/>
              </w:rPr>
              <w:t xml:space="preserve">66 ± 25 </w:t>
            </w:r>
          </w:p>
        </w:tc>
        <w:tc>
          <w:tcPr>
            <w:tcW w:w="3025" w:type="dxa"/>
            <w:tcBorders>
              <w:top w:val="single" w:sz="4" w:space="0" w:color="000000"/>
              <w:left w:val="single" w:sz="4" w:space="0" w:color="000000"/>
              <w:bottom w:val="single" w:sz="4" w:space="0" w:color="000000"/>
              <w:right w:val="single" w:sz="4" w:space="0" w:color="000000"/>
            </w:tcBorders>
          </w:tcPr>
          <w:p w14:paraId="1F285440" w14:textId="77777777" w:rsidR="00747CA1" w:rsidRPr="001F5FBB" w:rsidRDefault="00747CA1" w:rsidP="000760BC">
            <w:pPr>
              <w:spacing w:line="259" w:lineRule="auto"/>
              <w:ind w:right="18"/>
              <w:jc w:val="center"/>
              <w:rPr>
                <w:rFonts w:ascii="Times New Roman" w:hAnsi="Times New Roman" w:cs="Times New Roman"/>
                <w:color w:val="000000"/>
                <w:lang w:val="lt-LT"/>
              </w:rPr>
            </w:pPr>
            <w:r w:rsidRPr="001F5FBB">
              <w:rPr>
                <w:rFonts w:ascii="Times New Roman" w:hAnsi="Times New Roman" w:cs="Times New Roman"/>
                <w:color w:val="000000"/>
                <w:lang w:val="lt-LT"/>
              </w:rPr>
              <w:t xml:space="preserve">≥ 12 </w:t>
            </w:r>
          </w:p>
        </w:tc>
      </w:tr>
      <w:tr w:rsidR="00747CA1" w:rsidRPr="001F5FBB" w14:paraId="6CDF8954" w14:textId="77777777" w:rsidTr="000760BC">
        <w:trPr>
          <w:trHeight w:val="572"/>
        </w:trPr>
        <w:tc>
          <w:tcPr>
            <w:tcW w:w="3766" w:type="dxa"/>
            <w:tcBorders>
              <w:top w:val="single" w:sz="4" w:space="0" w:color="000000"/>
              <w:left w:val="single" w:sz="4" w:space="0" w:color="000000"/>
              <w:bottom w:val="single" w:sz="4" w:space="0" w:color="000000"/>
              <w:right w:val="single" w:sz="4" w:space="0" w:color="000000"/>
            </w:tcBorders>
          </w:tcPr>
          <w:p w14:paraId="2ACBBD28" w14:textId="56364891" w:rsidR="00747CA1" w:rsidRPr="001F5FBB" w:rsidRDefault="00EC1EBC" w:rsidP="000760BC">
            <w:pPr>
              <w:spacing w:line="259" w:lineRule="auto"/>
              <w:rPr>
                <w:rFonts w:ascii="Times New Roman" w:hAnsi="Times New Roman" w:cs="Times New Roman"/>
                <w:color w:val="000000"/>
                <w:lang w:val="lt-LT"/>
              </w:rPr>
            </w:pPr>
            <w:r w:rsidRPr="001F5FBB">
              <w:rPr>
                <w:rFonts w:ascii="Times New Roman" w:hAnsi="Times New Roman" w:cs="Times New Roman"/>
                <w:color w:val="000000"/>
                <w:lang w:val="lt-LT"/>
              </w:rPr>
              <w:t xml:space="preserve">Nuo </w:t>
            </w:r>
            <w:r w:rsidR="00747CA1" w:rsidRPr="001F5FBB">
              <w:rPr>
                <w:rFonts w:ascii="Times New Roman" w:hAnsi="Times New Roman" w:cs="Times New Roman"/>
                <w:color w:val="000000"/>
                <w:lang w:val="lt-LT"/>
              </w:rPr>
              <w:t>&gt; 8 savaičių iki &lt; 2 metų (vyriška ir moteriška)</w:t>
            </w:r>
          </w:p>
        </w:tc>
        <w:tc>
          <w:tcPr>
            <w:tcW w:w="2285" w:type="dxa"/>
            <w:tcBorders>
              <w:top w:val="single" w:sz="4" w:space="0" w:color="000000"/>
              <w:left w:val="single" w:sz="4" w:space="0" w:color="000000"/>
              <w:bottom w:val="single" w:sz="4" w:space="0" w:color="000000"/>
              <w:right w:val="single" w:sz="4" w:space="0" w:color="000000"/>
            </w:tcBorders>
            <w:vAlign w:val="center"/>
          </w:tcPr>
          <w:p w14:paraId="65247262" w14:textId="77777777" w:rsidR="00747CA1" w:rsidRPr="001F5FBB" w:rsidRDefault="00747CA1" w:rsidP="000760BC">
            <w:pPr>
              <w:spacing w:line="259" w:lineRule="auto"/>
              <w:ind w:right="17"/>
              <w:jc w:val="center"/>
              <w:rPr>
                <w:rFonts w:ascii="Times New Roman" w:hAnsi="Times New Roman" w:cs="Times New Roman"/>
                <w:color w:val="000000"/>
                <w:lang w:val="lt-LT"/>
              </w:rPr>
            </w:pPr>
            <w:r w:rsidRPr="001F5FBB">
              <w:rPr>
                <w:rFonts w:ascii="Times New Roman" w:hAnsi="Times New Roman" w:cs="Times New Roman"/>
                <w:color w:val="000000"/>
                <w:lang w:val="lt-LT"/>
              </w:rPr>
              <w:t xml:space="preserve">96 ± 22 </w:t>
            </w:r>
          </w:p>
        </w:tc>
        <w:tc>
          <w:tcPr>
            <w:tcW w:w="3025" w:type="dxa"/>
            <w:tcBorders>
              <w:top w:val="single" w:sz="4" w:space="0" w:color="000000"/>
              <w:left w:val="single" w:sz="4" w:space="0" w:color="000000"/>
              <w:bottom w:val="single" w:sz="4" w:space="0" w:color="000000"/>
              <w:right w:val="single" w:sz="4" w:space="0" w:color="000000"/>
            </w:tcBorders>
            <w:vAlign w:val="center"/>
          </w:tcPr>
          <w:p w14:paraId="4245050D" w14:textId="77777777" w:rsidR="00747CA1" w:rsidRPr="001F5FBB" w:rsidRDefault="00747CA1" w:rsidP="000760BC">
            <w:pPr>
              <w:spacing w:line="259" w:lineRule="auto"/>
              <w:ind w:right="19"/>
              <w:jc w:val="center"/>
              <w:rPr>
                <w:rFonts w:ascii="Times New Roman" w:hAnsi="Times New Roman" w:cs="Times New Roman"/>
                <w:color w:val="000000"/>
                <w:lang w:val="lt-LT"/>
              </w:rPr>
            </w:pPr>
            <w:r w:rsidRPr="001F5FBB">
              <w:rPr>
                <w:rFonts w:ascii="Times New Roman" w:hAnsi="Times New Roman" w:cs="Times New Roman"/>
                <w:color w:val="000000"/>
                <w:lang w:val="lt-LT"/>
              </w:rPr>
              <w:t xml:space="preserve">≥ 22 </w:t>
            </w:r>
          </w:p>
        </w:tc>
      </w:tr>
      <w:tr w:rsidR="00747CA1" w:rsidRPr="001F5FBB" w14:paraId="77A5BBC7" w14:textId="77777777" w:rsidTr="000760BC">
        <w:trPr>
          <w:trHeight w:val="318"/>
        </w:trPr>
        <w:tc>
          <w:tcPr>
            <w:tcW w:w="3766" w:type="dxa"/>
            <w:tcBorders>
              <w:top w:val="single" w:sz="4" w:space="0" w:color="000000"/>
              <w:left w:val="single" w:sz="4" w:space="0" w:color="000000"/>
              <w:bottom w:val="single" w:sz="4" w:space="0" w:color="000000"/>
              <w:right w:val="single" w:sz="4" w:space="0" w:color="000000"/>
            </w:tcBorders>
          </w:tcPr>
          <w:p w14:paraId="56A451E7" w14:textId="0627EA92" w:rsidR="00747CA1" w:rsidRPr="001F5FBB" w:rsidRDefault="00747CA1" w:rsidP="000760BC">
            <w:pPr>
              <w:spacing w:line="259" w:lineRule="auto"/>
              <w:rPr>
                <w:rFonts w:ascii="Times New Roman" w:hAnsi="Times New Roman" w:cs="Times New Roman"/>
                <w:color w:val="000000"/>
                <w:lang w:val="lt-LT"/>
              </w:rPr>
            </w:pPr>
            <w:r w:rsidRPr="001F5FBB">
              <w:rPr>
                <w:rFonts w:ascii="Times New Roman" w:hAnsi="Times New Roman" w:cs="Times New Roman"/>
                <w:color w:val="000000"/>
                <w:lang w:val="lt-LT"/>
              </w:rPr>
              <w:t>2–12 metai (vyriška ir moteriška)</w:t>
            </w:r>
          </w:p>
        </w:tc>
        <w:tc>
          <w:tcPr>
            <w:tcW w:w="2285" w:type="dxa"/>
            <w:tcBorders>
              <w:top w:val="single" w:sz="4" w:space="0" w:color="000000"/>
              <w:left w:val="single" w:sz="4" w:space="0" w:color="000000"/>
              <w:bottom w:val="single" w:sz="4" w:space="0" w:color="000000"/>
              <w:right w:val="single" w:sz="4" w:space="0" w:color="000000"/>
            </w:tcBorders>
          </w:tcPr>
          <w:p w14:paraId="78E6E474" w14:textId="77777777" w:rsidR="00747CA1" w:rsidRPr="001F5FBB" w:rsidRDefault="00747CA1" w:rsidP="000760BC">
            <w:pPr>
              <w:spacing w:line="259" w:lineRule="auto"/>
              <w:ind w:right="17"/>
              <w:jc w:val="center"/>
              <w:rPr>
                <w:rFonts w:ascii="Times New Roman" w:hAnsi="Times New Roman" w:cs="Times New Roman"/>
                <w:color w:val="000000"/>
                <w:lang w:val="lt-LT"/>
              </w:rPr>
            </w:pPr>
            <w:r w:rsidRPr="001F5FBB">
              <w:rPr>
                <w:rFonts w:ascii="Times New Roman" w:hAnsi="Times New Roman" w:cs="Times New Roman"/>
                <w:color w:val="000000"/>
                <w:lang w:val="lt-LT"/>
              </w:rPr>
              <w:t xml:space="preserve">133 ± 27 </w:t>
            </w:r>
          </w:p>
        </w:tc>
        <w:tc>
          <w:tcPr>
            <w:tcW w:w="3025" w:type="dxa"/>
            <w:tcBorders>
              <w:top w:val="single" w:sz="4" w:space="0" w:color="000000"/>
              <w:left w:val="single" w:sz="4" w:space="0" w:color="000000"/>
              <w:bottom w:val="single" w:sz="4" w:space="0" w:color="000000"/>
              <w:right w:val="single" w:sz="4" w:space="0" w:color="000000"/>
            </w:tcBorders>
          </w:tcPr>
          <w:p w14:paraId="4CD738AA" w14:textId="77777777" w:rsidR="00747CA1" w:rsidRPr="001F5FBB" w:rsidRDefault="00747CA1" w:rsidP="000760BC">
            <w:pPr>
              <w:spacing w:line="259" w:lineRule="auto"/>
              <w:ind w:right="18"/>
              <w:jc w:val="center"/>
              <w:rPr>
                <w:rFonts w:ascii="Times New Roman" w:hAnsi="Times New Roman" w:cs="Times New Roman"/>
                <w:color w:val="000000"/>
                <w:lang w:val="lt-LT"/>
              </w:rPr>
            </w:pPr>
            <w:r w:rsidRPr="001F5FBB">
              <w:rPr>
                <w:rFonts w:ascii="Times New Roman" w:hAnsi="Times New Roman" w:cs="Times New Roman"/>
                <w:color w:val="000000"/>
                <w:lang w:val="lt-LT"/>
              </w:rPr>
              <w:t xml:space="preserve">≥ 30 </w:t>
            </w:r>
          </w:p>
        </w:tc>
      </w:tr>
      <w:tr w:rsidR="00747CA1" w:rsidRPr="001F5FBB" w14:paraId="02828119" w14:textId="77777777" w:rsidTr="000760BC">
        <w:trPr>
          <w:trHeight w:val="319"/>
        </w:trPr>
        <w:tc>
          <w:tcPr>
            <w:tcW w:w="3766" w:type="dxa"/>
            <w:tcBorders>
              <w:top w:val="single" w:sz="4" w:space="0" w:color="000000"/>
              <w:left w:val="single" w:sz="4" w:space="0" w:color="000000"/>
              <w:bottom w:val="single" w:sz="4" w:space="0" w:color="000000"/>
              <w:right w:val="single" w:sz="4" w:space="0" w:color="000000"/>
            </w:tcBorders>
          </w:tcPr>
          <w:p w14:paraId="2C21C252" w14:textId="7F5B5EA4" w:rsidR="00747CA1" w:rsidRPr="001F5FBB" w:rsidRDefault="00747CA1" w:rsidP="000760BC">
            <w:pPr>
              <w:spacing w:line="259" w:lineRule="auto"/>
              <w:rPr>
                <w:rFonts w:ascii="Times New Roman" w:hAnsi="Times New Roman" w:cs="Times New Roman"/>
                <w:color w:val="000000"/>
                <w:lang w:val="lt-LT"/>
              </w:rPr>
            </w:pPr>
            <w:r w:rsidRPr="001F5FBB">
              <w:rPr>
                <w:rFonts w:ascii="Times New Roman" w:hAnsi="Times New Roman" w:cs="Times New Roman"/>
                <w:color w:val="000000"/>
                <w:lang w:val="lt-LT"/>
              </w:rPr>
              <w:t>13–17 metai (vyriškas)</w:t>
            </w:r>
          </w:p>
        </w:tc>
        <w:tc>
          <w:tcPr>
            <w:tcW w:w="2285" w:type="dxa"/>
            <w:tcBorders>
              <w:top w:val="single" w:sz="4" w:space="0" w:color="000000"/>
              <w:left w:val="single" w:sz="4" w:space="0" w:color="000000"/>
              <w:bottom w:val="single" w:sz="4" w:space="0" w:color="000000"/>
              <w:right w:val="single" w:sz="4" w:space="0" w:color="000000"/>
            </w:tcBorders>
          </w:tcPr>
          <w:p w14:paraId="2628958A" w14:textId="77777777" w:rsidR="00747CA1" w:rsidRPr="001F5FBB" w:rsidRDefault="00747CA1" w:rsidP="000760BC">
            <w:pPr>
              <w:spacing w:line="259" w:lineRule="auto"/>
              <w:ind w:right="17"/>
              <w:jc w:val="center"/>
              <w:rPr>
                <w:rFonts w:ascii="Times New Roman" w:hAnsi="Times New Roman" w:cs="Times New Roman"/>
                <w:color w:val="000000"/>
                <w:lang w:val="lt-LT"/>
              </w:rPr>
            </w:pPr>
            <w:r w:rsidRPr="001F5FBB">
              <w:rPr>
                <w:rFonts w:ascii="Times New Roman" w:hAnsi="Times New Roman" w:cs="Times New Roman"/>
                <w:color w:val="000000"/>
                <w:lang w:val="lt-LT"/>
              </w:rPr>
              <w:t xml:space="preserve">140 ± 30 </w:t>
            </w:r>
          </w:p>
        </w:tc>
        <w:tc>
          <w:tcPr>
            <w:tcW w:w="3025" w:type="dxa"/>
            <w:tcBorders>
              <w:top w:val="single" w:sz="4" w:space="0" w:color="000000"/>
              <w:left w:val="single" w:sz="4" w:space="0" w:color="000000"/>
              <w:bottom w:val="single" w:sz="4" w:space="0" w:color="000000"/>
              <w:right w:val="single" w:sz="4" w:space="0" w:color="000000"/>
            </w:tcBorders>
          </w:tcPr>
          <w:p w14:paraId="7DFD8920" w14:textId="77777777" w:rsidR="00747CA1" w:rsidRPr="001F5FBB" w:rsidRDefault="00747CA1" w:rsidP="000760BC">
            <w:pPr>
              <w:spacing w:line="259" w:lineRule="auto"/>
              <w:ind w:right="18"/>
              <w:jc w:val="center"/>
              <w:rPr>
                <w:rFonts w:ascii="Times New Roman" w:hAnsi="Times New Roman" w:cs="Times New Roman"/>
                <w:color w:val="000000"/>
                <w:lang w:val="lt-LT"/>
              </w:rPr>
            </w:pPr>
            <w:r w:rsidRPr="001F5FBB">
              <w:rPr>
                <w:rFonts w:ascii="Times New Roman" w:hAnsi="Times New Roman" w:cs="Times New Roman"/>
                <w:color w:val="000000"/>
                <w:lang w:val="lt-LT"/>
              </w:rPr>
              <w:t xml:space="preserve">≥ 30 </w:t>
            </w:r>
          </w:p>
        </w:tc>
      </w:tr>
      <w:tr w:rsidR="00747CA1" w:rsidRPr="001F5FBB" w14:paraId="307FF4F0" w14:textId="77777777" w:rsidTr="000760BC">
        <w:trPr>
          <w:trHeight w:val="319"/>
        </w:trPr>
        <w:tc>
          <w:tcPr>
            <w:tcW w:w="3766" w:type="dxa"/>
            <w:tcBorders>
              <w:top w:val="single" w:sz="4" w:space="0" w:color="000000"/>
              <w:left w:val="single" w:sz="4" w:space="0" w:color="000000"/>
              <w:bottom w:val="single" w:sz="4" w:space="0" w:color="000000"/>
              <w:right w:val="single" w:sz="4" w:space="0" w:color="000000"/>
            </w:tcBorders>
          </w:tcPr>
          <w:p w14:paraId="639F41EB" w14:textId="775F6DB5" w:rsidR="00747CA1" w:rsidRPr="001F5FBB" w:rsidRDefault="00747CA1" w:rsidP="000760BC">
            <w:pPr>
              <w:spacing w:line="259" w:lineRule="auto"/>
              <w:rPr>
                <w:rFonts w:ascii="Times New Roman" w:hAnsi="Times New Roman" w:cs="Times New Roman"/>
                <w:color w:val="000000"/>
                <w:lang w:val="lt-LT"/>
              </w:rPr>
            </w:pPr>
            <w:r w:rsidRPr="001F5FBB">
              <w:rPr>
                <w:rFonts w:ascii="Times New Roman" w:hAnsi="Times New Roman" w:cs="Times New Roman"/>
                <w:color w:val="000000"/>
                <w:lang w:val="lt-LT"/>
              </w:rPr>
              <w:t>13–17 metai (moteriška)</w:t>
            </w:r>
          </w:p>
        </w:tc>
        <w:tc>
          <w:tcPr>
            <w:tcW w:w="2285" w:type="dxa"/>
            <w:tcBorders>
              <w:top w:val="single" w:sz="4" w:space="0" w:color="000000"/>
              <w:left w:val="single" w:sz="4" w:space="0" w:color="000000"/>
              <w:bottom w:val="single" w:sz="4" w:space="0" w:color="000000"/>
              <w:right w:val="single" w:sz="4" w:space="0" w:color="000000"/>
            </w:tcBorders>
          </w:tcPr>
          <w:p w14:paraId="6FB0CA28" w14:textId="77777777" w:rsidR="00747CA1" w:rsidRPr="001F5FBB" w:rsidRDefault="00747CA1" w:rsidP="000760BC">
            <w:pPr>
              <w:spacing w:line="259" w:lineRule="auto"/>
              <w:ind w:right="17"/>
              <w:jc w:val="center"/>
              <w:rPr>
                <w:rFonts w:ascii="Times New Roman" w:hAnsi="Times New Roman" w:cs="Times New Roman"/>
                <w:color w:val="000000"/>
                <w:lang w:val="lt-LT"/>
              </w:rPr>
            </w:pPr>
            <w:r w:rsidRPr="001F5FBB">
              <w:rPr>
                <w:rFonts w:ascii="Times New Roman" w:hAnsi="Times New Roman" w:cs="Times New Roman"/>
                <w:color w:val="000000"/>
                <w:lang w:val="lt-LT"/>
              </w:rPr>
              <w:t xml:space="preserve">126 ± 22 </w:t>
            </w:r>
          </w:p>
        </w:tc>
        <w:tc>
          <w:tcPr>
            <w:tcW w:w="3025" w:type="dxa"/>
            <w:tcBorders>
              <w:top w:val="single" w:sz="4" w:space="0" w:color="000000"/>
              <w:left w:val="single" w:sz="4" w:space="0" w:color="000000"/>
              <w:bottom w:val="single" w:sz="4" w:space="0" w:color="000000"/>
              <w:right w:val="single" w:sz="4" w:space="0" w:color="000000"/>
            </w:tcBorders>
          </w:tcPr>
          <w:p w14:paraId="6C48660D" w14:textId="77777777" w:rsidR="00747CA1" w:rsidRPr="001F5FBB" w:rsidRDefault="00747CA1" w:rsidP="000760BC">
            <w:pPr>
              <w:spacing w:line="259" w:lineRule="auto"/>
              <w:ind w:right="18"/>
              <w:jc w:val="center"/>
              <w:rPr>
                <w:rFonts w:ascii="Times New Roman" w:hAnsi="Times New Roman" w:cs="Times New Roman"/>
                <w:color w:val="000000"/>
                <w:lang w:val="lt-LT"/>
              </w:rPr>
            </w:pPr>
            <w:r w:rsidRPr="001F5FBB">
              <w:rPr>
                <w:rFonts w:ascii="Times New Roman" w:hAnsi="Times New Roman" w:cs="Times New Roman"/>
                <w:color w:val="000000"/>
                <w:lang w:val="lt-LT"/>
              </w:rPr>
              <w:t xml:space="preserve">≥ 30 </w:t>
            </w:r>
          </w:p>
        </w:tc>
      </w:tr>
    </w:tbl>
    <w:p w14:paraId="1A20A4DB" w14:textId="129AAAD5" w:rsidR="00747CA1" w:rsidRPr="001F5FBB" w:rsidRDefault="00747CA1" w:rsidP="00747CA1">
      <w:pPr>
        <w:tabs>
          <w:tab w:val="left" w:pos="567"/>
          <w:tab w:val="left" w:pos="9214"/>
        </w:tabs>
        <w:spacing w:after="0" w:line="240" w:lineRule="auto"/>
        <w:ind w:right="-2"/>
        <w:rPr>
          <w:rFonts w:ascii="Times New Roman" w:eastAsia="Times New Roman" w:hAnsi="Times New Roman" w:cs="Times New Roman"/>
          <w:snapToGrid w:val="0"/>
          <w:kern w:val="0"/>
          <w:sz w:val="20"/>
          <w:szCs w:val="18"/>
          <w14:ligatures w14:val="none"/>
        </w:rPr>
      </w:pPr>
      <w:r w:rsidRPr="001F5FBB">
        <w:rPr>
          <w:rFonts w:ascii="Times New Roman" w:eastAsia="Times New Roman" w:hAnsi="Times New Roman" w:cs="Times New Roman"/>
          <w:snapToGrid w:val="0"/>
          <w:kern w:val="0"/>
          <w:sz w:val="20"/>
          <w:szCs w:val="18"/>
          <w14:ligatures w14:val="none"/>
        </w:rPr>
        <w:t xml:space="preserve">*Tinkamumo riba dalyvauti tyrime CV185325, kur apskaičiuotasis </w:t>
      </w:r>
      <w:proofErr w:type="spellStart"/>
      <w:r w:rsidRPr="001F5FBB">
        <w:rPr>
          <w:rFonts w:ascii="Times New Roman" w:eastAsia="Times New Roman" w:hAnsi="Times New Roman" w:cs="Times New Roman"/>
          <w:snapToGrid w:val="0"/>
          <w:kern w:val="0"/>
          <w:sz w:val="20"/>
          <w:szCs w:val="18"/>
          <w14:ligatures w14:val="none"/>
        </w:rPr>
        <w:t>glomerulų</w:t>
      </w:r>
      <w:proofErr w:type="spellEnd"/>
      <w:r w:rsidRPr="001F5FBB">
        <w:rPr>
          <w:rFonts w:ascii="Times New Roman" w:eastAsia="Times New Roman" w:hAnsi="Times New Roman" w:cs="Times New Roman"/>
          <w:snapToGrid w:val="0"/>
          <w:kern w:val="0"/>
          <w:sz w:val="20"/>
          <w:szCs w:val="18"/>
          <w14:ligatures w14:val="none"/>
        </w:rPr>
        <w:t xml:space="preserve"> filtracijos greitis (</w:t>
      </w:r>
      <w:proofErr w:type="spellStart"/>
      <w:r w:rsidRPr="001F5FBB">
        <w:rPr>
          <w:rFonts w:ascii="Times New Roman" w:eastAsia="Times New Roman" w:hAnsi="Times New Roman" w:cs="Times New Roman"/>
          <w:snapToGrid w:val="0"/>
          <w:kern w:val="0"/>
          <w:sz w:val="20"/>
          <w:szCs w:val="18"/>
          <w14:ligatures w14:val="none"/>
        </w:rPr>
        <w:t>aGFG</w:t>
      </w:r>
      <w:proofErr w:type="spellEnd"/>
      <w:r w:rsidRPr="001F5FBB">
        <w:rPr>
          <w:rFonts w:ascii="Times New Roman" w:eastAsia="Times New Roman" w:hAnsi="Times New Roman" w:cs="Times New Roman"/>
          <w:snapToGrid w:val="0"/>
          <w:kern w:val="0"/>
          <w:sz w:val="20"/>
          <w:szCs w:val="18"/>
          <w14:ligatures w14:val="none"/>
        </w:rPr>
        <w:t xml:space="preserve">) buvo apskaičiuotas pagal atnaujintą hospitalinę </w:t>
      </w:r>
      <w:proofErr w:type="spellStart"/>
      <w:r w:rsidRPr="001F5FBB">
        <w:rPr>
          <w:rFonts w:ascii="Times New Roman" w:eastAsia="Times New Roman" w:hAnsi="Times New Roman" w:cs="Times New Roman"/>
          <w:i/>
          <w:iCs/>
          <w:snapToGrid w:val="0"/>
          <w:kern w:val="0"/>
          <w:sz w:val="20"/>
          <w:szCs w:val="18"/>
          <w14:ligatures w14:val="none"/>
        </w:rPr>
        <w:t>Schwartz</w:t>
      </w:r>
      <w:proofErr w:type="spellEnd"/>
      <w:r w:rsidRPr="001F5FBB">
        <w:rPr>
          <w:rFonts w:ascii="Times New Roman" w:eastAsia="Times New Roman" w:hAnsi="Times New Roman" w:cs="Times New Roman"/>
          <w:snapToGrid w:val="0"/>
          <w:kern w:val="0"/>
          <w:sz w:val="20"/>
          <w:szCs w:val="18"/>
          <w14:ligatures w14:val="none"/>
        </w:rPr>
        <w:t xml:space="preserve"> lygtį (</w:t>
      </w:r>
      <w:proofErr w:type="spellStart"/>
      <w:r w:rsidRPr="001F5FBB">
        <w:rPr>
          <w:rFonts w:ascii="Times New Roman" w:eastAsia="Times New Roman" w:hAnsi="Times New Roman" w:cs="Times New Roman"/>
          <w:i/>
          <w:iCs/>
          <w:snapToGrid w:val="0"/>
          <w:kern w:val="0"/>
          <w:sz w:val="20"/>
          <w:szCs w:val="18"/>
          <w14:ligatures w14:val="none"/>
        </w:rPr>
        <w:t>Schwartz</w:t>
      </w:r>
      <w:proofErr w:type="spellEnd"/>
      <w:r w:rsidRPr="001F5FBB">
        <w:rPr>
          <w:rFonts w:ascii="Times New Roman" w:eastAsia="Times New Roman" w:hAnsi="Times New Roman" w:cs="Times New Roman"/>
          <w:i/>
          <w:iCs/>
          <w:snapToGrid w:val="0"/>
          <w:kern w:val="0"/>
          <w:sz w:val="20"/>
          <w:szCs w:val="18"/>
          <w14:ligatures w14:val="none"/>
        </w:rPr>
        <w:t>, GJ et al.</w:t>
      </w:r>
      <w:r w:rsidRPr="001F5FBB">
        <w:rPr>
          <w:rFonts w:ascii="Times New Roman" w:eastAsia="Times New Roman" w:hAnsi="Times New Roman" w:cs="Times New Roman"/>
          <w:snapToGrid w:val="0"/>
          <w:kern w:val="0"/>
          <w:sz w:val="20"/>
          <w:szCs w:val="18"/>
          <w14:ligatures w14:val="none"/>
        </w:rPr>
        <w:t xml:space="preserve">, CJASN 2009). Ši pagal protokolą nustatyta riba atitiko </w:t>
      </w:r>
      <w:proofErr w:type="spellStart"/>
      <w:r w:rsidRPr="001F5FBB">
        <w:rPr>
          <w:rFonts w:ascii="Times New Roman" w:eastAsia="Times New Roman" w:hAnsi="Times New Roman" w:cs="Times New Roman"/>
          <w:snapToGrid w:val="0"/>
          <w:kern w:val="0"/>
          <w:sz w:val="20"/>
          <w:szCs w:val="18"/>
          <w14:ligatures w14:val="none"/>
        </w:rPr>
        <w:t>aGFG</w:t>
      </w:r>
      <w:proofErr w:type="spellEnd"/>
      <w:r w:rsidRPr="001F5FBB">
        <w:rPr>
          <w:rFonts w:ascii="Times New Roman" w:eastAsia="Times New Roman" w:hAnsi="Times New Roman" w:cs="Times New Roman"/>
          <w:snapToGrid w:val="0"/>
          <w:kern w:val="0"/>
          <w:sz w:val="20"/>
          <w:szCs w:val="18"/>
          <w14:ligatures w14:val="none"/>
        </w:rPr>
        <w:t xml:space="preserve">, kurio nepasiekus potencialus pacientas buvo laikomas turinčiu „nepakankamą inkstų </w:t>
      </w:r>
      <w:r w:rsidRPr="001F5FBB">
        <w:rPr>
          <w:rFonts w:ascii="Times New Roman" w:eastAsia="Times New Roman" w:hAnsi="Times New Roman" w:cs="Times New Roman"/>
          <w:snapToGrid w:val="0"/>
          <w:kern w:val="0"/>
          <w:sz w:val="20"/>
          <w:szCs w:val="18"/>
          <w14:ligatures w14:val="none"/>
        </w:rPr>
        <w:lastRenderedPageBreak/>
        <w:t xml:space="preserve">funkciją“ ir dėl to negalėjo dalyvauti tyrime CV185325. Kiekviena riba buvo nustatyta taip: </w:t>
      </w:r>
      <w:proofErr w:type="spellStart"/>
      <w:r w:rsidRPr="001F5FBB">
        <w:rPr>
          <w:rFonts w:ascii="Times New Roman" w:eastAsia="Times New Roman" w:hAnsi="Times New Roman" w:cs="Times New Roman"/>
          <w:snapToGrid w:val="0"/>
          <w:kern w:val="0"/>
          <w:sz w:val="20"/>
          <w:szCs w:val="18"/>
          <w14:ligatures w14:val="none"/>
        </w:rPr>
        <w:t>aGFG</w:t>
      </w:r>
      <w:proofErr w:type="spellEnd"/>
      <w:r w:rsidRPr="001F5FBB">
        <w:rPr>
          <w:rFonts w:ascii="Times New Roman" w:eastAsia="Times New Roman" w:hAnsi="Times New Roman" w:cs="Times New Roman"/>
          <w:snapToGrid w:val="0"/>
          <w:kern w:val="0"/>
          <w:sz w:val="20"/>
          <w:szCs w:val="18"/>
          <w14:ligatures w14:val="none"/>
        </w:rPr>
        <w:t xml:space="preserve">, kuris sudaro &lt; 30 % dydžio, gaunamo iš GFG referencinio diapazono (pagal amžių ir lytį) atėmus 1 standartinį nuokrypį (SN). Jaunesnių kaip 2 metų pacientų ribinės vertės atitinka </w:t>
      </w:r>
      <w:proofErr w:type="spellStart"/>
      <w:r w:rsidRPr="001F5FBB">
        <w:rPr>
          <w:rFonts w:ascii="Times New Roman" w:eastAsia="Times New Roman" w:hAnsi="Times New Roman" w:cs="Times New Roman"/>
          <w:snapToGrid w:val="0"/>
          <w:kern w:val="0"/>
          <w:sz w:val="20"/>
          <w:szCs w:val="18"/>
          <w14:ligatures w14:val="none"/>
        </w:rPr>
        <w:t>aGFG</w:t>
      </w:r>
      <w:proofErr w:type="spellEnd"/>
      <w:r w:rsidRPr="001F5FBB">
        <w:rPr>
          <w:rFonts w:ascii="Times New Roman" w:eastAsia="Times New Roman" w:hAnsi="Times New Roman" w:cs="Times New Roman"/>
          <w:snapToGrid w:val="0"/>
          <w:kern w:val="0"/>
          <w:sz w:val="20"/>
          <w:szCs w:val="18"/>
          <w14:ligatures w14:val="none"/>
        </w:rPr>
        <w:t>, kuris yra &lt; 30 ml/min/1,73 m</w:t>
      </w:r>
      <w:r w:rsidRPr="001F5FBB">
        <w:rPr>
          <w:rFonts w:ascii="Times New Roman" w:eastAsia="Times New Roman" w:hAnsi="Times New Roman" w:cs="Times New Roman"/>
          <w:snapToGrid w:val="0"/>
          <w:kern w:val="0"/>
          <w:sz w:val="20"/>
          <w:szCs w:val="18"/>
          <w:vertAlign w:val="superscript"/>
          <w14:ligatures w14:val="none"/>
        </w:rPr>
        <w:t>2</w:t>
      </w:r>
      <w:r w:rsidRPr="001F5FBB">
        <w:rPr>
          <w:rFonts w:ascii="Times New Roman" w:eastAsia="Times New Roman" w:hAnsi="Times New Roman" w:cs="Times New Roman"/>
          <w:snapToGrid w:val="0"/>
          <w:kern w:val="0"/>
          <w:sz w:val="20"/>
          <w:szCs w:val="18"/>
          <w14:ligatures w14:val="none"/>
        </w:rPr>
        <w:t>, o tai yra standartinis sunkaus inkstų nepakankamumo apibrėžimas vyresniems kaip 2 metų pacientams.</w:t>
      </w:r>
    </w:p>
    <w:p w14:paraId="15DC3E2A" w14:textId="23DFC58C" w:rsidR="00747CA1" w:rsidRPr="001F5FBB" w:rsidRDefault="00747CA1" w:rsidP="001568BA">
      <w:pPr>
        <w:tabs>
          <w:tab w:val="left" w:pos="1002"/>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ab/>
      </w:r>
    </w:p>
    <w:p w14:paraId="36644690" w14:textId="5466F4B1" w:rsidR="00747CA1" w:rsidRPr="001F5FBB" w:rsidRDefault="00747CA1" w:rsidP="00AD1A35">
      <w:pPr>
        <w:tabs>
          <w:tab w:val="left" w:pos="1002"/>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Vaikai, kurių </w:t>
      </w:r>
      <w:proofErr w:type="spellStart"/>
      <w:r w:rsidRPr="001F5FBB">
        <w:rPr>
          <w:rFonts w:ascii="Times New Roman" w:eastAsia="Times New Roman" w:hAnsi="Times New Roman" w:cs="Times New Roman"/>
          <w:snapToGrid w:val="0"/>
          <w:kern w:val="0"/>
          <w:sz w:val="22"/>
          <w:szCs w:val="20"/>
          <w14:ligatures w14:val="none"/>
        </w:rPr>
        <w:t>glomerulų</w:t>
      </w:r>
      <w:proofErr w:type="spellEnd"/>
      <w:r w:rsidRPr="001F5FBB">
        <w:rPr>
          <w:rFonts w:ascii="Times New Roman" w:eastAsia="Times New Roman" w:hAnsi="Times New Roman" w:cs="Times New Roman"/>
          <w:snapToGrid w:val="0"/>
          <w:kern w:val="0"/>
          <w:sz w:val="22"/>
          <w:szCs w:val="20"/>
          <w14:ligatures w14:val="none"/>
        </w:rPr>
        <w:t xml:space="preserve"> filtracijos greitis ≤ 55 ml/min/1,73 m</w:t>
      </w:r>
      <w:r w:rsidRPr="001F5FBB">
        <w:rPr>
          <w:rFonts w:ascii="Times New Roman" w:eastAsia="Times New Roman" w:hAnsi="Times New Roman" w:cs="Times New Roman"/>
          <w:snapToGrid w:val="0"/>
          <w:kern w:val="0"/>
          <w:sz w:val="22"/>
          <w:szCs w:val="20"/>
          <w:vertAlign w:val="superscript"/>
          <w14:ligatures w14:val="none"/>
        </w:rPr>
        <w:t>2</w:t>
      </w:r>
      <w:r w:rsidRPr="001F5FBB">
        <w:rPr>
          <w:rFonts w:ascii="Times New Roman" w:eastAsia="Times New Roman" w:hAnsi="Times New Roman" w:cs="Times New Roman"/>
          <w:snapToGrid w:val="0"/>
          <w:kern w:val="0"/>
          <w:sz w:val="22"/>
          <w:szCs w:val="20"/>
          <w14:ligatures w14:val="none"/>
        </w:rPr>
        <w:t>, tyrime CV185325 nedalyvavo, nors tie, kurių inkstų funkcijos sutrikimas yra lengvas arba vidutinio sunkumo (</w:t>
      </w:r>
      <w:proofErr w:type="spellStart"/>
      <w:r w:rsidRPr="001F5FBB">
        <w:rPr>
          <w:rFonts w:ascii="Times New Roman" w:eastAsia="Times New Roman" w:hAnsi="Times New Roman" w:cs="Times New Roman"/>
          <w:snapToGrid w:val="0"/>
          <w:kern w:val="0"/>
          <w:sz w:val="22"/>
          <w:szCs w:val="20"/>
          <w14:ligatures w14:val="none"/>
        </w:rPr>
        <w:t>aGFG</w:t>
      </w:r>
      <w:proofErr w:type="spellEnd"/>
      <w:r w:rsidRPr="001F5FBB">
        <w:rPr>
          <w:rFonts w:ascii="Times New Roman" w:eastAsia="Times New Roman" w:hAnsi="Times New Roman" w:cs="Times New Roman"/>
          <w:snapToGrid w:val="0"/>
          <w:kern w:val="0"/>
          <w:sz w:val="22"/>
          <w:szCs w:val="20"/>
          <w14:ligatures w14:val="none"/>
        </w:rPr>
        <w:t xml:space="preserve"> nuo ≥ 30 iki &lt; 60 ml/min/1,73 m</w:t>
      </w:r>
      <w:r w:rsidRPr="001F5FBB">
        <w:rPr>
          <w:rFonts w:ascii="Times New Roman" w:eastAsia="Times New Roman" w:hAnsi="Times New Roman" w:cs="Times New Roman"/>
          <w:snapToGrid w:val="0"/>
          <w:kern w:val="0"/>
          <w:sz w:val="22"/>
          <w:szCs w:val="20"/>
          <w:vertAlign w:val="superscript"/>
          <w14:ligatures w14:val="none"/>
        </w:rPr>
        <w:t>2</w:t>
      </w:r>
      <w:r w:rsidRPr="001F5FBB">
        <w:rPr>
          <w:rFonts w:ascii="Times New Roman" w:eastAsia="Times New Roman" w:hAnsi="Times New Roman" w:cs="Times New Roman"/>
          <w:snapToGrid w:val="0"/>
          <w:kern w:val="0"/>
          <w:sz w:val="22"/>
          <w:szCs w:val="20"/>
          <w14:ligatures w14:val="none"/>
        </w:rPr>
        <w:t xml:space="preserve"> KPP), buvo tinkami dalyvauti. Remiantis duomenimis apie suaugusiuosius ir ribotais duomenimis apie visus </w:t>
      </w:r>
      <w:proofErr w:type="spellStart"/>
      <w:r w:rsidRPr="001F5FBB">
        <w:rPr>
          <w:rFonts w:ascii="Times New Roman" w:eastAsia="Times New Roman" w:hAnsi="Times New Roman" w:cs="Times New Roman"/>
          <w:snapToGrid w:val="0"/>
          <w:kern w:val="0"/>
          <w:sz w:val="22"/>
          <w:szCs w:val="20"/>
          <w14:ligatures w14:val="none"/>
        </w:rPr>
        <w:t>apiksabanu</w:t>
      </w:r>
      <w:proofErr w:type="spellEnd"/>
      <w:r w:rsidRPr="001F5FBB">
        <w:rPr>
          <w:rFonts w:ascii="Times New Roman" w:eastAsia="Times New Roman" w:hAnsi="Times New Roman" w:cs="Times New Roman"/>
          <w:snapToGrid w:val="0"/>
          <w:kern w:val="0"/>
          <w:sz w:val="22"/>
          <w:szCs w:val="20"/>
          <w14:ligatures w14:val="none"/>
        </w:rPr>
        <w:t xml:space="preserve"> gydytus vaikus, dozės nereikia koreguoti vaikams, kurių inkstų funkcijos sutrikimas yra lengvas arba vidutinio sunkumo.</w:t>
      </w:r>
      <w:r w:rsidR="00B95AB9"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nerekomenduojam</w:t>
      </w:r>
      <w:r w:rsidR="00170E61" w:rsidRPr="001F5FBB">
        <w:rPr>
          <w:rFonts w:ascii="Times New Roman" w:eastAsia="Times New Roman" w:hAnsi="Times New Roman" w:cs="Times New Roman"/>
          <w:snapToGrid w:val="0"/>
          <w:kern w:val="0"/>
          <w:sz w:val="22"/>
          <w:szCs w:val="20"/>
          <w14:ligatures w14:val="none"/>
        </w:rPr>
        <w:t xml:space="preserve">a </w:t>
      </w:r>
      <w:r w:rsidRPr="001F5FBB">
        <w:rPr>
          <w:rFonts w:ascii="Times New Roman" w:eastAsia="Times New Roman" w:hAnsi="Times New Roman" w:cs="Times New Roman"/>
          <w:snapToGrid w:val="0"/>
          <w:kern w:val="0"/>
          <w:sz w:val="22"/>
          <w:szCs w:val="20"/>
          <w14:ligatures w14:val="none"/>
        </w:rPr>
        <w:t>vartoti pacientams vaikams, kuriems yra sunkus inkstų funkcijos sutrikimas (žr. 4.2 ir 4.4 skyrius).</w:t>
      </w:r>
    </w:p>
    <w:p w14:paraId="41B4946B" w14:textId="77777777" w:rsidR="00747CA1" w:rsidRPr="001F5FBB" w:rsidRDefault="00747CA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072008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Sutrikusi kepenų funkcija </w:t>
      </w:r>
    </w:p>
    <w:p w14:paraId="208A7D61"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BF8B944"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Tyrimo metu lyginant vaistinio preparato poveikį 8 asmenims, kuriems buvo nesunkus kepenų funkcijos sutrikimas (A klasės pagal </w:t>
      </w:r>
      <w:proofErr w:type="spellStart"/>
      <w:r w:rsidRPr="001F5FBB">
        <w:rPr>
          <w:rFonts w:ascii="Times New Roman" w:eastAsia="Times New Roman" w:hAnsi="Times New Roman" w:cs="Times New Roman"/>
          <w:i/>
          <w:iCs/>
          <w:snapToGrid w:val="0"/>
          <w:kern w:val="0"/>
          <w:sz w:val="22"/>
          <w:szCs w:val="20"/>
          <w14:ligatures w14:val="none"/>
        </w:rPr>
        <w:t>Child-Pugh</w:t>
      </w:r>
      <w:proofErr w:type="spellEnd"/>
      <w:r w:rsidRPr="001F5FBB">
        <w:rPr>
          <w:rFonts w:ascii="Times New Roman" w:eastAsia="Times New Roman" w:hAnsi="Times New Roman" w:cs="Times New Roman"/>
          <w:snapToGrid w:val="0"/>
          <w:kern w:val="0"/>
          <w:sz w:val="22"/>
          <w:szCs w:val="20"/>
          <w14:ligatures w14:val="none"/>
        </w:rPr>
        <w:t xml:space="preserve"> klasifikaciją, įvertintas 5 balais [n = 6] ir 6 balais [n = 2]), 8 asmenims, kuriems buvo vidutinio sunkumo kepenų funkcijos sutrikimas ( B klasės pagal </w:t>
      </w:r>
      <w:proofErr w:type="spellStart"/>
      <w:r w:rsidRPr="001F5FBB">
        <w:rPr>
          <w:rFonts w:ascii="Times New Roman" w:eastAsia="Times New Roman" w:hAnsi="Times New Roman" w:cs="Times New Roman"/>
          <w:i/>
          <w:iCs/>
          <w:snapToGrid w:val="0"/>
          <w:kern w:val="0"/>
          <w:sz w:val="22"/>
          <w:szCs w:val="20"/>
          <w14:ligatures w14:val="none"/>
        </w:rPr>
        <w:t>Child-Pugh</w:t>
      </w:r>
      <w:proofErr w:type="spellEnd"/>
      <w:r w:rsidRPr="001F5FBB">
        <w:rPr>
          <w:rFonts w:ascii="Times New Roman" w:eastAsia="Times New Roman" w:hAnsi="Times New Roman" w:cs="Times New Roman"/>
          <w:snapToGrid w:val="0"/>
          <w:kern w:val="0"/>
          <w:sz w:val="22"/>
          <w:szCs w:val="20"/>
          <w14:ligatures w14:val="none"/>
        </w:rPr>
        <w:t xml:space="preserve"> klasifikaciją, įvertintas 7 balais [n = 6] ir 8 balais [n = 2]) bei 16 sveikų kontrolinės grupės asmenų, nustatyta, kad vienkartinės 5 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Pr="001F5FBB">
        <w:rPr>
          <w:rFonts w:ascii="Times New Roman" w:eastAsia="Times New Roman" w:hAnsi="Times New Roman" w:cs="Times New Roman"/>
          <w:snapToGrid w:val="0"/>
          <w:kern w:val="0"/>
          <w:sz w:val="22"/>
          <w:szCs w:val="20"/>
          <w14:ligatures w14:val="none"/>
        </w:rPr>
        <w:t>anti</w:t>
      </w:r>
      <w:r w:rsidRPr="001F5FBB">
        <w:rPr>
          <w:rFonts w:ascii="Times New Roman" w:eastAsia="Times New Roman" w:hAnsi="Times New Roman" w:cs="Times New Roman"/>
          <w:snapToGrid w:val="0"/>
          <w:kern w:val="0"/>
          <w:sz w:val="22"/>
          <w:szCs w:val="20"/>
          <w14:ligatures w14:val="none"/>
        </w:rPr>
        <w:noBreakHyphen/>
        <w:t>Xa</w:t>
      </w:r>
      <w:proofErr w:type="spellEnd"/>
      <w:r w:rsidRPr="001F5FBB">
        <w:rPr>
          <w:rFonts w:ascii="Times New Roman" w:eastAsia="Times New Roman" w:hAnsi="Times New Roman" w:cs="Times New Roman"/>
          <w:snapToGrid w:val="0"/>
          <w:kern w:val="0"/>
          <w:sz w:val="22"/>
          <w:szCs w:val="20"/>
          <w14:ligatures w14:val="none"/>
        </w:rPr>
        <w:t xml:space="preserve"> faktoriaus aktyvumo ir TNS rodiklių pokyčiai buvo panašūs. </w:t>
      </w:r>
    </w:p>
    <w:p w14:paraId="0FE86D67"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CABE2B0" w14:textId="407EBAED" w:rsidR="001568BA" w:rsidRPr="001F5FBB" w:rsidRDefault="001568BA"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netirtas su vaikais, kurių kepenų funkcija sutrikusi.</w:t>
      </w:r>
    </w:p>
    <w:p w14:paraId="59AA1463" w14:textId="77777777" w:rsidR="001568BA" w:rsidRPr="001F5FBB" w:rsidRDefault="001568BA"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2B9BA1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Lytis </w:t>
      </w:r>
    </w:p>
    <w:p w14:paraId="0A2514F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BA2374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ekspozicija yra maždaug 18 % didesnė moterims nei vyrams.</w:t>
      </w:r>
    </w:p>
    <w:p w14:paraId="2118BB92" w14:textId="77777777" w:rsidR="001568BA" w:rsidRPr="001F5FBB" w:rsidRDefault="001568BA"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6E21155" w14:textId="58D5F541" w:rsidR="001568BA" w:rsidRPr="001F5FBB" w:rsidRDefault="001568BA"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Farmakokinetinių</w:t>
      </w:r>
      <w:proofErr w:type="spellEnd"/>
      <w:r w:rsidRPr="001F5FBB">
        <w:rPr>
          <w:rFonts w:ascii="Times New Roman" w:eastAsia="Times New Roman" w:hAnsi="Times New Roman" w:cs="Times New Roman"/>
          <w:snapToGrid w:val="0"/>
          <w:kern w:val="0"/>
          <w:sz w:val="22"/>
          <w:szCs w:val="20"/>
          <w14:ligatures w14:val="none"/>
        </w:rPr>
        <w:t xml:space="preserve"> savybių skirtumai tarp lyčių vaikams netirti.</w:t>
      </w:r>
    </w:p>
    <w:p w14:paraId="29304A3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C9BA6CD" w14:textId="51897E8C"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Etninė</w:t>
      </w:r>
      <w:r w:rsidR="007065A4">
        <w:rPr>
          <w:rFonts w:ascii="Times New Roman" w:eastAsia="Times New Roman" w:hAnsi="Times New Roman" w:cs="Times New Roman"/>
          <w:snapToGrid w:val="0"/>
          <w:kern w:val="0"/>
          <w:sz w:val="22"/>
          <w:szCs w:val="20"/>
          <w:u w:val="single"/>
          <w14:ligatures w14:val="none"/>
        </w:rPr>
        <w:t xml:space="preserve"> </w:t>
      </w:r>
      <w:proofErr w:type="spellStart"/>
      <w:r w:rsidR="007065A4">
        <w:rPr>
          <w:rFonts w:ascii="Times New Roman" w:eastAsia="Times New Roman" w:hAnsi="Times New Roman" w:cs="Times New Roman"/>
          <w:snapToGrid w:val="0"/>
          <w:kern w:val="0"/>
          <w:sz w:val="22"/>
          <w:szCs w:val="20"/>
          <w:u w:val="single"/>
          <w14:ligatures w14:val="none"/>
        </w:rPr>
        <w:t>kilmė</w:t>
      </w:r>
      <w:r w:rsidRPr="001F5FBB">
        <w:rPr>
          <w:rFonts w:ascii="Times New Roman" w:eastAsia="Times New Roman" w:hAnsi="Times New Roman" w:cs="Times New Roman"/>
          <w:snapToGrid w:val="0"/>
          <w:kern w:val="0"/>
          <w:sz w:val="22"/>
          <w:szCs w:val="20"/>
          <w:u w:val="single"/>
          <w14:ligatures w14:val="none"/>
        </w:rPr>
        <w:t>ir</w:t>
      </w:r>
      <w:proofErr w:type="spellEnd"/>
      <w:r w:rsidRPr="001F5FBB">
        <w:rPr>
          <w:rFonts w:ascii="Times New Roman" w:eastAsia="Times New Roman" w:hAnsi="Times New Roman" w:cs="Times New Roman"/>
          <w:snapToGrid w:val="0"/>
          <w:kern w:val="0"/>
          <w:sz w:val="22"/>
          <w:szCs w:val="20"/>
          <w:u w:val="single"/>
          <w14:ligatures w14:val="none"/>
        </w:rPr>
        <w:t xml:space="preserve"> rasė </w:t>
      </w:r>
    </w:p>
    <w:p w14:paraId="3A5ACE41"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8A76DE7"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I fazės tyrimų rezultatai pastebimo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farmakokinetikos rodiklių skirtumo baltaodžiams, azijiečiams ir juodaodžiams tiriamiesiems asmenims neparodė. Populiacijos farmakokinetikos rodiklių pacientams, kuriems buvo skiriama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analizės duomenys paprastai buvo panašūs į I fazės tyrimų rezultatus. </w:t>
      </w:r>
    </w:p>
    <w:p w14:paraId="5A300C0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2FC8BCA" w14:textId="22C8A9B0" w:rsidR="001568BA" w:rsidRPr="001F5FBB" w:rsidRDefault="001568BA"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Farmakokinetinių</w:t>
      </w:r>
      <w:proofErr w:type="spellEnd"/>
      <w:r w:rsidRPr="001F5FBB">
        <w:rPr>
          <w:rFonts w:ascii="Times New Roman" w:eastAsia="Times New Roman" w:hAnsi="Times New Roman" w:cs="Times New Roman"/>
          <w:snapToGrid w:val="0"/>
          <w:kern w:val="0"/>
          <w:sz w:val="22"/>
          <w:szCs w:val="20"/>
          <w14:ligatures w14:val="none"/>
        </w:rPr>
        <w:t xml:space="preserve"> savybių skirtumai tarp etninių grupių ir rasių vaikams netirti.</w:t>
      </w:r>
    </w:p>
    <w:p w14:paraId="4DBB5902" w14:textId="77777777" w:rsidR="001568BA" w:rsidRPr="001F5FBB" w:rsidRDefault="001568BA"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04A9C4D" w14:textId="07227CD6" w:rsidR="00C95D96" w:rsidRPr="001F5FBB" w:rsidRDefault="0016387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Pr>
          <w:rFonts w:ascii="Times New Roman" w:eastAsia="Times New Roman" w:hAnsi="Times New Roman" w:cs="Times New Roman"/>
          <w:snapToGrid w:val="0"/>
          <w:kern w:val="0"/>
          <w:sz w:val="22"/>
          <w:szCs w:val="20"/>
          <w:u w:val="single"/>
          <w14:ligatures w14:val="none"/>
        </w:rPr>
        <w:t>Kūno s</w:t>
      </w:r>
      <w:r w:rsidR="00C95D96" w:rsidRPr="001F5FBB">
        <w:rPr>
          <w:rFonts w:ascii="Times New Roman" w:eastAsia="Times New Roman" w:hAnsi="Times New Roman" w:cs="Times New Roman"/>
          <w:snapToGrid w:val="0"/>
          <w:kern w:val="0"/>
          <w:sz w:val="22"/>
          <w:szCs w:val="20"/>
          <w:u w:val="single"/>
          <w14:ligatures w14:val="none"/>
        </w:rPr>
        <w:t>voris</w:t>
      </w:r>
    </w:p>
    <w:p w14:paraId="495AE01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E53629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Pacientams, kurių svoris &gt; 120 kg, nustatyta maždaug 30 % mažesnė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ekspozicija, o pacientams, kurių svoris &lt; 50 kg – maždaug 30 % didesnė ekspozicija, lyginant su vaistinio preparato ekspozicija asmenims, kurių svoris buvo 65</w:t>
      </w:r>
      <w:r w:rsidRPr="001F5FBB">
        <w:rPr>
          <w:rFonts w:ascii="Times New Roman" w:eastAsia="Times New Roman" w:hAnsi="Times New Roman" w:cs="Times New Roman"/>
          <w:snapToGrid w:val="0"/>
          <w:kern w:val="0"/>
          <w:sz w:val="22"/>
          <w:szCs w:val="20"/>
          <w14:ligatures w14:val="none"/>
        </w:rPr>
        <w:noBreakHyphen/>
        <w:t xml:space="preserve">85 kg. </w:t>
      </w:r>
    </w:p>
    <w:p w14:paraId="1FFB1939"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DE836DC" w14:textId="511BE48C" w:rsidR="001568BA" w:rsidRPr="001F5FBB" w:rsidRDefault="001568BA" w:rsidP="001568BA">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skyrimas pacientams vaikams yra pagrįstas fiksuotos dozės pagal kūno </w:t>
      </w:r>
      <w:r w:rsidR="0055740E">
        <w:rPr>
          <w:rFonts w:ascii="Times New Roman" w:eastAsia="Times New Roman" w:hAnsi="Times New Roman" w:cs="Times New Roman"/>
          <w:snapToGrid w:val="0"/>
          <w:kern w:val="0"/>
          <w:sz w:val="22"/>
          <w:szCs w:val="20"/>
          <w14:ligatures w14:val="none"/>
        </w:rPr>
        <w:t>svorio</w:t>
      </w:r>
      <w:r w:rsidR="0055740E"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kategoriją</w:t>
      </w:r>
      <w:r w:rsidR="00F44DCC" w:rsidRPr="001F5FBB">
        <w:rPr>
          <w:rFonts w:ascii="Times New Roman" w:eastAsia="Times New Roman" w:hAnsi="Times New Roman" w:cs="Times New Roman"/>
          <w:snapToGrid w:val="0"/>
          <w:kern w:val="0"/>
          <w:sz w:val="22"/>
          <w:szCs w:val="20"/>
          <w14:ligatures w14:val="none"/>
        </w:rPr>
        <w:t xml:space="preserve"> </w:t>
      </w:r>
    </w:p>
    <w:p w14:paraId="71D2B95A" w14:textId="108D741C" w:rsidR="001568BA" w:rsidRPr="001F5FBB" w:rsidRDefault="001568BA" w:rsidP="001568BA">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režimu.</w:t>
      </w:r>
    </w:p>
    <w:p w14:paraId="7FAC6656" w14:textId="77777777" w:rsidR="001568BA" w:rsidRPr="001F5FBB" w:rsidRDefault="001568BA" w:rsidP="001568BA">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F0360A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 xml:space="preserve">Santykis tarp farmakokinetikos ir farmakodinamikos </w:t>
      </w:r>
    </w:p>
    <w:p w14:paraId="3FA06C7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86E0440" w14:textId="0CC60D96" w:rsidR="00C95D96" w:rsidRPr="001F5FBB" w:rsidRDefault="001568BA"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14:ligatures w14:val="none"/>
        </w:rPr>
        <w:t>Suaugusiesiems f</w:t>
      </w:r>
      <w:r w:rsidR="00C95D96" w:rsidRPr="001F5FBB">
        <w:rPr>
          <w:rFonts w:ascii="Times New Roman" w:eastAsia="Times New Roman" w:hAnsi="Times New Roman" w:cs="Times New Roman"/>
          <w:snapToGrid w:val="0"/>
          <w:kern w:val="0"/>
          <w:sz w:val="22"/>
          <w:szCs w:val="20"/>
          <w14:ligatures w14:val="none"/>
        </w:rPr>
        <w:t xml:space="preserve">armakokinetikos ir farmakodinamikos (FK/FD) santykis tarp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koncentracijos plazmoje ir keleto FD vertinamųjų baigčių (</w:t>
      </w:r>
      <w:proofErr w:type="spellStart"/>
      <w:r w:rsidR="00C95D96" w:rsidRPr="001F5FBB">
        <w:rPr>
          <w:rFonts w:ascii="Times New Roman" w:eastAsia="Times New Roman" w:hAnsi="Times New Roman" w:cs="Times New Roman"/>
          <w:snapToGrid w:val="0"/>
          <w:kern w:val="0"/>
          <w:sz w:val="22"/>
          <w:szCs w:val="20"/>
          <w14:ligatures w14:val="none"/>
        </w:rPr>
        <w:t>anti</w:t>
      </w:r>
      <w:r w:rsidR="00C95D96" w:rsidRPr="001F5FBB">
        <w:rPr>
          <w:rFonts w:ascii="Times New Roman" w:eastAsia="Times New Roman" w:hAnsi="Times New Roman" w:cs="Times New Roman"/>
          <w:snapToGrid w:val="0"/>
          <w:kern w:val="0"/>
          <w:sz w:val="22"/>
          <w:szCs w:val="20"/>
          <w14:ligatures w14:val="none"/>
        </w:rPr>
        <w:noBreakHyphen/>
        <w:t>Xa</w:t>
      </w:r>
      <w:proofErr w:type="spellEnd"/>
      <w:r w:rsidR="00C95D96" w:rsidRPr="001F5FBB">
        <w:rPr>
          <w:rFonts w:ascii="Times New Roman" w:eastAsia="Times New Roman" w:hAnsi="Times New Roman" w:cs="Times New Roman"/>
          <w:snapToGrid w:val="0"/>
          <w:kern w:val="0"/>
          <w:sz w:val="22"/>
          <w:szCs w:val="20"/>
          <w14:ligatures w14:val="none"/>
        </w:rPr>
        <w:t xml:space="preserve"> faktoriaus aktyvumo</w:t>
      </w:r>
      <w:r w:rsidRPr="001F5FBB">
        <w:rPr>
          <w:rFonts w:ascii="Times New Roman" w:eastAsia="Times New Roman" w:hAnsi="Times New Roman" w:cs="Times New Roman"/>
          <w:snapToGrid w:val="0"/>
          <w:kern w:val="0"/>
          <w:sz w:val="22"/>
          <w:szCs w:val="20"/>
          <w14:ligatures w14:val="none"/>
        </w:rPr>
        <w:t xml:space="preserve"> [AXA]</w:t>
      </w:r>
      <w:r w:rsidR="00C95D96" w:rsidRPr="001F5FBB">
        <w:rPr>
          <w:rFonts w:ascii="Times New Roman" w:eastAsia="Times New Roman" w:hAnsi="Times New Roman" w:cs="Times New Roman"/>
          <w:snapToGrid w:val="0"/>
          <w:kern w:val="0"/>
          <w:sz w:val="22"/>
          <w:szCs w:val="20"/>
          <w14:ligatures w14:val="none"/>
        </w:rPr>
        <w:t xml:space="preserve">, TNS, PL, </w:t>
      </w:r>
      <w:proofErr w:type="spellStart"/>
      <w:r w:rsidR="00C95D96" w:rsidRPr="001F5FBB">
        <w:rPr>
          <w:rFonts w:ascii="Times New Roman" w:eastAsia="Times New Roman" w:hAnsi="Times New Roman" w:cs="Times New Roman"/>
          <w:snapToGrid w:val="0"/>
          <w:kern w:val="0"/>
          <w:sz w:val="22"/>
          <w:szCs w:val="20"/>
          <w14:ligatures w14:val="none"/>
        </w:rPr>
        <w:t>aDTL</w:t>
      </w:r>
      <w:proofErr w:type="spellEnd"/>
      <w:r w:rsidR="00C95D96" w:rsidRPr="001F5FBB">
        <w:rPr>
          <w:rFonts w:ascii="Times New Roman" w:eastAsia="Times New Roman" w:hAnsi="Times New Roman" w:cs="Times New Roman"/>
          <w:snapToGrid w:val="0"/>
          <w:kern w:val="0"/>
          <w:sz w:val="22"/>
          <w:szCs w:val="20"/>
          <w14:ligatures w14:val="none"/>
        </w:rPr>
        <w:t>) buvo vertinamas skiriant įvairias vaistinio preparato dozes (0,5</w:t>
      </w:r>
      <w:r w:rsidR="00C95D96" w:rsidRPr="001F5FBB">
        <w:rPr>
          <w:rFonts w:ascii="Times New Roman" w:eastAsia="Times New Roman" w:hAnsi="Times New Roman" w:cs="Times New Roman"/>
          <w:snapToGrid w:val="0"/>
          <w:kern w:val="0"/>
          <w:sz w:val="22"/>
          <w:szCs w:val="20"/>
          <w14:ligatures w14:val="none"/>
        </w:rPr>
        <w:noBreakHyphen/>
        <w:t xml:space="preserve">50 mg). Santykis tarp </w:t>
      </w:r>
      <w:proofErr w:type="spellStart"/>
      <w:r w:rsidR="00C95D96" w:rsidRPr="001F5FBB">
        <w:rPr>
          <w:rFonts w:ascii="Times New Roman" w:eastAsia="Times New Roman" w:hAnsi="Times New Roman" w:cs="Times New Roman"/>
          <w:snapToGrid w:val="0"/>
          <w:kern w:val="0"/>
          <w:sz w:val="22"/>
          <w:szCs w:val="20"/>
          <w14:ligatures w14:val="none"/>
        </w:rPr>
        <w:t>apiksabano</w:t>
      </w:r>
      <w:proofErr w:type="spellEnd"/>
      <w:r w:rsidR="00C95D96" w:rsidRPr="001F5FBB">
        <w:rPr>
          <w:rFonts w:ascii="Times New Roman" w:eastAsia="Times New Roman" w:hAnsi="Times New Roman" w:cs="Times New Roman"/>
          <w:snapToGrid w:val="0"/>
          <w:kern w:val="0"/>
          <w:sz w:val="22"/>
          <w:szCs w:val="20"/>
          <w14:ligatures w14:val="none"/>
        </w:rPr>
        <w:t xml:space="preserve"> koncentracijos plazmoje ir </w:t>
      </w:r>
      <w:proofErr w:type="spellStart"/>
      <w:r w:rsidR="00C95D96" w:rsidRPr="001F5FBB">
        <w:rPr>
          <w:rFonts w:ascii="Times New Roman" w:eastAsia="Times New Roman" w:hAnsi="Times New Roman" w:cs="Times New Roman"/>
          <w:snapToGrid w:val="0"/>
          <w:kern w:val="0"/>
          <w:sz w:val="22"/>
          <w:szCs w:val="20"/>
          <w14:ligatures w14:val="none"/>
        </w:rPr>
        <w:t>Xa</w:t>
      </w:r>
      <w:proofErr w:type="spellEnd"/>
      <w:r w:rsidR="00C95D96" w:rsidRPr="001F5FBB">
        <w:rPr>
          <w:rFonts w:ascii="Times New Roman" w:eastAsia="Times New Roman" w:hAnsi="Times New Roman" w:cs="Times New Roman"/>
          <w:snapToGrid w:val="0"/>
          <w:kern w:val="0"/>
          <w:sz w:val="22"/>
          <w:szCs w:val="20"/>
          <w14:ligatures w14:val="none"/>
        </w:rPr>
        <w:t xml:space="preserve"> faktoriaus slopinimo buvo geriausiai apibūdintas tiesiniu modeliu. Pacientams nustatytas FK/FD santykis buvo panašus į sveikiems asmenims nustatytą FK/FD santykį.</w:t>
      </w:r>
    </w:p>
    <w:p w14:paraId="7FA5B7C1" w14:textId="77777777" w:rsidR="00C95D96" w:rsidRPr="001F5FBB"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p>
    <w:p w14:paraId="561990B5" w14:textId="5DD24667" w:rsidR="001568BA" w:rsidRPr="001F5FBB" w:rsidRDefault="001568BA" w:rsidP="001E15CE">
      <w:pPr>
        <w:keepNext/>
        <w:tabs>
          <w:tab w:val="left" w:pos="567"/>
          <w:tab w:val="left" w:pos="9214"/>
        </w:tabs>
        <w:spacing w:after="0" w:line="240" w:lineRule="auto"/>
        <w:ind w:right="-2"/>
        <w:outlineLvl w:val="3"/>
        <w:rPr>
          <w:rFonts w:ascii="Times New Roman" w:eastAsia="Times New Roman" w:hAnsi="Times New Roman" w:cs="Times New Roman"/>
          <w:snapToGrid w:val="0"/>
          <w:kern w:val="0"/>
          <w:sz w:val="22"/>
          <w:szCs w:val="28"/>
          <w:lang w:eastAsia="x-none"/>
          <w14:ligatures w14:val="none"/>
        </w:rPr>
      </w:pPr>
      <w:r w:rsidRPr="001F5FBB">
        <w:rPr>
          <w:rFonts w:ascii="Times New Roman" w:eastAsia="Times New Roman" w:hAnsi="Times New Roman" w:cs="Times New Roman"/>
          <w:snapToGrid w:val="0"/>
          <w:kern w:val="0"/>
          <w:sz w:val="22"/>
          <w:szCs w:val="28"/>
          <w:lang w:eastAsia="x-none"/>
          <w14:ligatures w14:val="none"/>
        </w:rPr>
        <w:t xml:space="preserve">Panašiai </w:t>
      </w:r>
      <w:proofErr w:type="spellStart"/>
      <w:r w:rsidRPr="001F5FBB">
        <w:rPr>
          <w:rFonts w:ascii="Times New Roman" w:eastAsia="Times New Roman" w:hAnsi="Times New Roman" w:cs="Times New Roman"/>
          <w:snapToGrid w:val="0"/>
          <w:kern w:val="0"/>
          <w:sz w:val="22"/>
          <w:szCs w:val="28"/>
          <w:lang w:eastAsia="x-none"/>
          <w14:ligatures w14:val="none"/>
        </w:rPr>
        <w:t>apiksabano</w:t>
      </w:r>
      <w:proofErr w:type="spellEnd"/>
      <w:r w:rsidRPr="001F5FBB">
        <w:rPr>
          <w:rFonts w:ascii="Times New Roman" w:eastAsia="Times New Roman" w:hAnsi="Times New Roman" w:cs="Times New Roman"/>
          <w:snapToGrid w:val="0"/>
          <w:kern w:val="0"/>
          <w:sz w:val="22"/>
          <w:szCs w:val="28"/>
          <w:lang w:eastAsia="x-none"/>
          <w14:ligatures w14:val="none"/>
        </w:rPr>
        <w:t xml:space="preserve"> FK / FD vertinimo vaikams rezultatai rodo, kad tarp </w:t>
      </w:r>
      <w:proofErr w:type="spellStart"/>
      <w:r w:rsidRPr="001F5FBB">
        <w:rPr>
          <w:rFonts w:ascii="Times New Roman" w:eastAsia="Times New Roman" w:hAnsi="Times New Roman" w:cs="Times New Roman"/>
          <w:snapToGrid w:val="0"/>
          <w:kern w:val="0"/>
          <w:sz w:val="22"/>
          <w:szCs w:val="28"/>
          <w:lang w:eastAsia="x-none"/>
          <w14:ligatures w14:val="none"/>
        </w:rPr>
        <w:t>apiksabano</w:t>
      </w:r>
      <w:proofErr w:type="spellEnd"/>
      <w:r w:rsidRPr="001F5FBB">
        <w:rPr>
          <w:rFonts w:ascii="Times New Roman" w:eastAsia="Times New Roman" w:hAnsi="Times New Roman" w:cs="Times New Roman"/>
          <w:snapToGrid w:val="0"/>
          <w:kern w:val="0"/>
          <w:sz w:val="22"/>
          <w:szCs w:val="28"/>
          <w:lang w:eastAsia="x-none"/>
          <w14:ligatures w14:val="none"/>
        </w:rPr>
        <w:t xml:space="preserve"> koncentracijos ir</w:t>
      </w:r>
      <w:r w:rsidR="00FF0390" w:rsidRPr="001F5FBB">
        <w:rPr>
          <w:rFonts w:ascii="Times New Roman" w:eastAsia="Times New Roman" w:hAnsi="Times New Roman" w:cs="Times New Roman"/>
          <w:snapToGrid w:val="0"/>
          <w:kern w:val="0"/>
          <w:sz w:val="22"/>
          <w:szCs w:val="28"/>
          <w:lang w:eastAsia="x-none"/>
          <w14:ligatures w14:val="none"/>
        </w:rPr>
        <w:t xml:space="preserve"> </w:t>
      </w:r>
    </w:p>
    <w:p w14:paraId="37BE2192" w14:textId="0B3CE603" w:rsidR="001568BA" w:rsidRPr="001F5FBB" w:rsidRDefault="001568BA" w:rsidP="001E15CE">
      <w:pPr>
        <w:keepNext/>
        <w:tabs>
          <w:tab w:val="left" w:pos="567"/>
          <w:tab w:val="left" w:pos="9214"/>
        </w:tabs>
        <w:spacing w:after="0" w:line="240" w:lineRule="auto"/>
        <w:ind w:right="-2"/>
        <w:outlineLvl w:val="3"/>
        <w:rPr>
          <w:rFonts w:ascii="Times New Roman" w:eastAsia="Times New Roman" w:hAnsi="Times New Roman" w:cs="Times New Roman"/>
          <w:snapToGrid w:val="0"/>
          <w:kern w:val="0"/>
          <w:sz w:val="22"/>
          <w:szCs w:val="28"/>
          <w:lang w:eastAsia="x-none"/>
          <w14:ligatures w14:val="none"/>
        </w:rPr>
      </w:pPr>
      <w:r w:rsidRPr="001F5FBB">
        <w:rPr>
          <w:rFonts w:ascii="Times New Roman" w:eastAsia="Times New Roman" w:hAnsi="Times New Roman" w:cs="Times New Roman"/>
          <w:snapToGrid w:val="0"/>
          <w:kern w:val="0"/>
          <w:sz w:val="22"/>
          <w:szCs w:val="28"/>
          <w:lang w:eastAsia="x-none"/>
          <w14:ligatures w14:val="none"/>
        </w:rPr>
        <w:t>AXA yra tiesin</w:t>
      </w:r>
      <w:r w:rsidR="005D4341">
        <w:rPr>
          <w:rFonts w:ascii="Times New Roman" w:eastAsia="Times New Roman" w:hAnsi="Times New Roman" w:cs="Times New Roman"/>
          <w:snapToGrid w:val="0"/>
          <w:kern w:val="0"/>
          <w:sz w:val="22"/>
          <w:szCs w:val="28"/>
          <w:lang w:eastAsia="x-none"/>
          <w14:ligatures w14:val="none"/>
        </w:rPr>
        <w:t>ė priklausomybė</w:t>
      </w:r>
      <w:r w:rsidRPr="001F5FBB">
        <w:rPr>
          <w:rFonts w:ascii="Times New Roman" w:eastAsia="Times New Roman" w:hAnsi="Times New Roman" w:cs="Times New Roman"/>
          <w:snapToGrid w:val="0"/>
          <w:kern w:val="0"/>
          <w:sz w:val="22"/>
          <w:szCs w:val="28"/>
          <w:lang w:eastAsia="x-none"/>
          <w14:ligatures w14:val="none"/>
        </w:rPr>
        <w:t xml:space="preserve">. Tai atitinka pirmiau nustatytą </w:t>
      </w:r>
      <w:r w:rsidR="00F26E50">
        <w:rPr>
          <w:rFonts w:ascii="Times New Roman" w:eastAsia="Times New Roman" w:hAnsi="Times New Roman" w:cs="Times New Roman"/>
          <w:snapToGrid w:val="0"/>
          <w:kern w:val="0"/>
          <w:sz w:val="22"/>
          <w:szCs w:val="28"/>
          <w:lang w:eastAsia="x-none"/>
          <w14:ligatures w14:val="none"/>
        </w:rPr>
        <w:t>priklausomybę</w:t>
      </w:r>
      <w:r w:rsidR="00F26E50" w:rsidRPr="001F5FBB">
        <w:rPr>
          <w:rFonts w:ascii="Times New Roman" w:eastAsia="Times New Roman" w:hAnsi="Times New Roman" w:cs="Times New Roman"/>
          <w:snapToGrid w:val="0"/>
          <w:kern w:val="0"/>
          <w:sz w:val="22"/>
          <w:szCs w:val="28"/>
          <w:lang w:eastAsia="x-none"/>
          <w14:ligatures w14:val="none"/>
        </w:rPr>
        <w:t xml:space="preserve"> </w:t>
      </w:r>
      <w:r w:rsidRPr="001F5FBB">
        <w:rPr>
          <w:rFonts w:ascii="Times New Roman" w:eastAsia="Times New Roman" w:hAnsi="Times New Roman" w:cs="Times New Roman"/>
          <w:snapToGrid w:val="0"/>
          <w:kern w:val="0"/>
          <w:sz w:val="22"/>
          <w:szCs w:val="28"/>
          <w:lang w:eastAsia="x-none"/>
          <w14:ligatures w14:val="none"/>
        </w:rPr>
        <w:t>suaugusiesiems.</w:t>
      </w:r>
    </w:p>
    <w:p w14:paraId="7FC83B49" w14:textId="77777777" w:rsidR="001568BA" w:rsidRPr="001F5FBB" w:rsidRDefault="001568BA" w:rsidP="00C95D96">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p>
    <w:p w14:paraId="13876346" w14:textId="77777777" w:rsidR="00C95D96" w:rsidRPr="001F5FBB"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1F5FBB">
        <w:rPr>
          <w:rFonts w:ascii="Times New Roman" w:eastAsia="Times New Roman" w:hAnsi="Times New Roman" w:cs="Times New Roman"/>
          <w:b/>
          <w:bCs/>
          <w:snapToGrid w:val="0"/>
          <w:kern w:val="0"/>
          <w:sz w:val="22"/>
          <w:szCs w:val="28"/>
          <w:lang w:eastAsia="x-none"/>
          <w14:ligatures w14:val="none"/>
        </w:rPr>
        <w:t>5.3</w:t>
      </w:r>
      <w:r w:rsidRPr="001F5FBB">
        <w:rPr>
          <w:rFonts w:ascii="Times New Roman" w:eastAsia="Times New Roman" w:hAnsi="Times New Roman" w:cs="Times New Roman"/>
          <w:b/>
          <w:bCs/>
          <w:snapToGrid w:val="0"/>
          <w:kern w:val="0"/>
          <w:sz w:val="22"/>
          <w:szCs w:val="28"/>
          <w:lang w:eastAsia="x-none"/>
          <w14:ligatures w14:val="none"/>
        </w:rPr>
        <w:tab/>
      </w:r>
      <w:proofErr w:type="spellStart"/>
      <w:r w:rsidRPr="001F5FBB">
        <w:rPr>
          <w:rFonts w:ascii="Times New Roman" w:eastAsia="Times New Roman" w:hAnsi="Times New Roman" w:cs="Times New Roman"/>
          <w:b/>
          <w:bCs/>
          <w:snapToGrid w:val="0"/>
          <w:kern w:val="0"/>
          <w:sz w:val="22"/>
          <w:szCs w:val="28"/>
          <w:lang w:eastAsia="x-none"/>
          <w14:ligatures w14:val="none"/>
        </w:rPr>
        <w:t>Ikiklinikinių</w:t>
      </w:r>
      <w:proofErr w:type="spellEnd"/>
      <w:r w:rsidRPr="001F5FBB">
        <w:rPr>
          <w:rFonts w:ascii="Times New Roman" w:eastAsia="Times New Roman" w:hAnsi="Times New Roman" w:cs="Times New Roman"/>
          <w:b/>
          <w:bCs/>
          <w:snapToGrid w:val="0"/>
          <w:kern w:val="0"/>
          <w:sz w:val="22"/>
          <w:szCs w:val="28"/>
          <w:lang w:eastAsia="x-none"/>
          <w14:ligatures w14:val="none"/>
        </w:rPr>
        <w:t xml:space="preserve"> saugumo tyrimų duomenys</w:t>
      </w:r>
    </w:p>
    <w:p w14:paraId="4BF82728"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0A030240"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Įprastų farmakologinio saugumo, kartotinių dozių toksiškumo, </w:t>
      </w:r>
      <w:proofErr w:type="spellStart"/>
      <w:r w:rsidRPr="001F5FBB">
        <w:rPr>
          <w:rFonts w:ascii="Times New Roman" w:eastAsia="Times New Roman" w:hAnsi="Times New Roman" w:cs="Times New Roman"/>
          <w:snapToGrid w:val="0"/>
          <w:kern w:val="0"/>
          <w:sz w:val="22"/>
          <w:szCs w:val="20"/>
          <w14:ligatures w14:val="none"/>
        </w:rPr>
        <w:t>genotoksiškumo</w:t>
      </w:r>
      <w:proofErr w:type="spellEnd"/>
      <w:r w:rsidRPr="001F5FBB">
        <w:rPr>
          <w:rFonts w:ascii="Times New Roman" w:eastAsia="Times New Roman" w:hAnsi="Times New Roman" w:cs="Times New Roman"/>
          <w:snapToGrid w:val="0"/>
          <w:kern w:val="0"/>
          <w:sz w:val="22"/>
          <w:szCs w:val="20"/>
          <w14:ligatures w14:val="none"/>
        </w:rPr>
        <w:t xml:space="preserve">, galimo </w:t>
      </w:r>
      <w:proofErr w:type="spellStart"/>
      <w:r w:rsidRPr="001F5FBB">
        <w:rPr>
          <w:rFonts w:ascii="Times New Roman" w:eastAsia="Times New Roman" w:hAnsi="Times New Roman" w:cs="Times New Roman"/>
          <w:snapToGrid w:val="0"/>
          <w:kern w:val="0"/>
          <w:sz w:val="22"/>
          <w:szCs w:val="20"/>
          <w14:ligatures w14:val="none"/>
        </w:rPr>
        <w:t>kancerogeniškumo</w:t>
      </w:r>
      <w:proofErr w:type="spellEnd"/>
      <w:r w:rsidRPr="001F5FBB">
        <w:rPr>
          <w:rFonts w:ascii="Times New Roman" w:eastAsia="Times New Roman" w:hAnsi="Times New Roman" w:cs="Times New Roman"/>
          <w:snapToGrid w:val="0"/>
          <w:kern w:val="0"/>
          <w:sz w:val="22"/>
          <w:szCs w:val="20"/>
          <w14:ligatures w14:val="none"/>
        </w:rPr>
        <w:t xml:space="preserve"> ir toksinio poveikio reprodukcijai ir embriono bei vaisiaus ir jauniklių vystymuisi </w:t>
      </w:r>
      <w:proofErr w:type="spellStart"/>
      <w:r w:rsidRPr="001F5FBB">
        <w:rPr>
          <w:rFonts w:ascii="Times New Roman" w:eastAsia="Times New Roman" w:hAnsi="Times New Roman" w:cs="Times New Roman"/>
          <w:snapToGrid w:val="0"/>
          <w:kern w:val="0"/>
          <w:sz w:val="22"/>
          <w:szCs w:val="20"/>
          <w14:ligatures w14:val="none"/>
        </w:rPr>
        <w:t>ikiklinikinių</w:t>
      </w:r>
      <w:proofErr w:type="spellEnd"/>
      <w:r w:rsidRPr="001F5FBB">
        <w:rPr>
          <w:rFonts w:ascii="Times New Roman" w:eastAsia="Times New Roman" w:hAnsi="Times New Roman" w:cs="Times New Roman"/>
          <w:snapToGrid w:val="0"/>
          <w:kern w:val="0"/>
          <w:sz w:val="22"/>
          <w:szCs w:val="20"/>
          <w14:ligatures w14:val="none"/>
        </w:rPr>
        <w:t xml:space="preserve"> tyrimų duomenys specifinio pavojaus žmogui nerodo. </w:t>
      </w:r>
    </w:p>
    <w:p w14:paraId="307A0720"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470211A"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szCs w:val="20"/>
          <w14:ligatures w14:val="none"/>
        </w:rPr>
        <w:t xml:space="preserve">Kartotinių dozių toksiškumo tyrimų duomenimis, svarbiausi stebėti vaistinio preparato sukeliami efektai buvo susiję su </w:t>
      </w:r>
      <w:proofErr w:type="spellStart"/>
      <w:r w:rsidRPr="001F5FBB">
        <w:rPr>
          <w:rFonts w:ascii="Times New Roman" w:eastAsia="Times New Roman" w:hAnsi="Times New Roman" w:cs="Times New Roman"/>
          <w:snapToGrid w:val="0"/>
          <w:kern w:val="0"/>
          <w:sz w:val="22"/>
          <w:szCs w:val="20"/>
          <w14:ligatures w14:val="none"/>
        </w:rPr>
        <w:t>farmakodinaminiu</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poveikiu kraujo krešėjimo rodikliams. Toksinio poveikio tyrimų duomenimis, nustatytas nedaug padidėjęs polinkis kraujuoti arba tokio padidėjimo visai nenustatyta. Tačiau šiuos duomenis interpretuoti </w:t>
      </w:r>
      <w:proofErr w:type="spellStart"/>
      <w:r w:rsidRPr="001F5FBB">
        <w:rPr>
          <w:rFonts w:ascii="Times New Roman" w:eastAsia="Times New Roman" w:hAnsi="Times New Roman" w:cs="Times New Roman"/>
          <w:snapToGrid w:val="0"/>
          <w:kern w:val="0"/>
          <w:sz w:val="22"/>
          <w:szCs w:val="20"/>
          <w14:ligatures w14:val="none"/>
        </w:rPr>
        <w:t>ekstrapoliuojant</w:t>
      </w:r>
      <w:proofErr w:type="spellEnd"/>
      <w:r w:rsidRPr="001F5FBB">
        <w:rPr>
          <w:rFonts w:ascii="Times New Roman" w:eastAsia="Times New Roman" w:hAnsi="Times New Roman" w:cs="Times New Roman"/>
          <w:snapToGrid w:val="0"/>
          <w:kern w:val="0"/>
          <w:sz w:val="22"/>
          <w:szCs w:val="20"/>
          <w14:ligatures w14:val="none"/>
        </w:rPr>
        <w:t xml:space="preserve"> žmonėms reikia atsargiai, kadangi toks nustatytas poveikis gali būti susijęs su </w:t>
      </w:r>
      <w:proofErr w:type="spellStart"/>
      <w:r w:rsidRPr="001F5FBB">
        <w:rPr>
          <w:rFonts w:ascii="Times New Roman" w:eastAsia="Times New Roman" w:hAnsi="Times New Roman" w:cs="Times New Roman"/>
          <w:snapToGrid w:val="0"/>
          <w:kern w:val="0"/>
          <w:sz w:val="22"/>
          <w:szCs w:val="20"/>
          <w14:ligatures w14:val="none"/>
        </w:rPr>
        <w:t>ikiklinikinių</w:t>
      </w:r>
      <w:proofErr w:type="spellEnd"/>
      <w:r w:rsidRPr="001F5FBB">
        <w:rPr>
          <w:rFonts w:ascii="Times New Roman" w:eastAsia="Times New Roman" w:hAnsi="Times New Roman" w:cs="Times New Roman"/>
          <w:snapToGrid w:val="0"/>
          <w:kern w:val="0"/>
          <w:sz w:val="22"/>
          <w:szCs w:val="20"/>
          <w14:ligatures w14:val="none"/>
        </w:rPr>
        <w:t xml:space="preserve"> tyrimų metu naudotų gyvūnų rūšių mažesniu jautrumu vaistiniam preparatui, lyginant su žmonėmis.</w:t>
      </w:r>
    </w:p>
    <w:p w14:paraId="6CB2D169"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318A9B9" w14:textId="4624D348"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szCs w:val="20"/>
          <w14:ligatures w14:val="none"/>
        </w:rPr>
        <w:t xml:space="preserve">Žiurkės piene buvo aptiktas didelis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xml:space="preserve"> kiekio piene ir patelės kraujo plazmoje santykis (</w:t>
      </w:r>
      <w:proofErr w:type="spellStart"/>
      <w:r w:rsidRPr="001F5FBB">
        <w:rPr>
          <w:rFonts w:ascii="Times New Roman" w:eastAsia="Times New Roman" w:hAnsi="Times New Roman" w:cs="Times New Roman"/>
          <w:snapToGrid w:val="0"/>
          <w:kern w:val="0"/>
          <w:sz w:val="22"/>
          <w:szCs w:val="20"/>
          <w14:ligatures w14:val="none"/>
        </w:rPr>
        <w:t>C</w:t>
      </w:r>
      <w:r w:rsidRPr="001F5FBB">
        <w:rPr>
          <w:rFonts w:ascii="Times New Roman" w:eastAsia="Times New Roman" w:hAnsi="Times New Roman" w:cs="Times New Roman"/>
          <w:snapToGrid w:val="0"/>
          <w:kern w:val="0"/>
          <w:sz w:val="22"/>
          <w:szCs w:val="20"/>
          <w:vertAlign w:val="subscript"/>
          <w14:ligatures w14:val="none"/>
        </w:rPr>
        <w:t>max</w:t>
      </w:r>
      <w:proofErr w:type="spellEnd"/>
      <w:r w:rsidRPr="001F5FBB">
        <w:rPr>
          <w:rFonts w:ascii="Times New Roman" w:eastAsia="Times New Roman" w:hAnsi="Times New Roman" w:cs="Times New Roman"/>
          <w:snapToGrid w:val="0"/>
          <w:kern w:val="0"/>
          <w:sz w:val="22"/>
          <w:szCs w:val="20"/>
          <w14:ligatures w14:val="none"/>
        </w:rPr>
        <w:t xml:space="preserve"> maždaug 8, AUC maždaug 30), galimai susijęs su aktyvia</w:t>
      </w:r>
      <w:r w:rsidR="004E10E8" w:rsidRPr="001F5FBB">
        <w:rPr>
          <w:rFonts w:ascii="Times New Roman" w:eastAsia="Times New Roman" w:hAnsi="Times New Roman" w:cs="Times New Roman"/>
          <w:snapToGrid w:val="0"/>
          <w:kern w:val="0"/>
          <w:sz w:val="22"/>
          <w:szCs w:val="20"/>
          <w14:ligatures w14:val="none"/>
        </w:rPr>
        <w:t xml:space="preserve"> vaistinio preparato</w:t>
      </w:r>
      <w:r w:rsidRPr="001F5FBB">
        <w:rPr>
          <w:rFonts w:ascii="Times New Roman" w:eastAsia="Times New Roman" w:hAnsi="Times New Roman" w:cs="Times New Roman"/>
          <w:snapToGrid w:val="0"/>
          <w:kern w:val="0"/>
          <w:sz w:val="22"/>
          <w:szCs w:val="20"/>
          <w14:ligatures w14:val="none"/>
        </w:rPr>
        <w:t xml:space="preserve"> pernaša į pieną.</w:t>
      </w:r>
    </w:p>
    <w:p w14:paraId="0433EC5C"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56FF4A34"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1ACEA35B" w14:textId="77777777" w:rsidR="00C95D96" w:rsidRPr="001F5FBB"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1F5FBB">
        <w:rPr>
          <w:rFonts w:ascii="Times New Roman" w:eastAsia="Times New Roman" w:hAnsi="Times New Roman" w:cs="Times New Roman"/>
          <w:b/>
          <w:bCs/>
          <w:snapToGrid w:val="0"/>
          <w:kern w:val="0"/>
          <w:sz w:val="22"/>
          <w:szCs w:val="26"/>
          <w:lang w:eastAsia="x-none"/>
          <w14:ligatures w14:val="none"/>
        </w:rPr>
        <w:t>6.</w:t>
      </w:r>
      <w:r w:rsidRPr="001F5FBB">
        <w:rPr>
          <w:rFonts w:ascii="Times New Roman" w:eastAsia="Times New Roman" w:hAnsi="Times New Roman" w:cs="Times New Roman"/>
          <w:b/>
          <w:bCs/>
          <w:snapToGrid w:val="0"/>
          <w:kern w:val="0"/>
          <w:sz w:val="22"/>
          <w:szCs w:val="26"/>
          <w:lang w:eastAsia="x-none"/>
          <w14:ligatures w14:val="none"/>
        </w:rPr>
        <w:tab/>
        <w:t>FARMACINĖ INFORMACIJA</w:t>
      </w:r>
    </w:p>
    <w:p w14:paraId="045D9435"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150B66EF" w14:textId="77777777" w:rsidR="00C95D96" w:rsidRPr="001F5FBB"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1F5FBB">
        <w:rPr>
          <w:rFonts w:ascii="Times New Roman" w:eastAsia="Times New Roman" w:hAnsi="Times New Roman" w:cs="Times New Roman"/>
          <w:b/>
          <w:bCs/>
          <w:snapToGrid w:val="0"/>
          <w:kern w:val="0"/>
          <w:sz w:val="22"/>
          <w:szCs w:val="28"/>
          <w:lang w:eastAsia="x-none"/>
          <w14:ligatures w14:val="none"/>
        </w:rPr>
        <w:t>6.1</w:t>
      </w:r>
      <w:r w:rsidRPr="001F5FBB">
        <w:rPr>
          <w:rFonts w:ascii="Times New Roman" w:eastAsia="Times New Roman" w:hAnsi="Times New Roman" w:cs="Times New Roman"/>
          <w:b/>
          <w:bCs/>
          <w:snapToGrid w:val="0"/>
          <w:kern w:val="0"/>
          <w:sz w:val="22"/>
          <w:szCs w:val="28"/>
          <w:lang w:eastAsia="x-none"/>
          <w14:ligatures w14:val="none"/>
        </w:rPr>
        <w:tab/>
        <w:t>Pagalbinių medžiagų sąrašas</w:t>
      </w:r>
    </w:p>
    <w:p w14:paraId="7178A2B5"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4846E7BB" w14:textId="77777777" w:rsidR="00CF1E84" w:rsidRPr="001F5FBB" w:rsidRDefault="00CF1E84"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Sukralozė</w:t>
      </w:r>
      <w:proofErr w:type="spellEnd"/>
    </w:p>
    <w:p w14:paraId="797C74CF" w14:textId="2DE8912D" w:rsidR="00CF1E84" w:rsidRPr="001F5FBB" w:rsidRDefault="00CF1E84"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Natrio citratas</w:t>
      </w:r>
    </w:p>
    <w:p w14:paraId="70A57550" w14:textId="3A50B29E" w:rsidR="00CF1E84" w:rsidRPr="001F5FBB" w:rsidRDefault="008D4F83"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B</w:t>
      </w:r>
      <w:r w:rsidRPr="001F5FBB">
        <w:rPr>
          <w:rFonts w:ascii="Times New Roman" w:eastAsia="Times New Roman" w:hAnsi="Times New Roman" w:cs="Times New Roman"/>
          <w:snapToGrid w:val="0"/>
          <w:kern w:val="0"/>
          <w:sz w:val="22"/>
          <w:szCs w:val="20"/>
          <w14:ligatures w14:val="none"/>
        </w:rPr>
        <w:t xml:space="preserve">evandenė citrinų </w:t>
      </w:r>
      <w:r w:rsidR="00CF1E84" w:rsidRPr="001F5FBB">
        <w:rPr>
          <w:rFonts w:ascii="Times New Roman" w:eastAsia="Times New Roman" w:hAnsi="Times New Roman" w:cs="Times New Roman"/>
          <w:snapToGrid w:val="0"/>
          <w:kern w:val="0"/>
          <w:sz w:val="22"/>
          <w:szCs w:val="20"/>
          <w14:ligatures w14:val="none"/>
        </w:rPr>
        <w:t>rūgštis</w:t>
      </w:r>
    </w:p>
    <w:p w14:paraId="6C26B8AB" w14:textId="0F17E241" w:rsidR="00CF1E84" w:rsidRPr="001F5FBB" w:rsidRDefault="00CF1E84"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Ksantano</w:t>
      </w:r>
      <w:proofErr w:type="spellEnd"/>
      <w:r w:rsidRPr="001F5FBB">
        <w:rPr>
          <w:rFonts w:ascii="Times New Roman" w:eastAsia="Times New Roman" w:hAnsi="Times New Roman" w:cs="Times New Roman"/>
          <w:snapToGrid w:val="0"/>
          <w:kern w:val="0"/>
          <w:sz w:val="22"/>
          <w:szCs w:val="20"/>
          <w14:ligatures w14:val="none"/>
        </w:rPr>
        <w:t xml:space="preserve"> lipai</w:t>
      </w:r>
    </w:p>
    <w:p w14:paraId="27C07F51" w14:textId="77777777" w:rsidR="00CF1E84" w:rsidRPr="001F5FBB" w:rsidRDefault="00CF1E84"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Sacharino natrio druska</w:t>
      </w:r>
    </w:p>
    <w:p w14:paraId="2DD842C5" w14:textId="33B0FC01" w:rsidR="00CF1E84" w:rsidRPr="001F5FBB" w:rsidRDefault="00CF1E84"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Natrio </w:t>
      </w:r>
      <w:proofErr w:type="spellStart"/>
      <w:r w:rsidRPr="001F5FBB">
        <w:rPr>
          <w:rFonts w:ascii="Times New Roman" w:eastAsia="Times New Roman" w:hAnsi="Times New Roman" w:cs="Times New Roman"/>
          <w:snapToGrid w:val="0"/>
          <w:kern w:val="0"/>
          <w:sz w:val="22"/>
          <w:szCs w:val="20"/>
          <w14:ligatures w14:val="none"/>
        </w:rPr>
        <w:t>metabisulfitas</w:t>
      </w:r>
      <w:proofErr w:type="spellEnd"/>
      <w:r w:rsidRPr="001F5FBB">
        <w:rPr>
          <w:rFonts w:ascii="Times New Roman" w:eastAsia="Times New Roman" w:hAnsi="Times New Roman" w:cs="Times New Roman"/>
          <w:snapToGrid w:val="0"/>
          <w:kern w:val="0"/>
          <w:sz w:val="22"/>
          <w:szCs w:val="20"/>
          <w14:ligatures w14:val="none"/>
        </w:rPr>
        <w:t xml:space="preserve"> (E 223)</w:t>
      </w:r>
    </w:p>
    <w:p w14:paraId="10F5FAEE" w14:textId="44E133B6" w:rsidR="00CF1E84" w:rsidRPr="001F5FBB" w:rsidRDefault="00CF1E84"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Pipirmėčių </w:t>
      </w:r>
      <w:r w:rsidR="001059F0">
        <w:rPr>
          <w:rFonts w:ascii="Times New Roman" w:eastAsia="Times New Roman" w:hAnsi="Times New Roman" w:cs="Times New Roman"/>
          <w:snapToGrid w:val="0"/>
          <w:kern w:val="0"/>
          <w:sz w:val="22"/>
          <w:szCs w:val="20"/>
          <w14:ligatures w14:val="none"/>
        </w:rPr>
        <w:t>aromat</w:t>
      </w:r>
      <w:r w:rsidR="00667E88">
        <w:rPr>
          <w:rFonts w:ascii="Times New Roman" w:eastAsia="Times New Roman" w:hAnsi="Times New Roman" w:cs="Times New Roman"/>
          <w:snapToGrid w:val="0"/>
          <w:kern w:val="0"/>
          <w:sz w:val="22"/>
          <w:szCs w:val="20"/>
          <w14:ligatures w14:val="none"/>
        </w:rPr>
        <w:t>inė medžiaga</w:t>
      </w:r>
      <w:r w:rsidRPr="001F5FBB">
        <w:rPr>
          <w:rFonts w:ascii="Times New Roman" w:eastAsia="Times New Roman" w:hAnsi="Times New Roman" w:cs="Times New Roman"/>
          <w:snapToGrid w:val="0"/>
          <w:kern w:val="0"/>
          <w:sz w:val="22"/>
          <w:szCs w:val="20"/>
          <w:vertAlign w:val="superscript"/>
          <w14:ligatures w14:val="none"/>
        </w:rPr>
        <w:t>1)</w:t>
      </w:r>
    </w:p>
    <w:p w14:paraId="0C565037" w14:textId="5F4A95E6" w:rsidR="00CF1E84" w:rsidRPr="001F5FBB" w:rsidRDefault="00CF1E84"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Dinatrio</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edetatas</w:t>
      </w:r>
      <w:proofErr w:type="spellEnd"/>
    </w:p>
    <w:p w14:paraId="440AD1E9" w14:textId="42718849" w:rsidR="00CF1E84" w:rsidRPr="001F5FBB" w:rsidRDefault="00CF1E84"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Natrio </w:t>
      </w:r>
      <w:proofErr w:type="spellStart"/>
      <w:r w:rsidRPr="001F5FBB">
        <w:rPr>
          <w:rFonts w:ascii="Times New Roman" w:eastAsia="Times New Roman" w:hAnsi="Times New Roman" w:cs="Times New Roman"/>
          <w:snapToGrid w:val="0"/>
          <w:kern w:val="0"/>
          <w:sz w:val="22"/>
          <w:szCs w:val="20"/>
          <w14:ligatures w14:val="none"/>
        </w:rPr>
        <w:t>benzoatas</w:t>
      </w:r>
      <w:proofErr w:type="spellEnd"/>
      <w:r w:rsidRPr="001F5FBB">
        <w:rPr>
          <w:rFonts w:ascii="Times New Roman" w:eastAsia="Times New Roman" w:hAnsi="Times New Roman" w:cs="Times New Roman"/>
          <w:snapToGrid w:val="0"/>
          <w:kern w:val="0"/>
          <w:sz w:val="22"/>
          <w:szCs w:val="20"/>
          <w14:ligatures w14:val="none"/>
        </w:rPr>
        <w:t xml:space="preserve"> (E 211)</w:t>
      </w:r>
    </w:p>
    <w:p w14:paraId="3C180A5E" w14:textId="27C8BD70" w:rsidR="00C95D96" w:rsidRPr="001F5FBB" w:rsidRDefault="00CF1E84" w:rsidP="00C95D96">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r w:rsidRPr="001F5FBB">
        <w:rPr>
          <w:rFonts w:ascii="Times New Roman" w:eastAsia="Times New Roman" w:hAnsi="Times New Roman" w:cs="Times New Roman"/>
          <w:snapToGrid w:val="0"/>
          <w:kern w:val="0"/>
          <w:sz w:val="22"/>
          <w:szCs w:val="28"/>
          <w:lang w:eastAsia="x-none"/>
          <w14:ligatures w14:val="none"/>
        </w:rPr>
        <w:t>Išgrynintas vanduo</w:t>
      </w:r>
    </w:p>
    <w:p w14:paraId="4A75D57D" w14:textId="77777777" w:rsidR="00CF1E84" w:rsidRPr="001F5FBB" w:rsidRDefault="00CF1E84" w:rsidP="00C95D96">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p>
    <w:p w14:paraId="075EAB51" w14:textId="5094E529" w:rsidR="00CF1E84" w:rsidRPr="001F5FBB" w:rsidRDefault="00CF1E84" w:rsidP="001E15CE">
      <w:pPr>
        <w:keepNext/>
        <w:tabs>
          <w:tab w:val="left" w:pos="567"/>
          <w:tab w:val="left" w:pos="9214"/>
        </w:tabs>
        <w:spacing w:after="0" w:line="240" w:lineRule="auto"/>
        <w:ind w:right="-2"/>
        <w:outlineLvl w:val="3"/>
        <w:rPr>
          <w:rFonts w:ascii="Times New Roman" w:eastAsia="Times New Roman" w:hAnsi="Times New Roman" w:cs="Times New Roman"/>
          <w:snapToGrid w:val="0"/>
          <w:kern w:val="0"/>
          <w:sz w:val="22"/>
          <w:szCs w:val="28"/>
          <w:lang w:eastAsia="x-none"/>
          <w14:ligatures w14:val="none"/>
        </w:rPr>
      </w:pPr>
      <w:r w:rsidRPr="001F5FBB">
        <w:rPr>
          <w:rFonts w:ascii="Times New Roman" w:eastAsia="Times New Roman" w:hAnsi="Times New Roman" w:cs="Times New Roman"/>
          <w:snapToGrid w:val="0"/>
          <w:kern w:val="0"/>
          <w:sz w:val="22"/>
          <w:szCs w:val="28"/>
          <w:vertAlign w:val="superscript"/>
          <w:lang w:eastAsia="x-none"/>
          <w14:ligatures w14:val="none"/>
        </w:rPr>
        <w:t>1)</w:t>
      </w:r>
      <w:r w:rsidRPr="001F5FBB">
        <w:rPr>
          <w:rFonts w:ascii="Times New Roman" w:eastAsia="Times New Roman" w:hAnsi="Times New Roman" w:cs="Times New Roman"/>
          <w:snapToGrid w:val="0"/>
          <w:kern w:val="0"/>
          <w:sz w:val="22"/>
          <w:szCs w:val="28"/>
          <w:lang w:eastAsia="x-none"/>
          <w14:ligatures w14:val="none"/>
        </w:rPr>
        <w:t xml:space="preserve"> Pipirmėčių </w:t>
      </w:r>
      <w:r w:rsidR="001059F0">
        <w:rPr>
          <w:rFonts w:ascii="Times New Roman" w:eastAsia="Times New Roman" w:hAnsi="Times New Roman" w:cs="Times New Roman"/>
          <w:snapToGrid w:val="0"/>
          <w:kern w:val="0"/>
          <w:sz w:val="22"/>
          <w:szCs w:val="28"/>
          <w:lang w:eastAsia="x-none"/>
          <w14:ligatures w14:val="none"/>
        </w:rPr>
        <w:t>aromat</w:t>
      </w:r>
      <w:r w:rsidR="00667E88">
        <w:rPr>
          <w:rFonts w:ascii="Times New Roman" w:eastAsia="Times New Roman" w:hAnsi="Times New Roman" w:cs="Times New Roman"/>
          <w:snapToGrid w:val="0"/>
          <w:kern w:val="0"/>
          <w:sz w:val="22"/>
          <w:szCs w:val="28"/>
          <w:lang w:eastAsia="x-none"/>
          <w14:ligatures w14:val="none"/>
        </w:rPr>
        <w:t>inė medžiaga</w:t>
      </w:r>
      <w:r w:rsidRPr="001F5FBB">
        <w:rPr>
          <w:rFonts w:ascii="Times New Roman" w:eastAsia="Times New Roman" w:hAnsi="Times New Roman" w:cs="Times New Roman"/>
          <w:snapToGrid w:val="0"/>
          <w:kern w:val="0"/>
          <w:sz w:val="22"/>
          <w:szCs w:val="28"/>
          <w:lang w:eastAsia="x-none"/>
          <w14:ligatures w14:val="none"/>
        </w:rPr>
        <w:t xml:space="preserve"> su</w:t>
      </w:r>
      <w:r w:rsidR="00667E88">
        <w:rPr>
          <w:rFonts w:ascii="Times New Roman" w:eastAsia="Times New Roman" w:hAnsi="Times New Roman" w:cs="Times New Roman"/>
          <w:snapToGrid w:val="0"/>
          <w:kern w:val="0"/>
          <w:sz w:val="22"/>
          <w:szCs w:val="28"/>
          <w:lang w:eastAsia="x-none"/>
          <w14:ligatures w14:val="none"/>
        </w:rPr>
        <w:t>daryta</w:t>
      </w:r>
      <w:r w:rsidRPr="001F5FBB">
        <w:rPr>
          <w:rFonts w:ascii="Times New Roman" w:eastAsia="Times New Roman" w:hAnsi="Times New Roman" w:cs="Times New Roman"/>
          <w:snapToGrid w:val="0"/>
          <w:kern w:val="0"/>
          <w:sz w:val="22"/>
          <w:szCs w:val="28"/>
          <w:lang w:eastAsia="x-none"/>
          <w14:ligatures w14:val="none"/>
        </w:rPr>
        <w:t xml:space="preserve"> iš </w:t>
      </w:r>
      <w:r w:rsidR="00D852E4">
        <w:rPr>
          <w:rFonts w:ascii="Times New Roman" w:eastAsia="Times New Roman" w:hAnsi="Times New Roman" w:cs="Times New Roman"/>
          <w:snapToGrid w:val="0"/>
          <w:kern w:val="0"/>
          <w:sz w:val="22"/>
          <w:szCs w:val="28"/>
          <w:lang w:eastAsia="x-none"/>
          <w14:ligatures w14:val="none"/>
        </w:rPr>
        <w:t>kvapiosios</w:t>
      </w:r>
      <w:r w:rsidRPr="001F5FBB">
        <w:rPr>
          <w:rFonts w:ascii="Times New Roman" w:eastAsia="Times New Roman" w:hAnsi="Times New Roman" w:cs="Times New Roman"/>
          <w:snapToGrid w:val="0"/>
          <w:kern w:val="0"/>
          <w:sz w:val="22"/>
          <w:szCs w:val="28"/>
          <w:lang w:eastAsia="x-none"/>
          <w14:ligatures w14:val="none"/>
        </w:rPr>
        <w:t xml:space="preserve"> medžiagos</w:t>
      </w:r>
      <w:r w:rsidR="00BB4FF4">
        <w:rPr>
          <w:rFonts w:ascii="Times New Roman" w:eastAsia="Times New Roman" w:hAnsi="Times New Roman" w:cs="Times New Roman"/>
          <w:snapToGrid w:val="0"/>
          <w:kern w:val="0"/>
          <w:sz w:val="22"/>
          <w:szCs w:val="28"/>
          <w:lang w:eastAsia="x-none"/>
          <w14:ligatures w14:val="none"/>
        </w:rPr>
        <w:t xml:space="preserve"> preparato</w:t>
      </w:r>
      <w:r w:rsidRPr="001F5FBB">
        <w:rPr>
          <w:rFonts w:ascii="Times New Roman" w:eastAsia="Times New Roman" w:hAnsi="Times New Roman" w:cs="Times New Roman"/>
          <w:snapToGrid w:val="0"/>
          <w:kern w:val="0"/>
          <w:sz w:val="22"/>
          <w:szCs w:val="28"/>
          <w:lang w:eastAsia="x-none"/>
          <w14:ligatures w14:val="none"/>
        </w:rPr>
        <w:t xml:space="preserve">, </w:t>
      </w:r>
      <w:proofErr w:type="spellStart"/>
      <w:r w:rsidRPr="001F5FBB">
        <w:rPr>
          <w:rFonts w:ascii="Times New Roman" w:eastAsia="Times New Roman" w:hAnsi="Times New Roman" w:cs="Times New Roman"/>
          <w:snapToGrid w:val="0"/>
          <w:kern w:val="0"/>
          <w:sz w:val="22"/>
          <w:szCs w:val="28"/>
          <w:lang w:eastAsia="x-none"/>
          <w14:ligatures w14:val="none"/>
        </w:rPr>
        <w:t>maltodekstrino</w:t>
      </w:r>
      <w:proofErr w:type="spellEnd"/>
      <w:r w:rsidRPr="001F5FBB">
        <w:rPr>
          <w:rFonts w:ascii="Times New Roman" w:eastAsia="Times New Roman" w:hAnsi="Times New Roman" w:cs="Times New Roman"/>
          <w:snapToGrid w:val="0"/>
          <w:kern w:val="0"/>
          <w:sz w:val="22"/>
          <w:szCs w:val="28"/>
          <w:lang w:eastAsia="x-none"/>
          <w14:ligatures w14:val="none"/>
        </w:rPr>
        <w:t xml:space="preserve"> ir kukurūzų krakmolo.</w:t>
      </w:r>
    </w:p>
    <w:p w14:paraId="636A6027" w14:textId="77777777" w:rsidR="00CF1E84" w:rsidRPr="001F5FBB" w:rsidRDefault="00CF1E84" w:rsidP="00C95D96">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p>
    <w:p w14:paraId="015288C7" w14:textId="77777777" w:rsidR="00C95D96" w:rsidRPr="001F5FBB"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1F5FBB">
        <w:rPr>
          <w:rFonts w:ascii="Times New Roman" w:eastAsia="Times New Roman" w:hAnsi="Times New Roman" w:cs="Times New Roman"/>
          <w:b/>
          <w:bCs/>
          <w:snapToGrid w:val="0"/>
          <w:kern w:val="0"/>
          <w:sz w:val="22"/>
          <w:szCs w:val="28"/>
          <w:lang w:eastAsia="x-none"/>
          <w14:ligatures w14:val="none"/>
        </w:rPr>
        <w:t>6.2</w:t>
      </w:r>
      <w:r w:rsidRPr="001F5FBB">
        <w:rPr>
          <w:rFonts w:ascii="Times New Roman" w:eastAsia="Times New Roman" w:hAnsi="Times New Roman" w:cs="Times New Roman"/>
          <w:b/>
          <w:bCs/>
          <w:snapToGrid w:val="0"/>
          <w:kern w:val="0"/>
          <w:sz w:val="22"/>
          <w:szCs w:val="28"/>
          <w:lang w:eastAsia="x-none"/>
          <w14:ligatures w14:val="none"/>
        </w:rPr>
        <w:tab/>
        <w:t>Nesuderinamumas</w:t>
      </w:r>
    </w:p>
    <w:p w14:paraId="5655D87D"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365F14F8"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Duomenys nebūtini.</w:t>
      </w:r>
    </w:p>
    <w:p w14:paraId="78B44010"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360A9B14" w14:textId="77777777" w:rsidR="00C95D96" w:rsidRPr="001F5FBB"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1F5FBB">
        <w:rPr>
          <w:rFonts w:ascii="Times New Roman" w:eastAsia="Times New Roman" w:hAnsi="Times New Roman" w:cs="Times New Roman"/>
          <w:b/>
          <w:bCs/>
          <w:snapToGrid w:val="0"/>
          <w:kern w:val="0"/>
          <w:sz w:val="22"/>
          <w:szCs w:val="28"/>
          <w:lang w:eastAsia="x-none"/>
          <w14:ligatures w14:val="none"/>
        </w:rPr>
        <w:t>6.3</w:t>
      </w:r>
      <w:r w:rsidRPr="001F5FBB">
        <w:rPr>
          <w:rFonts w:ascii="Times New Roman" w:eastAsia="Times New Roman" w:hAnsi="Times New Roman" w:cs="Times New Roman"/>
          <w:b/>
          <w:bCs/>
          <w:snapToGrid w:val="0"/>
          <w:kern w:val="0"/>
          <w:sz w:val="22"/>
          <w:szCs w:val="28"/>
          <w:lang w:eastAsia="x-none"/>
          <w14:ligatures w14:val="none"/>
        </w:rPr>
        <w:tab/>
        <w:t>Tinkamumo laikas</w:t>
      </w:r>
    </w:p>
    <w:p w14:paraId="4FEC0C15"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D9855DA" w14:textId="00314625" w:rsidR="00C95D96" w:rsidRPr="001F5FBB" w:rsidRDefault="00CF1E84"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18 mėnesių</w:t>
      </w:r>
    </w:p>
    <w:p w14:paraId="482245F7"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7B0B749B" w14:textId="77777777" w:rsidR="00CF1E84" w:rsidRPr="001F5FBB" w:rsidRDefault="00CF1E84"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1F5FBB">
        <w:rPr>
          <w:rFonts w:ascii="Times New Roman" w:eastAsia="Times New Roman" w:hAnsi="Times New Roman" w:cs="Times New Roman"/>
          <w:kern w:val="0"/>
          <w:sz w:val="22"/>
          <w:szCs w:val="20"/>
          <w14:ligatures w14:val="none"/>
        </w:rPr>
        <w:t>Po pirmojo buteliuko atidarymo suspensija gali būti laikoma 40 dienų.</w:t>
      </w:r>
    </w:p>
    <w:p w14:paraId="70FB4233" w14:textId="77777777" w:rsidR="00CF1E84" w:rsidRPr="001F5FBB" w:rsidRDefault="00CF1E84"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p>
    <w:p w14:paraId="75BB911B" w14:textId="11EDF31D" w:rsidR="007D27F9" w:rsidRPr="001F5FBB" w:rsidRDefault="007D27F9"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1F5FBB">
        <w:rPr>
          <w:rFonts w:ascii="Times New Roman" w:eastAsia="Times New Roman" w:hAnsi="Times New Roman" w:cs="Times New Roman"/>
          <w:kern w:val="0"/>
          <w:sz w:val="22"/>
          <w:szCs w:val="20"/>
          <w14:ligatures w14:val="none"/>
        </w:rPr>
        <w:t>Praskiesta suspensija išlieka stabili 48 valandas tiek kambario temperatūroje, tiek šaldytuve.</w:t>
      </w:r>
    </w:p>
    <w:p w14:paraId="4E2945BC"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0652AFF" w14:textId="77777777" w:rsidR="00C95D96" w:rsidRPr="001F5FBB"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1F5FBB">
        <w:rPr>
          <w:rFonts w:ascii="Times New Roman" w:eastAsia="Times New Roman" w:hAnsi="Times New Roman" w:cs="Times New Roman"/>
          <w:b/>
          <w:bCs/>
          <w:snapToGrid w:val="0"/>
          <w:kern w:val="0"/>
          <w:sz w:val="22"/>
          <w:szCs w:val="28"/>
          <w:lang w:eastAsia="x-none"/>
          <w14:ligatures w14:val="none"/>
        </w:rPr>
        <w:t>6.4</w:t>
      </w:r>
      <w:r w:rsidRPr="001F5FBB">
        <w:rPr>
          <w:rFonts w:ascii="Times New Roman" w:eastAsia="Times New Roman" w:hAnsi="Times New Roman" w:cs="Times New Roman"/>
          <w:b/>
          <w:bCs/>
          <w:snapToGrid w:val="0"/>
          <w:kern w:val="0"/>
          <w:sz w:val="22"/>
          <w:szCs w:val="28"/>
          <w:lang w:eastAsia="x-none"/>
          <w14:ligatures w14:val="none"/>
        </w:rPr>
        <w:tab/>
        <w:t>Specialios laikymo sąlygos</w:t>
      </w:r>
    </w:p>
    <w:p w14:paraId="642F291D"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12120D05" w14:textId="5FABD384" w:rsidR="00C95D96" w:rsidRPr="001F5FBB" w:rsidRDefault="007D27F9"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Laikyti ne aukštesnėje kaip 25 </w:t>
      </w:r>
      <w:r w:rsidRPr="001F5FBB">
        <w:rPr>
          <w:rFonts w:ascii="Times New Roman" w:eastAsia="Times New Roman" w:hAnsi="Times New Roman" w:cs="Times New Roman"/>
          <w:snapToGrid w:val="0"/>
          <w:kern w:val="0"/>
          <w:sz w:val="22"/>
          <w:szCs w:val="22"/>
          <w14:ligatures w14:val="none"/>
        </w:rPr>
        <w:sym w:font="Symbol" w:char="F0B0"/>
      </w:r>
      <w:r w:rsidRPr="001F5FBB">
        <w:rPr>
          <w:rFonts w:ascii="Times New Roman" w:eastAsia="Times New Roman" w:hAnsi="Times New Roman" w:cs="Times New Roman"/>
          <w:snapToGrid w:val="0"/>
          <w:kern w:val="0"/>
          <w:sz w:val="22"/>
          <w:szCs w:val="20"/>
          <w14:ligatures w14:val="none"/>
        </w:rPr>
        <w:t>C temperatūroje.</w:t>
      </w:r>
    </w:p>
    <w:p w14:paraId="3461BC7F" w14:textId="77777777" w:rsidR="007D27F9" w:rsidRPr="001F5FBB" w:rsidRDefault="007D27F9" w:rsidP="00C95D96">
      <w:pPr>
        <w:tabs>
          <w:tab w:val="left" w:pos="9214"/>
        </w:tabs>
        <w:spacing w:after="0" w:line="240" w:lineRule="auto"/>
        <w:ind w:right="-2"/>
        <w:rPr>
          <w:rFonts w:ascii="Times New Roman" w:eastAsia="SimSun" w:hAnsi="Times New Roman" w:cs="Times New Roman"/>
          <w:kern w:val="0"/>
          <w:sz w:val="22"/>
          <w:szCs w:val="22"/>
          <w:lang w:eastAsia="x-none"/>
          <w14:ligatures w14:val="none"/>
        </w:rPr>
      </w:pPr>
    </w:p>
    <w:p w14:paraId="598A380E" w14:textId="77777777" w:rsidR="00C95D96" w:rsidRPr="001F5FBB" w:rsidRDefault="00C95D96" w:rsidP="007D27F9">
      <w:pPr>
        <w:keepNext/>
        <w:tabs>
          <w:tab w:val="left" w:pos="567"/>
          <w:tab w:val="left" w:pos="9214"/>
        </w:tabs>
        <w:spacing w:after="0" w:line="240" w:lineRule="auto"/>
        <w:jc w:val="both"/>
        <w:outlineLvl w:val="3"/>
        <w:rPr>
          <w:rFonts w:ascii="Times New Roman" w:eastAsia="Times New Roman" w:hAnsi="Times New Roman" w:cs="Times New Roman"/>
          <w:b/>
          <w:bCs/>
          <w:snapToGrid w:val="0"/>
          <w:kern w:val="0"/>
          <w:sz w:val="22"/>
          <w:szCs w:val="28"/>
          <w:lang w:eastAsia="x-none"/>
          <w14:ligatures w14:val="none"/>
        </w:rPr>
      </w:pPr>
      <w:r w:rsidRPr="001F5FBB">
        <w:rPr>
          <w:rFonts w:ascii="Times New Roman" w:eastAsia="Times New Roman" w:hAnsi="Times New Roman" w:cs="Times New Roman"/>
          <w:b/>
          <w:bCs/>
          <w:snapToGrid w:val="0"/>
          <w:kern w:val="0"/>
          <w:sz w:val="22"/>
          <w:szCs w:val="28"/>
          <w:lang w:eastAsia="x-none"/>
          <w14:ligatures w14:val="none"/>
        </w:rPr>
        <w:lastRenderedPageBreak/>
        <w:t>6.5</w:t>
      </w:r>
      <w:r w:rsidRPr="001F5FBB">
        <w:rPr>
          <w:rFonts w:ascii="Times New Roman" w:eastAsia="Times New Roman" w:hAnsi="Times New Roman" w:cs="Times New Roman"/>
          <w:b/>
          <w:bCs/>
          <w:snapToGrid w:val="0"/>
          <w:kern w:val="0"/>
          <w:sz w:val="22"/>
          <w:szCs w:val="28"/>
          <w:lang w:eastAsia="x-none"/>
          <w14:ligatures w14:val="none"/>
        </w:rPr>
        <w:tab/>
      </w:r>
      <w:proofErr w:type="spellStart"/>
      <w:r w:rsidRPr="001F5FBB">
        <w:rPr>
          <w:rFonts w:ascii="Times New Roman" w:eastAsia="Times New Roman" w:hAnsi="Times New Roman" w:cs="Times New Roman"/>
          <w:b/>
          <w:bCs/>
          <w:snapToGrid w:val="0"/>
          <w:kern w:val="0"/>
          <w:sz w:val="22"/>
          <w:szCs w:val="28"/>
          <w:lang w:eastAsia="x-none"/>
          <w14:ligatures w14:val="none"/>
        </w:rPr>
        <w:t>Talpyklės</w:t>
      </w:r>
      <w:proofErr w:type="spellEnd"/>
      <w:r w:rsidRPr="001F5FBB">
        <w:rPr>
          <w:rFonts w:ascii="Times New Roman" w:eastAsia="Times New Roman" w:hAnsi="Times New Roman" w:cs="Times New Roman"/>
          <w:b/>
          <w:bCs/>
          <w:snapToGrid w:val="0"/>
          <w:kern w:val="0"/>
          <w:sz w:val="22"/>
          <w:szCs w:val="28"/>
          <w:lang w:eastAsia="x-none"/>
          <w14:ligatures w14:val="none"/>
        </w:rPr>
        <w:t xml:space="preserve"> pobūdis ir jos turinys</w:t>
      </w:r>
      <w:r w:rsidRPr="001F5FBB">
        <w:rPr>
          <w:rFonts w:ascii="Times New Roman" w:eastAsia="Times New Roman" w:hAnsi="Times New Roman" w:cs="Times New Roman"/>
          <w:b/>
          <w:snapToGrid w:val="0"/>
          <w:kern w:val="0"/>
          <w:sz w:val="22"/>
          <w:lang w:eastAsia="x-none"/>
          <w14:ligatures w14:val="none"/>
        </w:rPr>
        <w:t xml:space="preserve"> </w:t>
      </w:r>
    </w:p>
    <w:p w14:paraId="269564FC" w14:textId="77777777" w:rsidR="00C95D96" w:rsidRPr="001F5FBB" w:rsidRDefault="00C95D96" w:rsidP="007D27F9">
      <w:pPr>
        <w:keepNext/>
        <w:tabs>
          <w:tab w:val="left" w:pos="9214"/>
        </w:tabs>
        <w:spacing w:after="0" w:line="240" w:lineRule="auto"/>
        <w:rPr>
          <w:rFonts w:ascii="Times New Roman" w:eastAsia="Times New Roman" w:hAnsi="Times New Roman" w:cs="Times New Roman"/>
          <w:snapToGrid w:val="0"/>
          <w:kern w:val="0"/>
          <w:sz w:val="22"/>
          <w14:ligatures w14:val="none"/>
        </w:rPr>
      </w:pPr>
    </w:p>
    <w:p w14:paraId="1F4B77CF" w14:textId="2185D839" w:rsidR="00C95D96" w:rsidRPr="001F5FBB" w:rsidRDefault="007D27F9"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Gintaro spalvos (III tipo) stiklinis buteliukas.</w:t>
      </w:r>
    </w:p>
    <w:p w14:paraId="69B6921F" w14:textId="4FD8CFAD" w:rsidR="007D27F9" w:rsidRPr="001F5FBB" w:rsidRDefault="007D27F9"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Vaikų sunkiai atidaromas plastikinis </w:t>
      </w:r>
      <w:r w:rsidR="0040698F">
        <w:rPr>
          <w:rFonts w:ascii="Times New Roman" w:eastAsia="Times New Roman" w:hAnsi="Times New Roman" w:cs="Times New Roman"/>
          <w:snapToGrid w:val="0"/>
          <w:kern w:val="0"/>
          <w:sz w:val="22"/>
          <w:szCs w:val="20"/>
          <w14:ligatures w14:val="none"/>
        </w:rPr>
        <w:t>dangtelis</w:t>
      </w:r>
      <w:r w:rsidRPr="001F5FBB">
        <w:rPr>
          <w:rFonts w:ascii="Times New Roman" w:eastAsia="Times New Roman" w:hAnsi="Times New Roman" w:cs="Times New Roman"/>
          <w:snapToGrid w:val="0"/>
          <w:kern w:val="0"/>
          <w:sz w:val="22"/>
          <w:szCs w:val="20"/>
          <w14:ligatures w14:val="none"/>
        </w:rPr>
        <w:t xml:space="preserve"> su pirmojo atidarymo kontrole.</w:t>
      </w:r>
    </w:p>
    <w:p w14:paraId="457ECD0B" w14:textId="31DA46F3" w:rsidR="007D27F9" w:rsidRPr="001F5FBB" w:rsidRDefault="00017A9D"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5 ml geriamasis švirkštas, su CE žyma (CE 0124) ir 0,1 ml gradacij</w:t>
      </w:r>
      <w:r w:rsidR="008814E6">
        <w:rPr>
          <w:rFonts w:ascii="Times New Roman" w:eastAsia="Times New Roman" w:hAnsi="Times New Roman" w:cs="Times New Roman"/>
          <w:snapToGrid w:val="0"/>
          <w:kern w:val="0"/>
          <w:sz w:val="22"/>
          <w:szCs w:val="20"/>
          <w14:ligatures w14:val="none"/>
        </w:rPr>
        <w:t>os žymomis</w:t>
      </w:r>
      <w:r w:rsidRPr="001F5FBB">
        <w:rPr>
          <w:rFonts w:ascii="Times New Roman" w:eastAsia="Times New Roman" w:hAnsi="Times New Roman" w:cs="Times New Roman"/>
          <w:snapToGrid w:val="0"/>
          <w:kern w:val="0"/>
          <w:sz w:val="22"/>
          <w:szCs w:val="20"/>
          <w14:ligatures w14:val="none"/>
        </w:rPr>
        <w:t xml:space="preserve">. </w:t>
      </w:r>
      <w:r w:rsidR="001F25CD">
        <w:rPr>
          <w:rFonts w:ascii="Times New Roman" w:eastAsia="Times New Roman" w:hAnsi="Times New Roman" w:cs="Times New Roman"/>
          <w:snapToGrid w:val="0"/>
          <w:kern w:val="0"/>
          <w:sz w:val="22"/>
          <w:szCs w:val="20"/>
          <w14:ligatures w14:val="none"/>
        </w:rPr>
        <w:t>Adapteris</w:t>
      </w:r>
      <w:r w:rsidRPr="001F5FBB">
        <w:rPr>
          <w:rFonts w:ascii="Times New Roman" w:eastAsia="Times New Roman" w:hAnsi="Times New Roman" w:cs="Times New Roman"/>
          <w:snapToGrid w:val="0"/>
          <w:kern w:val="0"/>
          <w:sz w:val="22"/>
          <w:szCs w:val="20"/>
          <w14:ligatures w14:val="none"/>
        </w:rPr>
        <w:t xml:space="preserve">, kurį galima </w:t>
      </w:r>
      <w:r w:rsidR="00AE4FD9">
        <w:rPr>
          <w:rFonts w:ascii="Times New Roman" w:eastAsia="Times New Roman" w:hAnsi="Times New Roman" w:cs="Times New Roman"/>
          <w:snapToGrid w:val="0"/>
          <w:kern w:val="0"/>
          <w:sz w:val="22"/>
          <w:szCs w:val="20"/>
          <w14:ligatures w14:val="none"/>
        </w:rPr>
        <w:t>įstatyti</w:t>
      </w:r>
      <w:r w:rsidR="00FC66C7">
        <w:rPr>
          <w:rFonts w:ascii="Times New Roman" w:eastAsia="Times New Roman" w:hAnsi="Times New Roman" w:cs="Times New Roman"/>
          <w:snapToGrid w:val="0"/>
          <w:kern w:val="0"/>
          <w:sz w:val="22"/>
          <w:szCs w:val="20"/>
          <w14:ligatures w14:val="none"/>
        </w:rPr>
        <w:t xml:space="preserve"> į</w:t>
      </w:r>
      <w:r w:rsidRPr="001F5FBB">
        <w:rPr>
          <w:rFonts w:ascii="Times New Roman" w:eastAsia="Times New Roman" w:hAnsi="Times New Roman" w:cs="Times New Roman"/>
          <w:snapToGrid w:val="0"/>
          <w:kern w:val="0"/>
          <w:sz w:val="22"/>
          <w:szCs w:val="20"/>
          <w14:ligatures w14:val="none"/>
        </w:rPr>
        <w:t xml:space="preserve"> buteliuk</w:t>
      </w:r>
      <w:r w:rsidR="00FC66C7">
        <w:rPr>
          <w:rFonts w:ascii="Times New Roman" w:eastAsia="Times New Roman" w:hAnsi="Times New Roman" w:cs="Times New Roman"/>
          <w:snapToGrid w:val="0"/>
          <w:kern w:val="0"/>
          <w:sz w:val="22"/>
          <w:szCs w:val="20"/>
          <w14:ligatures w14:val="none"/>
        </w:rPr>
        <w:t>ą</w:t>
      </w:r>
      <w:r w:rsidRPr="001F5FBB">
        <w:rPr>
          <w:rFonts w:ascii="Times New Roman" w:eastAsia="Times New Roman" w:hAnsi="Times New Roman" w:cs="Times New Roman"/>
          <w:snapToGrid w:val="0"/>
          <w:kern w:val="0"/>
          <w:sz w:val="22"/>
          <w:szCs w:val="20"/>
          <w14:ligatures w14:val="none"/>
        </w:rPr>
        <w:t xml:space="preserve"> ir </w:t>
      </w:r>
      <w:r w:rsidR="00FC66C7">
        <w:rPr>
          <w:rFonts w:ascii="Times New Roman" w:eastAsia="Times New Roman" w:hAnsi="Times New Roman" w:cs="Times New Roman"/>
          <w:snapToGrid w:val="0"/>
          <w:kern w:val="0"/>
          <w:sz w:val="22"/>
          <w:szCs w:val="20"/>
          <w14:ligatures w14:val="none"/>
        </w:rPr>
        <w:t xml:space="preserve">pritvirtinti </w:t>
      </w:r>
      <w:r w:rsidRPr="001F5FBB">
        <w:rPr>
          <w:rFonts w:ascii="Times New Roman" w:eastAsia="Times New Roman" w:hAnsi="Times New Roman" w:cs="Times New Roman"/>
          <w:snapToGrid w:val="0"/>
          <w:kern w:val="0"/>
          <w:sz w:val="22"/>
          <w:szCs w:val="20"/>
          <w14:ligatures w14:val="none"/>
        </w:rPr>
        <w:t>geriam</w:t>
      </w:r>
      <w:r w:rsidR="00FC66C7">
        <w:rPr>
          <w:rFonts w:ascii="Times New Roman" w:eastAsia="Times New Roman" w:hAnsi="Times New Roman" w:cs="Times New Roman"/>
          <w:snapToGrid w:val="0"/>
          <w:kern w:val="0"/>
          <w:sz w:val="22"/>
          <w:szCs w:val="20"/>
          <w14:ligatures w14:val="none"/>
        </w:rPr>
        <w:t>ąjį</w:t>
      </w:r>
      <w:r w:rsidRPr="001F5FBB">
        <w:rPr>
          <w:rFonts w:ascii="Times New Roman" w:eastAsia="Times New Roman" w:hAnsi="Times New Roman" w:cs="Times New Roman"/>
          <w:snapToGrid w:val="0"/>
          <w:kern w:val="0"/>
          <w:sz w:val="22"/>
          <w:szCs w:val="20"/>
          <w14:ligatures w14:val="none"/>
        </w:rPr>
        <w:t xml:space="preserve"> švirkšt</w:t>
      </w:r>
      <w:r w:rsidR="00FC66C7">
        <w:rPr>
          <w:rFonts w:ascii="Times New Roman" w:eastAsia="Times New Roman" w:hAnsi="Times New Roman" w:cs="Times New Roman"/>
          <w:snapToGrid w:val="0"/>
          <w:kern w:val="0"/>
          <w:sz w:val="22"/>
          <w:szCs w:val="20"/>
          <w14:ligatures w14:val="none"/>
        </w:rPr>
        <w:t>ą</w:t>
      </w:r>
      <w:r w:rsidRPr="001F5FBB">
        <w:rPr>
          <w:rFonts w:ascii="Times New Roman" w:eastAsia="Times New Roman" w:hAnsi="Times New Roman" w:cs="Times New Roman"/>
          <w:snapToGrid w:val="0"/>
          <w:kern w:val="0"/>
          <w:sz w:val="22"/>
          <w:szCs w:val="20"/>
          <w14:ligatures w14:val="none"/>
        </w:rPr>
        <w:t>.</w:t>
      </w:r>
    </w:p>
    <w:p w14:paraId="6E710BF7" w14:textId="77777777" w:rsidR="00017A9D" w:rsidRPr="001F5FBB" w:rsidRDefault="00017A9D"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A6C1409" w14:textId="0B2C7F62" w:rsidR="00017A9D" w:rsidRPr="001F5FBB" w:rsidRDefault="00017A9D" w:rsidP="00C95D96">
      <w:pPr>
        <w:tabs>
          <w:tab w:val="left" w:pos="9214"/>
        </w:tabs>
        <w:spacing w:after="0" w:line="240" w:lineRule="auto"/>
        <w:ind w:right="-2"/>
        <w:rPr>
          <w:rFonts w:ascii="Times New Roman" w:eastAsia="Times New Roman" w:hAnsi="Times New Roman" w:cs="Times New Roman"/>
          <w:sz w:val="22"/>
          <w:szCs w:val="22"/>
        </w:rPr>
      </w:pPr>
      <w:r w:rsidRPr="001F5FBB">
        <w:rPr>
          <w:rFonts w:ascii="Times New Roman" w:eastAsia="Times New Roman" w:hAnsi="Times New Roman" w:cs="Times New Roman"/>
          <w:snapToGrid w:val="0"/>
          <w:kern w:val="0"/>
          <w:sz w:val="22"/>
          <w:szCs w:val="20"/>
          <w14:ligatures w14:val="none"/>
        </w:rPr>
        <w:t>Pakuotės dydžiai</w:t>
      </w:r>
      <w:r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z w:val="22"/>
          <w:szCs w:val="22"/>
        </w:rPr>
        <w:t>1 x 75 ml, 1 x 100 ml, 1 x 150 ml.</w:t>
      </w:r>
    </w:p>
    <w:p w14:paraId="660877B1" w14:textId="77777777" w:rsidR="00017A9D" w:rsidRPr="001F5FBB" w:rsidRDefault="00017A9D"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D3FF6F9" w14:textId="1C10A461"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Gali būti tiekiamos ne visų dydžių pakuotės.</w:t>
      </w:r>
    </w:p>
    <w:p w14:paraId="09F27FD5"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371ECBE5" w14:textId="77777777" w:rsidR="00C95D96" w:rsidRPr="001F5FBB"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bookmarkStart w:id="2" w:name="OLE_LINK1"/>
      <w:r w:rsidRPr="001F5FBB">
        <w:rPr>
          <w:rFonts w:ascii="Times New Roman" w:eastAsia="Times New Roman" w:hAnsi="Times New Roman" w:cs="Times New Roman"/>
          <w:b/>
          <w:bCs/>
          <w:snapToGrid w:val="0"/>
          <w:kern w:val="0"/>
          <w:sz w:val="22"/>
          <w:szCs w:val="28"/>
          <w:lang w:eastAsia="x-none"/>
          <w14:ligatures w14:val="none"/>
        </w:rPr>
        <w:t>6.6</w:t>
      </w:r>
      <w:r w:rsidRPr="001F5FBB">
        <w:rPr>
          <w:rFonts w:ascii="Times New Roman" w:eastAsia="Times New Roman" w:hAnsi="Times New Roman" w:cs="Times New Roman"/>
          <w:b/>
          <w:bCs/>
          <w:snapToGrid w:val="0"/>
          <w:kern w:val="0"/>
          <w:sz w:val="22"/>
          <w:szCs w:val="28"/>
          <w:lang w:eastAsia="x-none"/>
          <w14:ligatures w14:val="none"/>
        </w:rPr>
        <w:tab/>
        <w:t>Specialūs reikalavimai atliekoms tvarkyti</w:t>
      </w:r>
    </w:p>
    <w:bookmarkEnd w:id="2"/>
    <w:p w14:paraId="3380EEE7"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7459DE2B"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 xml:space="preserve">Nesuvartotą vaistinį preparatą ar atliekas reikia tvarkyti laikantis vietinių reikalavimų. </w:t>
      </w:r>
    </w:p>
    <w:p w14:paraId="36AD180D"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9806B16" w14:textId="50601798" w:rsidR="00C95D96" w:rsidRPr="001F5FBB" w:rsidRDefault="0057590F" w:rsidP="00C95D96">
      <w:pPr>
        <w:tabs>
          <w:tab w:val="left" w:pos="9214"/>
        </w:tabs>
        <w:spacing w:after="0" w:line="240" w:lineRule="auto"/>
        <w:ind w:right="-2"/>
        <w:rPr>
          <w:rFonts w:ascii="Times New Roman" w:eastAsia="Times New Roman" w:hAnsi="Times New Roman" w:cs="Times New Roman"/>
          <w:kern w:val="0"/>
          <w:sz w:val="22"/>
          <w:szCs w:val="20"/>
          <w14:ligatures w14:val="none"/>
        </w:rPr>
      </w:pPr>
      <w:r w:rsidRPr="001F5FBB">
        <w:rPr>
          <w:rFonts w:ascii="Times New Roman" w:eastAsia="Times New Roman" w:hAnsi="Times New Roman" w:cs="Times New Roman"/>
          <w:kern w:val="0"/>
          <w:sz w:val="22"/>
          <w:szCs w:val="20"/>
          <w14:ligatures w14:val="none"/>
        </w:rPr>
        <w:t>Suspensiją galima praskiesti 60 ml vandens arba 5 </w:t>
      </w:r>
      <w:r w:rsidRPr="001F5FBB">
        <w:rPr>
          <w:rFonts w:ascii="Times New Roman" w:eastAsia="Times New Roman" w:hAnsi="Times New Roman" w:cs="Times New Roman"/>
          <w:snapToGrid w:val="0"/>
          <w:kern w:val="0"/>
          <w:sz w:val="22"/>
          <w:szCs w:val="22"/>
          <w14:ligatures w14:val="none"/>
        </w:rPr>
        <w:t>% gliukozės vandeninio tirpalo ir</w:t>
      </w:r>
      <w:r w:rsidRPr="001F5FBB">
        <w:rPr>
          <w:rFonts w:ascii="Times New Roman" w:eastAsia="Times New Roman" w:hAnsi="Times New Roman" w:cs="Times New Roman"/>
          <w:kern w:val="0"/>
          <w:sz w:val="22"/>
          <w:szCs w:val="20"/>
          <w14:ligatures w14:val="none"/>
        </w:rPr>
        <w:t xml:space="preserve"> supilti per </w:t>
      </w:r>
      <w:proofErr w:type="spellStart"/>
      <w:r w:rsidR="00FB76AC">
        <w:rPr>
          <w:rFonts w:ascii="Times New Roman" w:eastAsia="Times New Roman" w:hAnsi="Times New Roman" w:cs="Times New Roman"/>
          <w:kern w:val="0"/>
          <w:sz w:val="22"/>
          <w:szCs w:val="20"/>
          <w14:ligatures w14:val="none"/>
        </w:rPr>
        <w:t>nazogastrinį</w:t>
      </w:r>
      <w:proofErr w:type="spellEnd"/>
      <w:r w:rsidR="00FB76AC">
        <w:rPr>
          <w:rFonts w:ascii="Times New Roman" w:eastAsia="Times New Roman" w:hAnsi="Times New Roman" w:cs="Times New Roman"/>
          <w:kern w:val="0"/>
          <w:sz w:val="22"/>
          <w:szCs w:val="20"/>
          <w14:ligatures w14:val="none"/>
        </w:rPr>
        <w:t xml:space="preserve"> vamzdelį</w:t>
      </w:r>
      <w:r w:rsidRPr="001F5FBB">
        <w:rPr>
          <w:rFonts w:ascii="Times New Roman" w:eastAsia="Times New Roman" w:hAnsi="Times New Roman" w:cs="Times New Roman"/>
          <w:kern w:val="0"/>
          <w:sz w:val="22"/>
          <w:szCs w:val="20"/>
          <w14:ligatures w14:val="none"/>
        </w:rPr>
        <w:t>.</w:t>
      </w:r>
    </w:p>
    <w:p w14:paraId="3ADFB755" w14:textId="77777777" w:rsidR="0057590F" w:rsidRPr="001F5FBB" w:rsidRDefault="0057590F" w:rsidP="00C95D96">
      <w:pPr>
        <w:tabs>
          <w:tab w:val="left" w:pos="9214"/>
        </w:tabs>
        <w:spacing w:after="0" w:line="240" w:lineRule="auto"/>
        <w:ind w:right="-2"/>
        <w:rPr>
          <w:rFonts w:ascii="Times New Roman" w:eastAsia="Times New Roman" w:hAnsi="Times New Roman" w:cs="Times New Roman"/>
          <w:kern w:val="0"/>
          <w:sz w:val="22"/>
          <w:szCs w:val="20"/>
          <w14:ligatures w14:val="none"/>
        </w:rPr>
      </w:pPr>
    </w:p>
    <w:p w14:paraId="2DF50072" w14:textId="27A324AE" w:rsidR="0057590F" w:rsidRPr="001F5FBB" w:rsidRDefault="0057590F" w:rsidP="00C95D96">
      <w:pPr>
        <w:tabs>
          <w:tab w:val="left" w:pos="9214"/>
        </w:tabs>
        <w:spacing w:after="0" w:line="240" w:lineRule="auto"/>
        <w:ind w:right="-2"/>
        <w:rPr>
          <w:rFonts w:ascii="Times New Roman" w:eastAsia="Times New Roman" w:hAnsi="Times New Roman" w:cs="Times New Roman"/>
          <w:kern w:val="0"/>
          <w:sz w:val="22"/>
          <w:szCs w:val="20"/>
          <w14:ligatures w14:val="none"/>
        </w:rPr>
      </w:pPr>
      <w:r w:rsidRPr="001F5FBB">
        <w:rPr>
          <w:rFonts w:ascii="Times New Roman" w:eastAsia="Times New Roman" w:hAnsi="Times New Roman" w:cs="Times New Roman"/>
          <w:kern w:val="0"/>
          <w:sz w:val="22"/>
          <w:szCs w:val="20"/>
          <w14:ligatures w14:val="none"/>
        </w:rPr>
        <w:t xml:space="preserve">Po vaistinio preparato suvartojimo, maitinimo </w:t>
      </w:r>
      <w:r w:rsidR="00FB76AC">
        <w:rPr>
          <w:rFonts w:ascii="Times New Roman" w:eastAsia="Times New Roman" w:hAnsi="Times New Roman" w:cs="Times New Roman"/>
          <w:kern w:val="0"/>
          <w:sz w:val="22"/>
          <w:szCs w:val="20"/>
          <w14:ligatures w14:val="none"/>
        </w:rPr>
        <w:t>vamzdelis</w:t>
      </w:r>
      <w:r w:rsidR="00FB76AC" w:rsidRPr="001F5FBB">
        <w:rPr>
          <w:rFonts w:ascii="Times New Roman" w:eastAsia="Times New Roman" w:hAnsi="Times New Roman" w:cs="Times New Roman"/>
          <w:kern w:val="0"/>
          <w:sz w:val="22"/>
          <w:szCs w:val="20"/>
          <w14:ligatures w14:val="none"/>
        </w:rPr>
        <w:t xml:space="preserve"> </w:t>
      </w:r>
      <w:r w:rsidRPr="001F5FBB">
        <w:rPr>
          <w:rFonts w:ascii="Times New Roman" w:eastAsia="Times New Roman" w:hAnsi="Times New Roman" w:cs="Times New Roman"/>
          <w:kern w:val="0"/>
          <w:sz w:val="22"/>
          <w:szCs w:val="20"/>
          <w14:ligatures w14:val="none"/>
        </w:rPr>
        <w:t>turi būti p</w:t>
      </w:r>
      <w:r w:rsidR="00464A26">
        <w:rPr>
          <w:rFonts w:ascii="Times New Roman" w:eastAsia="Times New Roman" w:hAnsi="Times New Roman" w:cs="Times New Roman"/>
          <w:kern w:val="0"/>
          <w:sz w:val="22"/>
          <w:szCs w:val="20"/>
          <w14:ligatures w14:val="none"/>
        </w:rPr>
        <w:t>ra</w:t>
      </w:r>
      <w:r w:rsidRPr="001F5FBB">
        <w:rPr>
          <w:rFonts w:ascii="Times New Roman" w:eastAsia="Times New Roman" w:hAnsi="Times New Roman" w:cs="Times New Roman"/>
          <w:kern w:val="0"/>
          <w:sz w:val="22"/>
          <w:szCs w:val="20"/>
          <w14:ligatures w14:val="none"/>
        </w:rPr>
        <w:t>plautas vandeniu.</w:t>
      </w:r>
    </w:p>
    <w:p w14:paraId="4ECC055E" w14:textId="77777777" w:rsidR="0057590F" w:rsidRPr="001F5FBB" w:rsidRDefault="0057590F" w:rsidP="00C95D96">
      <w:pPr>
        <w:tabs>
          <w:tab w:val="left" w:pos="9214"/>
        </w:tabs>
        <w:spacing w:after="0" w:line="240" w:lineRule="auto"/>
        <w:ind w:right="-2"/>
        <w:rPr>
          <w:rFonts w:ascii="Times New Roman" w:eastAsia="Times New Roman" w:hAnsi="Times New Roman" w:cs="Times New Roman"/>
          <w:kern w:val="0"/>
          <w:sz w:val="22"/>
          <w:szCs w:val="20"/>
          <w14:ligatures w14:val="none"/>
        </w:rPr>
      </w:pPr>
    </w:p>
    <w:p w14:paraId="2DBAEB8C" w14:textId="77777777" w:rsidR="0057590F" w:rsidRPr="001F5FBB" w:rsidRDefault="0057590F"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3E9905F5" w14:textId="77777777" w:rsidR="00C95D96" w:rsidRPr="001F5FBB"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1F5FBB">
        <w:rPr>
          <w:rFonts w:ascii="Times New Roman" w:eastAsia="Times New Roman" w:hAnsi="Times New Roman" w:cs="Times New Roman"/>
          <w:b/>
          <w:bCs/>
          <w:snapToGrid w:val="0"/>
          <w:kern w:val="0"/>
          <w:sz w:val="22"/>
          <w:szCs w:val="26"/>
          <w:lang w:eastAsia="x-none"/>
          <w14:ligatures w14:val="none"/>
        </w:rPr>
        <w:t>7.</w:t>
      </w:r>
      <w:r w:rsidRPr="001F5FBB">
        <w:rPr>
          <w:rFonts w:ascii="Times New Roman" w:eastAsia="Times New Roman" w:hAnsi="Times New Roman" w:cs="Times New Roman"/>
          <w:b/>
          <w:bCs/>
          <w:snapToGrid w:val="0"/>
          <w:kern w:val="0"/>
          <w:sz w:val="22"/>
          <w:szCs w:val="26"/>
          <w:lang w:eastAsia="x-none"/>
          <w14:ligatures w14:val="none"/>
        </w:rPr>
        <w:tab/>
        <w:t>REGISTRUOTOJAS</w:t>
      </w:r>
    </w:p>
    <w:p w14:paraId="0F864F1D"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E95CD79" w14:textId="77777777" w:rsidR="00C95D96" w:rsidRPr="001F5FBB"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1F5FBB">
        <w:rPr>
          <w:rFonts w:ascii="Times New Roman" w:eastAsia="Times New Roman" w:hAnsi="Times New Roman" w:cs="Times New Roman"/>
          <w:snapToGrid w:val="0"/>
          <w:kern w:val="0"/>
          <w:sz w:val="22"/>
          <w:szCs w:val="18"/>
          <w14:ligatures w14:val="none"/>
        </w:rPr>
        <w:t>Zentiva</w:t>
      </w:r>
      <w:proofErr w:type="spellEnd"/>
      <w:r w:rsidRPr="001F5FBB">
        <w:rPr>
          <w:rFonts w:ascii="Times New Roman" w:eastAsia="Times New Roman" w:hAnsi="Times New Roman" w:cs="Times New Roman"/>
          <w:snapToGrid w:val="0"/>
          <w:kern w:val="0"/>
          <w:sz w:val="22"/>
          <w:szCs w:val="18"/>
          <w14:ligatures w14:val="none"/>
        </w:rPr>
        <w:t xml:space="preserve">, </w:t>
      </w:r>
      <w:proofErr w:type="spellStart"/>
      <w:r w:rsidRPr="001F5FBB">
        <w:rPr>
          <w:rFonts w:ascii="Times New Roman" w:eastAsia="Times New Roman" w:hAnsi="Times New Roman" w:cs="Times New Roman"/>
          <w:snapToGrid w:val="0"/>
          <w:kern w:val="0"/>
          <w:sz w:val="22"/>
          <w:szCs w:val="18"/>
          <w14:ligatures w14:val="none"/>
        </w:rPr>
        <w:t>k.s</w:t>
      </w:r>
      <w:proofErr w:type="spellEnd"/>
      <w:r w:rsidRPr="001F5FBB">
        <w:rPr>
          <w:rFonts w:ascii="Times New Roman" w:eastAsia="Times New Roman" w:hAnsi="Times New Roman" w:cs="Times New Roman"/>
          <w:snapToGrid w:val="0"/>
          <w:kern w:val="0"/>
          <w:sz w:val="22"/>
          <w:szCs w:val="18"/>
          <w14:ligatures w14:val="none"/>
        </w:rPr>
        <w:t>.</w:t>
      </w:r>
    </w:p>
    <w:p w14:paraId="43F86ECD" w14:textId="77777777" w:rsidR="00C95D96" w:rsidRPr="001F5FBB"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1F5FBB">
        <w:rPr>
          <w:rFonts w:ascii="Times New Roman" w:eastAsia="Times New Roman" w:hAnsi="Times New Roman" w:cs="Times New Roman"/>
          <w:snapToGrid w:val="0"/>
          <w:kern w:val="0"/>
          <w:sz w:val="22"/>
          <w:szCs w:val="18"/>
          <w14:ligatures w14:val="none"/>
        </w:rPr>
        <w:t xml:space="preserve">U </w:t>
      </w:r>
      <w:proofErr w:type="spellStart"/>
      <w:r w:rsidRPr="001F5FBB">
        <w:rPr>
          <w:rFonts w:ascii="Times New Roman" w:eastAsia="Times New Roman" w:hAnsi="Times New Roman" w:cs="Times New Roman"/>
          <w:snapToGrid w:val="0"/>
          <w:kern w:val="0"/>
          <w:sz w:val="22"/>
          <w:szCs w:val="18"/>
          <w14:ligatures w14:val="none"/>
        </w:rPr>
        <w:t>kabelovny</w:t>
      </w:r>
      <w:proofErr w:type="spellEnd"/>
      <w:r w:rsidRPr="001F5FBB">
        <w:rPr>
          <w:rFonts w:ascii="Times New Roman" w:eastAsia="Times New Roman" w:hAnsi="Times New Roman" w:cs="Times New Roman"/>
          <w:snapToGrid w:val="0"/>
          <w:kern w:val="0"/>
          <w:sz w:val="22"/>
          <w:szCs w:val="18"/>
          <w14:ligatures w14:val="none"/>
        </w:rPr>
        <w:t xml:space="preserve"> 130</w:t>
      </w:r>
    </w:p>
    <w:p w14:paraId="2CBF9221" w14:textId="77777777" w:rsidR="00C95D96" w:rsidRPr="001F5FBB"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1F5FBB">
        <w:rPr>
          <w:rFonts w:ascii="Times New Roman" w:eastAsia="Times New Roman" w:hAnsi="Times New Roman" w:cs="Times New Roman"/>
          <w:snapToGrid w:val="0"/>
          <w:kern w:val="0"/>
          <w:sz w:val="22"/>
          <w:szCs w:val="18"/>
          <w14:ligatures w14:val="none"/>
        </w:rPr>
        <w:t>Dolní</w:t>
      </w:r>
      <w:proofErr w:type="spellEnd"/>
      <w:r w:rsidRPr="001F5FBB">
        <w:rPr>
          <w:rFonts w:ascii="Times New Roman" w:eastAsia="Times New Roman" w:hAnsi="Times New Roman" w:cs="Times New Roman"/>
          <w:snapToGrid w:val="0"/>
          <w:kern w:val="0"/>
          <w:sz w:val="22"/>
          <w:szCs w:val="18"/>
          <w14:ligatures w14:val="none"/>
        </w:rPr>
        <w:t xml:space="preserve"> </w:t>
      </w:r>
      <w:proofErr w:type="spellStart"/>
      <w:r w:rsidRPr="001F5FBB">
        <w:rPr>
          <w:rFonts w:ascii="Times New Roman" w:eastAsia="Times New Roman" w:hAnsi="Times New Roman" w:cs="Times New Roman"/>
          <w:snapToGrid w:val="0"/>
          <w:kern w:val="0"/>
          <w:sz w:val="22"/>
          <w:szCs w:val="18"/>
          <w14:ligatures w14:val="none"/>
        </w:rPr>
        <w:t>Měcholupy</w:t>
      </w:r>
      <w:proofErr w:type="spellEnd"/>
    </w:p>
    <w:p w14:paraId="4C55C5CB" w14:textId="77777777" w:rsidR="00C95D96" w:rsidRPr="001F5FBB"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1F5FBB">
        <w:rPr>
          <w:rFonts w:ascii="Times New Roman" w:eastAsia="Times New Roman" w:hAnsi="Times New Roman" w:cs="Times New Roman"/>
          <w:snapToGrid w:val="0"/>
          <w:kern w:val="0"/>
          <w:sz w:val="22"/>
          <w:szCs w:val="18"/>
          <w14:ligatures w14:val="none"/>
        </w:rPr>
        <w:t>102 37 Praha 10</w:t>
      </w:r>
    </w:p>
    <w:p w14:paraId="1191D35E" w14:textId="77777777" w:rsidR="00C95D96" w:rsidRPr="001F5FBB" w:rsidRDefault="00C95D96" w:rsidP="00C95D96">
      <w:pPr>
        <w:tabs>
          <w:tab w:val="left" w:pos="567"/>
        </w:tabs>
        <w:spacing w:after="0" w:line="260" w:lineRule="exact"/>
        <w:rPr>
          <w:rFonts w:ascii="Times New Roman" w:eastAsia="Times New Roman" w:hAnsi="Times New Roman" w:cs="Times New Roman"/>
          <w:snapToGrid w:val="0"/>
          <w:kern w:val="0"/>
          <w:sz w:val="20"/>
          <w:szCs w:val="22"/>
          <w14:ligatures w14:val="none"/>
        </w:rPr>
      </w:pPr>
      <w:r w:rsidRPr="001F5FBB">
        <w:rPr>
          <w:rFonts w:ascii="Times New Roman" w:eastAsia="Times New Roman" w:hAnsi="Times New Roman" w:cs="Times New Roman"/>
          <w:snapToGrid w:val="0"/>
          <w:kern w:val="0"/>
          <w:sz w:val="22"/>
          <w:szCs w:val="18"/>
          <w14:ligatures w14:val="none"/>
        </w:rPr>
        <w:t>Čekija</w:t>
      </w:r>
    </w:p>
    <w:p w14:paraId="22666FBA"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4ED8FD59"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757C23CF" w14:textId="77777777" w:rsidR="00C95D96" w:rsidRPr="001F5FBB"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1F5FBB">
        <w:rPr>
          <w:rFonts w:ascii="Times New Roman" w:eastAsia="Times New Roman" w:hAnsi="Times New Roman" w:cs="Times New Roman"/>
          <w:b/>
          <w:bCs/>
          <w:snapToGrid w:val="0"/>
          <w:kern w:val="0"/>
          <w:sz w:val="22"/>
          <w:szCs w:val="26"/>
          <w:lang w:eastAsia="x-none"/>
          <w14:ligatures w14:val="none"/>
        </w:rPr>
        <w:t>8.</w:t>
      </w:r>
      <w:r w:rsidRPr="001F5FBB">
        <w:rPr>
          <w:rFonts w:ascii="Times New Roman" w:eastAsia="Times New Roman" w:hAnsi="Times New Roman" w:cs="Times New Roman"/>
          <w:b/>
          <w:bCs/>
          <w:snapToGrid w:val="0"/>
          <w:kern w:val="0"/>
          <w:sz w:val="22"/>
          <w:szCs w:val="26"/>
          <w:lang w:eastAsia="x-none"/>
          <w14:ligatures w14:val="none"/>
        </w:rPr>
        <w:tab/>
        <w:t xml:space="preserve">REGISTRACIJOS </w:t>
      </w:r>
      <w:r w:rsidRPr="001F5FBB">
        <w:rPr>
          <w:rFonts w:ascii="Times New Roman" w:eastAsia="Times New Roman" w:hAnsi="Times New Roman" w:cs="Times New Roman"/>
          <w:b/>
          <w:bCs/>
          <w:snapToGrid w:val="0"/>
          <w:kern w:val="0"/>
          <w:sz w:val="22"/>
          <w:szCs w:val="22"/>
          <w:lang w:eastAsia="x-none"/>
          <w14:ligatures w14:val="none"/>
        </w:rPr>
        <w:t>PAŽYMĖJIMO</w:t>
      </w:r>
      <w:r w:rsidRPr="001F5FBB">
        <w:rPr>
          <w:rFonts w:ascii="Times New Roman" w:eastAsia="Times New Roman" w:hAnsi="Times New Roman" w:cs="Times New Roman"/>
          <w:b/>
          <w:bCs/>
          <w:snapToGrid w:val="0"/>
          <w:kern w:val="0"/>
          <w:sz w:val="22"/>
          <w:szCs w:val="26"/>
          <w:lang w:eastAsia="x-none"/>
          <w14:ligatures w14:val="none"/>
        </w:rPr>
        <w:t xml:space="preserve"> NUMERIS (-IAI) </w:t>
      </w:r>
    </w:p>
    <w:p w14:paraId="3676AC4B"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8968F92" w14:textId="77777777" w:rsidR="00EC43B8" w:rsidRPr="00EC43B8" w:rsidRDefault="00EC43B8" w:rsidP="00EC43B8">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EC43B8">
        <w:rPr>
          <w:rFonts w:ascii="Times New Roman" w:eastAsia="Times New Roman" w:hAnsi="Times New Roman" w:cs="Times New Roman"/>
          <w:snapToGrid w:val="0"/>
          <w:kern w:val="0"/>
          <w:sz w:val="22"/>
          <w14:ligatures w14:val="none"/>
        </w:rPr>
        <w:t>LT/1/26/6020/001 – 75 ml, N1</w:t>
      </w:r>
    </w:p>
    <w:p w14:paraId="330EACD5" w14:textId="77777777" w:rsidR="00EC43B8" w:rsidRPr="00EC43B8" w:rsidRDefault="00EC43B8" w:rsidP="00EC43B8">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EC43B8">
        <w:rPr>
          <w:rFonts w:ascii="Times New Roman" w:eastAsia="Times New Roman" w:hAnsi="Times New Roman" w:cs="Times New Roman"/>
          <w:snapToGrid w:val="0"/>
          <w:kern w:val="0"/>
          <w:sz w:val="22"/>
          <w14:ligatures w14:val="none"/>
        </w:rPr>
        <w:t>LT/1/26/6020/002 – 100 ml, N1</w:t>
      </w:r>
    </w:p>
    <w:p w14:paraId="1CF23D2E" w14:textId="55092438" w:rsidR="00C27A2C" w:rsidRDefault="00EC43B8" w:rsidP="00EC43B8">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EC43B8">
        <w:rPr>
          <w:rFonts w:ascii="Times New Roman" w:eastAsia="Times New Roman" w:hAnsi="Times New Roman" w:cs="Times New Roman"/>
          <w:snapToGrid w:val="0"/>
          <w:kern w:val="0"/>
          <w:sz w:val="22"/>
          <w14:ligatures w14:val="none"/>
        </w:rPr>
        <w:t>LT/1/26/6020/003 – 150 ml, N1</w:t>
      </w:r>
    </w:p>
    <w:p w14:paraId="7B950627" w14:textId="77777777" w:rsidR="00EC43B8" w:rsidRPr="001F5FBB" w:rsidRDefault="00EC43B8" w:rsidP="00EC43B8">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38DC9641"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017D0606" w14:textId="77777777" w:rsidR="00C95D96" w:rsidRPr="001F5FBB"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1F5FBB">
        <w:rPr>
          <w:rFonts w:ascii="Times New Roman" w:eastAsia="Times New Roman" w:hAnsi="Times New Roman" w:cs="Times New Roman"/>
          <w:b/>
          <w:bCs/>
          <w:snapToGrid w:val="0"/>
          <w:kern w:val="0"/>
          <w:sz w:val="22"/>
          <w:szCs w:val="26"/>
          <w:lang w:eastAsia="x-none"/>
          <w14:ligatures w14:val="none"/>
        </w:rPr>
        <w:t>9.</w:t>
      </w:r>
      <w:r w:rsidRPr="001F5FBB">
        <w:rPr>
          <w:rFonts w:ascii="Times New Roman" w:eastAsia="Times New Roman" w:hAnsi="Times New Roman" w:cs="Times New Roman"/>
          <w:b/>
          <w:bCs/>
          <w:snapToGrid w:val="0"/>
          <w:kern w:val="0"/>
          <w:sz w:val="22"/>
          <w:szCs w:val="26"/>
          <w:lang w:eastAsia="x-none"/>
          <w14:ligatures w14:val="none"/>
        </w:rPr>
        <w:tab/>
        <w:t>REGISTRAVIMO / PERREGISTRAVIMO DATA</w:t>
      </w:r>
    </w:p>
    <w:p w14:paraId="345CC675"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66364BC5" w14:textId="0358B5CA" w:rsidR="00C95D96" w:rsidRPr="001F5FBB" w:rsidRDefault="00C95D96" w:rsidP="00C95D96">
      <w:pPr>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 xml:space="preserve">Registravimo data </w:t>
      </w:r>
      <w:r w:rsidR="00EC43B8">
        <w:rPr>
          <w:rFonts w:ascii="Times New Roman" w:eastAsia="Times New Roman" w:hAnsi="Times New Roman" w:cs="Times New Roman"/>
          <w:kern w:val="0"/>
          <w:sz w:val="22"/>
          <w14:ligatures w14:val="none"/>
        </w:rPr>
        <w:t>2026 m. gegužės 13 d.</w:t>
      </w:r>
    </w:p>
    <w:p w14:paraId="4C05C508"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14649AD3"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72945F19" w14:textId="77777777" w:rsidR="00C95D96" w:rsidRPr="001F5FBB"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1F5FBB">
        <w:rPr>
          <w:rFonts w:ascii="Times New Roman" w:eastAsia="Times New Roman" w:hAnsi="Times New Roman" w:cs="Times New Roman"/>
          <w:b/>
          <w:bCs/>
          <w:snapToGrid w:val="0"/>
          <w:kern w:val="0"/>
          <w:sz w:val="22"/>
          <w:szCs w:val="26"/>
          <w:lang w:eastAsia="x-none"/>
          <w14:ligatures w14:val="none"/>
        </w:rPr>
        <w:t>10.</w:t>
      </w:r>
      <w:r w:rsidRPr="001F5FBB">
        <w:rPr>
          <w:rFonts w:ascii="Times New Roman" w:eastAsia="Times New Roman" w:hAnsi="Times New Roman" w:cs="Times New Roman"/>
          <w:b/>
          <w:bCs/>
          <w:snapToGrid w:val="0"/>
          <w:kern w:val="0"/>
          <w:sz w:val="22"/>
          <w:szCs w:val="26"/>
          <w:lang w:eastAsia="x-none"/>
          <w14:ligatures w14:val="none"/>
        </w:rPr>
        <w:tab/>
        <w:t>TEKSTO PERŽIŪROS DATA</w:t>
      </w:r>
    </w:p>
    <w:p w14:paraId="4111491A" w14:textId="77777777" w:rsidR="00C95D96" w:rsidRPr="001F5FBB"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3ED5E0FB" w14:textId="62BAC509" w:rsidR="00C95D96" w:rsidRPr="001F5FBB" w:rsidRDefault="00EC43B8" w:rsidP="00C95D96">
      <w:pPr>
        <w:tabs>
          <w:tab w:val="left" w:pos="5954"/>
          <w:tab w:val="left" w:pos="6237"/>
          <w:tab w:val="left" w:pos="6663"/>
          <w:tab w:val="left" w:pos="6946"/>
          <w:tab w:val="left" w:pos="9214"/>
        </w:tabs>
        <w:spacing w:after="0" w:line="240" w:lineRule="auto"/>
        <w:ind w:right="-2"/>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2026 m. gegužės 13 d.</w:t>
      </w:r>
    </w:p>
    <w:p w14:paraId="0BD91238" w14:textId="77777777" w:rsidR="0057590F" w:rsidRPr="001F5FBB" w:rsidRDefault="0057590F" w:rsidP="00C95D96">
      <w:pPr>
        <w:tabs>
          <w:tab w:val="left" w:pos="5954"/>
          <w:tab w:val="left" w:pos="6237"/>
          <w:tab w:val="left" w:pos="6663"/>
          <w:tab w:val="left" w:pos="6946"/>
          <w:tab w:val="left" w:pos="9214"/>
        </w:tabs>
        <w:spacing w:after="0" w:line="240" w:lineRule="auto"/>
        <w:ind w:right="-2"/>
        <w:rPr>
          <w:rFonts w:ascii="Times New Roman" w:eastAsia="SimSun" w:hAnsi="Times New Roman" w:cs="Times New Roman"/>
          <w:kern w:val="0"/>
          <w:sz w:val="22"/>
          <w:szCs w:val="22"/>
          <w14:ligatures w14:val="none"/>
        </w:rPr>
      </w:pPr>
    </w:p>
    <w:p w14:paraId="2E24E543" w14:textId="45062073" w:rsidR="00C95D96" w:rsidRPr="001F5FBB" w:rsidRDefault="00C95D96" w:rsidP="00C95D96">
      <w:pPr>
        <w:tabs>
          <w:tab w:val="left" w:pos="5954"/>
          <w:tab w:val="left" w:pos="6237"/>
          <w:tab w:val="left" w:pos="6663"/>
          <w:tab w:val="left" w:pos="6946"/>
          <w:tab w:val="left" w:pos="9214"/>
        </w:tabs>
        <w:spacing w:after="0" w:line="240" w:lineRule="auto"/>
        <w:ind w:right="-2"/>
        <w:rPr>
          <w:rFonts w:ascii="Times New Roman" w:eastAsia="SimSun" w:hAnsi="Times New Roman" w:cs="Times New Roman"/>
          <w:kern w:val="0"/>
          <w:sz w:val="22"/>
          <w:szCs w:val="22"/>
          <w14:ligatures w14:val="none"/>
        </w:rPr>
      </w:pPr>
      <w:r w:rsidRPr="001F5FBB">
        <w:rPr>
          <w:rFonts w:ascii="Times New Roman" w:eastAsia="SimSun" w:hAnsi="Times New Roman" w:cs="Times New Roman"/>
          <w:kern w:val="0"/>
          <w:sz w:val="22"/>
          <w:szCs w:val="22"/>
          <w14:ligatures w14:val="none"/>
        </w:rPr>
        <w:t>Išsami informacija apie šį vaistinį preparatą pateikiama Valstybinės vaistų kontrolės tarnybos prie Lietuvos Respublikos sveikatos apsaugos ministerijos tinklalapyje</w:t>
      </w:r>
      <w:r w:rsidRPr="001F5FBB">
        <w:rPr>
          <w:rFonts w:ascii="Times New Roman" w:eastAsia="SimSun" w:hAnsi="Times New Roman" w:cs="Times New Roman"/>
          <w:i/>
          <w:kern w:val="0"/>
          <w:sz w:val="22"/>
          <w:szCs w:val="22"/>
          <w14:ligatures w14:val="none"/>
        </w:rPr>
        <w:t xml:space="preserve"> </w:t>
      </w:r>
      <w:r w:rsidR="00C22777" w:rsidRPr="001F5FBB">
        <w:rPr>
          <w:rFonts w:ascii="Times New Roman" w:hAnsi="Times New Roman" w:cs="Times New Roman"/>
          <w:color w:val="0000EE"/>
          <w:sz w:val="22"/>
          <w:szCs w:val="22"/>
          <w:u w:val="single"/>
          <w:lang w:eastAsia="lt-LT"/>
        </w:rPr>
        <w:t>https://vvkt.lrv.lt/lt/</w:t>
      </w:r>
      <w:r w:rsidR="00C22777" w:rsidRPr="001F5FBB">
        <w:rPr>
          <w:rFonts w:ascii="Times New Roman" w:hAnsi="Times New Roman" w:cs="Times New Roman"/>
          <w:sz w:val="22"/>
          <w:szCs w:val="22"/>
          <w:lang w:eastAsia="lt-LT"/>
        </w:rPr>
        <w:t>.</w:t>
      </w:r>
    </w:p>
    <w:p w14:paraId="587BFA47" w14:textId="77777777" w:rsidR="00C95D96" w:rsidRPr="001F5FBB" w:rsidRDefault="00C95D96" w:rsidP="00C95D96">
      <w:pPr>
        <w:tabs>
          <w:tab w:val="left" w:pos="5954"/>
          <w:tab w:val="left" w:pos="6237"/>
          <w:tab w:val="left" w:pos="6663"/>
          <w:tab w:val="left" w:pos="6946"/>
          <w:tab w:val="left" w:pos="9214"/>
        </w:tabs>
        <w:spacing w:after="0" w:line="240" w:lineRule="auto"/>
        <w:ind w:right="-2"/>
        <w:jc w:val="center"/>
        <w:rPr>
          <w:rFonts w:ascii="Times New Roman" w:eastAsia="SimSun" w:hAnsi="Times New Roman" w:cs="Times New Roman"/>
          <w:kern w:val="0"/>
          <w:sz w:val="20"/>
          <w:szCs w:val="20"/>
          <w14:ligatures w14:val="none"/>
        </w:rPr>
      </w:pPr>
    </w:p>
    <w:p w14:paraId="2299FEA3" w14:textId="219CA053" w:rsidR="00C95D96" w:rsidRPr="001F5FBB" w:rsidRDefault="00C95D96" w:rsidP="0057590F">
      <w:pPr>
        <w:spacing w:line="259" w:lineRule="auto"/>
        <w:rPr>
          <w:rFonts w:ascii="Times New Roman" w:eastAsia="SimSun" w:hAnsi="Times New Roman" w:cs="Times New Roman"/>
          <w:color w:val="000000"/>
          <w:kern w:val="0"/>
          <w:sz w:val="22"/>
          <w:szCs w:val="22"/>
          <w14:ligatures w14:val="none"/>
        </w:rPr>
      </w:pPr>
      <w:r w:rsidRPr="001F5FBB">
        <w:rPr>
          <w:rFonts w:ascii="Times New Roman" w:eastAsia="Times New Roman" w:hAnsi="Times New Roman" w:cs="Times New Roman"/>
          <w:snapToGrid w:val="0"/>
          <w:kern w:val="0"/>
          <w:sz w:val="22"/>
          <w:szCs w:val="20"/>
          <w14:ligatures w14:val="none"/>
        </w:rPr>
        <w:br w:type="page"/>
      </w:r>
    </w:p>
    <w:p w14:paraId="08CA7B60" w14:textId="77777777" w:rsidR="00C95D96" w:rsidRPr="001F5FBB" w:rsidRDefault="00C95D96" w:rsidP="00C95D96">
      <w:pPr>
        <w:tabs>
          <w:tab w:val="left" w:pos="5954"/>
          <w:tab w:val="left" w:pos="6237"/>
          <w:tab w:val="left" w:pos="6663"/>
          <w:tab w:val="left" w:pos="6946"/>
        </w:tabs>
        <w:spacing w:after="0" w:line="240" w:lineRule="auto"/>
        <w:ind w:left="5103" w:right="-2"/>
        <w:rPr>
          <w:rFonts w:ascii="Times New Roman" w:eastAsia="SimSun" w:hAnsi="Times New Roman" w:cs="Times New Roman"/>
          <w:color w:val="000000"/>
          <w:kern w:val="0"/>
          <w:sz w:val="22"/>
          <w:szCs w:val="22"/>
          <w14:ligatures w14:val="none"/>
        </w:rPr>
      </w:pPr>
    </w:p>
    <w:p w14:paraId="5AEBC247" w14:textId="77777777" w:rsidR="00C95D96" w:rsidRPr="001F5FBB" w:rsidRDefault="00C95D96" w:rsidP="00C95D96">
      <w:pPr>
        <w:tabs>
          <w:tab w:val="left" w:pos="5954"/>
          <w:tab w:val="left" w:pos="6237"/>
          <w:tab w:val="left" w:pos="6663"/>
          <w:tab w:val="left" w:pos="6946"/>
        </w:tabs>
        <w:spacing w:after="0" w:line="240" w:lineRule="auto"/>
        <w:ind w:left="5103" w:right="-2"/>
        <w:rPr>
          <w:rFonts w:ascii="Times New Roman" w:eastAsia="SimSun" w:hAnsi="Times New Roman" w:cs="Times New Roman"/>
          <w:color w:val="000000"/>
          <w:kern w:val="0"/>
          <w:sz w:val="22"/>
          <w:szCs w:val="22"/>
          <w14:ligatures w14:val="none"/>
        </w:rPr>
      </w:pPr>
    </w:p>
    <w:p w14:paraId="218904AC" w14:textId="77777777" w:rsidR="00C95D96" w:rsidRPr="001F5FBB" w:rsidRDefault="00C95D96" w:rsidP="00C95D96">
      <w:pPr>
        <w:spacing w:after="0" w:line="240" w:lineRule="auto"/>
        <w:ind w:left="5103" w:right="-2"/>
        <w:rPr>
          <w:rFonts w:ascii="Times New Roman" w:eastAsia="SimSun" w:hAnsi="Times New Roman" w:cs="Times New Roman"/>
          <w:color w:val="000000"/>
          <w:kern w:val="0"/>
          <w:sz w:val="22"/>
          <w:szCs w:val="22"/>
          <w14:ligatures w14:val="none"/>
        </w:rPr>
      </w:pPr>
    </w:p>
    <w:p w14:paraId="2084FD06" w14:textId="77777777" w:rsidR="00C95D96" w:rsidRPr="001F5FBB" w:rsidRDefault="00C95D96" w:rsidP="00C95D96">
      <w:pPr>
        <w:spacing w:after="0" w:line="240" w:lineRule="auto"/>
        <w:ind w:left="5103" w:right="-2"/>
        <w:rPr>
          <w:rFonts w:ascii="Times New Roman" w:eastAsia="SimSun" w:hAnsi="Times New Roman" w:cs="Times New Roman"/>
          <w:color w:val="000000"/>
          <w:kern w:val="0"/>
          <w:sz w:val="22"/>
          <w:szCs w:val="22"/>
          <w14:ligatures w14:val="none"/>
        </w:rPr>
      </w:pPr>
    </w:p>
    <w:p w14:paraId="28EB8E0C" w14:textId="77777777" w:rsidR="00C95D96" w:rsidRPr="001F5FBB" w:rsidRDefault="00C95D96" w:rsidP="00C95D96">
      <w:pPr>
        <w:tabs>
          <w:tab w:val="left" w:pos="5954"/>
          <w:tab w:val="left" w:pos="6237"/>
          <w:tab w:val="left" w:pos="6663"/>
          <w:tab w:val="left" w:pos="6946"/>
        </w:tabs>
        <w:spacing w:after="0" w:line="240" w:lineRule="auto"/>
        <w:ind w:right="-2"/>
        <w:jc w:val="center"/>
        <w:rPr>
          <w:rFonts w:ascii="Times New Roman" w:eastAsia="SimSun" w:hAnsi="Times New Roman" w:cs="Times New Roman"/>
          <w:color w:val="000000"/>
          <w:kern w:val="0"/>
          <w:sz w:val="22"/>
          <w:szCs w:val="22"/>
          <w14:ligatures w14:val="none"/>
        </w:rPr>
      </w:pPr>
    </w:p>
    <w:p w14:paraId="6FB5250B" w14:textId="77777777" w:rsidR="00C95D96" w:rsidRPr="001F5FBB" w:rsidRDefault="00C95D96" w:rsidP="00C95D96">
      <w:pPr>
        <w:tabs>
          <w:tab w:val="left" w:pos="5954"/>
          <w:tab w:val="left" w:pos="6237"/>
          <w:tab w:val="left" w:pos="6663"/>
          <w:tab w:val="left" w:pos="6946"/>
        </w:tabs>
        <w:spacing w:after="0" w:line="240" w:lineRule="auto"/>
        <w:ind w:right="-2"/>
        <w:jc w:val="center"/>
        <w:rPr>
          <w:rFonts w:ascii="Times New Roman" w:eastAsia="SimSun" w:hAnsi="Times New Roman" w:cs="Times New Roman"/>
          <w:color w:val="000000"/>
          <w:kern w:val="0"/>
          <w:sz w:val="22"/>
          <w:szCs w:val="22"/>
          <w14:ligatures w14:val="none"/>
        </w:rPr>
      </w:pPr>
    </w:p>
    <w:p w14:paraId="135B0A2A"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26A1A7C7"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22AE51D0"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14856E35"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5DE1B255"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368340DE"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645C6441"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477F0920"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6F8DDF99"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30C7DBA8"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7E42853C"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58FE3A65"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2C13083D"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712FD3F0"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52E29ED7"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5AF4734C"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6EF8189A"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4A7B5043" w14:textId="77777777" w:rsidR="00C95D96" w:rsidRPr="001F5FBB" w:rsidRDefault="00C95D96" w:rsidP="00C95D96">
      <w:pPr>
        <w:spacing w:after="0" w:line="240" w:lineRule="auto"/>
        <w:ind w:right="-2"/>
        <w:jc w:val="center"/>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II PRIEDAS</w:t>
      </w:r>
    </w:p>
    <w:p w14:paraId="77C2EDBC" w14:textId="77777777" w:rsidR="00C95D96" w:rsidRPr="001F5FBB" w:rsidRDefault="00C95D96" w:rsidP="00C95D96">
      <w:pPr>
        <w:spacing w:after="0" w:line="240" w:lineRule="auto"/>
        <w:ind w:left="1701" w:right="-2" w:hanging="567"/>
        <w:rPr>
          <w:rFonts w:ascii="Times New Roman" w:eastAsia="Times New Roman" w:hAnsi="Times New Roman" w:cs="Times New Roman"/>
          <w:kern w:val="0"/>
          <w:sz w:val="22"/>
          <w:szCs w:val="22"/>
          <w14:ligatures w14:val="none"/>
        </w:rPr>
      </w:pPr>
    </w:p>
    <w:p w14:paraId="0C273C83" w14:textId="77777777" w:rsidR="00C95D96" w:rsidRPr="001F5FBB" w:rsidRDefault="00C95D96" w:rsidP="00C95D96">
      <w:pPr>
        <w:spacing w:after="0" w:line="240" w:lineRule="auto"/>
        <w:ind w:right="-2"/>
        <w:jc w:val="center"/>
        <w:rPr>
          <w:rFonts w:ascii="Times New Roman" w:eastAsia="Times New Roman" w:hAnsi="Times New Roman" w:cs="Times New Roman"/>
          <w:i/>
          <w:kern w:val="0"/>
          <w:sz w:val="22"/>
          <w:szCs w:val="22"/>
          <w14:ligatures w14:val="none"/>
        </w:rPr>
      </w:pPr>
      <w:r w:rsidRPr="001F5FBB">
        <w:rPr>
          <w:rFonts w:ascii="Times New Roman" w:eastAsia="Times New Roman" w:hAnsi="Times New Roman" w:cs="Times New Roman"/>
          <w:b/>
          <w:kern w:val="0"/>
          <w:sz w:val="22"/>
          <w:szCs w:val="22"/>
          <w14:ligatures w14:val="none"/>
        </w:rPr>
        <w:t>REGISTRACIJOS SĄLYGOS</w:t>
      </w:r>
    </w:p>
    <w:p w14:paraId="584920C4"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087ADB5E" w14:textId="77777777" w:rsidR="00C95D96" w:rsidRPr="001F5FBB" w:rsidRDefault="00C95D96" w:rsidP="00C95D96">
      <w:pPr>
        <w:tabs>
          <w:tab w:val="left" w:pos="1701"/>
        </w:tabs>
        <w:spacing w:after="0" w:line="240" w:lineRule="auto"/>
        <w:ind w:left="1701" w:right="-2" w:hanging="567"/>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A.</w:t>
      </w:r>
      <w:r w:rsidRPr="001F5FBB">
        <w:rPr>
          <w:rFonts w:ascii="Times New Roman" w:eastAsia="Times New Roman" w:hAnsi="Times New Roman" w:cs="Times New Roman"/>
          <w:b/>
          <w:kern w:val="0"/>
          <w:sz w:val="22"/>
          <w:szCs w:val="22"/>
          <w14:ligatures w14:val="none"/>
        </w:rPr>
        <w:tab/>
        <w:t>GAMINTOJAS (-AI), ATSAKINGAS (-I) UŽ SERIJŲ IŠLEIDIMĄ</w:t>
      </w:r>
    </w:p>
    <w:p w14:paraId="6C3E68A8" w14:textId="77777777" w:rsidR="00C95D96" w:rsidRPr="001F5FBB" w:rsidRDefault="00C95D96" w:rsidP="00C95D96">
      <w:pPr>
        <w:tabs>
          <w:tab w:val="left" w:pos="1701"/>
        </w:tabs>
        <w:spacing w:after="0" w:line="240" w:lineRule="auto"/>
        <w:ind w:left="567" w:right="-2" w:hanging="567"/>
        <w:rPr>
          <w:rFonts w:ascii="Times New Roman" w:eastAsia="Times New Roman" w:hAnsi="Times New Roman" w:cs="Times New Roman"/>
          <w:kern w:val="0"/>
          <w:sz w:val="22"/>
          <w:szCs w:val="22"/>
          <w14:ligatures w14:val="none"/>
        </w:rPr>
      </w:pPr>
    </w:p>
    <w:p w14:paraId="3141E81F" w14:textId="77777777" w:rsidR="00C95D96" w:rsidRDefault="00C95D96" w:rsidP="00C95D96">
      <w:pPr>
        <w:tabs>
          <w:tab w:val="left" w:pos="1701"/>
        </w:tabs>
        <w:spacing w:after="0" w:line="240" w:lineRule="auto"/>
        <w:ind w:left="1701" w:right="-2" w:hanging="567"/>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B.</w:t>
      </w:r>
      <w:r w:rsidRPr="001F5FBB">
        <w:rPr>
          <w:rFonts w:ascii="Times New Roman" w:eastAsia="Times New Roman" w:hAnsi="Times New Roman" w:cs="Times New Roman"/>
          <w:b/>
          <w:kern w:val="0"/>
          <w:sz w:val="22"/>
          <w:szCs w:val="22"/>
          <w14:ligatures w14:val="none"/>
        </w:rPr>
        <w:tab/>
        <w:t>TIEKIMO IR VARTOJIMO SĄLYGOS AR APRIBOJIMAI</w:t>
      </w:r>
    </w:p>
    <w:p w14:paraId="57D30706" w14:textId="77777777" w:rsidR="001A6762" w:rsidRDefault="001A6762" w:rsidP="00C95D96">
      <w:pPr>
        <w:tabs>
          <w:tab w:val="left" w:pos="1701"/>
        </w:tabs>
        <w:spacing w:after="0" w:line="240" w:lineRule="auto"/>
        <w:ind w:left="1701" w:right="-2" w:hanging="567"/>
        <w:rPr>
          <w:rFonts w:ascii="Times New Roman" w:eastAsia="Times New Roman" w:hAnsi="Times New Roman" w:cs="Times New Roman"/>
          <w:b/>
          <w:kern w:val="0"/>
          <w:sz w:val="22"/>
          <w:szCs w:val="22"/>
          <w14:ligatures w14:val="none"/>
        </w:rPr>
      </w:pPr>
    </w:p>
    <w:p w14:paraId="79F96366" w14:textId="77777777" w:rsidR="001A6762" w:rsidRPr="001A6762" w:rsidRDefault="001A6762" w:rsidP="001E15CE">
      <w:pPr>
        <w:numPr>
          <w:ilvl w:val="0"/>
          <w:numId w:val="85"/>
        </w:numPr>
        <w:tabs>
          <w:tab w:val="left" w:pos="1701"/>
        </w:tabs>
        <w:spacing w:after="0" w:line="240" w:lineRule="auto"/>
        <w:ind w:right="-2" w:hanging="567"/>
        <w:rPr>
          <w:rFonts w:ascii="Times New Roman" w:eastAsia="Times New Roman" w:hAnsi="Times New Roman" w:cs="Times New Roman"/>
          <w:b/>
          <w:kern w:val="0"/>
          <w:sz w:val="22"/>
          <w:szCs w:val="22"/>
          <w14:ligatures w14:val="none"/>
        </w:rPr>
      </w:pPr>
      <w:r w:rsidRPr="001A6762">
        <w:rPr>
          <w:rFonts w:ascii="Times New Roman" w:eastAsia="Times New Roman" w:hAnsi="Times New Roman" w:cs="Times New Roman"/>
          <w:b/>
          <w:kern w:val="0"/>
          <w:sz w:val="22"/>
          <w:szCs w:val="22"/>
          <w14:ligatures w14:val="none"/>
        </w:rPr>
        <w:t>KITOS SĄLYGOS IR REIKALAVIMAI REGISTRUOTOJUI</w:t>
      </w:r>
    </w:p>
    <w:p w14:paraId="6F672D73" w14:textId="77777777" w:rsidR="001A6762" w:rsidRPr="001A6762" w:rsidRDefault="001A6762" w:rsidP="00367394">
      <w:pPr>
        <w:tabs>
          <w:tab w:val="left" w:pos="1701"/>
        </w:tabs>
        <w:spacing w:after="0" w:line="240" w:lineRule="auto"/>
        <w:ind w:left="1701" w:right="-2" w:hanging="567"/>
        <w:rPr>
          <w:rFonts w:ascii="Times New Roman" w:eastAsia="Times New Roman" w:hAnsi="Times New Roman" w:cs="Times New Roman"/>
          <w:b/>
          <w:kern w:val="0"/>
          <w:sz w:val="22"/>
          <w:szCs w:val="22"/>
          <w14:ligatures w14:val="none"/>
        </w:rPr>
      </w:pPr>
    </w:p>
    <w:p w14:paraId="6447761B" w14:textId="644BDE53" w:rsidR="001A6762" w:rsidRPr="001A6762" w:rsidRDefault="001A6762" w:rsidP="001E15CE">
      <w:pPr>
        <w:numPr>
          <w:ilvl w:val="0"/>
          <w:numId w:val="85"/>
        </w:numPr>
        <w:tabs>
          <w:tab w:val="left" w:pos="1701"/>
        </w:tabs>
        <w:spacing w:after="0" w:line="240" w:lineRule="auto"/>
        <w:ind w:right="-2" w:hanging="567"/>
        <w:rPr>
          <w:rFonts w:ascii="Times New Roman" w:eastAsia="Times New Roman" w:hAnsi="Times New Roman" w:cs="Times New Roman"/>
          <w:b/>
          <w:kern w:val="0"/>
          <w:sz w:val="22"/>
          <w:szCs w:val="22"/>
          <w14:ligatures w14:val="none"/>
        </w:rPr>
      </w:pPr>
      <w:r w:rsidRPr="001A6762">
        <w:rPr>
          <w:rFonts w:ascii="Times New Roman" w:eastAsia="Times New Roman" w:hAnsi="Times New Roman" w:cs="Times New Roman"/>
          <w:b/>
          <w:kern w:val="0"/>
          <w:sz w:val="22"/>
          <w:szCs w:val="22"/>
          <w14:ligatures w14:val="none"/>
        </w:rPr>
        <w:t>SĄLYGOS AR APRIBOJIMAI, SKIRTI SAUGIAM IR VEIKSMINGAM VAISTINIO PREPARATO VARTOJIMUI UŽTIKRINTI</w:t>
      </w:r>
    </w:p>
    <w:p w14:paraId="3855ADD0" w14:textId="77777777" w:rsidR="001A6762" w:rsidRPr="001F5FBB" w:rsidRDefault="001A6762" w:rsidP="00C95D96">
      <w:pPr>
        <w:tabs>
          <w:tab w:val="left" w:pos="1701"/>
        </w:tabs>
        <w:spacing w:after="0" w:line="240" w:lineRule="auto"/>
        <w:ind w:left="1701" w:right="-2" w:hanging="567"/>
        <w:rPr>
          <w:rFonts w:ascii="Times New Roman" w:eastAsia="Times New Roman" w:hAnsi="Times New Roman" w:cs="Times New Roman"/>
          <w:b/>
          <w:kern w:val="0"/>
          <w:sz w:val="22"/>
          <w:szCs w:val="22"/>
          <w14:ligatures w14:val="none"/>
        </w:rPr>
      </w:pPr>
    </w:p>
    <w:p w14:paraId="4872C71A" w14:textId="77777777" w:rsidR="00C95D96" w:rsidRPr="001F5FBB" w:rsidRDefault="00C95D96" w:rsidP="00C95D96">
      <w:pPr>
        <w:tabs>
          <w:tab w:val="left" w:pos="1701"/>
        </w:tabs>
        <w:spacing w:after="0" w:line="240" w:lineRule="auto"/>
        <w:ind w:left="567" w:right="-2" w:hanging="567"/>
        <w:rPr>
          <w:rFonts w:ascii="Times New Roman" w:eastAsia="Times New Roman" w:hAnsi="Times New Roman" w:cs="Times New Roman"/>
          <w:kern w:val="0"/>
          <w:sz w:val="22"/>
          <w:szCs w:val="22"/>
          <w14:ligatures w14:val="none"/>
        </w:rPr>
      </w:pPr>
    </w:p>
    <w:p w14:paraId="764D021D" w14:textId="77777777" w:rsidR="00C95D96" w:rsidRPr="001F5FBB" w:rsidRDefault="00C95D96" w:rsidP="00C95D96">
      <w:pPr>
        <w:spacing w:after="0" w:line="240" w:lineRule="auto"/>
        <w:ind w:left="1701" w:right="-2" w:hanging="850"/>
        <w:rPr>
          <w:rFonts w:ascii="Times New Roman" w:eastAsia="Times New Roman" w:hAnsi="Times New Roman" w:cs="Times New Roman"/>
          <w:b/>
          <w:kern w:val="0"/>
          <w:sz w:val="22"/>
          <w:szCs w:val="22"/>
          <w14:ligatures w14:val="none"/>
        </w:rPr>
      </w:pPr>
    </w:p>
    <w:p w14:paraId="0357124B" w14:textId="77777777" w:rsidR="00C95D96" w:rsidRPr="001F5FBB" w:rsidRDefault="00C95D96" w:rsidP="00C95D96">
      <w:pPr>
        <w:spacing w:after="0" w:line="240" w:lineRule="auto"/>
        <w:ind w:left="567" w:right="-2" w:hanging="567"/>
        <w:rPr>
          <w:rFonts w:ascii="Times New Roman" w:eastAsia="Times New Roman" w:hAnsi="Times New Roman" w:cs="Times New Roman"/>
          <w:kern w:val="0"/>
          <w:sz w:val="22"/>
          <w:szCs w:val="22"/>
          <w14:ligatures w14:val="none"/>
        </w:rPr>
      </w:pPr>
    </w:p>
    <w:p w14:paraId="3E656F2F"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546730CB" w14:textId="77777777" w:rsidR="00C95D96" w:rsidRPr="001F5FBB" w:rsidRDefault="00C95D96" w:rsidP="00C95D96">
      <w:pPr>
        <w:spacing w:after="0" w:line="240" w:lineRule="auto"/>
        <w:ind w:left="567" w:right="-2" w:hanging="567"/>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kern w:val="0"/>
          <w:sz w:val="22"/>
          <w:szCs w:val="22"/>
          <w14:ligatures w14:val="none"/>
        </w:rPr>
        <w:br w:type="page"/>
      </w:r>
      <w:r w:rsidRPr="001F5FBB">
        <w:rPr>
          <w:rFonts w:ascii="Times New Roman" w:eastAsia="Times New Roman" w:hAnsi="Times New Roman" w:cs="Times New Roman"/>
          <w:b/>
          <w:kern w:val="0"/>
          <w:sz w:val="22"/>
          <w:szCs w:val="22"/>
          <w14:ligatures w14:val="none"/>
        </w:rPr>
        <w:lastRenderedPageBreak/>
        <w:t>A.</w:t>
      </w:r>
      <w:r w:rsidRPr="001F5FBB">
        <w:rPr>
          <w:rFonts w:ascii="Times New Roman" w:eastAsia="Times New Roman" w:hAnsi="Times New Roman" w:cs="Times New Roman"/>
          <w:b/>
          <w:kern w:val="0"/>
          <w:sz w:val="22"/>
          <w:szCs w:val="22"/>
          <w14:ligatures w14:val="none"/>
        </w:rPr>
        <w:tab/>
        <w:t>GAMINTOJAS (-AI), ATSAKINGAS (-I) UŽ SERIJŲ IŠLEIDIMĄ</w:t>
      </w:r>
    </w:p>
    <w:p w14:paraId="15C7C9F8"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2C9BE9FD" w14:textId="77777777" w:rsidR="00C95D96" w:rsidRPr="001F5FBB" w:rsidRDefault="00C95D96" w:rsidP="00C95D96">
      <w:pPr>
        <w:spacing w:after="0" w:line="240" w:lineRule="auto"/>
        <w:ind w:right="-2"/>
        <w:jc w:val="both"/>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u w:val="single"/>
          <w14:ligatures w14:val="none"/>
        </w:rPr>
        <w:t>Gamintojo (-ų), atsakingo (-ų) už serijų išleidimą, pavadinimas (-ai) ir adresas (-ai)</w:t>
      </w:r>
    </w:p>
    <w:p w14:paraId="746C5FE8"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1E62506B" w14:textId="38C2E5C7" w:rsidR="00356E9E" w:rsidRPr="001F5FBB" w:rsidRDefault="001A4B9D" w:rsidP="00356E9E">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roofErr w:type="spellStart"/>
      <w:r w:rsidRPr="001A4B9D">
        <w:rPr>
          <w:rFonts w:ascii="Times New Roman" w:eastAsia="Times New Roman" w:hAnsi="Times New Roman" w:cs="Times New Roman"/>
          <w:bCs/>
          <w:snapToGrid w:val="0"/>
          <w:kern w:val="0"/>
          <w:sz w:val="22"/>
          <w:szCs w:val="20"/>
          <w14:ligatures w14:val="none"/>
        </w:rPr>
        <w:t>Iasis</w:t>
      </w:r>
      <w:proofErr w:type="spellEnd"/>
      <w:r w:rsidRPr="001A4B9D">
        <w:rPr>
          <w:rFonts w:ascii="Times New Roman" w:eastAsia="Times New Roman" w:hAnsi="Times New Roman" w:cs="Times New Roman"/>
          <w:bCs/>
          <w:snapToGrid w:val="0"/>
          <w:kern w:val="0"/>
          <w:sz w:val="22"/>
          <w:szCs w:val="20"/>
          <w14:ligatures w14:val="none"/>
        </w:rPr>
        <w:t xml:space="preserve"> </w:t>
      </w:r>
      <w:proofErr w:type="spellStart"/>
      <w:r w:rsidRPr="001A4B9D">
        <w:rPr>
          <w:rFonts w:ascii="Times New Roman" w:eastAsia="Times New Roman" w:hAnsi="Times New Roman" w:cs="Times New Roman"/>
          <w:bCs/>
          <w:snapToGrid w:val="0"/>
          <w:kern w:val="0"/>
          <w:sz w:val="22"/>
          <w:szCs w:val="20"/>
          <w14:ligatures w14:val="none"/>
        </w:rPr>
        <w:t>Pharmaceuticals</w:t>
      </w:r>
      <w:proofErr w:type="spellEnd"/>
      <w:r w:rsidRPr="001A4B9D">
        <w:rPr>
          <w:rFonts w:ascii="Times New Roman" w:eastAsia="Times New Roman" w:hAnsi="Times New Roman" w:cs="Times New Roman"/>
          <w:bCs/>
          <w:snapToGrid w:val="0"/>
          <w:kern w:val="0"/>
          <w:sz w:val="22"/>
          <w:szCs w:val="20"/>
          <w14:ligatures w14:val="none"/>
        </w:rPr>
        <w:t xml:space="preserve"> </w:t>
      </w:r>
      <w:proofErr w:type="spellStart"/>
      <w:r w:rsidRPr="001A4B9D">
        <w:rPr>
          <w:rFonts w:ascii="Times New Roman" w:eastAsia="Times New Roman" w:hAnsi="Times New Roman" w:cs="Times New Roman"/>
          <w:bCs/>
          <w:snapToGrid w:val="0"/>
          <w:kern w:val="0"/>
          <w:sz w:val="22"/>
          <w:szCs w:val="20"/>
          <w14:ligatures w14:val="none"/>
        </w:rPr>
        <w:t>Hellas</w:t>
      </w:r>
      <w:proofErr w:type="spellEnd"/>
      <w:r w:rsidRPr="001A4B9D">
        <w:rPr>
          <w:rFonts w:ascii="Times New Roman" w:eastAsia="Times New Roman" w:hAnsi="Times New Roman" w:cs="Times New Roman"/>
          <w:bCs/>
          <w:snapToGrid w:val="0"/>
          <w:kern w:val="0"/>
          <w:sz w:val="22"/>
          <w:szCs w:val="20"/>
          <w14:ligatures w14:val="none"/>
        </w:rPr>
        <w:t xml:space="preserve"> A.B.E.E.</w:t>
      </w:r>
    </w:p>
    <w:p w14:paraId="3CB3C9F3" w14:textId="77777777" w:rsidR="00356E9E" w:rsidRPr="001F5FBB" w:rsidRDefault="00356E9E" w:rsidP="00356E9E">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roofErr w:type="spellStart"/>
      <w:r w:rsidRPr="001F5FBB">
        <w:rPr>
          <w:rFonts w:ascii="Times New Roman" w:eastAsia="Times New Roman" w:hAnsi="Times New Roman" w:cs="Times New Roman"/>
          <w:bCs/>
          <w:snapToGrid w:val="0"/>
          <w:kern w:val="0"/>
          <w:sz w:val="22"/>
          <w:szCs w:val="20"/>
          <w14:ligatures w14:val="none"/>
        </w:rPr>
        <w:t>Archimidous</w:t>
      </w:r>
      <w:proofErr w:type="spellEnd"/>
      <w:r w:rsidRPr="001F5FBB">
        <w:rPr>
          <w:rFonts w:ascii="Times New Roman" w:eastAsia="Times New Roman" w:hAnsi="Times New Roman" w:cs="Times New Roman"/>
          <w:bCs/>
          <w:snapToGrid w:val="0"/>
          <w:kern w:val="0"/>
          <w:sz w:val="22"/>
          <w:szCs w:val="20"/>
          <w14:ligatures w14:val="none"/>
        </w:rPr>
        <w:t xml:space="preserve"> </w:t>
      </w:r>
      <w:proofErr w:type="spellStart"/>
      <w:r w:rsidRPr="001F5FBB">
        <w:rPr>
          <w:rFonts w:ascii="Times New Roman" w:eastAsia="Times New Roman" w:hAnsi="Times New Roman" w:cs="Times New Roman"/>
          <w:bCs/>
          <w:snapToGrid w:val="0"/>
          <w:kern w:val="0"/>
          <w:sz w:val="22"/>
          <w:szCs w:val="20"/>
          <w14:ligatures w14:val="none"/>
        </w:rPr>
        <w:t>Street</w:t>
      </w:r>
      <w:proofErr w:type="spellEnd"/>
    </w:p>
    <w:p w14:paraId="34DAADC7" w14:textId="510C3D23" w:rsidR="00C95D96" w:rsidRPr="001F5FBB" w:rsidRDefault="00356E9E" w:rsidP="00356E9E">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1F5FBB">
        <w:rPr>
          <w:rFonts w:ascii="Times New Roman" w:eastAsia="Times New Roman" w:hAnsi="Times New Roman" w:cs="Times New Roman"/>
          <w:bCs/>
          <w:snapToGrid w:val="0"/>
          <w:kern w:val="0"/>
          <w:sz w:val="22"/>
          <w:szCs w:val="20"/>
          <w14:ligatures w14:val="none"/>
        </w:rPr>
        <w:t xml:space="preserve">19 400 </w:t>
      </w:r>
      <w:proofErr w:type="spellStart"/>
      <w:r w:rsidRPr="001F5FBB">
        <w:rPr>
          <w:rFonts w:ascii="Times New Roman" w:eastAsia="Times New Roman" w:hAnsi="Times New Roman" w:cs="Times New Roman"/>
          <w:bCs/>
          <w:snapToGrid w:val="0"/>
          <w:kern w:val="0"/>
          <w:sz w:val="22"/>
          <w:szCs w:val="20"/>
          <w14:ligatures w14:val="none"/>
        </w:rPr>
        <w:t>Koropi</w:t>
      </w:r>
      <w:proofErr w:type="spellEnd"/>
      <w:r w:rsidRPr="001F5FBB">
        <w:rPr>
          <w:rFonts w:ascii="Times New Roman" w:eastAsia="Times New Roman" w:hAnsi="Times New Roman" w:cs="Times New Roman"/>
          <w:bCs/>
          <w:snapToGrid w:val="0"/>
          <w:kern w:val="0"/>
          <w:sz w:val="22"/>
          <w:szCs w:val="20"/>
          <w14:ligatures w14:val="none"/>
        </w:rPr>
        <w:t xml:space="preserve"> </w:t>
      </w:r>
      <w:proofErr w:type="spellStart"/>
      <w:r w:rsidRPr="001F5FBB">
        <w:rPr>
          <w:rFonts w:ascii="Times New Roman" w:eastAsia="Times New Roman" w:hAnsi="Times New Roman" w:cs="Times New Roman"/>
          <w:bCs/>
          <w:snapToGrid w:val="0"/>
          <w:kern w:val="0"/>
          <w:sz w:val="22"/>
          <w:szCs w:val="20"/>
          <w14:ligatures w14:val="none"/>
        </w:rPr>
        <w:t>Attikis</w:t>
      </w:r>
      <w:proofErr w:type="spellEnd"/>
    </w:p>
    <w:p w14:paraId="4E4E7D3E" w14:textId="45525CB5" w:rsidR="00356E9E" w:rsidRPr="001F5FBB" w:rsidRDefault="00356E9E" w:rsidP="00356E9E">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1F5FBB">
        <w:rPr>
          <w:rFonts w:ascii="Times New Roman" w:eastAsia="Times New Roman" w:hAnsi="Times New Roman" w:cs="Times New Roman"/>
          <w:bCs/>
          <w:snapToGrid w:val="0"/>
          <w:kern w:val="0"/>
          <w:sz w:val="22"/>
          <w:szCs w:val="20"/>
          <w14:ligatures w14:val="none"/>
        </w:rPr>
        <w:t>Graikija</w:t>
      </w:r>
    </w:p>
    <w:p w14:paraId="444981AF"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530100F9"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688F2799" w14:textId="77777777" w:rsidR="00C95D96" w:rsidRPr="001F5FBB" w:rsidRDefault="00C95D96" w:rsidP="00C27A2C">
      <w:pPr>
        <w:spacing w:after="0" w:line="240" w:lineRule="auto"/>
        <w:ind w:left="567" w:right="-2" w:hanging="567"/>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b/>
          <w:kern w:val="0"/>
          <w:sz w:val="22"/>
          <w:szCs w:val="22"/>
          <w14:ligatures w14:val="none"/>
        </w:rPr>
        <w:t>B.</w:t>
      </w:r>
      <w:r w:rsidRPr="001F5FBB">
        <w:rPr>
          <w:rFonts w:ascii="Times New Roman" w:eastAsia="Times New Roman" w:hAnsi="Times New Roman" w:cs="Times New Roman"/>
          <w:b/>
          <w:kern w:val="0"/>
          <w:sz w:val="22"/>
          <w:szCs w:val="22"/>
          <w14:ligatures w14:val="none"/>
        </w:rPr>
        <w:tab/>
        <w:t>TIEKIMO IR VARTOJIMO SĄLYGOS AR APRIBOJIMAI</w:t>
      </w:r>
    </w:p>
    <w:p w14:paraId="56EEFBF0"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2943FA7C"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r w:rsidRPr="001F5FBB">
        <w:rPr>
          <w:rFonts w:ascii="Times New Roman" w:eastAsia="Times New Roman" w:hAnsi="Times New Roman" w:cs="Times New Roman"/>
          <w:kern w:val="0"/>
          <w:sz w:val="22"/>
          <w:szCs w:val="22"/>
          <w14:ligatures w14:val="none"/>
        </w:rPr>
        <w:t>Receptinis vaistinis preparatas.</w:t>
      </w:r>
    </w:p>
    <w:p w14:paraId="2FED27C9"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381C2176"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bookmarkStart w:id="3" w:name="_Hlk77340026"/>
    </w:p>
    <w:bookmarkEnd w:id="3"/>
    <w:p w14:paraId="40D593E2" w14:textId="77777777" w:rsidR="009F7608" w:rsidRPr="009F7608" w:rsidRDefault="009F7608" w:rsidP="009F7608">
      <w:pPr>
        <w:tabs>
          <w:tab w:val="left" w:pos="567"/>
        </w:tabs>
        <w:spacing w:after="0" w:line="260" w:lineRule="exact"/>
        <w:rPr>
          <w:rFonts w:ascii="Times New Roman" w:eastAsia="Times New Roman" w:hAnsi="Times New Roman" w:cs="Times New Roman"/>
          <w:b/>
          <w:snapToGrid w:val="0"/>
          <w:kern w:val="0"/>
          <w:sz w:val="22"/>
          <w:szCs w:val="20"/>
          <w14:ligatures w14:val="none"/>
        </w:rPr>
      </w:pPr>
      <w:r w:rsidRPr="009F7608">
        <w:rPr>
          <w:rFonts w:ascii="Times New Roman" w:eastAsia="Times New Roman" w:hAnsi="Times New Roman" w:cs="Times New Roman"/>
          <w:b/>
          <w:snapToGrid w:val="0"/>
          <w:kern w:val="0"/>
          <w:sz w:val="22"/>
          <w:szCs w:val="20"/>
          <w14:ligatures w14:val="none"/>
        </w:rPr>
        <w:t>C.</w:t>
      </w:r>
      <w:r w:rsidRPr="009F7608">
        <w:rPr>
          <w:rFonts w:ascii="Times New Roman" w:eastAsia="Times New Roman" w:hAnsi="Times New Roman" w:cs="Times New Roman"/>
          <w:b/>
          <w:snapToGrid w:val="0"/>
          <w:kern w:val="0"/>
          <w:sz w:val="22"/>
          <w:szCs w:val="20"/>
          <w14:ligatures w14:val="none"/>
        </w:rPr>
        <w:tab/>
      </w:r>
      <w:r w:rsidRPr="009F7608">
        <w:rPr>
          <w:rFonts w:ascii="Times New Roman" w:eastAsia="Times New Roman" w:hAnsi="Times New Roman" w:cs="Times New Roman"/>
          <w:b/>
          <w:snapToGrid w:val="0"/>
          <w:kern w:val="0"/>
          <w:sz w:val="22"/>
          <w14:ligatures w14:val="none"/>
        </w:rPr>
        <w:t>KITOS SĄLYGOS IR REIKALAVIMAI REGISTRUOTOJUI</w:t>
      </w:r>
    </w:p>
    <w:p w14:paraId="5C971EDD" w14:textId="77777777" w:rsidR="009F7608" w:rsidRPr="009F7608" w:rsidRDefault="009F7608" w:rsidP="009F7608">
      <w:pPr>
        <w:tabs>
          <w:tab w:val="left" w:pos="567"/>
        </w:tabs>
        <w:spacing w:after="0" w:line="260" w:lineRule="exact"/>
        <w:ind w:right="-1"/>
        <w:rPr>
          <w:rFonts w:ascii="Times New Roman" w:eastAsia="Times New Roman" w:hAnsi="Times New Roman" w:cs="Times New Roman"/>
          <w:i/>
          <w:snapToGrid w:val="0"/>
          <w:kern w:val="0"/>
          <w:sz w:val="22"/>
          <w:szCs w:val="20"/>
          <w:u w:val="single"/>
          <w14:ligatures w14:val="none"/>
        </w:rPr>
      </w:pPr>
    </w:p>
    <w:p w14:paraId="2C87F55A" w14:textId="77777777" w:rsidR="009F7608" w:rsidRPr="009F7608" w:rsidRDefault="009F7608" w:rsidP="009F7608">
      <w:pPr>
        <w:widowControl w:val="0"/>
        <w:numPr>
          <w:ilvl w:val="0"/>
          <w:numId w:val="87"/>
        </w:numPr>
        <w:tabs>
          <w:tab w:val="left" w:pos="567"/>
        </w:tabs>
        <w:autoSpaceDE w:val="0"/>
        <w:autoSpaceDN w:val="0"/>
        <w:spacing w:after="0" w:line="260" w:lineRule="exact"/>
        <w:ind w:right="-1" w:hanging="720"/>
        <w:rPr>
          <w:rFonts w:ascii="Times New Roman" w:eastAsia="Times New Roman" w:hAnsi="Times New Roman" w:cs="Times New Roman"/>
          <w:b/>
          <w:snapToGrid w:val="0"/>
          <w:kern w:val="0"/>
          <w:sz w:val="22"/>
          <w14:ligatures w14:val="none"/>
        </w:rPr>
      </w:pPr>
      <w:r w:rsidRPr="009F7608">
        <w:rPr>
          <w:rFonts w:ascii="Times New Roman" w:eastAsia="Times New Roman" w:hAnsi="Times New Roman" w:cs="Times New Roman"/>
          <w:b/>
          <w:snapToGrid w:val="0"/>
          <w:kern w:val="0"/>
          <w:sz w:val="22"/>
          <w:szCs w:val="20"/>
          <w14:ligatures w14:val="none"/>
        </w:rPr>
        <w:t>Periodiškai atnaujinami saugumo protokolai (PASP)</w:t>
      </w:r>
    </w:p>
    <w:p w14:paraId="76DC5B34" w14:textId="77777777" w:rsidR="009F7608" w:rsidRPr="009F7608" w:rsidRDefault="009F7608" w:rsidP="009F7608">
      <w:pPr>
        <w:tabs>
          <w:tab w:val="left" w:pos="0"/>
          <w:tab w:val="left" w:pos="567"/>
        </w:tabs>
        <w:spacing w:after="0" w:line="260" w:lineRule="exact"/>
        <w:ind w:right="567"/>
        <w:rPr>
          <w:rFonts w:ascii="Times New Roman" w:eastAsia="Times New Roman" w:hAnsi="Times New Roman" w:cs="Times New Roman"/>
          <w:snapToGrid w:val="0"/>
          <w:kern w:val="0"/>
          <w:sz w:val="22"/>
          <w14:ligatures w14:val="none"/>
        </w:rPr>
      </w:pPr>
    </w:p>
    <w:p w14:paraId="7EA3CE1A" w14:textId="77777777" w:rsidR="009F7608" w:rsidRPr="009F7608" w:rsidRDefault="009F7608" w:rsidP="009F7608">
      <w:pPr>
        <w:tabs>
          <w:tab w:val="left" w:pos="0"/>
          <w:tab w:val="left" w:pos="567"/>
        </w:tabs>
        <w:spacing w:after="0" w:line="260" w:lineRule="exact"/>
        <w:rPr>
          <w:rFonts w:ascii="Times New Roman" w:eastAsia="Times New Roman" w:hAnsi="Times New Roman" w:cs="Times New Roman"/>
          <w:i/>
          <w:snapToGrid w:val="0"/>
          <w:kern w:val="0"/>
          <w:sz w:val="22"/>
          <w14:ligatures w14:val="none"/>
        </w:rPr>
      </w:pPr>
      <w:r w:rsidRPr="009F7608">
        <w:rPr>
          <w:rFonts w:ascii="Times New Roman" w:eastAsia="Times New Roman" w:hAnsi="Times New Roman" w:cs="Times New Roman"/>
          <w:noProof/>
          <w:snapToGrid w:val="0"/>
          <w:kern w:val="0"/>
          <w:sz w:val="22"/>
          <w14:ligatures w14:val="none"/>
        </w:rPr>
        <w:t xml:space="preserve">Registruotojas šio vaistinio preparato periodiškai atnaujinamus saugumo protokolus teikia remdamasis Direktyvos 2001/83/EB 107c straipsnio 7 dalyje numatytame Sąjungos </w:t>
      </w:r>
      <w:r w:rsidRPr="009F7608">
        <w:rPr>
          <w:rFonts w:ascii="Times New Roman" w:eastAsia="Times New Roman" w:hAnsi="Times New Roman" w:cs="Times New Roman"/>
          <w:snapToGrid w:val="0"/>
          <w:kern w:val="0"/>
          <w:sz w:val="22"/>
          <w14:ligatures w14:val="none"/>
        </w:rPr>
        <w:t xml:space="preserve">referencinių </w:t>
      </w:r>
      <w:r w:rsidRPr="009F7608">
        <w:rPr>
          <w:rFonts w:ascii="Times New Roman" w:eastAsia="Times New Roman" w:hAnsi="Times New Roman" w:cs="Times New Roman"/>
          <w:noProof/>
          <w:snapToGrid w:val="0"/>
          <w:kern w:val="0"/>
          <w:sz w:val="22"/>
          <w14:ligatures w14:val="none"/>
        </w:rPr>
        <w:t>datų sąraše (</w:t>
      </w:r>
      <w:r w:rsidRPr="009F7608">
        <w:rPr>
          <w:rFonts w:ascii="Times New Roman" w:eastAsia="Times New Roman" w:hAnsi="Times New Roman" w:cs="Times New Roman"/>
          <w:i/>
          <w:noProof/>
          <w:snapToGrid w:val="0"/>
          <w:kern w:val="0"/>
          <w:sz w:val="22"/>
          <w14:ligatures w14:val="none"/>
        </w:rPr>
        <w:t>EURD</w:t>
      </w:r>
      <w:r w:rsidRPr="009F7608">
        <w:rPr>
          <w:rFonts w:ascii="Times New Roman" w:eastAsia="Times New Roman" w:hAnsi="Times New Roman" w:cs="Times New Roman"/>
          <w:noProof/>
          <w:snapToGrid w:val="0"/>
          <w:kern w:val="0"/>
          <w:sz w:val="22"/>
          <w14:ligatures w14:val="none"/>
        </w:rPr>
        <w:t xml:space="preserve"> sąraše), kuris skelbiamas Europos vaistų </w:t>
      </w:r>
      <w:r w:rsidRPr="009F7608">
        <w:rPr>
          <w:rFonts w:ascii="Times New Roman" w:eastAsia="Times New Roman" w:hAnsi="Times New Roman" w:cs="Times New Roman"/>
          <w:snapToGrid w:val="0"/>
          <w:kern w:val="0"/>
          <w:sz w:val="22"/>
          <w14:ligatures w14:val="none"/>
        </w:rPr>
        <w:t>tinklalapyje</w:t>
      </w:r>
      <w:r w:rsidRPr="009F7608">
        <w:rPr>
          <w:rFonts w:ascii="Times New Roman" w:eastAsia="Times New Roman" w:hAnsi="Times New Roman" w:cs="Times New Roman"/>
          <w:noProof/>
          <w:snapToGrid w:val="0"/>
          <w:kern w:val="0"/>
          <w:sz w:val="22"/>
          <w14:ligatures w14:val="none"/>
        </w:rPr>
        <w:t>, nustatytais reikalavimais.</w:t>
      </w:r>
    </w:p>
    <w:p w14:paraId="6D26B128" w14:textId="77777777" w:rsidR="009F7608" w:rsidRPr="009F7608" w:rsidRDefault="009F7608" w:rsidP="009F7608">
      <w:pPr>
        <w:tabs>
          <w:tab w:val="left" w:pos="0"/>
          <w:tab w:val="left" w:pos="567"/>
        </w:tabs>
        <w:spacing w:after="0" w:line="260" w:lineRule="exact"/>
        <w:ind w:right="567"/>
        <w:rPr>
          <w:rFonts w:ascii="Times New Roman" w:eastAsia="Times New Roman" w:hAnsi="Times New Roman" w:cs="Times New Roman"/>
          <w:i/>
          <w:snapToGrid w:val="0"/>
          <w:kern w:val="0"/>
          <w:sz w:val="22"/>
          <w14:ligatures w14:val="none"/>
        </w:rPr>
      </w:pPr>
    </w:p>
    <w:p w14:paraId="00673329" w14:textId="77777777" w:rsidR="009F7608" w:rsidRPr="009F7608" w:rsidRDefault="009F7608" w:rsidP="009F7608">
      <w:pPr>
        <w:tabs>
          <w:tab w:val="left" w:pos="567"/>
        </w:tabs>
        <w:spacing w:after="0" w:line="260" w:lineRule="exact"/>
        <w:ind w:right="-1"/>
        <w:rPr>
          <w:rFonts w:ascii="Times New Roman" w:eastAsia="Times New Roman" w:hAnsi="Times New Roman" w:cs="Times New Roman"/>
          <w:i/>
          <w:noProof/>
          <w:snapToGrid w:val="0"/>
          <w:kern w:val="0"/>
          <w:sz w:val="22"/>
          <w:u w:val="single"/>
          <w14:ligatures w14:val="none"/>
        </w:rPr>
      </w:pPr>
    </w:p>
    <w:p w14:paraId="12226777" w14:textId="77777777" w:rsidR="009F7608" w:rsidRPr="009F7608" w:rsidRDefault="009F7608" w:rsidP="009F7608">
      <w:pPr>
        <w:tabs>
          <w:tab w:val="left" w:pos="567"/>
        </w:tabs>
        <w:spacing w:after="0" w:line="260" w:lineRule="exact"/>
        <w:ind w:left="567" w:hanging="567"/>
        <w:rPr>
          <w:rFonts w:ascii="Times New Roman" w:eastAsia="Times New Roman" w:hAnsi="Times New Roman" w:cs="Times New Roman"/>
          <w:b/>
          <w:snapToGrid w:val="0"/>
          <w:kern w:val="0"/>
          <w:sz w:val="22"/>
          <w14:ligatures w14:val="none"/>
        </w:rPr>
      </w:pPr>
      <w:r w:rsidRPr="009F7608">
        <w:rPr>
          <w:rFonts w:ascii="Times New Roman" w:eastAsia="Times New Roman" w:hAnsi="Times New Roman" w:cs="Times New Roman"/>
          <w:b/>
          <w:noProof/>
          <w:snapToGrid w:val="0"/>
          <w:kern w:val="0"/>
          <w:sz w:val="22"/>
          <w14:ligatures w14:val="none"/>
        </w:rPr>
        <w:t>D.</w:t>
      </w:r>
      <w:r w:rsidRPr="009F7608">
        <w:rPr>
          <w:rFonts w:ascii="Times New Roman" w:eastAsia="Times New Roman" w:hAnsi="Times New Roman" w:cs="Times New Roman"/>
          <w:b/>
          <w:snapToGrid w:val="0"/>
          <w:kern w:val="0"/>
          <w:sz w:val="22"/>
          <w14:ligatures w14:val="none"/>
        </w:rPr>
        <w:tab/>
      </w:r>
      <w:r w:rsidRPr="009F7608">
        <w:rPr>
          <w:rFonts w:ascii="Times New Roman" w:eastAsia="Times New Roman" w:hAnsi="Times New Roman" w:cs="Times New Roman"/>
          <w:b/>
          <w:noProof/>
          <w:snapToGrid w:val="0"/>
          <w:kern w:val="0"/>
          <w:sz w:val="22"/>
          <w14:ligatures w14:val="none"/>
        </w:rPr>
        <w:t>SĄLYGOS AR APRIBOJIMAI, SKIRTI SAUGIAM IR VEIKSMINGAM VAISTINIO PREPARATO VARTOJIMUI UŽTIKRINT</w:t>
      </w:r>
    </w:p>
    <w:p w14:paraId="4CE80338" w14:textId="77777777" w:rsidR="009F7608" w:rsidRPr="009F7608" w:rsidRDefault="009F7608" w:rsidP="009F7608">
      <w:pPr>
        <w:tabs>
          <w:tab w:val="left" w:pos="567"/>
        </w:tabs>
        <w:spacing w:after="0" w:line="260" w:lineRule="exact"/>
        <w:ind w:right="-1"/>
        <w:rPr>
          <w:rFonts w:ascii="Times New Roman" w:eastAsia="Times New Roman" w:hAnsi="Times New Roman" w:cs="Times New Roman"/>
          <w:i/>
          <w:noProof/>
          <w:snapToGrid w:val="0"/>
          <w:kern w:val="0"/>
          <w:sz w:val="22"/>
          <w:u w:val="single"/>
          <w14:ligatures w14:val="none"/>
        </w:rPr>
      </w:pPr>
    </w:p>
    <w:p w14:paraId="7BD04C05" w14:textId="77777777" w:rsidR="009F7608" w:rsidRPr="009F7608" w:rsidRDefault="009F7608" w:rsidP="009F7608">
      <w:pPr>
        <w:widowControl w:val="0"/>
        <w:numPr>
          <w:ilvl w:val="0"/>
          <w:numId w:val="87"/>
        </w:numPr>
        <w:tabs>
          <w:tab w:val="left" w:pos="567"/>
        </w:tabs>
        <w:autoSpaceDE w:val="0"/>
        <w:autoSpaceDN w:val="0"/>
        <w:spacing w:after="0" w:line="260" w:lineRule="exact"/>
        <w:ind w:right="-1" w:hanging="720"/>
        <w:rPr>
          <w:rFonts w:ascii="Times New Roman" w:eastAsia="Times New Roman" w:hAnsi="Times New Roman" w:cs="Times New Roman"/>
          <w:b/>
          <w:snapToGrid w:val="0"/>
          <w:kern w:val="0"/>
          <w:sz w:val="22"/>
          <w14:ligatures w14:val="none"/>
        </w:rPr>
      </w:pPr>
      <w:r w:rsidRPr="009F7608">
        <w:rPr>
          <w:rFonts w:ascii="Times New Roman" w:eastAsia="Times New Roman" w:hAnsi="Times New Roman" w:cs="Times New Roman"/>
          <w:b/>
          <w:snapToGrid w:val="0"/>
          <w:kern w:val="0"/>
          <w:sz w:val="22"/>
          <w:szCs w:val="20"/>
          <w14:ligatures w14:val="none"/>
        </w:rPr>
        <w:t>Rizikos valdymo planas (RVP)</w:t>
      </w:r>
    </w:p>
    <w:p w14:paraId="01015594" w14:textId="77777777" w:rsidR="009F7608" w:rsidRPr="009F7608" w:rsidRDefault="009F7608" w:rsidP="009F7608">
      <w:pPr>
        <w:tabs>
          <w:tab w:val="left" w:pos="567"/>
        </w:tabs>
        <w:spacing w:after="0" w:line="260" w:lineRule="exact"/>
        <w:ind w:left="720" w:right="-1"/>
        <w:rPr>
          <w:rFonts w:ascii="Times New Roman" w:eastAsia="Times New Roman" w:hAnsi="Times New Roman" w:cs="Times New Roman"/>
          <w:b/>
          <w:snapToGrid w:val="0"/>
          <w:kern w:val="0"/>
          <w:sz w:val="22"/>
          <w14:ligatures w14:val="none"/>
        </w:rPr>
      </w:pPr>
    </w:p>
    <w:p w14:paraId="2B3CC8B0" w14:textId="77777777" w:rsidR="009F7608" w:rsidRPr="009F7608" w:rsidRDefault="009F7608" w:rsidP="009F7608">
      <w:pPr>
        <w:tabs>
          <w:tab w:val="left" w:pos="0"/>
          <w:tab w:val="left" w:pos="567"/>
        </w:tabs>
        <w:spacing w:after="0" w:line="260" w:lineRule="exact"/>
        <w:rPr>
          <w:rFonts w:ascii="Times New Roman" w:eastAsia="Times New Roman" w:hAnsi="Times New Roman" w:cs="Times New Roman"/>
          <w:snapToGrid w:val="0"/>
          <w:kern w:val="0"/>
          <w:sz w:val="22"/>
          <w:szCs w:val="20"/>
          <w14:ligatures w14:val="none"/>
        </w:rPr>
      </w:pPr>
      <w:r w:rsidRPr="009F7608">
        <w:rPr>
          <w:rFonts w:ascii="Times New Roman" w:eastAsia="Times New Roman" w:hAnsi="Times New Roman" w:cs="Times New Roman"/>
          <w:snapToGrid w:val="0"/>
          <w:kern w:val="0"/>
          <w:sz w:val="22"/>
          <w:szCs w:val="20"/>
          <w14:ligatures w14:val="none"/>
        </w:rPr>
        <w:t xml:space="preserve">Registruotojas atlieka reikalaujamą farmakologinio budrumo veiklą ir veiksmus, kurie išsamiai aprašyti </w:t>
      </w:r>
      <w:r w:rsidRPr="009F7608">
        <w:rPr>
          <w:rFonts w:ascii="Times New Roman" w:eastAsia="Times New Roman" w:hAnsi="Times New Roman" w:cs="Times New Roman"/>
          <w:snapToGrid w:val="0"/>
          <w:kern w:val="0"/>
          <w:sz w:val="22"/>
          <w14:ligatures w14:val="none"/>
        </w:rPr>
        <w:t xml:space="preserve"> </w:t>
      </w:r>
      <w:r w:rsidRPr="009F7608">
        <w:rPr>
          <w:rFonts w:ascii="Times New Roman" w:eastAsia="Times New Roman" w:hAnsi="Times New Roman" w:cs="Times New Roman"/>
          <w:snapToGrid w:val="0"/>
          <w:kern w:val="0"/>
          <w:sz w:val="22"/>
          <w:szCs w:val="20"/>
          <w14:ligatures w14:val="none"/>
        </w:rPr>
        <w:t>registracijos bylos 1.8.2 modulyje pateiktame RVP ir suderintose tolesnėse jo versijose.</w:t>
      </w:r>
    </w:p>
    <w:p w14:paraId="55EBCB13" w14:textId="77777777" w:rsidR="009F7608" w:rsidRPr="009F7608" w:rsidRDefault="009F7608" w:rsidP="009F7608">
      <w:pPr>
        <w:tabs>
          <w:tab w:val="left" w:pos="567"/>
        </w:tabs>
        <w:spacing w:after="0" w:line="260" w:lineRule="exact"/>
        <w:rPr>
          <w:rFonts w:ascii="Times New Roman" w:eastAsia="Times New Roman" w:hAnsi="Times New Roman" w:cs="Times New Roman"/>
          <w:snapToGrid w:val="0"/>
          <w:color w:val="008000"/>
          <w:kern w:val="0"/>
          <w:sz w:val="22"/>
          <w:szCs w:val="20"/>
          <w14:ligatures w14:val="none"/>
        </w:rPr>
      </w:pPr>
    </w:p>
    <w:p w14:paraId="51DA73A7" w14:textId="77777777" w:rsidR="009F7608" w:rsidRPr="009F7608" w:rsidRDefault="009F7608" w:rsidP="009F7608">
      <w:pPr>
        <w:tabs>
          <w:tab w:val="left" w:pos="567"/>
        </w:tabs>
        <w:spacing w:after="0" w:line="260" w:lineRule="exact"/>
        <w:ind w:right="-1"/>
        <w:rPr>
          <w:rFonts w:ascii="Times New Roman" w:eastAsia="Times New Roman" w:hAnsi="Times New Roman" w:cs="Times New Roman"/>
          <w:i/>
          <w:snapToGrid w:val="0"/>
          <w:kern w:val="0"/>
          <w:sz w:val="22"/>
          <w:szCs w:val="20"/>
          <w14:ligatures w14:val="none"/>
        </w:rPr>
      </w:pPr>
      <w:r w:rsidRPr="009F7608">
        <w:rPr>
          <w:rFonts w:ascii="Times New Roman" w:eastAsia="Times New Roman" w:hAnsi="Times New Roman" w:cs="Times New Roman"/>
          <w:snapToGrid w:val="0"/>
          <w:kern w:val="0"/>
          <w:sz w:val="22"/>
          <w14:ligatures w14:val="none"/>
        </w:rPr>
        <w:t>Atnaujintas rizikos valdymo planas turi būti pateiktas</w:t>
      </w:r>
      <w:r w:rsidRPr="009F7608">
        <w:rPr>
          <w:rFonts w:ascii="Times New Roman" w:eastAsia="Times New Roman" w:hAnsi="Times New Roman" w:cs="Times New Roman"/>
          <w:snapToGrid w:val="0"/>
          <w:kern w:val="0"/>
          <w:sz w:val="22"/>
          <w:szCs w:val="20"/>
          <w14:ligatures w14:val="none"/>
        </w:rPr>
        <w:t>:</w:t>
      </w:r>
    </w:p>
    <w:p w14:paraId="4493A46F" w14:textId="77777777" w:rsidR="009F7608" w:rsidRPr="009F7608" w:rsidRDefault="009F7608" w:rsidP="009F7608">
      <w:pPr>
        <w:widowControl w:val="0"/>
        <w:numPr>
          <w:ilvl w:val="0"/>
          <w:numId w:val="86"/>
        </w:numPr>
        <w:tabs>
          <w:tab w:val="left" w:pos="567"/>
        </w:tabs>
        <w:autoSpaceDE w:val="0"/>
        <w:autoSpaceDN w:val="0"/>
        <w:spacing w:after="0" w:line="260" w:lineRule="exact"/>
        <w:ind w:left="567" w:right="-1" w:hanging="207"/>
        <w:rPr>
          <w:rFonts w:ascii="Times New Roman" w:eastAsia="Times New Roman" w:hAnsi="Times New Roman" w:cs="Times New Roman"/>
          <w:snapToGrid w:val="0"/>
          <w:kern w:val="0"/>
          <w:sz w:val="22"/>
          <w:szCs w:val="20"/>
          <w14:ligatures w14:val="none"/>
        </w:rPr>
      </w:pPr>
      <w:r w:rsidRPr="009F7608">
        <w:rPr>
          <w:rFonts w:ascii="Times New Roman" w:eastAsia="Times New Roman" w:hAnsi="Times New Roman" w:cs="Times New Roman"/>
          <w:snapToGrid w:val="0"/>
          <w:kern w:val="0"/>
          <w:sz w:val="22"/>
          <w:szCs w:val="20"/>
          <w14:ligatures w14:val="none"/>
        </w:rPr>
        <w:t>pareikalavus Valstybinei vaistų kontrolės tarnybai prie Lietuvos Respublikos sveikatos apsaugos ministerijos;</w:t>
      </w:r>
    </w:p>
    <w:p w14:paraId="6F181D33" w14:textId="77777777" w:rsidR="009F7608" w:rsidRPr="009F7608" w:rsidRDefault="009F7608" w:rsidP="009F7608">
      <w:pPr>
        <w:widowControl w:val="0"/>
        <w:numPr>
          <w:ilvl w:val="0"/>
          <w:numId w:val="86"/>
        </w:numPr>
        <w:tabs>
          <w:tab w:val="left" w:pos="567"/>
        </w:tabs>
        <w:autoSpaceDE w:val="0"/>
        <w:autoSpaceDN w:val="0"/>
        <w:spacing w:after="0" w:line="260" w:lineRule="exact"/>
        <w:ind w:left="567" w:right="-1" w:hanging="207"/>
        <w:rPr>
          <w:rFonts w:ascii="Times New Roman" w:eastAsia="Times New Roman" w:hAnsi="Times New Roman" w:cs="Times New Roman"/>
          <w:snapToGrid w:val="0"/>
          <w:kern w:val="0"/>
          <w:sz w:val="22"/>
          <w:szCs w:val="20"/>
          <w14:ligatures w14:val="none"/>
        </w:rPr>
      </w:pPr>
      <w:r w:rsidRPr="009F7608">
        <w:rPr>
          <w:rFonts w:ascii="Times New Roman" w:eastAsia="Times New Roman" w:hAnsi="Times New Roman" w:cs="Times New Roman"/>
          <w:snapToGrid w:val="0"/>
          <w:kern w:val="0"/>
          <w:sz w:val="22"/>
          <w:szCs w:val="20"/>
          <w14:ligatures w14:val="none"/>
        </w:rPr>
        <w:t>kai keičiama rizikos valdymo sistema, ypač gavus naujos informacijos, kuri gali lemti didelį naudos ir rizikos santykio pokytį arba pasiekus svarbų (farmakologinio budrumo ar rizikos mažinimo) etapą.</w:t>
      </w:r>
    </w:p>
    <w:p w14:paraId="0B25166E" w14:textId="77777777" w:rsidR="009F7608" w:rsidRPr="009F7608" w:rsidRDefault="009F7608" w:rsidP="009F7608">
      <w:pPr>
        <w:tabs>
          <w:tab w:val="left" w:pos="567"/>
        </w:tabs>
        <w:spacing w:after="0" w:line="260" w:lineRule="exact"/>
        <w:ind w:right="-1"/>
        <w:rPr>
          <w:rFonts w:ascii="Times New Roman" w:eastAsia="Times New Roman" w:hAnsi="Times New Roman" w:cs="Times New Roman"/>
          <w:snapToGrid w:val="0"/>
          <w:kern w:val="0"/>
          <w:sz w:val="22"/>
          <w:szCs w:val="20"/>
          <w14:ligatures w14:val="none"/>
        </w:rPr>
      </w:pPr>
    </w:p>
    <w:p w14:paraId="28DA38D4" w14:textId="77777777" w:rsidR="009F7608" w:rsidRPr="009F7608" w:rsidRDefault="009F7608" w:rsidP="009F7608">
      <w:pPr>
        <w:widowControl w:val="0"/>
        <w:numPr>
          <w:ilvl w:val="0"/>
          <w:numId w:val="87"/>
        </w:numPr>
        <w:tabs>
          <w:tab w:val="left" w:pos="567"/>
        </w:tabs>
        <w:autoSpaceDE w:val="0"/>
        <w:autoSpaceDN w:val="0"/>
        <w:spacing w:after="0" w:line="260" w:lineRule="exact"/>
        <w:ind w:right="-1" w:hanging="720"/>
        <w:rPr>
          <w:rFonts w:ascii="Times New Roman" w:eastAsia="Times New Roman" w:hAnsi="Times New Roman" w:cs="Times New Roman"/>
          <w:i/>
          <w:noProof/>
          <w:snapToGrid w:val="0"/>
          <w:kern w:val="0"/>
          <w:sz w:val="22"/>
          <w14:ligatures w14:val="none"/>
        </w:rPr>
      </w:pPr>
      <w:r w:rsidRPr="009F7608">
        <w:rPr>
          <w:rFonts w:ascii="Times New Roman" w:eastAsia="Times New Roman" w:hAnsi="Times New Roman" w:cs="Times New Roman"/>
          <w:b/>
          <w:snapToGrid w:val="0"/>
          <w:kern w:val="0"/>
          <w:sz w:val="22"/>
          <w:szCs w:val="20"/>
          <w14:ligatures w14:val="none"/>
        </w:rPr>
        <w:t>Papildomos rizikos mažinimo priemonės</w:t>
      </w:r>
    </w:p>
    <w:p w14:paraId="5AE85F15" w14:textId="77777777" w:rsidR="006C41E4" w:rsidRDefault="006C41E4" w:rsidP="00C95D96">
      <w:pPr>
        <w:spacing w:after="0" w:line="240" w:lineRule="auto"/>
        <w:ind w:right="-2"/>
        <w:rPr>
          <w:rFonts w:ascii="Times New Roman" w:eastAsia="Times New Roman" w:hAnsi="Times New Roman" w:cs="Times New Roman"/>
          <w:kern w:val="0"/>
          <w:sz w:val="22"/>
          <w:szCs w:val="22"/>
          <w14:ligatures w14:val="none"/>
        </w:rPr>
      </w:pPr>
    </w:p>
    <w:p w14:paraId="224659FD" w14:textId="2A413552" w:rsidR="006C41E4" w:rsidRDefault="006C41E4" w:rsidP="00C95D96">
      <w:pPr>
        <w:spacing w:after="0" w:line="240" w:lineRule="auto"/>
        <w:ind w:right="-2"/>
        <w:rPr>
          <w:rFonts w:ascii="Times New Roman" w:eastAsia="Times New Roman" w:hAnsi="Times New Roman" w:cs="Times New Roman"/>
          <w:kern w:val="0"/>
          <w:sz w:val="22"/>
          <w:szCs w:val="22"/>
          <w14:ligatures w14:val="none"/>
        </w:rPr>
      </w:pPr>
      <w:r w:rsidRPr="006C41E4">
        <w:rPr>
          <w:rFonts w:ascii="Times New Roman" w:eastAsia="Times New Roman" w:hAnsi="Times New Roman" w:cs="Times New Roman"/>
          <w:kern w:val="0"/>
          <w:sz w:val="22"/>
          <w:szCs w:val="22"/>
          <w14:ligatures w14:val="none"/>
        </w:rPr>
        <w:t xml:space="preserve">Registruotojas turi užtikrinti, kad visiems gydytojams, kurie, kaip tikimasi, gali skirti </w:t>
      </w:r>
      <w:proofErr w:type="spellStart"/>
      <w:r>
        <w:rPr>
          <w:rFonts w:ascii="Times New Roman" w:eastAsia="Times New Roman" w:hAnsi="Times New Roman" w:cs="Times New Roman"/>
          <w:kern w:val="0"/>
          <w:sz w:val="22"/>
          <w:szCs w:val="22"/>
          <w14:ligatures w14:val="none"/>
        </w:rPr>
        <w:t>apiksabano</w:t>
      </w:r>
      <w:proofErr w:type="spellEnd"/>
      <w:r w:rsidRPr="006C41E4">
        <w:rPr>
          <w:rFonts w:ascii="Times New Roman" w:eastAsia="Times New Roman" w:hAnsi="Times New Roman" w:cs="Times New Roman"/>
          <w:kern w:val="0"/>
          <w:sz w:val="22"/>
          <w:szCs w:val="22"/>
          <w14:ligatures w14:val="none"/>
        </w:rPr>
        <w:t xml:space="preserve">, būtų </w:t>
      </w:r>
      <w:r>
        <w:rPr>
          <w:rFonts w:ascii="Times New Roman" w:eastAsia="Times New Roman" w:hAnsi="Times New Roman" w:cs="Times New Roman"/>
          <w:kern w:val="0"/>
          <w:sz w:val="22"/>
          <w:szCs w:val="22"/>
          <w14:ligatures w14:val="none"/>
        </w:rPr>
        <w:t>prieinama/</w:t>
      </w:r>
      <w:r w:rsidRPr="006C41E4">
        <w:rPr>
          <w:rFonts w:ascii="Times New Roman" w:eastAsia="Times New Roman" w:hAnsi="Times New Roman" w:cs="Times New Roman"/>
          <w:kern w:val="0"/>
          <w:sz w:val="22"/>
          <w:szCs w:val="22"/>
          <w14:ligatures w14:val="none"/>
        </w:rPr>
        <w:t>pateikta ši mokomoji medžiaga:</w:t>
      </w:r>
    </w:p>
    <w:p w14:paraId="6A9CF859" w14:textId="77777777" w:rsidR="006C41E4" w:rsidRPr="001E15CE" w:rsidRDefault="006C41E4" w:rsidP="001E15CE">
      <w:pPr>
        <w:pStyle w:val="Sraopastraipa"/>
        <w:numPr>
          <w:ilvl w:val="0"/>
          <w:numId w:val="88"/>
        </w:numPr>
        <w:spacing w:after="0" w:line="240" w:lineRule="auto"/>
        <w:ind w:left="567" w:right="-2" w:hanging="207"/>
        <w:rPr>
          <w:rFonts w:ascii="Times New Roman" w:eastAsia="Times New Roman" w:hAnsi="Times New Roman" w:cs="Times New Roman"/>
          <w:kern w:val="0"/>
          <w:sz w:val="22"/>
          <w:szCs w:val="22"/>
          <w14:ligatures w14:val="none"/>
        </w:rPr>
      </w:pPr>
      <w:r w:rsidRPr="001E15CE">
        <w:rPr>
          <w:rFonts w:ascii="Times New Roman" w:eastAsia="Times New Roman" w:hAnsi="Times New Roman" w:cs="Times New Roman"/>
          <w:kern w:val="0"/>
          <w:sz w:val="22"/>
          <w:szCs w:val="22"/>
          <w14:ligatures w14:val="none"/>
        </w:rPr>
        <w:t xml:space="preserve">preparato charakteristikų santrauka; </w:t>
      </w:r>
    </w:p>
    <w:p w14:paraId="4E0C9F34" w14:textId="77777777" w:rsidR="006C41E4" w:rsidRDefault="006C41E4" w:rsidP="006C41E4">
      <w:pPr>
        <w:pStyle w:val="Sraopastraipa"/>
        <w:numPr>
          <w:ilvl w:val="0"/>
          <w:numId w:val="88"/>
        </w:numPr>
        <w:spacing w:after="0" w:line="240" w:lineRule="auto"/>
        <w:ind w:left="567" w:right="-2" w:hanging="207"/>
        <w:rPr>
          <w:rFonts w:ascii="Times New Roman" w:eastAsia="Times New Roman" w:hAnsi="Times New Roman" w:cs="Times New Roman"/>
          <w:kern w:val="0"/>
          <w:sz w:val="22"/>
          <w:szCs w:val="22"/>
          <w14:ligatures w14:val="none"/>
        </w:rPr>
      </w:pPr>
      <w:r w:rsidRPr="001E15CE">
        <w:rPr>
          <w:rFonts w:ascii="Times New Roman" w:eastAsia="Times New Roman" w:hAnsi="Times New Roman" w:cs="Times New Roman"/>
          <w:kern w:val="0"/>
          <w:sz w:val="22"/>
          <w:szCs w:val="22"/>
          <w14:ligatures w14:val="none"/>
        </w:rPr>
        <w:t>paciento kortelė.</w:t>
      </w:r>
    </w:p>
    <w:p w14:paraId="5116A8A4" w14:textId="77777777" w:rsidR="006C41E4" w:rsidRDefault="006C41E4" w:rsidP="006C41E4">
      <w:pPr>
        <w:spacing w:after="0" w:line="240" w:lineRule="auto"/>
        <w:ind w:right="-2"/>
        <w:rPr>
          <w:rFonts w:ascii="Times New Roman" w:eastAsia="Times New Roman" w:hAnsi="Times New Roman" w:cs="Times New Roman"/>
          <w:kern w:val="0"/>
          <w:sz w:val="22"/>
          <w:szCs w:val="22"/>
          <w14:ligatures w14:val="none"/>
        </w:rPr>
      </w:pPr>
    </w:p>
    <w:p w14:paraId="04948D53" w14:textId="77777777" w:rsidR="006C41E4" w:rsidRDefault="006C41E4" w:rsidP="006C41E4">
      <w:pPr>
        <w:spacing w:after="0" w:line="240" w:lineRule="auto"/>
        <w:ind w:right="-2"/>
        <w:rPr>
          <w:rFonts w:ascii="Times New Roman" w:eastAsia="Times New Roman" w:hAnsi="Times New Roman" w:cs="Times New Roman"/>
          <w:kern w:val="0"/>
          <w:sz w:val="22"/>
          <w:szCs w:val="22"/>
          <w14:ligatures w14:val="none"/>
        </w:rPr>
      </w:pPr>
      <w:r w:rsidRPr="006C41E4">
        <w:rPr>
          <w:rFonts w:ascii="Times New Roman" w:eastAsia="Times New Roman" w:hAnsi="Times New Roman" w:cs="Times New Roman"/>
          <w:kern w:val="0"/>
          <w:sz w:val="22"/>
          <w:szCs w:val="22"/>
          <w14:ligatures w14:val="none"/>
        </w:rPr>
        <w:t xml:space="preserve">Visiems </w:t>
      </w:r>
      <w:proofErr w:type="spellStart"/>
      <w:r w:rsidRPr="006C41E4">
        <w:rPr>
          <w:rFonts w:ascii="Times New Roman" w:eastAsia="Times New Roman" w:hAnsi="Times New Roman" w:cs="Times New Roman"/>
          <w:kern w:val="0"/>
          <w:sz w:val="22"/>
          <w:szCs w:val="22"/>
          <w14:ligatures w14:val="none"/>
        </w:rPr>
        <w:t>Apixaban</w:t>
      </w:r>
      <w:proofErr w:type="spellEnd"/>
      <w:r w:rsidRPr="006C41E4">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Zentiva</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k.s</w:t>
      </w:r>
      <w:proofErr w:type="spellEnd"/>
      <w:r>
        <w:rPr>
          <w:rFonts w:ascii="Times New Roman" w:eastAsia="Times New Roman" w:hAnsi="Times New Roman" w:cs="Times New Roman"/>
          <w:kern w:val="0"/>
          <w:sz w:val="22"/>
          <w:szCs w:val="22"/>
          <w14:ligatures w14:val="none"/>
        </w:rPr>
        <w:t>.</w:t>
      </w:r>
      <w:r w:rsidRPr="006C41E4">
        <w:rPr>
          <w:rFonts w:ascii="Times New Roman" w:eastAsia="Times New Roman" w:hAnsi="Times New Roman" w:cs="Times New Roman"/>
          <w:kern w:val="0"/>
          <w:sz w:val="22"/>
          <w:szCs w:val="22"/>
          <w14:ligatures w14:val="none"/>
        </w:rPr>
        <w:t xml:space="preserve"> vartojantiems pacientams ir (arba) pacientus vaikus prižiūrintiems asmenims turi būti įteikta paciento kortelė (ji yra kiekvienoje vaisto pakuotėje). </w:t>
      </w:r>
    </w:p>
    <w:p w14:paraId="563B9EEF" w14:textId="77777777" w:rsidR="006C41E4" w:rsidRDefault="006C41E4" w:rsidP="006C41E4">
      <w:pPr>
        <w:spacing w:after="0" w:line="240" w:lineRule="auto"/>
        <w:ind w:right="-2"/>
        <w:rPr>
          <w:rFonts w:ascii="Times New Roman" w:eastAsia="Times New Roman" w:hAnsi="Times New Roman" w:cs="Times New Roman"/>
          <w:kern w:val="0"/>
          <w:sz w:val="22"/>
          <w:szCs w:val="22"/>
          <w14:ligatures w14:val="none"/>
        </w:rPr>
      </w:pPr>
    </w:p>
    <w:p w14:paraId="6AA6FE73" w14:textId="77777777" w:rsidR="006C41E4" w:rsidRDefault="006C41E4" w:rsidP="006C41E4">
      <w:pPr>
        <w:spacing w:after="0" w:line="240" w:lineRule="auto"/>
        <w:ind w:right="-2"/>
        <w:rPr>
          <w:rFonts w:ascii="Times New Roman" w:eastAsia="Times New Roman" w:hAnsi="Times New Roman" w:cs="Times New Roman"/>
          <w:kern w:val="0"/>
          <w:sz w:val="22"/>
          <w:szCs w:val="22"/>
          <w14:ligatures w14:val="none"/>
        </w:rPr>
      </w:pPr>
      <w:r w:rsidRPr="006C41E4">
        <w:rPr>
          <w:rFonts w:ascii="Times New Roman" w:eastAsia="Times New Roman" w:hAnsi="Times New Roman" w:cs="Times New Roman"/>
          <w:kern w:val="0"/>
          <w:sz w:val="22"/>
          <w:szCs w:val="22"/>
          <w14:ligatures w14:val="none"/>
        </w:rPr>
        <w:t>Paciento kortelės pagrindiniai elementai:</w:t>
      </w:r>
    </w:p>
    <w:p w14:paraId="7CA17E34" w14:textId="77777777" w:rsidR="006C41E4" w:rsidRDefault="006C41E4" w:rsidP="006C41E4">
      <w:pPr>
        <w:spacing w:after="0" w:line="240" w:lineRule="auto"/>
        <w:ind w:right="-2"/>
        <w:rPr>
          <w:rFonts w:ascii="Times New Roman" w:eastAsia="Times New Roman" w:hAnsi="Times New Roman" w:cs="Times New Roman"/>
          <w:kern w:val="0"/>
          <w:sz w:val="22"/>
          <w:szCs w:val="22"/>
          <w14:ligatures w14:val="none"/>
        </w:rPr>
      </w:pPr>
      <w:r w:rsidRPr="006C41E4">
        <w:rPr>
          <w:rFonts w:ascii="Times New Roman" w:eastAsia="Times New Roman" w:hAnsi="Times New Roman" w:cs="Times New Roman"/>
          <w:kern w:val="0"/>
          <w:sz w:val="22"/>
          <w:szCs w:val="22"/>
          <w14:ligatures w14:val="none"/>
        </w:rPr>
        <w:t>kraujavimo požymiai bei simptomai ir kada reikia kreiptis pagalbos į sveikatos priežiūros paslaugų teikėjus;</w:t>
      </w:r>
    </w:p>
    <w:p w14:paraId="2F308AD1" w14:textId="77777777" w:rsidR="006C41E4" w:rsidRDefault="006C41E4" w:rsidP="006C41E4">
      <w:pPr>
        <w:spacing w:after="0" w:line="240" w:lineRule="auto"/>
        <w:ind w:right="-2"/>
        <w:rPr>
          <w:rFonts w:ascii="Times New Roman" w:eastAsia="Times New Roman" w:hAnsi="Times New Roman" w:cs="Times New Roman"/>
          <w:kern w:val="0"/>
          <w:sz w:val="22"/>
          <w:szCs w:val="22"/>
          <w14:ligatures w14:val="none"/>
        </w:rPr>
      </w:pPr>
      <w:r w:rsidRPr="006C41E4">
        <w:rPr>
          <w:rFonts w:ascii="Times New Roman" w:eastAsia="Times New Roman" w:hAnsi="Times New Roman" w:cs="Times New Roman"/>
          <w:kern w:val="0"/>
          <w:sz w:val="22"/>
          <w:szCs w:val="22"/>
          <w14:ligatures w14:val="none"/>
        </w:rPr>
        <w:t>nurodymų laikymosi reikšmė;</w:t>
      </w:r>
    </w:p>
    <w:p w14:paraId="374145CC" w14:textId="77777777" w:rsidR="006C41E4" w:rsidRDefault="006C41E4" w:rsidP="006C41E4">
      <w:pPr>
        <w:spacing w:after="0" w:line="240" w:lineRule="auto"/>
        <w:ind w:right="-2"/>
        <w:rPr>
          <w:rFonts w:ascii="Times New Roman" w:eastAsia="Times New Roman" w:hAnsi="Times New Roman" w:cs="Times New Roman"/>
          <w:kern w:val="0"/>
          <w:sz w:val="22"/>
          <w:szCs w:val="22"/>
          <w14:ligatures w14:val="none"/>
        </w:rPr>
      </w:pPr>
      <w:r w:rsidRPr="006C41E4">
        <w:rPr>
          <w:rFonts w:ascii="Times New Roman" w:eastAsia="Times New Roman" w:hAnsi="Times New Roman" w:cs="Times New Roman"/>
          <w:kern w:val="0"/>
          <w:sz w:val="22"/>
          <w:szCs w:val="22"/>
          <w14:ligatures w14:val="none"/>
        </w:rPr>
        <w:t>kad būtina visą laiką turėti kartu paciento kortelę;</w:t>
      </w:r>
    </w:p>
    <w:p w14:paraId="2A3C84BC" w14:textId="67B9E2D8" w:rsidR="00C95D96" w:rsidRPr="001E15CE" w:rsidRDefault="006C41E4" w:rsidP="006C41E4">
      <w:pPr>
        <w:spacing w:after="0" w:line="240" w:lineRule="auto"/>
        <w:ind w:right="-2"/>
        <w:rPr>
          <w:rFonts w:ascii="Times New Roman" w:eastAsia="Times New Roman" w:hAnsi="Times New Roman" w:cs="Times New Roman"/>
          <w:kern w:val="0"/>
          <w:sz w:val="22"/>
          <w:szCs w:val="22"/>
          <w14:ligatures w14:val="none"/>
        </w:rPr>
      </w:pPr>
      <w:r w:rsidRPr="006C41E4">
        <w:rPr>
          <w:rFonts w:ascii="Times New Roman" w:eastAsia="Times New Roman" w:hAnsi="Times New Roman" w:cs="Times New Roman"/>
          <w:kern w:val="0"/>
          <w:sz w:val="22"/>
          <w:szCs w:val="22"/>
          <w14:ligatures w14:val="none"/>
        </w:rPr>
        <w:t xml:space="preserve">kad būtina pranešti sveikatos priežiūros specialistams, jog vartoja </w:t>
      </w:r>
      <w:proofErr w:type="spellStart"/>
      <w:r>
        <w:rPr>
          <w:rFonts w:ascii="Times New Roman" w:eastAsia="Times New Roman" w:hAnsi="Times New Roman" w:cs="Times New Roman"/>
          <w:kern w:val="0"/>
          <w:sz w:val="22"/>
          <w:szCs w:val="22"/>
          <w14:ligatures w14:val="none"/>
        </w:rPr>
        <w:t>a</w:t>
      </w:r>
      <w:r w:rsidRPr="006C41E4">
        <w:rPr>
          <w:rFonts w:ascii="Times New Roman" w:eastAsia="Times New Roman" w:hAnsi="Times New Roman" w:cs="Times New Roman"/>
          <w:kern w:val="0"/>
          <w:sz w:val="22"/>
          <w:szCs w:val="22"/>
          <w14:ligatures w14:val="none"/>
        </w:rPr>
        <w:t>pi</w:t>
      </w:r>
      <w:r>
        <w:rPr>
          <w:rFonts w:ascii="Times New Roman" w:eastAsia="Times New Roman" w:hAnsi="Times New Roman" w:cs="Times New Roman"/>
          <w:kern w:val="0"/>
          <w:sz w:val="22"/>
          <w:szCs w:val="22"/>
          <w14:ligatures w14:val="none"/>
        </w:rPr>
        <w:t>ks</w:t>
      </w:r>
      <w:r w:rsidRPr="006C41E4">
        <w:rPr>
          <w:rFonts w:ascii="Times New Roman" w:eastAsia="Times New Roman" w:hAnsi="Times New Roman" w:cs="Times New Roman"/>
          <w:kern w:val="0"/>
          <w:sz w:val="22"/>
          <w:szCs w:val="22"/>
          <w14:ligatures w14:val="none"/>
        </w:rPr>
        <w:t>aban</w:t>
      </w:r>
      <w:r>
        <w:rPr>
          <w:rFonts w:ascii="Times New Roman" w:eastAsia="Times New Roman" w:hAnsi="Times New Roman" w:cs="Times New Roman"/>
          <w:kern w:val="0"/>
          <w:sz w:val="22"/>
          <w:szCs w:val="22"/>
          <w14:ligatures w14:val="none"/>
        </w:rPr>
        <w:t>o</w:t>
      </w:r>
      <w:proofErr w:type="spellEnd"/>
      <w:r w:rsidRPr="006C41E4">
        <w:rPr>
          <w:rFonts w:ascii="Times New Roman" w:eastAsia="Times New Roman" w:hAnsi="Times New Roman" w:cs="Times New Roman"/>
          <w:kern w:val="0"/>
          <w:sz w:val="22"/>
          <w:szCs w:val="22"/>
          <w14:ligatures w14:val="none"/>
        </w:rPr>
        <w:t xml:space="preserve">, jeigu jiems būtinas koks nors chirurginis gydymas arba invazinė procedūra. </w:t>
      </w:r>
      <w:r w:rsidR="00C95D96" w:rsidRPr="001E15CE">
        <w:rPr>
          <w:rFonts w:ascii="Times New Roman" w:eastAsia="Times New Roman" w:hAnsi="Times New Roman" w:cs="Times New Roman"/>
          <w:kern w:val="0"/>
          <w:sz w:val="22"/>
          <w:szCs w:val="22"/>
          <w14:ligatures w14:val="none"/>
        </w:rPr>
        <w:br w:type="page"/>
      </w:r>
    </w:p>
    <w:p w14:paraId="6EBCE41B" w14:textId="77777777" w:rsidR="00C95D96" w:rsidRPr="001F5FBB"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5F87C868"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lang w:eastAsia="x-none"/>
          <w14:ligatures w14:val="none"/>
        </w:rPr>
      </w:pPr>
    </w:p>
    <w:p w14:paraId="77202D7F"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287E5AAC"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126943F1"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6B6024A7"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626B0C08"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3FB9885E"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4BB1427C"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6A505BB2"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27DAB4E6"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0C5AB15A"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0E527C5A" w14:textId="77777777" w:rsidR="00C95D96" w:rsidRPr="001F5FBB"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0D793415" w14:textId="77777777" w:rsidR="00C95D96" w:rsidRPr="001F5FBB"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7DCFC39F" w14:textId="77777777" w:rsidR="00C95D96" w:rsidRPr="001F5FBB"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26909B3B" w14:textId="77777777" w:rsidR="00C95D96" w:rsidRPr="001F5FBB"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149FF2A3" w14:textId="77777777" w:rsidR="00C95D96" w:rsidRPr="001F5FBB"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572C26A3" w14:textId="77777777" w:rsidR="00C95D96" w:rsidRPr="001F5FBB"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53D329BC" w14:textId="77777777" w:rsidR="00C95D96" w:rsidRPr="001F5FBB"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66F4E810" w14:textId="77777777" w:rsidR="00C95D96" w:rsidRPr="001F5FBB"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5C7794B0" w14:textId="77777777" w:rsidR="00C95D96" w:rsidRPr="001F5FBB"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72900CD6" w14:textId="77777777" w:rsidR="00C95D96" w:rsidRPr="001F5FBB"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1B4952F9" w14:textId="77777777" w:rsidR="00C95D96" w:rsidRPr="001F5FBB" w:rsidRDefault="00C95D96" w:rsidP="00C95D96">
      <w:pPr>
        <w:keepNext/>
        <w:tabs>
          <w:tab w:val="left" w:pos="567"/>
        </w:tabs>
        <w:spacing w:after="0" w:line="240" w:lineRule="auto"/>
        <w:ind w:right="-2"/>
        <w:jc w:val="center"/>
        <w:outlineLvl w:val="1"/>
        <w:rPr>
          <w:rFonts w:ascii="Times New Roman" w:eastAsia="Times New Roman" w:hAnsi="Times New Roman" w:cs="Times New Roman"/>
          <w:b/>
          <w:bCs/>
          <w:iCs/>
          <w:snapToGrid w:val="0"/>
          <w:kern w:val="0"/>
          <w:sz w:val="22"/>
          <w:szCs w:val="28"/>
          <w:lang w:eastAsia="x-none"/>
          <w14:ligatures w14:val="none"/>
        </w:rPr>
      </w:pPr>
    </w:p>
    <w:p w14:paraId="6700DD37" w14:textId="77777777" w:rsidR="00C95D96" w:rsidRPr="001F5FBB" w:rsidRDefault="00C95D96" w:rsidP="00C95D96">
      <w:pPr>
        <w:keepNext/>
        <w:tabs>
          <w:tab w:val="left" w:pos="567"/>
        </w:tabs>
        <w:spacing w:after="0" w:line="240" w:lineRule="auto"/>
        <w:ind w:right="-2"/>
        <w:jc w:val="center"/>
        <w:outlineLvl w:val="1"/>
        <w:rPr>
          <w:rFonts w:ascii="Times New Roman" w:eastAsia="Times New Roman" w:hAnsi="Times New Roman" w:cs="Times New Roman"/>
          <w:b/>
          <w:snapToGrid w:val="0"/>
          <w:kern w:val="0"/>
          <w:sz w:val="22"/>
          <w:lang w:eastAsia="x-none"/>
          <w14:ligatures w14:val="none"/>
        </w:rPr>
      </w:pPr>
      <w:r w:rsidRPr="001F5FBB">
        <w:rPr>
          <w:rFonts w:ascii="Times New Roman" w:eastAsia="Times New Roman" w:hAnsi="Times New Roman" w:cs="Times New Roman"/>
          <w:b/>
          <w:bCs/>
          <w:iCs/>
          <w:snapToGrid w:val="0"/>
          <w:kern w:val="0"/>
          <w:sz w:val="22"/>
          <w:szCs w:val="28"/>
          <w:lang w:eastAsia="x-none"/>
          <w14:ligatures w14:val="none"/>
        </w:rPr>
        <w:t>III PRIEDAS</w:t>
      </w:r>
    </w:p>
    <w:p w14:paraId="2733811E"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DED1238" w14:textId="77777777" w:rsidR="00C95D96" w:rsidRPr="001F5FBB" w:rsidRDefault="00C95D96" w:rsidP="00C95D96">
      <w:pPr>
        <w:keepNext/>
        <w:tabs>
          <w:tab w:val="left" w:pos="567"/>
        </w:tabs>
        <w:spacing w:after="0" w:line="240" w:lineRule="auto"/>
        <w:ind w:right="-2"/>
        <w:jc w:val="center"/>
        <w:outlineLvl w:val="1"/>
        <w:rPr>
          <w:rFonts w:ascii="Times New Roman" w:eastAsia="Times New Roman" w:hAnsi="Times New Roman" w:cs="Times New Roman"/>
          <w:b/>
          <w:snapToGrid w:val="0"/>
          <w:kern w:val="0"/>
          <w:sz w:val="22"/>
          <w:lang w:eastAsia="x-none"/>
          <w14:ligatures w14:val="none"/>
        </w:rPr>
      </w:pPr>
      <w:r w:rsidRPr="001F5FBB">
        <w:rPr>
          <w:rFonts w:ascii="Times New Roman" w:eastAsia="Times New Roman" w:hAnsi="Times New Roman" w:cs="Times New Roman"/>
          <w:b/>
          <w:bCs/>
          <w:iCs/>
          <w:snapToGrid w:val="0"/>
          <w:kern w:val="0"/>
          <w:sz w:val="22"/>
          <w:szCs w:val="28"/>
          <w:lang w:eastAsia="x-none"/>
          <w14:ligatures w14:val="none"/>
        </w:rPr>
        <w:t>ŽENKLINIMAS IR PAKUOTĖS LAPELIS</w:t>
      </w:r>
    </w:p>
    <w:p w14:paraId="0AE0E2A3"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br w:type="page"/>
      </w:r>
    </w:p>
    <w:p w14:paraId="70633717"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2945702F"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7ED743E"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B915F11"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32F8E246"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10D5BC4"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8863ADB"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08CB66D"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13F6FC2"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9AF1821"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D3D7BBC"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AC0BBA8"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EEBE622"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AE898D7"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83C5EEC"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3F127673"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256F737"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D56BFDD"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240B54AF"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1BC776B"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63E2668"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95411C9"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93B3A17" w14:textId="77777777" w:rsidR="00C95D96" w:rsidRPr="001F5FBB" w:rsidRDefault="00C95D96" w:rsidP="00C95D96">
      <w:pPr>
        <w:keepNext/>
        <w:tabs>
          <w:tab w:val="left" w:pos="567"/>
        </w:tabs>
        <w:spacing w:after="0" w:line="240" w:lineRule="auto"/>
        <w:ind w:right="-2"/>
        <w:jc w:val="center"/>
        <w:outlineLvl w:val="1"/>
        <w:rPr>
          <w:rFonts w:ascii="Times New Roman" w:eastAsia="Times New Roman" w:hAnsi="Times New Roman" w:cs="Times New Roman"/>
          <w:b/>
          <w:bCs/>
          <w:iCs/>
          <w:snapToGrid w:val="0"/>
          <w:kern w:val="0"/>
          <w:sz w:val="22"/>
          <w:szCs w:val="28"/>
          <w:lang w:eastAsia="x-none"/>
          <w14:ligatures w14:val="none"/>
        </w:rPr>
      </w:pPr>
    </w:p>
    <w:p w14:paraId="503057AD" w14:textId="77777777" w:rsidR="00C95D96" w:rsidRPr="001F5FBB" w:rsidRDefault="00C95D96" w:rsidP="00C95D96">
      <w:pPr>
        <w:keepNext/>
        <w:tabs>
          <w:tab w:val="left" w:pos="567"/>
        </w:tabs>
        <w:spacing w:after="0" w:line="240" w:lineRule="auto"/>
        <w:ind w:right="-2"/>
        <w:jc w:val="center"/>
        <w:outlineLvl w:val="1"/>
        <w:rPr>
          <w:rFonts w:ascii="Times New Roman" w:eastAsia="Times New Roman" w:hAnsi="Times New Roman" w:cs="Times New Roman"/>
          <w:b/>
          <w:snapToGrid w:val="0"/>
          <w:kern w:val="0"/>
          <w:sz w:val="22"/>
          <w:lang w:eastAsia="x-none"/>
          <w14:ligatures w14:val="none"/>
        </w:rPr>
      </w:pPr>
      <w:r w:rsidRPr="001F5FBB">
        <w:rPr>
          <w:rFonts w:ascii="Times New Roman" w:eastAsia="Times New Roman" w:hAnsi="Times New Roman" w:cs="Times New Roman"/>
          <w:b/>
          <w:bCs/>
          <w:iCs/>
          <w:snapToGrid w:val="0"/>
          <w:kern w:val="0"/>
          <w:sz w:val="22"/>
          <w:szCs w:val="28"/>
          <w:lang w:eastAsia="x-none"/>
          <w14:ligatures w14:val="none"/>
        </w:rPr>
        <w:t>A. ŽENKLINIMAS</w:t>
      </w:r>
    </w:p>
    <w:p w14:paraId="69A06116"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br w:type="page"/>
      </w:r>
    </w:p>
    <w:p w14:paraId="48B96FA5" w14:textId="77777777" w:rsidR="00C95D96" w:rsidRPr="001F5FBB"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right="-2"/>
        <w:rPr>
          <w:rFonts w:ascii="Times New Roman" w:eastAsia="Times New Roman" w:hAnsi="Times New Roman" w:cs="Times New Roman"/>
          <w:b/>
          <w:snapToGrid w:val="0"/>
          <w:kern w:val="0"/>
          <w:sz w:val="22"/>
          <w14:ligatures w14:val="none"/>
        </w:rPr>
      </w:pPr>
      <w:r w:rsidRPr="001F5FBB">
        <w:rPr>
          <w:rFonts w:ascii="Times New Roman" w:eastAsia="Times New Roman" w:hAnsi="Times New Roman" w:cs="Times New Roman"/>
          <w:b/>
          <w:snapToGrid w:val="0"/>
          <w:kern w:val="0"/>
          <w:sz w:val="22"/>
          <w14:ligatures w14:val="none"/>
        </w:rPr>
        <w:lastRenderedPageBreak/>
        <w:t>INFORMACIJA ANT IŠORINĖS PAKUOTĖS</w:t>
      </w:r>
    </w:p>
    <w:p w14:paraId="0CFCE0F1" w14:textId="77777777" w:rsidR="00C95D96" w:rsidRPr="001F5FBB"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rPr>
          <w:rFonts w:ascii="Times New Roman" w:eastAsia="Times New Roman" w:hAnsi="Times New Roman" w:cs="Times New Roman"/>
          <w:b/>
          <w:snapToGrid w:val="0"/>
          <w:kern w:val="0"/>
          <w:sz w:val="22"/>
          <w14:ligatures w14:val="none"/>
        </w:rPr>
      </w:pPr>
    </w:p>
    <w:p w14:paraId="5C4E226A" w14:textId="77777777" w:rsidR="00C95D96" w:rsidRPr="001F5FBB"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right="-2"/>
        <w:rPr>
          <w:rFonts w:ascii="Times New Roman" w:eastAsia="Times New Roman" w:hAnsi="Times New Roman" w:cs="Times New Roman"/>
          <w:b/>
          <w:snapToGrid w:val="0"/>
          <w:kern w:val="0"/>
          <w:sz w:val="22"/>
          <w14:ligatures w14:val="none"/>
        </w:rPr>
      </w:pPr>
      <w:r w:rsidRPr="001F5FBB">
        <w:rPr>
          <w:rFonts w:ascii="Times New Roman" w:eastAsia="Times New Roman" w:hAnsi="Times New Roman" w:cs="Times New Roman"/>
          <w:b/>
          <w:snapToGrid w:val="0"/>
          <w:kern w:val="0"/>
          <w:sz w:val="22"/>
          <w14:ligatures w14:val="none"/>
        </w:rPr>
        <w:t>KARTONO DĖŽUTĖ</w:t>
      </w:r>
    </w:p>
    <w:p w14:paraId="3C8B246F"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1018DB1"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3A59132" w14:textId="77777777" w:rsidR="00C95D96" w:rsidRPr="001F5FBB"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1.</w:t>
      </w:r>
      <w:r w:rsidRPr="001F5FBB">
        <w:rPr>
          <w:rFonts w:ascii="Times New Roman" w:eastAsia="Times New Roman" w:hAnsi="Times New Roman" w:cs="Times New Roman"/>
          <w:b/>
          <w:snapToGrid w:val="0"/>
          <w:kern w:val="0"/>
          <w:sz w:val="22"/>
          <w14:ligatures w14:val="none"/>
        </w:rPr>
        <w:tab/>
      </w:r>
      <w:r w:rsidRPr="001F5FBB">
        <w:rPr>
          <w:rFonts w:ascii="Times New Roman" w:eastAsia="Times New Roman" w:hAnsi="Times New Roman" w:cs="Times New Roman"/>
          <w:b/>
          <w:caps/>
          <w:snapToGrid w:val="0"/>
          <w:kern w:val="0"/>
          <w:sz w:val="22"/>
          <w14:ligatures w14:val="none"/>
        </w:rPr>
        <w:t>VAISTINIO</w:t>
      </w:r>
      <w:r w:rsidRPr="001F5FBB">
        <w:rPr>
          <w:rFonts w:ascii="Times New Roman" w:eastAsia="Times New Roman" w:hAnsi="Times New Roman" w:cs="Times New Roman"/>
          <w:b/>
          <w:snapToGrid w:val="0"/>
          <w:kern w:val="0"/>
          <w:sz w:val="22"/>
          <w14:ligatures w14:val="none"/>
        </w:rPr>
        <w:t xml:space="preserve"> PREPARATO PAVADINIMAS</w:t>
      </w:r>
    </w:p>
    <w:p w14:paraId="31C01976"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319D85BB" w14:textId="7E644341"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roofErr w:type="spellStart"/>
      <w:r w:rsidRPr="001F5FBB">
        <w:rPr>
          <w:rFonts w:ascii="Times New Roman" w:eastAsia="Times New Roman" w:hAnsi="Times New Roman" w:cs="Times New Roman"/>
          <w:snapToGrid w:val="0"/>
          <w:kern w:val="0"/>
          <w:sz w:val="22"/>
          <w14:ligatures w14:val="none"/>
        </w:rPr>
        <w:t>Apixaban</w:t>
      </w:r>
      <w:proofErr w:type="spellEnd"/>
      <w:r w:rsidRPr="001F5FBB">
        <w:rPr>
          <w:rFonts w:ascii="Times New Roman" w:eastAsia="Times New Roman" w:hAnsi="Times New Roman" w:cs="Times New Roman"/>
          <w:snapToGrid w:val="0"/>
          <w:kern w:val="0"/>
          <w:sz w:val="22"/>
          <w14:ligatures w14:val="none"/>
        </w:rPr>
        <w:t xml:space="preserve"> </w:t>
      </w:r>
      <w:proofErr w:type="spellStart"/>
      <w:r w:rsidRPr="001F5FBB">
        <w:rPr>
          <w:rFonts w:ascii="Times New Roman" w:eastAsia="Times New Roman" w:hAnsi="Times New Roman" w:cs="Times New Roman"/>
          <w:snapToGrid w:val="0"/>
          <w:kern w:val="0"/>
          <w:sz w:val="22"/>
          <w14:ligatures w14:val="none"/>
        </w:rPr>
        <w:t>Zentiva</w:t>
      </w:r>
      <w:proofErr w:type="spellEnd"/>
      <w:r w:rsidR="00356E9E" w:rsidRPr="001F5FBB">
        <w:rPr>
          <w:rFonts w:ascii="Times New Roman" w:eastAsia="Times New Roman" w:hAnsi="Times New Roman" w:cs="Times New Roman"/>
          <w:snapToGrid w:val="0"/>
          <w:kern w:val="0"/>
          <w:sz w:val="22"/>
          <w14:ligatures w14:val="none"/>
        </w:rPr>
        <w:t> </w:t>
      </w:r>
      <w:proofErr w:type="spellStart"/>
      <w:r w:rsidR="00356E9E" w:rsidRPr="001F5FBB">
        <w:rPr>
          <w:rFonts w:ascii="Times New Roman" w:eastAsia="Times New Roman" w:hAnsi="Times New Roman" w:cs="Times New Roman"/>
          <w:snapToGrid w:val="0"/>
          <w:kern w:val="0"/>
          <w:sz w:val="22"/>
          <w14:ligatures w14:val="none"/>
        </w:rPr>
        <w:t>k.s</w:t>
      </w:r>
      <w:proofErr w:type="spellEnd"/>
      <w:r w:rsidR="00356E9E" w:rsidRPr="001F5FBB">
        <w:rPr>
          <w:rFonts w:ascii="Times New Roman" w:eastAsia="Times New Roman" w:hAnsi="Times New Roman" w:cs="Times New Roman"/>
          <w:snapToGrid w:val="0"/>
          <w:kern w:val="0"/>
          <w:sz w:val="22"/>
          <w14:ligatures w14:val="none"/>
        </w:rPr>
        <w:t>.</w:t>
      </w:r>
      <w:r w:rsidRPr="001F5FBB">
        <w:rPr>
          <w:rFonts w:ascii="Times New Roman" w:eastAsia="Times New Roman" w:hAnsi="Times New Roman" w:cs="Times New Roman"/>
          <w:snapToGrid w:val="0"/>
          <w:kern w:val="0"/>
          <w:sz w:val="22"/>
          <w14:ligatures w14:val="none"/>
        </w:rPr>
        <w:t xml:space="preserve"> </w:t>
      </w:r>
      <w:r w:rsidR="00356E9E" w:rsidRPr="001F5FBB">
        <w:rPr>
          <w:rFonts w:ascii="Times New Roman" w:eastAsia="Times New Roman" w:hAnsi="Times New Roman" w:cs="Times New Roman"/>
          <w:snapToGrid w:val="0"/>
          <w:kern w:val="0"/>
          <w:sz w:val="22"/>
          <w14:ligatures w14:val="none"/>
        </w:rPr>
        <w:t>1,</w:t>
      </w:r>
      <w:r w:rsidRPr="001F5FBB">
        <w:rPr>
          <w:rFonts w:ascii="Times New Roman" w:eastAsia="Times New Roman" w:hAnsi="Times New Roman" w:cs="Times New Roman"/>
          <w:snapToGrid w:val="0"/>
          <w:kern w:val="0"/>
          <w:sz w:val="22"/>
          <w:szCs w:val="20"/>
          <w14:ligatures w14:val="none"/>
        </w:rPr>
        <w:t>25 mg</w:t>
      </w:r>
      <w:r w:rsidR="00356E9E" w:rsidRPr="001F5FBB">
        <w:rPr>
          <w:rFonts w:ascii="Times New Roman" w:eastAsia="Times New Roman" w:hAnsi="Times New Roman" w:cs="Times New Roman"/>
          <w:snapToGrid w:val="0"/>
          <w:kern w:val="0"/>
          <w:sz w:val="22"/>
          <w:szCs w:val="20"/>
          <w14:ligatures w14:val="none"/>
        </w:rPr>
        <w:t>/ml</w:t>
      </w:r>
      <w:r w:rsidRPr="001F5FBB">
        <w:rPr>
          <w:rFonts w:ascii="Times New Roman" w:eastAsia="Times New Roman" w:hAnsi="Times New Roman" w:cs="Times New Roman"/>
          <w:snapToGrid w:val="0"/>
          <w:kern w:val="0"/>
          <w:sz w:val="22"/>
          <w:szCs w:val="20"/>
          <w14:ligatures w14:val="none"/>
        </w:rPr>
        <w:t xml:space="preserve"> </w:t>
      </w:r>
      <w:r w:rsidR="00356E9E" w:rsidRPr="001F5FBB">
        <w:rPr>
          <w:rFonts w:ascii="Times New Roman" w:eastAsia="Times New Roman" w:hAnsi="Times New Roman" w:cs="Times New Roman"/>
          <w:snapToGrid w:val="0"/>
          <w:kern w:val="0"/>
          <w:sz w:val="22"/>
          <w:szCs w:val="20"/>
          <w14:ligatures w14:val="none"/>
        </w:rPr>
        <w:t>geriamoji suspensija</w:t>
      </w:r>
      <w:r w:rsidRPr="001F5FBB">
        <w:rPr>
          <w:rFonts w:ascii="Times New Roman" w:eastAsia="Times New Roman" w:hAnsi="Times New Roman" w:cs="Times New Roman"/>
          <w:snapToGrid w:val="0"/>
          <w:kern w:val="0"/>
          <w:sz w:val="22"/>
          <w14:ligatures w14:val="none"/>
        </w:rPr>
        <w:t xml:space="preserve"> </w:t>
      </w:r>
    </w:p>
    <w:p w14:paraId="030AA3FB"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roofErr w:type="spellStart"/>
      <w:r w:rsidRPr="001F5FBB">
        <w:rPr>
          <w:rFonts w:ascii="Times New Roman" w:eastAsia="Times New Roman" w:hAnsi="Times New Roman" w:cs="Times New Roman"/>
          <w:snapToGrid w:val="0"/>
          <w:kern w:val="0"/>
          <w:sz w:val="22"/>
          <w14:ligatures w14:val="none"/>
        </w:rPr>
        <w:t>apiksabanas</w:t>
      </w:r>
      <w:proofErr w:type="spellEnd"/>
    </w:p>
    <w:p w14:paraId="4A417741"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C88C363"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35BC89CD" w14:textId="77777777" w:rsidR="00C95D96" w:rsidRPr="001F5FBB"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b/>
          <w:snapToGrid w:val="0"/>
          <w:kern w:val="0"/>
          <w:sz w:val="22"/>
          <w14:ligatures w14:val="none"/>
        </w:rPr>
      </w:pPr>
      <w:r w:rsidRPr="001F5FBB">
        <w:rPr>
          <w:rFonts w:ascii="Times New Roman" w:eastAsia="Times New Roman" w:hAnsi="Times New Roman" w:cs="Times New Roman"/>
          <w:b/>
          <w:snapToGrid w:val="0"/>
          <w:kern w:val="0"/>
          <w:sz w:val="22"/>
          <w14:ligatures w14:val="none"/>
        </w:rPr>
        <w:t>2.</w:t>
      </w:r>
      <w:r w:rsidRPr="001F5FBB">
        <w:rPr>
          <w:rFonts w:ascii="Times New Roman" w:eastAsia="Times New Roman" w:hAnsi="Times New Roman" w:cs="Times New Roman"/>
          <w:b/>
          <w:snapToGrid w:val="0"/>
          <w:kern w:val="0"/>
          <w:sz w:val="22"/>
          <w14:ligatures w14:val="none"/>
        </w:rPr>
        <w:tab/>
        <w:t>VEIKLIOJI (-IOS) MEDŽIAGA (-OS) IR JOS (-Ų) KIEKIS (-IAI)</w:t>
      </w:r>
    </w:p>
    <w:p w14:paraId="1CFF5956"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0B13063F" w14:textId="3EBD73EA"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szCs w:val="20"/>
          <w14:ligatures w14:val="none"/>
        </w:rPr>
        <w:t>Kiekvien</w:t>
      </w:r>
      <w:r w:rsidR="00356E9E" w:rsidRPr="001F5FBB">
        <w:rPr>
          <w:rFonts w:ascii="Times New Roman" w:eastAsia="Times New Roman" w:hAnsi="Times New Roman" w:cs="Times New Roman"/>
          <w:snapToGrid w:val="0"/>
          <w:kern w:val="0"/>
          <w:sz w:val="22"/>
          <w:szCs w:val="20"/>
          <w14:ligatures w14:val="none"/>
        </w:rPr>
        <w:t>ame geriamosios suspensijos ml</w:t>
      </w:r>
      <w:r w:rsidRPr="001F5FBB">
        <w:rPr>
          <w:rFonts w:ascii="Times New Roman" w:eastAsia="Times New Roman" w:hAnsi="Times New Roman" w:cs="Times New Roman"/>
          <w:snapToGrid w:val="0"/>
          <w:kern w:val="0"/>
          <w:sz w:val="22"/>
          <w:szCs w:val="20"/>
          <w14:ligatures w14:val="none"/>
        </w:rPr>
        <w:t xml:space="preserve"> yra </w:t>
      </w:r>
      <w:r w:rsidR="00356E9E" w:rsidRPr="001F5FBB">
        <w:rPr>
          <w:rFonts w:ascii="Times New Roman" w:eastAsia="Times New Roman" w:hAnsi="Times New Roman" w:cs="Times New Roman"/>
          <w:snapToGrid w:val="0"/>
          <w:kern w:val="0"/>
          <w:sz w:val="22"/>
          <w:szCs w:val="20"/>
          <w14:ligatures w14:val="none"/>
        </w:rPr>
        <w:t>1,</w:t>
      </w:r>
      <w:r w:rsidRPr="001F5FBB">
        <w:rPr>
          <w:rFonts w:ascii="Times New Roman" w:eastAsia="Times New Roman" w:hAnsi="Times New Roman" w:cs="Times New Roman"/>
          <w:snapToGrid w:val="0"/>
          <w:kern w:val="0"/>
          <w:sz w:val="22"/>
          <w:szCs w:val="20"/>
          <w14:ligatures w14:val="none"/>
        </w:rPr>
        <w:t xml:space="preserve">25 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w:t>
      </w:r>
    </w:p>
    <w:p w14:paraId="735CE5A2"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DE27E0C"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050A787E" w14:textId="77777777" w:rsidR="00C95D96" w:rsidRPr="001F5FBB"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3.</w:t>
      </w:r>
      <w:r w:rsidRPr="001F5FBB">
        <w:rPr>
          <w:rFonts w:ascii="Times New Roman" w:eastAsia="Times New Roman" w:hAnsi="Times New Roman" w:cs="Times New Roman"/>
          <w:b/>
          <w:snapToGrid w:val="0"/>
          <w:kern w:val="0"/>
          <w:sz w:val="22"/>
          <w14:ligatures w14:val="none"/>
        </w:rPr>
        <w:tab/>
        <w:t>PAGALBINIŲ MEDŽIAGŲ SĄRAŠAS</w:t>
      </w:r>
    </w:p>
    <w:p w14:paraId="7DBD1CFC"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17B6CE2" w14:textId="77777777" w:rsidR="00356E9E"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 xml:space="preserve">Sudėtyje yra </w:t>
      </w:r>
      <w:r w:rsidR="00356E9E" w:rsidRPr="001F5FBB">
        <w:rPr>
          <w:rFonts w:ascii="Times New Roman" w:eastAsia="Times New Roman" w:hAnsi="Times New Roman" w:cs="Times New Roman"/>
          <w:snapToGrid w:val="0"/>
          <w:kern w:val="0"/>
          <w:sz w:val="22"/>
          <w14:ligatures w14:val="none"/>
        </w:rPr>
        <w:t xml:space="preserve">natrio </w:t>
      </w:r>
      <w:proofErr w:type="spellStart"/>
      <w:r w:rsidR="00356E9E" w:rsidRPr="001F5FBB">
        <w:rPr>
          <w:rFonts w:ascii="Times New Roman" w:eastAsia="Times New Roman" w:hAnsi="Times New Roman" w:cs="Times New Roman"/>
          <w:snapToGrid w:val="0"/>
          <w:kern w:val="0"/>
          <w:sz w:val="22"/>
          <w14:ligatures w14:val="none"/>
        </w:rPr>
        <w:t>benzoato</w:t>
      </w:r>
      <w:proofErr w:type="spellEnd"/>
      <w:r w:rsidR="00356E9E" w:rsidRPr="001F5FBB">
        <w:rPr>
          <w:rFonts w:ascii="Times New Roman" w:eastAsia="Times New Roman" w:hAnsi="Times New Roman" w:cs="Times New Roman"/>
          <w:snapToGrid w:val="0"/>
          <w:kern w:val="0"/>
          <w:sz w:val="22"/>
          <w14:ligatures w14:val="none"/>
        </w:rPr>
        <w:t xml:space="preserve"> (E 211) ir natrio </w:t>
      </w:r>
      <w:proofErr w:type="spellStart"/>
      <w:r w:rsidR="00356E9E" w:rsidRPr="001F5FBB">
        <w:rPr>
          <w:rFonts w:ascii="Times New Roman" w:eastAsia="Times New Roman" w:hAnsi="Times New Roman" w:cs="Times New Roman"/>
          <w:snapToGrid w:val="0"/>
          <w:kern w:val="0"/>
          <w:sz w:val="22"/>
          <w14:ligatures w14:val="none"/>
        </w:rPr>
        <w:t>metabisulfito</w:t>
      </w:r>
      <w:proofErr w:type="spellEnd"/>
      <w:r w:rsidR="00356E9E" w:rsidRPr="001F5FBB">
        <w:rPr>
          <w:rFonts w:ascii="Times New Roman" w:eastAsia="Times New Roman" w:hAnsi="Times New Roman" w:cs="Times New Roman"/>
          <w:snapToGrid w:val="0"/>
          <w:kern w:val="0"/>
          <w:sz w:val="22"/>
          <w14:ligatures w14:val="none"/>
        </w:rPr>
        <w:t xml:space="preserve"> (E 223).</w:t>
      </w:r>
    </w:p>
    <w:p w14:paraId="5B0DFDFC" w14:textId="370CEE52"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Daugiau informacijos žr. pakuotės lapelyje.</w:t>
      </w:r>
    </w:p>
    <w:p w14:paraId="42D591ED"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64C01B9"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CEADAC3" w14:textId="77777777" w:rsidR="00C95D96" w:rsidRPr="001F5FBB"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4.</w:t>
      </w:r>
      <w:r w:rsidRPr="001F5FBB">
        <w:rPr>
          <w:rFonts w:ascii="Times New Roman" w:eastAsia="Times New Roman" w:hAnsi="Times New Roman" w:cs="Times New Roman"/>
          <w:b/>
          <w:snapToGrid w:val="0"/>
          <w:kern w:val="0"/>
          <w:sz w:val="22"/>
          <w14:ligatures w14:val="none"/>
        </w:rPr>
        <w:tab/>
        <w:t>FARMACINĖ FORMA IR KIEKIS PAKUOTĖJE</w:t>
      </w:r>
    </w:p>
    <w:p w14:paraId="58D772C2"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C5A697F" w14:textId="7A0FD7BA" w:rsidR="00C95D96" w:rsidRPr="001F5FBB" w:rsidRDefault="00356E9E"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Geriamoji suspensija</w:t>
      </w:r>
    </w:p>
    <w:p w14:paraId="138E11FE" w14:textId="77777777" w:rsidR="00C95D96" w:rsidRPr="006307E5" w:rsidRDefault="00C95D96" w:rsidP="00C95D96">
      <w:pPr>
        <w:spacing w:after="0" w:line="240" w:lineRule="auto"/>
        <w:ind w:right="-2"/>
        <w:rPr>
          <w:rFonts w:ascii="Times New Roman" w:eastAsia="Times New Roman" w:hAnsi="Times New Roman" w:cs="Times New Roman"/>
          <w:snapToGrid w:val="0"/>
          <w:kern w:val="0"/>
          <w:sz w:val="22"/>
          <w:szCs w:val="22"/>
          <w:highlight w:val="lightGray"/>
          <w14:ligatures w14:val="none"/>
        </w:rPr>
      </w:pPr>
    </w:p>
    <w:p w14:paraId="7BB3F479" w14:textId="48797463" w:rsidR="00356E9E" w:rsidRPr="001E15CE" w:rsidRDefault="00356E9E" w:rsidP="00356E9E">
      <w:pPr>
        <w:spacing w:after="0" w:line="240" w:lineRule="auto"/>
        <w:rPr>
          <w:rFonts w:ascii="Times New Roman" w:hAnsi="Times New Roman" w:cs="Times New Roman"/>
          <w:sz w:val="22"/>
          <w:szCs w:val="22"/>
        </w:rPr>
      </w:pPr>
      <w:r w:rsidRPr="001E15CE">
        <w:rPr>
          <w:rFonts w:ascii="Times New Roman" w:hAnsi="Times New Roman" w:cs="Times New Roman"/>
          <w:sz w:val="22"/>
          <w:szCs w:val="22"/>
        </w:rPr>
        <w:t>1 x 75 ml buteliukas</w:t>
      </w:r>
    </w:p>
    <w:p w14:paraId="41B6B227" w14:textId="2BE9F1E4" w:rsidR="00356E9E" w:rsidRPr="001E15CE" w:rsidRDefault="00356E9E" w:rsidP="00356E9E">
      <w:pPr>
        <w:spacing w:after="0" w:line="240" w:lineRule="auto"/>
        <w:rPr>
          <w:rFonts w:ascii="Times New Roman" w:hAnsi="Times New Roman" w:cs="Times New Roman"/>
          <w:sz w:val="22"/>
          <w:szCs w:val="22"/>
          <w:highlight w:val="lightGray"/>
        </w:rPr>
      </w:pPr>
      <w:r w:rsidRPr="001E15CE">
        <w:rPr>
          <w:rFonts w:ascii="Times New Roman" w:hAnsi="Times New Roman" w:cs="Times New Roman"/>
          <w:sz w:val="22"/>
          <w:szCs w:val="22"/>
          <w:highlight w:val="lightGray"/>
        </w:rPr>
        <w:t>1 x 100 ml buteliukas</w:t>
      </w:r>
    </w:p>
    <w:p w14:paraId="18DD6719" w14:textId="75E424FF" w:rsidR="00356E9E" w:rsidRPr="001E15CE" w:rsidRDefault="00356E9E" w:rsidP="00356E9E">
      <w:pPr>
        <w:spacing w:after="0" w:line="240" w:lineRule="auto"/>
        <w:rPr>
          <w:rFonts w:ascii="Times New Roman" w:hAnsi="Times New Roman" w:cs="Times New Roman"/>
          <w:sz w:val="22"/>
          <w:szCs w:val="22"/>
        </w:rPr>
      </w:pPr>
      <w:r w:rsidRPr="001E15CE">
        <w:rPr>
          <w:rFonts w:ascii="Times New Roman" w:hAnsi="Times New Roman" w:cs="Times New Roman"/>
          <w:sz w:val="22"/>
          <w:szCs w:val="22"/>
          <w:highlight w:val="lightGray"/>
        </w:rPr>
        <w:t>1 x 150 ml buteliukas</w:t>
      </w:r>
    </w:p>
    <w:p w14:paraId="00C8F743" w14:textId="77777777" w:rsidR="00356E9E" w:rsidRPr="001E15CE" w:rsidRDefault="00356E9E" w:rsidP="00356E9E">
      <w:pPr>
        <w:spacing w:after="0" w:line="240" w:lineRule="auto"/>
        <w:rPr>
          <w:rFonts w:ascii="Times New Roman" w:hAnsi="Times New Roman" w:cs="Times New Roman"/>
          <w:sz w:val="22"/>
          <w:szCs w:val="22"/>
        </w:rPr>
      </w:pPr>
    </w:p>
    <w:p w14:paraId="38C27C43" w14:textId="75557C47" w:rsidR="00356E9E" w:rsidRPr="001E15CE" w:rsidRDefault="00356E9E" w:rsidP="00356E9E">
      <w:pPr>
        <w:spacing w:after="0" w:line="240" w:lineRule="auto"/>
        <w:rPr>
          <w:rFonts w:ascii="Times New Roman" w:hAnsi="Times New Roman" w:cs="Times New Roman"/>
          <w:sz w:val="22"/>
          <w:szCs w:val="22"/>
        </w:rPr>
      </w:pPr>
      <w:r w:rsidRPr="001E15CE">
        <w:rPr>
          <w:rFonts w:ascii="Times New Roman" w:hAnsi="Times New Roman" w:cs="Times New Roman"/>
          <w:sz w:val="22"/>
          <w:szCs w:val="22"/>
        </w:rPr>
        <w:t>1 x geriamasis švirkštas</w:t>
      </w:r>
    </w:p>
    <w:p w14:paraId="1825F5A7" w14:textId="77777777" w:rsidR="00356E9E" w:rsidRPr="001E15CE" w:rsidRDefault="00356E9E" w:rsidP="00356E9E">
      <w:pPr>
        <w:spacing w:after="0" w:line="240" w:lineRule="auto"/>
        <w:rPr>
          <w:rFonts w:ascii="Times New Roman" w:hAnsi="Times New Roman" w:cs="Times New Roman"/>
          <w:sz w:val="22"/>
          <w:szCs w:val="22"/>
        </w:rPr>
      </w:pPr>
    </w:p>
    <w:p w14:paraId="034DC869" w14:textId="0D7D7353" w:rsidR="00356E9E" w:rsidRPr="001E15CE" w:rsidRDefault="00356E9E" w:rsidP="00356E9E">
      <w:pPr>
        <w:spacing w:after="0" w:line="240" w:lineRule="auto"/>
        <w:rPr>
          <w:rFonts w:ascii="Times New Roman" w:hAnsi="Times New Roman" w:cs="Times New Roman"/>
          <w:sz w:val="22"/>
          <w:szCs w:val="22"/>
        </w:rPr>
      </w:pPr>
      <w:r w:rsidRPr="001E15CE">
        <w:rPr>
          <w:rFonts w:ascii="Times New Roman" w:hAnsi="Times New Roman" w:cs="Times New Roman"/>
          <w:sz w:val="22"/>
          <w:szCs w:val="22"/>
        </w:rPr>
        <w:t>1 x paciento kortelė</w:t>
      </w:r>
    </w:p>
    <w:p w14:paraId="4B592C9B" w14:textId="77777777" w:rsidR="00C95D96" w:rsidRPr="006307E5" w:rsidRDefault="00C95D96" w:rsidP="00C95D96">
      <w:pPr>
        <w:spacing w:after="0" w:line="240" w:lineRule="auto"/>
        <w:ind w:right="-2"/>
        <w:rPr>
          <w:rFonts w:ascii="Times New Roman" w:eastAsia="Times New Roman" w:hAnsi="Times New Roman" w:cs="Times New Roman"/>
          <w:snapToGrid w:val="0"/>
          <w:kern w:val="0"/>
          <w:sz w:val="22"/>
          <w:szCs w:val="22"/>
          <w14:ligatures w14:val="none"/>
        </w:rPr>
      </w:pPr>
    </w:p>
    <w:p w14:paraId="37111911" w14:textId="77777777" w:rsidR="00C95D96" w:rsidRPr="006307E5"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2"/>
          <w14:ligatures w14:val="none"/>
        </w:rPr>
      </w:pPr>
    </w:p>
    <w:p w14:paraId="25FB6417" w14:textId="77777777" w:rsidR="00C95D96" w:rsidRPr="001F5FBB"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5.</w:t>
      </w:r>
      <w:r w:rsidRPr="001F5FBB">
        <w:rPr>
          <w:rFonts w:ascii="Times New Roman" w:eastAsia="Times New Roman" w:hAnsi="Times New Roman" w:cs="Times New Roman"/>
          <w:b/>
          <w:snapToGrid w:val="0"/>
          <w:kern w:val="0"/>
          <w:sz w:val="22"/>
          <w14:ligatures w14:val="none"/>
        </w:rPr>
        <w:tab/>
        <w:t>VARTOJIMO METODAS IR BŪDAS (-AI)</w:t>
      </w:r>
    </w:p>
    <w:p w14:paraId="383B81B3"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DEB8478" w14:textId="16050FF5"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Vartoti per burną</w:t>
      </w:r>
      <w:r w:rsidR="00356E9E" w:rsidRPr="001F5FBB">
        <w:rPr>
          <w:rFonts w:ascii="Times New Roman" w:eastAsia="Times New Roman" w:hAnsi="Times New Roman" w:cs="Times New Roman"/>
          <w:snapToGrid w:val="0"/>
          <w:kern w:val="0"/>
          <w:sz w:val="22"/>
          <w14:ligatures w14:val="none"/>
        </w:rPr>
        <w:t>.</w:t>
      </w:r>
    </w:p>
    <w:p w14:paraId="0947C472" w14:textId="77777777" w:rsidR="00356E9E" w:rsidRPr="001F5FBB" w:rsidRDefault="00356E9E"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2F45E4A2"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Prieš vartojimą perskaitykite pakuotės lapelį.</w:t>
      </w:r>
    </w:p>
    <w:p w14:paraId="61338EB5" w14:textId="0C23EC23" w:rsidR="00356E9E" w:rsidRPr="001F5FBB" w:rsidRDefault="00356E9E"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Vartoti kaip nurodyta gydytojo.</w:t>
      </w:r>
    </w:p>
    <w:p w14:paraId="3ACD4CCB" w14:textId="0D9DBF0A" w:rsidR="00356E9E" w:rsidRPr="001F5FBB" w:rsidRDefault="00356E9E"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Prieš vartojimą pakratykite buteliuką. Naudokite pakuotėje esantį geriamąjį švirkštą dozei išmatuoti.</w:t>
      </w:r>
    </w:p>
    <w:p w14:paraId="2760EA0D"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BFFCE56"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2F9B9C60" w14:textId="77777777" w:rsidR="00C95D96" w:rsidRPr="001F5FBB"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6.</w:t>
      </w:r>
      <w:r w:rsidRPr="001F5FBB">
        <w:rPr>
          <w:rFonts w:ascii="Times New Roman" w:eastAsia="Times New Roman" w:hAnsi="Times New Roman" w:cs="Times New Roman"/>
          <w:b/>
          <w:snapToGrid w:val="0"/>
          <w:kern w:val="0"/>
          <w:sz w:val="22"/>
          <w14:ligatures w14:val="none"/>
        </w:rPr>
        <w:tab/>
        <w:t>SPECIALUS ĮSPĖJIMAS, KAD VAISTINĮ PREPARATĄ BŪTINA LAIKYTI VAIKAMS NEPASTEBIMOJE IR  NEPASIEKIAMOJE VIETOJE</w:t>
      </w:r>
    </w:p>
    <w:p w14:paraId="7FCACE43"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2257D3CE"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Laikyti vaikams nepastebimoje ir nepasiekiamoje vietoje.</w:t>
      </w:r>
    </w:p>
    <w:p w14:paraId="1E655C3B"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31900778"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D7B5DBB" w14:textId="77777777" w:rsidR="00C95D96" w:rsidRPr="001F5FBB"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7.</w:t>
      </w:r>
      <w:r w:rsidRPr="001F5FBB">
        <w:rPr>
          <w:rFonts w:ascii="Times New Roman" w:eastAsia="Times New Roman" w:hAnsi="Times New Roman" w:cs="Times New Roman"/>
          <w:b/>
          <w:snapToGrid w:val="0"/>
          <w:kern w:val="0"/>
          <w:sz w:val="22"/>
          <w14:ligatures w14:val="none"/>
        </w:rPr>
        <w:tab/>
        <w:t>KITAS (-I) SPECIALUS (-ŪS) ĮSPĖJIMAS (-AI) (JEI REIKIA)</w:t>
      </w:r>
    </w:p>
    <w:p w14:paraId="00C7D8A8" w14:textId="77777777" w:rsidR="00C95D96" w:rsidRPr="001E15CE" w:rsidRDefault="00C95D96" w:rsidP="005D22C0">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0DCF531E" w14:textId="77777777" w:rsidR="00C95D96" w:rsidRPr="001F5FBB"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65B44E36" w14:textId="77777777" w:rsidR="00C95D96" w:rsidRPr="001F5FBB" w:rsidRDefault="00C95D96" w:rsidP="001E15C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lastRenderedPageBreak/>
        <w:t>8.</w:t>
      </w:r>
      <w:r w:rsidRPr="001F5FBB">
        <w:rPr>
          <w:rFonts w:ascii="Times New Roman" w:eastAsia="Times New Roman" w:hAnsi="Times New Roman" w:cs="Times New Roman"/>
          <w:b/>
          <w:snapToGrid w:val="0"/>
          <w:kern w:val="0"/>
          <w:sz w:val="22"/>
          <w14:ligatures w14:val="none"/>
        </w:rPr>
        <w:tab/>
        <w:t>TINKAMUMO LAIKAS</w:t>
      </w:r>
    </w:p>
    <w:p w14:paraId="51294851" w14:textId="77777777" w:rsidR="00C95D96" w:rsidRPr="001F5FBB" w:rsidRDefault="00C95D96" w:rsidP="001E15CE">
      <w:pPr>
        <w:keepNext/>
        <w:tabs>
          <w:tab w:val="left" w:pos="567"/>
        </w:tabs>
        <w:spacing w:after="0" w:line="240" w:lineRule="auto"/>
        <w:rPr>
          <w:rFonts w:ascii="Times New Roman" w:eastAsia="Times New Roman" w:hAnsi="Times New Roman" w:cs="Times New Roman"/>
          <w:snapToGrid w:val="0"/>
          <w:kern w:val="0"/>
          <w:sz w:val="22"/>
          <w14:ligatures w14:val="none"/>
        </w:rPr>
      </w:pPr>
    </w:p>
    <w:p w14:paraId="37C833BA" w14:textId="77777777" w:rsidR="00C95D96" w:rsidRPr="001F5FBB" w:rsidRDefault="00C95D96" w:rsidP="001E15CE">
      <w:pPr>
        <w:keepNext/>
        <w:tabs>
          <w:tab w:val="left" w:pos="567"/>
        </w:tabs>
        <w:spacing w:after="0" w:line="240" w:lineRule="auto"/>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EXP {mm MMMM}</w:t>
      </w:r>
    </w:p>
    <w:p w14:paraId="16753A6B" w14:textId="77777777" w:rsidR="00C95D96" w:rsidRPr="001F5FBB" w:rsidRDefault="00C95D96" w:rsidP="005D22C0">
      <w:pPr>
        <w:tabs>
          <w:tab w:val="left" w:pos="567"/>
        </w:tabs>
        <w:spacing w:after="0" w:line="240" w:lineRule="auto"/>
        <w:ind w:right="-2"/>
        <w:rPr>
          <w:rFonts w:ascii="Times New Roman" w:eastAsia="Times New Roman" w:hAnsi="Times New Roman" w:cs="Times New Roman"/>
          <w:snapToGrid w:val="0"/>
          <w:kern w:val="0"/>
          <w:sz w:val="16"/>
          <w:szCs w:val="16"/>
          <w14:ligatures w14:val="none"/>
        </w:rPr>
      </w:pPr>
    </w:p>
    <w:p w14:paraId="2A4ED82A" w14:textId="6D6A3987" w:rsidR="00C95D96" w:rsidRPr="001F5FBB" w:rsidRDefault="00356E9E"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Po pirmojo buteliuko atidarymo suvartokite per 40 dienų.</w:t>
      </w:r>
    </w:p>
    <w:p w14:paraId="3D4FF620" w14:textId="77777777" w:rsidR="00356E9E" w:rsidRPr="001F5FBB" w:rsidRDefault="00356E9E"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42B6FD12" w14:textId="77777777" w:rsidR="00356E9E" w:rsidRPr="001F5FBB" w:rsidRDefault="00356E9E"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2DC78D10" w14:textId="77777777" w:rsidR="00C95D96" w:rsidRPr="001F5FBB" w:rsidRDefault="00C95D96" w:rsidP="005D22C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9.</w:t>
      </w:r>
      <w:r w:rsidRPr="001F5FBB">
        <w:rPr>
          <w:rFonts w:ascii="Times New Roman" w:eastAsia="Times New Roman" w:hAnsi="Times New Roman" w:cs="Times New Roman"/>
          <w:b/>
          <w:snapToGrid w:val="0"/>
          <w:kern w:val="0"/>
          <w:sz w:val="22"/>
          <w14:ligatures w14:val="none"/>
        </w:rPr>
        <w:tab/>
        <w:t>SPECIALIOS LAIKYMO SĄLYGOS</w:t>
      </w:r>
    </w:p>
    <w:p w14:paraId="5B7B756E" w14:textId="77777777" w:rsidR="00C95D96" w:rsidRPr="001F5FBB"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2A54D5E7" w14:textId="6DB2F5AB" w:rsidR="00C95D96" w:rsidRPr="001F5FBB" w:rsidRDefault="00356E9E" w:rsidP="005D22C0">
      <w:pPr>
        <w:tabs>
          <w:tab w:val="left" w:pos="567"/>
        </w:tabs>
        <w:spacing w:after="0" w:line="240" w:lineRule="auto"/>
        <w:ind w:right="-2"/>
        <w:rPr>
          <w:rFonts w:ascii="Times New Roman" w:eastAsia="Times New Roman" w:hAnsi="Times New Roman" w:cs="Times New Roman"/>
          <w:noProof/>
          <w:kern w:val="0"/>
          <w:sz w:val="22"/>
          <w:szCs w:val="20"/>
          <w14:ligatures w14:val="none"/>
        </w:rPr>
      </w:pPr>
      <w:r w:rsidRPr="001F5FBB">
        <w:rPr>
          <w:rFonts w:ascii="Times New Roman" w:eastAsia="Times New Roman" w:hAnsi="Times New Roman" w:cs="Times New Roman"/>
          <w:noProof/>
          <w:kern w:val="0"/>
          <w:sz w:val="22"/>
          <w:szCs w:val="20"/>
          <w14:ligatures w14:val="none"/>
        </w:rPr>
        <w:t>Laikyti ne aukštesnėje kaip 25 </w:t>
      </w:r>
      <w:r w:rsidRPr="001F5FBB">
        <w:rPr>
          <w:rFonts w:ascii="Times New Roman" w:eastAsia="Times New Roman" w:hAnsi="Times New Roman" w:cs="Times New Roman"/>
          <w:noProof/>
          <w:kern w:val="0"/>
          <w:sz w:val="22"/>
          <w:szCs w:val="20"/>
          <w14:ligatures w14:val="none"/>
        </w:rPr>
        <w:sym w:font="Symbol" w:char="F0B0"/>
      </w:r>
      <w:r w:rsidRPr="001F5FBB">
        <w:rPr>
          <w:rFonts w:ascii="Times New Roman" w:eastAsia="Times New Roman" w:hAnsi="Times New Roman" w:cs="Times New Roman"/>
          <w:noProof/>
          <w:kern w:val="0"/>
          <w:sz w:val="22"/>
          <w:szCs w:val="20"/>
          <w14:ligatures w14:val="none"/>
        </w:rPr>
        <w:t>C temperatūroje.</w:t>
      </w:r>
    </w:p>
    <w:p w14:paraId="3CE35A51" w14:textId="6161B4AE" w:rsidR="00356E9E" w:rsidRPr="001F5FBB" w:rsidRDefault="00356E9E" w:rsidP="005D22C0">
      <w:pPr>
        <w:tabs>
          <w:tab w:val="left" w:pos="567"/>
        </w:tabs>
        <w:spacing w:after="0" w:line="240" w:lineRule="auto"/>
        <w:ind w:right="-2"/>
        <w:rPr>
          <w:rFonts w:ascii="Times New Roman" w:eastAsia="Times New Roman" w:hAnsi="Times New Roman" w:cs="Times New Roman"/>
          <w:noProof/>
          <w:kern w:val="0"/>
          <w:sz w:val="22"/>
          <w:szCs w:val="20"/>
          <w14:ligatures w14:val="none"/>
        </w:rPr>
      </w:pPr>
      <w:r w:rsidRPr="001F5FBB">
        <w:rPr>
          <w:rFonts w:ascii="Times New Roman" w:eastAsia="Times New Roman" w:hAnsi="Times New Roman" w:cs="Times New Roman"/>
          <w:noProof/>
          <w:kern w:val="0"/>
          <w:sz w:val="22"/>
          <w:szCs w:val="20"/>
          <w14:ligatures w14:val="none"/>
        </w:rPr>
        <w:t xml:space="preserve">Pirmojo atidarymo data: </w:t>
      </w:r>
      <w:r w:rsidRPr="001F5FBB">
        <w:rPr>
          <w:rFonts w:ascii="Times New Roman" w:eastAsia="Times New Roman" w:hAnsi="Times New Roman" w:cs="Times New Roman"/>
          <w:noProof/>
          <w:kern w:val="0"/>
          <w:sz w:val="22"/>
          <w:szCs w:val="20"/>
          <w:highlight w:val="lightGray"/>
          <w14:ligatures w14:val="none"/>
        </w:rPr>
        <w:t>{MMMM/mm/dd}</w:t>
      </w:r>
    </w:p>
    <w:p w14:paraId="789C8591" w14:textId="77777777" w:rsidR="00356E9E" w:rsidRPr="001F5FBB" w:rsidRDefault="00356E9E" w:rsidP="005D22C0">
      <w:pPr>
        <w:tabs>
          <w:tab w:val="left" w:pos="567"/>
        </w:tabs>
        <w:spacing w:after="0" w:line="240" w:lineRule="auto"/>
        <w:ind w:right="-2"/>
        <w:rPr>
          <w:rFonts w:ascii="Times New Roman" w:eastAsia="Times New Roman" w:hAnsi="Times New Roman" w:cs="Times New Roman"/>
          <w:noProof/>
          <w:kern w:val="0"/>
          <w:sz w:val="22"/>
          <w:szCs w:val="20"/>
          <w14:ligatures w14:val="none"/>
        </w:rPr>
      </w:pPr>
    </w:p>
    <w:p w14:paraId="5E5493B2" w14:textId="77777777" w:rsidR="00356E9E" w:rsidRPr="001F5FBB" w:rsidRDefault="00356E9E"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139EC9B3" w14:textId="77777777" w:rsidR="00C95D96" w:rsidRPr="001F5FBB" w:rsidRDefault="00C95D96" w:rsidP="005D22C0">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b/>
          <w:snapToGrid w:val="0"/>
          <w:kern w:val="0"/>
          <w:sz w:val="22"/>
          <w14:ligatures w14:val="none"/>
        </w:rPr>
      </w:pPr>
      <w:r w:rsidRPr="001F5FBB">
        <w:rPr>
          <w:rFonts w:ascii="Times New Roman" w:eastAsia="Times New Roman" w:hAnsi="Times New Roman" w:cs="Times New Roman"/>
          <w:b/>
          <w:snapToGrid w:val="0"/>
          <w:kern w:val="0"/>
          <w:sz w:val="22"/>
          <w14:ligatures w14:val="none"/>
        </w:rPr>
        <w:t>10.</w:t>
      </w:r>
      <w:r w:rsidRPr="001F5FBB">
        <w:rPr>
          <w:rFonts w:ascii="Times New Roman" w:eastAsia="Times New Roman" w:hAnsi="Times New Roman" w:cs="Times New Roman"/>
          <w:b/>
          <w:snapToGrid w:val="0"/>
          <w:kern w:val="0"/>
          <w:sz w:val="22"/>
          <w14:ligatures w14:val="none"/>
        </w:rPr>
        <w:tab/>
        <w:t>SPECIALIOS ATSARGUMO PRIEMONĖS DĖL NESUVARTOTO VAISTINIO PREPARATO AR JO ATLIEKŲ TVARKYMO (JEI REIKIA)</w:t>
      </w:r>
    </w:p>
    <w:p w14:paraId="4DAC9624" w14:textId="77777777" w:rsidR="00C95D96" w:rsidRPr="001F5FBB"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61F3914D" w14:textId="17143DDA" w:rsidR="00356E9E" w:rsidRPr="001F5FBB" w:rsidRDefault="00356E9E" w:rsidP="00356E9E">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highlight w:val="lightGray"/>
          <w14:ligatures w14:val="none"/>
        </w:rPr>
        <w:t>Nesuvartotą vaistą ar atliekas reikia tvarkyti laikantis vietinių reikalavimų.</w:t>
      </w:r>
      <w:r w:rsidRPr="001F5FBB">
        <w:rPr>
          <w:rFonts w:ascii="Times New Roman" w:eastAsia="Times New Roman" w:hAnsi="Times New Roman" w:cs="Times New Roman"/>
          <w:snapToGrid w:val="0"/>
          <w:kern w:val="0"/>
          <w:sz w:val="22"/>
          <w14:ligatures w14:val="none"/>
        </w:rPr>
        <w:t xml:space="preserve"> </w:t>
      </w:r>
    </w:p>
    <w:p w14:paraId="7108D32B" w14:textId="77777777" w:rsidR="00C95D96" w:rsidRPr="001F5FBB"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4D961436" w14:textId="77777777" w:rsidR="00356E9E" w:rsidRPr="001F5FBB" w:rsidRDefault="00356E9E"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7A9A0EA1" w14:textId="77777777" w:rsidR="00C95D96" w:rsidRPr="001F5FBB" w:rsidRDefault="00C95D96" w:rsidP="005D22C0">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b/>
          <w:snapToGrid w:val="0"/>
          <w:kern w:val="0"/>
          <w:sz w:val="22"/>
          <w14:ligatures w14:val="none"/>
        </w:rPr>
      </w:pPr>
      <w:r w:rsidRPr="001F5FBB">
        <w:rPr>
          <w:rFonts w:ascii="Times New Roman" w:eastAsia="Times New Roman" w:hAnsi="Times New Roman" w:cs="Times New Roman"/>
          <w:b/>
          <w:snapToGrid w:val="0"/>
          <w:kern w:val="0"/>
          <w:sz w:val="22"/>
          <w14:ligatures w14:val="none"/>
        </w:rPr>
        <w:t>11.</w:t>
      </w:r>
      <w:r w:rsidRPr="001F5FBB">
        <w:rPr>
          <w:rFonts w:ascii="Times New Roman" w:eastAsia="Times New Roman" w:hAnsi="Times New Roman" w:cs="Times New Roman"/>
          <w:b/>
          <w:snapToGrid w:val="0"/>
          <w:kern w:val="0"/>
          <w:sz w:val="22"/>
          <w14:ligatures w14:val="none"/>
        </w:rPr>
        <w:tab/>
      </w:r>
      <w:r w:rsidRPr="001F5FBB">
        <w:rPr>
          <w:rFonts w:ascii="Times New Roman" w:eastAsia="Times New Roman" w:hAnsi="Times New Roman" w:cs="Times New Roman"/>
          <w:b/>
          <w:caps/>
          <w:snapToGrid w:val="0"/>
          <w:kern w:val="0"/>
          <w:sz w:val="22"/>
          <w14:ligatures w14:val="none"/>
        </w:rPr>
        <w:t xml:space="preserve"> REGISTRUOTOJO PAVADINIMAS IR ADRESAS</w:t>
      </w:r>
    </w:p>
    <w:p w14:paraId="033039FE" w14:textId="77777777" w:rsidR="00C95D96" w:rsidRPr="001F5FBB"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6C2D705B" w14:textId="77777777" w:rsidR="00C95D96" w:rsidRPr="001F5FBB" w:rsidRDefault="00C95D96" w:rsidP="005D22C0">
      <w:pPr>
        <w:tabs>
          <w:tab w:val="left" w:pos="567"/>
        </w:tabs>
        <w:spacing w:after="0" w:line="240" w:lineRule="auto"/>
        <w:rPr>
          <w:rFonts w:ascii="Times New Roman" w:eastAsia="Times New Roman" w:hAnsi="Times New Roman" w:cs="Times New Roman"/>
          <w:snapToGrid w:val="0"/>
          <w:kern w:val="0"/>
          <w:sz w:val="22"/>
          <w:szCs w:val="18"/>
          <w14:ligatures w14:val="none"/>
        </w:rPr>
      </w:pPr>
      <w:proofErr w:type="spellStart"/>
      <w:r w:rsidRPr="001F5FBB">
        <w:rPr>
          <w:rFonts w:ascii="Times New Roman" w:eastAsia="Times New Roman" w:hAnsi="Times New Roman" w:cs="Times New Roman"/>
          <w:snapToGrid w:val="0"/>
          <w:kern w:val="0"/>
          <w:sz w:val="22"/>
          <w:szCs w:val="18"/>
          <w14:ligatures w14:val="none"/>
        </w:rPr>
        <w:t>Zentiva</w:t>
      </w:r>
      <w:proofErr w:type="spellEnd"/>
      <w:r w:rsidRPr="001F5FBB">
        <w:rPr>
          <w:rFonts w:ascii="Times New Roman" w:eastAsia="Times New Roman" w:hAnsi="Times New Roman" w:cs="Times New Roman"/>
          <w:snapToGrid w:val="0"/>
          <w:kern w:val="0"/>
          <w:sz w:val="22"/>
          <w:szCs w:val="18"/>
          <w14:ligatures w14:val="none"/>
        </w:rPr>
        <w:t xml:space="preserve">, </w:t>
      </w:r>
      <w:proofErr w:type="spellStart"/>
      <w:r w:rsidRPr="001F5FBB">
        <w:rPr>
          <w:rFonts w:ascii="Times New Roman" w:eastAsia="Times New Roman" w:hAnsi="Times New Roman" w:cs="Times New Roman"/>
          <w:snapToGrid w:val="0"/>
          <w:kern w:val="0"/>
          <w:sz w:val="22"/>
          <w:szCs w:val="18"/>
          <w14:ligatures w14:val="none"/>
        </w:rPr>
        <w:t>k.s</w:t>
      </w:r>
      <w:proofErr w:type="spellEnd"/>
      <w:r w:rsidRPr="001F5FBB">
        <w:rPr>
          <w:rFonts w:ascii="Times New Roman" w:eastAsia="Times New Roman" w:hAnsi="Times New Roman" w:cs="Times New Roman"/>
          <w:snapToGrid w:val="0"/>
          <w:kern w:val="0"/>
          <w:sz w:val="22"/>
          <w:szCs w:val="18"/>
          <w14:ligatures w14:val="none"/>
        </w:rPr>
        <w:t>.</w:t>
      </w:r>
    </w:p>
    <w:p w14:paraId="263C3DE9" w14:textId="77777777" w:rsidR="00C95D96" w:rsidRPr="001F5FBB" w:rsidRDefault="00C95D96" w:rsidP="005D22C0">
      <w:pPr>
        <w:tabs>
          <w:tab w:val="left" w:pos="567"/>
        </w:tabs>
        <w:spacing w:after="0" w:line="240" w:lineRule="auto"/>
        <w:rPr>
          <w:rFonts w:ascii="Times New Roman" w:eastAsia="Times New Roman" w:hAnsi="Times New Roman" w:cs="Times New Roman"/>
          <w:snapToGrid w:val="0"/>
          <w:kern w:val="0"/>
          <w:sz w:val="22"/>
          <w:szCs w:val="18"/>
          <w14:ligatures w14:val="none"/>
        </w:rPr>
      </w:pPr>
      <w:r w:rsidRPr="001F5FBB">
        <w:rPr>
          <w:rFonts w:ascii="Times New Roman" w:eastAsia="Times New Roman" w:hAnsi="Times New Roman" w:cs="Times New Roman"/>
          <w:snapToGrid w:val="0"/>
          <w:kern w:val="0"/>
          <w:sz w:val="22"/>
          <w:szCs w:val="18"/>
          <w14:ligatures w14:val="none"/>
        </w:rPr>
        <w:t xml:space="preserve">U </w:t>
      </w:r>
      <w:proofErr w:type="spellStart"/>
      <w:r w:rsidRPr="001F5FBB">
        <w:rPr>
          <w:rFonts w:ascii="Times New Roman" w:eastAsia="Times New Roman" w:hAnsi="Times New Roman" w:cs="Times New Roman"/>
          <w:snapToGrid w:val="0"/>
          <w:kern w:val="0"/>
          <w:sz w:val="22"/>
          <w:szCs w:val="18"/>
          <w14:ligatures w14:val="none"/>
        </w:rPr>
        <w:t>kabelovny</w:t>
      </w:r>
      <w:proofErr w:type="spellEnd"/>
      <w:r w:rsidRPr="001F5FBB">
        <w:rPr>
          <w:rFonts w:ascii="Times New Roman" w:eastAsia="Times New Roman" w:hAnsi="Times New Roman" w:cs="Times New Roman"/>
          <w:snapToGrid w:val="0"/>
          <w:kern w:val="0"/>
          <w:sz w:val="22"/>
          <w:szCs w:val="18"/>
          <w14:ligatures w14:val="none"/>
        </w:rPr>
        <w:t xml:space="preserve"> 130</w:t>
      </w:r>
    </w:p>
    <w:p w14:paraId="701FDEF2" w14:textId="77777777" w:rsidR="00C95D96" w:rsidRPr="001F5FBB" w:rsidRDefault="00C95D96" w:rsidP="005D22C0">
      <w:pPr>
        <w:tabs>
          <w:tab w:val="left" w:pos="567"/>
        </w:tabs>
        <w:spacing w:after="0" w:line="240" w:lineRule="auto"/>
        <w:rPr>
          <w:rFonts w:ascii="Times New Roman" w:eastAsia="Times New Roman" w:hAnsi="Times New Roman" w:cs="Times New Roman"/>
          <w:snapToGrid w:val="0"/>
          <w:kern w:val="0"/>
          <w:sz w:val="22"/>
          <w:szCs w:val="18"/>
          <w14:ligatures w14:val="none"/>
        </w:rPr>
      </w:pPr>
      <w:proofErr w:type="spellStart"/>
      <w:r w:rsidRPr="001F5FBB">
        <w:rPr>
          <w:rFonts w:ascii="Times New Roman" w:eastAsia="Times New Roman" w:hAnsi="Times New Roman" w:cs="Times New Roman"/>
          <w:snapToGrid w:val="0"/>
          <w:kern w:val="0"/>
          <w:sz w:val="22"/>
          <w:szCs w:val="18"/>
          <w14:ligatures w14:val="none"/>
        </w:rPr>
        <w:t>Dolní</w:t>
      </w:r>
      <w:proofErr w:type="spellEnd"/>
      <w:r w:rsidRPr="001F5FBB">
        <w:rPr>
          <w:rFonts w:ascii="Times New Roman" w:eastAsia="Times New Roman" w:hAnsi="Times New Roman" w:cs="Times New Roman"/>
          <w:snapToGrid w:val="0"/>
          <w:kern w:val="0"/>
          <w:sz w:val="22"/>
          <w:szCs w:val="18"/>
          <w14:ligatures w14:val="none"/>
        </w:rPr>
        <w:t xml:space="preserve"> </w:t>
      </w:r>
      <w:proofErr w:type="spellStart"/>
      <w:r w:rsidRPr="001F5FBB">
        <w:rPr>
          <w:rFonts w:ascii="Times New Roman" w:eastAsia="Times New Roman" w:hAnsi="Times New Roman" w:cs="Times New Roman"/>
          <w:snapToGrid w:val="0"/>
          <w:kern w:val="0"/>
          <w:sz w:val="22"/>
          <w:szCs w:val="18"/>
          <w14:ligatures w14:val="none"/>
        </w:rPr>
        <w:t>Měcholupy</w:t>
      </w:r>
      <w:proofErr w:type="spellEnd"/>
    </w:p>
    <w:p w14:paraId="11B8D8D0" w14:textId="77777777" w:rsidR="00C95D96" w:rsidRPr="001F5FBB" w:rsidRDefault="00C95D96" w:rsidP="005D22C0">
      <w:pPr>
        <w:tabs>
          <w:tab w:val="left" w:pos="567"/>
        </w:tabs>
        <w:spacing w:after="0" w:line="240" w:lineRule="auto"/>
        <w:rPr>
          <w:rFonts w:ascii="Times New Roman" w:eastAsia="Times New Roman" w:hAnsi="Times New Roman" w:cs="Times New Roman"/>
          <w:snapToGrid w:val="0"/>
          <w:kern w:val="0"/>
          <w:sz w:val="22"/>
          <w:szCs w:val="18"/>
          <w14:ligatures w14:val="none"/>
        </w:rPr>
      </w:pPr>
      <w:r w:rsidRPr="001F5FBB">
        <w:rPr>
          <w:rFonts w:ascii="Times New Roman" w:eastAsia="Times New Roman" w:hAnsi="Times New Roman" w:cs="Times New Roman"/>
          <w:snapToGrid w:val="0"/>
          <w:kern w:val="0"/>
          <w:sz w:val="22"/>
          <w:szCs w:val="18"/>
          <w14:ligatures w14:val="none"/>
        </w:rPr>
        <w:t>102 37 Praha 10</w:t>
      </w:r>
    </w:p>
    <w:p w14:paraId="7B625071" w14:textId="77777777" w:rsidR="00C95D96" w:rsidRPr="001F5FBB" w:rsidRDefault="00C95D96" w:rsidP="005D22C0">
      <w:pPr>
        <w:tabs>
          <w:tab w:val="left" w:pos="567"/>
        </w:tabs>
        <w:spacing w:after="0" w:line="240" w:lineRule="auto"/>
        <w:rPr>
          <w:rFonts w:ascii="Times New Roman" w:eastAsia="Times New Roman" w:hAnsi="Times New Roman" w:cs="Times New Roman"/>
          <w:snapToGrid w:val="0"/>
          <w:kern w:val="0"/>
          <w:sz w:val="20"/>
          <w:szCs w:val="22"/>
          <w14:ligatures w14:val="none"/>
        </w:rPr>
      </w:pPr>
      <w:r w:rsidRPr="001F5FBB">
        <w:rPr>
          <w:rFonts w:ascii="Times New Roman" w:eastAsia="Times New Roman" w:hAnsi="Times New Roman" w:cs="Times New Roman"/>
          <w:snapToGrid w:val="0"/>
          <w:kern w:val="0"/>
          <w:sz w:val="22"/>
          <w:szCs w:val="18"/>
          <w14:ligatures w14:val="none"/>
        </w:rPr>
        <w:t>Čekija</w:t>
      </w:r>
    </w:p>
    <w:p w14:paraId="05B4F7B0" w14:textId="77777777" w:rsidR="00C95D96" w:rsidRPr="001F5FBB" w:rsidRDefault="00C95D96" w:rsidP="005D22C0">
      <w:pPr>
        <w:tabs>
          <w:tab w:val="left" w:pos="567"/>
        </w:tabs>
        <w:spacing w:after="0" w:line="240" w:lineRule="auto"/>
        <w:ind w:right="-2"/>
        <w:rPr>
          <w:rFonts w:ascii="Times New Roman" w:eastAsia="Times New Roman" w:hAnsi="Times New Roman" w:cs="Times New Roman"/>
          <w:snapToGrid w:val="0"/>
          <w:kern w:val="0"/>
          <w:sz w:val="16"/>
          <w:szCs w:val="16"/>
          <w14:ligatures w14:val="none"/>
        </w:rPr>
      </w:pPr>
    </w:p>
    <w:p w14:paraId="0A8EDF80" w14:textId="77777777" w:rsidR="00C95D96" w:rsidRPr="001F5FBB"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2620ECB2" w14:textId="77777777" w:rsidR="00C95D96" w:rsidRPr="001F5FBB" w:rsidRDefault="00C95D96" w:rsidP="005D22C0">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12.</w:t>
      </w:r>
      <w:r w:rsidRPr="001F5FBB">
        <w:rPr>
          <w:rFonts w:ascii="Times New Roman" w:eastAsia="Times New Roman" w:hAnsi="Times New Roman" w:cs="Times New Roman"/>
          <w:b/>
          <w:snapToGrid w:val="0"/>
          <w:kern w:val="0"/>
          <w:sz w:val="22"/>
          <w14:ligatures w14:val="none"/>
        </w:rPr>
        <w:tab/>
        <w:t xml:space="preserve">REGISTRACIJOS PAŽYMĖJIMO NUMERIS (-IAI) </w:t>
      </w:r>
    </w:p>
    <w:p w14:paraId="58252F2C" w14:textId="77777777" w:rsidR="00C95D96" w:rsidRPr="001F5FBB"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5D2DFBF2" w14:textId="77777777" w:rsidR="00EC43B8" w:rsidRPr="00EC43B8" w:rsidRDefault="00EC43B8" w:rsidP="00EC43B8">
      <w:pPr>
        <w:tabs>
          <w:tab w:val="left" w:pos="567"/>
        </w:tabs>
        <w:spacing w:after="0" w:line="240" w:lineRule="auto"/>
        <w:ind w:right="-2"/>
        <w:rPr>
          <w:rFonts w:ascii="Times New Roman" w:eastAsia="Times New Roman" w:hAnsi="Times New Roman" w:cs="Times New Roman"/>
          <w:snapToGrid w:val="0"/>
          <w:kern w:val="0"/>
          <w:sz w:val="22"/>
          <w:highlight w:val="lightGray"/>
          <w14:ligatures w14:val="none"/>
        </w:rPr>
      </w:pPr>
      <w:r w:rsidRPr="00EC43B8">
        <w:rPr>
          <w:rFonts w:ascii="Times New Roman" w:eastAsia="Times New Roman" w:hAnsi="Times New Roman" w:cs="Times New Roman"/>
          <w:snapToGrid w:val="0"/>
          <w:kern w:val="0"/>
          <w:sz w:val="22"/>
          <w14:ligatures w14:val="none"/>
        </w:rPr>
        <w:t xml:space="preserve">LT/1/26/6020/001 </w:t>
      </w:r>
      <w:r w:rsidRPr="00EC43B8">
        <w:rPr>
          <w:rFonts w:ascii="Times New Roman" w:eastAsia="Times New Roman" w:hAnsi="Times New Roman" w:cs="Times New Roman"/>
          <w:snapToGrid w:val="0"/>
          <w:kern w:val="0"/>
          <w:sz w:val="22"/>
          <w:highlight w:val="lightGray"/>
          <w14:ligatures w14:val="none"/>
        </w:rPr>
        <w:t>– 75 ml, N1</w:t>
      </w:r>
    </w:p>
    <w:p w14:paraId="48274F4D" w14:textId="77777777" w:rsidR="00EC43B8" w:rsidRPr="00EC43B8" w:rsidRDefault="00EC43B8" w:rsidP="00EC43B8">
      <w:pPr>
        <w:tabs>
          <w:tab w:val="left" w:pos="567"/>
        </w:tabs>
        <w:spacing w:after="0" w:line="240" w:lineRule="auto"/>
        <w:ind w:right="-2"/>
        <w:rPr>
          <w:rFonts w:ascii="Times New Roman" w:eastAsia="Times New Roman" w:hAnsi="Times New Roman" w:cs="Times New Roman"/>
          <w:snapToGrid w:val="0"/>
          <w:kern w:val="0"/>
          <w:sz w:val="22"/>
          <w:highlight w:val="lightGray"/>
          <w14:ligatures w14:val="none"/>
        </w:rPr>
      </w:pPr>
      <w:r w:rsidRPr="00EC43B8">
        <w:rPr>
          <w:rFonts w:ascii="Times New Roman" w:eastAsia="Times New Roman" w:hAnsi="Times New Roman" w:cs="Times New Roman"/>
          <w:snapToGrid w:val="0"/>
          <w:kern w:val="0"/>
          <w:sz w:val="22"/>
          <w:highlight w:val="lightGray"/>
          <w14:ligatures w14:val="none"/>
        </w:rPr>
        <w:t>LT/1/26/6020/002 – 100 ml, N1</w:t>
      </w:r>
    </w:p>
    <w:p w14:paraId="258F81E7" w14:textId="271A1564" w:rsidR="00C95D96" w:rsidRDefault="00EC43B8" w:rsidP="00EC43B8">
      <w:pPr>
        <w:tabs>
          <w:tab w:val="left" w:pos="567"/>
        </w:tabs>
        <w:spacing w:after="0" w:line="240" w:lineRule="auto"/>
        <w:ind w:right="-2"/>
        <w:rPr>
          <w:rFonts w:ascii="Times New Roman" w:eastAsia="Times New Roman" w:hAnsi="Times New Roman" w:cs="Times New Roman"/>
          <w:snapToGrid w:val="0"/>
          <w:kern w:val="0"/>
          <w:sz w:val="22"/>
          <w14:ligatures w14:val="none"/>
        </w:rPr>
      </w:pPr>
      <w:r w:rsidRPr="00EC43B8">
        <w:rPr>
          <w:rFonts w:ascii="Times New Roman" w:eastAsia="Times New Roman" w:hAnsi="Times New Roman" w:cs="Times New Roman"/>
          <w:snapToGrid w:val="0"/>
          <w:kern w:val="0"/>
          <w:sz w:val="22"/>
          <w:highlight w:val="lightGray"/>
          <w14:ligatures w14:val="none"/>
        </w:rPr>
        <w:t>LT/1/26/6020/003 – 150 ml, N1</w:t>
      </w:r>
    </w:p>
    <w:p w14:paraId="321E2A44" w14:textId="77777777" w:rsidR="00EC43B8" w:rsidRPr="001F5FBB" w:rsidRDefault="00EC43B8" w:rsidP="00EC43B8">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0D77495F" w14:textId="77777777" w:rsidR="00C95D96" w:rsidRPr="001F5FBB"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34467BCF" w14:textId="77777777" w:rsidR="00C95D96" w:rsidRPr="001F5FBB"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13.</w:t>
      </w:r>
      <w:r w:rsidRPr="001F5FBB">
        <w:rPr>
          <w:rFonts w:ascii="Times New Roman" w:eastAsia="Times New Roman" w:hAnsi="Times New Roman" w:cs="Times New Roman"/>
          <w:b/>
          <w:snapToGrid w:val="0"/>
          <w:kern w:val="0"/>
          <w:sz w:val="22"/>
          <w14:ligatures w14:val="none"/>
        </w:rPr>
        <w:tab/>
        <w:t xml:space="preserve">SERIJOS NUMERIS </w:t>
      </w:r>
    </w:p>
    <w:p w14:paraId="0F0873D1"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524FD491"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Lot</w:t>
      </w:r>
    </w:p>
    <w:p w14:paraId="5B9AAEFE"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8382AD3"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DCFD7B6" w14:textId="77777777" w:rsidR="00C95D96" w:rsidRPr="001F5FBB"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14.</w:t>
      </w:r>
      <w:r w:rsidRPr="001F5FBB">
        <w:rPr>
          <w:rFonts w:ascii="Times New Roman" w:eastAsia="Times New Roman" w:hAnsi="Times New Roman" w:cs="Times New Roman"/>
          <w:b/>
          <w:snapToGrid w:val="0"/>
          <w:kern w:val="0"/>
          <w:sz w:val="22"/>
          <w14:ligatures w14:val="none"/>
        </w:rPr>
        <w:tab/>
        <w:t>PARDAVIMO (IŠDAVIMO) TVARKA</w:t>
      </w:r>
    </w:p>
    <w:p w14:paraId="29935303"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3E4512A"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szCs w:val="20"/>
          <w14:ligatures w14:val="none"/>
        </w:rPr>
        <w:t>Receptinis vaistas</w:t>
      </w:r>
    </w:p>
    <w:p w14:paraId="390A7F24"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2BC5B79"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F0E112A" w14:textId="77777777" w:rsidR="00C95D96" w:rsidRPr="001F5FBB" w:rsidRDefault="00C95D96" w:rsidP="00C95D96">
      <w:pPr>
        <w:pBdr>
          <w:top w:val="single" w:sz="4" w:space="2"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15.</w:t>
      </w:r>
      <w:r w:rsidRPr="001F5FBB">
        <w:rPr>
          <w:rFonts w:ascii="Times New Roman" w:eastAsia="Times New Roman" w:hAnsi="Times New Roman" w:cs="Times New Roman"/>
          <w:b/>
          <w:snapToGrid w:val="0"/>
          <w:kern w:val="0"/>
          <w:sz w:val="22"/>
          <w14:ligatures w14:val="none"/>
        </w:rPr>
        <w:tab/>
        <w:t>VARTOJIMO INSTRUKCIJA</w:t>
      </w:r>
    </w:p>
    <w:p w14:paraId="09B55ACB"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0D68CBD5"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086052B2" w14:textId="77777777" w:rsidR="00C95D96" w:rsidRPr="001F5FBB" w:rsidRDefault="00C95D96" w:rsidP="00C95D96">
      <w:pPr>
        <w:pBdr>
          <w:top w:val="single" w:sz="4" w:space="1" w:color="auto"/>
          <w:left w:val="single" w:sz="4" w:space="4" w:color="auto"/>
          <w:bottom w:val="single" w:sz="4" w:space="0" w:color="auto"/>
          <w:right w:val="single" w:sz="4" w:space="4" w:color="auto"/>
        </w:pBdr>
        <w:tabs>
          <w:tab w:val="left" w:pos="567"/>
        </w:tabs>
        <w:spacing w:after="0" w:line="240" w:lineRule="auto"/>
        <w:ind w:right="-2"/>
        <w:rPr>
          <w:rFonts w:ascii="Times New Roman" w:eastAsia="Times New Roman" w:hAnsi="Times New Roman" w:cs="Times New Roman"/>
          <w:snapToGrid w:val="0"/>
          <w:color w:val="008000"/>
          <w:kern w:val="0"/>
          <w:sz w:val="22"/>
          <w14:ligatures w14:val="none"/>
        </w:rPr>
      </w:pPr>
      <w:r w:rsidRPr="001F5FBB">
        <w:rPr>
          <w:rFonts w:ascii="Times New Roman" w:eastAsia="Times New Roman" w:hAnsi="Times New Roman" w:cs="Times New Roman"/>
          <w:b/>
          <w:snapToGrid w:val="0"/>
          <w:kern w:val="0"/>
          <w:sz w:val="22"/>
          <w14:ligatures w14:val="none"/>
        </w:rPr>
        <w:t>16.</w:t>
      </w:r>
      <w:r w:rsidRPr="001F5FBB">
        <w:rPr>
          <w:rFonts w:ascii="Times New Roman" w:eastAsia="Times New Roman" w:hAnsi="Times New Roman" w:cs="Times New Roman"/>
          <w:b/>
          <w:snapToGrid w:val="0"/>
          <w:kern w:val="0"/>
          <w:sz w:val="22"/>
          <w14:ligatures w14:val="none"/>
        </w:rPr>
        <w:tab/>
        <w:t>INFORMACIJA BRAILIO RAŠTU</w:t>
      </w:r>
    </w:p>
    <w:p w14:paraId="72511F7F"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2D324B1E" w14:textId="7728FC83"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14:ligatures w14:val="none"/>
        </w:rPr>
        <w:t>Apixaban</w:t>
      </w:r>
      <w:proofErr w:type="spellEnd"/>
      <w:r w:rsidRPr="001F5FBB">
        <w:rPr>
          <w:rFonts w:ascii="Times New Roman" w:eastAsia="Times New Roman" w:hAnsi="Times New Roman" w:cs="Times New Roman"/>
          <w:snapToGrid w:val="0"/>
          <w:kern w:val="0"/>
          <w:sz w:val="22"/>
          <w14:ligatures w14:val="none"/>
        </w:rPr>
        <w:t xml:space="preserve"> </w:t>
      </w:r>
      <w:proofErr w:type="spellStart"/>
      <w:r w:rsidRPr="001F5FBB">
        <w:rPr>
          <w:rFonts w:ascii="Times New Roman" w:eastAsia="Times New Roman" w:hAnsi="Times New Roman" w:cs="Times New Roman"/>
          <w:snapToGrid w:val="0"/>
          <w:kern w:val="0"/>
          <w:sz w:val="22"/>
          <w14:ligatures w14:val="none"/>
        </w:rPr>
        <w:t>Zentiva</w:t>
      </w:r>
      <w:proofErr w:type="spellEnd"/>
      <w:r w:rsidR="00356E9E" w:rsidRPr="001F5FBB">
        <w:rPr>
          <w:rFonts w:ascii="Times New Roman" w:eastAsia="Times New Roman" w:hAnsi="Times New Roman" w:cs="Times New Roman"/>
          <w:snapToGrid w:val="0"/>
          <w:kern w:val="0"/>
          <w:sz w:val="22"/>
          <w14:ligatures w14:val="none"/>
        </w:rPr>
        <w:t> </w:t>
      </w:r>
      <w:proofErr w:type="spellStart"/>
      <w:r w:rsidR="00356E9E" w:rsidRPr="001F5FBB">
        <w:rPr>
          <w:rFonts w:ascii="Times New Roman" w:eastAsia="Times New Roman" w:hAnsi="Times New Roman" w:cs="Times New Roman"/>
          <w:snapToGrid w:val="0"/>
          <w:kern w:val="0"/>
          <w:sz w:val="22"/>
          <w14:ligatures w14:val="none"/>
        </w:rPr>
        <w:t>k.s</w:t>
      </w:r>
      <w:proofErr w:type="spellEnd"/>
      <w:r w:rsidR="00356E9E" w:rsidRPr="001F5FBB">
        <w:rPr>
          <w:rFonts w:ascii="Times New Roman" w:eastAsia="Times New Roman" w:hAnsi="Times New Roman" w:cs="Times New Roman"/>
          <w:snapToGrid w:val="0"/>
          <w:kern w:val="0"/>
          <w:sz w:val="22"/>
          <w14:ligatures w14:val="none"/>
        </w:rPr>
        <w:t>. 1,</w:t>
      </w:r>
      <w:r w:rsidRPr="001F5FBB">
        <w:rPr>
          <w:rFonts w:ascii="Times New Roman" w:eastAsia="Times New Roman" w:hAnsi="Times New Roman" w:cs="Times New Roman"/>
          <w:snapToGrid w:val="0"/>
          <w:kern w:val="0"/>
          <w:sz w:val="22"/>
          <w:szCs w:val="20"/>
          <w14:ligatures w14:val="none"/>
        </w:rPr>
        <w:t>25 mg</w:t>
      </w:r>
      <w:r w:rsidR="00356E9E" w:rsidRPr="001F5FBB">
        <w:rPr>
          <w:rFonts w:ascii="Times New Roman" w:eastAsia="Times New Roman" w:hAnsi="Times New Roman" w:cs="Times New Roman"/>
          <w:snapToGrid w:val="0"/>
          <w:kern w:val="0"/>
          <w:sz w:val="22"/>
          <w:szCs w:val="20"/>
          <w14:ligatures w14:val="none"/>
        </w:rPr>
        <w:t>/ml</w:t>
      </w:r>
    </w:p>
    <w:p w14:paraId="1206B183"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25D4BBD8"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kern w:val="0"/>
          <w:sz w:val="22"/>
          <w:szCs w:val="22"/>
          <w:shd w:val="clear" w:color="auto" w:fill="CCCCCC"/>
          <w14:ligatures w14:val="none"/>
        </w:rPr>
      </w:pPr>
    </w:p>
    <w:p w14:paraId="6D370B5B" w14:textId="77777777" w:rsidR="00C95D96" w:rsidRPr="001F5FBB" w:rsidRDefault="00C95D96" w:rsidP="00C95D9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ind w:right="-2"/>
        <w:outlineLvl w:val="0"/>
        <w:rPr>
          <w:rFonts w:ascii="Times New Roman" w:eastAsia="Times New Roman" w:hAnsi="Times New Roman" w:cs="Times New Roman"/>
          <w:i/>
          <w:snapToGrid w:val="0"/>
          <w:kern w:val="0"/>
          <w:sz w:val="22"/>
          <w14:ligatures w14:val="none"/>
        </w:rPr>
      </w:pPr>
      <w:r w:rsidRPr="001F5FBB">
        <w:rPr>
          <w:rFonts w:ascii="Times New Roman" w:eastAsia="Times New Roman" w:hAnsi="Times New Roman" w:cs="Times New Roman"/>
          <w:b/>
          <w:snapToGrid w:val="0"/>
          <w:kern w:val="0"/>
          <w:sz w:val="22"/>
          <w:szCs w:val="20"/>
          <w14:ligatures w14:val="none"/>
        </w:rPr>
        <w:lastRenderedPageBreak/>
        <w:t>17.</w:t>
      </w:r>
      <w:r w:rsidRPr="001F5FBB">
        <w:rPr>
          <w:rFonts w:ascii="Times New Roman" w:eastAsia="Times New Roman" w:hAnsi="Times New Roman" w:cs="Times New Roman"/>
          <w:b/>
          <w:snapToGrid w:val="0"/>
          <w:kern w:val="0"/>
          <w:sz w:val="22"/>
          <w:szCs w:val="20"/>
          <w14:ligatures w14:val="none"/>
        </w:rPr>
        <w:tab/>
        <w:t>UNIKALUS IDENTIFIKATORIUS – 2D BRŪKŠNINIS KODAS</w:t>
      </w:r>
    </w:p>
    <w:p w14:paraId="73BBA39B"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008073C3"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2"/>
          <w:shd w:val="clear" w:color="auto" w:fill="CCCCCC"/>
          <w14:ligatures w14:val="none"/>
        </w:rPr>
      </w:pPr>
      <w:r w:rsidRPr="001F5FBB">
        <w:rPr>
          <w:rFonts w:ascii="Times New Roman" w:eastAsia="Times New Roman" w:hAnsi="Times New Roman" w:cs="Times New Roman"/>
          <w:snapToGrid w:val="0"/>
          <w:kern w:val="0"/>
          <w:sz w:val="22"/>
          <w:szCs w:val="20"/>
          <w:highlight w:val="lightGray"/>
          <w14:ligatures w14:val="none"/>
        </w:rPr>
        <w:t>2D brūkšninis kodas su nurodytu unikaliu identifikatoriumi.</w:t>
      </w:r>
    </w:p>
    <w:p w14:paraId="5AE5BC75"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2"/>
          <w:shd w:val="clear" w:color="auto" w:fill="CCCCCC"/>
          <w14:ligatures w14:val="none"/>
        </w:rPr>
      </w:pPr>
    </w:p>
    <w:p w14:paraId="3A7BAC52"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358EA699" w14:textId="77777777" w:rsidR="00C95D96" w:rsidRPr="001F5FBB" w:rsidRDefault="00C95D96" w:rsidP="00C95D9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ind w:right="-2"/>
        <w:outlineLvl w:val="0"/>
        <w:rPr>
          <w:rFonts w:ascii="Times New Roman" w:eastAsia="Times New Roman" w:hAnsi="Times New Roman" w:cs="Times New Roman"/>
          <w:i/>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18.</w:t>
      </w:r>
      <w:r w:rsidRPr="001F5FBB">
        <w:rPr>
          <w:rFonts w:ascii="Times New Roman" w:eastAsia="Times New Roman" w:hAnsi="Times New Roman" w:cs="Times New Roman"/>
          <w:b/>
          <w:snapToGrid w:val="0"/>
          <w:kern w:val="0"/>
          <w:sz w:val="22"/>
          <w:szCs w:val="20"/>
          <w14:ligatures w14:val="none"/>
        </w:rPr>
        <w:tab/>
        <w:t>UNIKALUS IDENTIFIKATORIUS – ŽMONĖMS SUPRANTAMI DUOMENYS</w:t>
      </w:r>
    </w:p>
    <w:p w14:paraId="3C9A0922"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7C5D371D"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PC </w:t>
      </w:r>
    </w:p>
    <w:p w14:paraId="1F18449B"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SN </w:t>
      </w:r>
    </w:p>
    <w:p w14:paraId="010CA589"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szCs w:val="20"/>
          <w:highlight w:val="lightGray"/>
          <w14:ligatures w14:val="none"/>
        </w:rPr>
        <w:t>NN</w:t>
      </w:r>
    </w:p>
    <w:p w14:paraId="24EA57EC" w14:textId="77777777" w:rsidR="00AF69DE" w:rsidRPr="001F5FBB" w:rsidRDefault="00AF69DE">
      <w:pPr>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br w:type="page"/>
      </w:r>
    </w:p>
    <w:p w14:paraId="4D3BBAD2" w14:textId="56564F52" w:rsidR="00AF69DE" w:rsidRPr="001F5FBB" w:rsidRDefault="00AF69DE" w:rsidP="00AF69DE">
      <w:pPr>
        <w:pBdr>
          <w:top w:val="single" w:sz="4" w:space="1" w:color="auto"/>
          <w:left w:val="single" w:sz="4" w:space="4" w:color="auto"/>
          <w:bottom w:val="single" w:sz="4" w:space="1" w:color="auto"/>
          <w:right w:val="single" w:sz="4" w:space="4" w:color="auto"/>
        </w:pBdr>
        <w:tabs>
          <w:tab w:val="left" w:pos="567"/>
        </w:tabs>
        <w:spacing w:after="0" w:line="240" w:lineRule="auto"/>
        <w:ind w:right="-2"/>
        <w:rPr>
          <w:rFonts w:ascii="Times New Roman" w:eastAsia="Times New Roman" w:hAnsi="Times New Roman" w:cs="Times New Roman"/>
          <w:b/>
          <w:snapToGrid w:val="0"/>
          <w:kern w:val="0"/>
          <w:sz w:val="22"/>
          <w14:ligatures w14:val="none"/>
        </w:rPr>
      </w:pPr>
      <w:r w:rsidRPr="001F5FBB">
        <w:rPr>
          <w:rFonts w:ascii="Times New Roman" w:eastAsia="Times New Roman" w:hAnsi="Times New Roman" w:cs="Times New Roman"/>
          <w:b/>
          <w:snapToGrid w:val="0"/>
          <w:kern w:val="0"/>
          <w:sz w:val="22"/>
          <w14:ligatures w14:val="none"/>
        </w:rPr>
        <w:lastRenderedPageBreak/>
        <w:t>INFORMACIJA ANT VIDINĖS PAKUOTĖS</w:t>
      </w:r>
    </w:p>
    <w:p w14:paraId="077AEC13" w14:textId="77777777" w:rsidR="00AF69DE" w:rsidRPr="001F5FBB" w:rsidRDefault="00AF69DE" w:rsidP="00AF69DE">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rPr>
          <w:rFonts w:ascii="Times New Roman" w:eastAsia="Times New Roman" w:hAnsi="Times New Roman" w:cs="Times New Roman"/>
          <w:b/>
          <w:snapToGrid w:val="0"/>
          <w:kern w:val="0"/>
          <w:sz w:val="22"/>
          <w14:ligatures w14:val="none"/>
        </w:rPr>
      </w:pPr>
    </w:p>
    <w:p w14:paraId="11BF49F4" w14:textId="3B75EF3D" w:rsidR="00AF69DE" w:rsidRPr="001F5FBB" w:rsidRDefault="00AF69DE" w:rsidP="00AF69DE">
      <w:pPr>
        <w:pBdr>
          <w:top w:val="single" w:sz="4" w:space="1" w:color="auto"/>
          <w:left w:val="single" w:sz="4" w:space="4" w:color="auto"/>
          <w:bottom w:val="single" w:sz="4" w:space="1" w:color="auto"/>
          <w:right w:val="single" w:sz="4" w:space="4" w:color="auto"/>
        </w:pBdr>
        <w:tabs>
          <w:tab w:val="left" w:pos="567"/>
        </w:tabs>
        <w:spacing w:after="0" w:line="240" w:lineRule="auto"/>
        <w:ind w:right="-2"/>
        <w:rPr>
          <w:rFonts w:ascii="Times New Roman" w:eastAsia="Times New Roman" w:hAnsi="Times New Roman" w:cs="Times New Roman"/>
          <w:b/>
          <w:snapToGrid w:val="0"/>
          <w:kern w:val="0"/>
          <w:sz w:val="22"/>
          <w14:ligatures w14:val="none"/>
        </w:rPr>
      </w:pPr>
      <w:r w:rsidRPr="001F5FBB">
        <w:rPr>
          <w:rFonts w:ascii="Times New Roman" w:eastAsia="Times New Roman" w:hAnsi="Times New Roman" w:cs="Times New Roman"/>
          <w:b/>
          <w:snapToGrid w:val="0"/>
          <w:kern w:val="0"/>
          <w:sz w:val="22"/>
          <w14:ligatures w14:val="none"/>
        </w:rPr>
        <w:t>BUTELIUKO ETIKETĖ</w:t>
      </w:r>
    </w:p>
    <w:p w14:paraId="7284E031"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E99ADBC"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8AB01E8" w14:textId="77777777" w:rsidR="00AF69DE" w:rsidRPr="001F5FBB" w:rsidRDefault="00AF69DE" w:rsidP="00AF69DE">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1.</w:t>
      </w:r>
      <w:r w:rsidRPr="001F5FBB">
        <w:rPr>
          <w:rFonts w:ascii="Times New Roman" w:eastAsia="Times New Roman" w:hAnsi="Times New Roman" w:cs="Times New Roman"/>
          <w:b/>
          <w:snapToGrid w:val="0"/>
          <w:kern w:val="0"/>
          <w:sz w:val="22"/>
          <w14:ligatures w14:val="none"/>
        </w:rPr>
        <w:tab/>
      </w:r>
      <w:r w:rsidRPr="001F5FBB">
        <w:rPr>
          <w:rFonts w:ascii="Times New Roman" w:eastAsia="Times New Roman" w:hAnsi="Times New Roman" w:cs="Times New Roman"/>
          <w:b/>
          <w:caps/>
          <w:snapToGrid w:val="0"/>
          <w:kern w:val="0"/>
          <w:sz w:val="22"/>
          <w14:ligatures w14:val="none"/>
        </w:rPr>
        <w:t>VAISTINIO</w:t>
      </w:r>
      <w:r w:rsidRPr="001F5FBB">
        <w:rPr>
          <w:rFonts w:ascii="Times New Roman" w:eastAsia="Times New Roman" w:hAnsi="Times New Roman" w:cs="Times New Roman"/>
          <w:b/>
          <w:snapToGrid w:val="0"/>
          <w:kern w:val="0"/>
          <w:sz w:val="22"/>
          <w14:ligatures w14:val="none"/>
        </w:rPr>
        <w:t xml:space="preserve"> PREPARATO PAVADINIMAS</w:t>
      </w:r>
    </w:p>
    <w:p w14:paraId="7374D774"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47A637E"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roofErr w:type="spellStart"/>
      <w:r w:rsidRPr="001F5FBB">
        <w:rPr>
          <w:rFonts w:ascii="Times New Roman" w:eastAsia="Times New Roman" w:hAnsi="Times New Roman" w:cs="Times New Roman"/>
          <w:snapToGrid w:val="0"/>
          <w:kern w:val="0"/>
          <w:sz w:val="22"/>
          <w14:ligatures w14:val="none"/>
        </w:rPr>
        <w:t>Apixaban</w:t>
      </w:r>
      <w:proofErr w:type="spellEnd"/>
      <w:r w:rsidRPr="001F5FBB">
        <w:rPr>
          <w:rFonts w:ascii="Times New Roman" w:eastAsia="Times New Roman" w:hAnsi="Times New Roman" w:cs="Times New Roman"/>
          <w:snapToGrid w:val="0"/>
          <w:kern w:val="0"/>
          <w:sz w:val="22"/>
          <w14:ligatures w14:val="none"/>
        </w:rPr>
        <w:t xml:space="preserve"> </w:t>
      </w:r>
      <w:proofErr w:type="spellStart"/>
      <w:r w:rsidRPr="001F5FBB">
        <w:rPr>
          <w:rFonts w:ascii="Times New Roman" w:eastAsia="Times New Roman" w:hAnsi="Times New Roman" w:cs="Times New Roman"/>
          <w:snapToGrid w:val="0"/>
          <w:kern w:val="0"/>
          <w:sz w:val="22"/>
          <w14:ligatures w14:val="none"/>
        </w:rPr>
        <w:t>Zentiva</w:t>
      </w:r>
      <w:proofErr w:type="spellEnd"/>
      <w:r w:rsidRPr="001F5FBB">
        <w:rPr>
          <w:rFonts w:ascii="Times New Roman" w:eastAsia="Times New Roman" w:hAnsi="Times New Roman" w:cs="Times New Roman"/>
          <w:snapToGrid w:val="0"/>
          <w:kern w:val="0"/>
          <w:sz w:val="22"/>
          <w14:ligatures w14:val="none"/>
        </w:rPr>
        <w:t> </w:t>
      </w:r>
      <w:proofErr w:type="spellStart"/>
      <w:r w:rsidRPr="001F5FBB">
        <w:rPr>
          <w:rFonts w:ascii="Times New Roman" w:eastAsia="Times New Roman" w:hAnsi="Times New Roman" w:cs="Times New Roman"/>
          <w:snapToGrid w:val="0"/>
          <w:kern w:val="0"/>
          <w:sz w:val="22"/>
          <w14:ligatures w14:val="none"/>
        </w:rPr>
        <w:t>k.s</w:t>
      </w:r>
      <w:proofErr w:type="spellEnd"/>
      <w:r w:rsidRPr="001F5FBB">
        <w:rPr>
          <w:rFonts w:ascii="Times New Roman" w:eastAsia="Times New Roman" w:hAnsi="Times New Roman" w:cs="Times New Roman"/>
          <w:snapToGrid w:val="0"/>
          <w:kern w:val="0"/>
          <w:sz w:val="22"/>
          <w14:ligatures w14:val="none"/>
        </w:rPr>
        <w:t>. 1,</w:t>
      </w:r>
      <w:r w:rsidRPr="001F5FBB">
        <w:rPr>
          <w:rFonts w:ascii="Times New Roman" w:eastAsia="Times New Roman" w:hAnsi="Times New Roman" w:cs="Times New Roman"/>
          <w:snapToGrid w:val="0"/>
          <w:kern w:val="0"/>
          <w:sz w:val="22"/>
          <w:szCs w:val="20"/>
          <w14:ligatures w14:val="none"/>
        </w:rPr>
        <w:t>25 mg/ml geriamoji suspensija</w:t>
      </w:r>
      <w:r w:rsidRPr="001F5FBB">
        <w:rPr>
          <w:rFonts w:ascii="Times New Roman" w:eastAsia="Times New Roman" w:hAnsi="Times New Roman" w:cs="Times New Roman"/>
          <w:snapToGrid w:val="0"/>
          <w:kern w:val="0"/>
          <w:sz w:val="22"/>
          <w14:ligatures w14:val="none"/>
        </w:rPr>
        <w:t xml:space="preserve"> </w:t>
      </w:r>
    </w:p>
    <w:p w14:paraId="4647B768"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roofErr w:type="spellStart"/>
      <w:r w:rsidRPr="001F5FBB">
        <w:rPr>
          <w:rFonts w:ascii="Times New Roman" w:eastAsia="Times New Roman" w:hAnsi="Times New Roman" w:cs="Times New Roman"/>
          <w:snapToGrid w:val="0"/>
          <w:kern w:val="0"/>
          <w:sz w:val="22"/>
          <w14:ligatures w14:val="none"/>
        </w:rPr>
        <w:t>apiksabanas</w:t>
      </w:r>
      <w:proofErr w:type="spellEnd"/>
    </w:p>
    <w:p w14:paraId="4853FA6E"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8BB2C25"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F996DA5" w14:textId="77777777" w:rsidR="00AF69DE" w:rsidRPr="001F5FBB" w:rsidRDefault="00AF69DE" w:rsidP="00AF69DE">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b/>
          <w:snapToGrid w:val="0"/>
          <w:kern w:val="0"/>
          <w:sz w:val="22"/>
          <w14:ligatures w14:val="none"/>
        </w:rPr>
      </w:pPr>
      <w:r w:rsidRPr="001F5FBB">
        <w:rPr>
          <w:rFonts w:ascii="Times New Roman" w:eastAsia="Times New Roman" w:hAnsi="Times New Roman" w:cs="Times New Roman"/>
          <w:b/>
          <w:snapToGrid w:val="0"/>
          <w:kern w:val="0"/>
          <w:sz w:val="22"/>
          <w14:ligatures w14:val="none"/>
        </w:rPr>
        <w:t>2.</w:t>
      </w:r>
      <w:r w:rsidRPr="001F5FBB">
        <w:rPr>
          <w:rFonts w:ascii="Times New Roman" w:eastAsia="Times New Roman" w:hAnsi="Times New Roman" w:cs="Times New Roman"/>
          <w:b/>
          <w:snapToGrid w:val="0"/>
          <w:kern w:val="0"/>
          <w:sz w:val="22"/>
          <w14:ligatures w14:val="none"/>
        </w:rPr>
        <w:tab/>
        <w:t>VEIKLIOJI (-IOS) MEDŽIAGA (-OS) IR JOS (-Ų) KIEKIS (-IAI)</w:t>
      </w:r>
    </w:p>
    <w:p w14:paraId="5C10237D"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22E565D"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szCs w:val="20"/>
          <w14:ligatures w14:val="none"/>
        </w:rPr>
        <w:t xml:space="preserve">Kiekviename geriamosios suspensijos ml yra 1,25 mg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w:t>
      </w:r>
    </w:p>
    <w:p w14:paraId="76B41376"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55B826F"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2A7E42B" w14:textId="77777777" w:rsidR="00AF69DE" w:rsidRPr="001F5FBB" w:rsidRDefault="00AF69DE" w:rsidP="00AF69DE">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3.</w:t>
      </w:r>
      <w:r w:rsidRPr="001F5FBB">
        <w:rPr>
          <w:rFonts w:ascii="Times New Roman" w:eastAsia="Times New Roman" w:hAnsi="Times New Roman" w:cs="Times New Roman"/>
          <w:b/>
          <w:snapToGrid w:val="0"/>
          <w:kern w:val="0"/>
          <w:sz w:val="22"/>
          <w14:ligatures w14:val="none"/>
        </w:rPr>
        <w:tab/>
        <w:t>PAGALBINIŲ MEDŽIAGŲ SĄRAŠAS</w:t>
      </w:r>
    </w:p>
    <w:p w14:paraId="0DE92B9A"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53A6E97"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 xml:space="preserve">Sudėtyje yra natrio </w:t>
      </w:r>
      <w:proofErr w:type="spellStart"/>
      <w:r w:rsidRPr="001F5FBB">
        <w:rPr>
          <w:rFonts w:ascii="Times New Roman" w:eastAsia="Times New Roman" w:hAnsi="Times New Roman" w:cs="Times New Roman"/>
          <w:snapToGrid w:val="0"/>
          <w:kern w:val="0"/>
          <w:sz w:val="22"/>
          <w14:ligatures w14:val="none"/>
        </w:rPr>
        <w:t>benzoato</w:t>
      </w:r>
      <w:proofErr w:type="spellEnd"/>
      <w:r w:rsidRPr="001F5FBB">
        <w:rPr>
          <w:rFonts w:ascii="Times New Roman" w:eastAsia="Times New Roman" w:hAnsi="Times New Roman" w:cs="Times New Roman"/>
          <w:snapToGrid w:val="0"/>
          <w:kern w:val="0"/>
          <w:sz w:val="22"/>
          <w14:ligatures w14:val="none"/>
        </w:rPr>
        <w:t xml:space="preserve"> (E 211) ir natrio </w:t>
      </w:r>
      <w:proofErr w:type="spellStart"/>
      <w:r w:rsidRPr="001F5FBB">
        <w:rPr>
          <w:rFonts w:ascii="Times New Roman" w:eastAsia="Times New Roman" w:hAnsi="Times New Roman" w:cs="Times New Roman"/>
          <w:snapToGrid w:val="0"/>
          <w:kern w:val="0"/>
          <w:sz w:val="22"/>
          <w14:ligatures w14:val="none"/>
        </w:rPr>
        <w:t>metabisulfito</w:t>
      </w:r>
      <w:proofErr w:type="spellEnd"/>
      <w:r w:rsidRPr="001F5FBB">
        <w:rPr>
          <w:rFonts w:ascii="Times New Roman" w:eastAsia="Times New Roman" w:hAnsi="Times New Roman" w:cs="Times New Roman"/>
          <w:snapToGrid w:val="0"/>
          <w:kern w:val="0"/>
          <w:sz w:val="22"/>
          <w14:ligatures w14:val="none"/>
        </w:rPr>
        <w:t xml:space="preserve"> (E 223).</w:t>
      </w:r>
    </w:p>
    <w:p w14:paraId="6DB160CF"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Daugiau informacijos žr. pakuotės lapelyje.</w:t>
      </w:r>
    </w:p>
    <w:p w14:paraId="48DBC9C1"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32D7C1F6"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A38D3D6" w14:textId="77777777" w:rsidR="00AF69DE" w:rsidRPr="001F5FBB" w:rsidRDefault="00AF69DE" w:rsidP="00AF69DE">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4.</w:t>
      </w:r>
      <w:r w:rsidRPr="001F5FBB">
        <w:rPr>
          <w:rFonts w:ascii="Times New Roman" w:eastAsia="Times New Roman" w:hAnsi="Times New Roman" w:cs="Times New Roman"/>
          <w:b/>
          <w:snapToGrid w:val="0"/>
          <w:kern w:val="0"/>
          <w:sz w:val="22"/>
          <w14:ligatures w14:val="none"/>
        </w:rPr>
        <w:tab/>
        <w:t>FARMACINĖ FORMA IR KIEKIS PAKUOTĖJE</w:t>
      </w:r>
    </w:p>
    <w:p w14:paraId="11236793"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6493A09"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Geriamoji suspensija</w:t>
      </w:r>
    </w:p>
    <w:p w14:paraId="124437A0" w14:textId="77777777" w:rsidR="00AF69DE" w:rsidRPr="006307E5" w:rsidRDefault="00AF69DE" w:rsidP="00AF69DE">
      <w:pPr>
        <w:spacing w:after="0" w:line="240" w:lineRule="auto"/>
        <w:ind w:right="-2"/>
        <w:rPr>
          <w:rFonts w:ascii="Times New Roman" w:eastAsia="Times New Roman" w:hAnsi="Times New Roman" w:cs="Times New Roman"/>
          <w:snapToGrid w:val="0"/>
          <w:kern w:val="0"/>
          <w:sz w:val="22"/>
          <w:szCs w:val="22"/>
          <w:highlight w:val="lightGray"/>
          <w14:ligatures w14:val="none"/>
        </w:rPr>
      </w:pPr>
    </w:p>
    <w:p w14:paraId="5E16AC1F" w14:textId="7C89D49A" w:rsidR="00AF69DE" w:rsidRPr="001E15CE" w:rsidRDefault="00AF69DE" w:rsidP="00AF69DE">
      <w:pPr>
        <w:spacing w:after="0" w:line="240" w:lineRule="auto"/>
        <w:rPr>
          <w:rFonts w:ascii="Times New Roman" w:hAnsi="Times New Roman" w:cs="Times New Roman"/>
          <w:sz w:val="22"/>
          <w:szCs w:val="22"/>
        </w:rPr>
      </w:pPr>
      <w:r w:rsidRPr="001E15CE">
        <w:rPr>
          <w:rFonts w:ascii="Times New Roman" w:hAnsi="Times New Roman" w:cs="Times New Roman"/>
          <w:sz w:val="22"/>
          <w:szCs w:val="22"/>
        </w:rPr>
        <w:t>75 ml</w:t>
      </w:r>
    </w:p>
    <w:p w14:paraId="26D6078A" w14:textId="47EA1F9D" w:rsidR="00AF69DE" w:rsidRPr="001E15CE" w:rsidRDefault="00AF69DE" w:rsidP="00AF69DE">
      <w:pPr>
        <w:spacing w:after="0" w:line="240" w:lineRule="auto"/>
        <w:rPr>
          <w:rFonts w:ascii="Times New Roman" w:hAnsi="Times New Roman" w:cs="Times New Roman"/>
          <w:sz w:val="22"/>
          <w:szCs w:val="22"/>
          <w:highlight w:val="lightGray"/>
        </w:rPr>
      </w:pPr>
      <w:r w:rsidRPr="001E15CE">
        <w:rPr>
          <w:rFonts w:ascii="Times New Roman" w:hAnsi="Times New Roman" w:cs="Times New Roman"/>
          <w:sz w:val="22"/>
          <w:szCs w:val="22"/>
          <w:highlight w:val="lightGray"/>
        </w:rPr>
        <w:t>100 ml</w:t>
      </w:r>
    </w:p>
    <w:p w14:paraId="7BEC10A5" w14:textId="0A5DE887" w:rsidR="00AF69DE" w:rsidRPr="001E15CE" w:rsidRDefault="00AF69DE" w:rsidP="00AF69DE">
      <w:pPr>
        <w:spacing w:after="0" w:line="240" w:lineRule="auto"/>
        <w:rPr>
          <w:rFonts w:ascii="Times New Roman" w:hAnsi="Times New Roman" w:cs="Times New Roman"/>
          <w:sz w:val="22"/>
          <w:szCs w:val="22"/>
        </w:rPr>
      </w:pPr>
      <w:r w:rsidRPr="001E15CE">
        <w:rPr>
          <w:rFonts w:ascii="Times New Roman" w:hAnsi="Times New Roman" w:cs="Times New Roman"/>
          <w:sz w:val="22"/>
          <w:szCs w:val="22"/>
          <w:highlight w:val="lightGray"/>
        </w:rPr>
        <w:t>150 ml</w:t>
      </w:r>
    </w:p>
    <w:p w14:paraId="2A479024" w14:textId="77777777" w:rsidR="00AF69DE" w:rsidRPr="001E15CE" w:rsidRDefault="00AF69DE" w:rsidP="00AF69DE">
      <w:pPr>
        <w:spacing w:after="0" w:line="240" w:lineRule="auto"/>
        <w:rPr>
          <w:rFonts w:ascii="Times New Roman" w:hAnsi="Times New Roman" w:cs="Times New Roman"/>
          <w:sz w:val="22"/>
          <w:szCs w:val="22"/>
        </w:rPr>
      </w:pPr>
    </w:p>
    <w:p w14:paraId="7BC5C524" w14:textId="77777777" w:rsidR="00AF69DE" w:rsidRPr="006307E5" w:rsidRDefault="00AF69DE" w:rsidP="00AF69DE">
      <w:pPr>
        <w:tabs>
          <w:tab w:val="left" w:pos="567"/>
        </w:tabs>
        <w:spacing w:after="0" w:line="260" w:lineRule="exact"/>
        <w:ind w:right="-2"/>
        <w:rPr>
          <w:rFonts w:ascii="Times New Roman" w:eastAsia="Times New Roman" w:hAnsi="Times New Roman" w:cs="Times New Roman"/>
          <w:snapToGrid w:val="0"/>
          <w:kern w:val="0"/>
          <w:sz w:val="22"/>
          <w:szCs w:val="22"/>
          <w14:ligatures w14:val="none"/>
        </w:rPr>
      </w:pPr>
    </w:p>
    <w:p w14:paraId="6D28E51F" w14:textId="77777777" w:rsidR="00AF69DE" w:rsidRPr="001F5FBB" w:rsidRDefault="00AF69DE" w:rsidP="00AF69DE">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5.</w:t>
      </w:r>
      <w:r w:rsidRPr="001F5FBB">
        <w:rPr>
          <w:rFonts w:ascii="Times New Roman" w:eastAsia="Times New Roman" w:hAnsi="Times New Roman" w:cs="Times New Roman"/>
          <w:b/>
          <w:snapToGrid w:val="0"/>
          <w:kern w:val="0"/>
          <w:sz w:val="22"/>
          <w14:ligatures w14:val="none"/>
        </w:rPr>
        <w:tab/>
        <w:t>VARTOJIMO METODAS IR BŪDAS (-AI)</w:t>
      </w:r>
    </w:p>
    <w:p w14:paraId="54EAB798"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B921A42"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Vartoti per burną.</w:t>
      </w:r>
    </w:p>
    <w:p w14:paraId="3F06403A"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DDABA46"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Prieš vartojimą perskaitykite pakuotės lapelį.</w:t>
      </w:r>
    </w:p>
    <w:p w14:paraId="7B28FB06"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Vartoti kaip nurodyta gydytojo.</w:t>
      </w:r>
    </w:p>
    <w:p w14:paraId="6E330F16"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Prieš vartojimą pakratykite buteliuką. Naudokite pakuotėje esantį geriamąjį švirkštą dozei išmatuoti.</w:t>
      </w:r>
    </w:p>
    <w:p w14:paraId="37D6AD36"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1BFD1F3"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6E62F3D" w14:textId="77777777" w:rsidR="00AF69DE" w:rsidRPr="001F5FBB" w:rsidRDefault="00AF69DE" w:rsidP="00AF69DE">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6.</w:t>
      </w:r>
      <w:r w:rsidRPr="001F5FBB">
        <w:rPr>
          <w:rFonts w:ascii="Times New Roman" w:eastAsia="Times New Roman" w:hAnsi="Times New Roman" w:cs="Times New Roman"/>
          <w:b/>
          <w:snapToGrid w:val="0"/>
          <w:kern w:val="0"/>
          <w:sz w:val="22"/>
          <w14:ligatures w14:val="none"/>
        </w:rPr>
        <w:tab/>
        <w:t>SPECIALUS ĮSPĖJIMAS, KAD VAISTINĮ PREPARATĄ BŪTINA LAIKYTI VAIKAMS NEPASTEBIMOJE IR  NEPASIEKIAMOJE VIETOJE</w:t>
      </w:r>
    </w:p>
    <w:p w14:paraId="77AF40CD"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955EC3D"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Laikyti vaikams nepastebimoje ir nepasiekiamoje vietoje.</w:t>
      </w:r>
    </w:p>
    <w:p w14:paraId="1054AC11"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B59BBBB"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C83A736" w14:textId="77777777" w:rsidR="00AF69DE" w:rsidRPr="001F5FBB" w:rsidRDefault="00AF69DE" w:rsidP="00AF69DE">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7.</w:t>
      </w:r>
      <w:r w:rsidRPr="001F5FBB">
        <w:rPr>
          <w:rFonts w:ascii="Times New Roman" w:eastAsia="Times New Roman" w:hAnsi="Times New Roman" w:cs="Times New Roman"/>
          <w:b/>
          <w:snapToGrid w:val="0"/>
          <w:kern w:val="0"/>
          <w:sz w:val="22"/>
          <w14:ligatures w14:val="none"/>
        </w:rPr>
        <w:tab/>
        <w:t>KITAS (-I) SPECIALUS (-ŪS) ĮSPĖJIMAS (-AI) (JEI REIKIA)</w:t>
      </w:r>
    </w:p>
    <w:p w14:paraId="41B297E3"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16"/>
          <w:szCs w:val="16"/>
          <w14:ligatures w14:val="none"/>
        </w:rPr>
      </w:pPr>
    </w:p>
    <w:p w14:paraId="7B79AE10"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06178A69" w14:textId="77777777" w:rsidR="00AF69DE" w:rsidRPr="001F5FBB" w:rsidRDefault="00AF69DE" w:rsidP="00AF69DE">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8.</w:t>
      </w:r>
      <w:r w:rsidRPr="001F5FBB">
        <w:rPr>
          <w:rFonts w:ascii="Times New Roman" w:eastAsia="Times New Roman" w:hAnsi="Times New Roman" w:cs="Times New Roman"/>
          <w:b/>
          <w:snapToGrid w:val="0"/>
          <w:kern w:val="0"/>
          <w:sz w:val="22"/>
          <w14:ligatures w14:val="none"/>
        </w:rPr>
        <w:tab/>
        <w:t>TINKAMUMO LAIKAS</w:t>
      </w:r>
    </w:p>
    <w:p w14:paraId="50259584"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4CE5CBB5"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EXP {mm MMMM}</w:t>
      </w:r>
    </w:p>
    <w:p w14:paraId="26C4C808"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16"/>
          <w:szCs w:val="16"/>
          <w14:ligatures w14:val="none"/>
        </w:rPr>
      </w:pPr>
    </w:p>
    <w:p w14:paraId="663A963F"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t>Po pirmojo buteliuko atidarymo suvartokite per 40 dienų.</w:t>
      </w:r>
    </w:p>
    <w:p w14:paraId="70A2E9B1"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34EC2057"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61A178F4" w14:textId="77777777" w:rsidR="00AF69DE" w:rsidRPr="001F5FBB" w:rsidRDefault="00AF69DE" w:rsidP="00AF69D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9.</w:t>
      </w:r>
      <w:r w:rsidRPr="001F5FBB">
        <w:rPr>
          <w:rFonts w:ascii="Times New Roman" w:eastAsia="Times New Roman" w:hAnsi="Times New Roman" w:cs="Times New Roman"/>
          <w:b/>
          <w:snapToGrid w:val="0"/>
          <w:kern w:val="0"/>
          <w:sz w:val="22"/>
          <w14:ligatures w14:val="none"/>
        </w:rPr>
        <w:tab/>
        <w:t>SPECIALIOS LAIKYMO SĄLYGOS</w:t>
      </w:r>
    </w:p>
    <w:p w14:paraId="0AAA1032"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4E400070" w14:textId="69D01997" w:rsidR="00AF69DE" w:rsidRPr="001F5FBB" w:rsidRDefault="00AF69DE" w:rsidP="00AF69DE">
      <w:pPr>
        <w:tabs>
          <w:tab w:val="left" w:pos="567"/>
        </w:tabs>
        <w:spacing w:after="0" w:line="240" w:lineRule="auto"/>
        <w:ind w:right="-2"/>
        <w:rPr>
          <w:rFonts w:ascii="Times New Roman" w:eastAsia="Times New Roman" w:hAnsi="Times New Roman" w:cs="Times New Roman"/>
          <w:noProof/>
          <w:kern w:val="0"/>
          <w:sz w:val="22"/>
          <w:szCs w:val="20"/>
          <w14:ligatures w14:val="none"/>
        </w:rPr>
      </w:pPr>
      <w:r w:rsidRPr="001F5FBB">
        <w:rPr>
          <w:rFonts w:ascii="Times New Roman" w:eastAsia="Times New Roman" w:hAnsi="Times New Roman" w:cs="Times New Roman"/>
          <w:noProof/>
          <w:kern w:val="0"/>
          <w:sz w:val="22"/>
          <w:szCs w:val="20"/>
          <w14:ligatures w14:val="none"/>
        </w:rPr>
        <w:t>Laikyti ne aukštesnėje kaip 25 </w:t>
      </w:r>
      <w:r w:rsidRPr="001F5FBB">
        <w:rPr>
          <w:rFonts w:ascii="Times New Roman" w:eastAsia="Times New Roman" w:hAnsi="Times New Roman" w:cs="Times New Roman"/>
          <w:noProof/>
          <w:kern w:val="0"/>
          <w:sz w:val="22"/>
          <w:szCs w:val="20"/>
          <w14:ligatures w14:val="none"/>
        </w:rPr>
        <w:sym w:font="Symbol" w:char="F0B0"/>
      </w:r>
      <w:r w:rsidRPr="001F5FBB">
        <w:rPr>
          <w:rFonts w:ascii="Times New Roman" w:eastAsia="Times New Roman" w:hAnsi="Times New Roman" w:cs="Times New Roman"/>
          <w:noProof/>
          <w:kern w:val="0"/>
          <w:sz w:val="22"/>
          <w:szCs w:val="20"/>
          <w14:ligatures w14:val="none"/>
        </w:rPr>
        <w:t xml:space="preserve">C temperatūroje. Pirmojo atidarymo data: </w:t>
      </w:r>
      <w:r w:rsidRPr="001F5FBB">
        <w:rPr>
          <w:rFonts w:ascii="Times New Roman" w:eastAsia="Times New Roman" w:hAnsi="Times New Roman" w:cs="Times New Roman"/>
          <w:noProof/>
          <w:kern w:val="0"/>
          <w:sz w:val="22"/>
          <w:szCs w:val="20"/>
          <w:highlight w:val="lightGray"/>
          <w14:ligatures w14:val="none"/>
        </w:rPr>
        <w:t>{MMMM/mm/dd}</w:t>
      </w:r>
    </w:p>
    <w:p w14:paraId="085DB51D"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noProof/>
          <w:kern w:val="0"/>
          <w:sz w:val="22"/>
          <w:szCs w:val="20"/>
          <w14:ligatures w14:val="none"/>
        </w:rPr>
      </w:pPr>
    </w:p>
    <w:p w14:paraId="0DF9C6A5"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424668C1" w14:textId="77777777" w:rsidR="00AF69DE" w:rsidRPr="001F5FBB" w:rsidRDefault="00AF69DE" w:rsidP="00AF69DE">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b/>
          <w:snapToGrid w:val="0"/>
          <w:kern w:val="0"/>
          <w:sz w:val="22"/>
          <w14:ligatures w14:val="none"/>
        </w:rPr>
      </w:pPr>
      <w:r w:rsidRPr="001F5FBB">
        <w:rPr>
          <w:rFonts w:ascii="Times New Roman" w:eastAsia="Times New Roman" w:hAnsi="Times New Roman" w:cs="Times New Roman"/>
          <w:b/>
          <w:snapToGrid w:val="0"/>
          <w:kern w:val="0"/>
          <w:sz w:val="22"/>
          <w14:ligatures w14:val="none"/>
        </w:rPr>
        <w:t>10.</w:t>
      </w:r>
      <w:r w:rsidRPr="001F5FBB">
        <w:rPr>
          <w:rFonts w:ascii="Times New Roman" w:eastAsia="Times New Roman" w:hAnsi="Times New Roman" w:cs="Times New Roman"/>
          <w:b/>
          <w:snapToGrid w:val="0"/>
          <w:kern w:val="0"/>
          <w:sz w:val="22"/>
          <w14:ligatures w14:val="none"/>
        </w:rPr>
        <w:tab/>
        <w:t>SPECIALIOS ATSARGUMO PRIEMONĖS DĖL NESUVARTOTO VAISTINIO PREPARATO AR JO ATLIEKŲ TVARKYMO (JEI REIKIA)</w:t>
      </w:r>
    </w:p>
    <w:p w14:paraId="222D9286"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5142BDBC"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0875B06A" w14:textId="77777777" w:rsidR="00AF69DE" w:rsidRPr="001F5FBB" w:rsidRDefault="00AF69DE" w:rsidP="00AF69DE">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b/>
          <w:snapToGrid w:val="0"/>
          <w:kern w:val="0"/>
          <w:sz w:val="22"/>
          <w14:ligatures w14:val="none"/>
        </w:rPr>
      </w:pPr>
      <w:r w:rsidRPr="001F5FBB">
        <w:rPr>
          <w:rFonts w:ascii="Times New Roman" w:eastAsia="Times New Roman" w:hAnsi="Times New Roman" w:cs="Times New Roman"/>
          <w:b/>
          <w:snapToGrid w:val="0"/>
          <w:kern w:val="0"/>
          <w:sz w:val="22"/>
          <w14:ligatures w14:val="none"/>
        </w:rPr>
        <w:t>11.</w:t>
      </w:r>
      <w:r w:rsidRPr="001F5FBB">
        <w:rPr>
          <w:rFonts w:ascii="Times New Roman" w:eastAsia="Times New Roman" w:hAnsi="Times New Roman" w:cs="Times New Roman"/>
          <w:b/>
          <w:snapToGrid w:val="0"/>
          <w:kern w:val="0"/>
          <w:sz w:val="22"/>
          <w14:ligatures w14:val="none"/>
        </w:rPr>
        <w:tab/>
      </w:r>
      <w:r w:rsidRPr="001F5FBB">
        <w:rPr>
          <w:rFonts w:ascii="Times New Roman" w:eastAsia="Times New Roman" w:hAnsi="Times New Roman" w:cs="Times New Roman"/>
          <w:b/>
          <w:caps/>
          <w:snapToGrid w:val="0"/>
          <w:kern w:val="0"/>
          <w:sz w:val="22"/>
          <w14:ligatures w14:val="none"/>
        </w:rPr>
        <w:t xml:space="preserve"> REGISTRUOTOJO PAVADINIMAS IR ADRESAS</w:t>
      </w:r>
    </w:p>
    <w:p w14:paraId="25FD8131"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0951EE80" w14:textId="77777777" w:rsidR="00AF69DE" w:rsidRPr="001F5FBB" w:rsidRDefault="00AF69DE" w:rsidP="00AF69DE">
      <w:pPr>
        <w:tabs>
          <w:tab w:val="left" w:pos="567"/>
        </w:tabs>
        <w:spacing w:after="0" w:line="240" w:lineRule="auto"/>
        <w:rPr>
          <w:rFonts w:ascii="Times New Roman" w:eastAsia="Times New Roman" w:hAnsi="Times New Roman" w:cs="Times New Roman"/>
          <w:snapToGrid w:val="0"/>
          <w:kern w:val="0"/>
          <w:sz w:val="22"/>
          <w:szCs w:val="18"/>
          <w14:ligatures w14:val="none"/>
        </w:rPr>
      </w:pPr>
      <w:proofErr w:type="spellStart"/>
      <w:r w:rsidRPr="001F5FBB">
        <w:rPr>
          <w:rFonts w:ascii="Times New Roman" w:eastAsia="Times New Roman" w:hAnsi="Times New Roman" w:cs="Times New Roman"/>
          <w:snapToGrid w:val="0"/>
          <w:kern w:val="0"/>
          <w:sz w:val="22"/>
          <w:szCs w:val="18"/>
          <w14:ligatures w14:val="none"/>
        </w:rPr>
        <w:t>Zentiva</w:t>
      </w:r>
      <w:proofErr w:type="spellEnd"/>
      <w:r w:rsidRPr="001F5FBB">
        <w:rPr>
          <w:rFonts w:ascii="Times New Roman" w:eastAsia="Times New Roman" w:hAnsi="Times New Roman" w:cs="Times New Roman"/>
          <w:snapToGrid w:val="0"/>
          <w:kern w:val="0"/>
          <w:sz w:val="22"/>
          <w:szCs w:val="18"/>
          <w14:ligatures w14:val="none"/>
        </w:rPr>
        <w:t xml:space="preserve">, </w:t>
      </w:r>
      <w:proofErr w:type="spellStart"/>
      <w:r w:rsidRPr="001F5FBB">
        <w:rPr>
          <w:rFonts w:ascii="Times New Roman" w:eastAsia="Times New Roman" w:hAnsi="Times New Roman" w:cs="Times New Roman"/>
          <w:snapToGrid w:val="0"/>
          <w:kern w:val="0"/>
          <w:sz w:val="22"/>
          <w:szCs w:val="18"/>
          <w14:ligatures w14:val="none"/>
        </w:rPr>
        <w:t>k.s</w:t>
      </w:r>
      <w:proofErr w:type="spellEnd"/>
      <w:r w:rsidRPr="001F5FBB">
        <w:rPr>
          <w:rFonts w:ascii="Times New Roman" w:eastAsia="Times New Roman" w:hAnsi="Times New Roman" w:cs="Times New Roman"/>
          <w:snapToGrid w:val="0"/>
          <w:kern w:val="0"/>
          <w:sz w:val="22"/>
          <w:szCs w:val="18"/>
          <w14:ligatures w14:val="none"/>
        </w:rPr>
        <w:t>.</w:t>
      </w:r>
    </w:p>
    <w:p w14:paraId="273752BC" w14:textId="77777777" w:rsidR="00AF69DE" w:rsidRPr="001F5FBB" w:rsidRDefault="00AF69DE" w:rsidP="00AF69DE">
      <w:pPr>
        <w:tabs>
          <w:tab w:val="left" w:pos="567"/>
        </w:tabs>
        <w:spacing w:after="0" w:line="240" w:lineRule="auto"/>
        <w:rPr>
          <w:rFonts w:ascii="Times New Roman" w:eastAsia="Times New Roman" w:hAnsi="Times New Roman" w:cs="Times New Roman"/>
          <w:snapToGrid w:val="0"/>
          <w:kern w:val="0"/>
          <w:sz w:val="22"/>
          <w:szCs w:val="18"/>
          <w14:ligatures w14:val="none"/>
        </w:rPr>
      </w:pPr>
      <w:r w:rsidRPr="001F5FBB">
        <w:rPr>
          <w:rFonts w:ascii="Times New Roman" w:eastAsia="Times New Roman" w:hAnsi="Times New Roman" w:cs="Times New Roman"/>
          <w:snapToGrid w:val="0"/>
          <w:kern w:val="0"/>
          <w:sz w:val="22"/>
          <w:szCs w:val="18"/>
          <w14:ligatures w14:val="none"/>
        </w:rPr>
        <w:t xml:space="preserve">U </w:t>
      </w:r>
      <w:proofErr w:type="spellStart"/>
      <w:r w:rsidRPr="001F5FBB">
        <w:rPr>
          <w:rFonts w:ascii="Times New Roman" w:eastAsia="Times New Roman" w:hAnsi="Times New Roman" w:cs="Times New Roman"/>
          <w:snapToGrid w:val="0"/>
          <w:kern w:val="0"/>
          <w:sz w:val="22"/>
          <w:szCs w:val="18"/>
          <w14:ligatures w14:val="none"/>
        </w:rPr>
        <w:t>kabelovny</w:t>
      </w:r>
      <w:proofErr w:type="spellEnd"/>
      <w:r w:rsidRPr="001F5FBB">
        <w:rPr>
          <w:rFonts w:ascii="Times New Roman" w:eastAsia="Times New Roman" w:hAnsi="Times New Roman" w:cs="Times New Roman"/>
          <w:snapToGrid w:val="0"/>
          <w:kern w:val="0"/>
          <w:sz w:val="22"/>
          <w:szCs w:val="18"/>
          <w14:ligatures w14:val="none"/>
        </w:rPr>
        <w:t xml:space="preserve"> 130</w:t>
      </w:r>
    </w:p>
    <w:p w14:paraId="106DAC8C" w14:textId="77777777" w:rsidR="00AF69DE" w:rsidRPr="001F5FBB" w:rsidRDefault="00AF69DE" w:rsidP="00AF69DE">
      <w:pPr>
        <w:tabs>
          <w:tab w:val="left" w:pos="567"/>
        </w:tabs>
        <w:spacing w:after="0" w:line="240" w:lineRule="auto"/>
        <w:rPr>
          <w:rFonts w:ascii="Times New Roman" w:eastAsia="Times New Roman" w:hAnsi="Times New Roman" w:cs="Times New Roman"/>
          <w:snapToGrid w:val="0"/>
          <w:kern w:val="0"/>
          <w:sz w:val="22"/>
          <w:szCs w:val="18"/>
          <w14:ligatures w14:val="none"/>
        </w:rPr>
      </w:pPr>
      <w:proofErr w:type="spellStart"/>
      <w:r w:rsidRPr="001F5FBB">
        <w:rPr>
          <w:rFonts w:ascii="Times New Roman" w:eastAsia="Times New Roman" w:hAnsi="Times New Roman" w:cs="Times New Roman"/>
          <w:snapToGrid w:val="0"/>
          <w:kern w:val="0"/>
          <w:sz w:val="22"/>
          <w:szCs w:val="18"/>
          <w14:ligatures w14:val="none"/>
        </w:rPr>
        <w:t>Dolní</w:t>
      </w:r>
      <w:proofErr w:type="spellEnd"/>
      <w:r w:rsidRPr="001F5FBB">
        <w:rPr>
          <w:rFonts w:ascii="Times New Roman" w:eastAsia="Times New Roman" w:hAnsi="Times New Roman" w:cs="Times New Roman"/>
          <w:snapToGrid w:val="0"/>
          <w:kern w:val="0"/>
          <w:sz w:val="22"/>
          <w:szCs w:val="18"/>
          <w14:ligatures w14:val="none"/>
        </w:rPr>
        <w:t xml:space="preserve"> </w:t>
      </w:r>
      <w:proofErr w:type="spellStart"/>
      <w:r w:rsidRPr="001F5FBB">
        <w:rPr>
          <w:rFonts w:ascii="Times New Roman" w:eastAsia="Times New Roman" w:hAnsi="Times New Roman" w:cs="Times New Roman"/>
          <w:snapToGrid w:val="0"/>
          <w:kern w:val="0"/>
          <w:sz w:val="22"/>
          <w:szCs w:val="18"/>
          <w14:ligatures w14:val="none"/>
        </w:rPr>
        <w:t>Měcholupy</w:t>
      </w:r>
      <w:proofErr w:type="spellEnd"/>
    </w:p>
    <w:p w14:paraId="5A813DD1" w14:textId="77777777" w:rsidR="00AF69DE" w:rsidRPr="001F5FBB" w:rsidRDefault="00AF69DE" w:rsidP="00AF69DE">
      <w:pPr>
        <w:tabs>
          <w:tab w:val="left" w:pos="567"/>
        </w:tabs>
        <w:spacing w:after="0" w:line="240" w:lineRule="auto"/>
        <w:rPr>
          <w:rFonts w:ascii="Times New Roman" w:eastAsia="Times New Roman" w:hAnsi="Times New Roman" w:cs="Times New Roman"/>
          <w:snapToGrid w:val="0"/>
          <w:kern w:val="0"/>
          <w:sz w:val="22"/>
          <w:szCs w:val="18"/>
          <w14:ligatures w14:val="none"/>
        </w:rPr>
      </w:pPr>
      <w:r w:rsidRPr="001F5FBB">
        <w:rPr>
          <w:rFonts w:ascii="Times New Roman" w:eastAsia="Times New Roman" w:hAnsi="Times New Roman" w:cs="Times New Roman"/>
          <w:snapToGrid w:val="0"/>
          <w:kern w:val="0"/>
          <w:sz w:val="22"/>
          <w:szCs w:val="18"/>
          <w14:ligatures w14:val="none"/>
        </w:rPr>
        <w:t>102 37 Praha 10</w:t>
      </w:r>
    </w:p>
    <w:p w14:paraId="2B2D554A" w14:textId="77777777" w:rsidR="00AF69DE" w:rsidRPr="001F5FBB" w:rsidRDefault="00AF69DE" w:rsidP="00AF69DE">
      <w:pPr>
        <w:tabs>
          <w:tab w:val="left" w:pos="567"/>
        </w:tabs>
        <w:spacing w:after="0" w:line="240" w:lineRule="auto"/>
        <w:rPr>
          <w:rFonts w:ascii="Times New Roman" w:eastAsia="Times New Roman" w:hAnsi="Times New Roman" w:cs="Times New Roman"/>
          <w:snapToGrid w:val="0"/>
          <w:kern w:val="0"/>
          <w:sz w:val="20"/>
          <w:szCs w:val="22"/>
          <w14:ligatures w14:val="none"/>
        </w:rPr>
      </w:pPr>
      <w:r w:rsidRPr="001F5FBB">
        <w:rPr>
          <w:rFonts w:ascii="Times New Roman" w:eastAsia="Times New Roman" w:hAnsi="Times New Roman" w:cs="Times New Roman"/>
          <w:snapToGrid w:val="0"/>
          <w:kern w:val="0"/>
          <w:sz w:val="22"/>
          <w:szCs w:val="18"/>
          <w14:ligatures w14:val="none"/>
        </w:rPr>
        <w:t>Čekija</w:t>
      </w:r>
    </w:p>
    <w:p w14:paraId="052DD3F9"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16"/>
          <w:szCs w:val="16"/>
          <w14:ligatures w14:val="none"/>
        </w:rPr>
      </w:pPr>
    </w:p>
    <w:p w14:paraId="4A29B400"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3CEB34D9" w14:textId="77777777" w:rsidR="00AF69DE" w:rsidRPr="001F5FBB" w:rsidRDefault="00AF69DE" w:rsidP="00AF69DE">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12.</w:t>
      </w:r>
      <w:r w:rsidRPr="001F5FBB">
        <w:rPr>
          <w:rFonts w:ascii="Times New Roman" w:eastAsia="Times New Roman" w:hAnsi="Times New Roman" w:cs="Times New Roman"/>
          <w:b/>
          <w:snapToGrid w:val="0"/>
          <w:kern w:val="0"/>
          <w:sz w:val="22"/>
          <w14:ligatures w14:val="none"/>
        </w:rPr>
        <w:tab/>
        <w:t xml:space="preserve">REGISTRACIJOS PAŽYMĖJIMO NUMERIS (-IAI) </w:t>
      </w:r>
    </w:p>
    <w:p w14:paraId="2657424C"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2C26CD3C" w14:textId="77777777" w:rsidR="00EC43B8" w:rsidRPr="00EC43B8" w:rsidRDefault="00EC43B8" w:rsidP="00EC43B8">
      <w:pPr>
        <w:tabs>
          <w:tab w:val="left" w:pos="567"/>
        </w:tabs>
        <w:spacing w:after="0" w:line="240" w:lineRule="auto"/>
        <w:ind w:right="-2"/>
        <w:rPr>
          <w:rFonts w:ascii="Times New Roman" w:eastAsia="Times New Roman" w:hAnsi="Times New Roman" w:cs="Times New Roman"/>
          <w:snapToGrid w:val="0"/>
          <w:kern w:val="0"/>
          <w:sz w:val="22"/>
          <w:highlight w:val="lightGray"/>
          <w14:ligatures w14:val="none"/>
        </w:rPr>
      </w:pPr>
      <w:r w:rsidRPr="00EC43B8">
        <w:rPr>
          <w:rFonts w:ascii="Times New Roman" w:eastAsia="Times New Roman" w:hAnsi="Times New Roman" w:cs="Times New Roman"/>
          <w:snapToGrid w:val="0"/>
          <w:kern w:val="0"/>
          <w:sz w:val="22"/>
          <w:highlight w:val="lightGray"/>
          <w14:ligatures w14:val="none"/>
        </w:rPr>
        <w:t>LT/1/26/6020/001 – 75 ml, N1</w:t>
      </w:r>
    </w:p>
    <w:p w14:paraId="679C5009" w14:textId="77777777" w:rsidR="00EC43B8" w:rsidRPr="00EC43B8" w:rsidRDefault="00EC43B8" w:rsidP="00EC43B8">
      <w:pPr>
        <w:tabs>
          <w:tab w:val="left" w:pos="567"/>
        </w:tabs>
        <w:spacing w:after="0" w:line="240" w:lineRule="auto"/>
        <w:ind w:right="-2"/>
        <w:rPr>
          <w:rFonts w:ascii="Times New Roman" w:eastAsia="Times New Roman" w:hAnsi="Times New Roman" w:cs="Times New Roman"/>
          <w:snapToGrid w:val="0"/>
          <w:kern w:val="0"/>
          <w:sz w:val="22"/>
          <w:highlight w:val="lightGray"/>
          <w14:ligatures w14:val="none"/>
        </w:rPr>
      </w:pPr>
      <w:r w:rsidRPr="00EC43B8">
        <w:rPr>
          <w:rFonts w:ascii="Times New Roman" w:eastAsia="Times New Roman" w:hAnsi="Times New Roman" w:cs="Times New Roman"/>
          <w:snapToGrid w:val="0"/>
          <w:kern w:val="0"/>
          <w:sz w:val="22"/>
          <w:highlight w:val="lightGray"/>
          <w14:ligatures w14:val="none"/>
        </w:rPr>
        <w:t>LT/1/26/6020/002 – 100 ml, N1</w:t>
      </w:r>
    </w:p>
    <w:p w14:paraId="7C9732CD" w14:textId="72B74FEB" w:rsidR="00AF69DE" w:rsidRDefault="00EC43B8" w:rsidP="00EC43B8">
      <w:pPr>
        <w:tabs>
          <w:tab w:val="left" w:pos="567"/>
        </w:tabs>
        <w:spacing w:after="0" w:line="240" w:lineRule="auto"/>
        <w:ind w:right="-2"/>
        <w:rPr>
          <w:rFonts w:ascii="Times New Roman" w:eastAsia="Times New Roman" w:hAnsi="Times New Roman" w:cs="Times New Roman"/>
          <w:snapToGrid w:val="0"/>
          <w:kern w:val="0"/>
          <w:sz w:val="22"/>
          <w14:ligatures w14:val="none"/>
        </w:rPr>
      </w:pPr>
      <w:r w:rsidRPr="00EC43B8">
        <w:rPr>
          <w:rFonts w:ascii="Times New Roman" w:eastAsia="Times New Roman" w:hAnsi="Times New Roman" w:cs="Times New Roman"/>
          <w:snapToGrid w:val="0"/>
          <w:kern w:val="0"/>
          <w:sz w:val="22"/>
          <w:highlight w:val="lightGray"/>
          <w14:ligatures w14:val="none"/>
        </w:rPr>
        <w:t>LT/1/26/6020/003 – 150 ml, N1</w:t>
      </w:r>
    </w:p>
    <w:p w14:paraId="7B30A53C" w14:textId="77777777" w:rsidR="00EC43B8" w:rsidRPr="001F5FBB" w:rsidRDefault="00EC43B8" w:rsidP="00EC43B8">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4F84D077" w14:textId="77777777" w:rsidR="00AF69DE" w:rsidRPr="001F5FBB" w:rsidRDefault="00AF69DE" w:rsidP="00AF69DE">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353E57F2" w14:textId="77777777" w:rsidR="00AF69DE" w:rsidRPr="001F5FBB" w:rsidRDefault="00AF69DE" w:rsidP="00AF69DE">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13.</w:t>
      </w:r>
      <w:r w:rsidRPr="001F5FBB">
        <w:rPr>
          <w:rFonts w:ascii="Times New Roman" w:eastAsia="Times New Roman" w:hAnsi="Times New Roman" w:cs="Times New Roman"/>
          <w:b/>
          <w:snapToGrid w:val="0"/>
          <w:kern w:val="0"/>
          <w:sz w:val="22"/>
          <w14:ligatures w14:val="none"/>
        </w:rPr>
        <w:tab/>
        <w:t xml:space="preserve">SERIJOS NUMERIS </w:t>
      </w:r>
    </w:p>
    <w:p w14:paraId="33C0BC47"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0403AFB6"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Lot</w:t>
      </w:r>
    </w:p>
    <w:p w14:paraId="1C788A46"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75D58E6"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3328559C" w14:textId="77777777" w:rsidR="00AF69DE" w:rsidRPr="001F5FBB" w:rsidRDefault="00AF69DE" w:rsidP="00AF69DE">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14.</w:t>
      </w:r>
      <w:r w:rsidRPr="001F5FBB">
        <w:rPr>
          <w:rFonts w:ascii="Times New Roman" w:eastAsia="Times New Roman" w:hAnsi="Times New Roman" w:cs="Times New Roman"/>
          <w:b/>
          <w:snapToGrid w:val="0"/>
          <w:kern w:val="0"/>
          <w:sz w:val="22"/>
          <w14:ligatures w14:val="none"/>
        </w:rPr>
        <w:tab/>
        <w:t>PARDAVIMO (IŠDAVIMO) TVARKA</w:t>
      </w:r>
    </w:p>
    <w:p w14:paraId="2D690449"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30D62A5B"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szCs w:val="20"/>
          <w14:ligatures w14:val="none"/>
        </w:rPr>
        <w:t>Receptinis vaistas</w:t>
      </w:r>
    </w:p>
    <w:p w14:paraId="2323A3A0"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2948FE4E"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050AD41" w14:textId="77777777" w:rsidR="00AF69DE" w:rsidRPr="001F5FBB" w:rsidRDefault="00AF69DE" w:rsidP="00AF69DE">
      <w:pPr>
        <w:pBdr>
          <w:top w:val="single" w:sz="4" w:space="2"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b/>
          <w:snapToGrid w:val="0"/>
          <w:kern w:val="0"/>
          <w:sz w:val="22"/>
          <w14:ligatures w14:val="none"/>
        </w:rPr>
        <w:t>15.</w:t>
      </w:r>
      <w:r w:rsidRPr="001F5FBB">
        <w:rPr>
          <w:rFonts w:ascii="Times New Roman" w:eastAsia="Times New Roman" w:hAnsi="Times New Roman" w:cs="Times New Roman"/>
          <w:b/>
          <w:snapToGrid w:val="0"/>
          <w:kern w:val="0"/>
          <w:sz w:val="22"/>
          <w14:ligatures w14:val="none"/>
        </w:rPr>
        <w:tab/>
        <w:t>VARTOJIMO INSTRUKCIJA</w:t>
      </w:r>
    </w:p>
    <w:p w14:paraId="62139C49"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255F7829"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A9175FD" w14:textId="77777777" w:rsidR="00AF69DE" w:rsidRPr="001F5FBB" w:rsidRDefault="00AF69DE" w:rsidP="00AF69DE">
      <w:pPr>
        <w:pBdr>
          <w:top w:val="single" w:sz="4" w:space="1" w:color="auto"/>
          <w:left w:val="single" w:sz="4" w:space="4" w:color="auto"/>
          <w:bottom w:val="single" w:sz="4" w:space="0" w:color="auto"/>
          <w:right w:val="single" w:sz="4" w:space="4" w:color="auto"/>
        </w:pBdr>
        <w:tabs>
          <w:tab w:val="left" w:pos="567"/>
        </w:tabs>
        <w:spacing w:after="0" w:line="240" w:lineRule="auto"/>
        <w:ind w:right="-2"/>
        <w:rPr>
          <w:rFonts w:ascii="Times New Roman" w:eastAsia="Times New Roman" w:hAnsi="Times New Roman" w:cs="Times New Roman"/>
          <w:snapToGrid w:val="0"/>
          <w:color w:val="008000"/>
          <w:kern w:val="0"/>
          <w:sz w:val="22"/>
          <w14:ligatures w14:val="none"/>
        </w:rPr>
      </w:pPr>
      <w:r w:rsidRPr="001F5FBB">
        <w:rPr>
          <w:rFonts w:ascii="Times New Roman" w:eastAsia="Times New Roman" w:hAnsi="Times New Roman" w:cs="Times New Roman"/>
          <w:b/>
          <w:snapToGrid w:val="0"/>
          <w:kern w:val="0"/>
          <w:sz w:val="22"/>
          <w14:ligatures w14:val="none"/>
        </w:rPr>
        <w:t>16.</w:t>
      </w:r>
      <w:r w:rsidRPr="001F5FBB">
        <w:rPr>
          <w:rFonts w:ascii="Times New Roman" w:eastAsia="Times New Roman" w:hAnsi="Times New Roman" w:cs="Times New Roman"/>
          <w:b/>
          <w:snapToGrid w:val="0"/>
          <w:kern w:val="0"/>
          <w:sz w:val="22"/>
          <w14:ligatures w14:val="none"/>
        </w:rPr>
        <w:tab/>
        <w:t>INFORMACIJA BRAILIO RAŠTU</w:t>
      </w:r>
    </w:p>
    <w:p w14:paraId="1968547D"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3CDA7D6" w14:textId="31185819" w:rsidR="00AF69DE" w:rsidRPr="00AF69DE" w:rsidRDefault="00AF69DE" w:rsidP="00AF69DE">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r w:rsidRPr="001E15CE">
        <w:rPr>
          <w:rFonts w:ascii="Times New Roman" w:eastAsia="Times New Roman" w:hAnsi="Times New Roman" w:cs="Times New Roman"/>
          <w:snapToGrid w:val="0"/>
          <w:kern w:val="0"/>
          <w:sz w:val="22"/>
          <w:szCs w:val="20"/>
          <w:highlight w:val="lightGray"/>
          <w14:ligatures w14:val="none"/>
        </w:rPr>
        <w:t>Duomenys nebūtini.</w:t>
      </w:r>
    </w:p>
    <w:p w14:paraId="29C65DEF"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kern w:val="0"/>
          <w:sz w:val="22"/>
          <w:szCs w:val="22"/>
          <w:shd w:val="clear" w:color="auto" w:fill="CCCCCC"/>
          <w14:ligatures w14:val="none"/>
        </w:rPr>
      </w:pPr>
    </w:p>
    <w:p w14:paraId="326BDCC8"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kern w:val="0"/>
          <w:sz w:val="22"/>
          <w:szCs w:val="22"/>
          <w:shd w:val="clear" w:color="auto" w:fill="CCCCCC"/>
          <w14:ligatures w14:val="none"/>
        </w:rPr>
      </w:pPr>
    </w:p>
    <w:p w14:paraId="3A0E5AF0" w14:textId="77777777" w:rsidR="00AF69DE" w:rsidRPr="001F5FBB" w:rsidRDefault="00AF69DE" w:rsidP="00AF69D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ind w:right="-2"/>
        <w:outlineLvl w:val="0"/>
        <w:rPr>
          <w:rFonts w:ascii="Times New Roman" w:eastAsia="Times New Roman" w:hAnsi="Times New Roman" w:cs="Times New Roman"/>
          <w:i/>
          <w:snapToGrid w:val="0"/>
          <w:kern w:val="0"/>
          <w:sz w:val="22"/>
          <w14:ligatures w14:val="none"/>
        </w:rPr>
      </w:pPr>
      <w:r w:rsidRPr="001F5FBB">
        <w:rPr>
          <w:rFonts w:ascii="Times New Roman" w:eastAsia="Times New Roman" w:hAnsi="Times New Roman" w:cs="Times New Roman"/>
          <w:b/>
          <w:snapToGrid w:val="0"/>
          <w:kern w:val="0"/>
          <w:sz w:val="22"/>
          <w:szCs w:val="20"/>
          <w14:ligatures w14:val="none"/>
        </w:rPr>
        <w:t>17.</w:t>
      </w:r>
      <w:r w:rsidRPr="001F5FBB">
        <w:rPr>
          <w:rFonts w:ascii="Times New Roman" w:eastAsia="Times New Roman" w:hAnsi="Times New Roman" w:cs="Times New Roman"/>
          <w:b/>
          <w:snapToGrid w:val="0"/>
          <w:kern w:val="0"/>
          <w:sz w:val="22"/>
          <w:szCs w:val="20"/>
          <w14:ligatures w14:val="none"/>
        </w:rPr>
        <w:tab/>
        <w:t>UNIKALUS IDENTIFIKATORIUS – 2D BRŪKŠNINIS KODAS</w:t>
      </w:r>
    </w:p>
    <w:p w14:paraId="3E80C6C6"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18321433" w14:textId="75FFA730" w:rsidR="00AF69DE" w:rsidRPr="00AF69DE" w:rsidRDefault="00AF69DE" w:rsidP="00AF69DE">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r w:rsidRPr="001E15CE">
        <w:rPr>
          <w:rFonts w:ascii="Times New Roman" w:eastAsia="Times New Roman" w:hAnsi="Times New Roman" w:cs="Times New Roman"/>
          <w:snapToGrid w:val="0"/>
          <w:kern w:val="0"/>
          <w:sz w:val="22"/>
          <w:szCs w:val="20"/>
          <w:highlight w:val="lightGray"/>
          <w14:ligatures w14:val="none"/>
        </w:rPr>
        <w:t>Duomenys nebūtini.</w:t>
      </w:r>
    </w:p>
    <w:p w14:paraId="53C37D1B"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059482B9"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2D67A243" w14:textId="77777777" w:rsidR="00AF69DE" w:rsidRPr="001F5FBB" w:rsidRDefault="00AF69DE" w:rsidP="00AF69D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ind w:right="-2"/>
        <w:outlineLvl w:val="0"/>
        <w:rPr>
          <w:rFonts w:ascii="Times New Roman" w:eastAsia="Times New Roman" w:hAnsi="Times New Roman" w:cs="Times New Roman"/>
          <w:i/>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18.</w:t>
      </w:r>
      <w:r w:rsidRPr="001F5FBB">
        <w:rPr>
          <w:rFonts w:ascii="Times New Roman" w:eastAsia="Times New Roman" w:hAnsi="Times New Roman" w:cs="Times New Roman"/>
          <w:b/>
          <w:snapToGrid w:val="0"/>
          <w:kern w:val="0"/>
          <w:sz w:val="22"/>
          <w:szCs w:val="20"/>
          <w14:ligatures w14:val="none"/>
        </w:rPr>
        <w:tab/>
        <w:t>UNIKALUS IDENTIFIKATORIUS – ŽMONĖMS SUPRANTAMI DUOMENYS</w:t>
      </w:r>
    </w:p>
    <w:p w14:paraId="7BC8C0DF" w14:textId="77777777" w:rsidR="00AF69DE" w:rsidRPr="001F5FBB" w:rsidRDefault="00AF69DE" w:rsidP="00AF69DE">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6DD32CBC" w14:textId="5AB2418F" w:rsidR="00AF69DE" w:rsidRPr="00AF69DE" w:rsidRDefault="00AF69DE" w:rsidP="00AF69DE">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E15CE">
        <w:rPr>
          <w:rFonts w:ascii="Times New Roman" w:eastAsia="Times New Roman" w:hAnsi="Times New Roman" w:cs="Times New Roman"/>
          <w:snapToGrid w:val="0"/>
          <w:kern w:val="0"/>
          <w:sz w:val="22"/>
          <w:highlight w:val="lightGray"/>
          <w14:ligatures w14:val="none"/>
        </w:rPr>
        <w:t>Duomenys nebūtini.</w:t>
      </w:r>
    </w:p>
    <w:p w14:paraId="5D372739" w14:textId="343308EE"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snapToGrid w:val="0"/>
          <w:kern w:val="0"/>
          <w:sz w:val="22"/>
          <w14:ligatures w14:val="none"/>
        </w:rPr>
        <w:br w:type="page"/>
      </w:r>
    </w:p>
    <w:p w14:paraId="087DF362" w14:textId="3D9BF383" w:rsidR="00C95D96" w:rsidRPr="001F5FBB" w:rsidRDefault="00C95D96" w:rsidP="00C95D96">
      <w:pPr>
        <w:pBdr>
          <w:top w:val="single" w:sz="4" w:space="1" w:color="auto"/>
          <w:left w:val="single" w:sz="4" w:space="4" w:color="auto"/>
          <w:bottom w:val="single" w:sz="4" w:space="1" w:color="auto"/>
          <w:right w:val="single" w:sz="4" w:space="4" w:color="auto"/>
        </w:pBdr>
        <w:shd w:val="clear" w:color="auto" w:fill="FFFFFF"/>
        <w:spacing w:after="0" w:line="240" w:lineRule="auto"/>
        <w:ind w:right="-2"/>
        <w:rPr>
          <w:rFonts w:ascii="Times New Roman" w:eastAsia="Times New Roman" w:hAnsi="Times New Roman" w:cs="Times New Roman"/>
          <w:b/>
          <w:kern w:val="0"/>
          <w:sz w:val="22"/>
          <w:szCs w:val="20"/>
          <w14:ligatures w14:val="none"/>
        </w:rPr>
      </w:pPr>
      <w:bookmarkStart w:id="4" w:name="_Hlk182566654"/>
      <w:r w:rsidRPr="001F5FBB">
        <w:rPr>
          <w:rFonts w:ascii="Times New Roman" w:eastAsia="Times New Roman" w:hAnsi="Times New Roman" w:cs="Times New Roman"/>
          <w:b/>
          <w:kern w:val="0"/>
          <w:sz w:val="22"/>
          <w:szCs w:val="20"/>
          <w14:ligatures w14:val="none"/>
        </w:rPr>
        <w:lastRenderedPageBreak/>
        <w:t>PACIENTO KORTELĖ</w:t>
      </w:r>
    </w:p>
    <w:p w14:paraId="62EEB790" w14:textId="77777777"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
    <w:p w14:paraId="7B04FBA8" w14:textId="24407B9A"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proofErr w:type="spellStart"/>
      <w:r w:rsidRPr="001F5FBB">
        <w:rPr>
          <w:rFonts w:ascii="Times New Roman" w:eastAsia="TimesNewRoman,Bold" w:hAnsi="Times New Roman" w:cs="Times New Roman"/>
          <w:b/>
          <w:bCs/>
          <w:kern w:val="0"/>
          <w:sz w:val="22"/>
          <w:szCs w:val="22"/>
          <w:lang w:eastAsia="lt-LT"/>
          <w14:ligatures w14:val="none"/>
        </w:rPr>
        <w:t>Apixaban</w:t>
      </w:r>
      <w:proofErr w:type="spellEnd"/>
      <w:r w:rsidRPr="001F5FBB">
        <w:rPr>
          <w:rFonts w:ascii="Times New Roman" w:eastAsia="TimesNewRoman,Bold" w:hAnsi="Times New Roman" w:cs="Times New Roman"/>
          <w:b/>
          <w:bCs/>
          <w:kern w:val="0"/>
          <w:sz w:val="22"/>
          <w:szCs w:val="22"/>
          <w:lang w:eastAsia="lt-LT"/>
          <w14:ligatures w14:val="none"/>
        </w:rPr>
        <w:t xml:space="preserve"> </w:t>
      </w:r>
      <w:proofErr w:type="spellStart"/>
      <w:r w:rsidRPr="001F5FBB">
        <w:rPr>
          <w:rFonts w:ascii="Times New Roman" w:eastAsia="TimesNewRoman,Bold" w:hAnsi="Times New Roman" w:cs="Times New Roman"/>
          <w:b/>
          <w:bCs/>
          <w:kern w:val="0"/>
          <w:sz w:val="22"/>
          <w:szCs w:val="22"/>
          <w:lang w:eastAsia="lt-LT"/>
          <w14:ligatures w14:val="none"/>
        </w:rPr>
        <w:t>Zentiva</w:t>
      </w:r>
      <w:proofErr w:type="spellEnd"/>
      <w:r w:rsidR="00AF69DE" w:rsidRPr="001F5FBB">
        <w:rPr>
          <w:rFonts w:ascii="Times New Roman" w:eastAsia="TimesNewRoman,Bold" w:hAnsi="Times New Roman" w:cs="Times New Roman"/>
          <w:b/>
          <w:bCs/>
          <w:kern w:val="0"/>
          <w:sz w:val="22"/>
          <w:szCs w:val="22"/>
          <w:lang w:eastAsia="lt-LT"/>
          <w14:ligatures w14:val="none"/>
        </w:rPr>
        <w:t> </w:t>
      </w:r>
      <w:proofErr w:type="spellStart"/>
      <w:r w:rsidR="00AF69DE" w:rsidRPr="001F5FBB">
        <w:rPr>
          <w:rFonts w:ascii="Times New Roman" w:eastAsia="TimesNewRoman,Bold" w:hAnsi="Times New Roman" w:cs="Times New Roman"/>
          <w:b/>
          <w:bCs/>
          <w:kern w:val="0"/>
          <w:sz w:val="22"/>
          <w:szCs w:val="22"/>
          <w:lang w:eastAsia="lt-LT"/>
          <w14:ligatures w14:val="none"/>
        </w:rPr>
        <w:t>k.s</w:t>
      </w:r>
      <w:proofErr w:type="spellEnd"/>
      <w:r w:rsidR="00AF69DE" w:rsidRPr="001F5FBB">
        <w:rPr>
          <w:rFonts w:ascii="Times New Roman" w:eastAsia="TimesNewRoman,Bold" w:hAnsi="Times New Roman" w:cs="Times New Roman"/>
          <w:b/>
          <w:bCs/>
          <w:kern w:val="0"/>
          <w:sz w:val="22"/>
          <w:szCs w:val="22"/>
          <w:lang w:eastAsia="lt-LT"/>
          <w14:ligatures w14:val="none"/>
        </w:rPr>
        <w:t>.</w:t>
      </w:r>
      <w:r w:rsidRPr="001F5FBB">
        <w:rPr>
          <w:rFonts w:ascii="Times New Roman" w:eastAsia="TimesNewRoman,Bold" w:hAnsi="Times New Roman" w:cs="Times New Roman"/>
          <w:b/>
          <w:bCs/>
          <w:kern w:val="0"/>
          <w:sz w:val="22"/>
          <w:szCs w:val="22"/>
          <w:lang w:eastAsia="lt-LT"/>
          <w14:ligatures w14:val="none"/>
        </w:rPr>
        <w:t xml:space="preserve"> </w:t>
      </w:r>
      <w:r w:rsidR="00C21E68">
        <w:rPr>
          <w:rFonts w:ascii="Times New Roman" w:eastAsia="TimesNewRoman,Bold" w:hAnsi="Times New Roman" w:cs="Times New Roman"/>
          <w:b/>
          <w:bCs/>
          <w:kern w:val="0"/>
          <w:sz w:val="22"/>
          <w:szCs w:val="22"/>
          <w:lang w:eastAsia="lt-LT"/>
          <w14:ligatures w14:val="none"/>
        </w:rPr>
        <w:t xml:space="preserve">1,25 mg/ml </w:t>
      </w:r>
      <w:r w:rsidR="00AF69DE" w:rsidRPr="001F5FBB">
        <w:rPr>
          <w:rFonts w:ascii="Times New Roman" w:eastAsia="TimesNewRoman,Bold" w:hAnsi="Times New Roman" w:cs="Times New Roman"/>
          <w:b/>
          <w:bCs/>
          <w:kern w:val="0"/>
          <w:sz w:val="22"/>
          <w:szCs w:val="22"/>
          <w:lang w:eastAsia="lt-LT"/>
          <w14:ligatures w14:val="none"/>
        </w:rPr>
        <w:t>geriamoji suspensija</w:t>
      </w:r>
    </w:p>
    <w:p w14:paraId="09374EE6" w14:textId="77777777"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
    <w:p w14:paraId="29DA9291" w14:textId="6FFFE035"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r w:rsidRPr="001F5FBB">
        <w:rPr>
          <w:rFonts w:ascii="Times New Roman" w:eastAsia="TimesNewRoman,Bold" w:hAnsi="Times New Roman" w:cs="Times New Roman"/>
          <w:b/>
          <w:bCs/>
          <w:kern w:val="0"/>
          <w:sz w:val="22"/>
          <w:szCs w:val="22"/>
          <w:lang w:eastAsia="lt-LT"/>
          <w14:ligatures w14:val="none"/>
        </w:rPr>
        <w:t>Paciento kortelė</w:t>
      </w:r>
    </w:p>
    <w:p w14:paraId="41358351" w14:textId="77777777"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
    <w:p w14:paraId="3CFB8E92" w14:textId="0389F461" w:rsidR="00C95D96" w:rsidRPr="001F5FBB" w:rsidRDefault="00552E7F"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r w:rsidRPr="001F5FBB">
        <w:rPr>
          <w:rFonts w:ascii="Times New Roman" w:eastAsia="TimesNewRoman,Bold" w:hAnsi="Times New Roman" w:cs="Times New Roman"/>
          <w:b/>
          <w:bCs/>
          <w:kern w:val="0"/>
          <w:sz w:val="22"/>
          <w:szCs w:val="22"/>
          <w:lang w:eastAsia="lt-LT"/>
          <w14:ligatures w14:val="none"/>
        </w:rPr>
        <w:t>Š</w:t>
      </w:r>
      <w:r w:rsidR="00C95D96" w:rsidRPr="001F5FBB">
        <w:rPr>
          <w:rFonts w:ascii="Times New Roman" w:eastAsia="TimesNewRoman,Bold" w:hAnsi="Times New Roman" w:cs="Times New Roman"/>
          <w:b/>
          <w:bCs/>
          <w:kern w:val="0"/>
          <w:sz w:val="22"/>
          <w:szCs w:val="22"/>
          <w:lang w:eastAsia="lt-LT"/>
          <w14:ligatures w14:val="none"/>
        </w:rPr>
        <w:t>ią kortelę</w:t>
      </w:r>
      <w:r w:rsidRPr="001F5FBB">
        <w:rPr>
          <w:rFonts w:ascii="Times New Roman" w:eastAsia="TimesNewRoman,Bold" w:hAnsi="Times New Roman" w:cs="Times New Roman"/>
          <w:b/>
          <w:bCs/>
          <w:kern w:val="0"/>
          <w:sz w:val="22"/>
          <w:szCs w:val="22"/>
          <w:lang w:eastAsia="lt-LT"/>
          <w14:ligatures w14:val="none"/>
        </w:rPr>
        <w:t xml:space="preserve"> </w:t>
      </w:r>
      <w:r w:rsidR="0079600C" w:rsidRPr="001F5FBB">
        <w:rPr>
          <w:rFonts w:ascii="Times New Roman" w:eastAsia="TimesNewRoman,Bold" w:hAnsi="Times New Roman" w:cs="Times New Roman"/>
          <w:b/>
          <w:bCs/>
          <w:kern w:val="0"/>
          <w:sz w:val="22"/>
          <w:szCs w:val="22"/>
          <w:lang w:eastAsia="lt-LT"/>
          <w14:ligatures w14:val="none"/>
        </w:rPr>
        <w:t xml:space="preserve">Jūs, vaikas arba </w:t>
      </w:r>
      <w:r w:rsidR="0007751D">
        <w:rPr>
          <w:rFonts w:ascii="Times New Roman" w:eastAsia="TimesNewRoman,Bold" w:hAnsi="Times New Roman" w:cs="Times New Roman"/>
          <w:b/>
          <w:bCs/>
          <w:kern w:val="0"/>
          <w:sz w:val="22"/>
          <w:szCs w:val="22"/>
          <w:lang w:eastAsia="lt-LT"/>
          <w14:ligatures w14:val="none"/>
        </w:rPr>
        <w:t>globėjas</w:t>
      </w:r>
      <w:r w:rsidR="0079600C" w:rsidRPr="001F5FBB">
        <w:rPr>
          <w:rFonts w:ascii="Times New Roman" w:eastAsia="TimesNewRoman,Bold" w:hAnsi="Times New Roman" w:cs="Times New Roman"/>
          <w:b/>
          <w:bCs/>
          <w:kern w:val="0"/>
          <w:sz w:val="22"/>
          <w:szCs w:val="22"/>
          <w:lang w:eastAsia="lt-LT"/>
          <w14:ligatures w14:val="none"/>
        </w:rPr>
        <w:t xml:space="preserve"> turi visada turėti su savimi.</w:t>
      </w:r>
    </w:p>
    <w:p w14:paraId="19995035" w14:textId="77777777"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
    <w:p w14:paraId="29A6BA93" w14:textId="6091527E"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r w:rsidRPr="001F5FBB">
        <w:rPr>
          <w:rFonts w:ascii="Times New Roman" w:eastAsia="TimesNewRoman,Bold" w:hAnsi="Times New Roman" w:cs="Times New Roman"/>
          <w:b/>
          <w:bCs/>
          <w:kern w:val="0"/>
          <w:sz w:val="22"/>
          <w:szCs w:val="22"/>
          <w:lang w:eastAsia="lt-LT"/>
          <w14:ligatures w14:val="none"/>
        </w:rPr>
        <w:t>Parodykite šią kortelę vaistininkui, odontologui ar bet kuriam kitam sveikatos priežiūros specialistui</w:t>
      </w:r>
      <w:r w:rsidR="0079600C" w:rsidRPr="001F5FBB">
        <w:rPr>
          <w:rFonts w:ascii="Times New Roman" w:eastAsia="TimesNewRoman,Bold" w:hAnsi="Times New Roman" w:cs="Times New Roman"/>
          <w:b/>
          <w:bCs/>
          <w:kern w:val="0"/>
          <w:sz w:val="22"/>
          <w:szCs w:val="22"/>
          <w:lang w:eastAsia="lt-LT"/>
          <w14:ligatures w14:val="none"/>
        </w:rPr>
        <w:t xml:space="preserve"> prieš gydymą</w:t>
      </w:r>
      <w:r w:rsidRPr="001F5FBB">
        <w:rPr>
          <w:rFonts w:ascii="Times New Roman" w:eastAsia="TimesNewRoman,Bold" w:hAnsi="Times New Roman" w:cs="Times New Roman"/>
          <w:b/>
          <w:bCs/>
          <w:kern w:val="0"/>
          <w:sz w:val="22"/>
          <w:szCs w:val="22"/>
          <w:lang w:eastAsia="lt-LT"/>
          <w14:ligatures w14:val="none"/>
        </w:rPr>
        <w:t>.</w:t>
      </w:r>
    </w:p>
    <w:p w14:paraId="7C507184" w14:textId="77777777"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
    <w:p w14:paraId="351FC62C" w14:textId="2C45C9B6"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r w:rsidRPr="001F5FBB">
        <w:rPr>
          <w:rFonts w:ascii="Times New Roman" w:eastAsia="TimesNewRoman,Bold" w:hAnsi="Times New Roman" w:cs="Times New Roman"/>
          <w:b/>
          <w:bCs/>
          <w:kern w:val="0"/>
          <w:sz w:val="22"/>
          <w:szCs w:val="22"/>
          <w:lang w:eastAsia="lt-LT"/>
          <w14:ligatures w14:val="none"/>
        </w:rPr>
        <w:t xml:space="preserve">Man taikomas gydymas antikoaguliantų grupės vaistu </w:t>
      </w:r>
      <w:proofErr w:type="spellStart"/>
      <w:r w:rsidRPr="001F5FBB">
        <w:rPr>
          <w:rFonts w:ascii="Times New Roman" w:eastAsia="TimesNewRoman,Bold" w:hAnsi="Times New Roman" w:cs="Times New Roman"/>
          <w:b/>
          <w:bCs/>
          <w:kern w:val="0"/>
          <w:sz w:val="22"/>
          <w:szCs w:val="22"/>
          <w:lang w:eastAsia="lt-LT"/>
          <w14:ligatures w14:val="none"/>
        </w:rPr>
        <w:t>Apixaban</w:t>
      </w:r>
      <w:proofErr w:type="spellEnd"/>
      <w:r w:rsidRPr="001F5FBB">
        <w:rPr>
          <w:rFonts w:ascii="Times New Roman" w:eastAsia="TimesNewRoman,Bold" w:hAnsi="Times New Roman" w:cs="Times New Roman"/>
          <w:b/>
          <w:bCs/>
          <w:kern w:val="0"/>
          <w:sz w:val="22"/>
          <w:szCs w:val="22"/>
          <w:lang w:eastAsia="lt-LT"/>
          <w14:ligatures w14:val="none"/>
        </w:rPr>
        <w:t xml:space="preserve"> </w:t>
      </w:r>
      <w:proofErr w:type="spellStart"/>
      <w:r w:rsidRPr="001F5FBB">
        <w:rPr>
          <w:rFonts w:ascii="Times New Roman" w:eastAsia="TimesNewRoman,Bold" w:hAnsi="Times New Roman" w:cs="Times New Roman"/>
          <w:b/>
          <w:bCs/>
          <w:kern w:val="0"/>
          <w:sz w:val="22"/>
          <w:szCs w:val="22"/>
          <w:lang w:eastAsia="lt-LT"/>
          <w14:ligatures w14:val="none"/>
        </w:rPr>
        <w:t>Zentiva</w:t>
      </w:r>
      <w:proofErr w:type="spellEnd"/>
      <w:r w:rsidR="00AF69DE" w:rsidRPr="001F5FBB">
        <w:rPr>
          <w:rFonts w:ascii="Times New Roman" w:eastAsia="TimesNewRoman,Bold" w:hAnsi="Times New Roman" w:cs="Times New Roman"/>
          <w:b/>
          <w:bCs/>
          <w:kern w:val="0"/>
          <w:sz w:val="22"/>
          <w:szCs w:val="22"/>
          <w:lang w:eastAsia="lt-LT"/>
          <w14:ligatures w14:val="none"/>
        </w:rPr>
        <w:t> </w:t>
      </w:r>
      <w:proofErr w:type="spellStart"/>
      <w:r w:rsidR="00AF69DE" w:rsidRPr="001F5FBB">
        <w:rPr>
          <w:rFonts w:ascii="Times New Roman" w:eastAsia="TimesNewRoman,Bold" w:hAnsi="Times New Roman" w:cs="Times New Roman"/>
          <w:b/>
          <w:bCs/>
          <w:kern w:val="0"/>
          <w:sz w:val="22"/>
          <w:szCs w:val="22"/>
          <w:lang w:eastAsia="lt-LT"/>
          <w14:ligatures w14:val="none"/>
        </w:rPr>
        <w:t>k.s</w:t>
      </w:r>
      <w:proofErr w:type="spellEnd"/>
      <w:r w:rsidR="00AF69DE" w:rsidRPr="001F5FBB">
        <w:rPr>
          <w:rFonts w:ascii="Times New Roman" w:eastAsia="TimesNewRoman,Bold" w:hAnsi="Times New Roman" w:cs="Times New Roman"/>
          <w:b/>
          <w:bCs/>
          <w:kern w:val="0"/>
          <w:sz w:val="22"/>
          <w:szCs w:val="22"/>
          <w:lang w:eastAsia="lt-LT"/>
          <w14:ligatures w14:val="none"/>
        </w:rPr>
        <w:t>.</w:t>
      </w:r>
      <w:r w:rsidRPr="001F5FBB">
        <w:rPr>
          <w:rFonts w:ascii="Times New Roman" w:eastAsia="TimesNewRoman,Bold" w:hAnsi="Times New Roman" w:cs="Times New Roman"/>
          <w:b/>
          <w:bCs/>
          <w:kern w:val="0"/>
          <w:sz w:val="22"/>
          <w:szCs w:val="22"/>
          <w:lang w:eastAsia="lt-LT"/>
          <w14:ligatures w14:val="none"/>
        </w:rPr>
        <w:t xml:space="preserve"> (</w:t>
      </w:r>
      <w:proofErr w:type="spellStart"/>
      <w:r w:rsidRPr="001F5FBB">
        <w:rPr>
          <w:rFonts w:ascii="Times New Roman" w:eastAsia="TimesNewRoman,Bold" w:hAnsi="Times New Roman" w:cs="Times New Roman"/>
          <w:b/>
          <w:bCs/>
          <w:kern w:val="0"/>
          <w:sz w:val="22"/>
          <w:szCs w:val="22"/>
          <w:lang w:eastAsia="lt-LT"/>
          <w14:ligatures w14:val="none"/>
        </w:rPr>
        <w:t>apiksabanu</w:t>
      </w:r>
      <w:proofErr w:type="spellEnd"/>
      <w:r w:rsidRPr="001F5FBB">
        <w:rPr>
          <w:rFonts w:ascii="Times New Roman" w:eastAsia="TimesNewRoman,Bold" w:hAnsi="Times New Roman" w:cs="Times New Roman"/>
          <w:b/>
          <w:bCs/>
          <w:kern w:val="0"/>
          <w:sz w:val="22"/>
          <w:szCs w:val="22"/>
          <w:lang w:eastAsia="lt-LT"/>
          <w14:ligatures w14:val="none"/>
        </w:rPr>
        <w:t xml:space="preserve">), kuris </w:t>
      </w:r>
      <w:bookmarkStart w:id="5" w:name="_Hlk77340305"/>
      <w:r w:rsidRPr="001F5FBB">
        <w:rPr>
          <w:rFonts w:ascii="Times New Roman" w:eastAsia="TimesNewRoman,Bold" w:hAnsi="Times New Roman" w:cs="Times New Roman"/>
          <w:b/>
          <w:bCs/>
          <w:kern w:val="0"/>
          <w:sz w:val="22"/>
          <w:szCs w:val="22"/>
          <w:lang w:eastAsia="lt-LT"/>
          <w14:ligatures w14:val="none"/>
        </w:rPr>
        <w:t>padeda apsisaugoti nuo kraujo krešulių susidarymo</w:t>
      </w:r>
      <w:bookmarkEnd w:id="5"/>
      <w:r w:rsidRPr="001F5FBB">
        <w:rPr>
          <w:rFonts w:ascii="Times New Roman" w:eastAsia="TimesNewRoman,Bold" w:hAnsi="Times New Roman" w:cs="Times New Roman"/>
          <w:b/>
          <w:bCs/>
          <w:kern w:val="0"/>
          <w:sz w:val="22"/>
          <w:szCs w:val="22"/>
          <w:lang w:eastAsia="lt-LT"/>
          <w14:ligatures w14:val="none"/>
        </w:rPr>
        <w:t>.</w:t>
      </w:r>
    </w:p>
    <w:p w14:paraId="1F024B25" w14:textId="77777777"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
    <w:p w14:paraId="36099705" w14:textId="4216A0BD"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r w:rsidRPr="001F5FBB">
        <w:rPr>
          <w:rFonts w:ascii="Times New Roman" w:eastAsia="TimesNewRoman,Bold" w:hAnsi="Times New Roman" w:cs="Times New Roman"/>
          <w:b/>
          <w:bCs/>
          <w:kern w:val="0"/>
          <w:sz w:val="22"/>
          <w:szCs w:val="22"/>
          <w:lang w:eastAsia="lt-LT"/>
          <w14:ligatures w14:val="none"/>
        </w:rPr>
        <w:t>Prašome užpildykite šį skyrių arba paprašykite tai padaryti gydytojo</w:t>
      </w:r>
    </w:p>
    <w:p w14:paraId="28F366B8" w14:textId="33A633EF"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1F5FBB">
        <w:rPr>
          <w:rFonts w:ascii="Times New Roman" w:eastAsia="TimesNewRoman,Bold" w:hAnsi="Times New Roman" w:cs="Times New Roman"/>
          <w:kern w:val="0"/>
          <w:sz w:val="22"/>
          <w:szCs w:val="22"/>
          <w:lang w:eastAsia="lt-LT"/>
          <w14:ligatures w14:val="none"/>
        </w:rPr>
        <w:t>Paciento vardas</w:t>
      </w:r>
      <w:r w:rsidR="00C6218C">
        <w:rPr>
          <w:rFonts w:ascii="Times New Roman" w:eastAsia="TimesNewRoman,Bold" w:hAnsi="Times New Roman" w:cs="Times New Roman"/>
          <w:kern w:val="0"/>
          <w:sz w:val="22"/>
          <w:szCs w:val="22"/>
          <w:lang w:eastAsia="lt-LT"/>
          <w14:ligatures w14:val="none"/>
        </w:rPr>
        <w:t xml:space="preserve"> ir pavardė</w:t>
      </w:r>
      <w:r w:rsidRPr="001F5FBB">
        <w:rPr>
          <w:rFonts w:ascii="Times New Roman" w:eastAsia="TimesNewRoman,Bold" w:hAnsi="Times New Roman" w:cs="Times New Roman"/>
          <w:kern w:val="0"/>
          <w:sz w:val="22"/>
          <w:szCs w:val="22"/>
          <w:lang w:eastAsia="lt-LT"/>
          <w14:ligatures w14:val="none"/>
        </w:rPr>
        <w:t>:</w:t>
      </w:r>
    </w:p>
    <w:p w14:paraId="1CB87AC3" w14:textId="77777777"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1F5FBB">
        <w:rPr>
          <w:rFonts w:ascii="Times New Roman" w:eastAsia="TimesNewRoman,Bold" w:hAnsi="Times New Roman" w:cs="Times New Roman"/>
          <w:kern w:val="0"/>
          <w:sz w:val="22"/>
          <w:szCs w:val="22"/>
          <w:lang w:eastAsia="lt-LT"/>
          <w14:ligatures w14:val="none"/>
        </w:rPr>
        <w:t>Gimimo data:</w:t>
      </w:r>
    </w:p>
    <w:p w14:paraId="6C4A3D1D" w14:textId="77777777"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1F5FBB">
        <w:rPr>
          <w:rFonts w:ascii="Times New Roman" w:eastAsia="TimesNewRoman,Bold" w:hAnsi="Times New Roman" w:cs="Times New Roman"/>
          <w:kern w:val="0"/>
          <w:sz w:val="22"/>
          <w:szCs w:val="22"/>
          <w:lang w:eastAsia="lt-LT"/>
          <w14:ligatures w14:val="none"/>
        </w:rPr>
        <w:t>Indikacija:</w:t>
      </w:r>
    </w:p>
    <w:p w14:paraId="0C52EFFE" w14:textId="0721F785" w:rsidR="0079600C" w:rsidRPr="001F5FBB" w:rsidRDefault="0079600C" w:rsidP="00C95D96">
      <w:pPr>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1F5FBB">
        <w:rPr>
          <w:rFonts w:ascii="Times New Roman" w:eastAsia="TimesNewRoman,Bold" w:hAnsi="Times New Roman" w:cs="Times New Roman"/>
          <w:kern w:val="0"/>
          <w:sz w:val="22"/>
          <w:szCs w:val="22"/>
          <w:lang w:eastAsia="lt-LT"/>
          <w14:ligatures w14:val="none"/>
        </w:rPr>
        <w:t>Svoris:</w:t>
      </w:r>
    </w:p>
    <w:p w14:paraId="77177D2A" w14:textId="225777A0"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1F5FBB">
        <w:rPr>
          <w:rFonts w:ascii="Times New Roman" w:eastAsia="TimesNewRoman,Bold" w:hAnsi="Times New Roman" w:cs="Times New Roman"/>
          <w:kern w:val="0"/>
          <w:sz w:val="22"/>
          <w:szCs w:val="22"/>
          <w:lang w:eastAsia="lt-LT"/>
          <w14:ligatures w14:val="none"/>
        </w:rPr>
        <w:t xml:space="preserve">Dozė:  </w:t>
      </w:r>
      <w:r w:rsidR="00AF69DE" w:rsidRPr="001F5FBB">
        <w:rPr>
          <w:rFonts w:ascii="Times New Roman" w:eastAsia="TimesNewRoman,Bold" w:hAnsi="Times New Roman" w:cs="Times New Roman"/>
          <w:kern w:val="0"/>
          <w:sz w:val="22"/>
          <w:szCs w:val="22"/>
          <w:lang w:eastAsia="lt-LT"/>
          <w14:ligatures w14:val="none"/>
        </w:rPr>
        <w:t xml:space="preserve">  </w:t>
      </w:r>
      <w:r w:rsidRPr="001F5FBB">
        <w:rPr>
          <w:rFonts w:ascii="Times New Roman" w:eastAsia="TimesNewRoman,Bold" w:hAnsi="Times New Roman" w:cs="Times New Roman"/>
          <w:kern w:val="0"/>
          <w:sz w:val="22"/>
          <w:szCs w:val="22"/>
          <w:lang w:eastAsia="lt-LT"/>
          <w14:ligatures w14:val="none"/>
        </w:rPr>
        <w:t xml:space="preserve">   mg</w:t>
      </w:r>
      <w:r w:rsidR="00AF69DE" w:rsidRPr="001F5FBB">
        <w:rPr>
          <w:rFonts w:ascii="Times New Roman" w:eastAsia="TimesNewRoman,Bold" w:hAnsi="Times New Roman" w:cs="Times New Roman"/>
          <w:kern w:val="0"/>
          <w:sz w:val="22"/>
          <w:szCs w:val="22"/>
          <w:lang w:eastAsia="lt-LT"/>
          <w14:ligatures w14:val="none"/>
        </w:rPr>
        <w:t xml:space="preserve"> (atitinka       ml </w:t>
      </w:r>
      <w:proofErr w:type="spellStart"/>
      <w:r w:rsidR="00AF69DE" w:rsidRPr="001F5FBB">
        <w:rPr>
          <w:rFonts w:ascii="Times New Roman" w:eastAsia="TimesNewRoman,Bold" w:hAnsi="Times New Roman" w:cs="Times New Roman"/>
          <w:kern w:val="0"/>
          <w:sz w:val="22"/>
          <w:szCs w:val="22"/>
          <w:lang w:eastAsia="lt-LT"/>
          <w14:ligatures w14:val="none"/>
        </w:rPr>
        <w:t>apiksabano</w:t>
      </w:r>
      <w:proofErr w:type="spellEnd"/>
      <w:r w:rsidR="00AF69DE" w:rsidRPr="001F5FBB">
        <w:rPr>
          <w:rFonts w:ascii="Times New Roman" w:eastAsia="TimesNewRoman,Bold" w:hAnsi="Times New Roman" w:cs="Times New Roman"/>
          <w:kern w:val="0"/>
          <w:sz w:val="22"/>
          <w:szCs w:val="22"/>
          <w:lang w:eastAsia="lt-LT"/>
          <w14:ligatures w14:val="none"/>
        </w:rPr>
        <w:t xml:space="preserve"> suspensijos)</w:t>
      </w:r>
      <w:r w:rsidRPr="001F5FBB">
        <w:rPr>
          <w:rFonts w:ascii="Times New Roman" w:eastAsia="TimesNewRoman,Bold" w:hAnsi="Times New Roman" w:cs="Times New Roman"/>
          <w:kern w:val="0"/>
          <w:sz w:val="22"/>
          <w:szCs w:val="22"/>
          <w:lang w:eastAsia="lt-LT"/>
          <w14:ligatures w14:val="none"/>
        </w:rPr>
        <w:t xml:space="preserve"> du kartus per parą</w:t>
      </w:r>
    </w:p>
    <w:p w14:paraId="5B29A95F" w14:textId="2C52049B"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1F5FBB">
        <w:rPr>
          <w:rFonts w:ascii="Times New Roman" w:eastAsia="TimesNewRoman,Bold" w:hAnsi="Times New Roman" w:cs="Times New Roman"/>
          <w:kern w:val="0"/>
          <w:sz w:val="22"/>
          <w:szCs w:val="22"/>
          <w:lang w:eastAsia="lt-LT"/>
          <w14:ligatures w14:val="none"/>
        </w:rPr>
        <w:t>Gydytojo vardas</w:t>
      </w:r>
      <w:r w:rsidR="00C6218C">
        <w:rPr>
          <w:rFonts w:ascii="Times New Roman" w:eastAsia="TimesNewRoman,Bold" w:hAnsi="Times New Roman" w:cs="Times New Roman"/>
          <w:kern w:val="0"/>
          <w:sz w:val="22"/>
          <w:szCs w:val="22"/>
          <w:lang w:eastAsia="lt-LT"/>
          <w14:ligatures w14:val="none"/>
        </w:rPr>
        <w:t xml:space="preserve"> ir pavardė</w:t>
      </w:r>
      <w:r w:rsidRPr="001F5FBB">
        <w:rPr>
          <w:rFonts w:ascii="Times New Roman" w:eastAsia="TimesNewRoman,Bold" w:hAnsi="Times New Roman" w:cs="Times New Roman"/>
          <w:kern w:val="0"/>
          <w:sz w:val="22"/>
          <w:szCs w:val="22"/>
          <w:lang w:eastAsia="lt-LT"/>
          <w14:ligatures w14:val="none"/>
        </w:rPr>
        <w:t>:</w:t>
      </w:r>
    </w:p>
    <w:p w14:paraId="685377C1" w14:textId="77777777"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1F5FBB">
        <w:rPr>
          <w:rFonts w:ascii="Times New Roman" w:eastAsia="TimesNewRoman,Bold" w:hAnsi="Times New Roman" w:cs="Times New Roman"/>
          <w:kern w:val="0"/>
          <w:sz w:val="22"/>
          <w:szCs w:val="22"/>
          <w:lang w:eastAsia="lt-LT"/>
          <w14:ligatures w14:val="none"/>
        </w:rPr>
        <w:t>Gydytojo telefono numeris:</w:t>
      </w:r>
    </w:p>
    <w:p w14:paraId="65260393" w14:textId="77777777"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
    <w:p w14:paraId="7E63FDC8" w14:textId="5E70D027"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r w:rsidRPr="001F5FBB">
        <w:rPr>
          <w:rFonts w:ascii="Times New Roman" w:eastAsia="TimesNewRoman,Bold" w:hAnsi="Times New Roman" w:cs="Times New Roman"/>
          <w:b/>
          <w:bCs/>
          <w:kern w:val="0"/>
          <w:sz w:val="22"/>
          <w:szCs w:val="22"/>
          <w:lang w:eastAsia="lt-LT"/>
          <w14:ligatures w14:val="none"/>
        </w:rPr>
        <w:t>Informacija pacientams</w:t>
      </w:r>
      <w:r w:rsidR="0079600C" w:rsidRPr="001F5FBB">
        <w:rPr>
          <w:rFonts w:ascii="Times New Roman" w:eastAsia="TimesNewRoman,Bold" w:hAnsi="Times New Roman" w:cs="Times New Roman"/>
          <w:b/>
          <w:bCs/>
          <w:kern w:val="0"/>
          <w:sz w:val="22"/>
          <w:szCs w:val="22"/>
          <w:lang w:eastAsia="lt-LT"/>
          <w14:ligatures w14:val="none"/>
        </w:rPr>
        <w:t xml:space="preserve"> / </w:t>
      </w:r>
      <w:r w:rsidR="00433CBA">
        <w:rPr>
          <w:rFonts w:ascii="Times New Roman" w:eastAsia="TimesNewRoman,Bold" w:hAnsi="Times New Roman" w:cs="Times New Roman"/>
          <w:b/>
          <w:bCs/>
          <w:kern w:val="0"/>
          <w:sz w:val="22"/>
          <w:szCs w:val="22"/>
          <w:lang w:eastAsia="lt-LT"/>
          <w14:ligatures w14:val="none"/>
        </w:rPr>
        <w:t>globėjams</w:t>
      </w:r>
    </w:p>
    <w:p w14:paraId="5D0BEAA0" w14:textId="7F4513B8" w:rsidR="00C95D96" w:rsidRPr="001F5FBB" w:rsidRDefault="00C95D96" w:rsidP="006162A5">
      <w:pPr>
        <w:numPr>
          <w:ilvl w:val="0"/>
          <w:numId w:val="12"/>
        </w:numPr>
        <w:tabs>
          <w:tab w:val="left" w:pos="567"/>
        </w:tabs>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1F5FBB">
        <w:rPr>
          <w:rFonts w:ascii="Times New Roman" w:eastAsia="TimesNewRoman,Bold" w:hAnsi="Times New Roman" w:cs="Times New Roman"/>
          <w:kern w:val="0"/>
          <w:sz w:val="22"/>
          <w:szCs w:val="22"/>
          <w:lang w:eastAsia="lt-LT"/>
          <w14:ligatures w14:val="none"/>
        </w:rPr>
        <w:t>Reguliariai vartokite</w:t>
      </w:r>
      <w:r w:rsidR="0079600C" w:rsidRPr="001F5FBB">
        <w:rPr>
          <w:rFonts w:ascii="Times New Roman" w:eastAsia="TimesNewRoman,Bold" w:hAnsi="Times New Roman" w:cs="Times New Roman"/>
          <w:kern w:val="0"/>
          <w:sz w:val="22"/>
          <w:szCs w:val="22"/>
          <w:lang w:eastAsia="lt-LT"/>
          <w14:ligatures w14:val="none"/>
        </w:rPr>
        <w:t xml:space="preserve"> / duokite</w:t>
      </w:r>
      <w:r w:rsidRPr="001F5FBB">
        <w:rPr>
          <w:rFonts w:ascii="Times New Roman" w:eastAsia="TimesNewRoman,Bold" w:hAnsi="Times New Roman" w:cs="Times New Roman"/>
          <w:kern w:val="0"/>
          <w:sz w:val="22"/>
          <w:szCs w:val="22"/>
          <w:lang w:eastAsia="lt-LT"/>
          <w14:ligatures w14:val="none"/>
        </w:rPr>
        <w:t xml:space="preserve"> </w:t>
      </w:r>
      <w:proofErr w:type="spellStart"/>
      <w:r w:rsidRPr="001F5FBB">
        <w:rPr>
          <w:rFonts w:ascii="Times New Roman" w:eastAsia="TimesNewRoman,Bold" w:hAnsi="Times New Roman" w:cs="Times New Roman"/>
          <w:bCs/>
          <w:kern w:val="0"/>
          <w:sz w:val="22"/>
          <w:szCs w:val="22"/>
          <w:lang w:eastAsia="lt-LT"/>
          <w14:ligatures w14:val="none"/>
        </w:rPr>
        <w:t>Apixaban</w:t>
      </w:r>
      <w:proofErr w:type="spellEnd"/>
      <w:r w:rsidRPr="001F5FBB">
        <w:rPr>
          <w:rFonts w:ascii="Times New Roman" w:eastAsia="TimesNewRoman,Bold" w:hAnsi="Times New Roman" w:cs="Times New Roman"/>
          <w:bCs/>
          <w:kern w:val="0"/>
          <w:sz w:val="22"/>
          <w:szCs w:val="22"/>
          <w:lang w:eastAsia="lt-LT"/>
          <w14:ligatures w14:val="none"/>
        </w:rPr>
        <w:t xml:space="preserve"> </w:t>
      </w:r>
      <w:proofErr w:type="spellStart"/>
      <w:r w:rsidRPr="001F5FBB">
        <w:rPr>
          <w:rFonts w:ascii="Times New Roman" w:eastAsia="TimesNewRoman,Bold" w:hAnsi="Times New Roman" w:cs="Times New Roman"/>
          <w:bCs/>
          <w:kern w:val="0"/>
          <w:sz w:val="22"/>
          <w:szCs w:val="22"/>
          <w:lang w:eastAsia="lt-LT"/>
          <w14:ligatures w14:val="none"/>
        </w:rPr>
        <w:t>Zentiva</w:t>
      </w:r>
      <w:proofErr w:type="spellEnd"/>
      <w:r w:rsidR="00AF69DE" w:rsidRPr="001F5FBB">
        <w:rPr>
          <w:rFonts w:ascii="Times New Roman" w:eastAsia="TimesNewRoman,Bold" w:hAnsi="Times New Roman" w:cs="Times New Roman"/>
          <w:bCs/>
          <w:kern w:val="0"/>
          <w:sz w:val="22"/>
          <w:szCs w:val="22"/>
          <w:lang w:eastAsia="lt-LT"/>
          <w14:ligatures w14:val="none"/>
        </w:rPr>
        <w:t> </w:t>
      </w:r>
      <w:proofErr w:type="spellStart"/>
      <w:r w:rsidR="00AF69DE" w:rsidRPr="001F5FBB">
        <w:rPr>
          <w:rFonts w:ascii="Times New Roman" w:eastAsia="TimesNewRoman,Bold" w:hAnsi="Times New Roman" w:cs="Times New Roman"/>
          <w:bCs/>
          <w:kern w:val="0"/>
          <w:sz w:val="22"/>
          <w:szCs w:val="22"/>
          <w:lang w:eastAsia="lt-LT"/>
          <w14:ligatures w14:val="none"/>
        </w:rPr>
        <w:t>k.s</w:t>
      </w:r>
      <w:proofErr w:type="spellEnd"/>
      <w:r w:rsidR="00AF69DE" w:rsidRPr="001F5FBB">
        <w:rPr>
          <w:rFonts w:ascii="Times New Roman" w:eastAsia="TimesNewRoman,Bold" w:hAnsi="Times New Roman" w:cs="Times New Roman"/>
          <w:bCs/>
          <w:kern w:val="0"/>
          <w:sz w:val="22"/>
          <w:szCs w:val="22"/>
          <w:lang w:eastAsia="lt-LT"/>
          <w14:ligatures w14:val="none"/>
        </w:rPr>
        <w:t>.</w:t>
      </w:r>
      <w:r w:rsidRPr="001F5FBB">
        <w:rPr>
          <w:rFonts w:ascii="Times New Roman" w:eastAsia="TimesNewRoman,Bold" w:hAnsi="Times New Roman" w:cs="Times New Roman"/>
          <w:b/>
          <w:bCs/>
          <w:kern w:val="0"/>
          <w:sz w:val="22"/>
          <w:szCs w:val="22"/>
          <w:lang w:eastAsia="lt-LT"/>
          <w14:ligatures w14:val="none"/>
        </w:rPr>
        <w:t xml:space="preserve"> </w:t>
      </w:r>
      <w:r w:rsidRPr="001F5FBB">
        <w:rPr>
          <w:rFonts w:ascii="Times New Roman" w:eastAsia="TimesNewRoman,Bold" w:hAnsi="Times New Roman" w:cs="Times New Roman"/>
          <w:kern w:val="0"/>
          <w:sz w:val="22"/>
          <w:szCs w:val="22"/>
          <w:lang w:eastAsia="lt-LT"/>
          <w14:ligatures w14:val="none"/>
        </w:rPr>
        <w:t xml:space="preserve">kaip nurodyta. Jeigu praleidote </w:t>
      </w:r>
      <w:r w:rsidR="006162A5" w:rsidRPr="001F5FBB">
        <w:rPr>
          <w:rFonts w:ascii="Times New Roman" w:eastAsia="TimesNewRoman,Bold" w:hAnsi="Times New Roman" w:cs="Times New Roman"/>
          <w:kern w:val="0"/>
          <w:sz w:val="22"/>
          <w:szCs w:val="22"/>
          <w:lang w:eastAsia="lt-LT"/>
          <w14:ligatures w14:val="none"/>
        </w:rPr>
        <w:t xml:space="preserve">rytinę </w:t>
      </w:r>
      <w:r w:rsidRPr="001F5FBB">
        <w:rPr>
          <w:rFonts w:ascii="Times New Roman" w:eastAsia="TimesNewRoman,Bold" w:hAnsi="Times New Roman" w:cs="Times New Roman"/>
          <w:kern w:val="0"/>
          <w:sz w:val="22"/>
          <w:szCs w:val="22"/>
          <w:lang w:eastAsia="lt-LT"/>
          <w14:ligatures w14:val="none"/>
        </w:rPr>
        <w:t>dozę, išgerkite</w:t>
      </w:r>
      <w:r w:rsidR="0079600C" w:rsidRPr="001F5FBB">
        <w:rPr>
          <w:rFonts w:ascii="Times New Roman" w:eastAsia="TimesNewRoman,Bold" w:hAnsi="Times New Roman" w:cs="Times New Roman"/>
          <w:kern w:val="0"/>
          <w:sz w:val="22"/>
          <w:szCs w:val="22"/>
          <w:lang w:eastAsia="lt-LT"/>
          <w14:ligatures w14:val="none"/>
        </w:rPr>
        <w:t xml:space="preserve"> / paduokite</w:t>
      </w:r>
      <w:r w:rsidRPr="001F5FBB">
        <w:rPr>
          <w:rFonts w:ascii="Times New Roman" w:eastAsia="TimesNewRoman,Bold" w:hAnsi="Times New Roman" w:cs="Times New Roman"/>
          <w:kern w:val="0"/>
          <w:sz w:val="22"/>
          <w:szCs w:val="22"/>
          <w:lang w:eastAsia="lt-LT"/>
          <w14:ligatures w14:val="none"/>
        </w:rPr>
        <w:t xml:space="preserve"> ją iš karto, kai tik prisiminsite, ir</w:t>
      </w:r>
      <w:r w:rsidR="006162A5" w:rsidRPr="001F5FBB">
        <w:rPr>
          <w:rFonts w:ascii="Times New Roman" w:eastAsia="TimesNewRoman,Bold" w:hAnsi="Times New Roman" w:cs="Times New Roman"/>
          <w:kern w:val="0"/>
          <w:sz w:val="22"/>
          <w:szCs w:val="22"/>
          <w:lang w:eastAsia="lt-LT"/>
          <w14:ligatures w14:val="none"/>
        </w:rPr>
        <w:t xml:space="preserve"> ją galima vartoti </w:t>
      </w:r>
      <w:r w:rsidR="0079600C" w:rsidRPr="001F5FBB">
        <w:rPr>
          <w:rFonts w:ascii="Times New Roman" w:eastAsia="TimesNewRoman,Bold" w:hAnsi="Times New Roman" w:cs="Times New Roman"/>
          <w:kern w:val="0"/>
          <w:sz w:val="22"/>
          <w:szCs w:val="22"/>
          <w:lang w:eastAsia="lt-LT"/>
          <w14:ligatures w14:val="none"/>
        </w:rPr>
        <w:t xml:space="preserve">/ duoti </w:t>
      </w:r>
      <w:r w:rsidR="006162A5" w:rsidRPr="001F5FBB">
        <w:rPr>
          <w:rFonts w:ascii="Times New Roman" w:eastAsia="TimesNewRoman,Bold" w:hAnsi="Times New Roman" w:cs="Times New Roman"/>
          <w:kern w:val="0"/>
          <w:sz w:val="22"/>
          <w:szCs w:val="22"/>
          <w:lang w:eastAsia="lt-LT"/>
          <w14:ligatures w14:val="none"/>
        </w:rPr>
        <w:t>kartu su vakarine doze. Praleistą vakarinę dozę galima vartoti</w:t>
      </w:r>
      <w:r w:rsidR="0079600C" w:rsidRPr="001F5FBB">
        <w:rPr>
          <w:rFonts w:ascii="Times New Roman" w:eastAsia="TimesNewRoman,Bold" w:hAnsi="Times New Roman" w:cs="Times New Roman"/>
          <w:kern w:val="0"/>
          <w:sz w:val="22"/>
          <w:szCs w:val="22"/>
          <w:lang w:eastAsia="lt-LT"/>
          <w14:ligatures w14:val="none"/>
        </w:rPr>
        <w:t xml:space="preserve"> / duoti</w:t>
      </w:r>
      <w:r w:rsidR="006162A5" w:rsidRPr="001F5FBB">
        <w:rPr>
          <w:rFonts w:ascii="Times New Roman" w:eastAsia="TimesNewRoman,Bold" w:hAnsi="Times New Roman" w:cs="Times New Roman"/>
          <w:kern w:val="0"/>
          <w:sz w:val="22"/>
          <w:szCs w:val="22"/>
          <w:lang w:eastAsia="lt-LT"/>
          <w14:ligatures w14:val="none"/>
        </w:rPr>
        <w:t xml:space="preserve"> tik tą patį vakarą. Nevartokite </w:t>
      </w:r>
      <w:r w:rsidR="0079600C" w:rsidRPr="001F5FBB">
        <w:rPr>
          <w:rFonts w:ascii="Times New Roman" w:eastAsia="TimesNewRoman,Bold" w:hAnsi="Times New Roman" w:cs="Times New Roman"/>
          <w:kern w:val="0"/>
          <w:sz w:val="22"/>
          <w:szCs w:val="22"/>
          <w:lang w:eastAsia="lt-LT"/>
          <w14:ligatures w14:val="none"/>
        </w:rPr>
        <w:t xml:space="preserve">/ neduokite </w:t>
      </w:r>
      <w:r w:rsidR="006162A5" w:rsidRPr="001F5FBB">
        <w:rPr>
          <w:rFonts w:ascii="Times New Roman" w:eastAsia="TimesNewRoman,Bold" w:hAnsi="Times New Roman" w:cs="Times New Roman"/>
          <w:kern w:val="0"/>
          <w:sz w:val="22"/>
          <w:szCs w:val="22"/>
          <w:lang w:eastAsia="lt-LT"/>
          <w14:ligatures w14:val="none"/>
        </w:rPr>
        <w:t xml:space="preserve">dviejų dozių kitą rytą. Kitą dieną </w:t>
      </w:r>
      <w:r w:rsidRPr="001F5FBB">
        <w:rPr>
          <w:rFonts w:ascii="Times New Roman" w:eastAsia="TimesNewRoman,Bold" w:hAnsi="Times New Roman" w:cs="Times New Roman"/>
          <w:kern w:val="0"/>
          <w:sz w:val="22"/>
          <w:szCs w:val="22"/>
          <w:lang w:eastAsia="lt-LT"/>
          <w14:ligatures w14:val="none"/>
        </w:rPr>
        <w:t xml:space="preserve">toliau vartokite </w:t>
      </w:r>
      <w:r w:rsidR="0079600C" w:rsidRPr="001F5FBB">
        <w:rPr>
          <w:rFonts w:ascii="Times New Roman" w:eastAsia="TimesNewRoman,Bold" w:hAnsi="Times New Roman" w:cs="Times New Roman"/>
          <w:kern w:val="0"/>
          <w:sz w:val="22"/>
          <w:szCs w:val="22"/>
          <w:lang w:eastAsia="lt-LT"/>
          <w14:ligatures w14:val="none"/>
        </w:rPr>
        <w:t xml:space="preserve">/ duokite </w:t>
      </w:r>
      <w:r w:rsidR="006162A5" w:rsidRPr="001F5FBB">
        <w:rPr>
          <w:rFonts w:ascii="Times New Roman" w:eastAsia="TimesNewRoman,Bold" w:hAnsi="Times New Roman" w:cs="Times New Roman"/>
          <w:kern w:val="0"/>
          <w:sz w:val="22"/>
          <w:szCs w:val="22"/>
          <w:lang w:eastAsia="lt-LT"/>
          <w14:ligatures w14:val="none"/>
        </w:rPr>
        <w:t xml:space="preserve">įprastą dozę du kartus per parą, kaip rekomenduojama </w:t>
      </w:r>
      <w:r w:rsidRPr="001F5FBB">
        <w:rPr>
          <w:rFonts w:ascii="Times New Roman" w:eastAsia="TimesNewRoman,Bold" w:hAnsi="Times New Roman" w:cs="Times New Roman"/>
          <w:kern w:val="0"/>
          <w:sz w:val="22"/>
          <w:szCs w:val="22"/>
          <w:lang w:eastAsia="lt-LT"/>
          <w14:ligatures w14:val="none"/>
        </w:rPr>
        <w:t>pagal dozavimo planą.</w:t>
      </w:r>
    </w:p>
    <w:p w14:paraId="2D34D777" w14:textId="07AF5007" w:rsidR="00C95D96" w:rsidRPr="001F5FBB" w:rsidRDefault="00C95D96" w:rsidP="00C95D96">
      <w:pPr>
        <w:numPr>
          <w:ilvl w:val="0"/>
          <w:numId w:val="13"/>
        </w:numPr>
        <w:tabs>
          <w:tab w:val="left" w:pos="567"/>
        </w:tabs>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1F5FBB">
        <w:rPr>
          <w:rFonts w:ascii="Times New Roman" w:eastAsia="TimesNewRoman,Bold" w:hAnsi="Times New Roman" w:cs="Times New Roman"/>
          <w:kern w:val="0"/>
          <w:sz w:val="22"/>
          <w:szCs w:val="22"/>
          <w:lang w:eastAsia="lt-LT"/>
          <w14:ligatures w14:val="none"/>
        </w:rPr>
        <w:t xml:space="preserve">Nenutraukite </w:t>
      </w:r>
      <w:proofErr w:type="spellStart"/>
      <w:r w:rsidRPr="001F5FBB">
        <w:rPr>
          <w:rFonts w:ascii="Times New Roman" w:eastAsia="TimesNewRoman,Bold" w:hAnsi="Times New Roman" w:cs="Times New Roman"/>
          <w:bCs/>
          <w:kern w:val="0"/>
          <w:sz w:val="22"/>
          <w:szCs w:val="22"/>
          <w:lang w:eastAsia="lt-LT"/>
          <w14:ligatures w14:val="none"/>
        </w:rPr>
        <w:t>Apixaban</w:t>
      </w:r>
      <w:proofErr w:type="spellEnd"/>
      <w:r w:rsidRPr="001F5FBB">
        <w:rPr>
          <w:rFonts w:ascii="Times New Roman" w:eastAsia="TimesNewRoman,Bold" w:hAnsi="Times New Roman" w:cs="Times New Roman"/>
          <w:bCs/>
          <w:kern w:val="0"/>
          <w:sz w:val="22"/>
          <w:szCs w:val="22"/>
          <w:lang w:eastAsia="lt-LT"/>
          <w14:ligatures w14:val="none"/>
        </w:rPr>
        <w:t xml:space="preserve"> </w:t>
      </w:r>
      <w:proofErr w:type="spellStart"/>
      <w:r w:rsidRPr="001F5FBB">
        <w:rPr>
          <w:rFonts w:ascii="Times New Roman" w:eastAsia="TimesNewRoman,Bold" w:hAnsi="Times New Roman" w:cs="Times New Roman"/>
          <w:bCs/>
          <w:kern w:val="0"/>
          <w:sz w:val="22"/>
          <w:szCs w:val="22"/>
          <w:lang w:eastAsia="lt-LT"/>
          <w14:ligatures w14:val="none"/>
        </w:rPr>
        <w:t>Zentiva</w:t>
      </w:r>
      <w:proofErr w:type="spellEnd"/>
      <w:r w:rsidR="00AF69DE" w:rsidRPr="001F5FBB">
        <w:rPr>
          <w:rFonts w:ascii="Times New Roman" w:eastAsia="TimesNewRoman,Bold" w:hAnsi="Times New Roman" w:cs="Times New Roman"/>
          <w:bCs/>
          <w:kern w:val="0"/>
          <w:sz w:val="22"/>
          <w:szCs w:val="22"/>
          <w:lang w:eastAsia="lt-LT"/>
          <w14:ligatures w14:val="none"/>
        </w:rPr>
        <w:t> </w:t>
      </w:r>
      <w:proofErr w:type="spellStart"/>
      <w:r w:rsidR="00AF69DE" w:rsidRPr="001F5FBB">
        <w:rPr>
          <w:rFonts w:ascii="Times New Roman" w:eastAsia="TimesNewRoman,Bold" w:hAnsi="Times New Roman" w:cs="Times New Roman"/>
          <w:bCs/>
          <w:kern w:val="0"/>
          <w:sz w:val="22"/>
          <w:szCs w:val="22"/>
          <w:lang w:eastAsia="lt-LT"/>
          <w14:ligatures w14:val="none"/>
        </w:rPr>
        <w:t>k.s</w:t>
      </w:r>
      <w:proofErr w:type="spellEnd"/>
      <w:r w:rsidR="00AF69DE" w:rsidRPr="001F5FBB">
        <w:rPr>
          <w:rFonts w:ascii="Times New Roman" w:eastAsia="TimesNewRoman,Bold" w:hAnsi="Times New Roman" w:cs="Times New Roman"/>
          <w:bCs/>
          <w:kern w:val="0"/>
          <w:sz w:val="22"/>
          <w:szCs w:val="22"/>
          <w:lang w:eastAsia="lt-LT"/>
          <w14:ligatures w14:val="none"/>
        </w:rPr>
        <w:t>.</w:t>
      </w:r>
      <w:r w:rsidRPr="001F5FBB">
        <w:rPr>
          <w:rFonts w:ascii="Times New Roman" w:eastAsia="TimesNewRoman,Bold" w:hAnsi="Times New Roman" w:cs="Times New Roman"/>
          <w:b/>
          <w:bCs/>
          <w:kern w:val="0"/>
          <w:sz w:val="22"/>
          <w:szCs w:val="22"/>
          <w:lang w:eastAsia="lt-LT"/>
          <w14:ligatures w14:val="none"/>
        </w:rPr>
        <w:t xml:space="preserve"> </w:t>
      </w:r>
      <w:r w:rsidRPr="001F5FBB">
        <w:rPr>
          <w:rFonts w:ascii="Times New Roman" w:eastAsia="TimesNewRoman,Bold" w:hAnsi="Times New Roman" w:cs="Times New Roman"/>
          <w:kern w:val="0"/>
          <w:sz w:val="22"/>
          <w:szCs w:val="22"/>
          <w:lang w:eastAsia="lt-LT"/>
          <w14:ligatures w14:val="none"/>
        </w:rPr>
        <w:t>vartojimo</w:t>
      </w:r>
      <w:r w:rsidR="0079600C" w:rsidRPr="001F5FBB">
        <w:rPr>
          <w:rFonts w:ascii="Times New Roman" w:eastAsia="TimesNewRoman,Bold" w:hAnsi="Times New Roman" w:cs="Times New Roman"/>
          <w:kern w:val="0"/>
          <w:sz w:val="22"/>
          <w:szCs w:val="22"/>
          <w:lang w:eastAsia="lt-LT"/>
          <w14:ligatures w14:val="none"/>
        </w:rPr>
        <w:t xml:space="preserve"> / davimo</w:t>
      </w:r>
      <w:r w:rsidRPr="001F5FBB">
        <w:rPr>
          <w:rFonts w:ascii="Times New Roman" w:eastAsia="TimesNewRoman,Bold" w:hAnsi="Times New Roman" w:cs="Times New Roman"/>
          <w:kern w:val="0"/>
          <w:sz w:val="22"/>
          <w:szCs w:val="22"/>
          <w:lang w:eastAsia="lt-LT"/>
          <w14:ligatures w14:val="none"/>
        </w:rPr>
        <w:t xml:space="preserve"> nepasitarę su gydytoju, nes </w:t>
      </w:r>
      <w:r w:rsidR="0079600C" w:rsidRPr="001F5FBB">
        <w:rPr>
          <w:rFonts w:ascii="Times New Roman" w:eastAsia="TimesNewRoman,Bold" w:hAnsi="Times New Roman" w:cs="Times New Roman"/>
          <w:kern w:val="0"/>
          <w:sz w:val="22"/>
          <w:szCs w:val="22"/>
          <w:lang w:eastAsia="lt-LT"/>
          <w14:ligatures w14:val="none"/>
        </w:rPr>
        <w:t xml:space="preserve">Jums / pacientui </w:t>
      </w:r>
      <w:r w:rsidRPr="001F5FBB">
        <w:rPr>
          <w:rFonts w:ascii="Times New Roman" w:eastAsia="TimesNewRoman,Bold" w:hAnsi="Times New Roman" w:cs="Times New Roman"/>
          <w:kern w:val="0"/>
          <w:sz w:val="22"/>
          <w:szCs w:val="22"/>
          <w:lang w:eastAsia="lt-LT"/>
          <w14:ligatures w14:val="none"/>
        </w:rPr>
        <w:t xml:space="preserve">kiltų insulto </w:t>
      </w:r>
      <w:r w:rsidR="00517C77" w:rsidRPr="001F5FBB">
        <w:rPr>
          <w:rFonts w:ascii="Times New Roman" w:eastAsia="TimesNewRoman,Bold" w:hAnsi="Times New Roman" w:cs="Times New Roman"/>
          <w:kern w:val="0"/>
          <w:sz w:val="22"/>
          <w:szCs w:val="22"/>
          <w:lang w:eastAsia="lt-LT"/>
          <w14:ligatures w14:val="none"/>
        </w:rPr>
        <w:t>/ kraujo krešulio</w:t>
      </w:r>
      <w:r w:rsidRPr="001F5FBB">
        <w:rPr>
          <w:rFonts w:ascii="Times New Roman" w:eastAsia="TimesNewRoman,Bold" w:hAnsi="Times New Roman" w:cs="Times New Roman"/>
          <w:kern w:val="0"/>
          <w:sz w:val="22"/>
          <w:szCs w:val="22"/>
          <w:lang w:eastAsia="lt-LT"/>
          <w14:ligatures w14:val="none"/>
        </w:rPr>
        <w:t xml:space="preserve"> ar kitokių komplikacijų rizika.</w:t>
      </w:r>
    </w:p>
    <w:p w14:paraId="5F3AB3D0" w14:textId="00323B5D" w:rsidR="00C95D96" w:rsidRPr="001F5FBB" w:rsidRDefault="00C95D96" w:rsidP="00C95D96">
      <w:pPr>
        <w:numPr>
          <w:ilvl w:val="0"/>
          <w:numId w:val="14"/>
        </w:numPr>
        <w:tabs>
          <w:tab w:val="left" w:pos="567"/>
        </w:tabs>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proofErr w:type="spellStart"/>
      <w:r w:rsidRPr="001F5FBB">
        <w:rPr>
          <w:rFonts w:ascii="Times New Roman" w:eastAsia="TimesNewRoman,Bold" w:hAnsi="Times New Roman" w:cs="Times New Roman"/>
          <w:bCs/>
          <w:kern w:val="0"/>
          <w:sz w:val="22"/>
          <w:szCs w:val="22"/>
          <w:lang w:eastAsia="lt-LT"/>
          <w14:ligatures w14:val="none"/>
        </w:rPr>
        <w:t>Apixaban</w:t>
      </w:r>
      <w:proofErr w:type="spellEnd"/>
      <w:r w:rsidRPr="001F5FBB">
        <w:rPr>
          <w:rFonts w:ascii="Times New Roman" w:eastAsia="TimesNewRoman,Bold" w:hAnsi="Times New Roman" w:cs="Times New Roman"/>
          <w:bCs/>
          <w:kern w:val="0"/>
          <w:sz w:val="22"/>
          <w:szCs w:val="22"/>
          <w:lang w:eastAsia="lt-LT"/>
          <w14:ligatures w14:val="none"/>
        </w:rPr>
        <w:t xml:space="preserve"> </w:t>
      </w:r>
      <w:proofErr w:type="spellStart"/>
      <w:r w:rsidRPr="001F5FBB">
        <w:rPr>
          <w:rFonts w:ascii="Times New Roman" w:eastAsia="TimesNewRoman,Bold" w:hAnsi="Times New Roman" w:cs="Times New Roman"/>
          <w:bCs/>
          <w:kern w:val="0"/>
          <w:sz w:val="22"/>
          <w:szCs w:val="22"/>
          <w:lang w:eastAsia="lt-LT"/>
          <w14:ligatures w14:val="none"/>
        </w:rPr>
        <w:t>Zentiva</w:t>
      </w:r>
      <w:proofErr w:type="spellEnd"/>
      <w:r w:rsidR="00AF69DE" w:rsidRPr="001F5FBB">
        <w:rPr>
          <w:rFonts w:ascii="Times New Roman" w:eastAsia="TimesNewRoman,Bold" w:hAnsi="Times New Roman" w:cs="Times New Roman"/>
          <w:bCs/>
          <w:kern w:val="0"/>
          <w:sz w:val="22"/>
          <w:szCs w:val="22"/>
          <w:lang w:eastAsia="lt-LT"/>
          <w14:ligatures w14:val="none"/>
        </w:rPr>
        <w:t> </w:t>
      </w:r>
      <w:proofErr w:type="spellStart"/>
      <w:r w:rsidR="00AF69DE" w:rsidRPr="001F5FBB">
        <w:rPr>
          <w:rFonts w:ascii="Times New Roman" w:eastAsia="TimesNewRoman,Bold" w:hAnsi="Times New Roman" w:cs="Times New Roman"/>
          <w:bCs/>
          <w:kern w:val="0"/>
          <w:sz w:val="22"/>
          <w:szCs w:val="22"/>
          <w:lang w:eastAsia="lt-LT"/>
          <w14:ligatures w14:val="none"/>
        </w:rPr>
        <w:t>k.s</w:t>
      </w:r>
      <w:proofErr w:type="spellEnd"/>
      <w:r w:rsidR="00AF69DE" w:rsidRPr="001F5FBB">
        <w:rPr>
          <w:rFonts w:ascii="Times New Roman" w:eastAsia="TimesNewRoman,Bold" w:hAnsi="Times New Roman" w:cs="Times New Roman"/>
          <w:bCs/>
          <w:kern w:val="0"/>
          <w:sz w:val="22"/>
          <w:szCs w:val="22"/>
          <w:lang w:eastAsia="lt-LT"/>
          <w14:ligatures w14:val="none"/>
        </w:rPr>
        <w:t>.</w:t>
      </w:r>
      <w:r w:rsidRPr="001F5FBB">
        <w:rPr>
          <w:rFonts w:ascii="Times New Roman" w:eastAsia="TimesNewRoman,Bold" w:hAnsi="Times New Roman" w:cs="Times New Roman"/>
          <w:b/>
          <w:bCs/>
          <w:kern w:val="0"/>
          <w:sz w:val="22"/>
          <w:szCs w:val="22"/>
          <w:lang w:eastAsia="lt-LT"/>
          <w14:ligatures w14:val="none"/>
        </w:rPr>
        <w:t xml:space="preserve"> </w:t>
      </w:r>
      <w:r w:rsidRPr="001F5FBB">
        <w:rPr>
          <w:rFonts w:ascii="Times New Roman" w:eastAsia="TimesNewRoman,Bold" w:hAnsi="Times New Roman" w:cs="Times New Roman"/>
          <w:kern w:val="0"/>
          <w:sz w:val="22"/>
          <w:szCs w:val="22"/>
          <w:lang w:eastAsia="lt-LT"/>
          <w14:ligatures w14:val="none"/>
        </w:rPr>
        <w:t>padeda skystinti kraują. Tačiau dėl to gali būti didesnė kraujavimo rizika.</w:t>
      </w:r>
    </w:p>
    <w:p w14:paraId="6A112C9E" w14:textId="77777777" w:rsidR="00C95D96" w:rsidRPr="001F5FBB" w:rsidRDefault="00C95D96" w:rsidP="00C95D96">
      <w:pPr>
        <w:numPr>
          <w:ilvl w:val="0"/>
          <w:numId w:val="15"/>
        </w:numPr>
        <w:tabs>
          <w:tab w:val="left" w:pos="567"/>
        </w:tabs>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1F5FBB">
        <w:rPr>
          <w:rFonts w:ascii="Times New Roman" w:eastAsia="TimesNewRoman,Bold" w:hAnsi="Times New Roman" w:cs="Times New Roman"/>
          <w:kern w:val="0"/>
          <w:sz w:val="22"/>
          <w:szCs w:val="22"/>
          <w:lang w:eastAsia="lt-LT"/>
          <w14:ligatures w14:val="none"/>
        </w:rPr>
        <w:t>Kraujavimo požymiai ir simptomai yra mėlynių atsiradimas ar kraujavimas po oda, deguto spalvos išmatos, kraujas šlapime, kraujavimas iš nosies, galvos svaigimas, nuovargis, blyškumas ar silpnumas, staigus stiprus galvos skausmas, atkosėjimas krauju ar kraujo išvėmimas.</w:t>
      </w:r>
    </w:p>
    <w:p w14:paraId="2FE9A57B" w14:textId="77777777" w:rsidR="00C95D96" w:rsidRPr="001F5FBB" w:rsidRDefault="00C95D96" w:rsidP="00C95D96">
      <w:pPr>
        <w:numPr>
          <w:ilvl w:val="0"/>
          <w:numId w:val="16"/>
        </w:numPr>
        <w:tabs>
          <w:tab w:val="left" w:pos="567"/>
        </w:tabs>
        <w:autoSpaceDE w:val="0"/>
        <w:autoSpaceDN w:val="0"/>
        <w:adjustRightInd w:val="0"/>
        <w:spacing w:after="0" w:line="240" w:lineRule="auto"/>
        <w:ind w:left="709" w:right="-2"/>
        <w:rPr>
          <w:rFonts w:ascii="Times New Roman" w:eastAsia="TimesNewRoman,Bold" w:hAnsi="Times New Roman" w:cs="Times New Roman"/>
          <w:kern w:val="0"/>
          <w:sz w:val="22"/>
          <w:szCs w:val="22"/>
          <w:lang w:eastAsia="lt-LT"/>
          <w14:ligatures w14:val="none"/>
        </w:rPr>
      </w:pPr>
      <w:r w:rsidRPr="001F5FBB">
        <w:rPr>
          <w:rFonts w:ascii="Times New Roman" w:eastAsia="TimesNewRoman,Bold" w:hAnsi="Times New Roman" w:cs="Times New Roman"/>
          <w:kern w:val="0"/>
          <w:sz w:val="22"/>
          <w:szCs w:val="22"/>
          <w:lang w:eastAsia="lt-LT"/>
          <w14:ligatures w14:val="none"/>
        </w:rPr>
        <w:t xml:space="preserve">Jeigu pasireiškia kraujavimas, kuris nenustoja savaime, </w:t>
      </w:r>
      <w:r w:rsidRPr="001F5FBB">
        <w:rPr>
          <w:rFonts w:ascii="Times New Roman" w:eastAsia="TimesNewRoman,Bold" w:hAnsi="Times New Roman" w:cs="Times New Roman"/>
          <w:b/>
          <w:bCs/>
          <w:kern w:val="0"/>
          <w:sz w:val="22"/>
          <w:szCs w:val="22"/>
          <w:lang w:eastAsia="lt-LT"/>
          <w14:ligatures w14:val="none"/>
        </w:rPr>
        <w:t>nedelsdami kreipkitės medicininės pagalbos.</w:t>
      </w:r>
    </w:p>
    <w:p w14:paraId="317E31BB" w14:textId="53EE3A6C" w:rsidR="00C95D96" w:rsidRPr="001F5FBB" w:rsidRDefault="00C95D96" w:rsidP="00C95D96">
      <w:pPr>
        <w:numPr>
          <w:ilvl w:val="0"/>
          <w:numId w:val="17"/>
        </w:numPr>
        <w:tabs>
          <w:tab w:val="left" w:pos="567"/>
        </w:tabs>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1F5FBB">
        <w:rPr>
          <w:rFonts w:ascii="Times New Roman" w:eastAsia="TimesNewRoman,Bold" w:hAnsi="Times New Roman" w:cs="Times New Roman"/>
          <w:kern w:val="0"/>
          <w:sz w:val="22"/>
          <w:szCs w:val="22"/>
          <w:lang w:eastAsia="lt-LT"/>
          <w14:ligatures w14:val="none"/>
        </w:rPr>
        <w:t>Jeigu Jums</w:t>
      </w:r>
      <w:r w:rsidR="0079600C" w:rsidRPr="001F5FBB">
        <w:rPr>
          <w:rFonts w:ascii="Times New Roman" w:eastAsia="TimesNewRoman,Bold" w:hAnsi="Times New Roman" w:cs="Times New Roman"/>
          <w:kern w:val="0"/>
          <w:sz w:val="22"/>
          <w:szCs w:val="22"/>
          <w:lang w:eastAsia="lt-LT"/>
          <w14:ligatures w14:val="none"/>
        </w:rPr>
        <w:t xml:space="preserve"> / pacientui</w:t>
      </w:r>
      <w:r w:rsidRPr="001F5FBB">
        <w:rPr>
          <w:rFonts w:ascii="Times New Roman" w:eastAsia="TimesNewRoman,Bold" w:hAnsi="Times New Roman" w:cs="Times New Roman"/>
          <w:kern w:val="0"/>
          <w:sz w:val="22"/>
          <w:szCs w:val="22"/>
          <w:lang w:eastAsia="lt-LT"/>
          <w14:ligatures w14:val="none"/>
        </w:rPr>
        <w:t xml:space="preserve"> reikalinga chirurginė operacija ar bet kokia invazinė procedūra, informuokite </w:t>
      </w:r>
      <w:r w:rsidR="00517C77" w:rsidRPr="001F5FBB">
        <w:rPr>
          <w:rFonts w:ascii="Times New Roman" w:eastAsia="TimesNewRoman,Bold" w:hAnsi="Times New Roman" w:cs="Times New Roman"/>
          <w:kern w:val="0"/>
          <w:sz w:val="22"/>
          <w:szCs w:val="22"/>
          <w:lang w:eastAsia="lt-LT"/>
          <w14:ligatures w14:val="none"/>
        </w:rPr>
        <w:t>gydytoją</w:t>
      </w:r>
      <w:r w:rsidRPr="001F5FBB">
        <w:rPr>
          <w:rFonts w:ascii="Times New Roman" w:eastAsia="TimesNewRoman,Bold" w:hAnsi="Times New Roman" w:cs="Times New Roman"/>
          <w:kern w:val="0"/>
          <w:sz w:val="22"/>
          <w:szCs w:val="22"/>
          <w:lang w:eastAsia="lt-LT"/>
          <w14:ligatures w14:val="none"/>
        </w:rPr>
        <w:t xml:space="preserve">, kad </w:t>
      </w:r>
      <w:r w:rsidR="0079600C" w:rsidRPr="001F5FBB">
        <w:rPr>
          <w:rFonts w:ascii="Times New Roman" w:eastAsia="TimesNewRoman,Bold" w:hAnsi="Times New Roman" w:cs="Times New Roman"/>
          <w:kern w:val="0"/>
          <w:sz w:val="22"/>
          <w:szCs w:val="22"/>
          <w:lang w:eastAsia="lt-LT"/>
          <w14:ligatures w14:val="none"/>
        </w:rPr>
        <w:t xml:space="preserve">Jūs / pacientas </w:t>
      </w:r>
      <w:r w:rsidRPr="001F5FBB">
        <w:rPr>
          <w:rFonts w:ascii="Times New Roman" w:eastAsia="TimesNewRoman,Bold" w:hAnsi="Times New Roman" w:cs="Times New Roman"/>
          <w:kern w:val="0"/>
          <w:sz w:val="22"/>
          <w:szCs w:val="22"/>
          <w:lang w:eastAsia="lt-LT"/>
          <w14:ligatures w14:val="none"/>
        </w:rPr>
        <w:t xml:space="preserve">vartoja </w:t>
      </w:r>
      <w:proofErr w:type="spellStart"/>
      <w:r w:rsidRPr="001F5FBB">
        <w:rPr>
          <w:rFonts w:ascii="Times New Roman" w:eastAsia="TimesNewRoman,Bold" w:hAnsi="Times New Roman" w:cs="Times New Roman"/>
          <w:kern w:val="0"/>
          <w:sz w:val="22"/>
          <w:szCs w:val="22"/>
          <w:lang w:eastAsia="lt-LT"/>
          <w14:ligatures w14:val="none"/>
        </w:rPr>
        <w:t>Apixaban</w:t>
      </w:r>
      <w:proofErr w:type="spellEnd"/>
      <w:r w:rsidRPr="001F5FBB">
        <w:rPr>
          <w:rFonts w:ascii="Times New Roman" w:eastAsia="TimesNewRoman,Bold" w:hAnsi="Times New Roman" w:cs="Times New Roman"/>
          <w:kern w:val="0"/>
          <w:sz w:val="22"/>
          <w:szCs w:val="22"/>
          <w:lang w:eastAsia="lt-LT"/>
          <w14:ligatures w14:val="none"/>
        </w:rPr>
        <w:t xml:space="preserve"> </w:t>
      </w:r>
      <w:proofErr w:type="spellStart"/>
      <w:r w:rsidRPr="001F5FBB">
        <w:rPr>
          <w:rFonts w:ascii="Times New Roman" w:eastAsia="TimesNewRoman,Bold" w:hAnsi="Times New Roman" w:cs="Times New Roman"/>
          <w:kern w:val="0"/>
          <w:sz w:val="22"/>
          <w:szCs w:val="22"/>
          <w:lang w:eastAsia="lt-LT"/>
          <w14:ligatures w14:val="none"/>
        </w:rPr>
        <w:t>Zentiva</w:t>
      </w:r>
      <w:proofErr w:type="spellEnd"/>
      <w:r w:rsidR="00AF69DE" w:rsidRPr="001F5FBB">
        <w:rPr>
          <w:rFonts w:ascii="Times New Roman" w:eastAsia="TimesNewRoman,Bold" w:hAnsi="Times New Roman" w:cs="Times New Roman"/>
          <w:kern w:val="0"/>
          <w:sz w:val="22"/>
          <w:szCs w:val="22"/>
          <w:lang w:eastAsia="lt-LT"/>
          <w14:ligatures w14:val="none"/>
        </w:rPr>
        <w:t> </w:t>
      </w:r>
      <w:proofErr w:type="spellStart"/>
      <w:r w:rsidR="00AF69DE" w:rsidRPr="001F5FBB">
        <w:rPr>
          <w:rFonts w:ascii="Times New Roman" w:eastAsia="TimesNewRoman,Bold" w:hAnsi="Times New Roman" w:cs="Times New Roman"/>
          <w:kern w:val="0"/>
          <w:sz w:val="22"/>
          <w:szCs w:val="22"/>
          <w:lang w:eastAsia="lt-LT"/>
          <w14:ligatures w14:val="none"/>
        </w:rPr>
        <w:t>k.s</w:t>
      </w:r>
      <w:proofErr w:type="spellEnd"/>
      <w:r w:rsidR="00AF69DE" w:rsidRPr="001F5FBB">
        <w:rPr>
          <w:rFonts w:ascii="Times New Roman" w:eastAsia="TimesNewRoman,Bold" w:hAnsi="Times New Roman" w:cs="Times New Roman"/>
          <w:kern w:val="0"/>
          <w:sz w:val="22"/>
          <w:szCs w:val="22"/>
          <w:lang w:eastAsia="lt-LT"/>
          <w14:ligatures w14:val="none"/>
        </w:rPr>
        <w:t>.</w:t>
      </w:r>
      <w:r w:rsidRPr="001F5FBB">
        <w:rPr>
          <w:rFonts w:ascii="Times New Roman" w:eastAsia="TimesNewRoman,Bold" w:hAnsi="Times New Roman" w:cs="Times New Roman"/>
          <w:kern w:val="0"/>
          <w:sz w:val="22"/>
          <w:szCs w:val="22"/>
          <w:lang w:eastAsia="lt-LT"/>
          <w14:ligatures w14:val="none"/>
        </w:rPr>
        <w:t>.</w:t>
      </w:r>
    </w:p>
    <w:p w14:paraId="5146A8CD" w14:textId="77777777"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
    <w:p w14:paraId="1EC6A075" w14:textId="40C5BF01" w:rsidR="00C95D96" w:rsidRPr="001F5FBB" w:rsidRDefault="008C3A33" w:rsidP="00680F98">
      <w:pPr>
        <w:autoSpaceDE w:val="0"/>
        <w:autoSpaceDN w:val="0"/>
        <w:adjustRightInd w:val="0"/>
        <w:spacing w:after="0" w:line="240" w:lineRule="auto"/>
        <w:ind w:right="-2"/>
        <w:jc w:val="right"/>
        <w:rPr>
          <w:rFonts w:ascii="Times New Roman" w:eastAsia="TimesNewRoman,Bold" w:hAnsi="Times New Roman" w:cs="Times New Roman"/>
          <w:kern w:val="0"/>
          <w:sz w:val="22"/>
          <w:szCs w:val="22"/>
          <w:lang w:eastAsia="lt-LT"/>
          <w14:ligatures w14:val="none"/>
        </w:rPr>
      </w:pPr>
      <w:r w:rsidRPr="001F5FBB">
        <w:rPr>
          <w:rFonts w:ascii="Times New Roman" w:eastAsia="TimesNewRoman,Bold" w:hAnsi="Times New Roman" w:cs="Times New Roman"/>
          <w:kern w:val="0"/>
          <w:sz w:val="22"/>
          <w:szCs w:val="22"/>
          <w:lang w:eastAsia="lt-LT"/>
          <w14:ligatures w14:val="none"/>
        </w:rPr>
        <w:t>{MMMM m. {mėnesio} mėn.}</w:t>
      </w:r>
    </w:p>
    <w:p w14:paraId="75ED0BBD" w14:textId="77777777" w:rsidR="008C3A33" w:rsidRPr="001F5FBB" w:rsidRDefault="008C3A33" w:rsidP="00AD1A35">
      <w:pPr>
        <w:autoSpaceDE w:val="0"/>
        <w:autoSpaceDN w:val="0"/>
        <w:adjustRightInd w:val="0"/>
        <w:spacing w:after="0" w:line="240" w:lineRule="auto"/>
        <w:ind w:right="-2"/>
        <w:jc w:val="right"/>
        <w:rPr>
          <w:rFonts w:ascii="Times New Roman" w:eastAsia="TimesNewRoman,Bold" w:hAnsi="Times New Roman" w:cs="Times New Roman"/>
          <w:kern w:val="0"/>
          <w:sz w:val="22"/>
          <w:szCs w:val="22"/>
          <w:lang w:eastAsia="lt-LT"/>
          <w14:ligatures w14:val="none"/>
        </w:rPr>
      </w:pPr>
    </w:p>
    <w:p w14:paraId="45067621" w14:textId="77777777" w:rsidR="00C95D96" w:rsidRPr="001F5FBB"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r w:rsidRPr="001F5FBB">
        <w:rPr>
          <w:rFonts w:ascii="Times New Roman" w:eastAsia="TimesNewRoman,Bold" w:hAnsi="Times New Roman" w:cs="Times New Roman"/>
          <w:b/>
          <w:bCs/>
          <w:kern w:val="0"/>
          <w:sz w:val="22"/>
          <w:szCs w:val="22"/>
          <w:lang w:eastAsia="lt-LT"/>
          <w14:ligatures w14:val="none"/>
        </w:rPr>
        <w:t>Informacija sveikatos priežiūros specialistams</w:t>
      </w:r>
    </w:p>
    <w:p w14:paraId="23EEB0B9" w14:textId="37939485" w:rsidR="00C95D96" w:rsidRPr="001F5FBB" w:rsidRDefault="00C95D96" w:rsidP="00C95D96">
      <w:pPr>
        <w:numPr>
          <w:ilvl w:val="0"/>
          <w:numId w:val="18"/>
        </w:numPr>
        <w:tabs>
          <w:tab w:val="left" w:pos="567"/>
        </w:tabs>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proofErr w:type="spellStart"/>
      <w:r w:rsidRPr="001F5FBB">
        <w:rPr>
          <w:rFonts w:ascii="Times New Roman" w:eastAsia="TimesNewRoman,Bold" w:hAnsi="Times New Roman" w:cs="Times New Roman"/>
          <w:bCs/>
          <w:kern w:val="0"/>
          <w:sz w:val="22"/>
          <w:szCs w:val="22"/>
          <w:lang w:eastAsia="lt-LT"/>
          <w14:ligatures w14:val="none"/>
        </w:rPr>
        <w:t>Apixaban</w:t>
      </w:r>
      <w:proofErr w:type="spellEnd"/>
      <w:r w:rsidRPr="001F5FBB">
        <w:rPr>
          <w:rFonts w:ascii="Times New Roman" w:eastAsia="TimesNewRoman,Bold" w:hAnsi="Times New Roman" w:cs="Times New Roman"/>
          <w:bCs/>
          <w:kern w:val="0"/>
          <w:sz w:val="22"/>
          <w:szCs w:val="22"/>
          <w:lang w:eastAsia="lt-LT"/>
          <w14:ligatures w14:val="none"/>
        </w:rPr>
        <w:t xml:space="preserve"> </w:t>
      </w:r>
      <w:proofErr w:type="spellStart"/>
      <w:r w:rsidRPr="001F5FBB">
        <w:rPr>
          <w:rFonts w:ascii="Times New Roman" w:eastAsia="TimesNewRoman,Bold" w:hAnsi="Times New Roman" w:cs="Times New Roman"/>
          <w:bCs/>
          <w:kern w:val="0"/>
          <w:sz w:val="22"/>
          <w:szCs w:val="22"/>
          <w:lang w:eastAsia="lt-LT"/>
          <w14:ligatures w14:val="none"/>
        </w:rPr>
        <w:t>Zentiva</w:t>
      </w:r>
      <w:proofErr w:type="spellEnd"/>
      <w:r w:rsidR="00AF69DE" w:rsidRPr="001F5FBB">
        <w:rPr>
          <w:rFonts w:ascii="Times New Roman" w:eastAsia="TimesNewRoman,Bold" w:hAnsi="Times New Roman" w:cs="Times New Roman"/>
          <w:bCs/>
          <w:kern w:val="0"/>
          <w:sz w:val="22"/>
          <w:szCs w:val="22"/>
          <w:lang w:eastAsia="lt-LT"/>
          <w14:ligatures w14:val="none"/>
        </w:rPr>
        <w:t> </w:t>
      </w:r>
      <w:proofErr w:type="spellStart"/>
      <w:r w:rsidR="00AF69DE" w:rsidRPr="001F5FBB">
        <w:rPr>
          <w:rFonts w:ascii="Times New Roman" w:eastAsia="TimesNewRoman,Bold" w:hAnsi="Times New Roman" w:cs="Times New Roman"/>
          <w:bCs/>
          <w:kern w:val="0"/>
          <w:sz w:val="22"/>
          <w:szCs w:val="22"/>
          <w:lang w:eastAsia="lt-LT"/>
          <w14:ligatures w14:val="none"/>
        </w:rPr>
        <w:t>k.s</w:t>
      </w:r>
      <w:proofErr w:type="spellEnd"/>
      <w:r w:rsidR="00AF69DE" w:rsidRPr="001F5FBB">
        <w:rPr>
          <w:rFonts w:ascii="Times New Roman" w:eastAsia="TimesNewRoman,Bold" w:hAnsi="Times New Roman" w:cs="Times New Roman"/>
          <w:bCs/>
          <w:kern w:val="0"/>
          <w:sz w:val="22"/>
          <w:szCs w:val="22"/>
          <w:lang w:eastAsia="lt-LT"/>
          <w14:ligatures w14:val="none"/>
        </w:rPr>
        <w:t>.</w:t>
      </w:r>
      <w:r w:rsidRPr="001F5FBB">
        <w:rPr>
          <w:rFonts w:ascii="Times New Roman" w:eastAsia="TimesNewRoman,Bold" w:hAnsi="Times New Roman" w:cs="Times New Roman"/>
          <w:b/>
          <w:bCs/>
          <w:kern w:val="0"/>
          <w:sz w:val="22"/>
          <w:szCs w:val="22"/>
          <w:lang w:eastAsia="lt-LT"/>
          <w14:ligatures w14:val="none"/>
        </w:rPr>
        <w:t xml:space="preserve"> </w:t>
      </w:r>
      <w:r w:rsidRPr="001F5FBB">
        <w:rPr>
          <w:rFonts w:ascii="Times New Roman" w:eastAsia="TimesNewRoman,Bold" w:hAnsi="Times New Roman" w:cs="Times New Roman"/>
          <w:kern w:val="0"/>
          <w:sz w:val="22"/>
          <w:szCs w:val="22"/>
          <w:lang w:eastAsia="lt-LT"/>
          <w14:ligatures w14:val="none"/>
        </w:rPr>
        <w:t>(</w:t>
      </w:r>
      <w:proofErr w:type="spellStart"/>
      <w:r w:rsidRPr="001F5FBB">
        <w:rPr>
          <w:rFonts w:ascii="Times New Roman" w:eastAsia="TimesNewRoman,Bold" w:hAnsi="Times New Roman" w:cs="Times New Roman"/>
          <w:kern w:val="0"/>
          <w:sz w:val="22"/>
          <w:szCs w:val="22"/>
          <w:lang w:eastAsia="lt-LT"/>
          <w14:ligatures w14:val="none"/>
        </w:rPr>
        <w:t>apiksabanas</w:t>
      </w:r>
      <w:proofErr w:type="spellEnd"/>
      <w:r w:rsidRPr="001F5FBB">
        <w:rPr>
          <w:rFonts w:ascii="Times New Roman" w:eastAsia="TimesNewRoman,Bold" w:hAnsi="Times New Roman" w:cs="Times New Roman"/>
          <w:kern w:val="0"/>
          <w:sz w:val="22"/>
          <w:szCs w:val="22"/>
          <w:lang w:eastAsia="lt-LT"/>
          <w14:ligatures w14:val="none"/>
        </w:rPr>
        <w:t xml:space="preserve">) yra geriamasis antikoaguliantas, kuris veikia tiesiogiai selektyviai slopindamas </w:t>
      </w:r>
      <w:proofErr w:type="spellStart"/>
      <w:r w:rsidRPr="001F5FBB">
        <w:rPr>
          <w:rFonts w:ascii="Times New Roman" w:eastAsia="TimesNewRoman,Bold" w:hAnsi="Times New Roman" w:cs="Times New Roman"/>
          <w:kern w:val="0"/>
          <w:sz w:val="22"/>
          <w:szCs w:val="22"/>
          <w:lang w:eastAsia="lt-LT"/>
          <w14:ligatures w14:val="none"/>
        </w:rPr>
        <w:t>Xa</w:t>
      </w:r>
      <w:proofErr w:type="spellEnd"/>
      <w:r w:rsidRPr="001F5FBB">
        <w:rPr>
          <w:rFonts w:ascii="Times New Roman" w:eastAsia="TimesNewRoman,Bold" w:hAnsi="Times New Roman" w:cs="Times New Roman"/>
          <w:kern w:val="0"/>
          <w:sz w:val="22"/>
          <w:szCs w:val="22"/>
          <w:lang w:eastAsia="lt-LT"/>
          <w14:ligatures w14:val="none"/>
        </w:rPr>
        <w:t xml:space="preserve"> faktorių.</w:t>
      </w:r>
    </w:p>
    <w:p w14:paraId="16FE6FCB" w14:textId="6A31C1EA" w:rsidR="00C95D96" w:rsidRPr="001F5FBB" w:rsidRDefault="00C95D96" w:rsidP="00C95D96">
      <w:pPr>
        <w:numPr>
          <w:ilvl w:val="0"/>
          <w:numId w:val="19"/>
        </w:numPr>
        <w:tabs>
          <w:tab w:val="left" w:pos="567"/>
        </w:tabs>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roofErr w:type="spellStart"/>
      <w:r w:rsidRPr="001F5FBB">
        <w:rPr>
          <w:rFonts w:ascii="Times New Roman" w:eastAsia="TimesNewRoman,Bold" w:hAnsi="Times New Roman" w:cs="Times New Roman"/>
          <w:bCs/>
          <w:kern w:val="0"/>
          <w:sz w:val="22"/>
          <w:szCs w:val="22"/>
          <w:lang w:eastAsia="lt-LT"/>
          <w14:ligatures w14:val="none"/>
        </w:rPr>
        <w:t>Apixaban</w:t>
      </w:r>
      <w:proofErr w:type="spellEnd"/>
      <w:r w:rsidRPr="001F5FBB">
        <w:rPr>
          <w:rFonts w:ascii="Times New Roman" w:eastAsia="TimesNewRoman,Bold" w:hAnsi="Times New Roman" w:cs="Times New Roman"/>
          <w:bCs/>
          <w:kern w:val="0"/>
          <w:sz w:val="22"/>
          <w:szCs w:val="22"/>
          <w:lang w:eastAsia="lt-LT"/>
          <w14:ligatures w14:val="none"/>
        </w:rPr>
        <w:t xml:space="preserve"> </w:t>
      </w:r>
      <w:proofErr w:type="spellStart"/>
      <w:r w:rsidRPr="001F5FBB">
        <w:rPr>
          <w:rFonts w:ascii="Times New Roman" w:eastAsia="TimesNewRoman,Bold" w:hAnsi="Times New Roman" w:cs="Times New Roman"/>
          <w:bCs/>
          <w:kern w:val="0"/>
          <w:sz w:val="22"/>
          <w:szCs w:val="22"/>
          <w:lang w:eastAsia="lt-LT"/>
          <w14:ligatures w14:val="none"/>
        </w:rPr>
        <w:t>Zentiva</w:t>
      </w:r>
      <w:proofErr w:type="spellEnd"/>
      <w:r w:rsidR="00AF69DE" w:rsidRPr="001F5FBB">
        <w:rPr>
          <w:rFonts w:ascii="Times New Roman" w:eastAsia="TimesNewRoman,Bold" w:hAnsi="Times New Roman" w:cs="Times New Roman"/>
          <w:bCs/>
          <w:kern w:val="0"/>
          <w:sz w:val="22"/>
          <w:szCs w:val="22"/>
          <w:lang w:eastAsia="lt-LT"/>
          <w14:ligatures w14:val="none"/>
        </w:rPr>
        <w:t> </w:t>
      </w:r>
      <w:proofErr w:type="spellStart"/>
      <w:r w:rsidR="00AF69DE" w:rsidRPr="001F5FBB">
        <w:rPr>
          <w:rFonts w:ascii="Times New Roman" w:eastAsia="TimesNewRoman,Bold" w:hAnsi="Times New Roman" w:cs="Times New Roman"/>
          <w:bCs/>
          <w:kern w:val="0"/>
          <w:sz w:val="22"/>
          <w:szCs w:val="22"/>
          <w:lang w:eastAsia="lt-LT"/>
          <w14:ligatures w14:val="none"/>
        </w:rPr>
        <w:t>k.s</w:t>
      </w:r>
      <w:proofErr w:type="spellEnd"/>
      <w:r w:rsidR="00AF69DE" w:rsidRPr="001F5FBB">
        <w:rPr>
          <w:rFonts w:ascii="Times New Roman" w:eastAsia="TimesNewRoman,Bold" w:hAnsi="Times New Roman" w:cs="Times New Roman"/>
          <w:bCs/>
          <w:kern w:val="0"/>
          <w:sz w:val="22"/>
          <w:szCs w:val="22"/>
          <w:lang w:eastAsia="lt-LT"/>
          <w14:ligatures w14:val="none"/>
        </w:rPr>
        <w:t>.</w:t>
      </w:r>
      <w:r w:rsidRPr="001F5FBB">
        <w:rPr>
          <w:rFonts w:ascii="Times New Roman" w:eastAsia="TimesNewRoman,Bold" w:hAnsi="Times New Roman" w:cs="Times New Roman"/>
          <w:b/>
          <w:bCs/>
          <w:kern w:val="0"/>
          <w:sz w:val="22"/>
          <w:szCs w:val="22"/>
          <w:lang w:eastAsia="lt-LT"/>
          <w14:ligatures w14:val="none"/>
        </w:rPr>
        <w:t xml:space="preserve"> </w:t>
      </w:r>
      <w:r w:rsidRPr="001F5FBB">
        <w:rPr>
          <w:rFonts w:ascii="Times New Roman" w:eastAsia="TimesNewRoman,Bold" w:hAnsi="Times New Roman" w:cs="Times New Roman"/>
          <w:kern w:val="0"/>
          <w:sz w:val="22"/>
          <w:szCs w:val="22"/>
          <w:lang w:eastAsia="lt-LT"/>
          <w14:ligatures w14:val="none"/>
        </w:rPr>
        <w:t xml:space="preserve">gali didinti kraujavimo riziką. Pasireiškus stipriam kraujavimui, </w:t>
      </w:r>
      <w:r w:rsidRPr="001F5FBB">
        <w:rPr>
          <w:rFonts w:ascii="Times New Roman" w:eastAsia="TimesNewRoman,Bold" w:hAnsi="Times New Roman" w:cs="Times New Roman"/>
          <w:b/>
          <w:bCs/>
          <w:kern w:val="0"/>
          <w:sz w:val="22"/>
          <w:szCs w:val="22"/>
          <w:lang w:eastAsia="lt-LT"/>
          <w14:ligatures w14:val="none"/>
        </w:rPr>
        <w:t>jo vartojimas turi būti nedelsiant nutrauktas.</w:t>
      </w:r>
    </w:p>
    <w:p w14:paraId="3A137645" w14:textId="77684CA1" w:rsidR="00C95D96" w:rsidRPr="001F5FBB" w:rsidRDefault="00C95D96" w:rsidP="00C95D96">
      <w:pPr>
        <w:numPr>
          <w:ilvl w:val="0"/>
          <w:numId w:val="20"/>
        </w:numPr>
        <w:tabs>
          <w:tab w:val="left" w:pos="567"/>
        </w:tabs>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1F5FBB">
        <w:rPr>
          <w:rFonts w:ascii="Times New Roman" w:eastAsia="TimesNewRoman,Bold" w:hAnsi="Times New Roman" w:cs="Times New Roman"/>
          <w:kern w:val="0"/>
          <w:sz w:val="22"/>
          <w:szCs w:val="22"/>
          <w:lang w:eastAsia="lt-LT"/>
          <w14:ligatures w14:val="none"/>
        </w:rPr>
        <w:t xml:space="preserve">Gydant </w:t>
      </w:r>
      <w:proofErr w:type="spellStart"/>
      <w:r w:rsidRPr="001F5FBB">
        <w:rPr>
          <w:rFonts w:ascii="Times New Roman" w:eastAsia="TimesNewRoman,Bold" w:hAnsi="Times New Roman" w:cs="Times New Roman"/>
          <w:bCs/>
          <w:kern w:val="0"/>
          <w:sz w:val="22"/>
          <w:szCs w:val="22"/>
          <w:lang w:eastAsia="lt-LT"/>
          <w14:ligatures w14:val="none"/>
        </w:rPr>
        <w:t>Apixaban</w:t>
      </w:r>
      <w:proofErr w:type="spellEnd"/>
      <w:r w:rsidRPr="001F5FBB">
        <w:rPr>
          <w:rFonts w:ascii="Times New Roman" w:eastAsia="TimesNewRoman,Bold" w:hAnsi="Times New Roman" w:cs="Times New Roman"/>
          <w:bCs/>
          <w:kern w:val="0"/>
          <w:sz w:val="22"/>
          <w:szCs w:val="22"/>
          <w:lang w:eastAsia="lt-LT"/>
          <w14:ligatures w14:val="none"/>
        </w:rPr>
        <w:t xml:space="preserve"> </w:t>
      </w:r>
      <w:proofErr w:type="spellStart"/>
      <w:r w:rsidRPr="001F5FBB">
        <w:rPr>
          <w:rFonts w:ascii="Times New Roman" w:eastAsia="TimesNewRoman,Bold" w:hAnsi="Times New Roman" w:cs="Times New Roman"/>
          <w:bCs/>
          <w:kern w:val="0"/>
          <w:sz w:val="22"/>
          <w:szCs w:val="22"/>
          <w:lang w:eastAsia="lt-LT"/>
          <w14:ligatures w14:val="none"/>
        </w:rPr>
        <w:t>Zentiva</w:t>
      </w:r>
      <w:proofErr w:type="spellEnd"/>
      <w:r w:rsidR="00AF69DE" w:rsidRPr="001F5FBB">
        <w:rPr>
          <w:rFonts w:ascii="Times New Roman" w:eastAsia="TimesNewRoman,Bold" w:hAnsi="Times New Roman" w:cs="Times New Roman"/>
          <w:bCs/>
          <w:kern w:val="0"/>
          <w:sz w:val="22"/>
          <w:szCs w:val="22"/>
          <w:lang w:eastAsia="lt-LT"/>
          <w14:ligatures w14:val="none"/>
        </w:rPr>
        <w:t> </w:t>
      </w:r>
      <w:proofErr w:type="spellStart"/>
      <w:r w:rsidR="00AF69DE" w:rsidRPr="001F5FBB">
        <w:rPr>
          <w:rFonts w:ascii="Times New Roman" w:eastAsia="TimesNewRoman,Bold" w:hAnsi="Times New Roman" w:cs="Times New Roman"/>
          <w:bCs/>
          <w:kern w:val="0"/>
          <w:sz w:val="22"/>
          <w:szCs w:val="22"/>
          <w:lang w:eastAsia="lt-LT"/>
          <w14:ligatures w14:val="none"/>
        </w:rPr>
        <w:t>k.s</w:t>
      </w:r>
      <w:proofErr w:type="spellEnd"/>
      <w:r w:rsidR="00AF69DE" w:rsidRPr="001F5FBB">
        <w:rPr>
          <w:rFonts w:ascii="Times New Roman" w:eastAsia="TimesNewRoman,Bold" w:hAnsi="Times New Roman" w:cs="Times New Roman"/>
          <w:bCs/>
          <w:kern w:val="0"/>
          <w:sz w:val="22"/>
          <w:szCs w:val="22"/>
          <w:lang w:eastAsia="lt-LT"/>
          <w14:ligatures w14:val="none"/>
        </w:rPr>
        <w:t>.</w:t>
      </w:r>
      <w:r w:rsidRPr="001F5FBB">
        <w:rPr>
          <w:rFonts w:ascii="Times New Roman" w:eastAsia="TimesNewRoman,Bold" w:hAnsi="Times New Roman" w:cs="Times New Roman"/>
          <w:kern w:val="0"/>
          <w:sz w:val="22"/>
          <w:szCs w:val="22"/>
          <w:lang w:eastAsia="lt-LT"/>
          <w14:ligatures w14:val="none"/>
        </w:rPr>
        <w:t xml:space="preserve"> įprastai stebėti jo ekspozicijos nereikia. Kalibruotas kiekybinis </w:t>
      </w:r>
      <w:proofErr w:type="spellStart"/>
      <w:r w:rsidRPr="001F5FBB">
        <w:rPr>
          <w:rFonts w:ascii="Times New Roman" w:eastAsia="TimesNewRoman,Bold" w:hAnsi="Times New Roman" w:cs="Times New Roman"/>
          <w:kern w:val="0"/>
          <w:sz w:val="22"/>
          <w:szCs w:val="22"/>
          <w:lang w:eastAsia="lt-LT"/>
          <w14:ligatures w14:val="none"/>
        </w:rPr>
        <w:t>anti</w:t>
      </w:r>
      <w:r w:rsidRPr="001F5FBB">
        <w:rPr>
          <w:rFonts w:ascii="Times New Roman" w:eastAsia="TimesNewRoman,Bold" w:hAnsi="Times New Roman" w:cs="Times New Roman"/>
          <w:kern w:val="0"/>
          <w:sz w:val="22"/>
          <w:szCs w:val="22"/>
          <w:lang w:eastAsia="lt-LT"/>
          <w14:ligatures w14:val="none"/>
        </w:rPr>
        <w:noBreakHyphen/>
        <w:t>Xa</w:t>
      </w:r>
      <w:proofErr w:type="spellEnd"/>
      <w:r w:rsidRPr="001F5FBB">
        <w:rPr>
          <w:rFonts w:ascii="Times New Roman" w:eastAsia="TimesNewRoman,Bold" w:hAnsi="Times New Roman" w:cs="Times New Roman"/>
          <w:kern w:val="0"/>
          <w:sz w:val="22"/>
          <w:szCs w:val="22"/>
          <w:lang w:eastAsia="lt-LT"/>
          <w14:ligatures w14:val="none"/>
        </w:rPr>
        <w:t xml:space="preserve"> faktoriaus mėginys gali būti naudingas išskirtinėmis aplinkybėmis, pavyzdžiui, perdozavimo ir neatidėliotinos operacijos atvejais (</w:t>
      </w:r>
      <w:proofErr w:type="spellStart"/>
      <w:r w:rsidRPr="001F5FBB">
        <w:rPr>
          <w:rFonts w:ascii="Times New Roman" w:eastAsia="TimesNewRoman,Bold" w:hAnsi="Times New Roman" w:cs="Times New Roman"/>
          <w:kern w:val="0"/>
          <w:sz w:val="22"/>
          <w:szCs w:val="22"/>
          <w:lang w:eastAsia="lt-LT"/>
          <w14:ligatures w14:val="none"/>
        </w:rPr>
        <w:t>protrombino</w:t>
      </w:r>
      <w:proofErr w:type="spellEnd"/>
      <w:r w:rsidRPr="001F5FBB">
        <w:rPr>
          <w:rFonts w:ascii="Times New Roman" w:eastAsia="TimesNewRoman,Bold" w:hAnsi="Times New Roman" w:cs="Times New Roman"/>
          <w:kern w:val="0"/>
          <w:sz w:val="22"/>
          <w:szCs w:val="22"/>
          <w:lang w:eastAsia="lt-LT"/>
          <w14:ligatures w14:val="none"/>
        </w:rPr>
        <w:t xml:space="preserve"> laiko (PL), </w:t>
      </w:r>
      <w:proofErr w:type="spellStart"/>
      <w:r w:rsidR="008C3A33" w:rsidRPr="001F5FBB">
        <w:rPr>
          <w:rFonts w:ascii="Times New Roman" w:eastAsia="TimesNewRoman,Bold" w:hAnsi="Times New Roman" w:cs="Times New Roman"/>
          <w:kern w:val="0"/>
          <w:sz w:val="22"/>
          <w:szCs w:val="22"/>
          <w:lang w:eastAsia="lt-LT"/>
          <w14:ligatures w14:val="none"/>
        </w:rPr>
        <w:t>arptautinio</w:t>
      </w:r>
      <w:proofErr w:type="spellEnd"/>
      <w:r w:rsidR="008C3A33" w:rsidRPr="001F5FBB">
        <w:rPr>
          <w:rFonts w:ascii="Times New Roman" w:eastAsia="TimesNewRoman,Bold" w:hAnsi="Times New Roman" w:cs="Times New Roman"/>
          <w:kern w:val="0"/>
          <w:sz w:val="22"/>
          <w:szCs w:val="22"/>
          <w:lang w:eastAsia="lt-LT"/>
          <w14:ligatures w14:val="none"/>
        </w:rPr>
        <w:t xml:space="preserve"> normalizuoto santykio (</w:t>
      </w:r>
      <w:r w:rsidRPr="001F5FBB">
        <w:rPr>
          <w:rFonts w:ascii="Times New Roman" w:eastAsia="TimesNewRoman,Bold" w:hAnsi="Times New Roman" w:cs="Times New Roman"/>
          <w:i/>
          <w:iCs/>
          <w:kern w:val="0"/>
          <w:sz w:val="22"/>
          <w:szCs w:val="22"/>
          <w:lang w:eastAsia="lt-LT"/>
          <w14:ligatures w14:val="none"/>
        </w:rPr>
        <w:t>INR</w:t>
      </w:r>
      <w:r w:rsidR="008C3A33" w:rsidRPr="001F5FBB">
        <w:rPr>
          <w:rFonts w:ascii="Times New Roman" w:eastAsia="TimesNewRoman,Bold" w:hAnsi="Times New Roman" w:cs="Times New Roman"/>
          <w:i/>
          <w:iCs/>
          <w:kern w:val="0"/>
          <w:sz w:val="22"/>
          <w:szCs w:val="22"/>
          <w:lang w:eastAsia="lt-LT"/>
          <w14:ligatures w14:val="none"/>
        </w:rPr>
        <w:t>)</w:t>
      </w:r>
      <w:r w:rsidRPr="001F5FBB">
        <w:rPr>
          <w:rFonts w:ascii="Times New Roman" w:eastAsia="TimesNewRoman,Bold" w:hAnsi="Times New Roman" w:cs="Times New Roman"/>
          <w:i/>
          <w:iCs/>
          <w:kern w:val="0"/>
          <w:sz w:val="22"/>
          <w:szCs w:val="22"/>
          <w:lang w:eastAsia="lt-LT"/>
          <w14:ligatures w14:val="none"/>
        </w:rPr>
        <w:t xml:space="preserve"> </w:t>
      </w:r>
      <w:r w:rsidRPr="001F5FBB">
        <w:rPr>
          <w:rFonts w:ascii="Times New Roman" w:eastAsia="TimesNewRoman,Bold" w:hAnsi="Times New Roman" w:cs="Times New Roman"/>
          <w:kern w:val="0"/>
          <w:sz w:val="22"/>
          <w:szCs w:val="22"/>
          <w:lang w:eastAsia="lt-LT"/>
          <w14:ligatures w14:val="none"/>
        </w:rPr>
        <w:t xml:space="preserve">ir aktyvinto dalinio </w:t>
      </w:r>
      <w:proofErr w:type="spellStart"/>
      <w:r w:rsidRPr="001F5FBB">
        <w:rPr>
          <w:rFonts w:ascii="Times New Roman" w:eastAsia="TimesNewRoman,Bold" w:hAnsi="Times New Roman" w:cs="Times New Roman"/>
          <w:kern w:val="0"/>
          <w:sz w:val="22"/>
          <w:szCs w:val="22"/>
          <w:lang w:eastAsia="lt-LT"/>
          <w14:ligatures w14:val="none"/>
        </w:rPr>
        <w:t>tromboplastino</w:t>
      </w:r>
      <w:proofErr w:type="spellEnd"/>
      <w:r w:rsidRPr="001F5FBB">
        <w:rPr>
          <w:rFonts w:ascii="Times New Roman" w:eastAsia="TimesNewRoman,Bold" w:hAnsi="Times New Roman" w:cs="Times New Roman"/>
          <w:kern w:val="0"/>
          <w:sz w:val="22"/>
          <w:szCs w:val="22"/>
          <w:lang w:eastAsia="lt-LT"/>
          <w14:ligatures w14:val="none"/>
        </w:rPr>
        <w:t xml:space="preserve"> laiko (</w:t>
      </w:r>
      <w:proofErr w:type="spellStart"/>
      <w:r w:rsidRPr="001F5FBB">
        <w:rPr>
          <w:rFonts w:ascii="Times New Roman" w:eastAsia="TimesNewRoman,Bold" w:hAnsi="Times New Roman" w:cs="Times New Roman"/>
          <w:kern w:val="0"/>
          <w:sz w:val="22"/>
          <w:szCs w:val="22"/>
          <w:lang w:eastAsia="lt-LT"/>
          <w14:ligatures w14:val="none"/>
        </w:rPr>
        <w:t>aDTL</w:t>
      </w:r>
      <w:proofErr w:type="spellEnd"/>
      <w:r w:rsidRPr="001F5FBB">
        <w:rPr>
          <w:rFonts w:ascii="Times New Roman" w:eastAsia="TimesNewRoman,Bold" w:hAnsi="Times New Roman" w:cs="Times New Roman"/>
          <w:kern w:val="0"/>
          <w:sz w:val="22"/>
          <w:szCs w:val="22"/>
          <w:lang w:eastAsia="lt-LT"/>
          <w14:ligatures w14:val="none"/>
        </w:rPr>
        <w:t>) krešėjimo mėginiai yra nerekomenduojami)- žr. PCS.</w:t>
      </w:r>
    </w:p>
    <w:p w14:paraId="2CDEE9AA" w14:textId="7AE67F08" w:rsidR="00F15945" w:rsidRDefault="00C95D96" w:rsidP="000C522C">
      <w:pPr>
        <w:numPr>
          <w:ilvl w:val="0"/>
          <w:numId w:val="21"/>
        </w:numPr>
        <w:tabs>
          <w:tab w:val="left" w:pos="567"/>
        </w:tabs>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1F5FBB">
        <w:rPr>
          <w:rFonts w:ascii="Times New Roman" w:eastAsia="TimesNewRoman,Bold" w:hAnsi="Times New Roman" w:cs="Times New Roman"/>
          <w:kern w:val="0"/>
          <w:sz w:val="22"/>
          <w:szCs w:val="22"/>
          <w:lang w:eastAsia="lt-LT"/>
          <w14:ligatures w14:val="none"/>
        </w:rPr>
        <w:t xml:space="preserve">Yra </w:t>
      </w:r>
      <w:bookmarkStart w:id="6" w:name="_Hlk77340319"/>
      <w:r w:rsidR="0015139D" w:rsidRPr="001F5FBB">
        <w:rPr>
          <w:rFonts w:ascii="Times New Roman" w:eastAsia="TimesNewRoman,Bold" w:hAnsi="Times New Roman" w:cs="Times New Roman"/>
          <w:kern w:val="0"/>
          <w:sz w:val="22"/>
          <w:szCs w:val="22"/>
          <w:lang w:eastAsia="lt-LT"/>
          <w14:ligatures w14:val="none"/>
        </w:rPr>
        <w:t xml:space="preserve">suaugusiesiems skirtas </w:t>
      </w:r>
      <w:r w:rsidRPr="001F5FBB">
        <w:rPr>
          <w:rFonts w:ascii="Times New Roman" w:eastAsia="TimesNewRoman,Bold" w:hAnsi="Times New Roman" w:cs="Times New Roman"/>
          <w:kern w:val="0"/>
          <w:sz w:val="22"/>
          <w:szCs w:val="22"/>
          <w:lang w:eastAsia="lt-LT"/>
          <w14:ligatures w14:val="none"/>
        </w:rPr>
        <w:t xml:space="preserve">vaistinis preparatas, kuris neutralizuoja </w:t>
      </w:r>
      <w:bookmarkEnd w:id="6"/>
      <w:proofErr w:type="spellStart"/>
      <w:r w:rsidRPr="001F5FBB">
        <w:rPr>
          <w:rFonts w:ascii="Times New Roman" w:eastAsia="TimesNewRoman,Bold" w:hAnsi="Times New Roman" w:cs="Times New Roman"/>
          <w:kern w:val="0"/>
          <w:sz w:val="22"/>
          <w:szCs w:val="22"/>
          <w:lang w:eastAsia="lt-LT"/>
          <w14:ligatures w14:val="none"/>
        </w:rPr>
        <w:t>apiksabano</w:t>
      </w:r>
      <w:proofErr w:type="spellEnd"/>
      <w:r w:rsidRPr="001F5FBB">
        <w:rPr>
          <w:rFonts w:ascii="Times New Roman" w:eastAsia="TimesNewRoman,Bold" w:hAnsi="Times New Roman" w:cs="Times New Roman"/>
          <w:kern w:val="0"/>
          <w:sz w:val="22"/>
          <w:szCs w:val="22"/>
          <w:lang w:eastAsia="lt-LT"/>
          <w14:ligatures w14:val="none"/>
        </w:rPr>
        <w:t xml:space="preserve"> slopinantį poveikį </w:t>
      </w:r>
      <w:proofErr w:type="spellStart"/>
      <w:r w:rsidRPr="001F5FBB">
        <w:rPr>
          <w:rFonts w:ascii="Times New Roman" w:eastAsia="TimesNewRoman,Bold" w:hAnsi="Times New Roman" w:cs="Times New Roman"/>
          <w:kern w:val="0"/>
          <w:sz w:val="22"/>
          <w:szCs w:val="22"/>
          <w:lang w:eastAsia="lt-LT"/>
          <w14:ligatures w14:val="none"/>
        </w:rPr>
        <w:t>Xa</w:t>
      </w:r>
      <w:proofErr w:type="spellEnd"/>
      <w:r w:rsidRPr="001F5FBB">
        <w:rPr>
          <w:rFonts w:ascii="Times New Roman" w:eastAsia="TimesNewRoman,Bold" w:hAnsi="Times New Roman" w:cs="Times New Roman"/>
          <w:kern w:val="0"/>
          <w:sz w:val="22"/>
          <w:szCs w:val="22"/>
          <w:lang w:eastAsia="lt-LT"/>
          <w14:ligatures w14:val="none"/>
        </w:rPr>
        <w:t xml:space="preserve"> faktoriui</w:t>
      </w:r>
      <w:r w:rsidR="0015139D" w:rsidRPr="001F5FBB">
        <w:rPr>
          <w:rFonts w:ascii="Times New Roman" w:eastAsia="TimesNewRoman,Bold" w:hAnsi="Times New Roman" w:cs="Times New Roman"/>
          <w:kern w:val="0"/>
          <w:sz w:val="22"/>
          <w:szCs w:val="22"/>
          <w:lang w:eastAsia="lt-LT"/>
          <w14:ligatures w14:val="none"/>
        </w:rPr>
        <w:t xml:space="preserve">, tačiau jo saugumas ir veiksmingumas pacientams vaikams nenustatyti (žr. </w:t>
      </w:r>
      <w:proofErr w:type="spellStart"/>
      <w:r w:rsidR="0015139D" w:rsidRPr="001F5FBB">
        <w:rPr>
          <w:rFonts w:ascii="Times New Roman" w:eastAsia="TimesNewRoman,Bold" w:hAnsi="Times New Roman" w:cs="Times New Roman"/>
          <w:kern w:val="0"/>
          <w:sz w:val="22"/>
          <w:szCs w:val="22"/>
          <w:lang w:eastAsia="lt-LT"/>
          <w14:ligatures w14:val="none"/>
        </w:rPr>
        <w:t>andeksaneto</w:t>
      </w:r>
      <w:proofErr w:type="spellEnd"/>
      <w:r w:rsidR="0015139D" w:rsidRPr="001F5FBB">
        <w:rPr>
          <w:rFonts w:ascii="Times New Roman" w:eastAsia="TimesNewRoman,Bold" w:hAnsi="Times New Roman" w:cs="Times New Roman"/>
          <w:kern w:val="0"/>
          <w:sz w:val="22"/>
          <w:szCs w:val="22"/>
          <w:lang w:eastAsia="lt-LT"/>
          <w14:ligatures w14:val="none"/>
        </w:rPr>
        <w:t xml:space="preserve"> alfa preparato charakteristikų santrauką)</w:t>
      </w:r>
      <w:r w:rsidRPr="001F5FBB">
        <w:rPr>
          <w:rFonts w:ascii="Times New Roman" w:eastAsia="TimesNewRoman,Bold" w:hAnsi="Times New Roman" w:cs="Times New Roman"/>
          <w:kern w:val="0"/>
          <w:sz w:val="22"/>
          <w:szCs w:val="22"/>
          <w:lang w:eastAsia="lt-LT"/>
          <w14:ligatures w14:val="none"/>
        </w:rPr>
        <w:t>.</w:t>
      </w:r>
      <w:bookmarkEnd w:id="4"/>
      <w:r w:rsidR="00F15945">
        <w:rPr>
          <w:rFonts w:ascii="Times New Roman" w:eastAsia="TimesNewRoman,Bold" w:hAnsi="Times New Roman" w:cs="Times New Roman"/>
          <w:kern w:val="0"/>
          <w:sz w:val="22"/>
          <w:szCs w:val="22"/>
          <w:lang w:eastAsia="lt-LT"/>
          <w14:ligatures w14:val="none"/>
        </w:rPr>
        <w:br w:type="page"/>
      </w:r>
    </w:p>
    <w:p w14:paraId="1D0F2B5B" w14:textId="77777777" w:rsidR="00C95D96" w:rsidRPr="001F5FBB" w:rsidRDefault="00C95D96" w:rsidP="00C95D96">
      <w:pPr>
        <w:tabs>
          <w:tab w:val="left" w:pos="5954"/>
          <w:tab w:val="left" w:pos="6237"/>
          <w:tab w:val="left" w:pos="6663"/>
          <w:tab w:val="left" w:pos="6946"/>
          <w:tab w:val="left" w:pos="9214"/>
        </w:tabs>
        <w:spacing w:after="0" w:line="240" w:lineRule="auto"/>
        <w:ind w:right="-2"/>
        <w:rPr>
          <w:rFonts w:ascii="Times New Roman" w:eastAsia="SimSun" w:hAnsi="Times New Roman" w:cs="Times New Roman"/>
          <w:color w:val="000000"/>
          <w:kern w:val="0"/>
          <w:szCs w:val="20"/>
          <w14:ligatures w14:val="none"/>
        </w:rPr>
      </w:pPr>
    </w:p>
    <w:p w14:paraId="69FF142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79B6058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56FFA7B8"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8D2325C"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2E2B83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6EC1995A"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1424F235"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686C8CE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76770B6"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465BBF52"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48C7986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C2DE183"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7731265E"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399E4CD"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1EB61AB"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E0EA4C1" w14:textId="77777777" w:rsidR="00C95D96" w:rsidRPr="001F5FBB"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02D34C78" w14:textId="77777777" w:rsidR="00C95D96" w:rsidRPr="001F5FBB"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7F294E96" w14:textId="77777777" w:rsidR="00C95D96" w:rsidRPr="001F5FBB"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EB8DD22" w14:textId="77777777" w:rsidR="00C95D96" w:rsidRPr="001F5FBB"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45084FDF" w14:textId="77777777" w:rsidR="00C95D96" w:rsidRPr="001F5FBB"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AECF4DA" w14:textId="77777777" w:rsidR="00C95D96" w:rsidRPr="001F5FBB"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F7A3D0B" w14:textId="77777777" w:rsidR="00C95D96" w:rsidRPr="001F5FBB"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2F848D90" w14:textId="77777777" w:rsidR="00C95D96" w:rsidRPr="001F5FBB" w:rsidRDefault="00C95D96" w:rsidP="00C95D96">
      <w:pPr>
        <w:tabs>
          <w:tab w:val="left" w:pos="567"/>
          <w:tab w:val="left" w:pos="9214"/>
        </w:tabs>
        <w:spacing w:after="0" w:line="240" w:lineRule="auto"/>
        <w:ind w:right="-2"/>
        <w:jc w:val="center"/>
        <w:outlineLvl w:val="0"/>
        <w:rPr>
          <w:rFonts w:ascii="Times New Roman" w:eastAsia="SimSun" w:hAnsi="Times New Roman" w:cs="Times New Roman"/>
          <w:snapToGrid w:val="0"/>
          <w:kern w:val="0"/>
          <w:sz w:val="22"/>
          <w:szCs w:val="20"/>
          <w14:ligatures w14:val="none"/>
        </w:rPr>
      </w:pPr>
      <w:r w:rsidRPr="001F5FBB">
        <w:rPr>
          <w:rFonts w:ascii="Times New Roman" w:eastAsia="SimSun" w:hAnsi="Times New Roman" w:cs="Times New Roman"/>
          <w:b/>
          <w:snapToGrid w:val="0"/>
          <w:kern w:val="0"/>
          <w:sz w:val="22"/>
          <w:szCs w:val="22"/>
          <w14:ligatures w14:val="none"/>
        </w:rPr>
        <w:t>B.</w:t>
      </w:r>
      <w:r w:rsidRPr="001F5FBB">
        <w:rPr>
          <w:rFonts w:ascii="Times New Roman" w:eastAsia="Times New Roman" w:hAnsi="Times New Roman" w:cs="Times New Roman"/>
          <w:b/>
          <w:snapToGrid w:val="0"/>
          <w:kern w:val="0"/>
          <w:sz w:val="22"/>
          <w:szCs w:val="20"/>
          <w14:ligatures w14:val="none"/>
        </w:rPr>
        <w:t xml:space="preserve"> PAKUOTĖS LAPELIS</w:t>
      </w:r>
    </w:p>
    <w:p w14:paraId="0B379A7E" w14:textId="3B9798BD" w:rsidR="00C95D96" w:rsidRPr="001F5FBB" w:rsidRDefault="00C95D96" w:rsidP="00C95D96">
      <w:pPr>
        <w:tabs>
          <w:tab w:val="left" w:pos="720"/>
          <w:tab w:val="left" w:pos="9214"/>
        </w:tabs>
        <w:spacing w:after="0" w:line="240" w:lineRule="auto"/>
        <w:ind w:right="-2"/>
        <w:jc w:val="center"/>
        <w:outlineLvl w:val="0"/>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br w:type="page"/>
      </w:r>
      <w:bookmarkStart w:id="7" w:name="_Hlk216877965"/>
      <w:r w:rsidRPr="001F5FBB">
        <w:rPr>
          <w:rFonts w:ascii="Times New Roman" w:eastAsia="Times New Roman" w:hAnsi="Times New Roman" w:cs="Times New Roman"/>
          <w:b/>
          <w:snapToGrid w:val="0"/>
          <w:kern w:val="0"/>
          <w:sz w:val="22"/>
          <w:szCs w:val="20"/>
          <w14:ligatures w14:val="none"/>
        </w:rPr>
        <w:lastRenderedPageBreak/>
        <w:t xml:space="preserve">Pakuotės lapelis: informacija </w:t>
      </w:r>
      <w:r w:rsidR="000C522C" w:rsidRPr="001F5FBB">
        <w:rPr>
          <w:rFonts w:ascii="Times New Roman" w:eastAsia="Times New Roman" w:hAnsi="Times New Roman" w:cs="Times New Roman"/>
          <w:b/>
          <w:snapToGrid w:val="0"/>
          <w:kern w:val="0"/>
          <w:sz w:val="22"/>
          <w:szCs w:val="20"/>
          <w14:ligatures w14:val="none"/>
        </w:rPr>
        <w:t>vartotojui</w:t>
      </w:r>
    </w:p>
    <w:p w14:paraId="6F2E8AB1" w14:textId="77777777" w:rsidR="00C95D96" w:rsidRPr="001F5FBB" w:rsidRDefault="00C95D96" w:rsidP="00C95D96">
      <w:pPr>
        <w:tabs>
          <w:tab w:val="left" w:pos="720"/>
          <w:tab w:val="left" w:pos="9214"/>
        </w:tabs>
        <w:spacing w:after="0" w:line="240" w:lineRule="auto"/>
        <w:ind w:right="-2"/>
        <w:jc w:val="center"/>
        <w:rPr>
          <w:rFonts w:ascii="Times New Roman" w:eastAsia="Times New Roman" w:hAnsi="Times New Roman" w:cs="Times New Roman"/>
          <w:b/>
          <w:snapToGrid w:val="0"/>
          <w:kern w:val="0"/>
          <w:sz w:val="22"/>
          <w:szCs w:val="20"/>
          <w14:ligatures w14:val="none"/>
        </w:rPr>
      </w:pPr>
    </w:p>
    <w:p w14:paraId="678BADF9" w14:textId="0637BADF" w:rsidR="00C95D96" w:rsidRPr="001F5FBB" w:rsidRDefault="00C95D96" w:rsidP="00C95D96">
      <w:pPr>
        <w:tabs>
          <w:tab w:val="left" w:pos="720"/>
          <w:tab w:val="left" w:pos="9214"/>
        </w:tabs>
        <w:spacing w:after="0" w:line="240" w:lineRule="auto"/>
        <w:ind w:right="-2"/>
        <w:jc w:val="center"/>
        <w:rPr>
          <w:rFonts w:ascii="Times New Roman" w:eastAsia="Times New Roman" w:hAnsi="Times New Roman" w:cs="Times New Roman"/>
          <w:b/>
          <w:snapToGrid w:val="0"/>
          <w:kern w:val="0"/>
          <w:sz w:val="22"/>
          <w:szCs w:val="20"/>
          <w14:ligatures w14:val="none"/>
        </w:rPr>
      </w:pP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0C522C" w:rsidRPr="001F5FBB">
        <w:rPr>
          <w:rFonts w:ascii="Times New Roman" w:eastAsia="Times New Roman" w:hAnsi="Times New Roman" w:cs="Times New Roman"/>
          <w:b/>
          <w:snapToGrid w:val="0"/>
          <w:kern w:val="0"/>
          <w:sz w:val="22"/>
          <w:szCs w:val="20"/>
          <w14:ligatures w14:val="none"/>
        </w:rPr>
        <w:t> </w:t>
      </w:r>
      <w:proofErr w:type="spellStart"/>
      <w:r w:rsidR="000C522C" w:rsidRPr="001F5FBB">
        <w:rPr>
          <w:rFonts w:ascii="Times New Roman" w:eastAsia="Times New Roman" w:hAnsi="Times New Roman" w:cs="Times New Roman"/>
          <w:b/>
          <w:snapToGrid w:val="0"/>
          <w:kern w:val="0"/>
          <w:sz w:val="22"/>
          <w:szCs w:val="20"/>
          <w14:ligatures w14:val="none"/>
        </w:rPr>
        <w:t>k.s</w:t>
      </w:r>
      <w:proofErr w:type="spellEnd"/>
      <w:r w:rsidR="000C522C" w:rsidRPr="001F5FBB">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b/>
          <w:snapToGrid w:val="0"/>
          <w:kern w:val="0"/>
          <w:sz w:val="22"/>
          <w:szCs w:val="20"/>
          <w14:ligatures w14:val="none"/>
        </w:rPr>
        <w:t xml:space="preserve"> </w:t>
      </w:r>
      <w:r w:rsidR="000C522C" w:rsidRPr="001F5FBB">
        <w:rPr>
          <w:rFonts w:ascii="Times New Roman" w:eastAsia="Times New Roman" w:hAnsi="Times New Roman" w:cs="Times New Roman"/>
          <w:b/>
          <w:snapToGrid w:val="0"/>
          <w:kern w:val="0"/>
          <w:sz w:val="22"/>
          <w:szCs w:val="20"/>
          <w14:ligatures w14:val="none"/>
        </w:rPr>
        <w:t>1,</w:t>
      </w:r>
      <w:r w:rsidRPr="001F5FBB">
        <w:rPr>
          <w:rFonts w:ascii="Times New Roman" w:eastAsia="Times New Roman" w:hAnsi="Times New Roman" w:cs="Times New Roman"/>
          <w:b/>
          <w:snapToGrid w:val="0"/>
          <w:kern w:val="0"/>
          <w:sz w:val="22"/>
          <w:szCs w:val="20"/>
          <w14:ligatures w14:val="none"/>
        </w:rPr>
        <w:t>25 mg</w:t>
      </w:r>
      <w:r w:rsidR="000C522C" w:rsidRPr="001F5FBB">
        <w:rPr>
          <w:rFonts w:ascii="Times New Roman" w:eastAsia="Times New Roman" w:hAnsi="Times New Roman" w:cs="Times New Roman"/>
          <w:b/>
          <w:snapToGrid w:val="0"/>
          <w:kern w:val="0"/>
          <w:sz w:val="22"/>
          <w:szCs w:val="20"/>
          <w14:ligatures w14:val="none"/>
        </w:rPr>
        <w:t>/ml geriamoji suspensija</w:t>
      </w:r>
      <w:r w:rsidRPr="001F5FBB">
        <w:rPr>
          <w:rFonts w:ascii="Times New Roman" w:eastAsia="Times New Roman" w:hAnsi="Times New Roman" w:cs="Times New Roman"/>
          <w:b/>
          <w:snapToGrid w:val="0"/>
          <w:kern w:val="0"/>
          <w:sz w:val="22"/>
          <w:szCs w:val="20"/>
          <w14:ligatures w14:val="none"/>
        </w:rPr>
        <w:t xml:space="preserve"> </w:t>
      </w:r>
    </w:p>
    <w:p w14:paraId="749E0517" w14:textId="77777777" w:rsidR="00C95D96" w:rsidRPr="001F5FBB" w:rsidRDefault="00C95D96" w:rsidP="00C95D96">
      <w:pPr>
        <w:tabs>
          <w:tab w:val="left" w:pos="720"/>
          <w:tab w:val="left" w:pos="9214"/>
        </w:tabs>
        <w:spacing w:after="0" w:line="240" w:lineRule="auto"/>
        <w:ind w:right="-2"/>
        <w:jc w:val="center"/>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apiksabanas</w:t>
      </w:r>
      <w:proofErr w:type="spellEnd"/>
    </w:p>
    <w:p w14:paraId="6D36492D" w14:textId="77777777" w:rsidR="00C95D96" w:rsidRPr="001F5FBB" w:rsidRDefault="00C95D96" w:rsidP="00C95D96">
      <w:pPr>
        <w:tabs>
          <w:tab w:val="left" w:pos="720"/>
          <w:tab w:val="left" w:pos="9214"/>
        </w:tabs>
        <w:suppressAutoHyphens/>
        <w:spacing w:after="0" w:line="240" w:lineRule="auto"/>
        <w:ind w:left="142" w:right="-2" w:hanging="142"/>
        <w:rPr>
          <w:rFonts w:ascii="Times New Roman" w:eastAsia="Times New Roman" w:hAnsi="Times New Roman" w:cs="Times New Roman"/>
          <w:b/>
          <w:snapToGrid w:val="0"/>
          <w:kern w:val="0"/>
          <w:sz w:val="22"/>
          <w:szCs w:val="20"/>
          <w14:ligatures w14:val="none"/>
        </w:rPr>
      </w:pPr>
    </w:p>
    <w:p w14:paraId="56A22D12" w14:textId="77777777" w:rsidR="00C95D96" w:rsidRPr="001F5FBB" w:rsidRDefault="00C95D96" w:rsidP="000C522C">
      <w:pPr>
        <w:tabs>
          <w:tab w:val="left" w:pos="720"/>
          <w:tab w:val="left" w:pos="9214"/>
        </w:tabs>
        <w:suppressAutoHyphen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Atidžiai perskaitykite visą šį lapelį, prieš pradėdami vartoti vaistą, nes jame pateikiama Jums svarbi informacija.</w:t>
      </w:r>
    </w:p>
    <w:p w14:paraId="26A7F0C5" w14:textId="77777777" w:rsidR="00C95D96" w:rsidRPr="001F5FBB" w:rsidRDefault="00C95D96" w:rsidP="00C95D96">
      <w:pPr>
        <w:numPr>
          <w:ilvl w:val="0"/>
          <w:numId w:val="1"/>
        </w:numPr>
        <w:tabs>
          <w:tab w:val="left" w:pos="567"/>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Neišmeskite šio lapelio, nes vėl gali prireikti jį perskaityti. </w:t>
      </w:r>
    </w:p>
    <w:p w14:paraId="13CC7841" w14:textId="77777777" w:rsidR="00C95D96" w:rsidRPr="001F5FBB" w:rsidRDefault="00C95D96" w:rsidP="00C95D96">
      <w:pPr>
        <w:numPr>
          <w:ilvl w:val="0"/>
          <w:numId w:val="1"/>
        </w:numPr>
        <w:tabs>
          <w:tab w:val="left" w:pos="567"/>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Jeigu kiltų daugiau klausimų, kreipkitės į gydytoją, vaistininką arba slaugytoją.</w:t>
      </w:r>
    </w:p>
    <w:p w14:paraId="262E226B" w14:textId="77777777" w:rsidR="00C95D96" w:rsidRPr="001F5FBB" w:rsidRDefault="00C95D96" w:rsidP="00C95D96">
      <w:p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ab/>
        <w:t>Šis vaistas skirtas tik Jums, todėl kitiems žmonėms jo duoti negalima. Vaistas gali jiems pakenkti (net tiems, kurių ligos požymiai yra tokie patys kaip Jūsų).</w:t>
      </w:r>
      <w:r w:rsidRPr="001F5FBB">
        <w:rPr>
          <w:rFonts w:ascii="Times New Roman" w:eastAsia="Times New Roman" w:hAnsi="Times New Roman" w:cs="Times New Roman"/>
          <w:snapToGrid w:val="0"/>
          <w:color w:val="008000"/>
          <w:kern w:val="0"/>
          <w:sz w:val="22"/>
          <w:szCs w:val="20"/>
          <w14:ligatures w14:val="none"/>
        </w:rPr>
        <w:t xml:space="preserve"> </w:t>
      </w:r>
    </w:p>
    <w:p w14:paraId="52EB1D50" w14:textId="77777777" w:rsidR="00C95D96" w:rsidRPr="001F5FBB" w:rsidRDefault="00C95D96" w:rsidP="00C95D96">
      <w:pPr>
        <w:numPr>
          <w:ilvl w:val="0"/>
          <w:numId w:val="1"/>
        </w:num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Jeigu pasireiškė šalutinis poveikis (net jeigu jis šiame lapelyje nenurodytas),</w:t>
      </w:r>
      <w:r w:rsidRPr="001F5FBB">
        <w:rPr>
          <w:rFonts w:ascii="Times New Roman" w:eastAsia="Times New Roman" w:hAnsi="Times New Roman" w:cs="Times New Roman"/>
          <w:snapToGrid w:val="0"/>
          <w:color w:val="FF000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kreipkitės į gydytoją, vaistininką arba slaugytoją. Žr. 4 skyrių.</w:t>
      </w:r>
    </w:p>
    <w:p w14:paraId="20D079FB" w14:textId="77777777"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8E44595" w14:textId="77777777" w:rsidR="00C95D96" w:rsidRPr="001F5FBB" w:rsidRDefault="00C95D96" w:rsidP="00C95D96">
      <w:pPr>
        <w:keepNext/>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Apie ką rašoma šiame lapelyje?</w:t>
      </w:r>
    </w:p>
    <w:p w14:paraId="684E5632" w14:textId="77777777" w:rsidR="00C95D96" w:rsidRPr="001F5FBB" w:rsidRDefault="00C95D96" w:rsidP="00C95D96">
      <w:pPr>
        <w:keepNext/>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204D99C0" w14:textId="08127D5D" w:rsidR="00C95D96" w:rsidRPr="001F5FBB"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Kas yra </w:t>
      </w:r>
      <w:proofErr w:type="spellStart"/>
      <w:r w:rsidRPr="001F5FBB">
        <w:rPr>
          <w:rFonts w:ascii="Times New Roman" w:eastAsia="Times New Roman" w:hAnsi="Times New Roman" w:cs="Times New Roman"/>
          <w:kern w:val="0"/>
          <w:sz w:val="22"/>
          <w:szCs w:val="20"/>
          <w:lang w:eastAsia="lt-LT" w:bidi="lt-LT"/>
          <w14:ligatures w14:val="none"/>
        </w:rPr>
        <w:t>Apixaban</w:t>
      </w:r>
      <w:proofErr w:type="spellEnd"/>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Zentiva</w:t>
      </w:r>
      <w:proofErr w:type="spellEnd"/>
      <w:r w:rsidR="000C522C" w:rsidRPr="001F5FBB">
        <w:rPr>
          <w:rFonts w:ascii="Times New Roman" w:eastAsia="Times New Roman" w:hAnsi="Times New Roman" w:cs="Times New Roman"/>
          <w:kern w:val="0"/>
          <w:sz w:val="22"/>
          <w:szCs w:val="20"/>
          <w:lang w:eastAsia="lt-LT" w:bidi="lt-LT"/>
          <w14:ligatures w14:val="none"/>
        </w:rPr>
        <w:t> </w:t>
      </w:r>
      <w:proofErr w:type="spellStart"/>
      <w:r w:rsidR="000C522C" w:rsidRPr="001F5FBB">
        <w:rPr>
          <w:rFonts w:ascii="Times New Roman" w:eastAsia="Times New Roman" w:hAnsi="Times New Roman" w:cs="Times New Roman"/>
          <w:kern w:val="0"/>
          <w:sz w:val="22"/>
          <w:szCs w:val="20"/>
          <w:lang w:eastAsia="lt-LT" w:bidi="lt-LT"/>
          <w14:ligatures w14:val="none"/>
        </w:rPr>
        <w:t>k.s</w:t>
      </w:r>
      <w:proofErr w:type="spellEnd"/>
      <w:r w:rsidR="000C522C" w:rsidRPr="001F5FBB">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ir kam jis vartojamas </w:t>
      </w:r>
    </w:p>
    <w:p w14:paraId="5C102F91" w14:textId="2C1C3B52" w:rsidR="00C95D96" w:rsidRPr="001F5FBB"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Kas žinotina prieš vartojant </w:t>
      </w:r>
      <w:proofErr w:type="spellStart"/>
      <w:r w:rsidRPr="001F5FBB">
        <w:rPr>
          <w:rFonts w:ascii="Times New Roman" w:eastAsia="Times New Roman" w:hAnsi="Times New Roman" w:cs="Times New Roman"/>
          <w:kern w:val="0"/>
          <w:sz w:val="22"/>
          <w:szCs w:val="20"/>
          <w:lang w:eastAsia="lt-LT" w:bidi="lt-LT"/>
          <w14:ligatures w14:val="none"/>
        </w:rPr>
        <w:t>Apixaban</w:t>
      </w:r>
      <w:proofErr w:type="spellEnd"/>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Zentiva</w:t>
      </w:r>
      <w:proofErr w:type="spellEnd"/>
      <w:r w:rsidR="000C522C" w:rsidRPr="001F5FBB">
        <w:rPr>
          <w:rFonts w:ascii="Times New Roman" w:eastAsia="Times New Roman" w:hAnsi="Times New Roman" w:cs="Times New Roman"/>
          <w:kern w:val="0"/>
          <w:sz w:val="22"/>
          <w:szCs w:val="20"/>
          <w:lang w:eastAsia="lt-LT" w:bidi="lt-LT"/>
          <w14:ligatures w14:val="none"/>
        </w:rPr>
        <w:t> </w:t>
      </w:r>
      <w:proofErr w:type="spellStart"/>
      <w:r w:rsidR="000C522C" w:rsidRPr="001F5FBB">
        <w:rPr>
          <w:rFonts w:ascii="Times New Roman" w:eastAsia="Times New Roman" w:hAnsi="Times New Roman" w:cs="Times New Roman"/>
          <w:kern w:val="0"/>
          <w:sz w:val="22"/>
          <w:szCs w:val="20"/>
          <w:lang w:eastAsia="lt-LT" w:bidi="lt-LT"/>
          <w14:ligatures w14:val="none"/>
        </w:rPr>
        <w:t>k.s</w:t>
      </w:r>
      <w:proofErr w:type="spellEnd"/>
      <w:r w:rsidR="000C522C" w:rsidRPr="001F5FBB">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w:t>
      </w:r>
    </w:p>
    <w:p w14:paraId="73FDBF30" w14:textId="36701C3B" w:rsidR="00C95D96" w:rsidRPr="001F5FBB"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Kaip vartoti </w:t>
      </w:r>
      <w:proofErr w:type="spellStart"/>
      <w:r w:rsidRPr="001F5FBB">
        <w:rPr>
          <w:rFonts w:ascii="Times New Roman" w:eastAsia="Times New Roman" w:hAnsi="Times New Roman" w:cs="Times New Roman"/>
          <w:kern w:val="0"/>
          <w:sz w:val="22"/>
          <w:szCs w:val="20"/>
          <w:lang w:eastAsia="lt-LT" w:bidi="lt-LT"/>
          <w14:ligatures w14:val="none"/>
        </w:rPr>
        <w:t>Apixaban</w:t>
      </w:r>
      <w:proofErr w:type="spellEnd"/>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Zentiva</w:t>
      </w:r>
      <w:proofErr w:type="spellEnd"/>
      <w:r w:rsidR="000C522C" w:rsidRPr="001F5FBB">
        <w:rPr>
          <w:rFonts w:ascii="Times New Roman" w:eastAsia="Times New Roman" w:hAnsi="Times New Roman" w:cs="Times New Roman"/>
          <w:kern w:val="0"/>
          <w:sz w:val="22"/>
          <w:szCs w:val="20"/>
          <w:lang w:eastAsia="lt-LT" w:bidi="lt-LT"/>
          <w14:ligatures w14:val="none"/>
        </w:rPr>
        <w:t> </w:t>
      </w:r>
      <w:proofErr w:type="spellStart"/>
      <w:r w:rsidR="000C522C" w:rsidRPr="001F5FBB">
        <w:rPr>
          <w:rFonts w:ascii="Times New Roman" w:eastAsia="Times New Roman" w:hAnsi="Times New Roman" w:cs="Times New Roman"/>
          <w:kern w:val="0"/>
          <w:sz w:val="22"/>
          <w:szCs w:val="20"/>
          <w:lang w:eastAsia="lt-LT" w:bidi="lt-LT"/>
          <w14:ligatures w14:val="none"/>
        </w:rPr>
        <w:t>k.s</w:t>
      </w:r>
      <w:proofErr w:type="spellEnd"/>
      <w:r w:rsidR="000C522C" w:rsidRPr="001F5FBB">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w:t>
      </w:r>
    </w:p>
    <w:p w14:paraId="689C9BC1" w14:textId="77777777" w:rsidR="00C95D96" w:rsidRPr="001F5FBB"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Galimas šalutinis poveikis </w:t>
      </w:r>
    </w:p>
    <w:p w14:paraId="5B103D1D" w14:textId="0963DD5F" w:rsidR="00C95D96" w:rsidRPr="001F5FBB"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Kaip laikyti </w:t>
      </w:r>
      <w:proofErr w:type="spellStart"/>
      <w:r w:rsidRPr="001F5FBB">
        <w:rPr>
          <w:rFonts w:ascii="Times New Roman" w:eastAsia="Times New Roman" w:hAnsi="Times New Roman" w:cs="Times New Roman"/>
          <w:kern w:val="0"/>
          <w:sz w:val="22"/>
          <w:szCs w:val="20"/>
          <w:lang w:eastAsia="lt-LT" w:bidi="lt-LT"/>
          <w14:ligatures w14:val="none"/>
        </w:rPr>
        <w:t>Apixaban</w:t>
      </w:r>
      <w:proofErr w:type="spellEnd"/>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Zentiva</w:t>
      </w:r>
      <w:proofErr w:type="spellEnd"/>
      <w:r w:rsidR="000C522C" w:rsidRPr="001F5FBB">
        <w:rPr>
          <w:rFonts w:ascii="Times New Roman" w:eastAsia="Times New Roman" w:hAnsi="Times New Roman" w:cs="Times New Roman"/>
          <w:kern w:val="0"/>
          <w:sz w:val="22"/>
          <w:szCs w:val="20"/>
          <w:lang w:eastAsia="lt-LT" w:bidi="lt-LT"/>
          <w14:ligatures w14:val="none"/>
        </w:rPr>
        <w:t> </w:t>
      </w:r>
      <w:proofErr w:type="spellStart"/>
      <w:r w:rsidR="000C522C" w:rsidRPr="001F5FBB">
        <w:rPr>
          <w:rFonts w:ascii="Times New Roman" w:eastAsia="Times New Roman" w:hAnsi="Times New Roman" w:cs="Times New Roman"/>
          <w:kern w:val="0"/>
          <w:sz w:val="22"/>
          <w:szCs w:val="20"/>
          <w:lang w:eastAsia="lt-LT" w:bidi="lt-LT"/>
          <w14:ligatures w14:val="none"/>
        </w:rPr>
        <w:t>k.s</w:t>
      </w:r>
      <w:proofErr w:type="spellEnd"/>
      <w:r w:rsidR="000C522C" w:rsidRPr="001F5FBB">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w:t>
      </w:r>
    </w:p>
    <w:p w14:paraId="190560FF" w14:textId="77777777" w:rsidR="00C95D96" w:rsidRPr="001F5FBB"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Pakuotės turinys ir kita informacija</w:t>
      </w:r>
    </w:p>
    <w:p w14:paraId="7E66D9D8" w14:textId="77777777"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AC0310C"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4A2683AF" w14:textId="6E727CF1" w:rsidR="00C95D96" w:rsidRPr="001F5FBB" w:rsidRDefault="00C95D96" w:rsidP="00C95D96">
      <w:pPr>
        <w:keepNext/>
        <w:numPr>
          <w:ilvl w:val="0"/>
          <w:numId w:val="3"/>
        </w:numPr>
        <w:tabs>
          <w:tab w:val="left" w:pos="567"/>
          <w:tab w:val="left" w:pos="9214"/>
        </w:tabs>
        <w:spacing w:after="0" w:line="240" w:lineRule="auto"/>
        <w:ind w:left="567"/>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 xml:space="preserve">Kas yra </w:t>
      </w: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0C522C" w:rsidRPr="001F5FBB">
        <w:rPr>
          <w:rFonts w:ascii="Times New Roman" w:eastAsia="Times New Roman" w:hAnsi="Times New Roman" w:cs="Times New Roman"/>
          <w:b/>
          <w:snapToGrid w:val="0"/>
          <w:kern w:val="0"/>
          <w:sz w:val="22"/>
          <w:szCs w:val="20"/>
          <w14:ligatures w14:val="none"/>
        </w:rPr>
        <w:t> </w:t>
      </w:r>
      <w:proofErr w:type="spellStart"/>
      <w:r w:rsidR="000C522C" w:rsidRPr="001F5FBB">
        <w:rPr>
          <w:rFonts w:ascii="Times New Roman" w:eastAsia="Times New Roman" w:hAnsi="Times New Roman" w:cs="Times New Roman"/>
          <w:b/>
          <w:snapToGrid w:val="0"/>
          <w:kern w:val="0"/>
          <w:sz w:val="22"/>
          <w:szCs w:val="20"/>
          <w14:ligatures w14:val="none"/>
        </w:rPr>
        <w:t>k.s</w:t>
      </w:r>
      <w:proofErr w:type="spellEnd"/>
      <w:r w:rsidR="000C522C" w:rsidRPr="001F5FBB">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b/>
          <w:snapToGrid w:val="0"/>
          <w:kern w:val="0"/>
          <w:sz w:val="22"/>
          <w:szCs w:val="20"/>
          <w14:ligatures w14:val="none"/>
        </w:rPr>
        <w:t xml:space="preserve"> ir kam jis vartojamas</w:t>
      </w:r>
    </w:p>
    <w:p w14:paraId="4296A0BF" w14:textId="77777777" w:rsidR="00C95D96" w:rsidRPr="001F5FBB" w:rsidRDefault="00C95D96" w:rsidP="00C95D96">
      <w:pPr>
        <w:keepNext/>
        <w:tabs>
          <w:tab w:val="left" w:pos="720"/>
          <w:tab w:val="left" w:pos="9214"/>
        </w:tabs>
        <w:spacing w:after="0" w:line="240" w:lineRule="auto"/>
        <w:rPr>
          <w:rFonts w:ascii="Times New Roman" w:eastAsia="Times New Roman" w:hAnsi="Times New Roman" w:cs="Times New Roman"/>
          <w:snapToGrid w:val="0"/>
          <w:kern w:val="0"/>
          <w:sz w:val="22"/>
          <w:szCs w:val="22"/>
          <w14:ligatures w14:val="none"/>
        </w:rPr>
      </w:pPr>
    </w:p>
    <w:p w14:paraId="27A1A6DD" w14:textId="5B1BADB8"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sudėtyje yra veikliosios medžiagos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kuris priklauso</w:t>
      </w:r>
      <w:r w:rsidR="000C522C"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antikoaguliantais vadinamų vaistų grupei. Šis vaistas blokuoja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faktorių, kuris yra svarbus kraujo krešėjimo veiksnys, ir tokiu būdu padeda </w:t>
      </w:r>
      <w:r w:rsidR="009D698F">
        <w:rPr>
          <w:rFonts w:ascii="Times New Roman" w:eastAsia="Times New Roman" w:hAnsi="Times New Roman" w:cs="Times New Roman"/>
          <w:snapToGrid w:val="0"/>
          <w:kern w:val="0"/>
          <w:sz w:val="22"/>
          <w:szCs w:val="20"/>
          <w14:ligatures w14:val="none"/>
        </w:rPr>
        <w:t>išvengti</w:t>
      </w:r>
      <w:r w:rsidR="009D698F"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kraujo krešulių suformavimo. </w:t>
      </w:r>
    </w:p>
    <w:p w14:paraId="7F8B4034" w14:textId="77777777"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C2AF584" w14:textId="3BB514E7"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vartojamas suaugusiesiems: </w:t>
      </w:r>
    </w:p>
    <w:p w14:paraId="37198EB6" w14:textId="7BCBB14A" w:rsidR="00C95D96" w:rsidRPr="001F5FBB" w:rsidRDefault="00C95D96" w:rsidP="00C95D96">
      <w:pPr>
        <w:numPr>
          <w:ilvl w:val="2"/>
          <w:numId w:val="4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kad nesusiformuotų kraujo krešuliai (</w:t>
      </w:r>
      <w:r w:rsidR="0023007F">
        <w:rPr>
          <w:rFonts w:ascii="Times New Roman" w:eastAsia="Times New Roman" w:hAnsi="Times New Roman" w:cs="Times New Roman"/>
          <w:kern w:val="0"/>
          <w:sz w:val="22"/>
          <w:szCs w:val="20"/>
          <w:lang w:eastAsia="lt-LT" w:bidi="lt-LT"/>
          <w14:ligatures w14:val="none"/>
        </w:rPr>
        <w:t>išvengti</w:t>
      </w:r>
      <w:r w:rsidRPr="001F5FBB">
        <w:rPr>
          <w:rFonts w:ascii="Times New Roman" w:eastAsia="Times New Roman" w:hAnsi="Times New Roman" w:cs="Times New Roman"/>
          <w:kern w:val="0"/>
          <w:sz w:val="22"/>
          <w:szCs w:val="20"/>
          <w:lang w:eastAsia="lt-LT" w:bidi="lt-LT"/>
          <w14:ligatures w14:val="none"/>
        </w:rPr>
        <w:t xml:space="preserve"> giliųjų venų trombozės [GVT]) po klubo arba kelio sąnario keitimo operacijų. Po klubo arba kelio sąnario operacijos Jums gali būti didesnė rizika kojų venose suformuoti kraujo krešuliams. Tai gali sukelti kojų patinimą su skausmu arba be jo. Jeigu kraujo krešulys nukeliauja iš Jūsų kojų į plaučius, jis gali sutrikdyti kraujotaką ir sukelti dusulį su krūtinės ląstos skausmu arba be jo. Ši būklė (plaučių embolija) gali būti pavojinga gyvybei</w:t>
      </w:r>
      <w:r w:rsidR="009B73E5">
        <w:rPr>
          <w:rFonts w:ascii="Times New Roman" w:eastAsia="Times New Roman" w:hAnsi="Times New Roman" w:cs="Times New Roman"/>
          <w:kern w:val="0"/>
          <w:sz w:val="22"/>
          <w:szCs w:val="20"/>
          <w:lang w:eastAsia="lt-LT" w:bidi="lt-LT"/>
          <w14:ligatures w14:val="none"/>
        </w:rPr>
        <w:t xml:space="preserve">, todėl būtina skubi </w:t>
      </w:r>
      <w:r w:rsidR="00051054">
        <w:rPr>
          <w:rFonts w:ascii="Times New Roman" w:eastAsia="Times New Roman" w:hAnsi="Times New Roman" w:cs="Times New Roman"/>
          <w:kern w:val="0"/>
          <w:sz w:val="22"/>
          <w:szCs w:val="20"/>
          <w:lang w:eastAsia="lt-LT" w:bidi="lt-LT"/>
          <w14:ligatures w14:val="none"/>
        </w:rPr>
        <w:t>medicin</w:t>
      </w:r>
      <w:r w:rsidR="0095463B">
        <w:rPr>
          <w:rFonts w:ascii="Times New Roman" w:eastAsia="Times New Roman" w:hAnsi="Times New Roman" w:cs="Times New Roman"/>
          <w:kern w:val="0"/>
          <w:sz w:val="22"/>
          <w:szCs w:val="20"/>
          <w:lang w:eastAsia="lt-LT" w:bidi="lt-LT"/>
          <w14:ligatures w14:val="none"/>
        </w:rPr>
        <w:t>os</w:t>
      </w:r>
      <w:r w:rsidR="00051054">
        <w:rPr>
          <w:rFonts w:ascii="Times New Roman" w:eastAsia="Times New Roman" w:hAnsi="Times New Roman" w:cs="Times New Roman"/>
          <w:kern w:val="0"/>
          <w:sz w:val="22"/>
          <w:szCs w:val="20"/>
          <w:lang w:eastAsia="lt-LT" w:bidi="lt-LT"/>
          <w14:ligatures w14:val="none"/>
        </w:rPr>
        <w:t xml:space="preserve"> pagalba</w:t>
      </w:r>
      <w:r w:rsidRPr="001F5FBB">
        <w:rPr>
          <w:rFonts w:ascii="Times New Roman" w:eastAsia="Times New Roman" w:hAnsi="Times New Roman" w:cs="Times New Roman"/>
          <w:kern w:val="0"/>
          <w:sz w:val="22"/>
          <w:szCs w:val="20"/>
          <w:lang w:eastAsia="lt-LT" w:bidi="lt-LT"/>
          <w14:ligatures w14:val="none"/>
        </w:rPr>
        <w:t xml:space="preserve">; </w:t>
      </w:r>
    </w:p>
    <w:p w14:paraId="036A7A02" w14:textId="77777777" w:rsidR="000C522C" w:rsidRPr="001F5FBB" w:rsidRDefault="000C522C" w:rsidP="000C522C">
      <w:pPr>
        <w:tabs>
          <w:tab w:val="left" w:pos="567"/>
          <w:tab w:val="left" w:pos="9214"/>
        </w:tabs>
        <w:spacing w:after="0" w:line="240" w:lineRule="auto"/>
        <w:ind w:left="567" w:right="-2"/>
        <w:contextualSpacing/>
        <w:rPr>
          <w:rFonts w:ascii="Times New Roman" w:eastAsia="Times New Roman" w:hAnsi="Times New Roman" w:cs="Times New Roman"/>
          <w:kern w:val="0"/>
          <w:sz w:val="22"/>
          <w:szCs w:val="20"/>
          <w:lang w:eastAsia="lt-LT" w:bidi="lt-LT"/>
          <w14:ligatures w14:val="none"/>
        </w:rPr>
      </w:pPr>
    </w:p>
    <w:p w14:paraId="6A84BA13" w14:textId="22528DB6" w:rsidR="00C95D96" w:rsidRPr="001F5FBB" w:rsidRDefault="00C95D96" w:rsidP="00C95D96">
      <w:pPr>
        <w:numPr>
          <w:ilvl w:val="2"/>
          <w:numId w:val="4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kad nesusiformuotų kraujo krešuliai širdyje pacientams, kurių širdis plaka neritmiškai (pasireiškia prieširdžių virpėjimas) ir yra bent vienas papildomas rizikos veiksnys. Kraujo krešuliai gali </w:t>
      </w:r>
      <w:r w:rsidR="009A1F63">
        <w:rPr>
          <w:rFonts w:ascii="Times New Roman" w:eastAsia="Times New Roman" w:hAnsi="Times New Roman" w:cs="Times New Roman"/>
          <w:kern w:val="0"/>
          <w:sz w:val="22"/>
          <w:szCs w:val="20"/>
          <w:lang w:eastAsia="lt-LT" w:bidi="lt-LT"/>
          <w14:ligatures w14:val="none"/>
        </w:rPr>
        <w:t>ati</w:t>
      </w:r>
      <w:r w:rsidRPr="001F5FBB">
        <w:rPr>
          <w:rFonts w:ascii="Times New Roman" w:eastAsia="Times New Roman" w:hAnsi="Times New Roman" w:cs="Times New Roman"/>
          <w:kern w:val="0"/>
          <w:sz w:val="22"/>
          <w:szCs w:val="20"/>
          <w:lang w:eastAsia="lt-LT" w:bidi="lt-LT"/>
          <w14:ligatures w14:val="none"/>
        </w:rPr>
        <w:t>trūkti, kraujagysl</w:t>
      </w:r>
      <w:r w:rsidR="009A1F63">
        <w:rPr>
          <w:rFonts w:ascii="Times New Roman" w:eastAsia="Times New Roman" w:hAnsi="Times New Roman" w:cs="Times New Roman"/>
          <w:kern w:val="0"/>
          <w:sz w:val="22"/>
          <w:szCs w:val="20"/>
          <w:lang w:eastAsia="lt-LT" w:bidi="lt-LT"/>
          <w14:ligatures w14:val="none"/>
        </w:rPr>
        <w:t>e</w:t>
      </w:r>
      <w:r w:rsidRPr="001F5FBB">
        <w:rPr>
          <w:rFonts w:ascii="Times New Roman" w:eastAsia="Times New Roman" w:hAnsi="Times New Roman" w:cs="Times New Roman"/>
          <w:kern w:val="0"/>
          <w:sz w:val="22"/>
          <w:szCs w:val="20"/>
          <w:lang w:eastAsia="lt-LT" w:bidi="lt-LT"/>
          <w14:ligatures w14:val="none"/>
        </w:rPr>
        <w:t xml:space="preserve"> nukeliauti į smegenis ir sukelti insultą arba nukeliauti į kitus organus ir sutrikdyti normalų šių organų aprūpinimą krauju (tokia būklė dar vadinama sistemine embolija). Insultas gali būti pavojingas gyvybei</w:t>
      </w:r>
      <w:r w:rsidR="008E0D83">
        <w:rPr>
          <w:rFonts w:ascii="Times New Roman" w:eastAsia="Times New Roman" w:hAnsi="Times New Roman" w:cs="Times New Roman"/>
          <w:kern w:val="0"/>
          <w:sz w:val="22"/>
          <w:szCs w:val="20"/>
          <w:lang w:eastAsia="lt-LT" w:bidi="lt-LT"/>
          <w14:ligatures w14:val="none"/>
        </w:rPr>
        <w:t>, todėl būtina skubi medicin</w:t>
      </w:r>
      <w:r w:rsidR="00183B99">
        <w:rPr>
          <w:rFonts w:ascii="Times New Roman" w:eastAsia="Times New Roman" w:hAnsi="Times New Roman" w:cs="Times New Roman"/>
          <w:kern w:val="0"/>
          <w:sz w:val="22"/>
          <w:szCs w:val="20"/>
          <w:lang w:eastAsia="lt-LT" w:bidi="lt-LT"/>
          <w14:ligatures w14:val="none"/>
        </w:rPr>
        <w:t>os</w:t>
      </w:r>
      <w:r w:rsidR="008E0D83">
        <w:rPr>
          <w:rFonts w:ascii="Times New Roman" w:eastAsia="Times New Roman" w:hAnsi="Times New Roman" w:cs="Times New Roman"/>
          <w:kern w:val="0"/>
          <w:sz w:val="22"/>
          <w:szCs w:val="20"/>
          <w:lang w:eastAsia="lt-LT" w:bidi="lt-LT"/>
          <w14:ligatures w14:val="none"/>
        </w:rPr>
        <w:t xml:space="preserve"> pagalba</w:t>
      </w:r>
      <w:r w:rsidRPr="001F5FBB">
        <w:rPr>
          <w:rFonts w:ascii="Times New Roman" w:eastAsia="Times New Roman" w:hAnsi="Times New Roman" w:cs="Times New Roman"/>
          <w:kern w:val="0"/>
          <w:sz w:val="22"/>
          <w:szCs w:val="20"/>
          <w:lang w:eastAsia="lt-LT" w:bidi="lt-LT"/>
          <w14:ligatures w14:val="none"/>
        </w:rPr>
        <w:t xml:space="preserve"> ; </w:t>
      </w:r>
    </w:p>
    <w:p w14:paraId="2BA4DBA5" w14:textId="77777777" w:rsidR="000C522C" w:rsidRPr="001F5FBB" w:rsidRDefault="000C522C" w:rsidP="000C522C">
      <w:pPr>
        <w:tabs>
          <w:tab w:val="left" w:pos="567"/>
          <w:tab w:val="left" w:pos="9214"/>
        </w:tabs>
        <w:spacing w:after="0" w:line="240" w:lineRule="auto"/>
        <w:ind w:right="-2"/>
        <w:contextualSpacing/>
        <w:rPr>
          <w:rFonts w:ascii="Times New Roman" w:eastAsia="Times New Roman" w:hAnsi="Times New Roman" w:cs="Times New Roman"/>
          <w:kern w:val="0"/>
          <w:sz w:val="22"/>
          <w:szCs w:val="20"/>
          <w:lang w:eastAsia="lt-LT" w:bidi="lt-LT"/>
          <w14:ligatures w14:val="none"/>
        </w:rPr>
      </w:pPr>
    </w:p>
    <w:p w14:paraId="00E36291" w14:textId="77777777" w:rsidR="00C95D96" w:rsidRPr="001F5FBB" w:rsidRDefault="00C95D96" w:rsidP="00C95D96">
      <w:pPr>
        <w:numPr>
          <w:ilvl w:val="2"/>
          <w:numId w:val="4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kraujo krešuliams Jūsų kojų venose (giliųjų venų trombozei) bei Jūsų plaučių kraujagyslėse (plaučių embolijai) gydyti ir apsaugoti, kad vėl nesusiformuotų kraujo krešulių Jūsų kojose ir (arba) Jūsų plaučiuose.</w:t>
      </w:r>
    </w:p>
    <w:p w14:paraId="2E490B3A" w14:textId="77777777" w:rsidR="00C95D96" w:rsidRPr="001F5FBB" w:rsidRDefault="00C95D96" w:rsidP="00C95D96">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p>
    <w:p w14:paraId="23C2681F" w14:textId="44173FF2" w:rsidR="008C3A33" w:rsidRPr="001F5FBB" w:rsidRDefault="00D238F4" w:rsidP="00AD1A35">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2"/>
          <w14:ligatures w14:val="none"/>
        </w:rPr>
        <w:t>Apixaban</w:t>
      </w:r>
      <w:proofErr w:type="spellEnd"/>
      <w:r w:rsidRPr="001F5FBB">
        <w:rPr>
          <w:rFonts w:ascii="Times New Roman" w:eastAsia="Times New Roman" w:hAnsi="Times New Roman" w:cs="Times New Roman"/>
          <w:snapToGrid w:val="0"/>
          <w:kern w:val="0"/>
          <w:sz w:val="22"/>
          <w:szCs w:val="22"/>
          <w14:ligatures w14:val="none"/>
        </w:rPr>
        <w:t xml:space="preserve"> </w:t>
      </w:r>
      <w:proofErr w:type="spellStart"/>
      <w:r w:rsidRPr="001F5FBB">
        <w:rPr>
          <w:rFonts w:ascii="Times New Roman" w:eastAsia="Times New Roman" w:hAnsi="Times New Roman" w:cs="Times New Roman"/>
          <w:snapToGrid w:val="0"/>
          <w:kern w:val="0"/>
          <w:sz w:val="22"/>
          <w:szCs w:val="22"/>
          <w14:ligatures w14:val="none"/>
        </w:rPr>
        <w:t>Zentiva</w:t>
      </w:r>
      <w:proofErr w:type="spellEnd"/>
      <w:r w:rsidR="000C522C" w:rsidRPr="001F5FBB">
        <w:rPr>
          <w:rFonts w:ascii="Times New Roman" w:eastAsia="Times New Roman" w:hAnsi="Times New Roman" w:cs="Times New Roman"/>
          <w:snapToGrid w:val="0"/>
          <w:kern w:val="0"/>
          <w:sz w:val="22"/>
          <w:szCs w:val="22"/>
          <w14:ligatures w14:val="none"/>
        </w:rPr>
        <w:t> </w:t>
      </w:r>
      <w:proofErr w:type="spellStart"/>
      <w:r w:rsidR="000C522C" w:rsidRPr="001F5FBB">
        <w:rPr>
          <w:rFonts w:ascii="Times New Roman" w:eastAsia="Times New Roman" w:hAnsi="Times New Roman" w:cs="Times New Roman"/>
          <w:snapToGrid w:val="0"/>
          <w:kern w:val="0"/>
          <w:sz w:val="22"/>
          <w:szCs w:val="22"/>
          <w14:ligatures w14:val="none"/>
        </w:rPr>
        <w:t>k.s</w:t>
      </w:r>
      <w:proofErr w:type="spellEnd"/>
      <w:r w:rsidR="000C522C" w:rsidRPr="001F5FBB">
        <w:rPr>
          <w:rFonts w:ascii="Times New Roman" w:eastAsia="Times New Roman" w:hAnsi="Times New Roman" w:cs="Times New Roman"/>
          <w:snapToGrid w:val="0"/>
          <w:kern w:val="0"/>
          <w:sz w:val="22"/>
          <w:szCs w:val="22"/>
          <w14:ligatures w14:val="none"/>
        </w:rPr>
        <w:t>.</w:t>
      </w:r>
      <w:r w:rsidR="008C3A33" w:rsidRPr="001F5FBB">
        <w:rPr>
          <w:rFonts w:ascii="Times New Roman" w:eastAsia="Times New Roman" w:hAnsi="Times New Roman" w:cs="Times New Roman"/>
          <w:snapToGrid w:val="0"/>
          <w:kern w:val="0"/>
          <w:sz w:val="22"/>
          <w:szCs w:val="22"/>
          <w14:ligatures w14:val="none"/>
        </w:rPr>
        <w:t xml:space="preserve"> vartojamas vaikams, kurių amžius nuo 28 dienų iki </w:t>
      </w:r>
      <w:r w:rsidR="00B805AF">
        <w:rPr>
          <w:rFonts w:ascii="Times New Roman" w:eastAsia="Times New Roman" w:hAnsi="Times New Roman" w:cs="Times New Roman"/>
          <w:snapToGrid w:val="0"/>
          <w:kern w:val="0"/>
          <w:sz w:val="22"/>
          <w:szCs w:val="22"/>
          <w14:ligatures w14:val="none"/>
        </w:rPr>
        <w:t>jaunesnių</w:t>
      </w:r>
      <w:r w:rsidR="00B805AF" w:rsidRPr="001F5FBB">
        <w:rPr>
          <w:rFonts w:ascii="Times New Roman" w:eastAsia="Times New Roman" w:hAnsi="Times New Roman" w:cs="Times New Roman"/>
          <w:snapToGrid w:val="0"/>
          <w:kern w:val="0"/>
          <w:sz w:val="22"/>
          <w:szCs w:val="22"/>
          <w14:ligatures w14:val="none"/>
        </w:rPr>
        <w:t xml:space="preserve"> </w:t>
      </w:r>
      <w:r w:rsidR="008C3A33" w:rsidRPr="001F5FBB">
        <w:rPr>
          <w:rFonts w:ascii="Times New Roman" w:eastAsia="Times New Roman" w:hAnsi="Times New Roman" w:cs="Times New Roman"/>
          <w:snapToGrid w:val="0"/>
          <w:kern w:val="0"/>
          <w:sz w:val="22"/>
          <w:szCs w:val="22"/>
          <w14:ligatures w14:val="none"/>
        </w:rPr>
        <w:t>kaip 18 metų, kraujo krešuliams</w:t>
      </w:r>
      <w:r w:rsidR="00404325" w:rsidRPr="001F5FBB">
        <w:rPr>
          <w:rFonts w:ascii="Times New Roman" w:eastAsia="Times New Roman" w:hAnsi="Times New Roman" w:cs="Times New Roman"/>
          <w:snapToGrid w:val="0"/>
          <w:kern w:val="0"/>
          <w:sz w:val="22"/>
          <w:szCs w:val="22"/>
          <w14:ligatures w14:val="none"/>
        </w:rPr>
        <w:t xml:space="preserve"> </w:t>
      </w:r>
      <w:r w:rsidR="008C3A33" w:rsidRPr="001F5FBB">
        <w:rPr>
          <w:rFonts w:ascii="Times New Roman" w:eastAsia="Times New Roman" w:hAnsi="Times New Roman" w:cs="Times New Roman"/>
          <w:snapToGrid w:val="0"/>
          <w:kern w:val="0"/>
          <w:sz w:val="22"/>
          <w:szCs w:val="22"/>
          <w14:ligatures w14:val="none"/>
        </w:rPr>
        <w:t xml:space="preserve">gydyti ir </w:t>
      </w:r>
      <w:r w:rsidR="00F849AA">
        <w:rPr>
          <w:rFonts w:ascii="Times New Roman" w:eastAsia="Times New Roman" w:hAnsi="Times New Roman" w:cs="Times New Roman"/>
          <w:snapToGrid w:val="0"/>
          <w:kern w:val="0"/>
          <w:sz w:val="22"/>
          <w:szCs w:val="22"/>
          <w14:ligatures w14:val="none"/>
        </w:rPr>
        <w:t xml:space="preserve"> </w:t>
      </w:r>
      <w:r w:rsidR="00A520FF">
        <w:rPr>
          <w:rFonts w:ascii="Times New Roman" w:eastAsia="Times New Roman" w:hAnsi="Times New Roman" w:cs="Times New Roman"/>
          <w:snapToGrid w:val="0"/>
          <w:kern w:val="0"/>
          <w:sz w:val="22"/>
          <w:szCs w:val="22"/>
          <w14:ligatures w14:val="none"/>
        </w:rPr>
        <w:t>siekiant apsaugoti nuo</w:t>
      </w:r>
      <w:r w:rsidR="008C3A33" w:rsidRPr="001F5FBB">
        <w:rPr>
          <w:rFonts w:ascii="Times New Roman" w:eastAsia="Times New Roman" w:hAnsi="Times New Roman" w:cs="Times New Roman"/>
          <w:snapToGrid w:val="0"/>
          <w:kern w:val="0"/>
          <w:sz w:val="22"/>
          <w:szCs w:val="22"/>
          <w14:ligatures w14:val="none"/>
        </w:rPr>
        <w:t xml:space="preserve"> </w:t>
      </w:r>
      <w:r w:rsidR="00313789">
        <w:rPr>
          <w:rFonts w:ascii="Times New Roman" w:eastAsia="Times New Roman" w:hAnsi="Times New Roman" w:cs="Times New Roman"/>
          <w:snapToGrid w:val="0"/>
          <w:kern w:val="0"/>
          <w:sz w:val="22"/>
          <w:szCs w:val="22"/>
          <w14:ligatures w14:val="none"/>
        </w:rPr>
        <w:t>pasikartojančio</w:t>
      </w:r>
      <w:r w:rsidR="00313789" w:rsidRPr="001F5FBB">
        <w:rPr>
          <w:rFonts w:ascii="Times New Roman" w:eastAsia="Times New Roman" w:hAnsi="Times New Roman" w:cs="Times New Roman"/>
          <w:snapToGrid w:val="0"/>
          <w:kern w:val="0"/>
          <w:sz w:val="22"/>
          <w:szCs w:val="22"/>
          <w14:ligatures w14:val="none"/>
        </w:rPr>
        <w:t xml:space="preserve"> </w:t>
      </w:r>
      <w:r w:rsidR="008C3A33" w:rsidRPr="001F5FBB">
        <w:rPr>
          <w:rFonts w:ascii="Times New Roman" w:eastAsia="Times New Roman" w:hAnsi="Times New Roman" w:cs="Times New Roman"/>
          <w:snapToGrid w:val="0"/>
          <w:kern w:val="0"/>
          <w:sz w:val="22"/>
          <w:szCs w:val="22"/>
          <w14:ligatures w14:val="none"/>
        </w:rPr>
        <w:t>kraujo krešulių susidarym</w:t>
      </w:r>
      <w:r w:rsidR="00313789">
        <w:rPr>
          <w:rFonts w:ascii="Times New Roman" w:eastAsia="Times New Roman" w:hAnsi="Times New Roman" w:cs="Times New Roman"/>
          <w:snapToGrid w:val="0"/>
          <w:kern w:val="0"/>
          <w:sz w:val="22"/>
          <w:szCs w:val="22"/>
          <w14:ligatures w14:val="none"/>
        </w:rPr>
        <w:t>o</w:t>
      </w:r>
      <w:r w:rsidR="008C3A33" w:rsidRPr="001F5FBB">
        <w:rPr>
          <w:rFonts w:ascii="Times New Roman" w:eastAsia="Times New Roman" w:hAnsi="Times New Roman" w:cs="Times New Roman"/>
          <w:snapToGrid w:val="0"/>
          <w:kern w:val="0"/>
          <w:sz w:val="22"/>
          <w:szCs w:val="22"/>
          <w14:ligatures w14:val="none"/>
        </w:rPr>
        <w:t xml:space="preserve"> venose arba plaučių kraujagyslėse.</w:t>
      </w:r>
    </w:p>
    <w:p w14:paraId="216F6E18" w14:textId="77777777" w:rsidR="008C3A33" w:rsidRPr="001F5FBB" w:rsidRDefault="008C3A33" w:rsidP="008C3A33">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p>
    <w:p w14:paraId="58248353" w14:textId="0E53018E" w:rsidR="008C3A33" w:rsidRPr="001F5FBB" w:rsidRDefault="008C3A33" w:rsidP="008C3A33">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Apie dozę, rekomenduojamą pagal kūno svorį, žr. 3 skyriuje.</w:t>
      </w:r>
    </w:p>
    <w:p w14:paraId="43406C8A" w14:textId="77777777"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4AA930F8" w14:textId="77777777" w:rsidR="008C3A33" w:rsidRPr="001F5FBB" w:rsidRDefault="008C3A33"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1990BF84" w14:textId="25A7CCEC" w:rsidR="00C95D96" w:rsidRPr="001F5FBB" w:rsidRDefault="00C95D96" w:rsidP="00C95D96">
      <w:pPr>
        <w:keepNext/>
        <w:numPr>
          <w:ilvl w:val="0"/>
          <w:numId w:val="3"/>
        </w:numPr>
        <w:tabs>
          <w:tab w:val="left" w:pos="567"/>
          <w:tab w:val="left" w:pos="9214"/>
        </w:tabs>
        <w:spacing w:after="0" w:line="240" w:lineRule="auto"/>
        <w:ind w:left="567"/>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lastRenderedPageBreak/>
        <w:t xml:space="preserve">Kas žinotina prieš vartojant </w:t>
      </w: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0C522C" w:rsidRPr="001F5FBB">
        <w:rPr>
          <w:rFonts w:ascii="Times New Roman" w:eastAsia="Times New Roman" w:hAnsi="Times New Roman" w:cs="Times New Roman"/>
          <w:b/>
          <w:snapToGrid w:val="0"/>
          <w:kern w:val="0"/>
          <w:sz w:val="22"/>
          <w:szCs w:val="20"/>
          <w14:ligatures w14:val="none"/>
        </w:rPr>
        <w:t> </w:t>
      </w:r>
      <w:proofErr w:type="spellStart"/>
      <w:r w:rsidR="000C522C" w:rsidRPr="001F5FBB">
        <w:rPr>
          <w:rFonts w:ascii="Times New Roman" w:eastAsia="Times New Roman" w:hAnsi="Times New Roman" w:cs="Times New Roman"/>
          <w:b/>
          <w:snapToGrid w:val="0"/>
          <w:kern w:val="0"/>
          <w:sz w:val="22"/>
          <w:szCs w:val="20"/>
          <w14:ligatures w14:val="none"/>
        </w:rPr>
        <w:t>k.s</w:t>
      </w:r>
      <w:proofErr w:type="spellEnd"/>
      <w:r w:rsidR="000C522C" w:rsidRPr="001F5FBB">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w:t>
      </w:r>
    </w:p>
    <w:p w14:paraId="610FF0C9" w14:textId="77777777" w:rsidR="00C95D96" w:rsidRPr="001F5FBB" w:rsidRDefault="00C95D96" w:rsidP="00C95D96">
      <w:pPr>
        <w:keepNext/>
        <w:tabs>
          <w:tab w:val="left" w:pos="720"/>
          <w:tab w:val="left" w:pos="9214"/>
        </w:tabs>
        <w:spacing w:after="0" w:line="240" w:lineRule="auto"/>
        <w:outlineLvl w:val="0"/>
        <w:rPr>
          <w:rFonts w:ascii="Times New Roman" w:eastAsia="Times New Roman" w:hAnsi="Times New Roman" w:cs="Times New Roman"/>
          <w:i/>
          <w:snapToGrid w:val="0"/>
          <w:kern w:val="0"/>
          <w:sz w:val="22"/>
          <w:szCs w:val="22"/>
          <w14:ligatures w14:val="none"/>
        </w:rPr>
      </w:pPr>
    </w:p>
    <w:p w14:paraId="3B9533F3" w14:textId="754B4D13" w:rsidR="00C95D96" w:rsidRPr="001F5FBB" w:rsidRDefault="00C95D96" w:rsidP="00C95D96">
      <w:pPr>
        <w:keepNext/>
        <w:numPr>
          <w:ilvl w:val="12"/>
          <w:numId w:val="0"/>
        </w:numPr>
        <w:tabs>
          <w:tab w:val="left" w:pos="720"/>
          <w:tab w:val="left" w:pos="9214"/>
        </w:tabs>
        <w:spacing w:after="0" w:line="240" w:lineRule="auto"/>
        <w:outlineLvl w:val="0"/>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47402F">
        <w:rPr>
          <w:rFonts w:ascii="Times New Roman" w:eastAsia="Times New Roman" w:hAnsi="Times New Roman" w:cs="Times New Roman"/>
          <w:b/>
          <w:snapToGrid w:val="0"/>
          <w:kern w:val="0"/>
          <w:sz w:val="22"/>
          <w:szCs w:val="20"/>
          <w14:ligatures w14:val="none"/>
        </w:rPr>
        <w:t> </w:t>
      </w:r>
      <w:proofErr w:type="spellStart"/>
      <w:r w:rsidR="0047402F">
        <w:rPr>
          <w:rFonts w:ascii="Times New Roman" w:eastAsia="Times New Roman" w:hAnsi="Times New Roman" w:cs="Times New Roman"/>
          <w:b/>
          <w:snapToGrid w:val="0"/>
          <w:kern w:val="0"/>
          <w:sz w:val="22"/>
          <w:szCs w:val="20"/>
          <w14:ligatures w14:val="none"/>
        </w:rPr>
        <w:t>k.s</w:t>
      </w:r>
      <w:proofErr w:type="spellEnd"/>
      <w:r w:rsidR="0047402F">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b/>
          <w:snapToGrid w:val="0"/>
          <w:kern w:val="0"/>
          <w:sz w:val="22"/>
          <w:szCs w:val="20"/>
          <w14:ligatures w14:val="none"/>
        </w:rPr>
        <w:t xml:space="preserve"> vartoti draudžiama:</w:t>
      </w:r>
    </w:p>
    <w:p w14:paraId="65F6BE74" w14:textId="77777777" w:rsidR="00C95D96" w:rsidRPr="001F5FBB"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jeigu yra </w:t>
      </w:r>
      <w:r w:rsidRPr="001F5FBB">
        <w:rPr>
          <w:rFonts w:ascii="Times New Roman" w:eastAsia="Times New Roman" w:hAnsi="Times New Roman" w:cs="Times New Roman"/>
          <w:bCs/>
          <w:kern w:val="0"/>
          <w:sz w:val="22"/>
          <w:szCs w:val="20"/>
          <w:lang w:eastAsia="lt-LT" w:bidi="lt-LT"/>
          <w14:ligatures w14:val="none"/>
        </w:rPr>
        <w:t>alergija</w:t>
      </w:r>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apiksabanui</w:t>
      </w:r>
      <w:proofErr w:type="spellEnd"/>
      <w:r w:rsidRPr="001F5FBB">
        <w:rPr>
          <w:rFonts w:ascii="Times New Roman" w:eastAsia="Times New Roman" w:hAnsi="Times New Roman" w:cs="Times New Roman"/>
          <w:kern w:val="0"/>
          <w:sz w:val="22"/>
          <w:szCs w:val="20"/>
          <w:lang w:eastAsia="lt-LT" w:bidi="lt-LT"/>
          <w14:ligatures w14:val="none"/>
        </w:rPr>
        <w:t xml:space="preserve"> arba bet kuriai pagalbinei šio vaisto medžiagai (jos išvardytos 6 skyriuje); </w:t>
      </w:r>
    </w:p>
    <w:p w14:paraId="45F5456D" w14:textId="77777777" w:rsidR="00C95D96" w:rsidRPr="001F5FBB"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jeigu </w:t>
      </w:r>
      <w:r w:rsidRPr="001F5FBB">
        <w:rPr>
          <w:rFonts w:ascii="Times New Roman" w:eastAsia="Times New Roman" w:hAnsi="Times New Roman" w:cs="Times New Roman"/>
          <w:b/>
          <w:kern w:val="0"/>
          <w:sz w:val="22"/>
          <w:szCs w:val="20"/>
          <w:lang w:eastAsia="lt-LT" w:bidi="lt-LT"/>
          <w14:ligatures w14:val="none"/>
        </w:rPr>
        <w:t>smarkiai kraujuojate</w:t>
      </w:r>
      <w:r w:rsidRPr="001F5FBB">
        <w:rPr>
          <w:rFonts w:ascii="Times New Roman" w:eastAsia="Times New Roman" w:hAnsi="Times New Roman" w:cs="Times New Roman"/>
          <w:kern w:val="0"/>
          <w:sz w:val="22"/>
          <w:szCs w:val="20"/>
          <w:lang w:eastAsia="lt-LT" w:bidi="lt-LT"/>
          <w14:ligatures w14:val="none"/>
        </w:rPr>
        <w:t xml:space="preserve">; </w:t>
      </w:r>
    </w:p>
    <w:p w14:paraId="6D7545E7" w14:textId="77777777" w:rsidR="00C95D96" w:rsidRPr="001F5FBB"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jeigu sergate kokio nors </w:t>
      </w:r>
      <w:r w:rsidRPr="001F5FBB">
        <w:rPr>
          <w:rFonts w:ascii="Times New Roman" w:eastAsia="Times New Roman" w:hAnsi="Times New Roman" w:cs="Times New Roman"/>
          <w:b/>
          <w:kern w:val="0"/>
          <w:sz w:val="22"/>
          <w:szCs w:val="20"/>
          <w:lang w:eastAsia="lt-LT" w:bidi="lt-LT"/>
          <w14:ligatures w14:val="none"/>
        </w:rPr>
        <w:t>organo liga</w:t>
      </w:r>
      <w:r w:rsidRPr="001F5FBB">
        <w:rPr>
          <w:rFonts w:ascii="Times New Roman" w:eastAsia="Times New Roman" w:hAnsi="Times New Roman" w:cs="Times New Roman"/>
          <w:kern w:val="0"/>
          <w:sz w:val="22"/>
          <w:szCs w:val="20"/>
          <w:lang w:eastAsia="lt-LT" w:bidi="lt-LT"/>
          <w14:ligatures w14:val="none"/>
        </w:rPr>
        <w:t xml:space="preserve">, dėl kurios padidėja stipraus kraujavimo rizika (pvz., </w:t>
      </w:r>
      <w:r w:rsidRPr="001F5FBB">
        <w:rPr>
          <w:rFonts w:ascii="Times New Roman" w:eastAsia="Times New Roman" w:hAnsi="Times New Roman" w:cs="Times New Roman"/>
          <w:b/>
          <w:kern w:val="0"/>
          <w:sz w:val="22"/>
          <w:szCs w:val="20"/>
          <w:lang w:eastAsia="lt-LT" w:bidi="lt-LT"/>
          <w14:ligatures w14:val="none"/>
        </w:rPr>
        <w:t xml:space="preserve">aktyvi arba neseniai buvusi </w:t>
      </w:r>
      <w:r w:rsidRPr="001F5FBB">
        <w:rPr>
          <w:rFonts w:ascii="Times New Roman" w:eastAsia="Times New Roman" w:hAnsi="Times New Roman" w:cs="Times New Roman"/>
          <w:bCs/>
          <w:kern w:val="0"/>
          <w:sz w:val="22"/>
          <w:szCs w:val="20"/>
          <w:lang w:eastAsia="lt-LT" w:bidi="lt-LT"/>
          <w14:ligatures w14:val="none"/>
        </w:rPr>
        <w:t>skrandžio arba žarnų</w:t>
      </w:r>
      <w:r w:rsidRPr="001F5FBB">
        <w:rPr>
          <w:rFonts w:ascii="Times New Roman" w:eastAsia="Times New Roman" w:hAnsi="Times New Roman" w:cs="Times New Roman"/>
          <w:b/>
          <w:kern w:val="0"/>
          <w:sz w:val="22"/>
          <w:szCs w:val="20"/>
          <w:lang w:eastAsia="lt-LT" w:bidi="lt-LT"/>
          <w14:ligatures w14:val="none"/>
        </w:rPr>
        <w:t xml:space="preserve"> opa</w:t>
      </w:r>
      <w:r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b/>
          <w:bCs/>
          <w:kern w:val="0"/>
          <w:sz w:val="22"/>
          <w:szCs w:val="20"/>
          <w:lang w:eastAsia="lt-LT" w:bidi="lt-LT"/>
          <w14:ligatures w14:val="none"/>
        </w:rPr>
        <w:t>neseniai pasireiškęs kraujavimas į galvos smegenis</w:t>
      </w:r>
      <w:r w:rsidRPr="001F5FBB">
        <w:rPr>
          <w:rFonts w:ascii="Times New Roman" w:eastAsia="Times New Roman" w:hAnsi="Times New Roman" w:cs="Times New Roman"/>
          <w:kern w:val="0"/>
          <w:sz w:val="22"/>
          <w:szCs w:val="20"/>
          <w:lang w:eastAsia="lt-LT" w:bidi="lt-LT"/>
          <w14:ligatures w14:val="none"/>
        </w:rPr>
        <w:t xml:space="preserve">); </w:t>
      </w:r>
    </w:p>
    <w:p w14:paraId="4707B0EB" w14:textId="77777777" w:rsidR="00C95D96" w:rsidRPr="001F5FBB"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jeigu sergate </w:t>
      </w:r>
      <w:r w:rsidRPr="001F5FBB">
        <w:rPr>
          <w:rFonts w:ascii="Times New Roman" w:eastAsia="Times New Roman" w:hAnsi="Times New Roman" w:cs="Times New Roman"/>
          <w:b/>
          <w:kern w:val="0"/>
          <w:sz w:val="22"/>
          <w:szCs w:val="20"/>
          <w:lang w:eastAsia="lt-LT" w:bidi="lt-LT"/>
          <w14:ligatures w14:val="none"/>
        </w:rPr>
        <w:t>kepenų liga</w:t>
      </w:r>
      <w:r w:rsidRPr="001F5FBB">
        <w:rPr>
          <w:rFonts w:ascii="Times New Roman" w:eastAsia="Times New Roman" w:hAnsi="Times New Roman" w:cs="Times New Roman"/>
          <w:kern w:val="0"/>
          <w:sz w:val="22"/>
          <w:szCs w:val="20"/>
          <w:lang w:eastAsia="lt-LT" w:bidi="lt-LT"/>
          <w14:ligatures w14:val="none"/>
        </w:rPr>
        <w:t xml:space="preserve">, dėl kurios padidėja kraujavimo rizika (dėl kepenų ligos pasireiškia </w:t>
      </w:r>
      <w:proofErr w:type="spellStart"/>
      <w:r w:rsidRPr="001F5FBB">
        <w:rPr>
          <w:rFonts w:ascii="Times New Roman" w:eastAsia="Times New Roman" w:hAnsi="Times New Roman" w:cs="Times New Roman"/>
          <w:kern w:val="0"/>
          <w:sz w:val="22"/>
          <w:szCs w:val="20"/>
          <w:lang w:eastAsia="lt-LT" w:bidi="lt-LT"/>
          <w14:ligatures w14:val="none"/>
        </w:rPr>
        <w:t>koaguliopatija</w:t>
      </w:r>
      <w:proofErr w:type="spellEnd"/>
      <w:r w:rsidRPr="001F5FBB">
        <w:rPr>
          <w:rFonts w:ascii="Times New Roman" w:eastAsia="Times New Roman" w:hAnsi="Times New Roman" w:cs="Times New Roman"/>
          <w:kern w:val="0"/>
          <w:sz w:val="22"/>
          <w:szCs w:val="20"/>
          <w:lang w:eastAsia="lt-LT" w:bidi="lt-LT"/>
          <w14:ligatures w14:val="none"/>
        </w:rPr>
        <w:t xml:space="preserve">); </w:t>
      </w:r>
    </w:p>
    <w:p w14:paraId="0D1B06E8" w14:textId="77777777" w:rsidR="00C95D96" w:rsidRPr="001F5FBB"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jeigu </w:t>
      </w:r>
      <w:r w:rsidRPr="001F5FBB">
        <w:rPr>
          <w:rFonts w:ascii="Times New Roman" w:eastAsia="Times New Roman" w:hAnsi="Times New Roman" w:cs="Times New Roman"/>
          <w:b/>
          <w:kern w:val="0"/>
          <w:sz w:val="22"/>
          <w:szCs w:val="20"/>
          <w:lang w:eastAsia="lt-LT" w:bidi="lt-LT"/>
          <w14:ligatures w14:val="none"/>
        </w:rPr>
        <w:t>vartojate vaistų, kurie neleidžia kraujui krešėti</w:t>
      </w:r>
      <w:r w:rsidRPr="001F5FBB">
        <w:rPr>
          <w:rFonts w:ascii="Times New Roman" w:eastAsia="Times New Roman" w:hAnsi="Times New Roman" w:cs="Times New Roman"/>
          <w:kern w:val="0"/>
          <w:sz w:val="22"/>
          <w:szCs w:val="20"/>
          <w:lang w:eastAsia="lt-LT" w:bidi="lt-LT"/>
          <w14:ligatures w14:val="none"/>
        </w:rPr>
        <w:t xml:space="preserve"> (pvz., varfarino, </w:t>
      </w:r>
      <w:proofErr w:type="spellStart"/>
      <w:r w:rsidRPr="001F5FBB">
        <w:rPr>
          <w:rFonts w:ascii="Times New Roman" w:eastAsia="Times New Roman" w:hAnsi="Times New Roman" w:cs="Times New Roman"/>
          <w:kern w:val="0"/>
          <w:sz w:val="22"/>
          <w:szCs w:val="20"/>
          <w:lang w:eastAsia="lt-LT" w:bidi="lt-LT"/>
          <w14:ligatures w14:val="none"/>
        </w:rPr>
        <w:t>rivaroksabano</w:t>
      </w:r>
      <w:proofErr w:type="spellEnd"/>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dabigatrano</w:t>
      </w:r>
      <w:proofErr w:type="spellEnd"/>
      <w:r w:rsidRPr="001F5FBB">
        <w:rPr>
          <w:rFonts w:ascii="Times New Roman" w:eastAsia="Times New Roman" w:hAnsi="Times New Roman" w:cs="Times New Roman"/>
          <w:kern w:val="0"/>
          <w:sz w:val="22"/>
          <w:szCs w:val="20"/>
          <w:lang w:eastAsia="lt-LT" w:bidi="lt-LT"/>
          <w14:ligatures w14:val="none"/>
        </w:rPr>
        <w:t xml:space="preserve"> arba heparino), išskyrus atvejus, kai keičiamas gydymas antikoaguliantais arba yra veninis arba arterinis kateteris ir heparinas leidžiamas per ši kateterį jo praeinamumui palaikyti, arba jeigu į Jūsų kraujagyslę įstatytas vamzdelis (</w:t>
      </w:r>
      <w:proofErr w:type="spellStart"/>
      <w:r w:rsidRPr="001F5FBB">
        <w:rPr>
          <w:rFonts w:ascii="Times New Roman" w:eastAsia="Times New Roman" w:hAnsi="Times New Roman" w:cs="Times New Roman"/>
          <w:kern w:val="0"/>
          <w:sz w:val="22"/>
          <w:szCs w:val="20"/>
          <w:lang w:eastAsia="lt-LT" w:bidi="lt-LT"/>
          <w14:ligatures w14:val="none"/>
        </w:rPr>
        <w:t>kateterinė</w:t>
      </w:r>
      <w:proofErr w:type="spellEnd"/>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abliacija</w:t>
      </w:r>
      <w:proofErr w:type="spellEnd"/>
      <w:r w:rsidRPr="001F5FBB">
        <w:rPr>
          <w:rFonts w:ascii="Times New Roman" w:eastAsia="Times New Roman" w:hAnsi="Times New Roman" w:cs="Times New Roman"/>
          <w:kern w:val="0"/>
          <w:sz w:val="22"/>
          <w:szCs w:val="20"/>
          <w:lang w:eastAsia="lt-LT" w:bidi="lt-LT"/>
          <w14:ligatures w14:val="none"/>
        </w:rPr>
        <w:t>) gydymui nuo nereguliaraus širdies ritmo (aritmijos).</w:t>
      </w:r>
    </w:p>
    <w:p w14:paraId="60E4BC75" w14:textId="77777777"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421ECDF6"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 xml:space="preserve">Įspėjimai ir atsargumo priemonės </w:t>
      </w:r>
    </w:p>
    <w:p w14:paraId="32D04111"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Pasitarkite su gydytoju, vaistininku arba slaugytoju, prieš pradėdami vartoti šį vaistą, jeigu Jums yra kuri nors iš toliau išvardytų būklių: </w:t>
      </w:r>
    </w:p>
    <w:p w14:paraId="7A5CF5D3" w14:textId="77777777" w:rsidR="00C95D96" w:rsidRPr="001F5FBB"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padidėjusi kraujavimo rizika</w:t>
      </w:r>
      <w:r w:rsidRPr="001F5FBB">
        <w:rPr>
          <w:rFonts w:ascii="Times New Roman" w:eastAsia="Times New Roman" w:hAnsi="Times New Roman" w:cs="Times New Roman"/>
          <w:kern w:val="0"/>
          <w:sz w:val="22"/>
          <w:szCs w:val="20"/>
          <w:lang w:eastAsia="lt-LT" w:bidi="lt-LT"/>
          <w14:ligatures w14:val="none"/>
        </w:rPr>
        <w:t xml:space="preserve">, pavyzdžiui: </w:t>
      </w:r>
    </w:p>
    <w:p w14:paraId="5B4F98E3" w14:textId="77777777" w:rsidR="00C95D96" w:rsidRPr="001F5FBB"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krešėjimo sutrikimas</w:t>
      </w:r>
      <w:r w:rsidRPr="001F5FBB">
        <w:rPr>
          <w:rFonts w:ascii="Times New Roman" w:eastAsia="Times New Roman" w:hAnsi="Times New Roman" w:cs="Times New Roman"/>
          <w:kern w:val="0"/>
          <w:sz w:val="22"/>
          <w:szCs w:val="20"/>
          <w:lang w:eastAsia="lt-LT" w:bidi="lt-LT"/>
          <w14:ligatures w14:val="none"/>
        </w:rPr>
        <w:t>, įskaitant būkles, dėl kurių sumažėja trombocitų aktyvumas;</w:t>
      </w:r>
    </w:p>
    <w:p w14:paraId="17A91269" w14:textId="77777777" w:rsidR="00C95D96" w:rsidRPr="001F5FBB"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labai aukštas kraujospūdis</w:t>
      </w:r>
      <w:r w:rsidRPr="001F5FBB">
        <w:rPr>
          <w:rFonts w:ascii="Times New Roman" w:eastAsia="Times New Roman" w:hAnsi="Times New Roman" w:cs="Times New Roman"/>
          <w:kern w:val="0"/>
          <w:sz w:val="22"/>
          <w:szCs w:val="20"/>
          <w:lang w:eastAsia="lt-LT" w:bidi="lt-LT"/>
          <w14:ligatures w14:val="none"/>
        </w:rPr>
        <w:t xml:space="preserve">, kuris nesureguliuotas skiriant gydymą vaistais; </w:t>
      </w:r>
    </w:p>
    <w:p w14:paraId="4C3406BB" w14:textId="77777777" w:rsidR="00C95D96" w:rsidRPr="001F5FBB"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esate vyresni kaip 75 metų; </w:t>
      </w:r>
    </w:p>
    <w:p w14:paraId="02F323CE" w14:textId="77777777" w:rsidR="00C95D96" w:rsidRPr="001F5FBB"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sveriate 60 kg arba mažiau; </w:t>
      </w:r>
    </w:p>
    <w:p w14:paraId="44B15094" w14:textId="77777777" w:rsidR="00C95D96" w:rsidRPr="001F5FBB"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bCs/>
          <w:kern w:val="0"/>
          <w:sz w:val="22"/>
          <w:szCs w:val="20"/>
          <w:lang w:eastAsia="lt-LT" w:bidi="lt-LT"/>
          <w14:ligatures w14:val="none"/>
        </w:rPr>
      </w:pPr>
      <w:r w:rsidRPr="001F5FBB">
        <w:rPr>
          <w:rFonts w:ascii="Times New Roman" w:eastAsia="Times New Roman" w:hAnsi="Times New Roman" w:cs="Times New Roman"/>
          <w:bCs/>
          <w:kern w:val="0"/>
          <w:sz w:val="22"/>
          <w:szCs w:val="20"/>
          <w:lang w:eastAsia="lt-LT" w:bidi="lt-LT"/>
          <w14:ligatures w14:val="none"/>
        </w:rPr>
        <w:t xml:space="preserve">sunki inkstų liga arba jeigu Jums atliekamos dializės; </w:t>
      </w:r>
    </w:p>
    <w:p w14:paraId="616D2731" w14:textId="3D0EECA7" w:rsidR="00C95D96" w:rsidRPr="001F5FBB"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bCs/>
          <w:kern w:val="0"/>
          <w:sz w:val="22"/>
          <w:szCs w:val="20"/>
          <w:lang w:eastAsia="lt-LT" w:bidi="lt-LT"/>
          <w14:ligatures w14:val="none"/>
        </w:rPr>
      </w:pPr>
      <w:r w:rsidRPr="001F5FBB">
        <w:rPr>
          <w:rFonts w:ascii="Times New Roman" w:eastAsia="Times New Roman" w:hAnsi="Times New Roman" w:cs="Times New Roman"/>
          <w:bCs/>
          <w:kern w:val="0"/>
          <w:sz w:val="22"/>
          <w:szCs w:val="20"/>
          <w:lang w:eastAsia="lt-LT" w:bidi="lt-LT"/>
          <w14:ligatures w14:val="none"/>
        </w:rPr>
        <w:t xml:space="preserve">kepenų sutrikimas arba anksčiau buvo kepenų </w:t>
      </w:r>
      <w:r w:rsidR="00282E1F" w:rsidRPr="001F5FBB">
        <w:rPr>
          <w:rFonts w:ascii="Times New Roman" w:eastAsia="Times New Roman" w:hAnsi="Times New Roman" w:cs="Times New Roman"/>
          <w:bCs/>
          <w:kern w:val="0"/>
          <w:sz w:val="22"/>
          <w:szCs w:val="20"/>
          <w:lang w:eastAsia="lt-LT" w:bidi="lt-LT"/>
          <w14:ligatures w14:val="none"/>
        </w:rPr>
        <w:t>veiklos</w:t>
      </w:r>
      <w:r w:rsidRPr="001F5FBB">
        <w:rPr>
          <w:rFonts w:ascii="Times New Roman" w:eastAsia="Times New Roman" w:hAnsi="Times New Roman" w:cs="Times New Roman"/>
          <w:bCs/>
          <w:kern w:val="0"/>
          <w:sz w:val="22"/>
          <w:szCs w:val="20"/>
          <w:lang w:eastAsia="lt-LT" w:bidi="lt-LT"/>
          <w14:ligatures w14:val="none"/>
        </w:rPr>
        <w:t xml:space="preserve"> sutrikimų; </w:t>
      </w:r>
    </w:p>
    <w:p w14:paraId="33856316" w14:textId="77777777" w:rsidR="00C95D96" w:rsidRPr="001F5FBB"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šio vaisto bus atsargiai skiriama pacientams, kuriems yra pakitusios kepenų funkcijos požymių; </w:t>
      </w:r>
    </w:p>
    <w:p w14:paraId="1F370621" w14:textId="77777777" w:rsidR="00C95D96" w:rsidRPr="001F5FBB"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bCs/>
          <w:kern w:val="0"/>
          <w:sz w:val="22"/>
          <w:szCs w:val="20"/>
          <w:lang w:eastAsia="lt-LT" w:bidi="lt-LT"/>
          <w14:ligatures w14:val="none"/>
        </w:rPr>
        <w:t>į Jūsų stuburą yra įvestas vamzdelis (kateteris) arba buvo leidžiama vaistų</w:t>
      </w:r>
      <w:r w:rsidRPr="001F5FBB">
        <w:rPr>
          <w:rFonts w:ascii="Times New Roman" w:eastAsia="Times New Roman" w:hAnsi="Times New Roman" w:cs="Times New Roman"/>
          <w:kern w:val="0"/>
          <w:sz w:val="22"/>
          <w:szCs w:val="20"/>
          <w:lang w:eastAsia="lt-LT" w:bidi="lt-LT"/>
          <w14:ligatures w14:val="none"/>
        </w:rPr>
        <w:t xml:space="preserve"> (nejautrai sukelti arba skausmui malšinti); šiuo atveju gydytojas nurodys Jums vartoti </w:t>
      </w:r>
      <w:r w:rsidRPr="001F5FBB">
        <w:rPr>
          <w:rFonts w:ascii="Times New Roman" w:eastAsia="Times New Roman" w:hAnsi="Times New Roman" w:cs="Times New Roman"/>
          <w:snapToGrid w:val="0"/>
          <w:kern w:val="0"/>
          <w:sz w:val="22"/>
          <w:szCs w:val="20"/>
          <w:lang w:eastAsia="lt-LT" w:bidi="lt-LT"/>
          <w14:ligatures w14:val="none"/>
        </w:rPr>
        <w:t xml:space="preserve">šio vaisto </w:t>
      </w:r>
      <w:r w:rsidRPr="001F5FBB">
        <w:rPr>
          <w:rFonts w:ascii="Times New Roman" w:eastAsia="Times New Roman" w:hAnsi="Times New Roman" w:cs="Times New Roman"/>
          <w:kern w:val="0"/>
          <w:sz w:val="22"/>
          <w:szCs w:val="20"/>
          <w:lang w:eastAsia="lt-LT" w:bidi="lt-LT"/>
          <w14:ligatures w14:val="none"/>
        </w:rPr>
        <w:t xml:space="preserve">po kateterio pašalinimo praėjus 5 valandoms ar daugiau; </w:t>
      </w:r>
    </w:p>
    <w:p w14:paraId="1CF2F03D" w14:textId="77777777" w:rsidR="00C95D96" w:rsidRPr="001F5FBB"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Jums </w:t>
      </w:r>
      <w:r w:rsidRPr="001F5FBB">
        <w:rPr>
          <w:rFonts w:ascii="Times New Roman" w:eastAsia="Times New Roman" w:hAnsi="Times New Roman" w:cs="Times New Roman"/>
          <w:b/>
          <w:kern w:val="0"/>
          <w:sz w:val="22"/>
          <w:szCs w:val="20"/>
          <w:lang w:eastAsia="lt-LT" w:bidi="lt-LT"/>
          <w14:ligatures w14:val="none"/>
        </w:rPr>
        <w:t>protezuoti širdies vožtuvai</w:t>
      </w:r>
      <w:r w:rsidRPr="001F5FBB">
        <w:rPr>
          <w:rFonts w:ascii="Times New Roman" w:eastAsia="Times New Roman" w:hAnsi="Times New Roman" w:cs="Times New Roman"/>
          <w:kern w:val="0"/>
          <w:sz w:val="22"/>
          <w:szCs w:val="20"/>
          <w:lang w:eastAsia="lt-LT" w:bidi="lt-LT"/>
          <w14:ligatures w14:val="none"/>
        </w:rPr>
        <w:t xml:space="preserve">; </w:t>
      </w:r>
    </w:p>
    <w:p w14:paraId="37FC8FE2" w14:textId="77777777" w:rsidR="00392DE6" w:rsidRPr="001F5FBB"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jei gydytojas nustatė, kad Jūsų kraujospūdis nestabilus</w:t>
      </w:r>
      <w:r w:rsidR="00C14374" w:rsidRPr="001F5FBB">
        <w:rPr>
          <w:rFonts w:ascii="Times New Roman" w:eastAsia="Times New Roman" w:hAnsi="Times New Roman" w:cs="Times New Roman"/>
          <w:kern w:val="0"/>
          <w:sz w:val="22"/>
          <w:szCs w:val="20"/>
          <w:lang w:eastAsia="lt-LT" w:bidi="lt-LT"/>
          <w14:ligatures w14:val="none"/>
        </w:rPr>
        <w:t>;</w:t>
      </w:r>
    </w:p>
    <w:p w14:paraId="2EF71C3E" w14:textId="59EA7305" w:rsidR="00C95D96" w:rsidRPr="001F5FBB"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 </w:t>
      </w:r>
      <w:r w:rsidR="007F5A7C" w:rsidRPr="001F5FBB">
        <w:rPr>
          <w:rFonts w:ascii="Times New Roman" w:eastAsia="Times New Roman" w:hAnsi="Times New Roman" w:cs="Times New Roman"/>
          <w:kern w:val="0"/>
          <w:sz w:val="22"/>
          <w:szCs w:val="20"/>
          <w:lang w:eastAsia="lt-LT" w:bidi="lt-LT"/>
          <w14:ligatures w14:val="none"/>
        </w:rPr>
        <w:t>j</w:t>
      </w:r>
      <w:r w:rsidRPr="001F5FBB">
        <w:rPr>
          <w:rFonts w:ascii="Times New Roman" w:eastAsia="Times New Roman" w:hAnsi="Times New Roman" w:cs="Times New Roman"/>
          <w:kern w:val="0"/>
          <w:sz w:val="22"/>
          <w:szCs w:val="20"/>
          <w:lang w:eastAsia="lt-LT" w:bidi="lt-LT"/>
          <w14:ligatures w14:val="none"/>
        </w:rPr>
        <w:t xml:space="preserve">ei numatoma skirti gydymą ar atlikti chirurginę operaciją kraujo krešuliui iš plaučių pašalinti. </w:t>
      </w:r>
    </w:p>
    <w:p w14:paraId="59034652" w14:textId="77777777" w:rsidR="00C95D96" w:rsidRPr="001F5FBB" w:rsidRDefault="00C95D96" w:rsidP="00C95D96">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p>
    <w:p w14:paraId="6DADA2C9" w14:textId="49A4CE4B"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Vartojant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ypatingų atsargumo priemonių reikia, jeigu: </w:t>
      </w:r>
    </w:p>
    <w:p w14:paraId="394AE18C" w14:textId="77777777" w:rsidR="00C95D96" w:rsidRPr="001F5FBB" w:rsidRDefault="00C95D96" w:rsidP="00C95D96">
      <w:pPr>
        <w:numPr>
          <w:ilvl w:val="0"/>
          <w:numId w:val="44"/>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jeigu žinote, kad sergate liga, vadinama </w:t>
      </w:r>
      <w:proofErr w:type="spellStart"/>
      <w:r w:rsidRPr="001F5FBB">
        <w:rPr>
          <w:rFonts w:ascii="Times New Roman" w:eastAsia="Times New Roman" w:hAnsi="Times New Roman" w:cs="Times New Roman"/>
          <w:kern w:val="0"/>
          <w:sz w:val="22"/>
          <w:szCs w:val="20"/>
          <w:lang w:eastAsia="lt-LT" w:bidi="lt-LT"/>
          <w14:ligatures w14:val="none"/>
        </w:rPr>
        <w:t>antifosfolipidiniu</w:t>
      </w:r>
      <w:proofErr w:type="spellEnd"/>
      <w:r w:rsidRPr="001F5FBB">
        <w:rPr>
          <w:rFonts w:ascii="Times New Roman" w:eastAsia="Times New Roman" w:hAnsi="Times New Roman" w:cs="Times New Roman"/>
          <w:kern w:val="0"/>
          <w:sz w:val="22"/>
          <w:szCs w:val="20"/>
          <w:lang w:eastAsia="lt-LT" w:bidi="lt-LT"/>
          <w14:ligatures w14:val="none"/>
        </w:rPr>
        <w:t xml:space="preserve"> sindromu (imuninės sistemos sutrikimas, dėl kurio padidėja kraujo krešulių susiformavimo rizika). Tokiu atveju pasakykite apie tai gydytojui, kuris nuspręs, ar reikės keisti Jums taikomą gydymą. </w:t>
      </w:r>
    </w:p>
    <w:p w14:paraId="08BB7A53"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B507A0D"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Jeigu Jums prireiks chirurginės operacijos arba procedūros, kuri gali sukelti kraujavimą, Jūsų gydytojas gali paprašyti laikinai neilgam nutraukti šio vaisto vartojimą. Jeigu abejojate, ar procedūra gali sukelti kraujavimą, klauskite gydytojo.</w:t>
      </w:r>
    </w:p>
    <w:p w14:paraId="79670B87"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01322CD6" w14:textId="77777777" w:rsidR="00C95D96" w:rsidRPr="001F5FBB"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Vaikams ir paaugliams</w:t>
      </w:r>
    </w:p>
    <w:p w14:paraId="7009C0E9" w14:textId="64413E3E" w:rsidR="00C95D96" w:rsidRPr="001F5FBB" w:rsidRDefault="000C522C" w:rsidP="000C522C">
      <w:pPr>
        <w:keepNext/>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Pr="001F5FBB">
        <w:rPr>
          <w:rFonts w:ascii="Times New Roman" w:eastAsia="Times New Roman" w:hAnsi="Times New Roman" w:cs="Times New Roman"/>
          <w:snapToGrid w:val="0"/>
          <w:kern w:val="0"/>
          <w:sz w:val="22"/>
          <w:szCs w:val="20"/>
          <w14:ligatures w14:val="none"/>
        </w:rPr>
        <w:t> </w:t>
      </w:r>
      <w:proofErr w:type="spellStart"/>
      <w:r w:rsidRPr="001F5FBB">
        <w:rPr>
          <w:rFonts w:ascii="Times New Roman" w:eastAsia="Times New Roman" w:hAnsi="Times New Roman" w:cs="Times New Roman"/>
          <w:snapToGrid w:val="0"/>
          <w:kern w:val="0"/>
          <w:sz w:val="22"/>
          <w:szCs w:val="20"/>
          <w14:ligatures w14:val="none"/>
        </w:rPr>
        <w:t>k.s</w:t>
      </w:r>
      <w:proofErr w:type="spellEnd"/>
      <w:r w:rsidRPr="001F5FBB">
        <w:rPr>
          <w:rFonts w:ascii="Times New Roman" w:eastAsia="Times New Roman" w:hAnsi="Times New Roman" w:cs="Times New Roman"/>
          <w:snapToGrid w:val="0"/>
          <w:kern w:val="0"/>
          <w:sz w:val="22"/>
          <w:szCs w:val="20"/>
          <w14:ligatures w14:val="none"/>
        </w:rPr>
        <w:t xml:space="preserve">. skirtas vaikams, sveriantiems nuo 5 kg iki mažiau kaip 35 kg, kraujo krešuliams gydyti ir </w:t>
      </w:r>
      <w:r w:rsidR="00DE4B81">
        <w:rPr>
          <w:rFonts w:ascii="Times New Roman" w:eastAsia="Times New Roman" w:hAnsi="Times New Roman" w:cs="Times New Roman"/>
          <w:snapToGrid w:val="0"/>
          <w:kern w:val="0"/>
          <w:sz w:val="22"/>
          <w:szCs w:val="20"/>
          <w14:ligatures w14:val="none"/>
        </w:rPr>
        <w:t xml:space="preserve">siekiant apsaugoti nuo pasikartojančio </w:t>
      </w:r>
      <w:r w:rsidRPr="001F5FBB">
        <w:rPr>
          <w:rFonts w:ascii="Times New Roman" w:eastAsia="Times New Roman" w:hAnsi="Times New Roman" w:cs="Times New Roman"/>
          <w:snapToGrid w:val="0"/>
          <w:kern w:val="0"/>
          <w:sz w:val="22"/>
          <w:szCs w:val="20"/>
          <w14:ligatures w14:val="none"/>
        </w:rPr>
        <w:t xml:space="preserve"> kraujo krešulių susidarym</w:t>
      </w:r>
      <w:r w:rsidR="00DE4B81">
        <w:rPr>
          <w:rFonts w:ascii="Times New Roman" w:eastAsia="Times New Roman" w:hAnsi="Times New Roman" w:cs="Times New Roman"/>
          <w:snapToGrid w:val="0"/>
          <w:kern w:val="0"/>
          <w:sz w:val="22"/>
          <w:szCs w:val="20"/>
          <w14:ligatures w14:val="none"/>
        </w:rPr>
        <w:t>o</w:t>
      </w:r>
      <w:r w:rsidRPr="001F5FBB">
        <w:rPr>
          <w:rFonts w:ascii="Times New Roman" w:eastAsia="Times New Roman" w:hAnsi="Times New Roman" w:cs="Times New Roman"/>
          <w:snapToGrid w:val="0"/>
          <w:kern w:val="0"/>
          <w:sz w:val="22"/>
          <w:szCs w:val="20"/>
          <w14:ligatures w14:val="none"/>
        </w:rPr>
        <w:t xml:space="preserve"> venose. Informacijos apie šio vaisto vartojimą vaikams ir paaugliams pagal kitas indikacijas nepakanka.</w:t>
      </w:r>
    </w:p>
    <w:p w14:paraId="0434347B" w14:textId="77777777" w:rsidR="000C522C" w:rsidRPr="001F5FBB" w:rsidRDefault="000C522C" w:rsidP="000C522C">
      <w:pPr>
        <w:keepNext/>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413A8E13" w14:textId="1D018A0A" w:rsidR="00C95D96" w:rsidRPr="001F5FBB"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Kiti vaistai ir </w:t>
      </w: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47402F">
        <w:rPr>
          <w:rFonts w:ascii="Times New Roman" w:eastAsia="Times New Roman" w:hAnsi="Times New Roman" w:cs="Times New Roman"/>
          <w:b/>
          <w:snapToGrid w:val="0"/>
          <w:kern w:val="0"/>
          <w:sz w:val="22"/>
          <w:szCs w:val="20"/>
          <w14:ligatures w14:val="none"/>
        </w:rPr>
        <w:t> </w:t>
      </w:r>
      <w:proofErr w:type="spellStart"/>
      <w:r w:rsidR="0047402F">
        <w:rPr>
          <w:rFonts w:ascii="Times New Roman" w:eastAsia="Times New Roman" w:hAnsi="Times New Roman" w:cs="Times New Roman"/>
          <w:b/>
          <w:snapToGrid w:val="0"/>
          <w:kern w:val="0"/>
          <w:sz w:val="22"/>
          <w:szCs w:val="20"/>
          <w14:ligatures w14:val="none"/>
        </w:rPr>
        <w:t>k.s</w:t>
      </w:r>
      <w:proofErr w:type="spellEnd"/>
      <w:r w:rsidR="0047402F">
        <w:rPr>
          <w:rFonts w:ascii="Times New Roman" w:eastAsia="Times New Roman" w:hAnsi="Times New Roman" w:cs="Times New Roman"/>
          <w:b/>
          <w:snapToGrid w:val="0"/>
          <w:kern w:val="0"/>
          <w:sz w:val="22"/>
          <w:szCs w:val="20"/>
          <w14:ligatures w14:val="none"/>
        </w:rPr>
        <w:t>.</w:t>
      </w:r>
    </w:p>
    <w:p w14:paraId="7E694A3D" w14:textId="2D4539B2"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Jeigu vartojate ar neseniai vartojote kitų vaistų arba dėl to nesate tikri, apie tai pasakykite gydytojui</w:t>
      </w:r>
      <w:r w:rsidR="00D956E2"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vaistininkui</w:t>
      </w:r>
      <w:r w:rsidR="00D956E2" w:rsidRPr="001F5FBB">
        <w:rPr>
          <w:rFonts w:ascii="Times New Roman" w:eastAsia="Times New Roman" w:hAnsi="Times New Roman" w:cs="Times New Roman"/>
          <w:snapToGrid w:val="0"/>
          <w:kern w:val="0"/>
          <w:sz w:val="22"/>
          <w:szCs w:val="20"/>
          <w14:ligatures w14:val="none"/>
        </w:rPr>
        <w:t xml:space="preserve"> arba slaugytojui</w:t>
      </w:r>
      <w:r w:rsidRPr="001F5FBB">
        <w:rPr>
          <w:rFonts w:ascii="Times New Roman" w:eastAsia="Times New Roman" w:hAnsi="Times New Roman" w:cs="Times New Roman"/>
          <w:snapToGrid w:val="0"/>
          <w:kern w:val="0"/>
          <w:sz w:val="22"/>
          <w:szCs w:val="20"/>
          <w14:ligatures w14:val="none"/>
        </w:rPr>
        <w:t>.</w:t>
      </w:r>
    </w:p>
    <w:p w14:paraId="2851F01C"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A753604" w14:textId="78AB2780"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lastRenderedPageBreak/>
        <w:t xml:space="preserve">Kai kurie vaistai gali stiprinti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poveikį, o kiti vaistai gali jį silpninti. Jūsų gydytojas nuspręs, ar Jums skirti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šių vaistų vartojimo metu ir kaip atidžiai stebėti Jūsų būklę. </w:t>
      </w:r>
    </w:p>
    <w:p w14:paraId="2DA61B1C"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86ACAFA" w14:textId="67AFFD23"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Toliau išvardyti vaistai gali stiprinti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poveikį ir didinti nepageidaujamo kraujavimo galimybę:</w:t>
      </w:r>
    </w:p>
    <w:p w14:paraId="13F9AF71" w14:textId="77777777" w:rsidR="00C95D96" w:rsidRPr="001F5FBB"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kai kurie </w:t>
      </w:r>
      <w:r w:rsidRPr="001F5FBB">
        <w:rPr>
          <w:rFonts w:ascii="Times New Roman" w:eastAsia="Times New Roman" w:hAnsi="Times New Roman" w:cs="Times New Roman"/>
          <w:b/>
          <w:kern w:val="0"/>
          <w:sz w:val="22"/>
          <w:szCs w:val="20"/>
          <w:lang w:eastAsia="lt-LT" w:bidi="lt-LT"/>
          <w14:ligatures w14:val="none"/>
        </w:rPr>
        <w:t>vaistai nuo grybelių sukeltų infekcijų</w:t>
      </w:r>
      <w:r w:rsidRPr="001F5FBB">
        <w:rPr>
          <w:rFonts w:ascii="Times New Roman" w:eastAsia="Times New Roman" w:hAnsi="Times New Roman" w:cs="Times New Roman"/>
          <w:kern w:val="0"/>
          <w:sz w:val="22"/>
          <w:szCs w:val="20"/>
          <w:lang w:eastAsia="lt-LT" w:bidi="lt-LT"/>
          <w14:ligatures w14:val="none"/>
        </w:rPr>
        <w:t xml:space="preserve"> (pvz., </w:t>
      </w:r>
      <w:proofErr w:type="spellStart"/>
      <w:r w:rsidRPr="001F5FBB">
        <w:rPr>
          <w:rFonts w:ascii="Times New Roman" w:eastAsia="Times New Roman" w:hAnsi="Times New Roman" w:cs="Times New Roman"/>
          <w:kern w:val="0"/>
          <w:sz w:val="22"/>
          <w:szCs w:val="20"/>
          <w:lang w:eastAsia="lt-LT" w:bidi="lt-LT"/>
          <w14:ligatures w14:val="none"/>
        </w:rPr>
        <w:t>ketokonazolas</w:t>
      </w:r>
      <w:proofErr w:type="spellEnd"/>
      <w:r w:rsidRPr="001F5FBB">
        <w:rPr>
          <w:rFonts w:ascii="Times New Roman" w:eastAsia="Times New Roman" w:hAnsi="Times New Roman" w:cs="Times New Roman"/>
          <w:kern w:val="0"/>
          <w:sz w:val="22"/>
          <w:szCs w:val="20"/>
          <w:lang w:eastAsia="lt-LT" w:bidi="lt-LT"/>
          <w14:ligatures w14:val="none"/>
        </w:rPr>
        <w:t xml:space="preserve"> ir kt.); </w:t>
      </w:r>
    </w:p>
    <w:p w14:paraId="6CCC34A0" w14:textId="77777777" w:rsidR="00C95D96" w:rsidRPr="001F5FBB"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kai kurie </w:t>
      </w:r>
      <w:proofErr w:type="spellStart"/>
      <w:r w:rsidRPr="001F5FBB">
        <w:rPr>
          <w:rFonts w:ascii="Times New Roman" w:eastAsia="Times New Roman" w:hAnsi="Times New Roman" w:cs="Times New Roman"/>
          <w:b/>
          <w:kern w:val="0"/>
          <w:sz w:val="22"/>
          <w:szCs w:val="20"/>
          <w:lang w:eastAsia="lt-LT" w:bidi="lt-LT"/>
          <w14:ligatures w14:val="none"/>
        </w:rPr>
        <w:t>priešvirusiniai</w:t>
      </w:r>
      <w:proofErr w:type="spellEnd"/>
      <w:r w:rsidRPr="001F5FBB">
        <w:rPr>
          <w:rFonts w:ascii="Times New Roman" w:eastAsia="Times New Roman" w:hAnsi="Times New Roman" w:cs="Times New Roman"/>
          <w:b/>
          <w:kern w:val="0"/>
          <w:sz w:val="22"/>
          <w:szCs w:val="20"/>
          <w:lang w:eastAsia="lt-LT" w:bidi="lt-LT"/>
          <w14:ligatures w14:val="none"/>
        </w:rPr>
        <w:t xml:space="preserve"> vaistai nuo ŽIV ar </w:t>
      </w:r>
      <w:r w:rsidRPr="001F5FBB">
        <w:rPr>
          <w:rFonts w:ascii="Times New Roman" w:eastAsia="Times New Roman" w:hAnsi="Times New Roman" w:cs="Times New Roman"/>
          <w:b/>
          <w:i/>
          <w:iCs/>
          <w:kern w:val="0"/>
          <w:sz w:val="22"/>
          <w:szCs w:val="20"/>
          <w:lang w:eastAsia="lt-LT" w:bidi="lt-LT"/>
          <w14:ligatures w14:val="none"/>
        </w:rPr>
        <w:t xml:space="preserve">AIDS </w:t>
      </w:r>
      <w:r w:rsidRPr="001F5FBB">
        <w:rPr>
          <w:rFonts w:ascii="Times New Roman" w:eastAsia="Times New Roman" w:hAnsi="Times New Roman" w:cs="Times New Roman"/>
          <w:b/>
          <w:kern w:val="0"/>
          <w:sz w:val="22"/>
          <w:szCs w:val="20"/>
          <w:lang w:eastAsia="lt-LT" w:bidi="lt-LT"/>
          <w14:ligatures w14:val="none"/>
        </w:rPr>
        <w:t>(įgyto imunodeficito sindromo)</w:t>
      </w:r>
      <w:r w:rsidRPr="001F5FBB">
        <w:rPr>
          <w:rFonts w:ascii="Times New Roman" w:eastAsia="Times New Roman" w:hAnsi="Times New Roman" w:cs="Times New Roman"/>
          <w:kern w:val="0"/>
          <w:sz w:val="22"/>
          <w:szCs w:val="20"/>
          <w:lang w:eastAsia="lt-LT" w:bidi="lt-LT"/>
          <w14:ligatures w14:val="none"/>
        </w:rPr>
        <w:t xml:space="preserve"> (pvz., ritonaviras);</w:t>
      </w:r>
    </w:p>
    <w:p w14:paraId="710BCF44" w14:textId="77777777" w:rsidR="00C95D96" w:rsidRPr="001F5FBB"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kiti </w:t>
      </w:r>
      <w:r w:rsidRPr="001F5FBB">
        <w:rPr>
          <w:rFonts w:ascii="Times New Roman" w:eastAsia="Times New Roman" w:hAnsi="Times New Roman" w:cs="Times New Roman"/>
          <w:b/>
          <w:kern w:val="0"/>
          <w:sz w:val="22"/>
          <w:szCs w:val="20"/>
          <w:lang w:eastAsia="lt-LT" w:bidi="lt-LT"/>
          <w14:ligatures w14:val="none"/>
        </w:rPr>
        <w:t>kraujo krešėjimui mažinti vartojami vaistai</w:t>
      </w:r>
      <w:r w:rsidRPr="001F5FBB">
        <w:rPr>
          <w:rFonts w:ascii="Times New Roman" w:eastAsia="Times New Roman" w:hAnsi="Times New Roman" w:cs="Times New Roman"/>
          <w:kern w:val="0"/>
          <w:sz w:val="22"/>
          <w:szCs w:val="20"/>
          <w:lang w:eastAsia="lt-LT" w:bidi="lt-LT"/>
          <w14:ligatures w14:val="none"/>
        </w:rPr>
        <w:t xml:space="preserve"> (pvz., </w:t>
      </w:r>
      <w:proofErr w:type="spellStart"/>
      <w:r w:rsidRPr="001F5FBB">
        <w:rPr>
          <w:rFonts w:ascii="Times New Roman" w:eastAsia="Times New Roman" w:hAnsi="Times New Roman" w:cs="Times New Roman"/>
          <w:kern w:val="0"/>
          <w:sz w:val="22"/>
          <w:szCs w:val="20"/>
          <w:lang w:eastAsia="lt-LT" w:bidi="lt-LT"/>
          <w14:ligatures w14:val="none"/>
        </w:rPr>
        <w:t>enoksaparinas</w:t>
      </w:r>
      <w:proofErr w:type="spellEnd"/>
      <w:r w:rsidRPr="001F5FBB">
        <w:rPr>
          <w:rFonts w:ascii="Times New Roman" w:eastAsia="Times New Roman" w:hAnsi="Times New Roman" w:cs="Times New Roman"/>
          <w:kern w:val="0"/>
          <w:sz w:val="22"/>
          <w:szCs w:val="20"/>
          <w:lang w:eastAsia="lt-LT" w:bidi="lt-LT"/>
          <w14:ligatures w14:val="none"/>
        </w:rPr>
        <w:t xml:space="preserve"> ir kt.); </w:t>
      </w:r>
    </w:p>
    <w:p w14:paraId="6D1B4854" w14:textId="77777777" w:rsidR="00C95D96" w:rsidRPr="001F5FBB"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vaistai nuo uždegimo ar skausmo</w:t>
      </w:r>
      <w:r w:rsidRPr="001F5FBB">
        <w:rPr>
          <w:rFonts w:ascii="Times New Roman" w:eastAsia="Times New Roman" w:hAnsi="Times New Roman" w:cs="Times New Roman"/>
          <w:kern w:val="0"/>
          <w:sz w:val="22"/>
          <w:szCs w:val="20"/>
          <w:lang w:eastAsia="lt-LT" w:bidi="lt-LT"/>
          <w14:ligatures w14:val="none"/>
        </w:rPr>
        <w:t xml:space="preserve"> (pvz., </w:t>
      </w:r>
      <w:proofErr w:type="spellStart"/>
      <w:r w:rsidRPr="001F5FBB">
        <w:rPr>
          <w:rFonts w:ascii="Times New Roman" w:eastAsia="Times New Roman" w:hAnsi="Times New Roman" w:cs="Times New Roman"/>
          <w:kern w:val="0"/>
          <w:sz w:val="22"/>
          <w:szCs w:val="20"/>
          <w:lang w:eastAsia="lt-LT" w:bidi="lt-LT"/>
          <w14:ligatures w14:val="none"/>
        </w:rPr>
        <w:t>acetilsalicilo</w:t>
      </w:r>
      <w:proofErr w:type="spellEnd"/>
      <w:r w:rsidRPr="001F5FBB">
        <w:rPr>
          <w:rFonts w:ascii="Times New Roman" w:eastAsia="Times New Roman" w:hAnsi="Times New Roman" w:cs="Times New Roman"/>
          <w:kern w:val="0"/>
          <w:sz w:val="22"/>
          <w:szCs w:val="20"/>
          <w:lang w:eastAsia="lt-LT" w:bidi="lt-LT"/>
          <w14:ligatures w14:val="none"/>
        </w:rPr>
        <w:t xml:space="preserve"> rūgštis ar </w:t>
      </w:r>
      <w:proofErr w:type="spellStart"/>
      <w:r w:rsidRPr="001F5FBB">
        <w:rPr>
          <w:rFonts w:ascii="Times New Roman" w:eastAsia="Times New Roman" w:hAnsi="Times New Roman" w:cs="Times New Roman"/>
          <w:kern w:val="0"/>
          <w:sz w:val="22"/>
          <w:szCs w:val="20"/>
          <w:lang w:eastAsia="lt-LT" w:bidi="lt-LT"/>
          <w14:ligatures w14:val="none"/>
        </w:rPr>
        <w:t>naproksenas</w:t>
      </w:r>
      <w:proofErr w:type="spellEnd"/>
      <w:r w:rsidRPr="001F5FBB">
        <w:rPr>
          <w:rFonts w:ascii="Times New Roman" w:eastAsia="Times New Roman" w:hAnsi="Times New Roman" w:cs="Times New Roman"/>
          <w:kern w:val="0"/>
          <w:sz w:val="22"/>
          <w:szCs w:val="20"/>
          <w:lang w:eastAsia="lt-LT" w:bidi="lt-LT"/>
          <w14:ligatures w14:val="none"/>
        </w:rPr>
        <w:t xml:space="preserve">). Ypač, jei esate vyresni kaip 75 metų ir vartojate </w:t>
      </w:r>
      <w:proofErr w:type="spellStart"/>
      <w:r w:rsidRPr="001F5FBB">
        <w:rPr>
          <w:rFonts w:ascii="Times New Roman" w:eastAsia="Times New Roman" w:hAnsi="Times New Roman" w:cs="Times New Roman"/>
          <w:kern w:val="0"/>
          <w:sz w:val="22"/>
          <w:szCs w:val="20"/>
          <w:lang w:eastAsia="lt-LT" w:bidi="lt-LT"/>
          <w14:ligatures w14:val="none"/>
        </w:rPr>
        <w:t>acetilsalicilo</w:t>
      </w:r>
      <w:proofErr w:type="spellEnd"/>
      <w:r w:rsidRPr="001F5FBB">
        <w:rPr>
          <w:rFonts w:ascii="Times New Roman" w:eastAsia="Times New Roman" w:hAnsi="Times New Roman" w:cs="Times New Roman"/>
          <w:kern w:val="0"/>
          <w:sz w:val="22"/>
          <w:szCs w:val="20"/>
          <w:lang w:eastAsia="lt-LT" w:bidi="lt-LT"/>
          <w14:ligatures w14:val="none"/>
        </w:rPr>
        <w:t xml:space="preserve"> rūgšties, Jums gali būti padidėjusi kraujavimo galimybė; </w:t>
      </w:r>
    </w:p>
    <w:p w14:paraId="4AB2BC9F" w14:textId="77777777" w:rsidR="00C95D96" w:rsidRPr="001F5FBB"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vaistai nuo aukšto kraujospūdžio ar širdies sutrikimų</w:t>
      </w:r>
      <w:r w:rsidRPr="001F5FBB">
        <w:rPr>
          <w:rFonts w:ascii="Times New Roman" w:eastAsia="Times New Roman" w:hAnsi="Times New Roman" w:cs="Times New Roman"/>
          <w:kern w:val="0"/>
          <w:sz w:val="22"/>
          <w:szCs w:val="20"/>
          <w:lang w:eastAsia="lt-LT" w:bidi="lt-LT"/>
          <w14:ligatures w14:val="none"/>
        </w:rPr>
        <w:t xml:space="preserve"> (pvz., </w:t>
      </w:r>
      <w:proofErr w:type="spellStart"/>
      <w:r w:rsidRPr="001F5FBB">
        <w:rPr>
          <w:rFonts w:ascii="Times New Roman" w:eastAsia="Times New Roman" w:hAnsi="Times New Roman" w:cs="Times New Roman"/>
          <w:kern w:val="0"/>
          <w:sz w:val="22"/>
          <w:szCs w:val="20"/>
          <w:lang w:eastAsia="lt-LT" w:bidi="lt-LT"/>
          <w14:ligatures w14:val="none"/>
        </w:rPr>
        <w:t>diltiazemas</w:t>
      </w:r>
      <w:proofErr w:type="spellEnd"/>
      <w:r w:rsidRPr="001F5FBB">
        <w:rPr>
          <w:rFonts w:ascii="Times New Roman" w:eastAsia="Times New Roman" w:hAnsi="Times New Roman" w:cs="Times New Roman"/>
          <w:kern w:val="0"/>
          <w:sz w:val="22"/>
          <w:szCs w:val="20"/>
          <w:lang w:eastAsia="lt-LT" w:bidi="lt-LT"/>
          <w14:ligatures w14:val="none"/>
        </w:rPr>
        <w:t xml:space="preserve">); </w:t>
      </w:r>
    </w:p>
    <w:p w14:paraId="45FAEE36" w14:textId="77777777" w:rsidR="00C95D96" w:rsidRPr="001F5FBB"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antidepresantai</w:t>
      </w:r>
      <w:r w:rsidRPr="001F5FBB">
        <w:rPr>
          <w:rFonts w:ascii="Times New Roman" w:eastAsia="Times New Roman" w:hAnsi="Times New Roman" w:cs="Times New Roman"/>
          <w:kern w:val="0"/>
          <w:sz w:val="22"/>
          <w:szCs w:val="20"/>
          <w:lang w:eastAsia="lt-LT" w:bidi="lt-LT"/>
          <w14:ligatures w14:val="none"/>
        </w:rPr>
        <w:t xml:space="preserve">, vadinamieji </w:t>
      </w:r>
      <w:r w:rsidRPr="001F5FBB">
        <w:rPr>
          <w:rFonts w:ascii="Times New Roman" w:eastAsia="Times New Roman" w:hAnsi="Times New Roman" w:cs="Times New Roman"/>
          <w:b/>
          <w:kern w:val="0"/>
          <w:sz w:val="22"/>
          <w:szCs w:val="20"/>
          <w:lang w:eastAsia="lt-LT" w:bidi="lt-LT"/>
          <w14:ligatures w14:val="none"/>
        </w:rPr>
        <w:t xml:space="preserve">selektyvieji </w:t>
      </w:r>
      <w:proofErr w:type="spellStart"/>
      <w:r w:rsidRPr="001F5FBB">
        <w:rPr>
          <w:rFonts w:ascii="Times New Roman" w:eastAsia="Times New Roman" w:hAnsi="Times New Roman" w:cs="Times New Roman"/>
          <w:b/>
          <w:kern w:val="0"/>
          <w:sz w:val="22"/>
          <w:szCs w:val="20"/>
          <w:lang w:eastAsia="lt-LT" w:bidi="lt-LT"/>
          <w14:ligatures w14:val="none"/>
        </w:rPr>
        <w:t>serotonino</w:t>
      </w:r>
      <w:proofErr w:type="spellEnd"/>
      <w:r w:rsidRPr="001F5FBB">
        <w:rPr>
          <w:rFonts w:ascii="Times New Roman" w:eastAsia="Times New Roman" w:hAnsi="Times New Roman" w:cs="Times New Roman"/>
          <w:b/>
          <w:kern w:val="0"/>
          <w:sz w:val="22"/>
          <w:szCs w:val="20"/>
          <w:lang w:eastAsia="lt-LT" w:bidi="lt-LT"/>
          <w14:ligatures w14:val="none"/>
        </w:rPr>
        <w:t xml:space="preserve"> reabsorbcijos inhibitoriai arba </w:t>
      </w:r>
      <w:proofErr w:type="spellStart"/>
      <w:r w:rsidRPr="001F5FBB">
        <w:rPr>
          <w:rFonts w:ascii="Times New Roman" w:eastAsia="Times New Roman" w:hAnsi="Times New Roman" w:cs="Times New Roman"/>
          <w:b/>
          <w:kern w:val="0"/>
          <w:sz w:val="22"/>
          <w:szCs w:val="20"/>
          <w:lang w:eastAsia="lt-LT" w:bidi="lt-LT"/>
          <w14:ligatures w14:val="none"/>
        </w:rPr>
        <w:t>serotonino-norepinefrino</w:t>
      </w:r>
      <w:proofErr w:type="spellEnd"/>
      <w:r w:rsidRPr="001F5FBB">
        <w:rPr>
          <w:rFonts w:ascii="Times New Roman" w:eastAsia="Times New Roman" w:hAnsi="Times New Roman" w:cs="Times New Roman"/>
          <w:b/>
          <w:kern w:val="0"/>
          <w:sz w:val="22"/>
          <w:szCs w:val="20"/>
          <w:lang w:eastAsia="lt-LT" w:bidi="lt-LT"/>
          <w14:ligatures w14:val="none"/>
        </w:rPr>
        <w:t xml:space="preserve"> reabsorbcijos inhibitoriai</w:t>
      </w:r>
      <w:r w:rsidRPr="001F5FBB">
        <w:rPr>
          <w:rFonts w:ascii="Times New Roman" w:eastAsia="Times New Roman" w:hAnsi="Times New Roman" w:cs="Times New Roman"/>
          <w:kern w:val="0"/>
          <w:sz w:val="22"/>
          <w:szCs w:val="20"/>
          <w:lang w:eastAsia="lt-LT" w:bidi="lt-LT"/>
          <w14:ligatures w14:val="none"/>
        </w:rPr>
        <w:t xml:space="preserve">. </w:t>
      </w:r>
    </w:p>
    <w:p w14:paraId="46916E46" w14:textId="77777777" w:rsidR="00C95D96" w:rsidRPr="001F5FBB" w:rsidRDefault="00C95D96" w:rsidP="00C95D96">
      <w:pPr>
        <w:numPr>
          <w:ilvl w:val="12"/>
          <w:numId w:val="0"/>
        </w:num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p>
    <w:p w14:paraId="54405968" w14:textId="23011C51"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Toliau išvardyti vaistai gali silpninti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pajėgumą apsaugoti nuo kraujo krešulių susiformavimo: </w:t>
      </w:r>
    </w:p>
    <w:p w14:paraId="43B2CCCA" w14:textId="77777777" w:rsidR="00C95D96" w:rsidRPr="001F5FBB" w:rsidRDefault="00C95D96" w:rsidP="00C95D96">
      <w:pPr>
        <w:numPr>
          <w:ilvl w:val="0"/>
          <w:numId w:val="46"/>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vaistai, užkertantys kelią epilepsijos ar traukulių</w:t>
      </w:r>
      <w:r w:rsidRPr="001F5FBB">
        <w:rPr>
          <w:rFonts w:ascii="Times New Roman" w:eastAsia="Times New Roman" w:hAnsi="Times New Roman" w:cs="Times New Roman"/>
          <w:kern w:val="0"/>
          <w:sz w:val="22"/>
          <w:szCs w:val="20"/>
          <w:lang w:eastAsia="lt-LT" w:bidi="lt-LT"/>
          <w14:ligatures w14:val="none"/>
        </w:rPr>
        <w:t xml:space="preserve"> pasireiškimui (pvz., </w:t>
      </w:r>
      <w:proofErr w:type="spellStart"/>
      <w:r w:rsidRPr="001F5FBB">
        <w:rPr>
          <w:rFonts w:ascii="Times New Roman" w:eastAsia="Times New Roman" w:hAnsi="Times New Roman" w:cs="Times New Roman"/>
          <w:kern w:val="0"/>
          <w:sz w:val="22"/>
          <w:szCs w:val="20"/>
          <w:lang w:eastAsia="lt-LT" w:bidi="lt-LT"/>
          <w14:ligatures w14:val="none"/>
        </w:rPr>
        <w:t>fenitoinas</w:t>
      </w:r>
      <w:proofErr w:type="spellEnd"/>
      <w:r w:rsidRPr="001F5FBB">
        <w:rPr>
          <w:rFonts w:ascii="Times New Roman" w:eastAsia="Times New Roman" w:hAnsi="Times New Roman" w:cs="Times New Roman"/>
          <w:kern w:val="0"/>
          <w:sz w:val="22"/>
          <w:szCs w:val="20"/>
          <w:lang w:eastAsia="lt-LT" w:bidi="lt-LT"/>
          <w14:ligatures w14:val="none"/>
        </w:rPr>
        <w:t xml:space="preserve"> ir kt.); </w:t>
      </w:r>
    </w:p>
    <w:p w14:paraId="3D672B56" w14:textId="55B58463" w:rsidR="00C95D96" w:rsidRPr="001F5FBB" w:rsidRDefault="00C95D96" w:rsidP="00C95D96">
      <w:pPr>
        <w:numPr>
          <w:ilvl w:val="0"/>
          <w:numId w:val="46"/>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jonažol</w:t>
      </w:r>
      <w:r w:rsidR="00B87A22" w:rsidRPr="001F5FBB">
        <w:rPr>
          <w:rFonts w:ascii="Times New Roman" w:eastAsia="Times New Roman" w:hAnsi="Times New Roman" w:cs="Times New Roman"/>
          <w:b/>
          <w:kern w:val="0"/>
          <w:sz w:val="22"/>
          <w:szCs w:val="20"/>
          <w:lang w:eastAsia="lt-LT" w:bidi="lt-LT"/>
          <w14:ligatures w14:val="none"/>
        </w:rPr>
        <w:t>ių žolės</w:t>
      </w:r>
      <w:r w:rsidR="00C054D6" w:rsidRPr="001F5FBB">
        <w:rPr>
          <w:rFonts w:ascii="Times New Roman" w:eastAsia="Times New Roman" w:hAnsi="Times New Roman" w:cs="Times New Roman"/>
          <w:b/>
          <w:kern w:val="0"/>
          <w:sz w:val="22"/>
          <w:szCs w:val="20"/>
          <w:lang w:eastAsia="lt-LT" w:bidi="lt-LT"/>
          <w14:ligatures w14:val="none"/>
        </w:rPr>
        <w:t xml:space="preserve"> </w:t>
      </w:r>
      <w:r w:rsidR="00FA03A0" w:rsidRPr="001F5FBB">
        <w:rPr>
          <w:rFonts w:ascii="Times New Roman" w:eastAsia="Times New Roman" w:hAnsi="Times New Roman" w:cs="Times New Roman"/>
          <w:b/>
          <w:kern w:val="0"/>
          <w:sz w:val="22"/>
          <w:szCs w:val="20"/>
          <w:lang w:eastAsia="lt-LT" w:bidi="lt-LT"/>
          <w14:ligatures w14:val="none"/>
        </w:rPr>
        <w:t xml:space="preserve">sudėtyje turintys </w:t>
      </w:r>
      <w:r w:rsidR="00C054D6" w:rsidRPr="001F5FBB">
        <w:rPr>
          <w:rFonts w:ascii="Times New Roman" w:eastAsia="Times New Roman" w:hAnsi="Times New Roman" w:cs="Times New Roman"/>
          <w:b/>
          <w:kern w:val="0"/>
          <w:sz w:val="22"/>
          <w:szCs w:val="20"/>
          <w:lang w:eastAsia="lt-LT" w:bidi="lt-LT"/>
          <w14:ligatures w14:val="none"/>
        </w:rPr>
        <w:t>vaistai</w:t>
      </w:r>
      <w:r w:rsidRPr="001F5FBB">
        <w:rPr>
          <w:rFonts w:ascii="Times New Roman" w:eastAsia="Times New Roman" w:hAnsi="Times New Roman" w:cs="Times New Roman"/>
          <w:kern w:val="0"/>
          <w:sz w:val="22"/>
          <w:szCs w:val="20"/>
          <w:lang w:eastAsia="lt-LT" w:bidi="lt-LT"/>
          <w14:ligatures w14:val="none"/>
        </w:rPr>
        <w:t xml:space="preserve"> (vaistažolių papildas, vartojamas nuo depresijos); </w:t>
      </w:r>
    </w:p>
    <w:p w14:paraId="39F666CC" w14:textId="77777777" w:rsidR="00C95D96" w:rsidRPr="001F5FBB" w:rsidRDefault="00C95D96" w:rsidP="00C95D96">
      <w:pPr>
        <w:numPr>
          <w:ilvl w:val="0"/>
          <w:numId w:val="46"/>
        </w:numPr>
        <w:tabs>
          <w:tab w:val="left" w:pos="567"/>
          <w:tab w:val="left" w:pos="9214"/>
        </w:tabs>
        <w:spacing w:after="0" w:line="240" w:lineRule="auto"/>
        <w:ind w:left="567" w:right="-2" w:hanging="567"/>
        <w:contextualSpacing/>
        <w:rPr>
          <w:rFonts w:ascii="Times New Roman" w:eastAsia="Times New Roman" w:hAnsi="Times New Roman" w:cs="Times New Roman"/>
          <w:b/>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 xml:space="preserve">tuberkuliozei </w:t>
      </w:r>
      <w:r w:rsidRPr="001F5FBB">
        <w:rPr>
          <w:rFonts w:ascii="Times New Roman" w:eastAsia="Times New Roman" w:hAnsi="Times New Roman" w:cs="Times New Roman"/>
          <w:bCs/>
          <w:kern w:val="0"/>
          <w:sz w:val="22"/>
          <w:szCs w:val="20"/>
          <w:lang w:eastAsia="lt-LT" w:bidi="lt-LT"/>
          <w14:ligatures w14:val="none"/>
        </w:rPr>
        <w:t>ar</w:t>
      </w:r>
      <w:r w:rsidRPr="001F5FBB">
        <w:rPr>
          <w:rFonts w:ascii="Times New Roman" w:eastAsia="Times New Roman" w:hAnsi="Times New Roman" w:cs="Times New Roman"/>
          <w:b/>
          <w:kern w:val="0"/>
          <w:sz w:val="22"/>
          <w:szCs w:val="20"/>
          <w:lang w:eastAsia="lt-LT" w:bidi="lt-LT"/>
          <w14:ligatures w14:val="none"/>
        </w:rPr>
        <w:t xml:space="preserve"> kitoms infekcijoms</w:t>
      </w:r>
      <w:r w:rsidRPr="001F5FBB">
        <w:rPr>
          <w:rFonts w:ascii="Times New Roman" w:eastAsia="Times New Roman" w:hAnsi="Times New Roman" w:cs="Times New Roman"/>
          <w:kern w:val="0"/>
          <w:sz w:val="22"/>
          <w:szCs w:val="20"/>
          <w:lang w:eastAsia="lt-LT" w:bidi="lt-LT"/>
          <w14:ligatures w14:val="none"/>
        </w:rPr>
        <w:t xml:space="preserve"> gydyti vartojami vaistai (pvz., </w:t>
      </w:r>
      <w:proofErr w:type="spellStart"/>
      <w:r w:rsidRPr="001F5FBB">
        <w:rPr>
          <w:rFonts w:ascii="Times New Roman" w:eastAsia="Times New Roman" w:hAnsi="Times New Roman" w:cs="Times New Roman"/>
          <w:kern w:val="0"/>
          <w:sz w:val="22"/>
          <w:szCs w:val="20"/>
          <w:lang w:eastAsia="lt-LT" w:bidi="lt-LT"/>
          <w14:ligatures w14:val="none"/>
        </w:rPr>
        <w:t>rifampicinas</w:t>
      </w:r>
      <w:proofErr w:type="spellEnd"/>
      <w:r w:rsidRPr="001F5FBB">
        <w:rPr>
          <w:rFonts w:ascii="Times New Roman" w:eastAsia="Times New Roman" w:hAnsi="Times New Roman" w:cs="Times New Roman"/>
          <w:kern w:val="0"/>
          <w:sz w:val="22"/>
          <w:szCs w:val="20"/>
          <w:lang w:eastAsia="lt-LT" w:bidi="lt-LT"/>
          <w14:ligatures w14:val="none"/>
        </w:rPr>
        <w:t>).</w:t>
      </w:r>
    </w:p>
    <w:p w14:paraId="3CD270CF"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03E80B9"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Nėštumas ir žindymo laikotarpis </w:t>
      </w:r>
    </w:p>
    <w:p w14:paraId="28DD3D02"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Jeigu esate nėščia, žindote kūdikį, manote, kad galbūt esate nėščia arba planuojate pastoti, tai prieš vartodama šio vaisto pasitarkite su gydytoju arba vaistininku.</w:t>
      </w:r>
    </w:p>
    <w:p w14:paraId="4A7A3CAF"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E76DFF0" w14:textId="512FB839"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w:t>
      </w:r>
      <w:r w:rsidR="000C522C" w:rsidRPr="001F5FBB">
        <w:rPr>
          <w:rFonts w:ascii="Times New Roman" w:eastAsia="Times New Roman" w:hAnsi="Times New Roman" w:cs="Times New Roman"/>
          <w:snapToGrid w:val="0"/>
          <w:kern w:val="0"/>
          <w:sz w:val="22"/>
          <w:szCs w:val="20"/>
          <w14:ligatures w14:val="none"/>
        </w:rPr>
        <w:t>x</w:t>
      </w:r>
      <w:r w:rsidRPr="001F5FBB">
        <w:rPr>
          <w:rFonts w:ascii="Times New Roman" w:eastAsia="Times New Roman" w:hAnsi="Times New Roman" w:cs="Times New Roman"/>
          <w:snapToGrid w:val="0"/>
          <w:kern w:val="0"/>
          <w:sz w:val="22"/>
          <w:szCs w:val="20"/>
          <w14:ligatures w14:val="none"/>
        </w:rPr>
        <w:t>aba</w:t>
      </w:r>
      <w:r w:rsidR="000C522C" w:rsidRPr="001F5FBB">
        <w:rPr>
          <w:rFonts w:ascii="Times New Roman" w:eastAsia="Times New Roman" w:hAnsi="Times New Roman" w:cs="Times New Roman"/>
          <w:snapToGrid w:val="0"/>
          <w:kern w:val="0"/>
          <w:sz w:val="22"/>
          <w:szCs w:val="20"/>
          <w14:ligatures w14:val="none"/>
        </w:rPr>
        <w:t>n</w:t>
      </w:r>
      <w:proofErr w:type="spellEnd"/>
      <w:r w:rsidR="000C522C" w:rsidRPr="001F5FBB">
        <w:rPr>
          <w:rFonts w:ascii="Times New Roman" w:eastAsia="Times New Roman" w:hAnsi="Times New Roman" w:cs="Times New Roman"/>
          <w:snapToGrid w:val="0"/>
          <w:kern w:val="0"/>
          <w:sz w:val="22"/>
          <w:szCs w:val="20"/>
          <w14:ligatures w14:val="none"/>
        </w:rPr>
        <w:t xml:space="preserve"> </w:t>
      </w:r>
      <w:proofErr w:type="spellStart"/>
      <w:r w:rsidR="000C522C"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poveikis nėštumo eigai ir negimusiam kūdikiui nežinomas. Jeigu esate nėščia, šio vaisto turite nevartoti. Jeigu šio vaisto vartojimo metu pastojote, </w:t>
      </w:r>
      <w:r w:rsidRPr="001F5FBB">
        <w:rPr>
          <w:rFonts w:ascii="Times New Roman" w:eastAsia="Times New Roman" w:hAnsi="Times New Roman" w:cs="Times New Roman"/>
          <w:b/>
          <w:snapToGrid w:val="0"/>
          <w:kern w:val="0"/>
          <w:sz w:val="22"/>
          <w:szCs w:val="20"/>
          <w14:ligatures w14:val="none"/>
        </w:rPr>
        <w:t>nedelsdama kreipkitės į savo gydytoją</w:t>
      </w:r>
      <w:r w:rsidRPr="001F5FBB">
        <w:rPr>
          <w:rFonts w:ascii="Times New Roman" w:eastAsia="Times New Roman" w:hAnsi="Times New Roman" w:cs="Times New Roman"/>
          <w:snapToGrid w:val="0"/>
          <w:kern w:val="0"/>
          <w:sz w:val="22"/>
          <w:szCs w:val="20"/>
          <w14:ligatures w14:val="none"/>
        </w:rPr>
        <w:t xml:space="preserve">. </w:t>
      </w:r>
    </w:p>
    <w:p w14:paraId="4179D646"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A1E1E55" w14:textId="35FDCEDA"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Nežinoma, ar </w:t>
      </w:r>
      <w:proofErr w:type="spellStart"/>
      <w:r w:rsidR="000C522C" w:rsidRPr="001F5FBB">
        <w:rPr>
          <w:rFonts w:ascii="Times New Roman" w:eastAsia="Times New Roman" w:hAnsi="Times New Roman" w:cs="Times New Roman"/>
          <w:snapToGrid w:val="0"/>
          <w:kern w:val="0"/>
          <w:sz w:val="22"/>
          <w:szCs w:val="20"/>
          <w14:ligatures w14:val="none"/>
        </w:rPr>
        <w:t>A</w:t>
      </w:r>
      <w:r w:rsidRPr="001F5FBB">
        <w:rPr>
          <w:rFonts w:ascii="Times New Roman" w:eastAsia="Times New Roman" w:hAnsi="Times New Roman" w:cs="Times New Roman"/>
          <w:snapToGrid w:val="0"/>
          <w:kern w:val="0"/>
          <w:sz w:val="22"/>
          <w:szCs w:val="20"/>
          <w14:ligatures w14:val="none"/>
        </w:rPr>
        <w:t>p</w:t>
      </w:r>
      <w:r w:rsidR="000C522C" w:rsidRPr="001F5FBB">
        <w:rPr>
          <w:rFonts w:ascii="Times New Roman" w:eastAsia="Times New Roman" w:hAnsi="Times New Roman" w:cs="Times New Roman"/>
          <w:snapToGrid w:val="0"/>
          <w:kern w:val="0"/>
          <w:sz w:val="22"/>
          <w:szCs w:val="20"/>
          <w14:ligatures w14:val="none"/>
        </w:rPr>
        <w:t>ix</w:t>
      </w:r>
      <w:r w:rsidRPr="001F5FBB">
        <w:rPr>
          <w:rFonts w:ascii="Times New Roman" w:eastAsia="Times New Roman" w:hAnsi="Times New Roman" w:cs="Times New Roman"/>
          <w:snapToGrid w:val="0"/>
          <w:kern w:val="0"/>
          <w:sz w:val="22"/>
          <w:szCs w:val="20"/>
          <w14:ligatures w14:val="none"/>
        </w:rPr>
        <w:t>aban</w:t>
      </w:r>
      <w:proofErr w:type="spellEnd"/>
      <w:r w:rsidR="000C522C" w:rsidRPr="001F5FBB">
        <w:rPr>
          <w:rFonts w:ascii="Times New Roman" w:eastAsia="Times New Roman" w:hAnsi="Times New Roman" w:cs="Times New Roman"/>
          <w:snapToGrid w:val="0"/>
          <w:kern w:val="0"/>
          <w:sz w:val="22"/>
          <w:szCs w:val="20"/>
          <w14:ligatures w14:val="none"/>
        </w:rPr>
        <w:t xml:space="preserve"> </w:t>
      </w:r>
      <w:proofErr w:type="spellStart"/>
      <w:r w:rsidR="000C522C"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prasiskverbia į </w:t>
      </w:r>
      <w:r w:rsidR="005F5003">
        <w:rPr>
          <w:rFonts w:ascii="Times New Roman" w:eastAsia="Times New Roman" w:hAnsi="Times New Roman" w:cs="Times New Roman"/>
          <w:snapToGrid w:val="0"/>
          <w:kern w:val="0"/>
          <w:sz w:val="22"/>
          <w:szCs w:val="20"/>
          <w14:ligatures w14:val="none"/>
        </w:rPr>
        <w:t xml:space="preserve">gydytų moterų </w:t>
      </w:r>
      <w:r w:rsidRPr="001F5FBB">
        <w:rPr>
          <w:rFonts w:ascii="Times New Roman" w:eastAsia="Times New Roman" w:hAnsi="Times New Roman" w:cs="Times New Roman"/>
          <w:snapToGrid w:val="0"/>
          <w:kern w:val="0"/>
          <w:sz w:val="22"/>
          <w:szCs w:val="20"/>
          <w14:ligatures w14:val="none"/>
        </w:rPr>
        <w:t xml:space="preserve"> pieną. Prieš vartojant šio vaisto žindymo metu, pasitarkite su gydytoju, vaistininku arba slaugytoja. Jie Jums patars arba nutraukti žindymą, arba nutraukti ar nepradėti vartoti šio vaisto.</w:t>
      </w:r>
    </w:p>
    <w:p w14:paraId="707E9A16"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43EA3DE5"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Vairavimas ir mechanizmų valdymas</w:t>
      </w:r>
    </w:p>
    <w:p w14:paraId="0C55566E" w14:textId="46E789D4"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Nenustatyta, kad </w:t>
      </w:r>
      <w:proofErr w:type="spellStart"/>
      <w:r w:rsidR="000C522C" w:rsidRPr="001F5FBB">
        <w:rPr>
          <w:rFonts w:ascii="Times New Roman" w:eastAsia="Times New Roman" w:hAnsi="Times New Roman" w:cs="Times New Roman"/>
          <w:snapToGrid w:val="0"/>
          <w:kern w:val="0"/>
          <w:sz w:val="22"/>
          <w:szCs w:val="20"/>
          <w14:ligatures w14:val="none"/>
        </w:rPr>
        <w:t>Apixaban</w:t>
      </w:r>
      <w:proofErr w:type="spellEnd"/>
      <w:r w:rsidR="000C522C" w:rsidRPr="001F5FBB">
        <w:rPr>
          <w:rFonts w:ascii="Times New Roman" w:eastAsia="Times New Roman" w:hAnsi="Times New Roman" w:cs="Times New Roman"/>
          <w:snapToGrid w:val="0"/>
          <w:kern w:val="0"/>
          <w:sz w:val="22"/>
          <w:szCs w:val="20"/>
          <w14:ligatures w14:val="none"/>
        </w:rPr>
        <w:t xml:space="preserve"> </w:t>
      </w:r>
      <w:proofErr w:type="spellStart"/>
      <w:r w:rsidR="000C522C"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veiktų gebėjimą vairuoti ar valdyti mechanizmus.</w:t>
      </w:r>
    </w:p>
    <w:p w14:paraId="40E18471"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26A2ABA8" w14:textId="41509196"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0C522C" w:rsidRPr="001F5FBB">
        <w:rPr>
          <w:rFonts w:ascii="Times New Roman" w:eastAsia="Times New Roman" w:hAnsi="Times New Roman" w:cs="Times New Roman"/>
          <w:b/>
          <w:snapToGrid w:val="0"/>
          <w:kern w:val="0"/>
          <w:sz w:val="22"/>
          <w:szCs w:val="20"/>
          <w14:ligatures w14:val="none"/>
        </w:rPr>
        <w:t> </w:t>
      </w:r>
      <w:proofErr w:type="spellStart"/>
      <w:r w:rsidR="000C522C" w:rsidRPr="001F5FBB">
        <w:rPr>
          <w:rFonts w:ascii="Times New Roman" w:eastAsia="Times New Roman" w:hAnsi="Times New Roman" w:cs="Times New Roman"/>
          <w:b/>
          <w:snapToGrid w:val="0"/>
          <w:kern w:val="0"/>
          <w:sz w:val="22"/>
          <w:szCs w:val="20"/>
          <w14:ligatures w14:val="none"/>
        </w:rPr>
        <w:t>k.s</w:t>
      </w:r>
      <w:proofErr w:type="spellEnd"/>
      <w:r w:rsidR="000C522C" w:rsidRPr="001F5FBB">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b/>
          <w:snapToGrid w:val="0"/>
          <w:kern w:val="0"/>
          <w:sz w:val="22"/>
          <w:szCs w:val="20"/>
          <w14:ligatures w14:val="none"/>
        </w:rPr>
        <w:t>sudėtyje yra natrio</w:t>
      </w:r>
      <w:r w:rsidR="00F55C3D" w:rsidRPr="001F5FBB">
        <w:rPr>
          <w:rFonts w:ascii="Times New Roman" w:eastAsia="Times New Roman" w:hAnsi="Times New Roman" w:cs="Times New Roman"/>
          <w:b/>
          <w:snapToGrid w:val="0"/>
          <w:kern w:val="0"/>
          <w:sz w:val="22"/>
          <w:szCs w:val="20"/>
          <w14:ligatures w14:val="none"/>
        </w:rPr>
        <w:t xml:space="preserve"> </w:t>
      </w:r>
      <w:proofErr w:type="spellStart"/>
      <w:r w:rsidR="00F55C3D" w:rsidRPr="001F5FBB">
        <w:rPr>
          <w:rFonts w:ascii="Times New Roman" w:eastAsia="Times New Roman" w:hAnsi="Times New Roman" w:cs="Times New Roman"/>
          <w:b/>
          <w:snapToGrid w:val="0"/>
          <w:kern w:val="0"/>
          <w:sz w:val="22"/>
          <w:szCs w:val="20"/>
          <w14:ligatures w14:val="none"/>
        </w:rPr>
        <w:t>benzoato</w:t>
      </w:r>
      <w:proofErr w:type="spellEnd"/>
      <w:r w:rsidR="00F55C3D" w:rsidRPr="001F5FBB">
        <w:rPr>
          <w:rFonts w:ascii="Times New Roman" w:eastAsia="Times New Roman" w:hAnsi="Times New Roman" w:cs="Times New Roman"/>
          <w:b/>
          <w:snapToGrid w:val="0"/>
          <w:kern w:val="0"/>
          <w:sz w:val="22"/>
          <w:szCs w:val="20"/>
          <w14:ligatures w14:val="none"/>
        </w:rPr>
        <w:t xml:space="preserve"> ir natrio </w:t>
      </w:r>
      <w:proofErr w:type="spellStart"/>
      <w:r w:rsidR="00F55C3D" w:rsidRPr="001F5FBB">
        <w:rPr>
          <w:rFonts w:ascii="Times New Roman" w:eastAsia="Times New Roman" w:hAnsi="Times New Roman" w:cs="Times New Roman"/>
          <w:b/>
          <w:snapToGrid w:val="0"/>
          <w:kern w:val="0"/>
          <w:sz w:val="22"/>
          <w:szCs w:val="20"/>
          <w14:ligatures w14:val="none"/>
        </w:rPr>
        <w:t>metabisulfito</w:t>
      </w:r>
      <w:proofErr w:type="spellEnd"/>
      <w:r w:rsidRPr="001F5FBB">
        <w:rPr>
          <w:rFonts w:ascii="Times New Roman" w:eastAsia="Times New Roman" w:hAnsi="Times New Roman" w:cs="Times New Roman"/>
          <w:snapToGrid w:val="0"/>
          <w:kern w:val="0"/>
          <w:sz w:val="22"/>
          <w:szCs w:val="20"/>
          <w14:ligatures w14:val="none"/>
        </w:rPr>
        <w:t xml:space="preserve"> </w:t>
      </w:r>
    </w:p>
    <w:p w14:paraId="5449991C" w14:textId="64F56479" w:rsidR="00F55C3D" w:rsidRPr="001F5FBB" w:rsidRDefault="00F55C3D" w:rsidP="00F55C3D">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Kiekviename </w:t>
      </w:r>
      <w:r w:rsidR="00427FD4">
        <w:rPr>
          <w:rFonts w:ascii="Times New Roman" w:eastAsia="Times New Roman" w:hAnsi="Times New Roman" w:cs="Times New Roman"/>
          <w:snapToGrid w:val="0"/>
          <w:kern w:val="0"/>
          <w:sz w:val="22"/>
          <w:szCs w:val="20"/>
          <w14:ligatures w14:val="none"/>
        </w:rPr>
        <w:t xml:space="preserve">šio </w:t>
      </w:r>
      <w:r w:rsidRPr="001F5FBB">
        <w:rPr>
          <w:rFonts w:ascii="Times New Roman" w:eastAsia="Times New Roman" w:hAnsi="Times New Roman" w:cs="Times New Roman"/>
          <w:snapToGrid w:val="0"/>
          <w:kern w:val="0"/>
          <w:sz w:val="22"/>
          <w:szCs w:val="20"/>
          <w14:ligatures w14:val="none"/>
        </w:rPr>
        <w:t>vaisto ml yra 0,65</w:t>
      </w:r>
      <w:r w:rsidR="00DF06BC">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 xml:space="preserve">mg natrio </w:t>
      </w:r>
      <w:proofErr w:type="spellStart"/>
      <w:r w:rsidRPr="001F5FBB">
        <w:rPr>
          <w:rFonts w:ascii="Times New Roman" w:eastAsia="Times New Roman" w:hAnsi="Times New Roman" w:cs="Times New Roman"/>
          <w:snapToGrid w:val="0"/>
          <w:kern w:val="0"/>
          <w:sz w:val="22"/>
          <w:szCs w:val="20"/>
          <w14:ligatures w14:val="none"/>
        </w:rPr>
        <w:t>benzoato</w:t>
      </w:r>
      <w:proofErr w:type="spellEnd"/>
      <w:r w:rsidRPr="001F5FBB">
        <w:rPr>
          <w:rFonts w:ascii="Times New Roman" w:eastAsia="Times New Roman" w:hAnsi="Times New Roman" w:cs="Times New Roman"/>
          <w:snapToGrid w:val="0"/>
          <w:kern w:val="0"/>
          <w:sz w:val="22"/>
          <w:szCs w:val="20"/>
          <w14:ligatures w14:val="none"/>
        </w:rPr>
        <w:t xml:space="preserve">. Natrio </w:t>
      </w:r>
      <w:proofErr w:type="spellStart"/>
      <w:r w:rsidRPr="001F5FBB">
        <w:rPr>
          <w:rFonts w:ascii="Times New Roman" w:eastAsia="Times New Roman" w:hAnsi="Times New Roman" w:cs="Times New Roman"/>
          <w:snapToGrid w:val="0"/>
          <w:kern w:val="0"/>
          <w:sz w:val="22"/>
          <w:szCs w:val="20"/>
          <w14:ligatures w14:val="none"/>
        </w:rPr>
        <w:t>benzoatas</w:t>
      </w:r>
      <w:proofErr w:type="spellEnd"/>
      <w:r w:rsidRPr="001F5FBB">
        <w:rPr>
          <w:rFonts w:ascii="Times New Roman" w:eastAsia="Times New Roman" w:hAnsi="Times New Roman" w:cs="Times New Roman"/>
          <w:snapToGrid w:val="0"/>
          <w:kern w:val="0"/>
          <w:sz w:val="22"/>
          <w:szCs w:val="20"/>
          <w14:ligatures w14:val="none"/>
        </w:rPr>
        <w:t xml:space="preserve"> naujagimiams (iki 4 savaičių) gali sunkinti geltą (odos ir akių pageltimą).</w:t>
      </w:r>
    </w:p>
    <w:p w14:paraId="2683AA87" w14:textId="77777777" w:rsidR="00F55C3D" w:rsidRPr="001F5FBB" w:rsidRDefault="00F55C3D" w:rsidP="00F55C3D">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431D157" w14:textId="351C69A6" w:rsidR="00F55C3D" w:rsidRPr="001F5FBB" w:rsidRDefault="00F55C3D" w:rsidP="00F55C3D">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Kiekviename </w:t>
      </w:r>
      <w:r w:rsidR="00427FD4">
        <w:rPr>
          <w:rFonts w:ascii="Times New Roman" w:eastAsia="Times New Roman" w:hAnsi="Times New Roman" w:cs="Times New Roman"/>
          <w:snapToGrid w:val="0"/>
          <w:kern w:val="0"/>
          <w:sz w:val="22"/>
          <w:szCs w:val="20"/>
          <w14:ligatures w14:val="none"/>
        </w:rPr>
        <w:t xml:space="preserve">šio </w:t>
      </w:r>
      <w:r w:rsidRPr="001F5FBB">
        <w:rPr>
          <w:rFonts w:ascii="Times New Roman" w:eastAsia="Times New Roman" w:hAnsi="Times New Roman" w:cs="Times New Roman"/>
          <w:snapToGrid w:val="0"/>
          <w:kern w:val="0"/>
          <w:sz w:val="22"/>
          <w:szCs w:val="20"/>
          <w14:ligatures w14:val="none"/>
        </w:rPr>
        <w:t>vaisto ml yra 1,9</w:t>
      </w:r>
      <w:r w:rsidR="008631EC">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 xml:space="preserve">mg natrio </w:t>
      </w:r>
      <w:proofErr w:type="spellStart"/>
      <w:r w:rsidRPr="001F5FBB">
        <w:rPr>
          <w:rFonts w:ascii="Times New Roman" w:eastAsia="Times New Roman" w:hAnsi="Times New Roman" w:cs="Times New Roman"/>
          <w:snapToGrid w:val="0"/>
          <w:kern w:val="0"/>
          <w:sz w:val="22"/>
          <w:szCs w:val="20"/>
          <w14:ligatures w14:val="none"/>
        </w:rPr>
        <w:t>metabisulfito</w:t>
      </w:r>
      <w:proofErr w:type="spellEnd"/>
      <w:r w:rsidRPr="001F5FBB">
        <w:rPr>
          <w:rFonts w:ascii="Times New Roman" w:eastAsia="Times New Roman" w:hAnsi="Times New Roman" w:cs="Times New Roman"/>
          <w:snapToGrid w:val="0"/>
          <w:kern w:val="0"/>
          <w:sz w:val="22"/>
          <w:szCs w:val="20"/>
          <w14:ligatures w14:val="none"/>
        </w:rPr>
        <w:t xml:space="preserve">. Natrio </w:t>
      </w:r>
      <w:proofErr w:type="spellStart"/>
      <w:r w:rsidRPr="001F5FBB">
        <w:rPr>
          <w:rFonts w:ascii="Times New Roman" w:eastAsia="Times New Roman" w:hAnsi="Times New Roman" w:cs="Times New Roman"/>
          <w:snapToGrid w:val="0"/>
          <w:kern w:val="0"/>
          <w:sz w:val="22"/>
          <w:szCs w:val="20"/>
          <w14:ligatures w14:val="none"/>
        </w:rPr>
        <w:t>metabisulfitas</w:t>
      </w:r>
      <w:proofErr w:type="spellEnd"/>
      <w:r w:rsidRPr="001F5FBB">
        <w:rPr>
          <w:rFonts w:ascii="Times New Roman" w:eastAsia="Times New Roman" w:hAnsi="Times New Roman" w:cs="Times New Roman"/>
          <w:snapToGrid w:val="0"/>
          <w:kern w:val="0"/>
          <w:sz w:val="22"/>
          <w:szCs w:val="20"/>
          <w14:ligatures w14:val="none"/>
        </w:rPr>
        <w:t xml:space="preserve"> retais atvejais gali sukelti sunkių padidėjusio jautrumo reakcijų ir bronchų spazmą.</w:t>
      </w:r>
    </w:p>
    <w:p w14:paraId="255A46B6" w14:textId="77777777" w:rsidR="00F55C3D" w:rsidRPr="001F5FBB" w:rsidRDefault="00F55C3D"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F2EC1F9" w14:textId="5E05CD79"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Šio vaisto kiekvien</w:t>
      </w:r>
      <w:r w:rsidR="00443230">
        <w:rPr>
          <w:rFonts w:ascii="Times New Roman" w:eastAsia="Times New Roman" w:hAnsi="Times New Roman" w:cs="Times New Roman"/>
          <w:snapToGrid w:val="0"/>
          <w:kern w:val="0"/>
          <w:sz w:val="22"/>
          <w:szCs w:val="20"/>
          <w14:ligatures w14:val="none"/>
        </w:rPr>
        <w:t>ame mililitre</w:t>
      </w:r>
      <w:r w:rsidRPr="001F5FBB">
        <w:rPr>
          <w:rFonts w:ascii="Times New Roman" w:eastAsia="Times New Roman" w:hAnsi="Times New Roman" w:cs="Times New Roman"/>
          <w:snapToGrid w:val="0"/>
          <w:kern w:val="0"/>
          <w:sz w:val="22"/>
          <w:szCs w:val="20"/>
          <w14:ligatures w14:val="none"/>
        </w:rPr>
        <w:t xml:space="preserve"> yra mažiau kaip 1 </w:t>
      </w:r>
      <w:proofErr w:type="spellStart"/>
      <w:r w:rsidRPr="001F5FBB">
        <w:rPr>
          <w:rFonts w:ascii="Times New Roman" w:eastAsia="Times New Roman" w:hAnsi="Times New Roman" w:cs="Times New Roman"/>
          <w:snapToGrid w:val="0"/>
          <w:kern w:val="0"/>
          <w:sz w:val="22"/>
          <w:szCs w:val="20"/>
          <w14:ligatures w14:val="none"/>
        </w:rPr>
        <w:t>mmol</w:t>
      </w:r>
      <w:proofErr w:type="spellEnd"/>
      <w:r w:rsidRPr="001F5FBB">
        <w:rPr>
          <w:rFonts w:ascii="Times New Roman" w:eastAsia="Times New Roman" w:hAnsi="Times New Roman" w:cs="Times New Roman"/>
          <w:snapToGrid w:val="0"/>
          <w:kern w:val="0"/>
          <w:sz w:val="22"/>
          <w:szCs w:val="20"/>
          <w14:ligatures w14:val="none"/>
        </w:rPr>
        <w:t xml:space="preserve"> (23 mg) natrio, t. y. jis beveik neturi reikšmės.</w:t>
      </w:r>
    </w:p>
    <w:p w14:paraId="6D77E1CF" w14:textId="77777777" w:rsidR="00F55C3D" w:rsidRPr="001F5FBB" w:rsidRDefault="00F55C3D"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4E6E8D1" w14:textId="77777777" w:rsidR="00F55C3D" w:rsidRPr="001F5FBB" w:rsidRDefault="00F55C3D"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690016FC" w14:textId="089469E7" w:rsidR="00C95D96" w:rsidRPr="001F5FBB" w:rsidRDefault="00C95D96" w:rsidP="00C95D96">
      <w:pPr>
        <w:keepNext/>
        <w:numPr>
          <w:ilvl w:val="0"/>
          <w:numId w:val="3"/>
        </w:numPr>
        <w:tabs>
          <w:tab w:val="left" w:pos="567"/>
          <w:tab w:val="left" w:pos="9214"/>
        </w:tabs>
        <w:spacing w:after="0" w:line="240" w:lineRule="auto"/>
        <w:ind w:left="567" w:right="-2"/>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 xml:space="preserve">Kaip vartoti </w:t>
      </w: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F55C3D" w:rsidRPr="001F5FBB">
        <w:rPr>
          <w:rFonts w:ascii="Times New Roman" w:eastAsia="Times New Roman" w:hAnsi="Times New Roman" w:cs="Times New Roman"/>
          <w:b/>
          <w:snapToGrid w:val="0"/>
          <w:kern w:val="0"/>
          <w:sz w:val="22"/>
          <w:szCs w:val="20"/>
          <w14:ligatures w14:val="none"/>
        </w:rPr>
        <w:t> </w:t>
      </w:r>
      <w:proofErr w:type="spellStart"/>
      <w:r w:rsidR="00F55C3D" w:rsidRPr="001F5FBB">
        <w:rPr>
          <w:rFonts w:ascii="Times New Roman" w:eastAsia="Times New Roman" w:hAnsi="Times New Roman" w:cs="Times New Roman"/>
          <w:b/>
          <w:snapToGrid w:val="0"/>
          <w:kern w:val="0"/>
          <w:sz w:val="22"/>
          <w:szCs w:val="20"/>
          <w14:ligatures w14:val="none"/>
        </w:rPr>
        <w:t>k.s</w:t>
      </w:r>
      <w:proofErr w:type="spellEnd"/>
      <w:r w:rsidR="00F55C3D" w:rsidRPr="001F5FBB">
        <w:rPr>
          <w:rFonts w:ascii="Times New Roman" w:eastAsia="Times New Roman" w:hAnsi="Times New Roman" w:cs="Times New Roman"/>
          <w:b/>
          <w:snapToGrid w:val="0"/>
          <w:kern w:val="0"/>
          <w:sz w:val="22"/>
          <w:szCs w:val="20"/>
          <w14:ligatures w14:val="none"/>
        </w:rPr>
        <w:t>.</w:t>
      </w:r>
    </w:p>
    <w:p w14:paraId="437EABCC" w14:textId="77777777" w:rsidR="00C95D96" w:rsidRPr="001F5FBB"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D917A50" w14:textId="0FF0F943" w:rsidR="00C95D96" w:rsidRPr="001F5FBB" w:rsidRDefault="00C95D96" w:rsidP="00F55C3D">
      <w:pPr>
        <w:tabs>
          <w:tab w:val="left" w:pos="720"/>
          <w:tab w:val="left" w:pos="9214"/>
        </w:tabs>
        <w:spacing w:after="0" w:line="240" w:lineRule="auto"/>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Visada vartokite šį vaistą tiksliai</w:t>
      </w:r>
      <w:r w:rsidR="00B0753E">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kaip nurodė gydytojas arba vaistininkas. Jeigu abejojate, kreipkitės į gydytoją</w:t>
      </w:r>
      <w:r w:rsidR="00D956E2"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vaistininką</w:t>
      </w:r>
      <w:r w:rsidR="00D956E2" w:rsidRPr="001F5FBB">
        <w:rPr>
          <w:rFonts w:ascii="Times New Roman" w:eastAsia="Times New Roman" w:hAnsi="Times New Roman" w:cs="Times New Roman"/>
          <w:snapToGrid w:val="0"/>
          <w:kern w:val="0"/>
          <w:sz w:val="22"/>
          <w:szCs w:val="20"/>
          <w14:ligatures w14:val="none"/>
        </w:rPr>
        <w:t xml:space="preserve"> arba slaugytoją</w:t>
      </w:r>
      <w:r w:rsidRPr="001F5FBB">
        <w:rPr>
          <w:rFonts w:ascii="Times New Roman" w:eastAsia="Times New Roman" w:hAnsi="Times New Roman" w:cs="Times New Roman"/>
          <w:snapToGrid w:val="0"/>
          <w:kern w:val="0"/>
          <w:sz w:val="22"/>
          <w:szCs w:val="20"/>
          <w14:ligatures w14:val="none"/>
        </w:rPr>
        <w:t>.</w:t>
      </w:r>
    </w:p>
    <w:p w14:paraId="010E3AAA" w14:textId="77777777" w:rsidR="00C95D96" w:rsidRPr="001F5FBB"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9ED38F1" w14:textId="77777777" w:rsidR="00C95D96" w:rsidRPr="001F5FBB" w:rsidRDefault="00C95D96" w:rsidP="00C95D96">
      <w:pPr>
        <w:keepNext/>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Dozė </w:t>
      </w:r>
    </w:p>
    <w:p w14:paraId="11D056A6" w14:textId="58844CD5" w:rsidR="00F55C3D" w:rsidRPr="001F5FBB" w:rsidRDefault="00F55C3D" w:rsidP="00F55C3D">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Šis vaistas gali būti vartojamas valgio metu arba nevalgius. Galite užgerti dozę su stikline vandens, obuolių sulčių, arbatos, kolos ar kavos.</w:t>
      </w:r>
    </w:p>
    <w:p w14:paraId="3CAE3D55" w14:textId="163FF850" w:rsidR="00C95D96" w:rsidRPr="001F5FBB" w:rsidRDefault="00C95D96" w:rsidP="00F55C3D">
      <w:pPr>
        <w:tabs>
          <w:tab w:val="left" w:pos="720"/>
          <w:tab w:val="left" w:pos="9214"/>
        </w:tabs>
        <w:spacing w:after="0" w:line="240" w:lineRule="auto"/>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lastRenderedPageBreak/>
        <w:t xml:space="preserve">Stenkitės </w:t>
      </w:r>
      <w:r w:rsidR="00F55C3D" w:rsidRPr="001F5FBB">
        <w:rPr>
          <w:rFonts w:ascii="Times New Roman" w:eastAsia="Times New Roman" w:hAnsi="Times New Roman" w:cs="Times New Roman"/>
          <w:snapToGrid w:val="0"/>
          <w:kern w:val="0"/>
          <w:sz w:val="22"/>
          <w:szCs w:val="20"/>
          <w14:ligatures w14:val="none"/>
        </w:rPr>
        <w:t>vaistą</w:t>
      </w:r>
      <w:r w:rsidRPr="001F5FBB">
        <w:rPr>
          <w:rFonts w:ascii="Times New Roman" w:eastAsia="Times New Roman" w:hAnsi="Times New Roman" w:cs="Times New Roman"/>
          <w:snapToGrid w:val="0"/>
          <w:kern w:val="0"/>
          <w:sz w:val="22"/>
          <w:szCs w:val="20"/>
          <w14:ligatures w14:val="none"/>
        </w:rPr>
        <w:t xml:space="preserve"> vartoti kasdien tuo pačiu laiku, kad būtų pasiektas geriausias gydomasis poveikis. </w:t>
      </w:r>
    </w:p>
    <w:p w14:paraId="0373CBAC" w14:textId="77777777" w:rsidR="00C95D96" w:rsidRPr="001F5FBB"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1525160" w14:textId="1CD53CA7" w:rsidR="001C15EF" w:rsidRPr="001F5FBB" w:rsidRDefault="001C15EF"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Vartojimo metodas</w:t>
      </w:r>
    </w:p>
    <w:p w14:paraId="66884632" w14:textId="12118454" w:rsidR="001C15EF" w:rsidRPr="001F5FBB" w:rsidRDefault="001C15EF"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Naudokite pridedamą geriamąjį švirkštą, kad pamatuotumėte reikiamą dozę – žr. </w:t>
      </w:r>
      <w:r w:rsidR="004A0308">
        <w:rPr>
          <w:rFonts w:ascii="Times New Roman" w:eastAsia="Times New Roman" w:hAnsi="Times New Roman" w:cs="Times New Roman"/>
          <w:snapToGrid w:val="0"/>
          <w:kern w:val="0"/>
          <w:sz w:val="22"/>
          <w:szCs w:val="20"/>
          <w14:ligatures w14:val="none"/>
        </w:rPr>
        <w:t xml:space="preserve">toliau pateiktas </w:t>
      </w:r>
      <w:r w:rsidRPr="001F5FBB">
        <w:rPr>
          <w:rFonts w:ascii="Times New Roman" w:eastAsia="Times New Roman" w:hAnsi="Times New Roman" w:cs="Times New Roman"/>
          <w:snapToGrid w:val="0"/>
          <w:kern w:val="0"/>
          <w:sz w:val="22"/>
          <w:szCs w:val="20"/>
          <w14:ligatures w14:val="none"/>
        </w:rPr>
        <w:t>instrukcijas. Švirkštu galite išmatuoti dozę, įtraukiant skystį iki reikiamos žym</w:t>
      </w:r>
      <w:r w:rsidR="00B63FB4">
        <w:rPr>
          <w:rFonts w:ascii="Times New Roman" w:eastAsia="Times New Roman" w:hAnsi="Times New Roman" w:cs="Times New Roman"/>
          <w:snapToGrid w:val="0"/>
          <w:kern w:val="0"/>
          <w:sz w:val="22"/>
          <w:szCs w:val="20"/>
          <w14:ligatures w14:val="none"/>
        </w:rPr>
        <w:t>o</w:t>
      </w:r>
      <w:r w:rsidRPr="001F5FBB">
        <w:rPr>
          <w:rFonts w:ascii="Times New Roman" w:eastAsia="Times New Roman" w:hAnsi="Times New Roman" w:cs="Times New Roman"/>
          <w:snapToGrid w:val="0"/>
          <w:kern w:val="0"/>
          <w:sz w:val="22"/>
          <w:szCs w:val="20"/>
          <w14:ligatures w14:val="none"/>
        </w:rPr>
        <w:t>s ant švirkšto.</w:t>
      </w:r>
    </w:p>
    <w:p w14:paraId="5AA6FB57" w14:textId="77777777" w:rsidR="001C15EF" w:rsidRPr="001F5FBB" w:rsidRDefault="001C15EF"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4A86EE" w14:textId="179A371C" w:rsidR="001C15EF" w:rsidRPr="001F5FBB" w:rsidRDefault="001C15EF" w:rsidP="00C95D96">
      <w:pPr>
        <w:keepNext/>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Kaip naudoti geriamąjį švirkštą:</w:t>
      </w:r>
    </w:p>
    <w:tbl>
      <w:tblPr>
        <w:tblStyle w:val="Mkatabulky2"/>
        <w:tblW w:w="9351" w:type="dxa"/>
        <w:tblLook w:val="04A0" w:firstRow="1" w:lastRow="0" w:firstColumn="1" w:lastColumn="0" w:noHBand="0" w:noVBand="1"/>
      </w:tblPr>
      <w:tblGrid>
        <w:gridCol w:w="1870"/>
        <w:gridCol w:w="1870"/>
        <w:gridCol w:w="1870"/>
        <w:gridCol w:w="1870"/>
        <w:gridCol w:w="1871"/>
      </w:tblGrid>
      <w:tr w:rsidR="001C15EF" w:rsidRPr="001F5FBB" w14:paraId="66B8CE4F" w14:textId="77777777" w:rsidTr="00B6511F">
        <w:trPr>
          <w:trHeight w:val="2156"/>
        </w:trPr>
        <w:tc>
          <w:tcPr>
            <w:tcW w:w="1870" w:type="dxa"/>
            <w:vAlign w:val="center"/>
          </w:tcPr>
          <w:p w14:paraId="5E926CAB"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Calibri" w:hAnsi="Times New Roman" w:cs="Times New Roman"/>
                <w:noProof/>
              </w:rPr>
              <w:drawing>
                <wp:anchor distT="0" distB="0" distL="0" distR="0" simplePos="0" relativeHeight="251670528" behindDoc="1" locked="0" layoutInCell="1" allowOverlap="1" wp14:anchorId="020726E1" wp14:editId="676B3850">
                  <wp:simplePos x="0" y="0"/>
                  <wp:positionH relativeFrom="page">
                    <wp:posOffset>141605</wp:posOffset>
                  </wp:positionH>
                  <wp:positionV relativeFrom="paragraph">
                    <wp:posOffset>408305</wp:posOffset>
                  </wp:positionV>
                  <wp:extent cx="884555" cy="962660"/>
                  <wp:effectExtent l="0" t="0" r="0" b="8890"/>
                  <wp:wrapTight wrapText="bothSides">
                    <wp:wrapPolygon edited="0">
                      <wp:start x="0" y="0"/>
                      <wp:lineTo x="0" y="21372"/>
                      <wp:lineTo x="20933" y="21372"/>
                      <wp:lineTo x="20933" y="0"/>
                      <wp:lineTo x="0" y="0"/>
                    </wp:wrapPolygon>
                  </wp:wrapTight>
                  <wp:docPr id="1740191633"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4555" cy="962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325FB417"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Times New Roman" w:hAnsi="Times New Roman" w:cs="Times New Roman"/>
                <w:noProof/>
              </w:rPr>
              <w:drawing>
                <wp:anchor distT="0" distB="0" distL="0" distR="0" simplePos="0" relativeHeight="251671552" behindDoc="1" locked="0" layoutInCell="1" allowOverlap="1" wp14:anchorId="175C4636" wp14:editId="49FE345F">
                  <wp:simplePos x="0" y="0"/>
                  <wp:positionH relativeFrom="page">
                    <wp:posOffset>114935</wp:posOffset>
                  </wp:positionH>
                  <wp:positionV relativeFrom="paragraph">
                    <wp:posOffset>274955</wp:posOffset>
                  </wp:positionV>
                  <wp:extent cx="855980" cy="1142365"/>
                  <wp:effectExtent l="0" t="0" r="1270" b="635"/>
                  <wp:wrapTight wrapText="bothSides">
                    <wp:wrapPolygon edited="0">
                      <wp:start x="0" y="0"/>
                      <wp:lineTo x="0" y="21252"/>
                      <wp:lineTo x="21151" y="21252"/>
                      <wp:lineTo x="21151" y="0"/>
                      <wp:lineTo x="0" y="0"/>
                    </wp:wrapPolygon>
                  </wp:wrapTight>
                  <wp:docPr id="335889147"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980" cy="1142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1C8C9346"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Times New Roman" w:hAnsi="Times New Roman" w:cs="Times New Roman"/>
                <w:noProof/>
              </w:rPr>
              <w:drawing>
                <wp:anchor distT="0" distB="0" distL="0" distR="0" simplePos="0" relativeHeight="251672576" behindDoc="1" locked="0" layoutInCell="1" allowOverlap="1" wp14:anchorId="382C078A" wp14:editId="0C2A099C">
                  <wp:simplePos x="0" y="0"/>
                  <wp:positionH relativeFrom="page">
                    <wp:posOffset>231140</wp:posOffset>
                  </wp:positionH>
                  <wp:positionV relativeFrom="paragraph">
                    <wp:posOffset>351155</wp:posOffset>
                  </wp:positionV>
                  <wp:extent cx="636905" cy="934085"/>
                  <wp:effectExtent l="0" t="0" r="0" b="0"/>
                  <wp:wrapTight wrapText="bothSides">
                    <wp:wrapPolygon edited="0">
                      <wp:start x="0" y="0"/>
                      <wp:lineTo x="0" y="21145"/>
                      <wp:lineTo x="20674" y="21145"/>
                      <wp:lineTo x="20674" y="0"/>
                      <wp:lineTo x="0" y="0"/>
                    </wp:wrapPolygon>
                  </wp:wrapTight>
                  <wp:docPr id="291266989"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905" cy="934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57FAB1C1"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Times New Roman" w:hAnsi="Times New Roman" w:cs="Times New Roman"/>
                <w:noProof/>
              </w:rPr>
              <w:drawing>
                <wp:anchor distT="0" distB="0" distL="0" distR="0" simplePos="0" relativeHeight="251673600" behindDoc="1" locked="0" layoutInCell="1" allowOverlap="1" wp14:anchorId="43BF5C4B" wp14:editId="1F44930C">
                  <wp:simplePos x="0" y="0"/>
                  <wp:positionH relativeFrom="page">
                    <wp:posOffset>137795</wp:posOffset>
                  </wp:positionH>
                  <wp:positionV relativeFrom="paragraph">
                    <wp:posOffset>284480</wp:posOffset>
                  </wp:positionV>
                  <wp:extent cx="923290" cy="1132840"/>
                  <wp:effectExtent l="0" t="0" r="0" b="0"/>
                  <wp:wrapTight wrapText="bothSides">
                    <wp:wrapPolygon edited="0">
                      <wp:start x="0" y="0"/>
                      <wp:lineTo x="0" y="21067"/>
                      <wp:lineTo x="20946" y="21067"/>
                      <wp:lineTo x="20946" y="0"/>
                      <wp:lineTo x="0" y="0"/>
                    </wp:wrapPolygon>
                  </wp:wrapTight>
                  <wp:docPr id="1053772084"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29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1" w:type="dxa"/>
            <w:vAlign w:val="center"/>
          </w:tcPr>
          <w:p w14:paraId="47822456"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Times New Roman" w:hAnsi="Times New Roman" w:cs="Times New Roman"/>
                <w:noProof/>
              </w:rPr>
              <w:drawing>
                <wp:anchor distT="0" distB="0" distL="0" distR="0" simplePos="0" relativeHeight="251674624" behindDoc="1" locked="0" layoutInCell="1" allowOverlap="1" wp14:anchorId="24C9F91F" wp14:editId="15F478AA">
                  <wp:simplePos x="0" y="0"/>
                  <wp:positionH relativeFrom="page">
                    <wp:posOffset>205740</wp:posOffset>
                  </wp:positionH>
                  <wp:positionV relativeFrom="paragraph">
                    <wp:posOffset>189230</wp:posOffset>
                  </wp:positionV>
                  <wp:extent cx="686435" cy="1590675"/>
                  <wp:effectExtent l="0" t="0" r="0" b="0"/>
                  <wp:wrapTight wrapText="bothSides">
                    <wp:wrapPolygon edited="0">
                      <wp:start x="0" y="0"/>
                      <wp:lineTo x="0" y="21214"/>
                      <wp:lineTo x="20855" y="21214"/>
                      <wp:lineTo x="20855" y="0"/>
                      <wp:lineTo x="0" y="0"/>
                    </wp:wrapPolygon>
                  </wp:wrapTight>
                  <wp:docPr id="543651293"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643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C15EF" w:rsidRPr="001F5FBB" w14:paraId="459DBD04" w14:textId="77777777" w:rsidTr="00B6511F">
        <w:tc>
          <w:tcPr>
            <w:tcW w:w="1870" w:type="dxa"/>
          </w:tcPr>
          <w:p w14:paraId="5ACF8916" w14:textId="77777777" w:rsidR="001C15EF" w:rsidRPr="001F5FBB" w:rsidRDefault="001C15EF" w:rsidP="00B6511F">
            <w:pPr>
              <w:keepNext/>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1.</w:t>
            </w:r>
          </w:p>
          <w:p w14:paraId="66CAE968" w14:textId="77777777" w:rsidR="001C15EF" w:rsidRPr="001F5FBB" w:rsidRDefault="001C15EF" w:rsidP="00B6511F">
            <w:pPr>
              <w:keepNext/>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Gerai suplakite buteliuką (mažiausiai 10 kartų), įsitikinkite, kad buteliukas yra gerai uždarytas.</w:t>
            </w:r>
          </w:p>
        </w:tc>
        <w:tc>
          <w:tcPr>
            <w:tcW w:w="1870" w:type="dxa"/>
          </w:tcPr>
          <w:p w14:paraId="11692183" w14:textId="77777777" w:rsidR="001C15EF" w:rsidRPr="001F5FBB" w:rsidRDefault="001C15EF" w:rsidP="00B6511F">
            <w:pPr>
              <w:keepNext/>
              <w:tabs>
                <w:tab w:val="left" w:pos="744"/>
                <w:tab w:val="left" w:pos="744"/>
              </w:tabs>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2.</w:t>
            </w:r>
          </w:p>
          <w:p w14:paraId="09375331" w14:textId="450E408A" w:rsidR="001C15EF" w:rsidRPr="001F5FBB" w:rsidRDefault="001C15EF" w:rsidP="00B6511F">
            <w:pPr>
              <w:keepNext/>
              <w:tabs>
                <w:tab w:val="left" w:pos="744"/>
                <w:tab w:val="left" w:pos="744"/>
              </w:tabs>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Nuimkite </w:t>
            </w:r>
            <w:r w:rsidR="00EE7F9C">
              <w:rPr>
                <w:rFonts w:ascii="Times New Roman" w:eastAsia="Times New Roman" w:hAnsi="Times New Roman" w:cs="Times New Roman"/>
                <w:lang w:val="lt-LT"/>
              </w:rPr>
              <w:t>dangtelį</w:t>
            </w:r>
            <w:r w:rsidRPr="001F5FBB">
              <w:rPr>
                <w:rFonts w:ascii="Times New Roman" w:eastAsia="Times New Roman" w:hAnsi="Times New Roman" w:cs="Times New Roman"/>
                <w:lang w:val="lt-LT"/>
              </w:rPr>
              <w:t>.</w:t>
            </w:r>
          </w:p>
          <w:p w14:paraId="2A7F45E9" w14:textId="4ECEC68C" w:rsidR="001C15EF" w:rsidRPr="001F5FBB" w:rsidRDefault="001C15EF" w:rsidP="00B6511F">
            <w:pPr>
              <w:keepNext/>
              <w:widowControl w:val="0"/>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Pastaba: po kiekvieno naudojimo laikykite </w:t>
            </w:r>
            <w:r w:rsidR="00EF0028">
              <w:rPr>
                <w:rFonts w:ascii="Times New Roman" w:eastAsia="Times New Roman" w:hAnsi="Times New Roman" w:cs="Times New Roman"/>
                <w:lang w:val="lt-LT"/>
              </w:rPr>
              <w:t>dangtelį</w:t>
            </w:r>
            <w:r w:rsidRPr="001F5FBB">
              <w:rPr>
                <w:rFonts w:ascii="Times New Roman" w:eastAsia="Times New Roman" w:hAnsi="Times New Roman" w:cs="Times New Roman"/>
                <w:lang w:val="lt-LT"/>
              </w:rPr>
              <w:t xml:space="preserve"> šalia, kad galėtumėte uždaryti buteliuką.</w:t>
            </w:r>
          </w:p>
        </w:tc>
        <w:tc>
          <w:tcPr>
            <w:tcW w:w="1870" w:type="dxa"/>
          </w:tcPr>
          <w:p w14:paraId="6FA9BD94" w14:textId="77777777" w:rsidR="001C15EF" w:rsidRPr="001F5FBB" w:rsidRDefault="001C15EF" w:rsidP="00B6511F">
            <w:pPr>
              <w:keepNext/>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3.</w:t>
            </w:r>
          </w:p>
          <w:p w14:paraId="5DDAD0F9" w14:textId="405F8875" w:rsidR="001C15EF" w:rsidRPr="001F5FBB" w:rsidRDefault="001C15EF" w:rsidP="00B6511F">
            <w:pPr>
              <w:keepNext/>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Įsitikinkite, kad plastikinis </w:t>
            </w:r>
            <w:r w:rsidR="001F25CD">
              <w:rPr>
                <w:rFonts w:ascii="Times New Roman" w:eastAsia="Times New Roman" w:hAnsi="Times New Roman" w:cs="Times New Roman"/>
                <w:lang w:val="lt-LT"/>
              </w:rPr>
              <w:t>adapteris</w:t>
            </w:r>
            <w:r w:rsidR="001F25CD" w:rsidRPr="001F5FBB">
              <w:rPr>
                <w:rFonts w:ascii="Times New Roman" w:eastAsia="Times New Roman" w:hAnsi="Times New Roman" w:cs="Times New Roman"/>
                <w:lang w:val="lt-LT"/>
              </w:rPr>
              <w:t xml:space="preserve"> </w:t>
            </w:r>
            <w:r w:rsidRPr="001F5FBB">
              <w:rPr>
                <w:rFonts w:ascii="Times New Roman" w:eastAsia="Times New Roman" w:hAnsi="Times New Roman" w:cs="Times New Roman"/>
                <w:lang w:val="lt-LT"/>
              </w:rPr>
              <w:t xml:space="preserve">yra įstatytas į buteliuko kaklelį. Pastaba: </w:t>
            </w:r>
            <w:r w:rsidR="001F25CD">
              <w:rPr>
                <w:rFonts w:ascii="Times New Roman" w:eastAsia="Times New Roman" w:hAnsi="Times New Roman" w:cs="Times New Roman"/>
                <w:lang w:val="lt-LT"/>
              </w:rPr>
              <w:t>adapteris</w:t>
            </w:r>
            <w:r w:rsidR="001F25CD" w:rsidRPr="001F5FBB">
              <w:rPr>
                <w:rFonts w:ascii="Times New Roman" w:eastAsia="Times New Roman" w:hAnsi="Times New Roman" w:cs="Times New Roman"/>
                <w:lang w:val="lt-LT"/>
              </w:rPr>
              <w:t xml:space="preserve"> </w:t>
            </w:r>
            <w:r w:rsidRPr="001F5FBB">
              <w:rPr>
                <w:rFonts w:ascii="Times New Roman" w:eastAsia="Times New Roman" w:hAnsi="Times New Roman" w:cs="Times New Roman"/>
                <w:lang w:val="lt-LT"/>
              </w:rPr>
              <w:t>turi visada likti buteliuke.</w:t>
            </w:r>
          </w:p>
        </w:tc>
        <w:tc>
          <w:tcPr>
            <w:tcW w:w="1870" w:type="dxa"/>
          </w:tcPr>
          <w:p w14:paraId="2E8FC430"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Times New Roman" w:hAnsi="Times New Roman" w:cs="Times New Roman"/>
                <w:lang w:val="lt-LT"/>
              </w:rPr>
              <w:t>4.</w:t>
            </w:r>
          </w:p>
          <w:p w14:paraId="5C663635"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Times New Roman" w:hAnsi="Times New Roman" w:cs="Times New Roman"/>
                <w:lang w:val="lt-LT"/>
              </w:rPr>
              <w:t>Paimkite švirkštą ir patikrinkite, ar stūmoklis yra visiškai įspaustas.</w:t>
            </w:r>
          </w:p>
          <w:p w14:paraId="583A881D" w14:textId="2C02B7C3" w:rsidR="001C15EF" w:rsidRPr="001F5FBB" w:rsidRDefault="001C15EF" w:rsidP="00B6511F">
            <w:pPr>
              <w:keepNext/>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Laikykite buteliuką vertikaliai ir tvirtai įkiškite geriamąjį švirkštą į plastikinį </w:t>
            </w:r>
            <w:r w:rsidR="001F25CD">
              <w:rPr>
                <w:rFonts w:ascii="Times New Roman" w:eastAsia="Times New Roman" w:hAnsi="Times New Roman" w:cs="Times New Roman"/>
                <w:lang w:val="lt-LT"/>
              </w:rPr>
              <w:t>adapterį</w:t>
            </w:r>
            <w:r w:rsidRPr="001F5FBB">
              <w:rPr>
                <w:rFonts w:ascii="Times New Roman" w:eastAsia="Times New Roman" w:hAnsi="Times New Roman" w:cs="Times New Roman"/>
                <w:lang w:val="lt-LT"/>
              </w:rPr>
              <w:t>.</w:t>
            </w:r>
          </w:p>
        </w:tc>
        <w:tc>
          <w:tcPr>
            <w:tcW w:w="1871" w:type="dxa"/>
          </w:tcPr>
          <w:p w14:paraId="588499D9"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Times New Roman" w:hAnsi="Times New Roman" w:cs="Times New Roman"/>
                <w:lang w:val="lt-LT"/>
              </w:rPr>
              <w:t>5.</w:t>
            </w:r>
          </w:p>
          <w:p w14:paraId="720F0773"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Times New Roman" w:hAnsi="Times New Roman" w:cs="Times New Roman"/>
                <w:lang w:val="lt-LT"/>
              </w:rPr>
              <w:t>Apverskite visą buteliuką su švirkštu aukštyn kojomis.</w:t>
            </w:r>
          </w:p>
        </w:tc>
      </w:tr>
      <w:tr w:rsidR="001C15EF" w:rsidRPr="001F5FBB" w14:paraId="2D53181B" w14:textId="77777777" w:rsidTr="00B6511F">
        <w:trPr>
          <w:trHeight w:val="2807"/>
        </w:trPr>
        <w:tc>
          <w:tcPr>
            <w:tcW w:w="1870" w:type="dxa"/>
            <w:vAlign w:val="center"/>
          </w:tcPr>
          <w:p w14:paraId="4F690E34"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Calibri" w:hAnsi="Times New Roman" w:cs="Times New Roman"/>
                <w:noProof/>
              </w:rPr>
              <w:drawing>
                <wp:anchor distT="0" distB="0" distL="0" distR="0" simplePos="0" relativeHeight="251675648" behindDoc="1" locked="0" layoutInCell="1" allowOverlap="1" wp14:anchorId="4A8DB638" wp14:editId="1CB990CB">
                  <wp:simplePos x="0" y="0"/>
                  <wp:positionH relativeFrom="page">
                    <wp:posOffset>265430</wp:posOffset>
                  </wp:positionH>
                  <wp:positionV relativeFrom="paragraph">
                    <wp:posOffset>283845</wp:posOffset>
                  </wp:positionV>
                  <wp:extent cx="706755" cy="1419225"/>
                  <wp:effectExtent l="0" t="0" r="0" b="9525"/>
                  <wp:wrapTight wrapText="bothSides">
                    <wp:wrapPolygon edited="0">
                      <wp:start x="0" y="0"/>
                      <wp:lineTo x="0" y="21455"/>
                      <wp:lineTo x="20960" y="21455"/>
                      <wp:lineTo x="20960" y="0"/>
                      <wp:lineTo x="0" y="0"/>
                    </wp:wrapPolygon>
                  </wp:wrapTight>
                  <wp:docPr id="9670914"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675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0C52D33C"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Calibri" w:hAnsi="Times New Roman" w:cs="Times New Roman"/>
                <w:noProof/>
              </w:rPr>
              <w:drawing>
                <wp:anchor distT="0" distB="0" distL="0" distR="0" simplePos="0" relativeHeight="251676672" behindDoc="1" locked="0" layoutInCell="1" allowOverlap="1" wp14:anchorId="0C1A0351" wp14:editId="5CFE002F">
                  <wp:simplePos x="0" y="0"/>
                  <wp:positionH relativeFrom="page">
                    <wp:posOffset>27305</wp:posOffset>
                  </wp:positionH>
                  <wp:positionV relativeFrom="paragraph">
                    <wp:posOffset>340360</wp:posOffset>
                  </wp:positionV>
                  <wp:extent cx="952500" cy="1390650"/>
                  <wp:effectExtent l="0" t="0" r="0" b="0"/>
                  <wp:wrapTight wrapText="bothSides">
                    <wp:wrapPolygon edited="0">
                      <wp:start x="0" y="0"/>
                      <wp:lineTo x="0" y="21304"/>
                      <wp:lineTo x="21168" y="21304"/>
                      <wp:lineTo x="21168" y="0"/>
                      <wp:lineTo x="0" y="0"/>
                    </wp:wrapPolygon>
                  </wp:wrapTight>
                  <wp:docPr id="525702593"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607E5F50"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Calibri" w:hAnsi="Times New Roman" w:cs="Times New Roman"/>
                <w:noProof/>
              </w:rPr>
              <w:drawing>
                <wp:anchor distT="0" distB="0" distL="0" distR="0" simplePos="0" relativeHeight="251677696" behindDoc="0" locked="0" layoutInCell="1" allowOverlap="1" wp14:anchorId="1759E909" wp14:editId="6F4DCF90">
                  <wp:simplePos x="0" y="0"/>
                  <wp:positionH relativeFrom="page">
                    <wp:posOffset>69215</wp:posOffset>
                  </wp:positionH>
                  <wp:positionV relativeFrom="paragraph">
                    <wp:posOffset>188595</wp:posOffset>
                  </wp:positionV>
                  <wp:extent cx="991235" cy="1370965"/>
                  <wp:effectExtent l="0" t="0" r="0" b="635"/>
                  <wp:wrapThrough wrapText="bothSides">
                    <wp:wrapPolygon edited="0">
                      <wp:start x="0" y="0"/>
                      <wp:lineTo x="0" y="21310"/>
                      <wp:lineTo x="21171" y="21310"/>
                      <wp:lineTo x="21171" y="0"/>
                      <wp:lineTo x="0" y="0"/>
                    </wp:wrapPolygon>
                  </wp:wrapThrough>
                  <wp:docPr id="662356647"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1235" cy="13709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6B1B7AF1"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Calibri" w:hAnsi="Times New Roman" w:cs="Times New Roman"/>
                <w:noProof/>
              </w:rPr>
              <w:drawing>
                <wp:anchor distT="0" distB="0" distL="0" distR="0" simplePos="0" relativeHeight="251678720" behindDoc="0" locked="0" layoutInCell="1" allowOverlap="1" wp14:anchorId="1720CA97" wp14:editId="6D2417FF">
                  <wp:simplePos x="0" y="0"/>
                  <wp:positionH relativeFrom="page">
                    <wp:posOffset>81280</wp:posOffset>
                  </wp:positionH>
                  <wp:positionV relativeFrom="paragraph">
                    <wp:posOffset>230505</wp:posOffset>
                  </wp:positionV>
                  <wp:extent cx="932815" cy="933450"/>
                  <wp:effectExtent l="0" t="0" r="635" b="0"/>
                  <wp:wrapSquare wrapText="bothSides"/>
                  <wp:docPr id="1336495844"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2815"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1" w:type="dxa"/>
            <w:vAlign w:val="center"/>
          </w:tcPr>
          <w:p w14:paraId="18486B8F"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Times New Roman" w:hAnsi="Times New Roman" w:cs="Times New Roman"/>
                <w:noProof/>
              </w:rPr>
              <w:drawing>
                <wp:anchor distT="0" distB="0" distL="0" distR="0" simplePos="0" relativeHeight="251679744" behindDoc="0" locked="0" layoutInCell="1" allowOverlap="1" wp14:anchorId="4AA09D08" wp14:editId="0EB5197F">
                  <wp:simplePos x="0" y="0"/>
                  <wp:positionH relativeFrom="page">
                    <wp:posOffset>290830</wp:posOffset>
                  </wp:positionH>
                  <wp:positionV relativeFrom="paragraph">
                    <wp:posOffset>380365</wp:posOffset>
                  </wp:positionV>
                  <wp:extent cx="466725" cy="1030559"/>
                  <wp:effectExtent l="0" t="0" r="0" b="0"/>
                  <wp:wrapNone/>
                  <wp:docPr id="210449018"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1030559"/>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C15EF" w:rsidRPr="001F5FBB" w14:paraId="3F6A5EE5" w14:textId="77777777" w:rsidTr="00B6511F">
        <w:tc>
          <w:tcPr>
            <w:tcW w:w="1870" w:type="dxa"/>
          </w:tcPr>
          <w:p w14:paraId="67D07E67" w14:textId="77777777" w:rsidR="001C15EF" w:rsidRPr="001F5FBB" w:rsidRDefault="001C15EF" w:rsidP="00B6511F">
            <w:pPr>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6.</w:t>
            </w:r>
          </w:p>
          <w:p w14:paraId="448E10E8" w14:textId="7F5083B6" w:rsidR="001C15EF" w:rsidRPr="001F5FBB" w:rsidRDefault="001C15EF" w:rsidP="00B6511F">
            <w:pPr>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Lėtai traukite stūmoklį žemyn iki ribos, kad švirkštas prisipildytų vaistu. Tada stūmoklį pilnai stumkite atgal, kad išstumtumėte didelius oro burbulus, kurie gali būti likę geriamajame švirkšte.</w:t>
            </w:r>
          </w:p>
        </w:tc>
        <w:tc>
          <w:tcPr>
            <w:tcW w:w="1870" w:type="dxa"/>
          </w:tcPr>
          <w:p w14:paraId="192B65CE" w14:textId="77777777" w:rsidR="001C15EF" w:rsidRPr="001F5FBB" w:rsidRDefault="001C15EF" w:rsidP="00B6511F">
            <w:pPr>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7.</w:t>
            </w:r>
          </w:p>
          <w:p w14:paraId="30ED5B4A" w14:textId="77777777" w:rsidR="001C15EF" w:rsidRPr="001F5FBB" w:rsidRDefault="001C15EF" w:rsidP="00B6511F">
            <w:pPr>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b/>
                <w:bCs/>
                <w:lang w:val="lt-LT"/>
              </w:rPr>
              <w:t>Patikrinkite nustatytą dozę.</w:t>
            </w:r>
            <w:r w:rsidRPr="001F5FBB">
              <w:rPr>
                <w:rFonts w:ascii="Times New Roman" w:eastAsia="Times New Roman" w:hAnsi="Times New Roman" w:cs="Times New Roman"/>
                <w:lang w:val="lt-LT"/>
              </w:rPr>
              <w:t xml:space="preserve"> Tada lėtai traukite stūmoklį atgal iki Jums reikiamos dozės. Patikrinkite, ar švirkšte nėra burbuliukų. Jei yra, ištuštinkite švirkštą atgal į buteliuką ir pakartokite 6</w:t>
            </w:r>
            <w:r w:rsidRPr="001F5FBB">
              <w:rPr>
                <w:rFonts w:ascii="Times New Roman" w:eastAsia="Times New Roman" w:hAnsi="Times New Roman" w:cs="Times New Roman"/>
                <w:lang w:val="lt-LT"/>
              </w:rPr>
              <w:noBreakHyphen/>
              <w:t>7 veiksmus.</w:t>
            </w:r>
          </w:p>
        </w:tc>
        <w:tc>
          <w:tcPr>
            <w:tcW w:w="1870" w:type="dxa"/>
          </w:tcPr>
          <w:p w14:paraId="1CD3FC5A"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Times New Roman" w:hAnsi="Times New Roman" w:cs="Times New Roman"/>
                <w:lang w:val="lt-LT"/>
              </w:rPr>
              <w:t>8.</w:t>
            </w:r>
          </w:p>
          <w:p w14:paraId="0B84D3B4"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Times New Roman" w:hAnsi="Times New Roman" w:cs="Times New Roman"/>
                <w:lang w:val="lt-LT"/>
              </w:rPr>
              <w:t>Atverskite buteliuką kartu su švirkštu ir ištraukite švirkštą iš buteliuko.</w:t>
            </w:r>
          </w:p>
          <w:p w14:paraId="01BA4D0D" w14:textId="77777777" w:rsidR="001C15EF" w:rsidRPr="001F5FBB" w:rsidRDefault="001C15EF" w:rsidP="00B6511F">
            <w:pPr>
              <w:rPr>
                <w:rFonts w:ascii="Times New Roman" w:eastAsia="Times New Roman" w:hAnsi="Times New Roman" w:cs="Times New Roman"/>
                <w:lang w:val="lt-LT"/>
              </w:rPr>
            </w:pPr>
          </w:p>
        </w:tc>
        <w:tc>
          <w:tcPr>
            <w:tcW w:w="1870" w:type="dxa"/>
          </w:tcPr>
          <w:p w14:paraId="632AA916" w14:textId="77777777" w:rsidR="001C15EF" w:rsidRPr="001F5FBB" w:rsidRDefault="001C15EF" w:rsidP="00B6511F">
            <w:pPr>
              <w:tabs>
                <w:tab w:val="left" w:pos="567"/>
              </w:tabs>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9. </w:t>
            </w:r>
          </w:p>
          <w:p w14:paraId="76A5A821" w14:textId="4AC5FB7A" w:rsidR="001C15EF" w:rsidRPr="001F5FBB" w:rsidRDefault="001C15EF" w:rsidP="00B6511F">
            <w:pPr>
              <w:tabs>
                <w:tab w:val="left" w:pos="567"/>
              </w:tabs>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Vaisto dozę dabar galima nuryti tiesiai iš geriamojo švirkšto. Įsitikinkite, kad sėdite tiesiai; stūmoklį reikia stumti lėtai, kad galėtumėte nuryti dozę.</w:t>
            </w:r>
          </w:p>
          <w:p w14:paraId="4C2FE37D" w14:textId="77777777" w:rsidR="001C15EF" w:rsidRPr="001F5FBB" w:rsidRDefault="001C15EF" w:rsidP="00B6511F">
            <w:pPr>
              <w:tabs>
                <w:tab w:val="left" w:pos="567"/>
              </w:tabs>
              <w:autoSpaceDE w:val="0"/>
              <w:autoSpaceDN w:val="0"/>
              <w:ind w:right="-1"/>
              <w:rPr>
                <w:rFonts w:ascii="Times New Roman" w:eastAsia="Times New Roman" w:hAnsi="Times New Roman" w:cs="Times New Roman"/>
                <w:lang w:val="lt-LT"/>
              </w:rPr>
            </w:pPr>
          </w:p>
        </w:tc>
        <w:tc>
          <w:tcPr>
            <w:tcW w:w="1871" w:type="dxa"/>
          </w:tcPr>
          <w:p w14:paraId="643702A8"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Times New Roman" w:hAnsi="Times New Roman" w:cs="Times New Roman"/>
                <w:lang w:val="lt-LT"/>
              </w:rPr>
              <w:t>10.</w:t>
            </w:r>
          </w:p>
          <w:p w14:paraId="2D6DD57A" w14:textId="538F8191" w:rsidR="001C15EF" w:rsidRPr="001F5FBB" w:rsidRDefault="001C15EF" w:rsidP="00B6511F">
            <w:pPr>
              <w:rPr>
                <w:rFonts w:ascii="Times New Roman" w:eastAsia="Times New Roman" w:hAnsi="Times New Roman" w:cs="Times New Roman"/>
                <w:lang w:val="lt-LT"/>
              </w:rPr>
            </w:pPr>
            <w:r w:rsidRPr="001F5FBB">
              <w:rPr>
                <w:rFonts w:ascii="Times New Roman" w:eastAsia="Times New Roman" w:hAnsi="Times New Roman" w:cs="Times New Roman"/>
                <w:lang w:val="lt-LT"/>
              </w:rPr>
              <w:t>Po naudojimo uždėkite</w:t>
            </w:r>
            <w:r w:rsidR="00F2359B">
              <w:rPr>
                <w:rFonts w:ascii="Times New Roman" w:eastAsia="Times New Roman" w:hAnsi="Times New Roman" w:cs="Times New Roman"/>
                <w:lang w:val="lt-LT"/>
              </w:rPr>
              <w:t xml:space="preserve"> </w:t>
            </w:r>
            <w:r w:rsidR="005B3755">
              <w:rPr>
                <w:rFonts w:ascii="Times New Roman" w:eastAsia="Times New Roman" w:hAnsi="Times New Roman" w:cs="Times New Roman"/>
                <w:lang w:val="lt-LT"/>
              </w:rPr>
              <w:t>vaikų sunkiai atidaromą dangtelį</w:t>
            </w:r>
            <w:r w:rsidRPr="001F5FBB">
              <w:rPr>
                <w:rFonts w:ascii="Times New Roman" w:eastAsia="Times New Roman" w:hAnsi="Times New Roman" w:cs="Times New Roman"/>
                <w:lang w:val="lt-LT"/>
              </w:rPr>
              <w:t xml:space="preserve">, palikdami </w:t>
            </w:r>
            <w:r w:rsidR="001F25CD">
              <w:rPr>
                <w:rFonts w:ascii="Times New Roman" w:eastAsia="Times New Roman" w:hAnsi="Times New Roman" w:cs="Times New Roman"/>
                <w:lang w:val="lt-LT"/>
              </w:rPr>
              <w:t>adapterį</w:t>
            </w:r>
            <w:r w:rsidR="001F25CD" w:rsidRPr="001F5FBB">
              <w:rPr>
                <w:rFonts w:ascii="Times New Roman" w:eastAsia="Times New Roman" w:hAnsi="Times New Roman" w:cs="Times New Roman"/>
                <w:lang w:val="lt-LT"/>
              </w:rPr>
              <w:t xml:space="preserve"> </w:t>
            </w:r>
            <w:r w:rsidRPr="001F5FBB">
              <w:rPr>
                <w:rFonts w:ascii="Times New Roman" w:eastAsia="Times New Roman" w:hAnsi="Times New Roman" w:cs="Times New Roman"/>
                <w:lang w:val="lt-LT"/>
              </w:rPr>
              <w:t>vietoje.</w:t>
            </w:r>
          </w:p>
          <w:p w14:paraId="69A3791E" w14:textId="77777777" w:rsidR="001C15EF" w:rsidRPr="001F5FBB" w:rsidRDefault="001C15EF" w:rsidP="00B6511F">
            <w:pPr>
              <w:rPr>
                <w:rFonts w:ascii="Times New Roman" w:eastAsia="Times New Roman" w:hAnsi="Times New Roman" w:cs="Times New Roman"/>
                <w:lang w:val="lt-LT"/>
              </w:rPr>
            </w:pPr>
          </w:p>
        </w:tc>
      </w:tr>
      <w:tr w:rsidR="001C15EF" w:rsidRPr="001F5FBB" w14:paraId="71AFD83A" w14:textId="77777777" w:rsidTr="00B6511F">
        <w:tc>
          <w:tcPr>
            <w:tcW w:w="9351" w:type="dxa"/>
            <w:gridSpan w:val="5"/>
          </w:tcPr>
          <w:p w14:paraId="6EC75FB7"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Times New Roman" w:hAnsi="Times New Roman" w:cs="Times New Roman"/>
                <w:lang w:val="lt-LT"/>
              </w:rPr>
              <w:lastRenderedPageBreak/>
              <w:t>Valymas: po naudojimo išardykite švirkštą, nuplaukite korpusą bei stūmoklį vandentiekio vandeniu, tada nusausinkite sausa, švaria servetėle ar popieriumi.</w:t>
            </w:r>
          </w:p>
        </w:tc>
      </w:tr>
    </w:tbl>
    <w:p w14:paraId="2967D621" w14:textId="77777777" w:rsidR="001C15EF" w:rsidRPr="001F5FBB" w:rsidRDefault="001C15EF"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3EDB1D1" w14:textId="13CC54B5"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1C15EF" w:rsidRPr="001F5FBB">
        <w:rPr>
          <w:rFonts w:ascii="Times New Roman" w:eastAsia="Times New Roman" w:hAnsi="Times New Roman" w:cs="Times New Roman"/>
          <w:snapToGrid w:val="0"/>
          <w:kern w:val="0"/>
          <w:sz w:val="22"/>
          <w:szCs w:val="20"/>
          <w14:ligatures w14:val="none"/>
        </w:rPr>
        <w:t> </w:t>
      </w:r>
      <w:proofErr w:type="spellStart"/>
      <w:r w:rsidR="001C15EF" w:rsidRPr="001F5FBB">
        <w:rPr>
          <w:rFonts w:ascii="Times New Roman" w:eastAsia="Times New Roman" w:hAnsi="Times New Roman" w:cs="Times New Roman"/>
          <w:snapToGrid w:val="0"/>
          <w:kern w:val="0"/>
          <w:sz w:val="22"/>
          <w:szCs w:val="20"/>
          <w14:ligatures w14:val="none"/>
        </w:rPr>
        <w:t>k.s</w:t>
      </w:r>
      <w:proofErr w:type="spellEnd"/>
      <w:r w:rsidR="001C15EF" w:rsidRPr="001F5FBB">
        <w:rPr>
          <w:rFonts w:ascii="Times New Roman" w:eastAsia="Times New Roman" w:hAnsi="Times New Roman" w:cs="Times New Roman"/>
          <w:snapToGrid w:val="0"/>
          <w:kern w:val="0"/>
          <w:sz w:val="22"/>
          <w:szCs w:val="20"/>
          <w14:ligatures w14:val="none"/>
        </w:rPr>
        <w:t>. taip pat galima</w:t>
      </w:r>
      <w:r w:rsidRPr="001F5FBB">
        <w:rPr>
          <w:rFonts w:ascii="Times New Roman" w:eastAsia="Times New Roman" w:hAnsi="Times New Roman" w:cs="Times New Roman"/>
          <w:snapToGrid w:val="0"/>
          <w:kern w:val="0"/>
          <w:sz w:val="22"/>
          <w:szCs w:val="20"/>
          <w14:ligatures w14:val="none"/>
        </w:rPr>
        <w:t xml:space="preserve"> </w:t>
      </w:r>
      <w:r w:rsidR="00E6239F">
        <w:rPr>
          <w:rFonts w:ascii="Times New Roman" w:eastAsia="Times New Roman" w:hAnsi="Times New Roman" w:cs="Times New Roman"/>
          <w:snapToGrid w:val="0"/>
          <w:kern w:val="0"/>
          <w:sz w:val="22"/>
          <w:szCs w:val="20"/>
          <w14:ligatures w14:val="none"/>
        </w:rPr>
        <w:t>praskiesti</w:t>
      </w:r>
      <w:r w:rsidRPr="001F5FBB">
        <w:rPr>
          <w:rFonts w:ascii="Times New Roman" w:eastAsia="Times New Roman" w:hAnsi="Times New Roman" w:cs="Times New Roman"/>
          <w:snapToGrid w:val="0"/>
          <w:kern w:val="0"/>
          <w:sz w:val="22"/>
          <w:szCs w:val="20"/>
          <w14:ligatures w14:val="none"/>
        </w:rPr>
        <w:t xml:space="preserve"> 60 ml vandens arba 5 % gliukozės </w:t>
      </w:r>
      <w:r w:rsidR="00E6239F">
        <w:rPr>
          <w:rFonts w:ascii="Times New Roman" w:eastAsia="Times New Roman" w:hAnsi="Times New Roman" w:cs="Times New Roman"/>
          <w:snapToGrid w:val="0"/>
          <w:kern w:val="0"/>
          <w:sz w:val="22"/>
          <w:szCs w:val="20"/>
          <w14:ligatures w14:val="none"/>
        </w:rPr>
        <w:t xml:space="preserve">vandeninio </w:t>
      </w:r>
      <w:r w:rsidRPr="001F5FBB">
        <w:rPr>
          <w:rFonts w:ascii="Times New Roman" w:eastAsia="Times New Roman" w:hAnsi="Times New Roman" w:cs="Times New Roman"/>
          <w:snapToGrid w:val="0"/>
          <w:kern w:val="0"/>
          <w:sz w:val="22"/>
          <w:szCs w:val="20"/>
          <w14:ligatures w14:val="none"/>
        </w:rPr>
        <w:t xml:space="preserve">tirpalo </w:t>
      </w:r>
      <w:r w:rsidR="001C15EF" w:rsidRPr="001F5FBB">
        <w:rPr>
          <w:rFonts w:ascii="Times New Roman" w:eastAsia="Times New Roman" w:hAnsi="Times New Roman" w:cs="Times New Roman"/>
          <w:snapToGrid w:val="0"/>
          <w:kern w:val="0"/>
          <w:sz w:val="22"/>
          <w:szCs w:val="20"/>
          <w14:ligatures w14:val="none"/>
        </w:rPr>
        <w:t xml:space="preserve">ir supilti </w:t>
      </w:r>
      <w:r w:rsidRPr="001F5FBB">
        <w:rPr>
          <w:rFonts w:ascii="Times New Roman" w:eastAsia="Times New Roman" w:hAnsi="Times New Roman" w:cs="Times New Roman"/>
          <w:snapToGrid w:val="0"/>
          <w:kern w:val="0"/>
          <w:sz w:val="22"/>
          <w:szCs w:val="20"/>
          <w14:ligatures w14:val="none"/>
        </w:rPr>
        <w:t>per nosies-skrandžio vamzdelį.</w:t>
      </w:r>
    </w:p>
    <w:p w14:paraId="17A648E3" w14:textId="0F8F7C18" w:rsidR="007A4ECF" w:rsidRPr="001F5FBB" w:rsidRDefault="007A4ECF" w:rsidP="007A4ECF">
      <w:pPr>
        <w:tabs>
          <w:tab w:val="left" w:pos="9214"/>
        </w:tabs>
        <w:spacing w:after="0" w:line="240" w:lineRule="auto"/>
        <w:ind w:right="-2"/>
        <w:rPr>
          <w:rFonts w:ascii="Times New Roman" w:eastAsia="Times New Roman" w:hAnsi="Times New Roman" w:cs="Times New Roman"/>
          <w:kern w:val="0"/>
          <w:sz w:val="22"/>
          <w:szCs w:val="20"/>
          <w14:ligatures w14:val="none"/>
        </w:rPr>
      </w:pPr>
      <w:r w:rsidRPr="001F5FBB">
        <w:rPr>
          <w:rFonts w:ascii="Times New Roman" w:eastAsia="Times New Roman" w:hAnsi="Times New Roman" w:cs="Times New Roman"/>
          <w:kern w:val="0"/>
          <w:sz w:val="22"/>
          <w:szCs w:val="20"/>
          <w14:ligatures w14:val="none"/>
        </w:rPr>
        <w:t xml:space="preserve">Po vaisto suvartojimo, maitinimo </w:t>
      </w:r>
      <w:r w:rsidR="0099383B">
        <w:rPr>
          <w:rFonts w:ascii="Times New Roman" w:eastAsia="Times New Roman" w:hAnsi="Times New Roman" w:cs="Times New Roman"/>
          <w:kern w:val="0"/>
          <w:sz w:val="22"/>
          <w:szCs w:val="20"/>
          <w14:ligatures w14:val="none"/>
        </w:rPr>
        <w:t>vamzdelis</w:t>
      </w:r>
      <w:r w:rsidR="0099383B" w:rsidRPr="001F5FBB">
        <w:rPr>
          <w:rFonts w:ascii="Times New Roman" w:eastAsia="Times New Roman" w:hAnsi="Times New Roman" w:cs="Times New Roman"/>
          <w:kern w:val="0"/>
          <w:sz w:val="22"/>
          <w:szCs w:val="20"/>
          <w14:ligatures w14:val="none"/>
        </w:rPr>
        <w:t xml:space="preserve"> </w:t>
      </w:r>
      <w:r w:rsidRPr="001F5FBB">
        <w:rPr>
          <w:rFonts w:ascii="Times New Roman" w:eastAsia="Times New Roman" w:hAnsi="Times New Roman" w:cs="Times New Roman"/>
          <w:kern w:val="0"/>
          <w:sz w:val="22"/>
          <w:szCs w:val="20"/>
          <w14:ligatures w14:val="none"/>
        </w:rPr>
        <w:t>turi būti p</w:t>
      </w:r>
      <w:r w:rsidR="005B3755">
        <w:rPr>
          <w:rFonts w:ascii="Times New Roman" w:eastAsia="Times New Roman" w:hAnsi="Times New Roman" w:cs="Times New Roman"/>
          <w:kern w:val="0"/>
          <w:sz w:val="22"/>
          <w:szCs w:val="20"/>
          <w14:ligatures w14:val="none"/>
        </w:rPr>
        <w:t>ra</w:t>
      </w:r>
      <w:r w:rsidRPr="001F5FBB">
        <w:rPr>
          <w:rFonts w:ascii="Times New Roman" w:eastAsia="Times New Roman" w:hAnsi="Times New Roman" w:cs="Times New Roman"/>
          <w:kern w:val="0"/>
          <w:sz w:val="22"/>
          <w:szCs w:val="20"/>
          <w14:ligatures w14:val="none"/>
        </w:rPr>
        <w:t>plautas vandeniu.</w:t>
      </w:r>
    </w:p>
    <w:p w14:paraId="276D2912" w14:textId="77777777" w:rsidR="001C15EF" w:rsidRPr="001F5FBB" w:rsidRDefault="001C15EF"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B856A9C" w14:textId="572F3DEE" w:rsidR="00C95D96" w:rsidRPr="001F5FBB" w:rsidRDefault="00C95D96" w:rsidP="00C95D96">
      <w:pPr>
        <w:keepNext/>
        <w:numPr>
          <w:ilvl w:val="12"/>
          <w:numId w:val="0"/>
        </w:numPr>
        <w:tabs>
          <w:tab w:val="left" w:pos="720"/>
          <w:tab w:val="left" w:pos="9214"/>
        </w:tabs>
        <w:spacing w:after="0" w:line="240" w:lineRule="auto"/>
        <w:rPr>
          <w:rFonts w:ascii="Times New Roman" w:eastAsia="Times New Roman" w:hAnsi="Times New Roman" w:cs="Times New Roman"/>
          <w:b/>
          <w:snapToGrid w:val="0"/>
          <w:kern w:val="0"/>
          <w:sz w:val="22"/>
          <w:szCs w:val="20"/>
          <w14:ligatures w14:val="none"/>
        </w:rPr>
      </w:pP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7A4ECF" w:rsidRPr="001F5FBB">
        <w:rPr>
          <w:rFonts w:ascii="Times New Roman" w:eastAsia="Times New Roman" w:hAnsi="Times New Roman" w:cs="Times New Roman"/>
          <w:b/>
          <w:snapToGrid w:val="0"/>
          <w:kern w:val="0"/>
          <w:sz w:val="22"/>
          <w:szCs w:val="20"/>
          <w14:ligatures w14:val="none"/>
        </w:rPr>
        <w:t> </w:t>
      </w:r>
      <w:proofErr w:type="spellStart"/>
      <w:r w:rsidR="007A4ECF" w:rsidRPr="001F5FBB">
        <w:rPr>
          <w:rFonts w:ascii="Times New Roman" w:eastAsia="Times New Roman" w:hAnsi="Times New Roman" w:cs="Times New Roman"/>
          <w:b/>
          <w:snapToGrid w:val="0"/>
          <w:kern w:val="0"/>
          <w:sz w:val="22"/>
          <w:szCs w:val="20"/>
          <w14:ligatures w14:val="none"/>
        </w:rPr>
        <w:t>k.s</w:t>
      </w:r>
      <w:proofErr w:type="spellEnd"/>
      <w:r w:rsidR="007A4ECF" w:rsidRPr="001F5FBB">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b/>
          <w:snapToGrid w:val="0"/>
          <w:kern w:val="0"/>
          <w:sz w:val="22"/>
          <w:szCs w:val="20"/>
          <w14:ligatures w14:val="none"/>
        </w:rPr>
        <w:t xml:space="preserve"> vartokite pagal rekomendacijas tokiu būdu: </w:t>
      </w:r>
    </w:p>
    <w:p w14:paraId="073F2B56" w14:textId="77777777" w:rsidR="007A4ECF" w:rsidRPr="001F5FBB" w:rsidRDefault="007A4ECF" w:rsidP="00C95D96">
      <w:pPr>
        <w:keepNext/>
        <w:numPr>
          <w:ilvl w:val="12"/>
          <w:numId w:val="0"/>
        </w:numPr>
        <w:tabs>
          <w:tab w:val="left" w:pos="720"/>
          <w:tab w:val="left" w:pos="9214"/>
        </w:tabs>
        <w:spacing w:after="0" w:line="240" w:lineRule="auto"/>
        <w:rPr>
          <w:rFonts w:ascii="Times New Roman" w:eastAsia="Times New Roman" w:hAnsi="Times New Roman" w:cs="Times New Roman"/>
          <w:b/>
          <w:snapToGrid w:val="0"/>
          <w:kern w:val="0"/>
          <w:sz w:val="22"/>
          <w:szCs w:val="20"/>
          <w14:ligatures w14:val="none"/>
        </w:rPr>
      </w:pPr>
    </w:p>
    <w:p w14:paraId="7857DD2D" w14:textId="0E986516"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iCs/>
          <w:snapToGrid w:val="0"/>
          <w:kern w:val="0"/>
          <w:sz w:val="22"/>
          <w:szCs w:val="20"/>
          <w:u w:val="single"/>
          <w14:ligatures w14:val="none"/>
        </w:rPr>
        <w:t>Kad apsaugoti nuo kraujo krešulių formavimosi po klubo arba kelio sąnario keitimo operacijų.</w:t>
      </w:r>
      <w:r w:rsidRPr="001F5FBB">
        <w:rPr>
          <w:rFonts w:ascii="Times New Roman" w:eastAsia="Times New Roman" w:hAnsi="Times New Roman" w:cs="Times New Roman"/>
          <w:snapToGrid w:val="0"/>
          <w:kern w:val="0"/>
          <w:sz w:val="22"/>
          <w:szCs w:val="20"/>
          <w14:ligatures w14:val="none"/>
        </w:rPr>
        <w:t xml:space="preserve"> </w:t>
      </w:r>
    </w:p>
    <w:p w14:paraId="5DCD06F3" w14:textId="17488029"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Rekomenduojama dozė yra </w:t>
      </w:r>
      <w:r w:rsidR="007A4ECF" w:rsidRPr="001F5FBB">
        <w:rPr>
          <w:rFonts w:ascii="Times New Roman" w:eastAsia="Times New Roman" w:hAnsi="Times New Roman" w:cs="Times New Roman"/>
          <w:b/>
          <w:bCs/>
          <w:snapToGrid w:val="0"/>
          <w:kern w:val="0"/>
          <w:sz w:val="22"/>
          <w:szCs w:val="20"/>
          <w14:ligatures w14:val="none"/>
        </w:rPr>
        <w:t>2 ml</w:t>
      </w:r>
      <w:r w:rsidR="007A4ECF"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7A4ECF" w:rsidRPr="001F5FBB">
        <w:rPr>
          <w:rFonts w:ascii="Times New Roman" w:eastAsia="Times New Roman" w:hAnsi="Times New Roman" w:cs="Times New Roman"/>
          <w:snapToGrid w:val="0"/>
          <w:kern w:val="0"/>
          <w:sz w:val="22"/>
          <w:szCs w:val="20"/>
          <w14:ligatures w14:val="none"/>
        </w:rPr>
        <w:t> </w:t>
      </w:r>
      <w:proofErr w:type="spellStart"/>
      <w:r w:rsidR="007A4ECF" w:rsidRPr="001F5FBB">
        <w:rPr>
          <w:rFonts w:ascii="Times New Roman" w:eastAsia="Times New Roman" w:hAnsi="Times New Roman" w:cs="Times New Roman"/>
          <w:snapToGrid w:val="0"/>
          <w:kern w:val="0"/>
          <w:sz w:val="22"/>
          <w:szCs w:val="20"/>
          <w14:ligatures w14:val="none"/>
        </w:rPr>
        <w:t>k.s</w:t>
      </w:r>
      <w:proofErr w:type="spellEnd"/>
      <w:r w:rsidR="007A4ECF" w:rsidRPr="001F5FBB">
        <w:rPr>
          <w:rFonts w:ascii="Times New Roman" w:eastAsia="Times New Roman" w:hAnsi="Times New Roman" w:cs="Times New Roman"/>
          <w:snapToGrid w:val="0"/>
          <w:kern w:val="0"/>
          <w:sz w:val="22"/>
          <w:szCs w:val="20"/>
          <w14:ligatures w14:val="none"/>
        </w:rPr>
        <w:t xml:space="preserve">. (2,5 mg </w:t>
      </w:r>
      <w:proofErr w:type="spellStart"/>
      <w:r w:rsidR="007A4ECF" w:rsidRPr="001F5FBB">
        <w:rPr>
          <w:rFonts w:ascii="Times New Roman" w:eastAsia="Times New Roman" w:hAnsi="Times New Roman" w:cs="Times New Roman"/>
          <w:snapToGrid w:val="0"/>
          <w:kern w:val="0"/>
          <w:sz w:val="22"/>
          <w:szCs w:val="20"/>
          <w14:ligatures w14:val="none"/>
        </w:rPr>
        <w:t>apiksabano</w:t>
      </w:r>
      <w:proofErr w:type="spellEnd"/>
      <w:r w:rsidR="007A4ECF"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du kartus per parą, pavyzdžiui, vien</w:t>
      </w:r>
      <w:r w:rsidR="007A4ECF" w:rsidRPr="001F5FBB">
        <w:rPr>
          <w:rFonts w:ascii="Times New Roman" w:eastAsia="Times New Roman" w:hAnsi="Times New Roman" w:cs="Times New Roman"/>
          <w:snapToGrid w:val="0"/>
          <w:kern w:val="0"/>
          <w:sz w:val="22"/>
          <w:szCs w:val="20"/>
          <w14:ligatures w14:val="none"/>
        </w:rPr>
        <w:t>ą</w:t>
      </w:r>
      <w:r w:rsidRPr="001F5FBB">
        <w:rPr>
          <w:rFonts w:ascii="Times New Roman" w:eastAsia="Times New Roman" w:hAnsi="Times New Roman" w:cs="Times New Roman"/>
          <w:snapToGrid w:val="0"/>
          <w:kern w:val="0"/>
          <w:sz w:val="22"/>
          <w:szCs w:val="20"/>
          <w14:ligatures w14:val="none"/>
        </w:rPr>
        <w:t xml:space="preserve"> </w:t>
      </w:r>
      <w:r w:rsidR="007A4ECF" w:rsidRPr="001F5FBB">
        <w:rPr>
          <w:rFonts w:ascii="Times New Roman" w:eastAsia="Times New Roman" w:hAnsi="Times New Roman" w:cs="Times New Roman"/>
          <w:snapToGrid w:val="0"/>
          <w:kern w:val="0"/>
          <w:sz w:val="22"/>
          <w:szCs w:val="20"/>
          <w14:ligatures w14:val="none"/>
        </w:rPr>
        <w:t>doz</w:t>
      </w:r>
      <w:r w:rsidRPr="001F5FBB">
        <w:rPr>
          <w:rFonts w:ascii="Times New Roman" w:eastAsia="Times New Roman" w:hAnsi="Times New Roman" w:cs="Times New Roman"/>
          <w:snapToGrid w:val="0"/>
          <w:kern w:val="0"/>
          <w:sz w:val="22"/>
          <w:szCs w:val="20"/>
          <w14:ligatures w14:val="none"/>
        </w:rPr>
        <w:t xml:space="preserve">ę reikia išgerti ryte, o kitą – vakare. </w:t>
      </w:r>
    </w:p>
    <w:p w14:paraId="1D907F02" w14:textId="2C42BDF4"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Pirmąją </w:t>
      </w:r>
      <w:r w:rsidR="007A4ECF" w:rsidRPr="001F5FBB">
        <w:rPr>
          <w:rFonts w:ascii="Times New Roman" w:eastAsia="Times New Roman" w:hAnsi="Times New Roman" w:cs="Times New Roman"/>
          <w:snapToGrid w:val="0"/>
          <w:kern w:val="0"/>
          <w:sz w:val="22"/>
          <w:szCs w:val="20"/>
          <w14:ligatures w14:val="none"/>
        </w:rPr>
        <w:t>dozę</w:t>
      </w:r>
      <w:r w:rsidRPr="001F5FBB">
        <w:rPr>
          <w:rFonts w:ascii="Times New Roman" w:eastAsia="Times New Roman" w:hAnsi="Times New Roman" w:cs="Times New Roman"/>
          <w:snapToGrid w:val="0"/>
          <w:kern w:val="0"/>
          <w:sz w:val="22"/>
          <w:szCs w:val="20"/>
          <w14:ligatures w14:val="none"/>
        </w:rPr>
        <w:t xml:space="preserve"> turite išgerti praėjus 12-24 valandoms po atliktos operacijos. </w:t>
      </w:r>
    </w:p>
    <w:p w14:paraId="4B652453"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126C90F" w14:textId="62CC73F6"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Jeigu Jums atlikta didelė </w:t>
      </w:r>
      <w:r w:rsidRPr="001F5FBB">
        <w:rPr>
          <w:rFonts w:ascii="Times New Roman" w:eastAsia="Times New Roman" w:hAnsi="Times New Roman" w:cs="Times New Roman"/>
          <w:b/>
          <w:bCs/>
          <w:snapToGrid w:val="0"/>
          <w:kern w:val="0"/>
          <w:sz w:val="22"/>
          <w:szCs w:val="20"/>
          <w14:ligatures w14:val="none"/>
        </w:rPr>
        <w:t>klubo</w:t>
      </w:r>
      <w:r w:rsidRPr="001F5FBB">
        <w:rPr>
          <w:rFonts w:ascii="Times New Roman" w:eastAsia="Times New Roman" w:hAnsi="Times New Roman" w:cs="Times New Roman"/>
          <w:snapToGrid w:val="0"/>
          <w:kern w:val="0"/>
          <w:sz w:val="22"/>
          <w:szCs w:val="20"/>
          <w14:ligatures w14:val="none"/>
        </w:rPr>
        <w:t xml:space="preserve"> sąnario operacija, </w:t>
      </w:r>
      <w:r w:rsidR="007A4ECF" w:rsidRPr="001F5FBB">
        <w:rPr>
          <w:rFonts w:ascii="Times New Roman" w:eastAsia="Times New Roman" w:hAnsi="Times New Roman" w:cs="Times New Roman"/>
          <w:snapToGrid w:val="0"/>
          <w:kern w:val="0"/>
          <w:sz w:val="22"/>
          <w:szCs w:val="20"/>
          <w14:ligatures w14:val="none"/>
        </w:rPr>
        <w:t>geriamosios suspensijos</w:t>
      </w:r>
      <w:r w:rsidRPr="001F5FBB">
        <w:rPr>
          <w:rFonts w:ascii="Times New Roman" w:eastAsia="Times New Roman" w:hAnsi="Times New Roman" w:cs="Times New Roman"/>
          <w:snapToGrid w:val="0"/>
          <w:kern w:val="0"/>
          <w:sz w:val="22"/>
          <w:szCs w:val="20"/>
          <w14:ligatures w14:val="none"/>
        </w:rPr>
        <w:t xml:space="preserve"> paprastai reikės vartoti 32</w:t>
      </w:r>
      <w:r w:rsidRPr="001F5FBB">
        <w:rPr>
          <w:rFonts w:ascii="Times New Roman" w:eastAsia="Times New Roman" w:hAnsi="Times New Roman" w:cs="Times New Roman"/>
          <w:snapToGrid w:val="0"/>
          <w:kern w:val="0"/>
          <w:sz w:val="22"/>
          <w:szCs w:val="20"/>
          <w14:ligatures w14:val="none"/>
        </w:rPr>
        <w:noBreakHyphen/>
        <w:t xml:space="preserve">38 dienas. Jeigu Jums atlikta didelė </w:t>
      </w:r>
      <w:r w:rsidRPr="001F5FBB">
        <w:rPr>
          <w:rFonts w:ascii="Times New Roman" w:eastAsia="Times New Roman" w:hAnsi="Times New Roman" w:cs="Times New Roman"/>
          <w:b/>
          <w:bCs/>
          <w:snapToGrid w:val="0"/>
          <w:kern w:val="0"/>
          <w:sz w:val="22"/>
          <w:szCs w:val="20"/>
          <w14:ligatures w14:val="none"/>
        </w:rPr>
        <w:t>kelio</w:t>
      </w:r>
      <w:r w:rsidRPr="001F5FBB">
        <w:rPr>
          <w:rFonts w:ascii="Times New Roman" w:eastAsia="Times New Roman" w:hAnsi="Times New Roman" w:cs="Times New Roman"/>
          <w:snapToGrid w:val="0"/>
          <w:kern w:val="0"/>
          <w:sz w:val="22"/>
          <w:szCs w:val="20"/>
          <w14:ligatures w14:val="none"/>
        </w:rPr>
        <w:t xml:space="preserve"> sąnario operacija, </w:t>
      </w:r>
      <w:r w:rsidR="007A4ECF" w:rsidRPr="001F5FBB">
        <w:rPr>
          <w:rFonts w:ascii="Times New Roman" w:eastAsia="Times New Roman" w:hAnsi="Times New Roman" w:cs="Times New Roman"/>
          <w:snapToGrid w:val="0"/>
          <w:kern w:val="0"/>
          <w:sz w:val="22"/>
          <w:szCs w:val="20"/>
          <w14:ligatures w14:val="none"/>
        </w:rPr>
        <w:t>geriamosios suspensijos</w:t>
      </w:r>
      <w:r w:rsidRPr="001F5FBB">
        <w:rPr>
          <w:rFonts w:ascii="Times New Roman" w:eastAsia="Times New Roman" w:hAnsi="Times New Roman" w:cs="Times New Roman"/>
          <w:snapToGrid w:val="0"/>
          <w:kern w:val="0"/>
          <w:sz w:val="22"/>
          <w:szCs w:val="20"/>
          <w14:ligatures w14:val="none"/>
        </w:rPr>
        <w:t xml:space="preserve"> paprastai reikės vartoti 10</w:t>
      </w:r>
      <w:r w:rsidRPr="001F5FBB">
        <w:rPr>
          <w:rFonts w:ascii="Times New Roman" w:eastAsia="Times New Roman" w:hAnsi="Times New Roman" w:cs="Times New Roman"/>
          <w:snapToGrid w:val="0"/>
          <w:kern w:val="0"/>
          <w:sz w:val="22"/>
          <w:szCs w:val="20"/>
          <w14:ligatures w14:val="none"/>
        </w:rPr>
        <w:noBreakHyphen/>
        <w:t xml:space="preserve">14 dienų. </w:t>
      </w:r>
    </w:p>
    <w:p w14:paraId="77FC3EA8"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2FCADB1" w14:textId="2FA4A66D"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1F5FBB">
        <w:rPr>
          <w:rFonts w:ascii="Times New Roman" w:eastAsia="Times New Roman" w:hAnsi="Times New Roman" w:cs="Times New Roman"/>
          <w:iCs/>
          <w:snapToGrid w:val="0"/>
          <w:kern w:val="0"/>
          <w:sz w:val="22"/>
          <w:szCs w:val="20"/>
          <w:u w:val="single"/>
          <w14:ligatures w14:val="none"/>
        </w:rPr>
        <w:t>Kad apsaugot</w:t>
      </w:r>
      <w:r w:rsidR="00386785" w:rsidRPr="001F5FBB">
        <w:rPr>
          <w:rFonts w:ascii="Times New Roman" w:eastAsia="Times New Roman" w:hAnsi="Times New Roman" w:cs="Times New Roman"/>
          <w:iCs/>
          <w:snapToGrid w:val="0"/>
          <w:kern w:val="0"/>
          <w:sz w:val="22"/>
          <w:szCs w:val="20"/>
          <w:u w:val="single"/>
          <w14:ligatures w14:val="none"/>
        </w:rPr>
        <w:t>ų</w:t>
      </w:r>
      <w:r w:rsidRPr="001F5FBB">
        <w:rPr>
          <w:rFonts w:ascii="Times New Roman" w:eastAsia="Times New Roman" w:hAnsi="Times New Roman" w:cs="Times New Roman"/>
          <w:iCs/>
          <w:snapToGrid w:val="0"/>
          <w:kern w:val="0"/>
          <w:sz w:val="22"/>
          <w:szCs w:val="20"/>
          <w:u w:val="single"/>
          <w14:ligatures w14:val="none"/>
        </w:rPr>
        <w:t xml:space="preserve"> nuo kraujo krešulių formavimosi širdyje pacientams, kurių širdis plaka neritmiškai ir yra bent vienas papildomas rizikos veiksnys </w:t>
      </w:r>
    </w:p>
    <w:p w14:paraId="52A0201D" w14:textId="271FCD59"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Rekomenduojama dozė yra </w:t>
      </w:r>
      <w:r w:rsidR="007A4ECF" w:rsidRPr="001F5FBB">
        <w:rPr>
          <w:rFonts w:ascii="Times New Roman" w:eastAsia="Times New Roman" w:hAnsi="Times New Roman" w:cs="Times New Roman"/>
          <w:b/>
          <w:bCs/>
          <w:snapToGrid w:val="0"/>
          <w:kern w:val="0"/>
          <w:sz w:val="22"/>
          <w:szCs w:val="20"/>
          <w14:ligatures w14:val="none"/>
        </w:rPr>
        <w:t xml:space="preserve">4 ml </w:t>
      </w:r>
      <w:proofErr w:type="spellStart"/>
      <w:r w:rsidR="007A4ECF" w:rsidRPr="001F5FBB">
        <w:rPr>
          <w:rFonts w:ascii="Times New Roman" w:eastAsia="Times New Roman" w:hAnsi="Times New Roman" w:cs="Times New Roman"/>
          <w:b/>
          <w:bCs/>
          <w:snapToGrid w:val="0"/>
          <w:kern w:val="0"/>
          <w:sz w:val="22"/>
          <w:szCs w:val="20"/>
          <w14:ligatures w14:val="none"/>
        </w:rPr>
        <w:t>A</w:t>
      </w:r>
      <w:r w:rsidRPr="001F5FBB">
        <w:rPr>
          <w:rFonts w:ascii="Times New Roman" w:eastAsia="Times New Roman" w:hAnsi="Times New Roman" w:cs="Times New Roman"/>
          <w:snapToGrid w:val="0"/>
          <w:kern w:val="0"/>
          <w:sz w:val="22"/>
          <w:szCs w:val="20"/>
          <w14:ligatures w14:val="none"/>
        </w:rPr>
        <w:t>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7A4ECF" w:rsidRPr="001F5FBB">
        <w:rPr>
          <w:rFonts w:ascii="Times New Roman" w:eastAsia="Times New Roman" w:hAnsi="Times New Roman" w:cs="Times New Roman"/>
          <w:snapToGrid w:val="0"/>
          <w:kern w:val="0"/>
          <w:sz w:val="22"/>
          <w:szCs w:val="20"/>
          <w14:ligatures w14:val="none"/>
        </w:rPr>
        <w:t> </w:t>
      </w:r>
      <w:proofErr w:type="spellStart"/>
      <w:r w:rsidR="007A4ECF" w:rsidRPr="001F5FBB">
        <w:rPr>
          <w:rFonts w:ascii="Times New Roman" w:eastAsia="Times New Roman" w:hAnsi="Times New Roman" w:cs="Times New Roman"/>
          <w:snapToGrid w:val="0"/>
          <w:kern w:val="0"/>
          <w:sz w:val="22"/>
          <w:szCs w:val="20"/>
          <w14:ligatures w14:val="none"/>
        </w:rPr>
        <w:t>k.s</w:t>
      </w:r>
      <w:proofErr w:type="spellEnd"/>
      <w:r w:rsidR="007A4ECF" w:rsidRPr="001F5FBB">
        <w:rPr>
          <w:rFonts w:ascii="Times New Roman" w:eastAsia="Times New Roman" w:hAnsi="Times New Roman" w:cs="Times New Roman"/>
          <w:snapToGrid w:val="0"/>
          <w:kern w:val="0"/>
          <w:sz w:val="22"/>
          <w:szCs w:val="20"/>
          <w14:ligatures w14:val="none"/>
        </w:rPr>
        <w:t xml:space="preserve">. geriamosios suspensijos (5 mg </w:t>
      </w:r>
      <w:proofErr w:type="spellStart"/>
      <w:r w:rsidR="007A4ECF" w:rsidRPr="001F5FBB">
        <w:rPr>
          <w:rFonts w:ascii="Times New Roman" w:eastAsia="Times New Roman" w:hAnsi="Times New Roman" w:cs="Times New Roman"/>
          <w:snapToGrid w:val="0"/>
          <w:kern w:val="0"/>
          <w:sz w:val="22"/>
          <w:szCs w:val="20"/>
          <w14:ligatures w14:val="none"/>
        </w:rPr>
        <w:t>apiksabano</w:t>
      </w:r>
      <w:proofErr w:type="spellEnd"/>
      <w:r w:rsidR="007A4ECF"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du kartus per parą. </w:t>
      </w:r>
    </w:p>
    <w:p w14:paraId="63FCD6F1"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5CED6A8" w14:textId="483E9046"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Rekomenduojama dozė yra </w:t>
      </w:r>
      <w:r w:rsidR="007A4ECF" w:rsidRPr="001F5FBB">
        <w:rPr>
          <w:rFonts w:ascii="Times New Roman" w:eastAsia="Times New Roman" w:hAnsi="Times New Roman" w:cs="Times New Roman"/>
          <w:b/>
          <w:bCs/>
          <w:snapToGrid w:val="0"/>
          <w:kern w:val="0"/>
          <w:sz w:val="22"/>
          <w:szCs w:val="20"/>
          <w14:ligatures w14:val="none"/>
        </w:rPr>
        <w:t xml:space="preserve">2 ml </w:t>
      </w:r>
      <w:proofErr w:type="spellStart"/>
      <w:r w:rsidR="007A4ECF" w:rsidRPr="001F5FBB">
        <w:rPr>
          <w:rFonts w:ascii="Times New Roman" w:eastAsia="Times New Roman" w:hAnsi="Times New Roman" w:cs="Times New Roman"/>
          <w:b/>
          <w:bCs/>
          <w:snapToGrid w:val="0"/>
          <w:kern w:val="0"/>
          <w:sz w:val="22"/>
          <w:szCs w:val="20"/>
          <w14:ligatures w14:val="none"/>
        </w:rPr>
        <w:t>A</w:t>
      </w:r>
      <w:r w:rsidR="007A4ECF" w:rsidRPr="001F5FBB">
        <w:rPr>
          <w:rFonts w:ascii="Times New Roman" w:eastAsia="Times New Roman" w:hAnsi="Times New Roman" w:cs="Times New Roman"/>
          <w:snapToGrid w:val="0"/>
          <w:kern w:val="0"/>
          <w:sz w:val="22"/>
          <w:szCs w:val="20"/>
          <w14:ligatures w14:val="none"/>
        </w:rPr>
        <w:t>pixaban</w:t>
      </w:r>
      <w:proofErr w:type="spellEnd"/>
      <w:r w:rsidR="007A4ECF" w:rsidRPr="001F5FBB">
        <w:rPr>
          <w:rFonts w:ascii="Times New Roman" w:eastAsia="Times New Roman" w:hAnsi="Times New Roman" w:cs="Times New Roman"/>
          <w:snapToGrid w:val="0"/>
          <w:kern w:val="0"/>
          <w:sz w:val="22"/>
          <w:szCs w:val="20"/>
          <w14:ligatures w14:val="none"/>
        </w:rPr>
        <w:t xml:space="preserve"> </w:t>
      </w:r>
      <w:proofErr w:type="spellStart"/>
      <w:r w:rsidR="007A4ECF" w:rsidRPr="001F5FBB">
        <w:rPr>
          <w:rFonts w:ascii="Times New Roman" w:eastAsia="Times New Roman" w:hAnsi="Times New Roman" w:cs="Times New Roman"/>
          <w:snapToGrid w:val="0"/>
          <w:kern w:val="0"/>
          <w:sz w:val="22"/>
          <w:szCs w:val="20"/>
          <w14:ligatures w14:val="none"/>
        </w:rPr>
        <w:t>Zentiva</w:t>
      </w:r>
      <w:proofErr w:type="spellEnd"/>
      <w:r w:rsidR="007A4ECF" w:rsidRPr="001F5FBB">
        <w:rPr>
          <w:rFonts w:ascii="Times New Roman" w:eastAsia="Times New Roman" w:hAnsi="Times New Roman" w:cs="Times New Roman"/>
          <w:snapToGrid w:val="0"/>
          <w:kern w:val="0"/>
          <w:sz w:val="22"/>
          <w:szCs w:val="20"/>
          <w14:ligatures w14:val="none"/>
        </w:rPr>
        <w:t> </w:t>
      </w:r>
      <w:proofErr w:type="spellStart"/>
      <w:r w:rsidR="007A4ECF" w:rsidRPr="001F5FBB">
        <w:rPr>
          <w:rFonts w:ascii="Times New Roman" w:eastAsia="Times New Roman" w:hAnsi="Times New Roman" w:cs="Times New Roman"/>
          <w:snapToGrid w:val="0"/>
          <w:kern w:val="0"/>
          <w:sz w:val="22"/>
          <w:szCs w:val="20"/>
          <w14:ligatures w14:val="none"/>
        </w:rPr>
        <w:t>k.s</w:t>
      </w:r>
      <w:proofErr w:type="spellEnd"/>
      <w:r w:rsidR="007A4ECF" w:rsidRPr="001F5FBB">
        <w:rPr>
          <w:rFonts w:ascii="Times New Roman" w:eastAsia="Times New Roman" w:hAnsi="Times New Roman" w:cs="Times New Roman"/>
          <w:snapToGrid w:val="0"/>
          <w:kern w:val="0"/>
          <w:sz w:val="22"/>
          <w:szCs w:val="20"/>
          <w14:ligatures w14:val="none"/>
        </w:rPr>
        <w:t xml:space="preserve">. geriamosios suspensijos (2,5 mg </w:t>
      </w:r>
      <w:proofErr w:type="spellStart"/>
      <w:r w:rsidR="007A4ECF" w:rsidRPr="001F5FBB">
        <w:rPr>
          <w:rFonts w:ascii="Times New Roman" w:eastAsia="Times New Roman" w:hAnsi="Times New Roman" w:cs="Times New Roman"/>
          <w:snapToGrid w:val="0"/>
          <w:kern w:val="0"/>
          <w:sz w:val="22"/>
          <w:szCs w:val="20"/>
          <w14:ligatures w14:val="none"/>
        </w:rPr>
        <w:t>apiksabano</w:t>
      </w:r>
      <w:proofErr w:type="spellEnd"/>
      <w:r w:rsidR="007A4ECF" w:rsidRPr="001F5FBB">
        <w:rPr>
          <w:rFonts w:ascii="Times New Roman" w:eastAsia="Times New Roman" w:hAnsi="Times New Roman" w:cs="Times New Roman"/>
          <w:snapToGrid w:val="0"/>
          <w:kern w:val="0"/>
          <w:sz w:val="22"/>
          <w:szCs w:val="20"/>
          <w14:ligatures w14:val="none"/>
        </w:rPr>
        <w:t xml:space="preserve">) du </w:t>
      </w:r>
      <w:r w:rsidRPr="001F5FBB">
        <w:rPr>
          <w:rFonts w:ascii="Times New Roman" w:eastAsia="Times New Roman" w:hAnsi="Times New Roman" w:cs="Times New Roman"/>
          <w:snapToGrid w:val="0"/>
          <w:kern w:val="0"/>
          <w:sz w:val="22"/>
          <w:szCs w:val="20"/>
          <w14:ligatures w14:val="none"/>
        </w:rPr>
        <w:t xml:space="preserve">kartus per parą, jeigu </w:t>
      </w:r>
    </w:p>
    <w:p w14:paraId="1B0DD595" w14:textId="5A9182FB" w:rsidR="00C95D96" w:rsidRPr="001F5FBB" w:rsidRDefault="00C95D96" w:rsidP="00C95D96">
      <w:pPr>
        <w:numPr>
          <w:ilvl w:val="0"/>
          <w:numId w:val="49"/>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yra labai </w:t>
      </w:r>
      <w:r w:rsidRPr="001F5FBB">
        <w:rPr>
          <w:rFonts w:ascii="Times New Roman" w:eastAsia="Times New Roman" w:hAnsi="Times New Roman" w:cs="Times New Roman"/>
          <w:b/>
          <w:bCs/>
          <w:kern w:val="0"/>
          <w:sz w:val="22"/>
          <w:szCs w:val="20"/>
          <w:lang w:eastAsia="lt-LT" w:bidi="lt-LT"/>
          <w14:ligatures w14:val="none"/>
        </w:rPr>
        <w:t xml:space="preserve">susilpnėjusi inkstų </w:t>
      </w:r>
      <w:r w:rsidR="005D0C32" w:rsidRPr="001F5FBB">
        <w:rPr>
          <w:rFonts w:ascii="Times New Roman" w:eastAsia="Times New Roman" w:hAnsi="Times New Roman" w:cs="Times New Roman"/>
          <w:b/>
          <w:bCs/>
          <w:kern w:val="0"/>
          <w:sz w:val="22"/>
          <w:szCs w:val="20"/>
          <w:lang w:eastAsia="lt-LT" w:bidi="lt-LT"/>
          <w14:ligatures w14:val="none"/>
        </w:rPr>
        <w:t>veikla</w:t>
      </w:r>
      <w:r w:rsidRPr="001F5FBB">
        <w:rPr>
          <w:rFonts w:ascii="Times New Roman" w:eastAsia="Times New Roman" w:hAnsi="Times New Roman" w:cs="Times New Roman"/>
          <w:kern w:val="0"/>
          <w:sz w:val="22"/>
          <w:szCs w:val="20"/>
          <w:lang w:eastAsia="lt-LT" w:bidi="lt-LT"/>
          <w14:ligatures w14:val="none"/>
        </w:rPr>
        <w:t xml:space="preserve">; </w:t>
      </w:r>
    </w:p>
    <w:p w14:paraId="7CC773FE" w14:textId="77777777" w:rsidR="00C95D96" w:rsidRPr="001F5FBB" w:rsidRDefault="00C95D96" w:rsidP="00C95D96">
      <w:pPr>
        <w:numPr>
          <w:ilvl w:val="0"/>
          <w:numId w:val="49"/>
        </w:numPr>
        <w:tabs>
          <w:tab w:val="left" w:pos="567"/>
          <w:tab w:val="left" w:pos="9214"/>
        </w:tabs>
        <w:spacing w:after="0" w:line="240" w:lineRule="auto"/>
        <w:ind w:left="567" w:right="-2" w:hanging="567"/>
        <w:contextualSpacing/>
        <w:rPr>
          <w:rFonts w:ascii="Times New Roman" w:eastAsia="Times New Roman" w:hAnsi="Times New Roman" w:cs="Times New Roman"/>
          <w:b/>
          <w:bCs/>
          <w:kern w:val="0"/>
          <w:sz w:val="22"/>
          <w:szCs w:val="20"/>
          <w:lang w:eastAsia="lt-LT" w:bidi="lt-LT"/>
          <w14:ligatures w14:val="none"/>
        </w:rPr>
      </w:pPr>
      <w:r w:rsidRPr="001F5FBB">
        <w:rPr>
          <w:rFonts w:ascii="Times New Roman" w:eastAsia="Times New Roman" w:hAnsi="Times New Roman" w:cs="Times New Roman"/>
          <w:b/>
          <w:bCs/>
          <w:kern w:val="0"/>
          <w:sz w:val="22"/>
          <w:szCs w:val="20"/>
          <w:lang w:eastAsia="lt-LT" w:bidi="lt-LT"/>
          <w14:ligatures w14:val="none"/>
        </w:rPr>
        <w:t xml:space="preserve">yra dvi arba daugiau iš toliau išvardytų aplinkybių: </w:t>
      </w:r>
    </w:p>
    <w:p w14:paraId="0AB9C054" w14:textId="076AB198" w:rsidR="00C95D96" w:rsidRPr="001F5FBB" w:rsidRDefault="00C95D96" w:rsidP="00C95D96">
      <w:pPr>
        <w:numPr>
          <w:ilvl w:val="0"/>
          <w:numId w:val="26"/>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Jūsų kraujo tyrimų </w:t>
      </w:r>
      <w:r w:rsidR="00EB6AF4">
        <w:rPr>
          <w:rFonts w:ascii="Times New Roman" w:eastAsia="Times New Roman" w:hAnsi="Times New Roman" w:cs="Times New Roman"/>
          <w:kern w:val="0"/>
          <w:sz w:val="22"/>
          <w:szCs w:val="20"/>
          <w:lang w:eastAsia="lt-LT" w:bidi="lt-LT"/>
          <w14:ligatures w14:val="none"/>
        </w:rPr>
        <w:t>rodikliai</w:t>
      </w:r>
      <w:r w:rsidR="00EB6AF4"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rodo blogą inkstų </w:t>
      </w:r>
      <w:r w:rsidR="005D0C32" w:rsidRPr="001F5FBB">
        <w:rPr>
          <w:rFonts w:ascii="Times New Roman" w:eastAsia="Times New Roman" w:hAnsi="Times New Roman" w:cs="Times New Roman"/>
          <w:kern w:val="0"/>
          <w:sz w:val="22"/>
          <w:szCs w:val="20"/>
          <w:lang w:eastAsia="lt-LT" w:bidi="lt-LT"/>
          <w14:ligatures w14:val="none"/>
        </w:rPr>
        <w:t xml:space="preserve">veiklą </w:t>
      </w:r>
      <w:r w:rsidRPr="001F5FBB">
        <w:rPr>
          <w:rFonts w:ascii="Times New Roman" w:eastAsia="Times New Roman" w:hAnsi="Times New Roman" w:cs="Times New Roman"/>
          <w:kern w:val="0"/>
          <w:sz w:val="22"/>
          <w:szCs w:val="20"/>
          <w:lang w:eastAsia="lt-LT" w:bidi="lt-LT"/>
          <w14:ligatures w14:val="none"/>
        </w:rPr>
        <w:t>(kreatinino koncentracija serume yra 1,5 mg/dl [133 </w:t>
      </w:r>
      <w:proofErr w:type="spellStart"/>
      <w:r w:rsidRPr="001F5FBB">
        <w:rPr>
          <w:rFonts w:ascii="Times New Roman" w:eastAsia="Times New Roman" w:hAnsi="Times New Roman" w:cs="Times New Roman"/>
          <w:kern w:val="0"/>
          <w:sz w:val="22"/>
          <w:szCs w:val="20"/>
          <w:lang w:eastAsia="lt-LT" w:bidi="lt-LT"/>
          <w14:ligatures w14:val="none"/>
        </w:rPr>
        <w:t>mikromoliai</w:t>
      </w:r>
      <w:proofErr w:type="spellEnd"/>
      <w:r w:rsidRPr="001F5FBB">
        <w:rPr>
          <w:rFonts w:ascii="Times New Roman" w:eastAsia="Times New Roman" w:hAnsi="Times New Roman" w:cs="Times New Roman"/>
          <w:kern w:val="0"/>
          <w:sz w:val="22"/>
          <w:szCs w:val="20"/>
          <w:lang w:eastAsia="lt-LT" w:bidi="lt-LT"/>
          <w14:ligatures w14:val="none"/>
        </w:rPr>
        <w:t xml:space="preserve">/l] arba didesnė); </w:t>
      </w:r>
    </w:p>
    <w:p w14:paraId="1313FD1B" w14:textId="77777777" w:rsidR="00C95D96" w:rsidRPr="001F5FBB" w:rsidRDefault="00C95D96" w:rsidP="00C95D96">
      <w:pPr>
        <w:numPr>
          <w:ilvl w:val="0"/>
          <w:numId w:val="26"/>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esate 80 metų arba vyresni; </w:t>
      </w:r>
    </w:p>
    <w:p w14:paraId="00E1BD32" w14:textId="77777777" w:rsidR="00C95D96" w:rsidRPr="001F5FBB" w:rsidRDefault="00C95D96" w:rsidP="00C95D96">
      <w:pPr>
        <w:numPr>
          <w:ilvl w:val="0"/>
          <w:numId w:val="26"/>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sveriate 60 kg arba mažiau. </w:t>
      </w:r>
    </w:p>
    <w:p w14:paraId="6F23C61B"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A73FAB0" w14:textId="1A321ACD"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Rekomenduojama dozė yra po </w:t>
      </w:r>
      <w:r w:rsidR="007A4ECF" w:rsidRPr="001F5FBB">
        <w:rPr>
          <w:rFonts w:ascii="Times New Roman" w:eastAsia="Times New Roman" w:hAnsi="Times New Roman" w:cs="Times New Roman"/>
          <w:snapToGrid w:val="0"/>
          <w:kern w:val="0"/>
          <w:sz w:val="22"/>
          <w:szCs w:val="20"/>
          <w14:ligatures w14:val="none"/>
        </w:rPr>
        <w:t>2 ml</w:t>
      </w:r>
      <w:r w:rsidRPr="001F5FBB">
        <w:rPr>
          <w:rFonts w:ascii="Times New Roman" w:eastAsia="Times New Roman" w:hAnsi="Times New Roman" w:cs="Times New Roman"/>
          <w:snapToGrid w:val="0"/>
          <w:kern w:val="0"/>
          <w:sz w:val="22"/>
          <w:szCs w:val="20"/>
          <w14:ligatures w14:val="none"/>
        </w:rPr>
        <w:t xml:space="preserve"> </w:t>
      </w:r>
      <w:r w:rsidR="007A4ECF" w:rsidRPr="001F5FBB">
        <w:rPr>
          <w:rFonts w:ascii="Times New Roman" w:eastAsia="Times New Roman" w:hAnsi="Times New Roman" w:cs="Times New Roman"/>
          <w:snapToGrid w:val="0"/>
          <w:kern w:val="0"/>
          <w:sz w:val="22"/>
          <w:szCs w:val="20"/>
          <w14:ligatures w14:val="none"/>
        </w:rPr>
        <w:t xml:space="preserve">geriamosios suspensijos </w:t>
      </w:r>
      <w:r w:rsidRPr="001F5FBB">
        <w:rPr>
          <w:rFonts w:ascii="Times New Roman" w:eastAsia="Times New Roman" w:hAnsi="Times New Roman" w:cs="Times New Roman"/>
          <w:snapToGrid w:val="0"/>
          <w:kern w:val="0"/>
          <w:sz w:val="22"/>
          <w:szCs w:val="20"/>
          <w14:ligatures w14:val="none"/>
        </w:rPr>
        <w:t xml:space="preserve">du kartus per parą, pavyzdžiui, vieną </w:t>
      </w:r>
      <w:r w:rsidR="007A4ECF" w:rsidRPr="001F5FBB">
        <w:rPr>
          <w:rFonts w:ascii="Times New Roman" w:eastAsia="Times New Roman" w:hAnsi="Times New Roman" w:cs="Times New Roman"/>
          <w:snapToGrid w:val="0"/>
          <w:kern w:val="0"/>
          <w:sz w:val="22"/>
          <w:szCs w:val="20"/>
          <w14:ligatures w14:val="none"/>
        </w:rPr>
        <w:t>dozę</w:t>
      </w:r>
      <w:r w:rsidRPr="001F5FBB">
        <w:rPr>
          <w:rFonts w:ascii="Times New Roman" w:eastAsia="Times New Roman" w:hAnsi="Times New Roman" w:cs="Times New Roman"/>
          <w:snapToGrid w:val="0"/>
          <w:kern w:val="0"/>
          <w:sz w:val="22"/>
          <w:szCs w:val="20"/>
          <w14:ligatures w14:val="none"/>
        </w:rPr>
        <w:t xml:space="preserve"> vartoti ryte, o kitą – vakare. Gydytojas nuspręs, kaip ilgai turite tęsti gydymą. </w:t>
      </w:r>
    </w:p>
    <w:p w14:paraId="5E650123"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3E97554"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1F5FBB">
        <w:rPr>
          <w:rFonts w:ascii="Times New Roman" w:eastAsia="Times New Roman" w:hAnsi="Times New Roman" w:cs="Times New Roman"/>
          <w:iCs/>
          <w:snapToGrid w:val="0"/>
          <w:kern w:val="0"/>
          <w:sz w:val="22"/>
          <w:szCs w:val="20"/>
          <w:u w:val="single"/>
          <w14:ligatures w14:val="none"/>
        </w:rPr>
        <w:t xml:space="preserve">Kraujo krešuliams Jūsų kojų venose ir kraujo krešuliams Jūsų plaučių kraujagyslėse gydyti </w:t>
      </w:r>
    </w:p>
    <w:p w14:paraId="0E46FAA6" w14:textId="14CCDF9A"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Rekomenduojama dozė pirmąsias 7 paras yra po </w:t>
      </w:r>
      <w:r w:rsidR="007A4ECF" w:rsidRPr="001F5FBB">
        <w:rPr>
          <w:rFonts w:ascii="Times New Roman" w:eastAsia="Times New Roman" w:hAnsi="Times New Roman" w:cs="Times New Roman"/>
          <w:b/>
          <w:bCs/>
          <w:snapToGrid w:val="0"/>
          <w:kern w:val="0"/>
          <w:sz w:val="22"/>
          <w:szCs w:val="20"/>
          <w14:ligatures w14:val="none"/>
        </w:rPr>
        <w:t xml:space="preserve">8 ml </w:t>
      </w:r>
      <w:proofErr w:type="spellStart"/>
      <w:r w:rsidR="007A4ECF" w:rsidRPr="001F5FBB">
        <w:rPr>
          <w:rFonts w:ascii="Times New Roman" w:eastAsia="Times New Roman" w:hAnsi="Times New Roman" w:cs="Times New Roman"/>
          <w:snapToGrid w:val="0"/>
          <w:kern w:val="0"/>
          <w:sz w:val="22"/>
          <w:szCs w:val="20"/>
          <w14:ligatures w14:val="none"/>
        </w:rPr>
        <w:t>Apixaban</w:t>
      </w:r>
      <w:proofErr w:type="spellEnd"/>
      <w:r w:rsidR="007A4ECF" w:rsidRPr="001F5FBB">
        <w:rPr>
          <w:rFonts w:ascii="Times New Roman" w:eastAsia="Times New Roman" w:hAnsi="Times New Roman" w:cs="Times New Roman"/>
          <w:snapToGrid w:val="0"/>
          <w:kern w:val="0"/>
          <w:sz w:val="22"/>
          <w:szCs w:val="20"/>
          <w14:ligatures w14:val="none"/>
        </w:rPr>
        <w:t xml:space="preserve"> </w:t>
      </w:r>
      <w:proofErr w:type="spellStart"/>
      <w:r w:rsidR="007A4ECF" w:rsidRPr="001F5FBB">
        <w:rPr>
          <w:rFonts w:ascii="Times New Roman" w:eastAsia="Times New Roman" w:hAnsi="Times New Roman" w:cs="Times New Roman"/>
          <w:snapToGrid w:val="0"/>
          <w:kern w:val="0"/>
          <w:sz w:val="22"/>
          <w:szCs w:val="20"/>
          <w14:ligatures w14:val="none"/>
        </w:rPr>
        <w:t>Zentiva</w:t>
      </w:r>
      <w:proofErr w:type="spellEnd"/>
      <w:r w:rsidR="007A4ECF" w:rsidRPr="001F5FBB">
        <w:rPr>
          <w:rFonts w:ascii="Times New Roman" w:eastAsia="Times New Roman" w:hAnsi="Times New Roman" w:cs="Times New Roman"/>
          <w:snapToGrid w:val="0"/>
          <w:kern w:val="0"/>
          <w:sz w:val="22"/>
          <w:szCs w:val="20"/>
          <w14:ligatures w14:val="none"/>
        </w:rPr>
        <w:t> </w:t>
      </w:r>
      <w:proofErr w:type="spellStart"/>
      <w:r w:rsidR="007A4ECF" w:rsidRPr="001F5FBB">
        <w:rPr>
          <w:rFonts w:ascii="Times New Roman" w:eastAsia="Times New Roman" w:hAnsi="Times New Roman" w:cs="Times New Roman"/>
          <w:snapToGrid w:val="0"/>
          <w:kern w:val="0"/>
          <w:sz w:val="22"/>
          <w:szCs w:val="20"/>
          <w14:ligatures w14:val="none"/>
        </w:rPr>
        <w:t>k.s</w:t>
      </w:r>
      <w:proofErr w:type="spellEnd"/>
      <w:r w:rsidR="007A4ECF" w:rsidRPr="001F5FBB">
        <w:rPr>
          <w:rFonts w:ascii="Times New Roman" w:eastAsia="Times New Roman" w:hAnsi="Times New Roman" w:cs="Times New Roman"/>
          <w:snapToGrid w:val="0"/>
          <w:kern w:val="0"/>
          <w:sz w:val="22"/>
          <w:szCs w:val="20"/>
          <w14:ligatures w14:val="none"/>
        </w:rPr>
        <w:t xml:space="preserve">. geriamosios suspensijos (10 mg </w:t>
      </w:r>
      <w:proofErr w:type="spellStart"/>
      <w:r w:rsidR="007A4ECF" w:rsidRPr="001F5FBB">
        <w:rPr>
          <w:rFonts w:ascii="Times New Roman" w:eastAsia="Times New Roman" w:hAnsi="Times New Roman" w:cs="Times New Roman"/>
          <w:snapToGrid w:val="0"/>
          <w:kern w:val="0"/>
          <w:sz w:val="22"/>
          <w:szCs w:val="20"/>
          <w14:ligatures w14:val="none"/>
        </w:rPr>
        <w:t>apiksabano</w:t>
      </w:r>
      <w:proofErr w:type="spellEnd"/>
      <w:r w:rsidR="007A4ECF"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du kartus per parą, pavyzdžiui, </w:t>
      </w:r>
      <w:r w:rsidR="007A4ECF" w:rsidRPr="001F5FBB">
        <w:rPr>
          <w:rFonts w:ascii="Times New Roman" w:eastAsia="Times New Roman" w:hAnsi="Times New Roman" w:cs="Times New Roman"/>
          <w:snapToGrid w:val="0"/>
          <w:kern w:val="0"/>
          <w:sz w:val="22"/>
          <w:szCs w:val="20"/>
          <w14:ligatures w14:val="none"/>
        </w:rPr>
        <w:t>8 ml</w:t>
      </w:r>
      <w:r w:rsidRPr="001F5FBB">
        <w:rPr>
          <w:rFonts w:ascii="Times New Roman" w:eastAsia="Times New Roman" w:hAnsi="Times New Roman" w:cs="Times New Roman"/>
          <w:snapToGrid w:val="0"/>
          <w:kern w:val="0"/>
          <w:sz w:val="22"/>
          <w:szCs w:val="20"/>
          <w14:ligatures w14:val="none"/>
        </w:rPr>
        <w:t xml:space="preserve"> </w:t>
      </w:r>
      <w:r w:rsidR="007A4ECF" w:rsidRPr="001F5FBB">
        <w:rPr>
          <w:rFonts w:ascii="Times New Roman" w:eastAsia="Times New Roman" w:hAnsi="Times New Roman" w:cs="Times New Roman"/>
          <w:snapToGrid w:val="0"/>
          <w:kern w:val="0"/>
          <w:sz w:val="22"/>
          <w:szCs w:val="20"/>
          <w14:ligatures w14:val="none"/>
        </w:rPr>
        <w:t xml:space="preserve">geriamosios suspensijos </w:t>
      </w:r>
      <w:r w:rsidRPr="001F5FBB">
        <w:rPr>
          <w:rFonts w:ascii="Times New Roman" w:eastAsia="Times New Roman" w:hAnsi="Times New Roman" w:cs="Times New Roman"/>
          <w:snapToGrid w:val="0"/>
          <w:kern w:val="0"/>
          <w:sz w:val="22"/>
          <w:szCs w:val="20"/>
          <w14:ligatures w14:val="none"/>
        </w:rPr>
        <w:t>reikia vartoti ryte</w:t>
      </w:r>
      <w:r w:rsidR="007A4ECF" w:rsidRPr="001F5FBB">
        <w:rPr>
          <w:rFonts w:ascii="Times New Roman" w:eastAsia="Times New Roman" w:hAnsi="Times New Roman" w:cs="Times New Roman"/>
          <w:snapToGrid w:val="0"/>
          <w:kern w:val="0"/>
          <w:sz w:val="22"/>
          <w:szCs w:val="20"/>
          <w14:ligatures w14:val="none"/>
        </w:rPr>
        <w:t xml:space="preserve"> ir 8 ml</w:t>
      </w:r>
      <w:r w:rsidRPr="001F5FBB">
        <w:rPr>
          <w:rFonts w:ascii="Times New Roman" w:eastAsia="Times New Roman" w:hAnsi="Times New Roman" w:cs="Times New Roman"/>
          <w:snapToGrid w:val="0"/>
          <w:kern w:val="0"/>
          <w:sz w:val="22"/>
          <w:szCs w:val="20"/>
          <w14:ligatures w14:val="none"/>
        </w:rPr>
        <w:t xml:space="preserve"> </w:t>
      </w:r>
      <w:r w:rsidR="007A4ECF" w:rsidRPr="001F5FBB">
        <w:rPr>
          <w:rFonts w:ascii="Times New Roman" w:eastAsia="Times New Roman" w:hAnsi="Times New Roman" w:cs="Times New Roman"/>
          <w:snapToGrid w:val="0"/>
          <w:kern w:val="0"/>
          <w:sz w:val="22"/>
          <w:szCs w:val="20"/>
          <w14:ligatures w14:val="none"/>
        </w:rPr>
        <w:t xml:space="preserve">geriamosios suspensijos </w:t>
      </w:r>
      <w:r w:rsidRPr="001F5FBB">
        <w:rPr>
          <w:rFonts w:ascii="Times New Roman" w:eastAsia="Times New Roman" w:hAnsi="Times New Roman" w:cs="Times New Roman"/>
          <w:snapToGrid w:val="0"/>
          <w:kern w:val="0"/>
          <w:sz w:val="22"/>
          <w:szCs w:val="20"/>
          <w14:ligatures w14:val="none"/>
        </w:rPr>
        <w:t xml:space="preserve">– vakare. </w:t>
      </w:r>
    </w:p>
    <w:p w14:paraId="540A71B1" w14:textId="49EB07FE"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Po 7 parų rekomenduojama dozė yra </w:t>
      </w:r>
      <w:r w:rsidR="007A4ECF" w:rsidRPr="001F5FBB">
        <w:rPr>
          <w:rFonts w:ascii="Times New Roman" w:eastAsia="Times New Roman" w:hAnsi="Times New Roman" w:cs="Times New Roman"/>
          <w:b/>
          <w:bCs/>
          <w:snapToGrid w:val="0"/>
          <w:kern w:val="0"/>
          <w:sz w:val="22"/>
          <w:szCs w:val="20"/>
          <w14:ligatures w14:val="none"/>
        </w:rPr>
        <w:t xml:space="preserve">4 ml </w:t>
      </w:r>
      <w:proofErr w:type="spellStart"/>
      <w:r w:rsidR="007A4ECF" w:rsidRPr="001F5FBB">
        <w:rPr>
          <w:rFonts w:ascii="Times New Roman" w:eastAsia="Times New Roman" w:hAnsi="Times New Roman" w:cs="Times New Roman"/>
          <w:snapToGrid w:val="0"/>
          <w:kern w:val="0"/>
          <w:sz w:val="22"/>
          <w:szCs w:val="20"/>
          <w14:ligatures w14:val="none"/>
        </w:rPr>
        <w:t>A</w:t>
      </w:r>
      <w:r w:rsidRPr="001F5FBB">
        <w:rPr>
          <w:rFonts w:ascii="Times New Roman" w:eastAsia="Times New Roman" w:hAnsi="Times New Roman" w:cs="Times New Roman"/>
          <w:snapToGrid w:val="0"/>
          <w:kern w:val="0"/>
          <w:sz w:val="22"/>
          <w:szCs w:val="20"/>
          <w14:ligatures w14:val="none"/>
        </w:rPr>
        <w:t>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7A4ECF" w:rsidRPr="001F5FBB">
        <w:rPr>
          <w:rFonts w:ascii="Times New Roman" w:eastAsia="Times New Roman" w:hAnsi="Times New Roman" w:cs="Times New Roman"/>
          <w:snapToGrid w:val="0"/>
          <w:kern w:val="0"/>
          <w:sz w:val="22"/>
          <w:szCs w:val="20"/>
          <w14:ligatures w14:val="none"/>
        </w:rPr>
        <w:t> </w:t>
      </w:r>
      <w:proofErr w:type="spellStart"/>
      <w:r w:rsidR="007A4ECF" w:rsidRPr="001F5FBB">
        <w:rPr>
          <w:rFonts w:ascii="Times New Roman" w:eastAsia="Times New Roman" w:hAnsi="Times New Roman" w:cs="Times New Roman"/>
          <w:snapToGrid w:val="0"/>
          <w:kern w:val="0"/>
          <w:sz w:val="22"/>
          <w:szCs w:val="20"/>
          <w14:ligatures w14:val="none"/>
        </w:rPr>
        <w:t>k.s</w:t>
      </w:r>
      <w:proofErr w:type="spellEnd"/>
      <w:r w:rsidR="007A4ECF" w:rsidRPr="001F5FBB">
        <w:rPr>
          <w:rFonts w:ascii="Times New Roman" w:eastAsia="Times New Roman" w:hAnsi="Times New Roman" w:cs="Times New Roman"/>
          <w:snapToGrid w:val="0"/>
          <w:kern w:val="0"/>
          <w:sz w:val="22"/>
          <w:szCs w:val="20"/>
          <w14:ligatures w14:val="none"/>
        </w:rPr>
        <w:t xml:space="preserve">. geriamosios suspensijos (5 mg </w:t>
      </w:r>
      <w:proofErr w:type="spellStart"/>
      <w:r w:rsidR="007A4ECF" w:rsidRPr="001F5FBB">
        <w:rPr>
          <w:rFonts w:ascii="Times New Roman" w:eastAsia="Times New Roman" w:hAnsi="Times New Roman" w:cs="Times New Roman"/>
          <w:snapToGrid w:val="0"/>
          <w:kern w:val="0"/>
          <w:sz w:val="22"/>
          <w:szCs w:val="20"/>
          <w14:ligatures w14:val="none"/>
        </w:rPr>
        <w:t>apiksabano</w:t>
      </w:r>
      <w:proofErr w:type="spellEnd"/>
      <w:r w:rsidR="007A4ECF"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du kartus per parą, pavyzdžiui, </w:t>
      </w:r>
      <w:r w:rsidR="007A4ECF" w:rsidRPr="001F5FBB">
        <w:rPr>
          <w:rFonts w:ascii="Times New Roman" w:eastAsia="Times New Roman" w:hAnsi="Times New Roman" w:cs="Times New Roman"/>
          <w:snapToGrid w:val="0"/>
          <w:kern w:val="0"/>
          <w:sz w:val="22"/>
          <w:szCs w:val="20"/>
          <w14:ligatures w14:val="none"/>
        </w:rPr>
        <w:t>4 ml</w:t>
      </w:r>
      <w:r w:rsidRPr="001F5FBB">
        <w:rPr>
          <w:rFonts w:ascii="Times New Roman" w:eastAsia="Times New Roman" w:hAnsi="Times New Roman" w:cs="Times New Roman"/>
          <w:snapToGrid w:val="0"/>
          <w:kern w:val="0"/>
          <w:sz w:val="22"/>
          <w:szCs w:val="20"/>
          <w14:ligatures w14:val="none"/>
        </w:rPr>
        <w:t xml:space="preserve"> </w:t>
      </w:r>
      <w:r w:rsidR="007A4ECF" w:rsidRPr="001F5FBB">
        <w:rPr>
          <w:rFonts w:ascii="Times New Roman" w:eastAsia="Times New Roman" w:hAnsi="Times New Roman" w:cs="Times New Roman"/>
          <w:snapToGrid w:val="0"/>
          <w:kern w:val="0"/>
          <w:sz w:val="22"/>
          <w:szCs w:val="20"/>
          <w14:ligatures w14:val="none"/>
        </w:rPr>
        <w:t xml:space="preserve">geriamosios suspensijos </w:t>
      </w:r>
      <w:r w:rsidRPr="001F5FBB">
        <w:rPr>
          <w:rFonts w:ascii="Times New Roman" w:eastAsia="Times New Roman" w:hAnsi="Times New Roman" w:cs="Times New Roman"/>
          <w:snapToGrid w:val="0"/>
          <w:kern w:val="0"/>
          <w:sz w:val="22"/>
          <w:szCs w:val="20"/>
          <w14:ligatures w14:val="none"/>
        </w:rPr>
        <w:t>reikia vartoti ryte</w:t>
      </w:r>
      <w:r w:rsidR="007A4ECF" w:rsidRPr="001F5FBB">
        <w:rPr>
          <w:rFonts w:ascii="Times New Roman" w:eastAsia="Times New Roman" w:hAnsi="Times New Roman" w:cs="Times New Roman"/>
          <w:snapToGrid w:val="0"/>
          <w:kern w:val="0"/>
          <w:sz w:val="22"/>
          <w:szCs w:val="20"/>
          <w14:ligatures w14:val="none"/>
        </w:rPr>
        <w:t xml:space="preserve"> ir 4 ml geriamosios suspensijos</w:t>
      </w:r>
      <w:r w:rsidRPr="001F5FBB">
        <w:rPr>
          <w:rFonts w:ascii="Times New Roman" w:eastAsia="Times New Roman" w:hAnsi="Times New Roman" w:cs="Times New Roman"/>
          <w:snapToGrid w:val="0"/>
          <w:kern w:val="0"/>
          <w:sz w:val="22"/>
          <w:szCs w:val="20"/>
          <w14:ligatures w14:val="none"/>
        </w:rPr>
        <w:t xml:space="preserve"> – vakare. </w:t>
      </w:r>
    </w:p>
    <w:p w14:paraId="2FB886C4"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516E385"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1F5FBB">
        <w:rPr>
          <w:rFonts w:ascii="Times New Roman" w:eastAsia="Times New Roman" w:hAnsi="Times New Roman" w:cs="Times New Roman"/>
          <w:iCs/>
          <w:snapToGrid w:val="0"/>
          <w:kern w:val="0"/>
          <w:sz w:val="22"/>
          <w:szCs w:val="20"/>
          <w:u w:val="single"/>
          <w14:ligatures w14:val="none"/>
        </w:rPr>
        <w:t xml:space="preserve">Pakartotino kraujo krešulių susiformavimo prevencijai užbaigus 6 mėnesių gydymą </w:t>
      </w:r>
    </w:p>
    <w:p w14:paraId="6A2348BE" w14:textId="2EF6C65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Rekomenduojama dozė yra </w:t>
      </w:r>
      <w:r w:rsidR="007A4ECF" w:rsidRPr="001F5FBB">
        <w:rPr>
          <w:rFonts w:ascii="Times New Roman" w:eastAsia="Times New Roman" w:hAnsi="Times New Roman" w:cs="Times New Roman"/>
          <w:snapToGrid w:val="0"/>
          <w:kern w:val="0"/>
          <w:sz w:val="22"/>
          <w:szCs w:val="20"/>
          <w14:ligatures w14:val="none"/>
        </w:rPr>
        <w:t xml:space="preserve">2 ml </w:t>
      </w:r>
      <w:proofErr w:type="spellStart"/>
      <w:r w:rsidR="007A4ECF" w:rsidRPr="001F5FBB">
        <w:rPr>
          <w:rFonts w:ascii="Times New Roman" w:eastAsia="Times New Roman" w:hAnsi="Times New Roman" w:cs="Times New Roman"/>
          <w:snapToGrid w:val="0"/>
          <w:kern w:val="0"/>
          <w:sz w:val="22"/>
          <w:szCs w:val="20"/>
          <w14:ligatures w14:val="none"/>
        </w:rPr>
        <w:t>Apixaban</w:t>
      </w:r>
      <w:proofErr w:type="spellEnd"/>
      <w:r w:rsidR="007A4ECF" w:rsidRPr="001F5FBB">
        <w:rPr>
          <w:rFonts w:ascii="Times New Roman" w:eastAsia="Times New Roman" w:hAnsi="Times New Roman" w:cs="Times New Roman"/>
          <w:snapToGrid w:val="0"/>
          <w:kern w:val="0"/>
          <w:sz w:val="22"/>
          <w:szCs w:val="20"/>
          <w14:ligatures w14:val="none"/>
        </w:rPr>
        <w:t xml:space="preserve"> </w:t>
      </w:r>
      <w:proofErr w:type="spellStart"/>
      <w:r w:rsidR="007A4ECF" w:rsidRPr="001F5FBB">
        <w:rPr>
          <w:rFonts w:ascii="Times New Roman" w:eastAsia="Times New Roman" w:hAnsi="Times New Roman" w:cs="Times New Roman"/>
          <w:snapToGrid w:val="0"/>
          <w:kern w:val="0"/>
          <w:sz w:val="22"/>
          <w:szCs w:val="20"/>
          <w14:ligatures w14:val="none"/>
        </w:rPr>
        <w:t>Zentiva</w:t>
      </w:r>
      <w:proofErr w:type="spellEnd"/>
      <w:r w:rsidR="007A4ECF" w:rsidRPr="001F5FBB">
        <w:rPr>
          <w:rFonts w:ascii="Times New Roman" w:eastAsia="Times New Roman" w:hAnsi="Times New Roman" w:cs="Times New Roman"/>
          <w:snapToGrid w:val="0"/>
          <w:kern w:val="0"/>
          <w:sz w:val="22"/>
          <w:szCs w:val="20"/>
          <w14:ligatures w14:val="none"/>
        </w:rPr>
        <w:t> </w:t>
      </w:r>
      <w:proofErr w:type="spellStart"/>
      <w:r w:rsidR="007A4ECF" w:rsidRPr="001F5FBB">
        <w:rPr>
          <w:rFonts w:ascii="Times New Roman" w:eastAsia="Times New Roman" w:hAnsi="Times New Roman" w:cs="Times New Roman"/>
          <w:snapToGrid w:val="0"/>
          <w:kern w:val="0"/>
          <w:sz w:val="22"/>
          <w:szCs w:val="20"/>
          <w14:ligatures w14:val="none"/>
        </w:rPr>
        <w:t>k.s</w:t>
      </w:r>
      <w:proofErr w:type="spellEnd"/>
      <w:r w:rsidR="007A4ECF" w:rsidRPr="001F5FBB">
        <w:rPr>
          <w:rFonts w:ascii="Times New Roman" w:eastAsia="Times New Roman" w:hAnsi="Times New Roman" w:cs="Times New Roman"/>
          <w:snapToGrid w:val="0"/>
          <w:kern w:val="0"/>
          <w:sz w:val="22"/>
          <w:szCs w:val="20"/>
          <w14:ligatures w14:val="none"/>
        </w:rPr>
        <w:t xml:space="preserve">. geriamosios suspensijos (2,5 mg </w:t>
      </w:r>
      <w:proofErr w:type="spellStart"/>
      <w:r w:rsidR="007A4ECF" w:rsidRPr="001F5FBB">
        <w:rPr>
          <w:rFonts w:ascii="Times New Roman" w:eastAsia="Times New Roman" w:hAnsi="Times New Roman" w:cs="Times New Roman"/>
          <w:snapToGrid w:val="0"/>
          <w:kern w:val="0"/>
          <w:sz w:val="22"/>
          <w:szCs w:val="20"/>
          <w14:ligatures w14:val="none"/>
        </w:rPr>
        <w:t>apiksabano</w:t>
      </w:r>
      <w:proofErr w:type="spellEnd"/>
      <w:r w:rsidR="007A4ECF"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du kartus per parą, pavyzdžiui, </w:t>
      </w:r>
      <w:r w:rsidR="007A4ECF" w:rsidRPr="001F5FBB">
        <w:rPr>
          <w:rFonts w:ascii="Times New Roman" w:eastAsia="Times New Roman" w:hAnsi="Times New Roman" w:cs="Times New Roman"/>
          <w:snapToGrid w:val="0"/>
          <w:kern w:val="0"/>
          <w:sz w:val="22"/>
          <w:szCs w:val="20"/>
          <w14:ligatures w14:val="none"/>
        </w:rPr>
        <w:t>2 ml geriamosios suspensijos</w:t>
      </w:r>
      <w:r w:rsidRPr="001F5FBB">
        <w:rPr>
          <w:rFonts w:ascii="Times New Roman" w:eastAsia="Times New Roman" w:hAnsi="Times New Roman" w:cs="Times New Roman"/>
          <w:snapToGrid w:val="0"/>
          <w:kern w:val="0"/>
          <w:sz w:val="22"/>
          <w:szCs w:val="20"/>
          <w14:ligatures w14:val="none"/>
        </w:rPr>
        <w:t xml:space="preserve"> reikia vartoti ryte</w:t>
      </w:r>
      <w:r w:rsidR="007A4ECF" w:rsidRPr="001F5FBB">
        <w:rPr>
          <w:rFonts w:ascii="Times New Roman" w:eastAsia="Times New Roman" w:hAnsi="Times New Roman" w:cs="Times New Roman"/>
          <w:snapToGrid w:val="0"/>
          <w:kern w:val="0"/>
          <w:sz w:val="22"/>
          <w:szCs w:val="20"/>
          <w14:ligatures w14:val="none"/>
        </w:rPr>
        <w:t xml:space="preserve"> ir 2 ml geriamosios suspensijos</w:t>
      </w:r>
      <w:r w:rsidRPr="001F5FBB">
        <w:rPr>
          <w:rFonts w:ascii="Times New Roman" w:eastAsia="Times New Roman" w:hAnsi="Times New Roman" w:cs="Times New Roman"/>
          <w:snapToGrid w:val="0"/>
          <w:kern w:val="0"/>
          <w:sz w:val="22"/>
          <w:szCs w:val="20"/>
          <w14:ligatures w14:val="none"/>
        </w:rPr>
        <w:t xml:space="preserve"> – vakare. </w:t>
      </w:r>
    </w:p>
    <w:p w14:paraId="66AAA2A6"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Gydytojas nuspręs, kaip ilgai turite tęsti gydymą. </w:t>
      </w:r>
    </w:p>
    <w:p w14:paraId="3B2E9D49"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D18F574" w14:textId="77777777" w:rsidR="00D956E2" w:rsidRPr="001F5FBB"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Vartojimas vaikams ir paaugliams</w:t>
      </w:r>
    </w:p>
    <w:p w14:paraId="67B5FDE3" w14:textId="53C99F12" w:rsidR="00D956E2" w:rsidRPr="001F5FBB"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Kraujo krešuliams gydyti ir užkirsti kelią pakartotiniam kraujo krešulių susidarymui venose arba plaučių kraujagyslėse.</w:t>
      </w:r>
    </w:p>
    <w:p w14:paraId="19E8F7A8" w14:textId="77777777" w:rsidR="00D956E2" w:rsidRPr="001F5FBB"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F6ECE18" w14:textId="5853234B" w:rsidR="00D956E2" w:rsidRPr="001F5FBB"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Visada vartokite arba duokite šį vaistą tiksliai, kaip nurodė Jūsų arba vaiko gydytojas arba vaistininkas. Jeigu abejojate, kreipkitės į savo arba vaiko gydytoją, vaistininką arba slaugytoją.</w:t>
      </w:r>
    </w:p>
    <w:p w14:paraId="345C8F0F" w14:textId="77777777" w:rsidR="00D956E2" w:rsidRPr="001F5FBB"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8E57AFC" w14:textId="6AA2FF8D" w:rsidR="00D956E2" w:rsidRPr="001F5FBB"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lastRenderedPageBreak/>
        <w:t>Stenkitės dozę vartoti arba duoti kasdien tuo pačiu laiku, kad būtų pasiektas geriausias gydomasis</w:t>
      </w:r>
      <w:r w:rsidR="00F7184A" w:rsidRPr="001F5FBB">
        <w:rPr>
          <w:rFonts w:ascii="Times New Roman" w:eastAsia="Times New Roman" w:hAnsi="Times New Roman" w:cs="Times New Roman"/>
          <w:snapToGrid w:val="0"/>
          <w:kern w:val="0"/>
          <w:sz w:val="22"/>
          <w:szCs w:val="20"/>
          <w14:ligatures w14:val="none"/>
        </w:rPr>
        <w:t xml:space="preserve"> </w:t>
      </w:r>
    </w:p>
    <w:p w14:paraId="76ABF095" w14:textId="77777777" w:rsidR="00D956E2" w:rsidRPr="001F5FBB"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poveikis.</w:t>
      </w:r>
    </w:p>
    <w:p w14:paraId="10A6C54B" w14:textId="77777777" w:rsidR="00D956E2" w:rsidRPr="001F5FBB"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3537E5E" w14:textId="6489E773" w:rsidR="00D956E2" w:rsidRPr="001F5FBB" w:rsidRDefault="001F5FBB" w:rsidP="001F5FBB">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Kadangi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k.s</w:t>
      </w:r>
      <w:proofErr w:type="spellEnd"/>
      <w:r w:rsidRPr="001F5FBB">
        <w:rPr>
          <w:rFonts w:ascii="Times New Roman" w:eastAsia="Times New Roman" w:hAnsi="Times New Roman" w:cs="Times New Roman"/>
          <w:snapToGrid w:val="0"/>
          <w:kern w:val="0"/>
          <w:sz w:val="22"/>
          <w:szCs w:val="20"/>
          <w14:ligatures w14:val="none"/>
        </w:rPr>
        <w:t xml:space="preserve">. dozė priklauso nuo kūno svorio, svarbu </w:t>
      </w:r>
      <w:r w:rsidR="006517A9">
        <w:rPr>
          <w:rFonts w:ascii="Times New Roman" w:eastAsia="Times New Roman" w:hAnsi="Times New Roman" w:cs="Times New Roman"/>
          <w:snapToGrid w:val="0"/>
          <w:kern w:val="0"/>
          <w:sz w:val="22"/>
          <w:szCs w:val="20"/>
          <w14:ligatures w14:val="none"/>
        </w:rPr>
        <w:t>neatšaukti suplanuotų</w:t>
      </w:r>
      <w:r w:rsidR="006517A9"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vizitų pas gydytoją, nes keičiantis </w:t>
      </w:r>
      <w:r w:rsidR="003E07B5">
        <w:rPr>
          <w:rFonts w:ascii="Times New Roman" w:eastAsia="Times New Roman" w:hAnsi="Times New Roman" w:cs="Times New Roman"/>
          <w:snapToGrid w:val="0"/>
          <w:kern w:val="0"/>
          <w:sz w:val="22"/>
          <w:szCs w:val="20"/>
          <w14:ligatures w14:val="none"/>
        </w:rPr>
        <w:t xml:space="preserve">kūno </w:t>
      </w:r>
      <w:r w:rsidRPr="001F5FBB">
        <w:rPr>
          <w:rFonts w:ascii="Times New Roman" w:eastAsia="Times New Roman" w:hAnsi="Times New Roman" w:cs="Times New Roman"/>
          <w:snapToGrid w:val="0"/>
          <w:kern w:val="0"/>
          <w:sz w:val="22"/>
          <w:szCs w:val="20"/>
          <w14:ligatures w14:val="none"/>
        </w:rPr>
        <w:t xml:space="preserve">svoriui dozę gali tekti keisti. Tai padės užtikrinti, kad vaikas gautų tinkamą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Pr="001F5FBB">
        <w:rPr>
          <w:rFonts w:ascii="Times New Roman" w:eastAsia="Times New Roman" w:hAnsi="Times New Roman" w:cs="Times New Roman"/>
          <w:snapToGrid w:val="0"/>
          <w:kern w:val="0"/>
          <w:sz w:val="22"/>
          <w:szCs w:val="20"/>
          <w14:ligatures w14:val="none"/>
        </w:rPr>
        <w:t> </w:t>
      </w:r>
      <w:proofErr w:type="spellStart"/>
      <w:r w:rsidRPr="001F5FBB">
        <w:rPr>
          <w:rFonts w:ascii="Times New Roman" w:eastAsia="Times New Roman" w:hAnsi="Times New Roman" w:cs="Times New Roman"/>
          <w:snapToGrid w:val="0"/>
          <w:kern w:val="0"/>
          <w:sz w:val="22"/>
          <w:szCs w:val="20"/>
          <w14:ligatures w14:val="none"/>
        </w:rPr>
        <w:t>k.s</w:t>
      </w:r>
      <w:proofErr w:type="spellEnd"/>
      <w:r w:rsidRPr="001F5FBB">
        <w:rPr>
          <w:rFonts w:ascii="Times New Roman" w:eastAsia="Times New Roman" w:hAnsi="Times New Roman" w:cs="Times New Roman"/>
          <w:snapToGrid w:val="0"/>
          <w:kern w:val="0"/>
          <w:sz w:val="22"/>
          <w:szCs w:val="20"/>
          <w14:ligatures w14:val="none"/>
        </w:rPr>
        <w:t>. dozę. Gydytojas gali pakoreguoti vaiko dozę, kai reikia. Toliau pateikta lentelė, kuria naudosis gydytojas. Nekeiskite dozės patys.</w:t>
      </w:r>
    </w:p>
    <w:p w14:paraId="0D25054E" w14:textId="77777777" w:rsidR="00FE62D7" w:rsidRPr="001F5FBB" w:rsidRDefault="00FE62D7"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239EFB7" w14:textId="5D0EFDE9" w:rsidR="00FE62D7" w:rsidRPr="001F5FBB" w:rsidRDefault="001F5FBB" w:rsidP="00C95D96">
      <w:pPr>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 xml:space="preserve">1 lentelė. Rekomenduojamoji </w:t>
      </w:r>
      <w:proofErr w:type="spellStart"/>
      <w:r w:rsidRPr="001F5FBB">
        <w:rPr>
          <w:rFonts w:ascii="Times New Roman" w:eastAsia="Times New Roman" w:hAnsi="Times New Roman" w:cs="Times New Roman"/>
          <w:b/>
          <w:bCs/>
          <w:snapToGrid w:val="0"/>
          <w:kern w:val="0"/>
          <w:sz w:val="22"/>
          <w:szCs w:val="20"/>
          <w14:ligatures w14:val="none"/>
        </w:rPr>
        <w:t>Apixaban</w:t>
      </w:r>
      <w:proofErr w:type="spellEnd"/>
      <w:r w:rsidRPr="001F5FBB">
        <w:rPr>
          <w:rFonts w:ascii="Times New Roman" w:eastAsia="Times New Roman" w:hAnsi="Times New Roman" w:cs="Times New Roman"/>
          <w:b/>
          <w:bCs/>
          <w:snapToGrid w:val="0"/>
          <w:kern w:val="0"/>
          <w:sz w:val="22"/>
          <w:szCs w:val="20"/>
          <w14:ligatures w14:val="none"/>
        </w:rPr>
        <w:t xml:space="preserve"> </w:t>
      </w:r>
      <w:proofErr w:type="spellStart"/>
      <w:r w:rsidRPr="001F5FBB">
        <w:rPr>
          <w:rFonts w:ascii="Times New Roman" w:eastAsia="Times New Roman" w:hAnsi="Times New Roman" w:cs="Times New Roman"/>
          <w:b/>
          <w:bCs/>
          <w:snapToGrid w:val="0"/>
          <w:kern w:val="0"/>
          <w:sz w:val="22"/>
          <w:szCs w:val="20"/>
          <w14:ligatures w14:val="none"/>
        </w:rPr>
        <w:t>Zentiva</w:t>
      </w:r>
      <w:proofErr w:type="spellEnd"/>
      <w:r w:rsidRPr="001F5FBB">
        <w:rPr>
          <w:rFonts w:ascii="Times New Roman" w:eastAsia="Times New Roman" w:hAnsi="Times New Roman" w:cs="Times New Roman"/>
          <w:b/>
          <w:bCs/>
          <w:snapToGrid w:val="0"/>
          <w:kern w:val="0"/>
          <w:sz w:val="22"/>
          <w:szCs w:val="20"/>
          <w14:ligatures w14:val="none"/>
        </w:rPr>
        <w:t> </w:t>
      </w:r>
      <w:proofErr w:type="spellStart"/>
      <w:r w:rsidRPr="001F5FBB">
        <w:rPr>
          <w:rFonts w:ascii="Times New Roman" w:eastAsia="Times New Roman" w:hAnsi="Times New Roman" w:cs="Times New Roman"/>
          <w:b/>
          <w:bCs/>
          <w:snapToGrid w:val="0"/>
          <w:kern w:val="0"/>
          <w:sz w:val="22"/>
          <w:szCs w:val="20"/>
          <w14:ligatures w14:val="none"/>
        </w:rPr>
        <w:t>k.s</w:t>
      </w:r>
      <w:proofErr w:type="spellEnd"/>
      <w:r w:rsidRPr="001F5FBB">
        <w:rPr>
          <w:rFonts w:ascii="Times New Roman" w:eastAsia="Times New Roman" w:hAnsi="Times New Roman" w:cs="Times New Roman"/>
          <w:b/>
          <w:bCs/>
          <w:snapToGrid w:val="0"/>
          <w:kern w:val="0"/>
          <w:sz w:val="22"/>
          <w:szCs w:val="20"/>
          <w14:ligatures w14:val="none"/>
        </w:rPr>
        <w:t>. dozė vaikams</w:t>
      </w:r>
    </w:p>
    <w:tbl>
      <w:tblPr>
        <w:tblW w:w="92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763"/>
        <w:gridCol w:w="1880"/>
        <w:gridCol w:w="1880"/>
        <w:gridCol w:w="1880"/>
      </w:tblGrid>
      <w:tr w:rsidR="001F5FBB" w:rsidRPr="001F5FBB" w14:paraId="744596E6" w14:textId="77777777" w:rsidTr="00B6511F">
        <w:trPr>
          <w:trHeight w:val="300"/>
        </w:trPr>
        <w:tc>
          <w:tcPr>
            <w:tcW w:w="1843" w:type="dxa"/>
          </w:tcPr>
          <w:p w14:paraId="3161B945" w14:textId="77777777" w:rsidR="001F5FBB" w:rsidRPr="001F5FBB" w:rsidRDefault="001F5FBB" w:rsidP="00B6511F">
            <w:pPr>
              <w:keepNext/>
              <w:keepLines/>
              <w:spacing w:after="0" w:line="240" w:lineRule="auto"/>
              <w:jc w:val="center"/>
              <w:rPr>
                <w:rFonts w:ascii="Times New Roman" w:eastAsia="Times New Roman" w:hAnsi="Times New Roman" w:cs="Times New Roman"/>
              </w:rPr>
            </w:pPr>
          </w:p>
        </w:tc>
        <w:tc>
          <w:tcPr>
            <w:tcW w:w="3643" w:type="dxa"/>
            <w:gridSpan w:val="2"/>
          </w:tcPr>
          <w:p w14:paraId="0D0D5BB8" w14:textId="77777777" w:rsidR="001F5FBB" w:rsidRPr="001F5FBB" w:rsidRDefault="001F5FBB" w:rsidP="00B6511F">
            <w:pPr>
              <w:keepNext/>
              <w:keepLines/>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1-7 dienos</w:t>
            </w:r>
          </w:p>
        </w:tc>
        <w:tc>
          <w:tcPr>
            <w:tcW w:w="3760" w:type="dxa"/>
            <w:gridSpan w:val="2"/>
          </w:tcPr>
          <w:p w14:paraId="5484588A" w14:textId="77777777" w:rsidR="001F5FBB" w:rsidRPr="001F5FBB" w:rsidRDefault="001F5FBB" w:rsidP="00B6511F">
            <w:pPr>
              <w:keepNext/>
              <w:keepLines/>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8 diena ir vėliau</w:t>
            </w:r>
          </w:p>
        </w:tc>
      </w:tr>
      <w:tr w:rsidR="001F5FBB" w:rsidRPr="001F5FBB" w14:paraId="05C466B3" w14:textId="77777777" w:rsidTr="00B6511F">
        <w:trPr>
          <w:trHeight w:val="560"/>
        </w:trPr>
        <w:tc>
          <w:tcPr>
            <w:tcW w:w="1843" w:type="dxa"/>
          </w:tcPr>
          <w:p w14:paraId="2CBADD8F" w14:textId="198120FD" w:rsidR="001F5FBB" w:rsidRPr="001F5FBB" w:rsidRDefault="001F5FBB" w:rsidP="00B6511F">
            <w:pPr>
              <w:spacing w:after="0" w:line="240" w:lineRule="auto"/>
              <w:ind w:right="-118"/>
              <w:jc w:val="center"/>
              <w:rPr>
                <w:rFonts w:ascii="Times New Roman" w:eastAsia="Times New Roman" w:hAnsi="Times New Roman" w:cs="Times New Roman"/>
              </w:rPr>
            </w:pPr>
            <w:r w:rsidRPr="001F5FBB">
              <w:rPr>
                <w:rFonts w:ascii="Times New Roman" w:hAnsi="Times New Roman" w:cs="Times New Roman"/>
                <w:color w:val="000000"/>
              </w:rPr>
              <w:t xml:space="preserve">Kūno </w:t>
            </w:r>
            <w:r w:rsidR="00164BE3">
              <w:rPr>
                <w:rFonts w:ascii="Times New Roman" w:hAnsi="Times New Roman" w:cs="Times New Roman"/>
                <w:color w:val="000000"/>
              </w:rPr>
              <w:t>svoris</w:t>
            </w:r>
            <w:r w:rsidR="00164BE3" w:rsidRPr="001F5FBB">
              <w:rPr>
                <w:rFonts w:ascii="Times New Roman" w:hAnsi="Times New Roman" w:cs="Times New Roman"/>
                <w:color w:val="000000"/>
              </w:rPr>
              <w:t xml:space="preserve"> </w:t>
            </w:r>
            <w:r w:rsidRPr="001F5FBB">
              <w:rPr>
                <w:rFonts w:ascii="Times New Roman" w:hAnsi="Times New Roman" w:cs="Times New Roman"/>
                <w:color w:val="000000"/>
              </w:rPr>
              <w:t>(kg)</w:t>
            </w:r>
          </w:p>
        </w:tc>
        <w:tc>
          <w:tcPr>
            <w:tcW w:w="1763" w:type="dxa"/>
          </w:tcPr>
          <w:p w14:paraId="17D26EEC" w14:textId="77777777" w:rsidR="001F5FBB" w:rsidRPr="001F5FBB" w:rsidRDefault="001F5FBB" w:rsidP="00B6511F">
            <w:pPr>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Dozavimo grafikas</w:t>
            </w:r>
          </w:p>
        </w:tc>
        <w:tc>
          <w:tcPr>
            <w:tcW w:w="1880" w:type="dxa"/>
          </w:tcPr>
          <w:p w14:paraId="7EF62182" w14:textId="77777777" w:rsidR="001F5FBB" w:rsidRPr="001F5FBB" w:rsidRDefault="001F5FBB" w:rsidP="00B6511F">
            <w:pPr>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Didžiausia paros dozė</w:t>
            </w:r>
          </w:p>
        </w:tc>
        <w:tc>
          <w:tcPr>
            <w:tcW w:w="1880" w:type="dxa"/>
          </w:tcPr>
          <w:p w14:paraId="437066E5" w14:textId="77777777" w:rsidR="001F5FBB" w:rsidRPr="001F5FBB" w:rsidRDefault="001F5FBB" w:rsidP="00B6511F">
            <w:pPr>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Dozavimo grafikas</w:t>
            </w:r>
          </w:p>
        </w:tc>
        <w:tc>
          <w:tcPr>
            <w:tcW w:w="1880" w:type="dxa"/>
          </w:tcPr>
          <w:p w14:paraId="4A2843F8" w14:textId="77777777" w:rsidR="001F5FBB" w:rsidRPr="001F5FBB" w:rsidRDefault="001F5FBB" w:rsidP="00B6511F">
            <w:pPr>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Didžiausia paros dozė</w:t>
            </w:r>
          </w:p>
        </w:tc>
      </w:tr>
      <w:tr w:rsidR="001F5FBB" w:rsidRPr="001F5FBB" w14:paraId="40F2625C" w14:textId="77777777" w:rsidTr="00B6511F">
        <w:trPr>
          <w:trHeight w:val="560"/>
        </w:trPr>
        <w:tc>
          <w:tcPr>
            <w:tcW w:w="1843" w:type="dxa"/>
          </w:tcPr>
          <w:p w14:paraId="5AA4A031"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Nuo 4 iki &lt; 5</w:t>
            </w:r>
          </w:p>
        </w:tc>
        <w:tc>
          <w:tcPr>
            <w:tcW w:w="1763" w:type="dxa"/>
          </w:tcPr>
          <w:p w14:paraId="78A2565B"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0,6 mg* du</w:t>
            </w:r>
          </w:p>
          <w:p w14:paraId="06D7EA1B"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kartus per parą</w:t>
            </w:r>
          </w:p>
        </w:tc>
        <w:tc>
          <w:tcPr>
            <w:tcW w:w="1880" w:type="dxa"/>
          </w:tcPr>
          <w:p w14:paraId="243CC9D4"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1,2 mg</w:t>
            </w:r>
            <w:r w:rsidRPr="001F5FBB">
              <w:rPr>
                <w:rFonts w:ascii="Times New Roman" w:eastAsia="Times New Roman" w:hAnsi="Times New Roman" w:cs="Times New Roman"/>
                <w:vertAlign w:val="superscript"/>
              </w:rPr>
              <w:t>*</w:t>
            </w:r>
          </w:p>
        </w:tc>
        <w:tc>
          <w:tcPr>
            <w:tcW w:w="1880" w:type="dxa"/>
          </w:tcPr>
          <w:p w14:paraId="4B179073"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0,3 mg* du</w:t>
            </w:r>
          </w:p>
          <w:p w14:paraId="620D5BB9"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kartus per parą</w:t>
            </w:r>
          </w:p>
        </w:tc>
        <w:tc>
          <w:tcPr>
            <w:tcW w:w="1880" w:type="dxa"/>
          </w:tcPr>
          <w:p w14:paraId="3584C124"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0,6 mg</w:t>
            </w:r>
            <w:r w:rsidRPr="001F5FBB">
              <w:rPr>
                <w:rFonts w:ascii="Times New Roman" w:eastAsia="Times New Roman" w:hAnsi="Times New Roman" w:cs="Times New Roman"/>
                <w:vertAlign w:val="superscript"/>
              </w:rPr>
              <w:t>*</w:t>
            </w:r>
          </w:p>
        </w:tc>
      </w:tr>
      <w:tr w:rsidR="001F5FBB" w:rsidRPr="001F5FBB" w14:paraId="28C95343" w14:textId="77777777" w:rsidTr="00B6511F">
        <w:trPr>
          <w:trHeight w:val="560"/>
        </w:trPr>
        <w:tc>
          <w:tcPr>
            <w:tcW w:w="1843" w:type="dxa"/>
          </w:tcPr>
          <w:p w14:paraId="2DB44CEC"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Nuo 5 iki &lt; 6</w:t>
            </w:r>
          </w:p>
        </w:tc>
        <w:tc>
          <w:tcPr>
            <w:tcW w:w="1763" w:type="dxa"/>
          </w:tcPr>
          <w:p w14:paraId="78F7C9FB"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 mg (0,8 ml suspensijos) du kartus per parą</w:t>
            </w:r>
          </w:p>
        </w:tc>
        <w:tc>
          <w:tcPr>
            <w:tcW w:w="1880" w:type="dxa"/>
          </w:tcPr>
          <w:p w14:paraId="550C90A0"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2 mg (1,6 ml suspensijos)</w:t>
            </w:r>
          </w:p>
        </w:tc>
        <w:tc>
          <w:tcPr>
            <w:tcW w:w="1880" w:type="dxa"/>
          </w:tcPr>
          <w:p w14:paraId="5E15406F"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0.5 mg (0,4 ml suspensijos) du kartus per parą</w:t>
            </w:r>
          </w:p>
        </w:tc>
        <w:tc>
          <w:tcPr>
            <w:tcW w:w="1880" w:type="dxa"/>
          </w:tcPr>
          <w:p w14:paraId="7055DB41"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 mg (0,8 ml suspensijos)</w:t>
            </w:r>
          </w:p>
        </w:tc>
      </w:tr>
      <w:tr w:rsidR="001F5FBB" w:rsidRPr="001F5FBB" w14:paraId="4BD928D8" w14:textId="77777777" w:rsidTr="00B6511F">
        <w:trPr>
          <w:trHeight w:val="560"/>
        </w:trPr>
        <w:tc>
          <w:tcPr>
            <w:tcW w:w="1843" w:type="dxa"/>
          </w:tcPr>
          <w:p w14:paraId="4E8BF48D"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Nuo 6 iki &lt; 9</w:t>
            </w:r>
          </w:p>
        </w:tc>
        <w:tc>
          <w:tcPr>
            <w:tcW w:w="1763" w:type="dxa"/>
          </w:tcPr>
          <w:p w14:paraId="6A319C70"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2 mg (1,6 ml suspensijos) du kartus per parą</w:t>
            </w:r>
          </w:p>
        </w:tc>
        <w:tc>
          <w:tcPr>
            <w:tcW w:w="1880" w:type="dxa"/>
          </w:tcPr>
          <w:p w14:paraId="0C4B5F04"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4 mg (3,2 ml suspensijos)</w:t>
            </w:r>
          </w:p>
        </w:tc>
        <w:tc>
          <w:tcPr>
            <w:tcW w:w="1880" w:type="dxa"/>
          </w:tcPr>
          <w:p w14:paraId="4288C643"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 mg (0,8 ml suspensijos) du kartus per parą</w:t>
            </w:r>
          </w:p>
        </w:tc>
        <w:tc>
          <w:tcPr>
            <w:tcW w:w="1880" w:type="dxa"/>
          </w:tcPr>
          <w:p w14:paraId="142ADFD2"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2 mg (1,6 ml suspensijos)</w:t>
            </w:r>
          </w:p>
        </w:tc>
      </w:tr>
      <w:tr w:rsidR="001F5FBB" w:rsidRPr="001F5FBB" w14:paraId="78BAF712" w14:textId="77777777" w:rsidTr="00B6511F">
        <w:trPr>
          <w:trHeight w:val="560"/>
        </w:trPr>
        <w:tc>
          <w:tcPr>
            <w:tcW w:w="1843" w:type="dxa"/>
          </w:tcPr>
          <w:p w14:paraId="6500D117"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Nuo 9 iki &lt; 12</w:t>
            </w:r>
          </w:p>
        </w:tc>
        <w:tc>
          <w:tcPr>
            <w:tcW w:w="1763" w:type="dxa"/>
          </w:tcPr>
          <w:p w14:paraId="6B624B66"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3 mg (2,4 ml suspensijos) du kartus per parą</w:t>
            </w:r>
          </w:p>
        </w:tc>
        <w:tc>
          <w:tcPr>
            <w:tcW w:w="1880" w:type="dxa"/>
          </w:tcPr>
          <w:p w14:paraId="34F38569"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6 mg (4,8 ml suspensijos)</w:t>
            </w:r>
          </w:p>
        </w:tc>
        <w:tc>
          <w:tcPr>
            <w:tcW w:w="1880" w:type="dxa"/>
          </w:tcPr>
          <w:p w14:paraId="7D51E2A2"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1.5 mg (1,2 ml suspensijos) du kartus per parą</w:t>
            </w:r>
          </w:p>
        </w:tc>
        <w:tc>
          <w:tcPr>
            <w:tcW w:w="1880" w:type="dxa"/>
          </w:tcPr>
          <w:p w14:paraId="49706AB8"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3 mg (2,4 ml suspensijos)</w:t>
            </w:r>
          </w:p>
        </w:tc>
      </w:tr>
      <w:tr w:rsidR="001F5FBB" w:rsidRPr="001F5FBB" w14:paraId="33434760" w14:textId="77777777" w:rsidTr="00B6511F">
        <w:trPr>
          <w:trHeight w:val="560"/>
        </w:trPr>
        <w:tc>
          <w:tcPr>
            <w:tcW w:w="1843" w:type="dxa"/>
          </w:tcPr>
          <w:p w14:paraId="37A572C3"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Nuo 12 iki &lt; 18</w:t>
            </w:r>
          </w:p>
        </w:tc>
        <w:tc>
          <w:tcPr>
            <w:tcW w:w="1763" w:type="dxa"/>
          </w:tcPr>
          <w:p w14:paraId="61307B2E"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4 mg (3,2 ml suspensijos) du kartus per parą</w:t>
            </w:r>
          </w:p>
        </w:tc>
        <w:tc>
          <w:tcPr>
            <w:tcW w:w="1880" w:type="dxa"/>
          </w:tcPr>
          <w:p w14:paraId="1BF27379"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8 mg (6,4 ml suspensijos)</w:t>
            </w:r>
          </w:p>
        </w:tc>
        <w:tc>
          <w:tcPr>
            <w:tcW w:w="1880" w:type="dxa"/>
          </w:tcPr>
          <w:p w14:paraId="3F44A1AE"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2 mg (1,6 ml suspensijos) du kartus per parą</w:t>
            </w:r>
          </w:p>
        </w:tc>
        <w:tc>
          <w:tcPr>
            <w:tcW w:w="1880" w:type="dxa"/>
          </w:tcPr>
          <w:p w14:paraId="46FB56F1"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4 mg (3,2 ml suspensijos)</w:t>
            </w:r>
          </w:p>
        </w:tc>
      </w:tr>
      <w:tr w:rsidR="001F5FBB" w:rsidRPr="001F5FBB" w14:paraId="192CA43C" w14:textId="77777777" w:rsidTr="00B6511F">
        <w:trPr>
          <w:trHeight w:val="560"/>
        </w:trPr>
        <w:tc>
          <w:tcPr>
            <w:tcW w:w="1843" w:type="dxa"/>
          </w:tcPr>
          <w:p w14:paraId="3715EFF6"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Nuo 18 iki &lt; 25</w:t>
            </w:r>
          </w:p>
        </w:tc>
        <w:tc>
          <w:tcPr>
            <w:tcW w:w="1763" w:type="dxa"/>
          </w:tcPr>
          <w:p w14:paraId="5FA39226"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6 mg (4,8 ml suspensijos) du kartus per parą</w:t>
            </w:r>
          </w:p>
        </w:tc>
        <w:tc>
          <w:tcPr>
            <w:tcW w:w="1880" w:type="dxa"/>
          </w:tcPr>
          <w:p w14:paraId="212A9738"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12 mg (9,6 ml suspensijos)</w:t>
            </w:r>
          </w:p>
        </w:tc>
        <w:tc>
          <w:tcPr>
            <w:tcW w:w="1880" w:type="dxa"/>
          </w:tcPr>
          <w:p w14:paraId="79F809E5"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3 mg (2,4 ml suspensijos) du kartus per parą</w:t>
            </w:r>
          </w:p>
        </w:tc>
        <w:tc>
          <w:tcPr>
            <w:tcW w:w="1880" w:type="dxa"/>
          </w:tcPr>
          <w:p w14:paraId="3BA08C21"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6 mg (4,8 ml suspensijos)</w:t>
            </w:r>
          </w:p>
        </w:tc>
      </w:tr>
      <w:tr w:rsidR="001F5FBB" w:rsidRPr="001F5FBB" w14:paraId="76CBA488" w14:textId="77777777" w:rsidTr="00B6511F">
        <w:trPr>
          <w:trHeight w:val="560"/>
        </w:trPr>
        <w:tc>
          <w:tcPr>
            <w:tcW w:w="1843" w:type="dxa"/>
          </w:tcPr>
          <w:p w14:paraId="60A547E5"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Nuo 25 iki &lt; 35</w:t>
            </w:r>
          </w:p>
        </w:tc>
        <w:tc>
          <w:tcPr>
            <w:tcW w:w="1763" w:type="dxa"/>
          </w:tcPr>
          <w:p w14:paraId="3FC3FB93"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8 mg (6,4 ml suspensijos) du kartus per parą</w:t>
            </w:r>
          </w:p>
        </w:tc>
        <w:tc>
          <w:tcPr>
            <w:tcW w:w="1880" w:type="dxa"/>
          </w:tcPr>
          <w:p w14:paraId="5C971902"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16 mg (12,8 ml suspensijos)</w:t>
            </w:r>
          </w:p>
        </w:tc>
        <w:tc>
          <w:tcPr>
            <w:tcW w:w="1880" w:type="dxa"/>
          </w:tcPr>
          <w:p w14:paraId="2BA73D11"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4 mg (3,2 ml suspensijos) du kartus per parą</w:t>
            </w:r>
          </w:p>
        </w:tc>
        <w:tc>
          <w:tcPr>
            <w:tcW w:w="1880" w:type="dxa"/>
          </w:tcPr>
          <w:p w14:paraId="49DE78C3"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8 mg (6,4 ml suspensijos)</w:t>
            </w:r>
          </w:p>
        </w:tc>
      </w:tr>
      <w:tr w:rsidR="001F5FBB" w:rsidRPr="001F5FBB" w14:paraId="2B70D6DA" w14:textId="77777777" w:rsidTr="00B6511F">
        <w:trPr>
          <w:trHeight w:val="300"/>
        </w:trPr>
        <w:tc>
          <w:tcPr>
            <w:tcW w:w="1843" w:type="dxa"/>
          </w:tcPr>
          <w:p w14:paraId="7D73F17C"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 35</w:t>
            </w:r>
          </w:p>
        </w:tc>
        <w:tc>
          <w:tcPr>
            <w:tcW w:w="1763" w:type="dxa"/>
          </w:tcPr>
          <w:p w14:paraId="64041A74"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10 mg (8 ml suspensijos) du kartus per parą</w:t>
            </w:r>
          </w:p>
        </w:tc>
        <w:tc>
          <w:tcPr>
            <w:tcW w:w="1880" w:type="dxa"/>
          </w:tcPr>
          <w:p w14:paraId="0C77D073"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20 mg (16 ml suspensijos)</w:t>
            </w:r>
          </w:p>
        </w:tc>
        <w:tc>
          <w:tcPr>
            <w:tcW w:w="1880" w:type="dxa"/>
          </w:tcPr>
          <w:p w14:paraId="6B848C5D"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5 mg (4 ml suspensijos) du kartus per parą</w:t>
            </w:r>
          </w:p>
        </w:tc>
        <w:tc>
          <w:tcPr>
            <w:tcW w:w="1880" w:type="dxa"/>
          </w:tcPr>
          <w:p w14:paraId="5709BBA7"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10 mg (8 ml suspensijos)</w:t>
            </w:r>
          </w:p>
        </w:tc>
      </w:tr>
    </w:tbl>
    <w:p w14:paraId="4D8CFD3B" w14:textId="3A6CF83C" w:rsidR="001F5FBB" w:rsidRPr="001F5FBB" w:rsidRDefault="001F5FBB" w:rsidP="001F5FBB">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 Dozė yra nepasiekiama, reikia rinktis kitą rinkoje esantį bei pagal svorį tinkamą </w:t>
      </w:r>
      <w:r>
        <w:rPr>
          <w:rFonts w:ascii="Times New Roman" w:eastAsia="Times New Roman" w:hAnsi="Times New Roman" w:cs="Times New Roman"/>
          <w:snapToGrid w:val="0"/>
          <w:kern w:val="0"/>
          <w:sz w:val="22"/>
          <w:szCs w:val="20"/>
          <w14:ligatures w14:val="none"/>
        </w:rPr>
        <w:t>vaistą</w:t>
      </w:r>
      <w:r w:rsidRPr="001F5FBB">
        <w:rPr>
          <w:rFonts w:ascii="Times New Roman" w:eastAsia="Times New Roman" w:hAnsi="Times New Roman" w:cs="Times New Roman"/>
          <w:snapToGrid w:val="0"/>
          <w:kern w:val="0"/>
          <w:sz w:val="22"/>
          <w:szCs w:val="20"/>
          <w14:ligatures w14:val="none"/>
        </w:rPr>
        <w:t>.</w:t>
      </w:r>
    </w:p>
    <w:p w14:paraId="3EEAAD07" w14:textId="77777777" w:rsidR="00FE62D7" w:rsidRPr="001F5FBB" w:rsidRDefault="00FE62D7" w:rsidP="00C95D96">
      <w:pPr>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p>
    <w:p w14:paraId="3AD3BDF0" w14:textId="6508D941" w:rsidR="00FE62D7" w:rsidRPr="001F5FBB" w:rsidRDefault="001F5FBB" w:rsidP="001F5FBB">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Stebėkite vaiką, kad įsitikintumėte, jog suvartota visa dozė. Gydytojas nuspręs, kaip ilgai turite tęsti</w:t>
      </w:r>
      <w:r>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gydymą.</w:t>
      </w:r>
    </w:p>
    <w:p w14:paraId="3F02E273" w14:textId="77777777" w:rsidR="00FE62D7" w:rsidRPr="001F5FBB" w:rsidRDefault="00FE62D7"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1CBCCA9" w14:textId="77777777" w:rsidR="001F5FBB" w:rsidRDefault="001F5FBB" w:rsidP="001F5FBB">
      <w:pPr>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u w:val="single"/>
          <w14:ligatures w14:val="none"/>
        </w:rPr>
      </w:pPr>
      <w:r w:rsidRPr="001F5FBB">
        <w:rPr>
          <w:rFonts w:ascii="Times New Roman" w:eastAsia="Times New Roman" w:hAnsi="Times New Roman" w:cs="Times New Roman"/>
          <w:b/>
          <w:bCs/>
          <w:snapToGrid w:val="0"/>
          <w:kern w:val="0"/>
          <w:sz w:val="22"/>
          <w:szCs w:val="20"/>
          <w:u w:val="single"/>
          <w14:ligatures w14:val="none"/>
        </w:rPr>
        <w:t>Jei vaikas išspjauna dozę arba vemia:</w:t>
      </w:r>
    </w:p>
    <w:p w14:paraId="2EF43205" w14:textId="77777777" w:rsidR="001F5FBB" w:rsidRPr="001F5FBB" w:rsidRDefault="001F5FBB" w:rsidP="001F5FBB">
      <w:pPr>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u w:val="single"/>
          <w14:ligatures w14:val="none"/>
        </w:rPr>
      </w:pPr>
    </w:p>
    <w:p w14:paraId="627747A9" w14:textId="5DC90E4D" w:rsidR="001F5FBB" w:rsidRPr="001F5FBB" w:rsidRDefault="001F5FBB" w:rsidP="001F5FBB">
      <w:pPr>
        <w:pStyle w:val="Sraopastraipa"/>
        <w:numPr>
          <w:ilvl w:val="0"/>
          <w:numId w:val="49"/>
        </w:num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per 30 minučių po dozės suvartojimo, pakartotinai duokite tokią pačią dozę;</w:t>
      </w:r>
    </w:p>
    <w:p w14:paraId="1504F730" w14:textId="13016236" w:rsidR="001F5FBB" w:rsidRDefault="001F5FBB" w:rsidP="001F5FBB">
      <w:pPr>
        <w:pStyle w:val="Sraopastraipa"/>
        <w:numPr>
          <w:ilvl w:val="0"/>
          <w:numId w:val="49"/>
        </w:num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praėjus daugiau nei 30 minučių po dozės suvartojimo, nekartokite dozės vartojimo.</w:t>
      </w:r>
    </w:p>
    <w:p w14:paraId="6749CE86" w14:textId="77777777" w:rsidR="001F5FBB" w:rsidRPr="001F5FBB" w:rsidRDefault="001F5FBB" w:rsidP="001F5FBB">
      <w:pPr>
        <w:pStyle w:val="Sraopastraipa"/>
        <w:tabs>
          <w:tab w:val="left" w:pos="567"/>
          <w:tab w:val="left" w:pos="9214"/>
        </w:tabs>
        <w:spacing w:after="0" w:line="240" w:lineRule="auto"/>
        <w:ind w:left="567" w:right="-2"/>
        <w:rPr>
          <w:rFonts w:ascii="Times New Roman" w:eastAsia="Times New Roman" w:hAnsi="Times New Roman" w:cs="Times New Roman"/>
          <w:snapToGrid w:val="0"/>
          <w:kern w:val="0"/>
          <w:sz w:val="22"/>
          <w:szCs w:val="20"/>
          <w14:ligatures w14:val="none"/>
        </w:rPr>
      </w:pPr>
    </w:p>
    <w:p w14:paraId="2513E926" w14:textId="063247A6" w:rsidR="00FE62D7" w:rsidRPr="001F5FBB" w:rsidRDefault="001F5FBB" w:rsidP="001F5FBB">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Kitą </w:t>
      </w:r>
      <w:proofErr w:type="spellStart"/>
      <w:r>
        <w:rPr>
          <w:rFonts w:ascii="Times New Roman" w:eastAsia="Times New Roman" w:hAnsi="Times New Roman" w:cs="Times New Roman"/>
          <w:snapToGrid w:val="0"/>
          <w:kern w:val="0"/>
          <w:sz w:val="22"/>
          <w:szCs w:val="20"/>
          <w14:ligatures w14:val="none"/>
        </w:rPr>
        <w:t>Apixaban</w:t>
      </w:r>
      <w:proofErr w:type="spellEnd"/>
      <w:r>
        <w:rPr>
          <w:rFonts w:ascii="Times New Roman" w:eastAsia="Times New Roman" w:hAnsi="Times New Roman" w:cs="Times New Roman"/>
          <w:snapToGrid w:val="0"/>
          <w:kern w:val="0"/>
          <w:sz w:val="22"/>
          <w:szCs w:val="20"/>
          <w14:ligatures w14:val="none"/>
        </w:rPr>
        <w:t xml:space="preserve"> </w:t>
      </w:r>
      <w:proofErr w:type="spellStart"/>
      <w:r>
        <w:rPr>
          <w:rFonts w:ascii="Times New Roman" w:eastAsia="Times New Roman" w:hAnsi="Times New Roman" w:cs="Times New Roman"/>
          <w:snapToGrid w:val="0"/>
          <w:kern w:val="0"/>
          <w:sz w:val="22"/>
          <w:szCs w:val="20"/>
          <w14:ligatures w14:val="none"/>
        </w:rPr>
        <w:t>Zentiva</w:t>
      </w:r>
      <w:proofErr w:type="spellEnd"/>
      <w:r>
        <w:rPr>
          <w:rFonts w:ascii="Times New Roman" w:eastAsia="Times New Roman" w:hAnsi="Times New Roman" w:cs="Times New Roman"/>
          <w:snapToGrid w:val="0"/>
          <w:kern w:val="0"/>
          <w:sz w:val="22"/>
          <w:szCs w:val="20"/>
          <w14:ligatures w14:val="none"/>
        </w:rPr>
        <w:t> </w:t>
      </w:r>
      <w:proofErr w:type="spellStart"/>
      <w:r>
        <w:rPr>
          <w:rFonts w:ascii="Times New Roman" w:eastAsia="Times New Roman" w:hAnsi="Times New Roman" w:cs="Times New Roman"/>
          <w:snapToGrid w:val="0"/>
          <w:kern w:val="0"/>
          <w:sz w:val="22"/>
          <w:szCs w:val="20"/>
          <w14:ligatures w14:val="none"/>
        </w:rPr>
        <w:t>k.s</w:t>
      </w:r>
      <w:proofErr w:type="spellEnd"/>
      <w:r>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dozę duokite įprastu laiku pagal grafiką. Jei vaikas, pavartojęs </w:t>
      </w:r>
      <w:proofErr w:type="spellStart"/>
      <w:r>
        <w:rPr>
          <w:rFonts w:ascii="Times New Roman" w:eastAsia="Times New Roman" w:hAnsi="Times New Roman" w:cs="Times New Roman"/>
          <w:snapToGrid w:val="0"/>
          <w:kern w:val="0"/>
          <w:sz w:val="22"/>
          <w:szCs w:val="20"/>
          <w14:ligatures w14:val="none"/>
        </w:rPr>
        <w:t>Apixaban</w:t>
      </w:r>
      <w:proofErr w:type="spellEnd"/>
      <w:r>
        <w:rPr>
          <w:rFonts w:ascii="Times New Roman" w:eastAsia="Times New Roman" w:hAnsi="Times New Roman" w:cs="Times New Roman"/>
          <w:snapToGrid w:val="0"/>
          <w:kern w:val="0"/>
          <w:sz w:val="22"/>
          <w:szCs w:val="20"/>
          <w14:ligatures w14:val="none"/>
        </w:rPr>
        <w:t xml:space="preserve"> </w:t>
      </w:r>
      <w:proofErr w:type="spellStart"/>
      <w:r>
        <w:rPr>
          <w:rFonts w:ascii="Times New Roman" w:eastAsia="Times New Roman" w:hAnsi="Times New Roman" w:cs="Times New Roman"/>
          <w:snapToGrid w:val="0"/>
          <w:kern w:val="0"/>
          <w:sz w:val="22"/>
          <w:szCs w:val="20"/>
          <w14:ligatures w14:val="none"/>
        </w:rPr>
        <w:t>Zentiva</w:t>
      </w:r>
      <w:proofErr w:type="spellEnd"/>
      <w:r>
        <w:rPr>
          <w:rFonts w:ascii="Times New Roman" w:eastAsia="Times New Roman" w:hAnsi="Times New Roman" w:cs="Times New Roman"/>
          <w:snapToGrid w:val="0"/>
          <w:kern w:val="0"/>
          <w:sz w:val="22"/>
          <w:szCs w:val="20"/>
          <w14:ligatures w14:val="none"/>
        </w:rPr>
        <w:t> </w:t>
      </w:r>
      <w:proofErr w:type="spellStart"/>
      <w:r>
        <w:rPr>
          <w:rFonts w:ascii="Times New Roman" w:eastAsia="Times New Roman" w:hAnsi="Times New Roman" w:cs="Times New Roman"/>
          <w:snapToGrid w:val="0"/>
          <w:kern w:val="0"/>
          <w:sz w:val="22"/>
          <w:szCs w:val="20"/>
          <w14:ligatures w14:val="none"/>
        </w:rPr>
        <w:t>k.s</w:t>
      </w:r>
      <w:proofErr w:type="spellEnd"/>
      <w:r>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ir vėl</w:t>
      </w:r>
      <w:r>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išspjauna dozę arba vemia, kreipkitės į gydytoją.</w:t>
      </w:r>
    </w:p>
    <w:p w14:paraId="55BE178C" w14:textId="77777777" w:rsidR="00FE62D7" w:rsidRPr="001F5FBB" w:rsidRDefault="00FE62D7"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654D157" w14:textId="77777777" w:rsidR="00C95D96"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1F5FBB">
        <w:rPr>
          <w:rFonts w:ascii="Times New Roman" w:eastAsia="Times New Roman" w:hAnsi="Times New Roman" w:cs="Times New Roman"/>
          <w:b/>
          <w:iCs/>
          <w:snapToGrid w:val="0"/>
          <w:kern w:val="0"/>
          <w:sz w:val="22"/>
          <w:szCs w:val="20"/>
          <w:u w:val="single"/>
          <w14:ligatures w14:val="none"/>
        </w:rPr>
        <w:t>Jūsų gydytojas gali keisti gydymą antikoaguliantais taip, kaip nurodyta toliau</w:t>
      </w:r>
      <w:r w:rsidRPr="001F5FBB">
        <w:rPr>
          <w:rFonts w:ascii="Times New Roman" w:eastAsia="Times New Roman" w:hAnsi="Times New Roman" w:cs="Times New Roman"/>
          <w:iCs/>
          <w:snapToGrid w:val="0"/>
          <w:kern w:val="0"/>
          <w:sz w:val="22"/>
          <w:szCs w:val="20"/>
          <w:u w:val="single"/>
          <w14:ligatures w14:val="none"/>
        </w:rPr>
        <w:t xml:space="preserve"> </w:t>
      </w:r>
    </w:p>
    <w:p w14:paraId="7EAAC5CB" w14:textId="77777777" w:rsidR="001F5FBB" w:rsidRPr="001F5FBB" w:rsidRDefault="001F5FBB"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p>
    <w:p w14:paraId="7EEFA595" w14:textId="29A2CA1A" w:rsidR="00C95D96" w:rsidRPr="001F5FBB" w:rsidRDefault="00C95D96" w:rsidP="00C95D96">
      <w:pPr>
        <w:numPr>
          <w:ilvl w:val="0"/>
          <w:numId w:val="50"/>
        </w:numPr>
        <w:tabs>
          <w:tab w:val="left" w:pos="567"/>
          <w:tab w:val="left" w:pos="9214"/>
        </w:tabs>
        <w:spacing w:after="0" w:line="240" w:lineRule="auto"/>
        <w:ind w:left="567" w:right="-2" w:hanging="567"/>
        <w:contextualSpacing/>
        <w:rPr>
          <w:rFonts w:ascii="Times New Roman" w:eastAsia="Times New Roman" w:hAnsi="Times New Roman" w:cs="Times New Roman"/>
          <w:b/>
          <w:bCs/>
          <w:iCs/>
          <w:kern w:val="0"/>
          <w:sz w:val="22"/>
          <w:szCs w:val="20"/>
          <w:lang w:eastAsia="lt-LT" w:bidi="lt-LT"/>
          <w14:ligatures w14:val="none"/>
        </w:rPr>
      </w:pPr>
      <w:r w:rsidRPr="001F5FBB">
        <w:rPr>
          <w:rFonts w:ascii="Times New Roman" w:eastAsia="Times New Roman" w:hAnsi="Times New Roman" w:cs="Times New Roman"/>
          <w:b/>
          <w:bCs/>
          <w:iCs/>
          <w:kern w:val="0"/>
          <w:sz w:val="22"/>
          <w:szCs w:val="20"/>
          <w:lang w:eastAsia="lt-LT" w:bidi="lt-LT"/>
          <w14:ligatures w14:val="none"/>
        </w:rPr>
        <w:t xml:space="preserve">Gydymą </w:t>
      </w:r>
      <w:proofErr w:type="spellStart"/>
      <w:r w:rsidRPr="001F5FBB">
        <w:rPr>
          <w:rFonts w:ascii="Times New Roman" w:eastAsia="Times New Roman" w:hAnsi="Times New Roman" w:cs="Times New Roman"/>
          <w:b/>
          <w:bCs/>
          <w:iCs/>
          <w:kern w:val="0"/>
          <w:sz w:val="22"/>
          <w:szCs w:val="20"/>
          <w:lang w:eastAsia="lt-LT" w:bidi="lt-LT"/>
          <w14:ligatures w14:val="none"/>
        </w:rPr>
        <w:t>Apixaban</w:t>
      </w:r>
      <w:proofErr w:type="spellEnd"/>
      <w:r w:rsidRPr="001F5FBB">
        <w:rPr>
          <w:rFonts w:ascii="Times New Roman" w:eastAsia="Times New Roman" w:hAnsi="Times New Roman" w:cs="Times New Roman"/>
          <w:b/>
          <w:bCs/>
          <w:iCs/>
          <w:kern w:val="0"/>
          <w:sz w:val="22"/>
          <w:szCs w:val="20"/>
          <w:lang w:eastAsia="lt-LT" w:bidi="lt-LT"/>
          <w14:ligatures w14:val="none"/>
        </w:rPr>
        <w:t xml:space="preserve"> </w:t>
      </w:r>
      <w:proofErr w:type="spellStart"/>
      <w:r w:rsidRPr="001F5FBB">
        <w:rPr>
          <w:rFonts w:ascii="Times New Roman" w:eastAsia="Times New Roman" w:hAnsi="Times New Roman" w:cs="Times New Roman"/>
          <w:b/>
          <w:bCs/>
          <w:iCs/>
          <w:kern w:val="0"/>
          <w:sz w:val="22"/>
          <w:szCs w:val="20"/>
          <w:lang w:eastAsia="lt-LT" w:bidi="lt-LT"/>
          <w14:ligatures w14:val="none"/>
        </w:rPr>
        <w:t>Zentiva</w:t>
      </w:r>
      <w:proofErr w:type="spellEnd"/>
      <w:r w:rsidR="001F5FBB">
        <w:rPr>
          <w:rFonts w:ascii="Times New Roman" w:eastAsia="Times New Roman" w:hAnsi="Times New Roman" w:cs="Times New Roman"/>
          <w:b/>
          <w:bCs/>
          <w:iCs/>
          <w:kern w:val="0"/>
          <w:sz w:val="22"/>
          <w:szCs w:val="20"/>
          <w:lang w:eastAsia="lt-LT" w:bidi="lt-LT"/>
          <w14:ligatures w14:val="none"/>
        </w:rPr>
        <w:t> </w:t>
      </w:r>
      <w:proofErr w:type="spellStart"/>
      <w:r w:rsidR="001F5FBB">
        <w:rPr>
          <w:rFonts w:ascii="Times New Roman" w:eastAsia="Times New Roman" w:hAnsi="Times New Roman" w:cs="Times New Roman"/>
          <w:b/>
          <w:bCs/>
          <w:iCs/>
          <w:kern w:val="0"/>
          <w:sz w:val="22"/>
          <w:szCs w:val="20"/>
          <w:lang w:eastAsia="lt-LT" w:bidi="lt-LT"/>
          <w14:ligatures w14:val="none"/>
        </w:rPr>
        <w:t>k.s</w:t>
      </w:r>
      <w:proofErr w:type="spellEnd"/>
      <w:r w:rsidR="001F5FBB">
        <w:rPr>
          <w:rFonts w:ascii="Times New Roman" w:eastAsia="Times New Roman" w:hAnsi="Times New Roman" w:cs="Times New Roman"/>
          <w:b/>
          <w:bCs/>
          <w:iCs/>
          <w:kern w:val="0"/>
          <w:sz w:val="22"/>
          <w:szCs w:val="20"/>
          <w:lang w:eastAsia="lt-LT" w:bidi="lt-LT"/>
          <w14:ligatures w14:val="none"/>
        </w:rPr>
        <w:t>.</w:t>
      </w:r>
      <w:r w:rsidRPr="001F5FBB">
        <w:rPr>
          <w:rFonts w:ascii="Times New Roman" w:eastAsia="Times New Roman" w:hAnsi="Times New Roman" w:cs="Times New Roman"/>
          <w:b/>
          <w:bCs/>
          <w:iCs/>
          <w:kern w:val="0"/>
          <w:sz w:val="22"/>
          <w:szCs w:val="20"/>
          <w:lang w:eastAsia="lt-LT" w:bidi="lt-LT"/>
          <w14:ligatures w14:val="none"/>
        </w:rPr>
        <w:t xml:space="preserve"> keičiant į gydymą antikoaguliantais </w:t>
      </w:r>
    </w:p>
    <w:p w14:paraId="4AB0410F" w14:textId="228F3EC3"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Nutraukite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1F5FBB">
        <w:rPr>
          <w:rFonts w:ascii="Times New Roman" w:eastAsia="Times New Roman" w:hAnsi="Times New Roman" w:cs="Times New Roman"/>
          <w:snapToGrid w:val="0"/>
          <w:kern w:val="0"/>
          <w:sz w:val="22"/>
          <w:szCs w:val="20"/>
          <w14:ligatures w14:val="none"/>
        </w:rPr>
        <w:t> </w:t>
      </w:r>
      <w:proofErr w:type="spellStart"/>
      <w:r w:rsidR="001F5FBB">
        <w:rPr>
          <w:rFonts w:ascii="Times New Roman" w:eastAsia="Times New Roman" w:hAnsi="Times New Roman" w:cs="Times New Roman"/>
          <w:snapToGrid w:val="0"/>
          <w:kern w:val="0"/>
          <w:sz w:val="22"/>
          <w:szCs w:val="20"/>
          <w14:ligatures w14:val="none"/>
        </w:rPr>
        <w:t>k.s</w:t>
      </w:r>
      <w:proofErr w:type="spellEnd"/>
      <w:r w:rsid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vartojimą. Pradėkite gydymą antikoaguliantais (pvz., heparinu) tuo laiku, kada turite išgerti kitą </w:t>
      </w:r>
      <w:r w:rsidR="001F5FBB">
        <w:rPr>
          <w:rFonts w:ascii="Times New Roman" w:eastAsia="Times New Roman" w:hAnsi="Times New Roman" w:cs="Times New Roman"/>
          <w:snapToGrid w:val="0"/>
          <w:kern w:val="0"/>
          <w:sz w:val="22"/>
          <w:szCs w:val="20"/>
          <w14:ligatures w14:val="none"/>
        </w:rPr>
        <w:t>geriamosios suspensijos dozę</w:t>
      </w:r>
      <w:r w:rsidRPr="001F5FBB">
        <w:rPr>
          <w:rFonts w:ascii="Times New Roman" w:eastAsia="Times New Roman" w:hAnsi="Times New Roman" w:cs="Times New Roman"/>
          <w:snapToGrid w:val="0"/>
          <w:kern w:val="0"/>
          <w:sz w:val="22"/>
          <w:szCs w:val="20"/>
          <w14:ligatures w14:val="none"/>
        </w:rPr>
        <w:t>.</w:t>
      </w:r>
    </w:p>
    <w:p w14:paraId="66BCC712" w14:textId="77777777" w:rsidR="00C95D96" w:rsidRPr="001F5FBB"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732DE995" w14:textId="1AF54396" w:rsidR="00C95D96" w:rsidRPr="002729D1" w:rsidRDefault="00C95D96" w:rsidP="00C95D96">
      <w:pPr>
        <w:numPr>
          <w:ilvl w:val="0"/>
          <w:numId w:val="50"/>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b/>
          <w:bCs/>
          <w:iCs/>
          <w:kern w:val="0"/>
          <w:sz w:val="22"/>
          <w:szCs w:val="20"/>
          <w:lang w:eastAsia="lt-LT" w:bidi="lt-LT"/>
          <w14:ligatures w14:val="none"/>
        </w:rPr>
      </w:pPr>
      <w:r w:rsidRPr="002729D1">
        <w:rPr>
          <w:rFonts w:ascii="Times New Roman" w:eastAsia="Times New Roman" w:hAnsi="Times New Roman" w:cs="Times New Roman"/>
          <w:b/>
          <w:bCs/>
          <w:iCs/>
          <w:kern w:val="0"/>
          <w:sz w:val="22"/>
          <w:szCs w:val="20"/>
          <w:lang w:eastAsia="lt-LT" w:bidi="lt-LT"/>
          <w14:ligatures w14:val="none"/>
        </w:rPr>
        <w:lastRenderedPageBreak/>
        <w:t xml:space="preserve">Gydymą antikoaguliantais keičiant į gydymą </w:t>
      </w:r>
      <w:proofErr w:type="spellStart"/>
      <w:r w:rsidRPr="002729D1">
        <w:rPr>
          <w:rFonts w:ascii="Times New Roman" w:eastAsia="Times New Roman" w:hAnsi="Times New Roman" w:cs="Times New Roman"/>
          <w:b/>
          <w:bCs/>
          <w:iCs/>
          <w:kern w:val="0"/>
          <w:sz w:val="22"/>
          <w:szCs w:val="20"/>
          <w:lang w:eastAsia="lt-LT" w:bidi="lt-LT"/>
          <w14:ligatures w14:val="none"/>
        </w:rPr>
        <w:t>Apixaban</w:t>
      </w:r>
      <w:proofErr w:type="spellEnd"/>
      <w:r w:rsidRPr="002729D1">
        <w:rPr>
          <w:rFonts w:ascii="Times New Roman" w:eastAsia="Times New Roman" w:hAnsi="Times New Roman" w:cs="Times New Roman"/>
          <w:b/>
          <w:bCs/>
          <w:iCs/>
          <w:kern w:val="0"/>
          <w:sz w:val="22"/>
          <w:szCs w:val="20"/>
          <w:lang w:eastAsia="lt-LT" w:bidi="lt-LT"/>
          <w14:ligatures w14:val="none"/>
        </w:rPr>
        <w:t xml:space="preserve"> </w:t>
      </w:r>
      <w:proofErr w:type="spellStart"/>
      <w:r w:rsidRPr="002729D1">
        <w:rPr>
          <w:rFonts w:ascii="Times New Roman" w:eastAsia="Times New Roman" w:hAnsi="Times New Roman" w:cs="Times New Roman"/>
          <w:b/>
          <w:bCs/>
          <w:iCs/>
          <w:kern w:val="0"/>
          <w:sz w:val="22"/>
          <w:szCs w:val="20"/>
          <w:lang w:eastAsia="lt-LT" w:bidi="lt-LT"/>
          <w14:ligatures w14:val="none"/>
        </w:rPr>
        <w:t>Zentiva</w:t>
      </w:r>
      <w:proofErr w:type="spellEnd"/>
      <w:r w:rsidR="002729D1">
        <w:rPr>
          <w:rFonts w:ascii="Times New Roman" w:eastAsia="Times New Roman" w:hAnsi="Times New Roman" w:cs="Times New Roman"/>
          <w:b/>
          <w:bCs/>
          <w:iCs/>
          <w:kern w:val="0"/>
          <w:sz w:val="22"/>
          <w:szCs w:val="20"/>
          <w:lang w:eastAsia="lt-LT" w:bidi="lt-LT"/>
          <w14:ligatures w14:val="none"/>
        </w:rPr>
        <w:t> </w:t>
      </w:r>
      <w:proofErr w:type="spellStart"/>
      <w:r w:rsidR="002729D1">
        <w:rPr>
          <w:rFonts w:ascii="Times New Roman" w:eastAsia="Times New Roman" w:hAnsi="Times New Roman" w:cs="Times New Roman"/>
          <w:b/>
          <w:bCs/>
          <w:iCs/>
          <w:kern w:val="0"/>
          <w:sz w:val="22"/>
          <w:szCs w:val="20"/>
          <w:lang w:eastAsia="lt-LT" w:bidi="lt-LT"/>
          <w14:ligatures w14:val="none"/>
        </w:rPr>
        <w:t>k.s</w:t>
      </w:r>
      <w:proofErr w:type="spellEnd"/>
      <w:r w:rsidR="002729D1">
        <w:rPr>
          <w:rFonts w:ascii="Times New Roman" w:eastAsia="Times New Roman" w:hAnsi="Times New Roman" w:cs="Times New Roman"/>
          <w:b/>
          <w:bCs/>
          <w:iCs/>
          <w:kern w:val="0"/>
          <w:sz w:val="22"/>
          <w:szCs w:val="20"/>
          <w:lang w:eastAsia="lt-LT" w:bidi="lt-LT"/>
          <w14:ligatures w14:val="none"/>
        </w:rPr>
        <w:t>.</w:t>
      </w:r>
      <w:r w:rsidRPr="002729D1">
        <w:rPr>
          <w:rFonts w:ascii="Times New Roman" w:eastAsia="Times New Roman" w:hAnsi="Times New Roman" w:cs="Times New Roman"/>
          <w:b/>
          <w:bCs/>
          <w:iCs/>
          <w:kern w:val="0"/>
          <w:sz w:val="22"/>
          <w:szCs w:val="20"/>
          <w:lang w:eastAsia="lt-LT" w:bidi="lt-LT"/>
          <w14:ligatures w14:val="none"/>
        </w:rPr>
        <w:t xml:space="preserve"> </w:t>
      </w:r>
    </w:p>
    <w:p w14:paraId="4366F67C" w14:textId="1728C397" w:rsidR="00C95D96" w:rsidRPr="001F5FBB" w:rsidRDefault="00C95D96" w:rsidP="00C95D96">
      <w:pPr>
        <w:tabs>
          <w:tab w:val="left" w:pos="0"/>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0"/>
          <w14:ligatures w14:val="none"/>
        </w:rPr>
      </w:pPr>
      <w:r w:rsidRPr="001F5FBB">
        <w:rPr>
          <w:rFonts w:ascii="Times New Roman" w:eastAsia="Times New Roman" w:hAnsi="Times New Roman" w:cs="Times New Roman"/>
          <w:iCs/>
          <w:snapToGrid w:val="0"/>
          <w:kern w:val="0"/>
          <w:sz w:val="22"/>
          <w:szCs w:val="20"/>
          <w14:ligatures w14:val="none"/>
        </w:rPr>
        <w:t xml:space="preserve">Nutraukite antikoaguliantų vartojimą. Pradėkite gydymą </w:t>
      </w:r>
      <w:proofErr w:type="spellStart"/>
      <w:r w:rsidRPr="001F5FBB">
        <w:rPr>
          <w:rFonts w:ascii="Times New Roman" w:eastAsia="Times New Roman" w:hAnsi="Times New Roman" w:cs="Times New Roman"/>
          <w:iCs/>
          <w:snapToGrid w:val="0"/>
          <w:kern w:val="0"/>
          <w:sz w:val="22"/>
          <w:szCs w:val="20"/>
          <w14:ligatures w14:val="none"/>
        </w:rPr>
        <w:t>Apixaban</w:t>
      </w:r>
      <w:proofErr w:type="spellEnd"/>
      <w:r w:rsidRPr="001F5FBB">
        <w:rPr>
          <w:rFonts w:ascii="Times New Roman" w:eastAsia="Times New Roman" w:hAnsi="Times New Roman" w:cs="Times New Roman"/>
          <w:iCs/>
          <w:snapToGrid w:val="0"/>
          <w:kern w:val="0"/>
          <w:sz w:val="22"/>
          <w:szCs w:val="20"/>
          <w14:ligatures w14:val="none"/>
        </w:rPr>
        <w:t xml:space="preserve"> </w:t>
      </w:r>
      <w:proofErr w:type="spellStart"/>
      <w:r w:rsidRPr="001F5FBB">
        <w:rPr>
          <w:rFonts w:ascii="Times New Roman" w:eastAsia="Times New Roman" w:hAnsi="Times New Roman" w:cs="Times New Roman"/>
          <w:iCs/>
          <w:snapToGrid w:val="0"/>
          <w:kern w:val="0"/>
          <w:sz w:val="22"/>
          <w:szCs w:val="20"/>
          <w14:ligatures w14:val="none"/>
        </w:rPr>
        <w:t>Zentiva</w:t>
      </w:r>
      <w:proofErr w:type="spellEnd"/>
      <w:r w:rsidR="002729D1">
        <w:rPr>
          <w:rFonts w:ascii="Times New Roman" w:eastAsia="Times New Roman" w:hAnsi="Times New Roman" w:cs="Times New Roman"/>
          <w:iCs/>
          <w:snapToGrid w:val="0"/>
          <w:kern w:val="0"/>
          <w:sz w:val="22"/>
          <w:szCs w:val="20"/>
          <w14:ligatures w14:val="none"/>
        </w:rPr>
        <w:t> </w:t>
      </w:r>
      <w:proofErr w:type="spellStart"/>
      <w:r w:rsidR="002729D1">
        <w:rPr>
          <w:rFonts w:ascii="Times New Roman" w:eastAsia="Times New Roman" w:hAnsi="Times New Roman" w:cs="Times New Roman"/>
          <w:iCs/>
          <w:snapToGrid w:val="0"/>
          <w:kern w:val="0"/>
          <w:sz w:val="22"/>
          <w:szCs w:val="20"/>
          <w14:ligatures w14:val="none"/>
        </w:rPr>
        <w:t>k.s</w:t>
      </w:r>
      <w:proofErr w:type="spellEnd"/>
      <w:r w:rsidR="002729D1">
        <w:rPr>
          <w:rFonts w:ascii="Times New Roman" w:eastAsia="Times New Roman" w:hAnsi="Times New Roman" w:cs="Times New Roman"/>
          <w:iCs/>
          <w:snapToGrid w:val="0"/>
          <w:kern w:val="0"/>
          <w:sz w:val="22"/>
          <w:szCs w:val="20"/>
          <w14:ligatures w14:val="none"/>
        </w:rPr>
        <w:t>.</w:t>
      </w:r>
      <w:r w:rsidRPr="001F5FBB">
        <w:rPr>
          <w:rFonts w:ascii="Times New Roman" w:eastAsia="Times New Roman" w:hAnsi="Times New Roman" w:cs="Times New Roman"/>
          <w:iCs/>
          <w:snapToGrid w:val="0"/>
          <w:kern w:val="0"/>
          <w:sz w:val="22"/>
          <w:szCs w:val="20"/>
          <w14:ligatures w14:val="none"/>
        </w:rPr>
        <w:t xml:space="preserve"> tuo laiku, kada turėtumėte vartoti kitą antikoagulianto dozę, o toliau vartokite vaistą įprastai. </w:t>
      </w:r>
    </w:p>
    <w:p w14:paraId="600AC88A" w14:textId="77777777" w:rsidR="00C95D96" w:rsidRPr="001F5FBB" w:rsidRDefault="00C95D96" w:rsidP="00C95D96">
      <w:pPr>
        <w:tabs>
          <w:tab w:val="left" w:pos="567"/>
          <w:tab w:val="left" w:pos="9214"/>
        </w:tabs>
        <w:autoSpaceDE w:val="0"/>
        <w:autoSpaceDN w:val="0"/>
        <w:adjustRightInd w:val="0"/>
        <w:spacing w:after="0" w:line="240" w:lineRule="auto"/>
        <w:ind w:left="567" w:right="-2"/>
        <w:rPr>
          <w:rFonts w:ascii="Times New Roman" w:eastAsia="Times New Roman" w:hAnsi="Times New Roman" w:cs="Times New Roman"/>
          <w:iCs/>
          <w:snapToGrid w:val="0"/>
          <w:kern w:val="0"/>
          <w:sz w:val="22"/>
          <w:szCs w:val="20"/>
          <w14:ligatures w14:val="none"/>
        </w:rPr>
      </w:pPr>
    </w:p>
    <w:p w14:paraId="18BC39A4" w14:textId="43D603D6" w:rsidR="00C95D96" w:rsidRPr="002729D1" w:rsidRDefault="00C95D96" w:rsidP="00C95D96">
      <w:pPr>
        <w:numPr>
          <w:ilvl w:val="0"/>
          <w:numId w:val="50"/>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b/>
          <w:bCs/>
          <w:iCs/>
          <w:kern w:val="0"/>
          <w:sz w:val="22"/>
          <w:szCs w:val="20"/>
          <w:lang w:eastAsia="lt-LT" w:bidi="lt-LT"/>
          <w14:ligatures w14:val="none"/>
        </w:rPr>
      </w:pPr>
      <w:r w:rsidRPr="002729D1">
        <w:rPr>
          <w:rFonts w:ascii="Times New Roman" w:eastAsia="Times New Roman" w:hAnsi="Times New Roman" w:cs="Times New Roman"/>
          <w:b/>
          <w:bCs/>
          <w:iCs/>
          <w:kern w:val="0"/>
          <w:sz w:val="22"/>
          <w:szCs w:val="20"/>
          <w:lang w:eastAsia="lt-LT" w:bidi="lt-LT"/>
          <w14:ligatures w14:val="none"/>
        </w:rPr>
        <w:t xml:space="preserve">Gydymą antikoaguliantu, kurio sudėtyje yra vitamino K antagonisto (pvz., varfarino) keičiant į gydymą </w:t>
      </w:r>
      <w:proofErr w:type="spellStart"/>
      <w:r w:rsidRPr="002729D1">
        <w:rPr>
          <w:rFonts w:ascii="Times New Roman" w:eastAsia="Times New Roman" w:hAnsi="Times New Roman" w:cs="Times New Roman"/>
          <w:b/>
          <w:bCs/>
          <w:iCs/>
          <w:kern w:val="0"/>
          <w:sz w:val="22"/>
          <w:szCs w:val="20"/>
          <w:lang w:eastAsia="lt-LT" w:bidi="lt-LT"/>
          <w14:ligatures w14:val="none"/>
        </w:rPr>
        <w:t>Apixaban</w:t>
      </w:r>
      <w:proofErr w:type="spellEnd"/>
      <w:r w:rsidRPr="002729D1">
        <w:rPr>
          <w:rFonts w:ascii="Times New Roman" w:eastAsia="Times New Roman" w:hAnsi="Times New Roman" w:cs="Times New Roman"/>
          <w:b/>
          <w:bCs/>
          <w:iCs/>
          <w:kern w:val="0"/>
          <w:sz w:val="22"/>
          <w:szCs w:val="20"/>
          <w:lang w:eastAsia="lt-LT" w:bidi="lt-LT"/>
          <w14:ligatures w14:val="none"/>
        </w:rPr>
        <w:t xml:space="preserve"> </w:t>
      </w:r>
      <w:proofErr w:type="spellStart"/>
      <w:r w:rsidRPr="002729D1">
        <w:rPr>
          <w:rFonts w:ascii="Times New Roman" w:eastAsia="Times New Roman" w:hAnsi="Times New Roman" w:cs="Times New Roman"/>
          <w:b/>
          <w:bCs/>
          <w:iCs/>
          <w:kern w:val="0"/>
          <w:sz w:val="22"/>
          <w:szCs w:val="20"/>
          <w:lang w:eastAsia="lt-LT" w:bidi="lt-LT"/>
          <w14:ligatures w14:val="none"/>
        </w:rPr>
        <w:t>Zentiva</w:t>
      </w:r>
      <w:proofErr w:type="spellEnd"/>
      <w:r w:rsidR="002729D1">
        <w:rPr>
          <w:rFonts w:ascii="Times New Roman" w:eastAsia="Times New Roman" w:hAnsi="Times New Roman" w:cs="Times New Roman"/>
          <w:b/>
          <w:bCs/>
          <w:iCs/>
          <w:kern w:val="0"/>
          <w:sz w:val="22"/>
          <w:szCs w:val="20"/>
          <w:lang w:eastAsia="lt-LT" w:bidi="lt-LT"/>
          <w14:ligatures w14:val="none"/>
        </w:rPr>
        <w:t> </w:t>
      </w:r>
      <w:proofErr w:type="spellStart"/>
      <w:r w:rsidR="002729D1">
        <w:rPr>
          <w:rFonts w:ascii="Times New Roman" w:eastAsia="Times New Roman" w:hAnsi="Times New Roman" w:cs="Times New Roman"/>
          <w:b/>
          <w:bCs/>
          <w:iCs/>
          <w:kern w:val="0"/>
          <w:sz w:val="22"/>
          <w:szCs w:val="20"/>
          <w:lang w:eastAsia="lt-LT" w:bidi="lt-LT"/>
          <w14:ligatures w14:val="none"/>
        </w:rPr>
        <w:t>k.s</w:t>
      </w:r>
      <w:proofErr w:type="spellEnd"/>
      <w:r w:rsidR="002729D1">
        <w:rPr>
          <w:rFonts w:ascii="Times New Roman" w:eastAsia="Times New Roman" w:hAnsi="Times New Roman" w:cs="Times New Roman"/>
          <w:b/>
          <w:bCs/>
          <w:iCs/>
          <w:kern w:val="0"/>
          <w:sz w:val="22"/>
          <w:szCs w:val="20"/>
          <w:lang w:eastAsia="lt-LT" w:bidi="lt-LT"/>
          <w14:ligatures w14:val="none"/>
        </w:rPr>
        <w:t>.</w:t>
      </w:r>
    </w:p>
    <w:p w14:paraId="07FC0473" w14:textId="3C475FB2" w:rsidR="00C95D96" w:rsidRPr="001F5FBB" w:rsidRDefault="00C95D96" w:rsidP="00C95D96">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iCs/>
          <w:kern w:val="0"/>
          <w:sz w:val="22"/>
          <w:szCs w:val="20"/>
          <w:lang w:eastAsia="lt-LT" w:bidi="lt-LT"/>
          <w14:ligatures w14:val="none"/>
        </w:rPr>
      </w:pPr>
      <w:r w:rsidRPr="001F5FBB">
        <w:rPr>
          <w:rFonts w:ascii="Times New Roman" w:eastAsia="Times New Roman" w:hAnsi="Times New Roman" w:cs="Times New Roman"/>
          <w:iCs/>
          <w:kern w:val="0"/>
          <w:sz w:val="22"/>
          <w:szCs w:val="20"/>
          <w:lang w:eastAsia="lt-LT" w:bidi="lt-LT"/>
          <w14:ligatures w14:val="none"/>
        </w:rPr>
        <w:t xml:space="preserve">Nutraukite vaisto, kurio sudėtyje yra vitamino K antagonisto, vartojimą. Gydytojas turės </w:t>
      </w:r>
      <w:r w:rsidR="00A95A8C">
        <w:rPr>
          <w:rFonts w:ascii="Times New Roman" w:eastAsia="Times New Roman" w:hAnsi="Times New Roman" w:cs="Times New Roman"/>
          <w:iCs/>
          <w:kern w:val="0"/>
          <w:sz w:val="22"/>
          <w:szCs w:val="20"/>
          <w:lang w:eastAsia="lt-LT" w:bidi="lt-LT"/>
          <w14:ligatures w14:val="none"/>
        </w:rPr>
        <w:t>atlikti</w:t>
      </w:r>
      <w:r w:rsidR="00A95A8C" w:rsidRPr="001F5FBB">
        <w:rPr>
          <w:rFonts w:ascii="Times New Roman" w:eastAsia="Times New Roman" w:hAnsi="Times New Roman" w:cs="Times New Roman"/>
          <w:iCs/>
          <w:kern w:val="0"/>
          <w:sz w:val="22"/>
          <w:szCs w:val="20"/>
          <w:lang w:eastAsia="lt-LT" w:bidi="lt-LT"/>
          <w14:ligatures w14:val="none"/>
        </w:rPr>
        <w:t xml:space="preserve"> </w:t>
      </w:r>
      <w:r w:rsidRPr="001F5FBB">
        <w:rPr>
          <w:rFonts w:ascii="Times New Roman" w:eastAsia="Times New Roman" w:hAnsi="Times New Roman" w:cs="Times New Roman"/>
          <w:iCs/>
          <w:kern w:val="0"/>
          <w:sz w:val="22"/>
          <w:szCs w:val="20"/>
          <w:lang w:eastAsia="lt-LT" w:bidi="lt-LT"/>
          <w14:ligatures w14:val="none"/>
        </w:rPr>
        <w:t xml:space="preserve">kraujo </w:t>
      </w:r>
      <w:r w:rsidR="00A95A8C">
        <w:rPr>
          <w:rFonts w:ascii="Times New Roman" w:eastAsia="Times New Roman" w:hAnsi="Times New Roman" w:cs="Times New Roman"/>
          <w:iCs/>
          <w:kern w:val="0"/>
          <w:sz w:val="22"/>
          <w:szCs w:val="20"/>
          <w:lang w:eastAsia="lt-LT" w:bidi="lt-LT"/>
          <w14:ligatures w14:val="none"/>
        </w:rPr>
        <w:t>tyrimus</w:t>
      </w:r>
      <w:r w:rsidR="00A95A8C" w:rsidRPr="001F5FBB">
        <w:rPr>
          <w:rFonts w:ascii="Times New Roman" w:eastAsia="Times New Roman" w:hAnsi="Times New Roman" w:cs="Times New Roman"/>
          <w:iCs/>
          <w:kern w:val="0"/>
          <w:sz w:val="22"/>
          <w:szCs w:val="20"/>
          <w:lang w:eastAsia="lt-LT" w:bidi="lt-LT"/>
          <w14:ligatures w14:val="none"/>
        </w:rPr>
        <w:t xml:space="preserve"> </w:t>
      </w:r>
      <w:r w:rsidRPr="001F5FBB">
        <w:rPr>
          <w:rFonts w:ascii="Times New Roman" w:eastAsia="Times New Roman" w:hAnsi="Times New Roman" w:cs="Times New Roman"/>
          <w:iCs/>
          <w:kern w:val="0"/>
          <w:sz w:val="22"/>
          <w:szCs w:val="20"/>
          <w:lang w:eastAsia="lt-LT" w:bidi="lt-LT"/>
          <w14:ligatures w14:val="none"/>
        </w:rPr>
        <w:t xml:space="preserve">ir nurodys Jums, kada pradėti vartoti </w:t>
      </w:r>
      <w:proofErr w:type="spellStart"/>
      <w:r w:rsidRPr="001F5FBB">
        <w:rPr>
          <w:rFonts w:ascii="Times New Roman" w:eastAsia="Times New Roman" w:hAnsi="Times New Roman" w:cs="Times New Roman"/>
          <w:iCs/>
          <w:snapToGrid w:val="0"/>
          <w:kern w:val="0"/>
          <w:sz w:val="22"/>
          <w:szCs w:val="20"/>
          <w:lang w:eastAsia="lt-LT" w:bidi="lt-LT"/>
          <w14:ligatures w14:val="none"/>
        </w:rPr>
        <w:t>Apixaban</w:t>
      </w:r>
      <w:proofErr w:type="spellEnd"/>
      <w:r w:rsidRPr="001F5FBB">
        <w:rPr>
          <w:rFonts w:ascii="Times New Roman" w:eastAsia="Times New Roman" w:hAnsi="Times New Roman" w:cs="Times New Roman"/>
          <w:iCs/>
          <w:snapToGrid w:val="0"/>
          <w:kern w:val="0"/>
          <w:sz w:val="22"/>
          <w:szCs w:val="20"/>
          <w:lang w:eastAsia="lt-LT" w:bidi="lt-LT"/>
          <w14:ligatures w14:val="none"/>
        </w:rPr>
        <w:t xml:space="preserve"> </w:t>
      </w:r>
      <w:proofErr w:type="spellStart"/>
      <w:r w:rsidRPr="001F5FBB">
        <w:rPr>
          <w:rFonts w:ascii="Times New Roman" w:eastAsia="Times New Roman" w:hAnsi="Times New Roman" w:cs="Times New Roman"/>
          <w:iCs/>
          <w:snapToGrid w:val="0"/>
          <w:kern w:val="0"/>
          <w:sz w:val="22"/>
          <w:szCs w:val="20"/>
          <w:lang w:eastAsia="lt-LT" w:bidi="lt-LT"/>
          <w14:ligatures w14:val="none"/>
        </w:rPr>
        <w:t>Zentiva</w:t>
      </w:r>
      <w:proofErr w:type="spellEnd"/>
      <w:r w:rsidR="002729D1">
        <w:rPr>
          <w:rFonts w:ascii="Times New Roman" w:eastAsia="Times New Roman" w:hAnsi="Times New Roman" w:cs="Times New Roman"/>
          <w:iCs/>
          <w:snapToGrid w:val="0"/>
          <w:kern w:val="0"/>
          <w:sz w:val="22"/>
          <w:szCs w:val="20"/>
          <w:lang w:eastAsia="lt-LT" w:bidi="lt-LT"/>
          <w14:ligatures w14:val="none"/>
        </w:rPr>
        <w:t> </w:t>
      </w:r>
      <w:proofErr w:type="spellStart"/>
      <w:r w:rsidR="002729D1">
        <w:rPr>
          <w:rFonts w:ascii="Times New Roman" w:eastAsia="Times New Roman" w:hAnsi="Times New Roman" w:cs="Times New Roman"/>
          <w:iCs/>
          <w:snapToGrid w:val="0"/>
          <w:kern w:val="0"/>
          <w:sz w:val="22"/>
          <w:szCs w:val="20"/>
          <w:lang w:eastAsia="lt-LT" w:bidi="lt-LT"/>
          <w14:ligatures w14:val="none"/>
        </w:rPr>
        <w:t>k.s</w:t>
      </w:r>
      <w:proofErr w:type="spellEnd"/>
      <w:r w:rsidRPr="001F5FBB">
        <w:rPr>
          <w:rFonts w:ascii="Times New Roman" w:eastAsia="Times New Roman" w:hAnsi="Times New Roman" w:cs="Times New Roman"/>
          <w:iCs/>
          <w:kern w:val="0"/>
          <w:sz w:val="22"/>
          <w:szCs w:val="20"/>
          <w:lang w:eastAsia="lt-LT" w:bidi="lt-LT"/>
          <w14:ligatures w14:val="none"/>
        </w:rPr>
        <w:t>.</w:t>
      </w:r>
    </w:p>
    <w:p w14:paraId="6A436845" w14:textId="77777777" w:rsidR="00C95D96" w:rsidRPr="001F5FBB"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0"/>
          <w14:ligatures w14:val="none"/>
        </w:rPr>
      </w:pPr>
    </w:p>
    <w:p w14:paraId="37041D9F" w14:textId="0C7D45E7" w:rsidR="00C95D96" w:rsidRPr="002729D1" w:rsidRDefault="00C95D96" w:rsidP="00C95D96">
      <w:pPr>
        <w:numPr>
          <w:ilvl w:val="0"/>
          <w:numId w:val="50"/>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b/>
          <w:bCs/>
          <w:iCs/>
          <w:kern w:val="0"/>
          <w:sz w:val="22"/>
          <w:szCs w:val="20"/>
          <w:lang w:eastAsia="lt-LT" w:bidi="lt-LT"/>
          <w14:ligatures w14:val="none"/>
        </w:rPr>
      </w:pPr>
      <w:r w:rsidRPr="002729D1">
        <w:rPr>
          <w:rFonts w:ascii="Times New Roman" w:eastAsia="Times New Roman" w:hAnsi="Times New Roman" w:cs="Times New Roman"/>
          <w:b/>
          <w:bCs/>
          <w:iCs/>
          <w:kern w:val="0"/>
          <w:sz w:val="22"/>
          <w:szCs w:val="20"/>
          <w:lang w:eastAsia="lt-LT" w:bidi="lt-LT"/>
          <w14:ligatures w14:val="none"/>
        </w:rPr>
        <w:t xml:space="preserve">Gydymą </w:t>
      </w:r>
      <w:proofErr w:type="spellStart"/>
      <w:r w:rsidRPr="002729D1">
        <w:rPr>
          <w:rFonts w:ascii="Times New Roman" w:eastAsia="Times New Roman" w:hAnsi="Times New Roman" w:cs="Times New Roman"/>
          <w:b/>
          <w:bCs/>
          <w:iCs/>
          <w:kern w:val="0"/>
          <w:sz w:val="22"/>
          <w:szCs w:val="20"/>
          <w:lang w:eastAsia="lt-LT" w:bidi="lt-LT"/>
          <w14:ligatures w14:val="none"/>
        </w:rPr>
        <w:t>Apixaban</w:t>
      </w:r>
      <w:proofErr w:type="spellEnd"/>
      <w:r w:rsidRPr="002729D1">
        <w:rPr>
          <w:rFonts w:ascii="Times New Roman" w:eastAsia="Times New Roman" w:hAnsi="Times New Roman" w:cs="Times New Roman"/>
          <w:b/>
          <w:bCs/>
          <w:iCs/>
          <w:kern w:val="0"/>
          <w:sz w:val="22"/>
          <w:szCs w:val="20"/>
          <w:lang w:eastAsia="lt-LT" w:bidi="lt-LT"/>
          <w14:ligatures w14:val="none"/>
        </w:rPr>
        <w:t xml:space="preserve"> </w:t>
      </w:r>
      <w:proofErr w:type="spellStart"/>
      <w:r w:rsidRPr="002729D1">
        <w:rPr>
          <w:rFonts w:ascii="Times New Roman" w:eastAsia="Times New Roman" w:hAnsi="Times New Roman" w:cs="Times New Roman"/>
          <w:b/>
          <w:bCs/>
          <w:iCs/>
          <w:kern w:val="0"/>
          <w:sz w:val="22"/>
          <w:szCs w:val="20"/>
          <w:lang w:eastAsia="lt-LT" w:bidi="lt-LT"/>
          <w14:ligatures w14:val="none"/>
        </w:rPr>
        <w:t>Zentiva</w:t>
      </w:r>
      <w:proofErr w:type="spellEnd"/>
      <w:r w:rsidR="002729D1">
        <w:rPr>
          <w:rFonts w:ascii="Times New Roman" w:eastAsia="Times New Roman" w:hAnsi="Times New Roman" w:cs="Times New Roman"/>
          <w:b/>
          <w:bCs/>
          <w:iCs/>
          <w:kern w:val="0"/>
          <w:sz w:val="22"/>
          <w:szCs w:val="20"/>
          <w:lang w:eastAsia="lt-LT" w:bidi="lt-LT"/>
          <w14:ligatures w14:val="none"/>
        </w:rPr>
        <w:t> </w:t>
      </w:r>
      <w:proofErr w:type="spellStart"/>
      <w:r w:rsidR="002729D1">
        <w:rPr>
          <w:rFonts w:ascii="Times New Roman" w:eastAsia="Times New Roman" w:hAnsi="Times New Roman" w:cs="Times New Roman"/>
          <w:b/>
          <w:bCs/>
          <w:iCs/>
          <w:kern w:val="0"/>
          <w:sz w:val="22"/>
          <w:szCs w:val="20"/>
          <w:lang w:eastAsia="lt-LT" w:bidi="lt-LT"/>
          <w14:ligatures w14:val="none"/>
        </w:rPr>
        <w:t>k.s</w:t>
      </w:r>
      <w:proofErr w:type="spellEnd"/>
      <w:r w:rsidR="002729D1">
        <w:rPr>
          <w:rFonts w:ascii="Times New Roman" w:eastAsia="Times New Roman" w:hAnsi="Times New Roman" w:cs="Times New Roman"/>
          <w:b/>
          <w:bCs/>
          <w:iCs/>
          <w:kern w:val="0"/>
          <w:sz w:val="22"/>
          <w:szCs w:val="20"/>
          <w:lang w:eastAsia="lt-LT" w:bidi="lt-LT"/>
          <w14:ligatures w14:val="none"/>
        </w:rPr>
        <w:t>.</w:t>
      </w:r>
      <w:r w:rsidRPr="002729D1">
        <w:rPr>
          <w:rFonts w:ascii="Times New Roman" w:eastAsia="Times New Roman" w:hAnsi="Times New Roman" w:cs="Times New Roman"/>
          <w:b/>
          <w:bCs/>
          <w:iCs/>
          <w:kern w:val="0"/>
          <w:sz w:val="22"/>
          <w:szCs w:val="20"/>
          <w:lang w:eastAsia="lt-LT" w:bidi="lt-LT"/>
          <w14:ligatures w14:val="none"/>
        </w:rPr>
        <w:t xml:space="preserve"> keičiant į gydymą antikoaguliantu, kurio sudėtyje yra vitamino K antagonisto (pvz., varfarino) </w:t>
      </w:r>
    </w:p>
    <w:p w14:paraId="33F12E96" w14:textId="3C10D119" w:rsidR="00C95D96" w:rsidRPr="001F5FBB" w:rsidRDefault="00C95D96" w:rsidP="00C95D96">
      <w:pPr>
        <w:tabs>
          <w:tab w:val="left" w:pos="9214"/>
        </w:tabs>
        <w:autoSpaceDE w:val="0"/>
        <w:autoSpaceDN w:val="0"/>
        <w:adjustRightInd w:val="0"/>
        <w:spacing w:after="0" w:line="240" w:lineRule="auto"/>
        <w:ind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Jeigu gydytojas nurodė Jums, kad pradėtumėte vartoti vaistą, kurio sudėtyje yra vitamino K antagonisto, toliau vartokite </w:t>
      </w:r>
      <w:proofErr w:type="spellStart"/>
      <w:r w:rsidRPr="001F5FBB">
        <w:rPr>
          <w:rFonts w:ascii="Times New Roman" w:eastAsia="Times New Roman" w:hAnsi="Times New Roman" w:cs="Times New Roman"/>
          <w:snapToGrid w:val="0"/>
          <w:kern w:val="0"/>
          <w:sz w:val="22"/>
          <w:szCs w:val="20"/>
          <w:lang w:eastAsia="lt-LT" w:bidi="lt-LT"/>
          <w14:ligatures w14:val="none"/>
        </w:rPr>
        <w:t>Apixaban</w:t>
      </w:r>
      <w:proofErr w:type="spellEnd"/>
      <w:r w:rsidRPr="001F5FBB">
        <w:rPr>
          <w:rFonts w:ascii="Times New Roman" w:eastAsia="Times New Roman" w:hAnsi="Times New Roman" w:cs="Times New Roman"/>
          <w:snapToGrid w:val="0"/>
          <w:kern w:val="0"/>
          <w:sz w:val="22"/>
          <w:szCs w:val="20"/>
          <w:lang w:eastAsia="lt-LT" w:bidi="lt-LT"/>
          <w14:ligatures w14:val="none"/>
        </w:rPr>
        <w:t xml:space="preserve"> </w:t>
      </w:r>
      <w:proofErr w:type="spellStart"/>
      <w:r w:rsidRPr="001F5FBB">
        <w:rPr>
          <w:rFonts w:ascii="Times New Roman" w:eastAsia="Times New Roman" w:hAnsi="Times New Roman" w:cs="Times New Roman"/>
          <w:snapToGrid w:val="0"/>
          <w:kern w:val="0"/>
          <w:sz w:val="22"/>
          <w:szCs w:val="20"/>
          <w:lang w:eastAsia="lt-LT" w:bidi="lt-LT"/>
          <w14:ligatures w14:val="none"/>
        </w:rPr>
        <w:t>Zentiva</w:t>
      </w:r>
      <w:proofErr w:type="spellEnd"/>
      <w:r w:rsidR="002729D1">
        <w:rPr>
          <w:rFonts w:ascii="Times New Roman" w:eastAsia="Times New Roman" w:hAnsi="Times New Roman" w:cs="Times New Roman"/>
          <w:snapToGrid w:val="0"/>
          <w:kern w:val="0"/>
          <w:sz w:val="22"/>
          <w:szCs w:val="20"/>
          <w:lang w:eastAsia="lt-LT" w:bidi="lt-LT"/>
          <w14:ligatures w14:val="none"/>
        </w:rPr>
        <w:t> </w:t>
      </w:r>
      <w:proofErr w:type="spellStart"/>
      <w:r w:rsidR="002729D1">
        <w:rPr>
          <w:rFonts w:ascii="Times New Roman" w:eastAsia="Times New Roman" w:hAnsi="Times New Roman" w:cs="Times New Roman"/>
          <w:snapToGrid w:val="0"/>
          <w:kern w:val="0"/>
          <w:sz w:val="22"/>
          <w:szCs w:val="20"/>
          <w:lang w:eastAsia="lt-LT" w:bidi="lt-LT"/>
          <w14:ligatures w14:val="none"/>
        </w:rPr>
        <w:t>k.s</w:t>
      </w:r>
      <w:proofErr w:type="spellEnd"/>
      <w:r w:rsidR="002729D1">
        <w:rPr>
          <w:rFonts w:ascii="Times New Roman" w:eastAsia="Times New Roman" w:hAnsi="Times New Roman" w:cs="Times New Roman"/>
          <w:snapToGrid w:val="0"/>
          <w:kern w:val="0"/>
          <w:sz w:val="22"/>
          <w:szCs w:val="20"/>
          <w:lang w:eastAsia="lt-LT" w:bidi="lt-LT"/>
          <w14:ligatures w14:val="none"/>
        </w:rPr>
        <w:t>.</w:t>
      </w:r>
      <w:r w:rsidRPr="001F5FBB">
        <w:rPr>
          <w:rFonts w:ascii="Times New Roman" w:eastAsia="Times New Roman" w:hAnsi="Times New Roman" w:cs="Times New Roman"/>
          <w:snapToGrid w:val="0"/>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ne trumpiau kaip 2 paras po to, kai suvartosite pirmąją vaisto, kurio sudėtyje yra vitamino K antagonisto, dozę. Gydytojas turės </w:t>
      </w:r>
      <w:r w:rsidR="00A95A8C">
        <w:rPr>
          <w:rFonts w:ascii="Times New Roman" w:eastAsia="Times New Roman" w:hAnsi="Times New Roman" w:cs="Times New Roman"/>
          <w:kern w:val="0"/>
          <w:sz w:val="22"/>
          <w:szCs w:val="20"/>
          <w:lang w:eastAsia="lt-LT" w:bidi="lt-LT"/>
          <w14:ligatures w14:val="none"/>
        </w:rPr>
        <w:t>atlikti</w:t>
      </w:r>
      <w:r w:rsidR="00A95A8C"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kraujo </w:t>
      </w:r>
      <w:r w:rsidR="00A95A8C">
        <w:rPr>
          <w:rFonts w:ascii="Times New Roman" w:eastAsia="Times New Roman" w:hAnsi="Times New Roman" w:cs="Times New Roman"/>
          <w:kern w:val="0"/>
          <w:sz w:val="22"/>
          <w:szCs w:val="20"/>
          <w:lang w:eastAsia="lt-LT" w:bidi="lt-LT"/>
          <w14:ligatures w14:val="none"/>
        </w:rPr>
        <w:t>tyrimus</w:t>
      </w:r>
      <w:r w:rsidR="00A95A8C"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ir nurodys Jums, kada baigti vartoti </w:t>
      </w:r>
      <w:proofErr w:type="spellStart"/>
      <w:r w:rsidRPr="001F5FBB">
        <w:rPr>
          <w:rFonts w:ascii="Times New Roman" w:eastAsia="Times New Roman" w:hAnsi="Times New Roman" w:cs="Times New Roman"/>
          <w:snapToGrid w:val="0"/>
          <w:kern w:val="0"/>
          <w:sz w:val="22"/>
          <w:szCs w:val="20"/>
          <w:lang w:eastAsia="lt-LT" w:bidi="lt-LT"/>
          <w14:ligatures w14:val="none"/>
        </w:rPr>
        <w:t>Apixaban</w:t>
      </w:r>
      <w:proofErr w:type="spellEnd"/>
      <w:r w:rsidRPr="001F5FBB">
        <w:rPr>
          <w:rFonts w:ascii="Times New Roman" w:eastAsia="Times New Roman" w:hAnsi="Times New Roman" w:cs="Times New Roman"/>
          <w:snapToGrid w:val="0"/>
          <w:kern w:val="0"/>
          <w:sz w:val="22"/>
          <w:szCs w:val="20"/>
          <w:lang w:eastAsia="lt-LT" w:bidi="lt-LT"/>
          <w14:ligatures w14:val="none"/>
        </w:rPr>
        <w:t xml:space="preserve"> </w:t>
      </w:r>
      <w:proofErr w:type="spellStart"/>
      <w:r w:rsidRPr="001F5FBB">
        <w:rPr>
          <w:rFonts w:ascii="Times New Roman" w:eastAsia="Times New Roman" w:hAnsi="Times New Roman" w:cs="Times New Roman"/>
          <w:snapToGrid w:val="0"/>
          <w:kern w:val="0"/>
          <w:sz w:val="22"/>
          <w:szCs w:val="20"/>
          <w:lang w:eastAsia="lt-LT" w:bidi="lt-LT"/>
          <w14:ligatures w14:val="none"/>
        </w:rPr>
        <w:t>Zentiva</w:t>
      </w:r>
      <w:proofErr w:type="spellEnd"/>
      <w:r w:rsidR="002729D1">
        <w:rPr>
          <w:rFonts w:ascii="Times New Roman" w:eastAsia="Times New Roman" w:hAnsi="Times New Roman" w:cs="Times New Roman"/>
          <w:snapToGrid w:val="0"/>
          <w:kern w:val="0"/>
          <w:sz w:val="22"/>
          <w:szCs w:val="20"/>
          <w:lang w:eastAsia="lt-LT" w:bidi="lt-LT"/>
          <w14:ligatures w14:val="none"/>
        </w:rPr>
        <w:t> </w:t>
      </w:r>
      <w:proofErr w:type="spellStart"/>
      <w:r w:rsidR="002729D1">
        <w:rPr>
          <w:rFonts w:ascii="Times New Roman" w:eastAsia="Times New Roman" w:hAnsi="Times New Roman" w:cs="Times New Roman"/>
          <w:snapToGrid w:val="0"/>
          <w:kern w:val="0"/>
          <w:sz w:val="22"/>
          <w:szCs w:val="20"/>
          <w:lang w:eastAsia="lt-LT" w:bidi="lt-LT"/>
          <w14:ligatures w14:val="none"/>
        </w:rPr>
        <w:t>k.s</w:t>
      </w:r>
      <w:proofErr w:type="spellEnd"/>
      <w:r w:rsidRPr="001F5FBB">
        <w:rPr>
          <w:rFonts w:ascii="Times New Roman" w:eastAsia="Times New Roman" w:hAnsi="Times New Roman" w:cs="Times New Roman"/>
          <w:kern w:val="0"/>
          <w:sz w:val="22"/>
          <w:szCs w:val="20"/>
          <w:lang w:eastAsia="lt-LT" w:bidi="lt-LT"/>
          <w14:ligatures w14:val="none"/>
        </w:rPr>
        <w:t>.</w:t>
      </w:r>
    </w:p>
    <w:p w14:paraId="4694F174" w14:textId="77777777" w:rsidR="00C95D96" w:rsidRPr="001F5FBB" w:rsidRDefault="00C95D96" w:rsidP="00C95D96">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p>
    <w:p w14:paraId="5AFFDB7C" w14:textId="77777777" w:rsidR="00C95D96" w:rsidRPr="001F5FBB" w:rsidRDefault="00C95D96" w:rsidP="00C95D96">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 xml:space="preserve">Pacientai, kuriems atliekama </w:t>
      </w:r>
      <w:proofErr w:type="spellStart"/>
      <w:r w:rsidRPr="001F5FBB">
        <w:rPr>
          <w:rFonts w:ascii="Times New Roman" w:eastAsia="Times New Roman" w:hAnsi="Times New Roman" w:cs="Times New Roman"/>
          <w:b/>
          <w:kern w:val="0"/>
          <w:sz w:val="22"/>
          <w:szCs w:val="20"/>
          <w:lang w:eastAsia="lt-LT" w:bidi="lt-LT"/>
          <w14:ligatures w14:val="none"/>
        </w:rPr>
        <w:t>kardioversija</w:t>
      </w:r>
      <w:proofErr w:type="spellEnd"/>
      <w:r w:rsidRPr="001F5FBB">
        <w:rPr>
          <w:rFonts w:ascii="Times New Roman" w:eastAsia="Times New Roman" w:hAnsi="Times New Roman" w:cs="Times New Roman"/>
          <w:b/>
          <w:kern w:val="0"/>
          <w:sz w:val="22"/>
          <w:szCs w:val="20"/>
          <w:lang w:eastAsia="lt-LT" w:bidi="lt-LT"/>
          <w14:ligatures w14:val="none"/>
        </w:rPr>
        <w:t xml:space="preserve"> </w:t>
      </w:r>
    </w:p>
    <w:p w14:paraId="249416EA" w14:textId="029655B9" w:rsidR="00C95D96" w:rsidRPr="001F5FBB" w:rsidRDefault="00C95D96" w:rsidP="00C95D96">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Jeigu Jūsų širdis plaka ne</w:t>
      </w:r>
      <w:r w:rsidR="00BF2F84" w:rsidRPr="001F5FBB">
        <w:rPr>
          <w:rFonts w:ascii="Times New Roman" w:eastAsia="Times New Roman" w:hAnsi="Times New Roman" w:cs="Times New Roman"/>
          <w:kern w:val="0"/>
          <w:sz w:val="22"/>
          <w:szCs w:val="20"/>
          <w:lang w:eastAsia="lt-LT" w:bidi="lt-LT"/>
          <w14:ligatures w14:val="none"/>
        </w:rPr>
        <w:t>ritmiškai</w:t>
      </w:r>
      <w:r w:rsidRPr="001F5FBB">
        <w:rPr>
          <w:rFonts w:ascii="Times New Roman" w:eastAsia="Times New Roman" w:hAnsi="Times New Roman" w:cs="Times New Roman"/>
          <w:kern w:val="0"/>
          <w:sz w:val="22"/>
          <w:szCs w:val="20"/>
          <w:lang w:eastAsia="lt-LT" w:bidi="lt-LT"/>
          <w14:ligatures w14:val="none"/>
        </w:rPr>
        <w:t xml:space="preserve"> ir reikia atstatyti jos normalų ritmą</w:t>
      </w:r>
      <w:r w:rsidR="00D405F8" w:rsidRPr="001F5FBB">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taikant </w:t>
      </w:r>
      <w:proofErr w:type="spellStart"/>
      <w:r w:rsidRPr="001F5FBB">
        <w:rPr>
          <w:rFonts w:ascii="Times New Roman" w:eastAsia="Times New Roman" w:hAnsi="Times New Roman" w:cs="Times New Roman"/>
          <w:kern w:val="0"/>
          <w:sz w:val="22"/>
          <w:szCs w:val="20"/>
          <w:lang w:eastAsia="lt-LT" w:bidi="lt-LT"/>
          <w14:ligatures w14:val="none"/>
        </w:rPr>
        <w:t>kardioversija</w:t>
      </w:r>
      <w:proofErr w:type="spellEnd"/>
      <w:r w:rsidRPr="001F5FBB">
        <w:rPr>
          <w:rFonts w:ascii="Times New Roman" w:eastAsia="Times New Roman" w:hAnsi="Times New Roman" w:cs="Times New Roman"/>
          <w:kern w:val="0"/>
          <w:sz w:val="22"/>
          <w:szCs w:val="20"/>
          <w:lang w:eastAsia="lt-LT" w:bidi="lt-LT"/>
          <w14:ligatures w14:val="none"/>
        </w:rPr>
        <w:t xml:space="preserve"> vadinamą procedūrą, vartokite </w:t>
      </w:r>
      <w:r w:rsidRPr="001F5FBB">
        <w:rPr>
          <w:rFonts w:ascii="Times New Roman" w:eastAsia="Times New Roman" w:hAnsi="Times New Roman" w:cs="Times New Roman"/>
          <w:snapToGrid w:val="0"/>
          <w:kern w:val="0"/>
          <w:sz w:val="22"/>
          <w:szCs w:val="20"/>
          <w:lang w:eastAsia="lt-LT" w:bidi="lt-LT"/>
          <w14:ligatures w14:val="none"/>
        </w:rPr>
        <w:t xml:space="preserve">šį vaistą </w:t>
      </w:r>
      <w:r w:rsidRPr="001F5FBB">
        <w:rPr>
          <w:rFonts w:ascii="Times New Roman" w:eastAsia="Times New Roman" w:hAnsi="Times New Roman" w:cs="Times New Roman"/>
          <w:kern w:val="0"/>
          <w:sz w:val="22"/>
          <w:szCs w:val="20"/>
          <w:lang w:eastAsia="lt-LT" w:bidi="lt-LT"/>
          <w14:ligatures w14:val="none"/>
        </w:rPr>
        <w:t>taip, kaip nurodė gydytojas, siekiant išvengti krešulių susiformavimo galvos smegenų ir kitose Jūsų kūno kraujagyslėse.</w:t>
      </w:r>
    </w:p>
    <w:p w14:paraId="603FD3F1" w14:textId="77777777" w:rsidR="00C95D96" w:rsidRPr="001F5FBB"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0BB2A297" w14:textId="5C91D48E"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Ką daryti pavartojus per didelę</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2729D1">
        <w:rPr>
          <w:rFonts w:ascii="Times New Roman" w:eastAsia="Times New Roman" w:hAnsi="Times New Roman" w:cs="Times New Roman"/>
          <w:b/>
          <w:snapToGrid w:val="0"/>
          <w:kern w:val="0"/>
          <w:sz w:val="22"/>
          <w:szCs w:val="20"/>
          <w14:ligatures w14:val="none"/>
        </w:rPr>
        <w:t> </w:t>
      </w:r>
      <w:proofErr w:type="spellStart"/>
      <w:r w:rsidR="002729D1">
        <w:rPr>
          <w:rFonts w:ascii="Times New Roman" w:eastAsia="Times New Roman" w:hAnsi="Times New Roman" w:cs="Times New Roman"/>
          <w:b/>
          <w:snapToGrid w:val="0"/>
          <w:kern w:val="0"/>
          <w:sz w:val="22"/>
          <w:szCs w:val="20"/>
          <w14:ligatures w14:val="none"/>
        </w:rPr>
        <w:t>k.s</w:t>
      </w:r>
      <w:proofErr w:type="spellEnd"/>
      <w:r w:rsidR="002729D1">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b/>
          <w:snapToGrid w:val="0"/>
          <w:kern w:val="0"/>
          <w:sz w:val="22"/>
          <w:szCs w:val="20"/>
          <w14:ligatures w14:val="none"/>
        </w:rPr>
        <w:t>dozę</w:t>
      </w:r>
    </w:p>
    <w:p w14:paraId="5F142CC2" w14:textId="57AAA6ED"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Jeigu pavartojote didesnę šio vaisto dozę nei buvo paskirta, </w:t>
      </w:r>
      <w:r w:rsidRPr="001F5FBB">
        <w:rPr>
          <w:rFonts w:ascii="Times New Roman" w:eastAsia="Times New Roman" w:hAnsi="Times New Roman" w:cs="Times New Roman"/>
          <w:b/>
          <w:snapToGrid w:val="0"/>
          <w:kern w:val="0"/>
          <w:sz w:val="22"/>
          <w:szCs w:val="20"/>
          <w14:ligatures w14:val="none"/>
        </w:rPr>
        <w:t>nedelsdami pasakykite gydytojui</w:t>
      </w:r>
      <w:r w:rsidRPr="001F5FBB">
        <w:rPr>
          <w:rFonts w:ascii="Times New Roman" w:eastAsia="Times New Roman" w:hAnsi="Times New Roman" w:cs="Times New Roman"/>
          <w:snapToGrid w:val="0"/>
          <w:kern w:val="0"/>
          <w:sz w:val="22"/>
          <w:szCs w:val="20"/>
          <w14:ligatures w14:val="none"/>
        </w:rPr>
        <w:t xml:space="preserve">. Pasiimkite su savimi vaisto pakuotę, net jeigu joje nebeliko </w:t>
      </w:r>
      <w:r w:rsidR="002729D1">
        <w:rPr>
          <w:rFonts w:ascii="Times New Roman" w:eastAsia="Times New Roman" w:hAnsi="Times New Roman" w:cs="Times New Roman"/>
          <w:snapToGrid w:val="0"/>
          <w:kern w:val="0"/>
          <w:sz w:val="22"/>
          <w:szCs w:val="20"/>
          <w14:ligatures w14:val="none"/>
        </w:rPr>
        <w:t>geriamosios suspensijos</w:t>
      </w:r>
      <w:r w:rsidRPr="001F5FBB">
        <w:rPr>
          <w:rFonts w:ascii="Times New Roman" w:eastAsia="Times New Roman" w:hAnsi="Times New Roman" w:cs="Times New Roman"/>
          <w:snapToGrid w:val="0"/>
          <w:kern w:val="0"/>
          <w:sz w:val="22"/>
          <w:szCs w:val="20"/>
          <w14:ligatures w14:val="none"/>
        </w:rPr>
        <w:t xml:space="preserve">. </w:t>
      </w:r>
    </w:p>
    <w:p w14:paraId="2405E745"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185FEE9" w14:textId="3EED2003"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Jeigu pavartojote didesnę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2729D1">
        <w:rPr>
          <w:rFonts w:ascii="Times New Roman" w:eastAsia="Times New Roman" w:hAnsi="Times New Roman" w:cs="Times New Roman"/>
          <w:snapToGrid w:val="0"/>
          <w:kern w:val="0"/>
          <w:sz w:val="22"/>
          <w:szCs w:val="20"/>
          <w14:ligatures w14:val="none"/>
        </w:rPr>
        <w:t> </w:t>
      </w:r>
      <w:proofErr w:type="spellStart"/>
      <w:r w:rsidR="002729D1">
        <w:rPr>
          <w:rFonts w:ascii="Times New Roman" w:eastAsia="Times New Roman" w:hAnsi="Times New Roman" w:cs="Times New Roman"/>
          <w:snapToGrid w:val="0"/>
          <w:kern w:val="0"/>
          <w:sz w:val="22"/>
          <w:szCs w:val="20"/>
          <w14:ligatures w14:val="none"/>
        </w:rPr>
        <w:t>k.s</w:t>
      </w:r>
      <w:proofErr w:type="spellEnd"/>
      <w:r w:rsidR="002729D1">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dozę nei buvo rekomenduota, Jums gali būti didesnė kraujavimo rizika. Jeigu pasireikštų kraujavimas, gali reikėti atlikti chirurginę operaciją arba perpilti kraują arba skirti vaistų, galinčių panaikinti slopinantį poveikį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faktoriui.</w:t>
      </w:r>
    </w:p>
    <w:p w14:paraId="5C90F700"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4060AA58" w14:textId="251C29C1"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 xml:space="preserve">Pamiršus pavartoti </w:t>
      </w: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2729D1">
        <w:rPr>
          <w:rFonts w:ascii="Times New Roman" w:eastAsia="Times New Roman" w:hAnsi="Times New Roman" w:cs="Times New Roman"/>
          <w:b/>
          <w:snapToGrid w:val="0"/>
          <w:kern w:val="0"/>
          <w:sz w:val="22"/>
          <w:szCs w:val="20"/>
          <w14:ligatures w14:val="none"/>
        </w:rPr>
        <w:t> </w:t>
      </w:r>
      <w:proofErr w:type="spellStart"/>
      <w:r w:rsidR="002729D1">
        <w:rPr>
          <w:rFonts w:ascii="Times New Roman" w:eastAsia="Times New Roman" w:hAnsi="Times New Roman" w:cs="Times New Roman"/>
          <w:b/>
          <w:snapToGrid w:val="0"/>
          <w:kern w:val="0"/>
          <w:sz w:val="22"/>
          <w:szCs w:val="20"/>
          <w14:ligatures w14:val="none"/>
        </w:rPr>
        <w:t>k.s</w:t>
      </w:r>
      <w:proofErr w:type="spellEnd"/>
      <w:r w:rsidR="002729D1">
        <w:rPr>
          <w:rFonts w:ascii="Times New Roman" w:eastAsia="Times New Roman" w:hAnsi="Times New Roman" w:cs="Times New Roman"/>
          <w:b/>
          <w:snapToGrid w:val="0"/>
          <w:kern w:val="0"/>
          <w:sz w:val="22"/>
          <w:szCs w:val="20"/>
          <w14:ligatures w14:val="none"/>
        </w:rPr>
        <w:t>.</w:t>
      </w:r>
    </w:p>
    <w:p w14:paraId="3C2F7D61" w14:textId="4A4C2CAB" w:rsidR="00D956E2" w:rsidRPr="001F5FBB" w:rsidRDefault="00D956E2" w:rsidP="00C95D96">
      <w:pPr>
        <w:numPr>
          <w:ilvl w:val="0"/>
          <w:numId w:val="5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Jeigu praleidote rytinę</w:t>
      </w:r>
      <w:r w:rsidR="00C95D96" w:rsidRPr="001F5FBB">
        <w:rPr>
          <w:rFonts w:ascii="Times New Roman" w:eastAsia="Times New Roman" w:hAnsi="Times New Roman" w:cs="Times New Roman"/>
          <w:kern w:val="0"/>
          <w:sz w:val="22"/>
          <w:szCs w:val="20"/>
          <w:lang w:eastAsia="lt-LT" w:bidi="lt-LT"/>
          <w14:ligatures w14:val="none"/>
        </w:rPr>
        <w:t xml:space="preserve"> dozę</w:t>
      </w:r>
      <w:r w:rsidRPr="001F5FBB">
        <w:rPr>
          <w:rFonts w:ascii="Times New Roman" w:eastAsia="Times New Roman" w:hAnsi="Times New Roman" w:cs="Times New Roman"/>
          <w:kern w:val="0"/>
          <w:sz w:val="22"/>
          <w:szCs w:val="20"/>
          <w:lang w:eastAsia="lt-LT" w:bidi="lt-LT"/>
          <w14:ligatures w14:val="none"/>
        </w:rPr>
        <w:t>, suvartokite ją</w:t>
      </w:r>
      <w:r w:rsidR="00C95D96" w:rsidRPr="001F5FBB">
        <w:rPr>
          <w:rFonts w:ascii="Times New Roman" w:eastAsia="Times New Roman" w:hAnsi="Times New Roman" w:cs="Times New Roman"/>
          <w:kern w:val="0"/>
          <w:sz w:val="22"/>
          <w:szCs w:val="20"/>
          <w:lang w:eastAsia="lt-LT" w:bidi="lt-LT"/>
          <w14:ligatures w14:val="none"/>
        </w:rPr>
        <w:t xml:space="preserve"> iš karto</w:t>
      </w:r>
      <w:r w:rsidRPr="001F5FBB">
        <w:rPr>
          <w:rFonts w:ascii="Times New Roman" w:eastAsia="Times New Roman" w:hAnsi="Times New Roman" w:cs="Times New Roman"/>
          <w:kern w:val="0"/>
          <w:sz w:val="22"/>
          <w:szCs w:val="20"/>
          <w:lang w:eastAsia="lt-LT" w:bidi="lt-LT"/>
          <w14:ligatures w14:val="none"/>
        </w:rPr>
        <w:t>, kai tik</w:t>
      </w:r>
      <w:r w:rsidR="00C95D96" w:rsidRPr="001F5FBB">
        <w:rPr>
          <w:rFonts w:ascii="Times New Roman" w:eastAsia="Times New Roman" w:hAnsi="Times New Roman" w:cs="Times New Roman"/>
          <w:kern w:val="0"/>
          <w:sz w:val="22"/>
          <w:szCs w:val="20"/>
          <w:lang w:eastAsia="lt-LT" w:bidi="lt-LT"/>
          <w14:ligatures w14:val="none"/>
        </w:rPr>
        <w:t xml:space="preserve"> prisimin</w:t>
      </w:r>
      <w:r w:rsidRPr="001F5FBB">
        <w:rPr>
          <w:rFonts w:ascii="Times New Roman" w:eastAsia="Times New Roman" w:hAnsi="Times New Roman" w:cs="Times New Roman"/>
          <w:kern w:val="0"/>
          <w:sz w:val="22"/>
          <w:szCs w:val="20"/>
          <w:lang w:eastAsia="lt-LT" w:bidi="lt-LT"/>
          <w14:ligatures w14:val="none"/>
        </w:rPr>
        <w:t>site, ją galima vartoti kartu su vakarine doze.</w:t>
      </w:r>
    </w:p>
    <w:p w14:paraId="5773C8A9" w14:textId="675A7848" w:rsidR="00C95D96" w:rsidRPr="001F5FBB" w:rsidRDefault="00D956E2" w:rsidP="00D956E2">
      <w:pPr>
        <w:numPr>
          <w:ilvl w:val="0"/>
          <w:numId w:val="5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Praleistą vakarinę dozę galima vartoti tik tą patį vakarą. Nevartokite dviejų dozių kitą rytą. Kitą dieną tiesiog toliau vartokite įprastą dozę du kartus per parą, kaip rekomenduojama.</w:t>
      </w:r>
    </w:p>
    <w:p w14:paraId="27C1C621"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FDAA632"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Jeigu abejojate, ką daryti, arba pamiršote pavartoti daugiau nei vieną dozę</w:t>
      </w:r>
      <w:r w:rsidRPr="001F5FBB">
        <w:rPr>
          <w:rFonts w:ascii="Times New Roman" w:eastAsia="Times New Roman" w:hAnsi="Times New Roman" w:cs="Times New Roman"/>
          <w:snapToGrid w:val="0"/>
          <w:kern w:val="0"/>
          <w:sz w:val="22"/>
          <w:szCs w:val="20"/>
          <w14:ligatures w14:val="none"/>
        </w:rPr>
        <w:t>, kreipkitės į savo gydytoją, vaistininką arba slaugytoją.</w:t>
      </w:r>
    </w:p>
    <w:p w14:paraId="1226BBF6"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73058024" w14:textId="14E1C76A"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 xml:space="preserve">Nustojus vartoti </w:t>
      </w: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2729D1">
        <w:rPr>
          <w:rFonts w:ascii="Times New Roman" w:eastAsia="Times New Roman" w:hAnsi="Times New Roman" w:cs="Times New Roman"/>
          <w:b/>
          <w:snapToGrid w:val="0"/>
          <w:kern w:val="0"/>
          <w:sz w:val="22"/>
          <w:szCs w:val="20"/>
          <w14:ligatures w14:val="none"/>
        </w:rPr>
        <w:t> </w:t>
      </w:r>
      <w:proofErr w:type="spellStart"/>
      <w:r w:rsidR="002729D1">
        <w:rPr>
          <w:rFonts w:ascii="Times New Roman" w:eastAsia="Times New Roman" w:hAnsi="Times New Roman" w:cs="Times New Roman"/>
          <w:b/>
          <w:snapToGrid w:val="0"/>
          <w:kern w:val="0"/>
          <w:sz w:val="22"/>
          <w:szCs w:val="20"/>
          <w14:ligatures w14:val="none"/>
        </w:rPr>
        <w:t>k.s</w:t>
      </w:r>
      <w:proofErr w:type="spellEnd"/>
      <w:r w:rsidR="002729D1">
        <w:rPr>
          <w:rFonts w:ascii="Times New Roman" w:eastAsia="Times New Roman" w:hAnsi="Times New Roman" w:cs="Times New Roman"/>
          <w:b/>
          <w:snapToGrid w:val="0"/>
          <w:kern w:val="0"/>
          <w:sz w:val="22"/>
          <w:szCs w:val="20"/>
          <w14:ligatures w14:val="none"/>
        </w:rPr>
        <w:t>.</w:t>
      </w:r>
    </w:p>
    <w:p w14:paraId="3511D2A0"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Nenutraukite šio vaisto vartojimo prieš tai nepasitarę su savo gydytoju, kadangi per anksti nutraukus gydymą, gali būti didesnė kraujo krešulio susiformavimo rizika. </w:t>
      </w:r>
    </w:p>
    <w:p w14:paraId="07CA0D2F"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D687B5E"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Jeigu kiltų daugiau klausimų dėl šio vaisto vartojimo, kreipkitės į gydytoją, vaistininką arba slaugytoją. </w:t>
      </w:r>
    </w:p>
    <w:p w14:paraId="5C51C74C"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8579C14"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40B9390" w14:textId="77777777" w:rsidR="00C95D96" w:rsidRPr="001F5FBB" w:rsidRDefault="00C95D96" w:rsidP="00C95D96">
      <w:pPr>
        <w:keepNext/>
        <w:numPr>
          <w:ilvl w:val="0"/>
          <w:numId w:val="3"/>
        </w:numPr>
        <w:tabs>
          <w:tab w:val="left" w:pos="567"/>
          <w:tab w:val="left" w:pos="9214"/>
        </w:tabs>
        <w:spacing w:after="0" w:line="240" w:lineRule="auto"/>
        <w:ind w:left="567"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Galimas šalutinis poveikis</w:t>
      </w:r>
    </w:p>
    <w:p w14:paraId="2B28F586" w14:textId="77777777" w:rsidR="00C95D96" w:rsidRPr="001F5FBB"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D5FD2F8" w14:textId="77777777" w:rsidR="00C95D96"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Šis vaistas, kaip ir visi kiti, gali sukelti šalutinį poveikį, nors jis pasireiškia ne visiems žmonėms.</w:t>
      </w:r>
    </w:p>
    <w:p w14:paraId="32982E69" w14:textId="77777777" w:rsidR="003E3ED4" w:rsidRPr="001F5FBB" w:rsidRDefault="003E3ED4"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402D6443" w14:textId="6706BA66"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3E3ED4">
        <w:rPr>
          <w:rFonts w:ascii="Times New Roman" w:eastAsia="Times New Roman" w:hAnsi="Times New Roman" w:cs="Times New Roman"/>
          <w:snapToGrid w:val="0"/>
          <w:kern w:val="0"/>
          <w:sz w:val="22"/>
          <w:szCs w:val="20"/>
          <w14:ligatures w14:val="none"/>
        </w:rPr>
        <w:t> </w:t>
      </w:r>
      <w:proofErr w:type="spellStart"/>
      <w:r w:rsidR="003E3ED4">
        <w:rPr>
          <w:rFonts w:ascii="Times New Roman" w:eastAsia="Times New Roman" w:hAnsi="Times New Roman" w:cs="Times New Roman"/>
          <w:snapToGrid w:val="0"/>
          <w:kern w:val="0"/>
          <w:sz w:val="22"/>
          <w:szCs w:val="20"/>
          <w14:ligatures w14:val="none"/>
        </w:rPr>
        <w:t>k.s</w:t>
      </w:r>
      <w:proofErr w:type="spellEnd"/>
      <w:r w:rsidR="003E3ED4">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gali būti vartojamas esant trims skirtingoms medicininėms būklėms. Kiekvienos šių medicininių būklių atveju žinomas skirtingas šalutinis poveikis, kuris pasireiškia skirtingu dažnumu, todėl išvardytas atskirai toliau. </w:t>
      </w:r>
      <w:r w:rsidRPr="003E3ED4">
        <w:rPr>
          <w:rFonts w:ascii="Times New Roman" w:eastAsia="Times New Roman" w:hAnsi="Times New Roman" w:cs="Times New Roman"/>
          <w:b/>
          <w:bCs/>
          <w:snapToGrid w:val="0"/>
          <w:kern w:val="0"/>
          <w:sz w:val="22"/>
          <w:szCs w:val="20"/>
          <w14:ligatures w14:val="none"/>
        </w:rPr>
        <w:t>Dažniausiai pasireiškęs bendrasis šio vaisto šalutinis poveikis visų šių medicininių būklių atveju buvo kraujavimas, kuris gali būti pavojingas gyvybei</w:t>
      </w:r>
      <w:r w:rsidR="00D13FC4">
        <w:rPr>
          <w:rFonts w:ascii="Times New Roman" w:eastAsia="Times New Roman" w:hAnsi="Times New Roman" w:cs="Times New Roman"/>
          <w:b/>
          <w:bCs/>
          <w:snapToGrid w:val="0"/>
          <w:kern w:val="0"/>
          <w:sz w:val="22"/>
          <w:szCs w:val="20"/>
          <w14:ligatures w14:val="none"/>
        </w:rPr>
        <w:t xml:space="preserve">, </w:t>
      </w:r>
      <w:r w:rsidR="00EE43A7" w:rsidRPr="001E15CE">
        <w:rPr>
          <w:rFonts w:ascii="Times New Roman" w:eastAsia="Times New Roman" w:hAnsi="Times New Roman" w:cs="Times New Roman"/>
          <w:b/>
          <w:bCs/>
          <w:snapToGrid w:val="0"/>
          <w:kern w:val="0"/>
          <w:sz w:val="22"/>
          <w:szCs w:val="20"/>
          <w14:ligatures w14:val="none"/>
        </w:rPr>
        <w:t>todėl būtina skubi medicin</w:t>
      </w:r>
      <w:r w:rsidR="00E27BAB">
        <w:rPr>
          <w:rFonts w:ascii="Times New Roman" w:eastAsia="Times New Roman" w:hAnsi="Times New Roman" w:cs="Times New Roman"/>
          <w:b/>
          <w:bCs/>
          <w:snapToGrid w:val="0"/>
          <w:kern w:val="0"/>
          <w:sz w:val="22"/>
          <w:szCs w:val="20"/>
          <w14:ligatures w14:val="none"/>
        </w:rPr>
        <w:t>os</w:t>
      </w:r>
      <w:r w:rsidR="00EE43A7" w:rsidRPr="001E15CE">
        <w:rPr>
          <w:rFonts w:ascii="Times New Roman" w:eastAsia="Times New Roman" w:hAnsi="Times New Roman" w:cs="Times New Roman"/>
          <w:b/>
          <w:bCs/>
          <w:snapToGrid w:val="0"/>
          <w:kern w:val="0"/>
          <w:sz w:val="22"/>
          <w:szCs w:val="20"/>
          <w14:ligatures w14:val="none"/>
        </w:rPr>
        <w:t xml:space="preserve"> pagalba</w:t>
      </w:r>
      <w:r w:rsidRPr="003E3ED4">
        <w:rPr>
          <w:rFonts w:ascii="Times New Roman" w:eastAsia="Times New Roman" w:hAnsi="Times New Roman" w:cs="Times New Roman"/>
          <w:b/>
          <w:bCs/>
          <w:snapToGrid w:val="0"/>
          <w:kern w:val="0"/>
          <w:sz w:val="22"/>
          <w:szCs w:val="20"/>
          <w14:ligatures w14:val="none"/>
        </w:rPr>
        <w:t>.</w:t>
      </w:r>
    </w:p>
    <w:p w14:paraId="286C34F5"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5A3873F1" w14:textId="0829CB3A" w:rsidR="00C95D96" w:rsidRPr="003E3ED4"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bCs/>
          <w:iCs/>
          <w:snapToGrid w:val="0"/>
          <w:kern w:val="0"/>
          <w:sz w:val="22"/>
          <w:szCs w:val="20"/>
          <w14:ligatures w14:val="none"/>
        </w:rPr>
      </w:pPr>
      <w:r w:rsidRPr="003E3ED4">
        <w:rPr>
          <w:rFonts w:ascii="Times New Roman" w:eastAsia="Times New Roman" w:hAnsi="Times New Roman" w:cs="Times New Roman"/>
          <w:b/>
          <w:bCs/>
          <w:iCs/>
          <w:snapToGrid w:val="0"/>
          <w:kern w:val="0"/>
          <w:sz w:val="22"/>
          <w:szCs w:val="20"/>
          <w14:ligatures w14:val="none"/>
        </w:rPr>
        <w:lastRenderedPageBreak/>
        <w:t xml:space="preserve">Toliau išvardytas žinomas šalutinis poveikis, kuris gali pasireikšti vartojant </w:t>
      </w:r>
      <w:proofErr w:type="spellStart"/>
      <w:r w:rsidRPr="003E3ED4">
        <w:rPr>
          <w:rFonts w:ascii="Times New Roman" w:eastAsia="Times New Roman" w:hAnsi="Times New Roman" w:cs="Times New Roman"/>
          <w:b/>
          <w:bCs/>
          <w:iCs/>
          <w:snapToGrid w:val="0"/>
          <w:kern w:val="0"/>
          <w:sz w:val="22"/>
          <w:szCs w:val="20"/>
          <w14:ligatures w14:val="none"/>
        </w:rPr>
        <w:t>Apixaban</w:t>
      </w:r>
      <w:proofErr w:type="spellEnd"/>
      <w:r w:rsidRPr="003E3ED4">
        <w:rPr>
          <w:rFonts w:ascii="Times New Roman" w:eastAsia="Times New Roman" w:hAnsi="Times New Roman" w:cs="Times New Roman"/>
          <w:b/>
          <w:bCs/>
          <w:iCs/>
          <w:snapToGrid w:val="0"/>
          <w:kern w:val="0"/>
          <w:sz w:val="22"/>
          <w:szCs w:val="20"/>
          <w14:ligatures w14:val="none"/>
        </w:rPr>
        <w:t xml:space="preserve"> </w:t>
      </w:r>
      <w:proofErr w:type="spellStart"/>
      <w:r w:rsidRPr="003E3ED4">
        <w:rPr>
          <w:rFonts w:ascii="Times New Roman" w:eastAsia="Times New Roman" w:hAnsi="Times New Roman" w:cs="Times New Roman"/>
          <w:b/>
          <w:bCs/>
          <w:iCs/>
          <w:snapToGrid w:val="0"/>
          <w:kern w:val="0"/>
          <w:sz w:val="22"/>
          <w:szCs w:val="20"/>
          <w14:ligatures w14:val="none"/>
        </w:rPr>
        <w:t>Zentiva</w:t>
      </w:r>
      <w:proofErr w:type="spellEnd"/>
      <w:r w:rsidR="003E3ED4">
        <w:rPr>
          <w:rFonts w:ascii="Times New Roman" w:eastAsia="Times New Roman" w:hAnsi="Times New Roman" w:cs="Times New Roman"/>
          <w:b/>
          <w:bCs/>
          <w:iCs/>
          <w:snapToGrid w:val="0"/>
          <w:kern w:val="0"/>
          <w:sz w:val="22"/>
          <w:szCs w:val="20"/>
          <w14:ligatures w14:val="none"/>
        </w:rPr>
        <w:t> </w:t>
      </w:r>
      <w:proofErr w:type="spellStart"/>
      <w:r w:rsidR="003E3ED4">
        <w:rPr>
          <w:rFonts w:ascii="Times New Roman" w:eastAsia="Times New Roman" w:hAnsi="Times New Roman" w:cs="Times New Roman"/>
          <w:b/>
          <w:bCs/>
          <w:iCs/>
          <w:snapToGrid w:val="0"/>
          <w:kern w:val="0"/>
          <w:sz w:val="22"/>
          <w:szCs w:val="20"/>
          <w14:ligatures w14:val="none"/>
        </w:rPr>
        <w:t>k.s</w:t>
      </w:r>
      <w:proofErr w:type="spellEnd"/>
      <w:r w:rsidR="003E3ED4">
        <w:rPr>
          <w:rFonts w:ascii="Times New Roman" w:eastAsia="Times New Roman" w:hAnsi="Times New Roman" w:cs="Times New Roman"/>
          <w:b/>
          <w:bCs/>
          <w:iCs/>
          <w:snapToGrid w:val="0"/>
          <w:kern w:val="0"/>
          <w:sz w:val="22"/>
          <w:szCs w:val="20"/>
          <w14:ligatures w14:val="none"/>
        </w:rPr>
        <w:t>.</w:t>
      </w:r>
      <w:r w:rsidRPr="003E3ED4">
        <w:rPr>
          <w:rFonts w:ascii="Times New Roman" w:eastAsia="Times New Roman" w:hAnsi="Times New Roman" w:cs="Times New Roman"/>
          <w:b/>
          <w:bCs/>
          <w:iCs/>
          <w:snapToGrid w:val="0"/>
          <w:kern w:val="0"/>
          <w:sz w:val="22"/>
          <w:szCs w:val="20"/>
          <w14:ligatures w14:val="none"/>
        </w:rPr>
        <w:t>, kad apsaugot</w:t>
      </w:r>
      <w:r w:rsidR="00246FB8" w:rsidRPr="003E3ED4">
        <w:rPr>
          <w:rFonts w:ascii="Times New Roman" w:eastAsia="Times New Roman" w:hAnsi="Times New Roman" w:cs="Times New Roman"/>
          <w:b/>
          <w:bCs/>
          <w:iCs/>
          <w:snapToGrid w:val="0"/>
          <w:kern w:val="0"/>
          <w:sz w:val="22"/>
          <w:szCs w:val="20"/>
          <w14:ligatures w14:val="none"/>
        </w:rPr>
        <w:t>ų</w:t>
      </w:r>
      <w:r w:rsidRPr="003E3ED4">
        <w:rPr>
          <w:rFonts w:ascii="Times New Roman" w:eastAsia="Times New Roman" w:hAnsi="Times New Roman" w:cs="Times New Roman"/>
          <w:b/>
          <w:bCs/>
          <w:iCs/>
          <w:snapToGrid w:val="0"/>
          <w:kern w:val="0"/>
          <w:sz w:val="22"/>
          <w:szCs w:val="20"/>
          <w14:ligatures w14:val="none"/>
        </w:rPr>
        <w:t xml:space="preserve"> nuo kraujo krešulių formavimosi po klubo arba kelio sąnario keitimo operacijų. </w:t>
      </w:r>
    </w:p>
    <w:p w14:paraId="42C4D5B1"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Cs/>
          <w:snapToGrid w:val="0"/>
          <w:kern w:val="0"/>
          <w:sz w:val="22"/>
          <w:szCs w:val="20"/>
          <w:u w:val="single"/>
          <w14:ligatures w14:val="none"/>
        </w:rPr>
      </w:pPr>
    </w:p>
    <w:p w14:paraId="1446CBC8"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Dažni šalutinio poveikio reiškiniai (gali pasireikšti rečiau kaip 1 iš 10 asmenų) </w:t>
      </w:r>
    </w:p>
    <w:p w14:paraId="7B048162" w14:textId="77777777" w:rsidR="00C95D96" w:rsidRPr="001F5FBB" w:rsidRDefault="00C95D96" w:rsidP="00C95D96">
      <w:pPr>
        <w:numPr>
          <w:ilvl w:val="0"/>
          <w:numId w:val="52"/>
        </w:numPr>
        <w:tabs>
          <w:tab w:val="left" w:pos="567"/>
          <w:tab w:val="left" w:pos="720"/>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Mažakraujystė, dėl kurios gali pasireikšti nuovargis ar blyškumas. </w:t>
      </w:r>
    </w:p>
    <w:p w14:paraId="76E4829C" w14:textId="77777777" w:rsidR="00C95D96" w:rsidRPr="001F5FBB" w:rsidRDefault="00C95D96" w:rsidP="00C95D96">
      <w:pPr>
        <w:numPr>
          <w:ilvl w:val="0"/>
          <w:numId w:val="52"/>
        </w:numPr>
        <w:tabs>
          <w:tab w:val="left" w:pos="567"/>
          <w:tab w:val="left" w:pos="720"/>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įskaitant: </w:t>
      </w:r>
    </w:p>
    <w:p w14:paraId="37739E2C" w14:textId="77777777" w:rsidR="00C95D96" w:rsidRPr="001F5FBB" w:rsidRDefault="00C95D96" w:rsidP="00C95D96">
      <w:pPr>
        <w:numPr>
          <w:ilvl w:val="0"/>
          <w:numId w:val="8"/>
        </w:numPr>
        <w:tabs>
          <w:tab w:val="left" w:pos="567"/>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mėlynių susidarymą ir patinimą. </w:t>
      </w:r>
    </w:p>
    <w:p w14:paraId="6987CF6E" w14:textId="77777777" w:rsidR="00C95D96" w:rsidRPr="001F5FBB" w:rsidRDefault="00C95D96" w:rsidP="00C95D96">
      <w:pPr>
        <w:numPr>
          <w:ilvl w:val="0"/>
          <w:numId w:val="5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Pykinimas (šleikštulys). </w:t>
      </w:r>
    </w:p>
    <w:p w14:paraId="1A2D99D0"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27274C9"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Nedažni šalutinio poveikio reiškiniai (gali pasireikšti rečiau kaip 1 iš 100 asmenų) </w:t>
      </w:r>
    </w:p>
    <w:p w14:paraId="5BF73403" w14:textId="0B97585C" w:rsidR="00C95D96" w:rsidRPr="001F5FBB" w:rsidRDefault="00C95D96" w:rsidP="00C95D96">
      <w:pPr>
        <w:numPr>
          <w:ilvl w:val="0"/>
          <w:numId w:val="5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Sumažėjęs trombocitų </w:t>
      </w:r>
      <w:r w:rsidR="00454DC6" w:rsidRPr="001F5FBB">
        <w:rPr>
          <w:rFonts w:ascii="Times New Roman" w:eastAsia="Times New Roman" w:hAnsi="Times New Roman" w:cs="Times New Roman"/>
          <w:kern w:val="0"/>
          <w:sz w:val="22"/>
          <w:szCs w:val="20"/>
          <w:lang w:eastAsia="lt-LT" w:bidi="lt-LT"/>
          <w14:ligatures w14:val="none"/>
        </w:rPr>
        <w:t>(kraujo plokštelių</w:t>
      </w:r>
      <w:r w:rsidR="00131643" w:rsidRPr="001F5FBB">
        <w:rPr>
          <w:rFonts w:ascii="Times New Roman" w:eastAsia="Times New Roman" w:hAnsi="Times New Roman" w:cs="Times New Roman"/>
          <w:kern w:val="0"/>
          <w:sz w:val="22"/>
          <w:szCs w:val="20"/>
          <w:lang w:eastAsia="lt-LT" w:bidi="lt-LT"/>
          <w14:ligatures w14:val="none"/>
        </w:rPr>
        <w:t>)</w:t>
      </w:r>
      <w:r w:rsidR="00454DC6"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skaičius kraujyje (dėl to gali sutrikti krešėjimas). </w:t>
      </w:r>
    </w:p>
    <w:p w14:paraId="35932DA2" w14:textId="77777777" w:rsidR="00C95D96" w:rsidRPr="001F5FBB" w:rsidRDefault="00C95D96" w:rsidP="00C95D96">
      <w:pPr>
        <w:numPr>
          <w:ilvl w:val="0"/>
          <w:numId w:val="5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w:t>
      </w:r>
    </w:p>
    <w:p w14:paraId="6A4A71D2" w14:textId="77777777" w:rsidR="00C95D96" w:rsidRPr="001F5FBB" w:rsidRDefault="00C95D96" w:rsidP="00C95D96">
      <w:pPr>
        <w:numPr>
          <w:ilvl w:val="0"/>
          <w:numId w:val="2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pasireiškiantis po operacijos, t. y. kraujosruvų susidarymas ir patinimas, kraujo ar skysčio išskyros iš chirurginės žaizdos, pjūvio vietos (žaizdos sekrecija) ar injekcijos vietos, </w:t>
      </w:r>
    </w:p>
    <w:p w14:paraId="44FD7A8D" w14:textId="77777777" w:rsidR="00C95D96" w:rsidRPr="001F5FBB" w:rsidRDefault="00C95D96" w:rsidP="00C95D96">
      <w:pPr>
        <w:numPr>
          <w:ilvl w:val="0"/>
          <w:numId w:val="2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skrandžio, žarnyno ar ryškaus (raudono) kraujo atsiradimas išmatose, </w:t>
      </w:r>
    </w:p>
    <w:p w14:paraId="4B535754" w14:textId="77777777" w:rsidR="00C95D96" w:rsidRPr="001F5FBB" w:rsidRDefault="00C95D96" w:rsidP="00C95D96">
      <w:pPr>
        <w:numPr>
          <w:ilvl w:val="0"/>
          <w:numId w:val="2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kraujas šlapime,</w:t>
      </w:r>
    </w:p>
    <w:p w14:paraId="5749FEC4" w14:textId="77777777" w:rsidR="00C95D96" w:rsidRPr="001F5FBB" w:rsidRDefault="00C95D96" w:rsidP="00C95D96">
      <w:pPr>
        <w:numPr>
          <w:ilvl w:val="0"/>
          <w:numId w:val="2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nosies, </w:t>
      </w:r>
    </w:p>
    <w:p w14:paraId="4CBF8975" w14:textId="77777777" w:rsidR="00C95D96" w:rsidRPr="001F5FBB" w:rsidRDefault="00C95D96" w:rsidP="00C95D96">
      <w:pPr>
        <w:numPr>
          <w:ilvl w:val="0"/>
          <w:numId w:val="2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makšties. </w:t>
      </w:r>
    </w:p>
    <w:p w14:paraId="6B0928B0" w14:textId="6B120871" w:rsidR="00C95D96" w:rsidRPr="001F5FBB" w:rsidRDefault="00C95D96" w:rsidP="00C95D96">
      <w:pPr>
        <w:numPr>
          <w:ilvl w:val="0"/>
          <w:numId w:val="5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Sumažėjęs kraujospūdis, dėl ko galite jausti </w:t>
      </w:r>
      <w:r w:rsidR="00432549" w:rsidRPr="001F5FBB">
        <w:rPr>
          <w:rFonts w:ascii="Times New Roman" w:eastAsia="Times New Roman" w:hAnsi="Times New Roman" w:cs="Times New Roman"/>
          <w:kern w:val="0"/>
          <w:sz w:val="22"/>
          <w:szCs w:val="20"/>
          <w:lang w:eastAsia="lt-LT" w:bidi="lt-LT"/>
          <w14:ligatures w14:val="none"/>
        </w:rPr>
        <w:t>silpnumą</w:t>
      </w:r>
      <w:r w:rsidRPr="001F5FBB">
        <w:rPr>
          <w:rFonts w:ascii="Times New Roman" w:eastAsia="Times New Roman" w:hAnsi="Times New Roman" w:cs="Times New Roman"/>
          <w:kern w:val="0"/>
          <w:sz w:val="22"/>
          <w:szCs w:val="20"/>
          <w:lang w:eastAsia="lt-LT" w:bidi="lt-LT"/>
          <w14:ligatures w14:val="none"/>
        </w:rPr>
        <w:t xml:space="preserve"> ar </w:t>
      </w:r>
      <w:r w:rsidR="003A0512" w:rsidRPr="001F5FBB">
        <w:rPr>
          <w:rFonts w:ascii="Times New Roman" w:eastAsia="Times New Roman" w:hAnsi="Times New Roman" w:cs="Times New Roman"/>
          <w:kern w:val="0"/>
          <w:sz w:val="22"/>
          <w:szCs w:val="20"/>
          <w:lang w:eastAsia="lt-LT" w:bidi="lt-LT"/>
          <w14:ligatures w14:val="none"/>
        </w:rPr>
        <w:t xml:space="preserve">gali </w:t>
      </w:r>
      <w:r w:rsidRPr="001F5FBB">
        <w:rPr>
          <w:rFonts w:ascii="Times New Roman" w:eastAsia="Times New Roman" w:hAnsi="Times New Roman" w:cs="Times New Roman"/>
          <w:kern w:val="0"/>
          <w:sz w:val="22"/>
          <w:szCs w:val="20"/>
          <w:lang w:eastAsia="lt-LT" w:bidi="lt-LT"/>
          <w14:ligatures w14:val="none"/>
        </w:rPr>
        <w:t xml:space="preserve">padažnėti širdies plakimas. </w:t>
      </w:r>
    </w:p>
    <w:p w14:paraId="596AEA50" w14:textId="77777777" w:rsidR="00C95D96" w:rsidRPr="001F5FBB" w:rsidRDefault="00C95D96" w:rsidP="00C95D96">
      <w:pPr>
        <w:numPr>
          <w:ilvl w:val="0"/>
          <w:numId w:val="5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Kraujo tyrimai gali rodyti: </w:t>
      </w:r>
    </w:p>
    <w:p w14:paraId="75ABDAFF" w14:textId="2DDAC3C6" w:rsidR="00C95D96" w:rsidRPr="001F5FBB" w:rsidRDefault="00C95D96" w:rsidP="00C95D96">
      <w:pPr>
        <w:numPr>
          <w:ilvl w:val="0"/>
          <w:numId w:val="2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sutrikusią kepenų </w:t>
      </w:r>
      <w:r w:rsidR="003A0512" w:rsidRPr="001F5FBB">
        <w:rPr>
          <w:rFonts w:ascii="Times New Roman" w:eastAsia="Times New Roman" w:hAnsi="Times New Roman" w:cs="Times New Roman"/>
          <w:kern w:val="0"/>
          <w:sz w:val="22"/>
          <w:szCs w:val="20"/>
          <w:lang w:eastAsia="lt-LT" w:bidi="lt-LT"/>
          <w14:ligatures w14:val="none"/>
        </w:rPr>
        <w:t>veiklą</w:t>
      </w:r>
      <w:r w:rsidR="008F7271" w:rsidRPr="001F5FBB">
        <w:rPr>
          <w:rFonts w:ascii="Times New Roman" w:eastAsia="Times New Roman" w:hAnsi="Times New Roman" w:cs="Times New Roman"/>
          <w:kern w:val="0"/>
          <w:sz w:val="22"/>
          <w:szCs w:val="20"/>
          <w:lang w:eastAsia="lt-LT" w:bidi="lt-LT"/>
          <w14:ligatures w14:val="none"/>
        </w:rPr>
        <w:t xml:space="preserve"> (funkciją)</w:t>
      </w:r>
      <w:r w:rsidRPr="001F5FBB">
        <w:rPr>
          <w:rFonts w:ascii="Times New Roman" w:eastAsia="Times New Roman" w:hAnsi="Times New Roman" w:cs="Times New Roman"/>
          <w:kern w:val="0"/>
          <w:sz w:val="22"/>
          <w:szCs w:val="20"/>
          <w:lang w:eastAsia="lt-LT" w:bidi="lt-LT"/>
          <w14:ligatures w14:val="none"/>
        </w:rPr>
        <w:t xml:space="preserve">, </w:t>
      </w:r>
    </w:p>
    <w:p w14:paraId="5CFD63F8" w14:textId="77777777" w:rsidR="00C95D96" w:rsidRPr="001F5FBB" w:rsidRDefault="00C95D96" w:rsidP="00C95D96">
      <w:pPr>
        <w:numPr>
          <w:ilvl w:val="0"/>
          <w:numId w:val="2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padidėjusį kai kurių kepenų fermentų aktyvumą, </w:t>
      </w:r>
    </w:p>
    <w:p w14:paraId="7FF0FA54" w14:textId="56F2E917" w:rsidR="00C95D96" w:rsidRPr="001F5FBB" w:rsidRDefault="00C95D96" w:rsidP="00C95D96">
      <w:pPr>
        <w:numPr>
          <w:ilvl w:val="0"/>
          <w:numId w:val="2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padidėjus</w:t>
      </w:r>
      <w:r w:rsidR="00661D5D">
        <w:rPr>
          <w:rFonts w:ascii="Times New Roman" w:eastAsia="Times New Roman" w:hAnsi="Times New Roman" w:cs="Times New Roman"/>
          <w:kern w:val="0"/>
          <w:sz w:val="22"/>
          <w:szCs w:val="20"/>
          <w:lang w:eastAsia="lt-LT" w:bidi="lt-LT"/>
          <w14:ligatures w14:val="none"/>
        </w:rPr>
        <w:t>ią</w:t>
      </w:r>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bilirubino</w:t>
      </w:r>
      <w:proofErr w:type="spellEnd"/>
      <w:r w:rsidRPr="001F5FBB">
        <w:rPr>
          <w:rFonts w:ascii="Times New Roman" w:eastAsia="Times New Roman" w:hAnsi="Times New Roman" w:cs="Times New Roman"/>
          <w:kern w:val="0"/>
          <w:sz w:val="22"/>
          <w:szCs w:val="20"/>
          <w:lang w:eastAsia="lt-LT" w:bidi="lt-LT"/>
          <w14:ligatures w14:val="none"/>
        </w:rPr>
        <w:t xml:space="preserve"> </w:t>
      </w:r>
      <w:r w:rsidR="00661D5D">
        <w:rPr>
          <w:rFonts w:ascii="Times New Roman" w:eastAsia="Times New Roman" w:hAnsi="Times New Roman" w:cs="Times New Roman"/>
          <w:kern w:val="0"/>
          <w:sz w:val="22"/>
          <w:szCs w:val="20"/>
          <w:lang w:eastAsia="lt-LT" w:bidi="lt-LT"/>
          <w14:ligatures w14:val="none"/>
        </w:rPr>
        <w:t>koncentraciją</w:t>
      </w:r>
      <w:r w:rsidR="00661D5D"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(tai raudonųjų kraujo ląstelių irimo produktas, kuris gali sukelti odos ir akių pageltimą). </w:t>
      </w:r>
    </w:p>
    <w:p w14:paraId="5AC07588" w14:textId="3C954BFC" w:rsidR="00C95D96" w:rsidRPr="001F5FBB" w:rsidRDefault="00C95D96" w:rsidP="00C95D96">
      <w:pPr>
        <w:numPr>
          <w:ilvl w:val="0"/>
          <w:numId w:val="5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Niež</w:t>
      </w:r>
      <w:r w:rsidR="003A0512" w:rsidRPr="001F5FBB">
        <w:rPr>
          <w:rFonts w:ascii="Times New Roman" w:eastAsia="Times New Roman" w:hAnsi="Times New Roman" w:cs="Times New Roman"/>
          <w:kern w:val="0"/>
          <w:sz w:val="22"/>
          <w:szCs w:val="20"/>
          <w:lang w:eastAsia="lt-LT" w:bidi="lt-LT"/>
          <w14:ligatures w14:val="none"/>
        </w:rPr>
        <w:t>ėjimas</w:t>
      </w:r>
      <w:r w:rsidRPr="001F5FBB">
        <w:rPr>
          <w:rFonts w:ascii="Times New Roman" w:eastAsia="Times New Roman" w:hAnsi="Times New Roman" w:cs="Times New Roman"/>
          <w:kern w:val="0"/>
          <w:sz w:val="22"/>
          <w:szCs w:val="20"/>
          <w:lang w:eastAsia="lt-LT" w:bidi="lt-LT"/>
          <w14:ligatures w14:val="none"/>
        </w:rPr>
        <w:t xml:space="preserve">. </w:t>
      </w:r>
    </w:p>
    <w:p w14:paraId="2469B68D"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068D1864"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Reti šalutinio poveikio reiškiniai (gali pasireikšti rečiau kaip 1 iš 1 000 asmenų) </w:t>
      </w:r>
    </w:p>
    <w:p w14:paraId="6DED6DA5" w14:textId="77777777" w:rsidR="00C95D96" w:rsidRPr="001F5FBB" w:rsidRDefault="00C95D96" w:rsidP="00C95D96">
      <w:pPr>
        <w:numPr>
          <w:ilvl w:val="0"/>
          <w:numId w:val="57"/>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Alerginės (padidėjusio jautrumo) reakcijos, kurios gali sukelti: veido, lūpų, burnos, liežuvio ir (arba) gerklės patinimą bei apsunkintą kvėpavimą. Jeigu pasireikštų bet kuris iš šių simptomų, </w:t>
      </w:r>
      <w:r w:rsidRPr="003E3ED4">
        <w:rPr>
          <w:rFonts w:ascii="Times New Roman" w:eastAsia="Times New Roman" w:hAnsi="Times New Roman" w:cs="Times New Roman"/>
          <w:kern w:val="0"/>
          <w:sz w:val="22"/>
          <w:szCs w:val="20"/>
          <w:lang w:eastAsia="lt-LT" w:bidi="lt-LT"/>
          <w14:ligatures w14:val="none"/>
        </w:rPr>
        <w:t>nedelsdami kreipkitės į gydytoją.</w:t>
      </w:r>
      <w:r w:rsidRPr="001F5FBB">
        <w:rPr>
          <w:rFonts w:ascii="Times New Roman" w:eastAsia="Times New Roman" w:hAnsi="Times New Roman" w:cs="Times New Roman"/>
          <w:kern w:val="0"/>
          <w:sz w:val="22"/>
          <w:szCs w:val="20"/>
          <w:lang w:eastAsia="lt-LT" w:bidi="lt-LT"/>
          <w14:ligatures w14:val="none"/>
        </w:rPr>
        <w:t xml:space="preserve"> </w:t>
      </w:r>
    </w:p>
    <w:p w14:paraId="4894516C" w14:textId="77777777" w:rsidR="00C95D96" w:rsidRPr="001F5FBB" w:rsidRDefault="00C95D96" w:rsidP="00C95D96">
      <w:pPr>
        <w:numPr>
          <w:ilvl w:val="0"/>
          <w:numId w:val="57"/>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w:t>
      </w:r>
    </w:p>
    <w:p w14:paraId="7D046716" w14:textId="77777777" w:rsidR="00C95D96" w:rsidRPr="001F5FBB" w:rsidRDefault="00C95D96" w:rsidP="00C95D96">
      <w:pPr>
        <w:numPr>
          <w:ilvl w:val="0"/>
          <w:numId w:val="2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raumenis, </w:t>
      </w:r>
    </w:p>
    <w:p w14:paraId="2CF3A271" w14:textId="77777777" w:rsidR="00C95D96" w:rsidRPr="001F5FBB" w:rsidRDefault="00C95D96" w:rsidP="00C95D96">
      <w:pPr>
        <w:numPr>
          <w:ilvl w:val="0"/>
          <w:numId w:val="2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akyje, </w:t>
      </w:r>
    </w:p>
    <w:p w14:paraId="19AB8ED0" w14:textId="77777777" w:rsidR="00C95D96" w:rsidRPr="001F5FBB" w:rsidRDefault="00C95D96" w:rsidP="00C95D96">
      <w:pPr>
        <w:numPr>
          <w:ilvl w:val="0"/>
          <w:numId w:val="2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dantenų ar atkosėjimas krauju, </w:t>
      </w:r>
    </w:p>
    <w:p w14:paraId="65927928" w14:textId="77777777" w:rsidR="00C95D96" w:rsidRPr="001F5FBB" w:rsidRDefault="00C95D96" w:rsidP="00C95D96">
      <w:pPr>
        <w:numPr>
          <w:ilvl w:val="0"/>
          <w:numId w:val="2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tiesiosios žarnos. </w:t>
      </w:r>
    </w:p>
    <w:p w14:paraId="3F3EEB31" w14:textId="77777777" w:rsidR="00C95D96" w:rsidRPr="001F5FBB" w:rsidRDefault="00C95D96" w:rsidP="00C95D96">
      <w:pPr>
        <w:numPr>
          <w:ilvl w:val="0"/>
          <w:numId w:val="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Plaukų slinkimas. </w:t>
      </w:r>
    </w:p>
    <w:p w14:paraId="6BD193B6"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21C8FF2"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Šalutinio poveikio reiškiniai, kurių dažnis nežinomas (negali būti apskaičiuotas pagal turimus duomenis) </w:t>
      </w:r>
    </w:p>
    <w:p w14:paraId="7CCB273A" w14:textId="77777777" w:rsidR="00C95D96" w:rsidRPr="001F5FBB" w:rsidRDefault="00C95D96" w:rsidP="00C95D96">
      <w:pPr>
        <w:numPr>
          <w:ilvl w:val="0"/>
          <w:numId w:val="58"/>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w:t>
      </w:r>
    </w:p>
    <w:p w14:paraId="18ACE6FD" w14:textId="77777777" w:rsidR="00C95D96" w:rsidRPr="001F5FBB"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galvos arba nugaros smegenis, </w:t>
      </w:r>
    </w:p>
    <w:p w14:paraId="3C2648C2" w14:textId="77777777" w:rsidR="00C95D96" w:rsidRPr="001F5FBB"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plaučiuose arba ryklėje (gerklėje),</w:t>
      </w:r>
    </w:p>
    <w:p w14:paraId="23C213F1" w14:textId="77777777" w:rsidR="00C95D96" w:rsidRPr="001F5FBB"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burnoje, </w:t>
      </w:r>
    </w:p>
    <w:p w14:paraId="6783D9BE" w14:textId="07853D5F" w:rsidR="00C95D96" w:rsidRPr="001F5FBB"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pilvo ertmę arba į </w:t>
      </w:r>
      <w:r w:rsidR="008A17D0" w:rsidRPr="001F5FBB">
        <w:rPr>
          <w:rFonts w:ascii="Times New Roman" w:eastAsia="Times New Roman" w:hAnsi="Times New Roman" w:cs="Times New Roman"/>
          <w:kern w:val="0"/>
          <w:sz w:val="22"/>
          <w:szCs w:val="20"/>
          <w:lang w:eastAsia="lt-LT" w:bidi="lt-LT"/>
          <w14:ligatures w14:val="none"/>
        </w:rPr>
        <w:t>erdvę už pilvo ertmės</w:t>
      </w:r>
      <w:r w:rsidR="00E72627">
        <w:rPr>
          <w:rFonts w:ascii="Times New Roman" w:eastAsia="Times New Roman" w:hAnsi="Times New Roman" w:cs="Times New Roman"/>
          <w:kern w:val="0"/>
          <w:sz w:val="22"/>
          <w:szCs w:val="20"/>
          <w:lang w:eastAsia="lt-LT" w:bidi="lt-LT"/>
          <w14:ligatures w14:val="none"/>
        </w:rPr>
        <w:t xml:space="preserve"> (</w:t>
      </w:r>
      <w:proofErr w:type="spellStart"/>
      <w:r w:rsidR="00E72627">
        <w:rPr>
          <w:rFonts w:ascii="Times New Roman" w:eastAsia="Times New Roman" w:hAnsi="Times New Roman" w:cs="Times New Roman"/>
          <w:kern w:val="0"/>
          <w:sz w:val="22"/>
          <w:szCs w:val="20"/>
          <w:lang w:eastAsia="lt-LT" w:bidi="lt-LT"/>
          <w14:ligatures w14:val="none"/>
        </w:rPr>
        <w:t>retroperito</w:t>
      </w:r>
      <w:r w:rsidR="00D21D26">
        <w:rPr>
          <w:rFonts w:ascii="Times New Roman" w:eastAsia="Times New Roman" w:hAnsi="Times New Roman" w:cs="Times New Roman"/>
          <w:kern w:val="0"/>
          <w:sz w:val="22"/>
          <w:szCs w:val="20"/>
          <w:lang w:eastAsia="lt-LT" w:bidi="lt-LT"/>
          <w14:ligatures w14:val="none"/>
        </w:rPr>
        <w:t>ninį</w:t>
      </w:r>
      <w:proofErr w:type="spellEnd"/>
      <w:r w:rsidR="00D21D26">
        <w:rPr>
          <w:rFonts w:ascii="Times New Roman" w:eastAsia="Times New Roman" w:hAnsi="Times New Roman" w:cs="Times New Roman"/>
          <w:kern w:val="0"/>
          <w:sz w:val="22"/>
          <w:szCs w:val="20"/>
          <w:lang w:eastAsia="lt-LT" w:bidi="lt-LT"/>
          <w14:ligatures w14:val="none"/>
        </w:rPr>
        <w:t xml:space="preserve"> tarpą</w:t>
      </w:r>
      <w:r w:rsidR="00E72627">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w:t>
      </w:r>
    </w:p>
    <w:p w14:paraId="48453C05" w14:textId="4B45D5BC" w:rsidR="00C95D96" w:rsidRPr="001F5FBB"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w:t>
      </w:r>
      <w:proofErr w:type="spellStart"/>
      <w:r w:rsidRPr="001F5FBB">
        <w:rPr>
          <w:rFonts w:ascii="Times New Roman" w:eastAsia="Times New Roman" w:hAnsi="Times New Roman" w:cs="Times New Roman"/>
          <w:kern w:val="0"/>
          <w:sz w:val="22"/>
          <w:szCs w:val="20"/>
          <w:lang w:eastAsia="lt-LT" w:bidi="lt-LT"/>
          <w14:ligatures w14:val="none"/>
        </w:rPr>
        <w:t>hemoroj</w:t>
      </w:r>
      <w:r w:rsidR="006A2B9E" w:rsidRPr="001F5FBB">
        <w:rPr>
          <w:rFonts w:ascii="Times New Roman" w:eastAsia="Times New Roman" w:hAnsi="Times New Roman" w:cs="Times New Roman"/>
          <w:kern w:val="0"/>
          <w:sz w:val="22"/>
          <w:szCs w:val="20"/>
          <w:lang w:eastAsia="lt-LT" w:bidi="lt-LT"/>
          <w14:ligatures w14:val="none"/>
        </w:rPr>
        <w:t>inių</w:t>
      </w:r>
      <w:proofErr w:type="spellEnd"/>
      <w:r w:rsidRPr="001F5FBB">
        <w:rPr>
          <w:rFonts w:ascii="Times New Roman" w:eastAsia="Times New Roman" w:hAnsi="Times New Roman" w:cs="Times New Roman"/>
          <w:kern w:val="0"/>
          <w:sz w:val="22"/>
          <w:szCs w:val="20"/>
          <w:lang w:eastAsia="lt-LT" w:bidi="lt-LT"/>
          <w14:ligatures w14:val="none"/>
        </w:rPr>
        <w:t xml:space="preserve"> mazgų (tiesiosios žarnos venų mazginių išsiplėtimų), </w:t>
      </w:r>
    </w:p>
    <w:p w14:paraId="231C582C" w14:textId="77777777" w:rsidR="00C95D96" w:rsidRPr="001F5FBB"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laboratoriniais tyrimais nustatomas kraujas išmatose arba šlapime. </w:t>
      </w:r>
    </w:p>
    <w:p w14:paraId="116F46FC" w14:textId="77777777" w:rsidR="00C95D96" w:rsidRPr="001F5FBB" w:rsidRDefault="00C95D96" w:rsidP="00C95D96">
      <w:pPr>
        <w:numPr>
          <w:ilvl w:val="0"/>
          <w:numId w:val="5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Odos išbėrimas su galimu pūslių susiformavimu ir atrodantis kaip maži taikiniai (centre tamsios dėmelės su supančia blyškesne zona bei tamsiu žiedu aplink kraštą) (daugiaformė </w:t>
      </w:r>
      <w:proofErr w:type="spellStart"/>
      <w:r w:rsidRPr="001F5FBB">
        <w:rPr>
          <w:rFonts w:ascii="Times New Roman" w:eastAsia="Times New Roman" w:hAnsi="Times New Roman" w:cs="Times New Roman"/>
          <w:kern w:val="0"/>
          <w:sz w:val="22"/>
          <w:szCs w:val="20"/>
          <w:lang w:eastAsia="lt-LT" w:bidi="lt-LT"/>
          <w14:ligatures w14:val="none"/>
        </w:rPr>
        <w:t>eritema</w:t>
      </w:r>
      <w:proofErr w:type="spellEnd"/>
      <w:r w:rsidRPr="001F5FBB">
        <w:rPr>
          <w:rFonts w:ascii="Times New Roman" w:eastAsia="Times New Roman" w:hAnsi="Times New Roman" w:cs="Times New Roman"/>
          <w:kern w:val="0"/>
          <w:sz w:val="22"/>
          <w:szCs w:val="20"/>
          <w:lang w:eastAsia="lt-LT" w:bidi="lt-LT"/>
          <w14:ligatures w14:val="none"/>
        </w:rPr>
        <w:t>).</w:t>
      </w:r>
    </w:p>
    <w:p w14:paraId="4156F493" w14:textId="77777777" w:rsidR="00111F89" w:rsidRPr="001F5FBB" w:rsidRDefault="00C95D96" w:rsidP="00111F89">
      <w:pPr>
        <w:pStyle w:val="Sraopastraipa"/>
        <w:numPr>
          <w:ilvl w:val="0"/>
          <w:numId w:val="59"/>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Kraujagyslių uždegimas (</w:t>
      </w:r>
      <w:proofErr w:type="spellStart"/>
      <w:r w:rsidRPr="001F5FBB">
        <w:rPr>
          <w:rFonts w:ascii="Times New Roman" w:eastAsia="Times New Roman" w:hAnsi="Times New Roman" w:cs="Times New Roman"/>
          <w:kern w:val="0"/>
          <w:sz w:val="22"/>
          <w:szCs w:val="20"/>
          <w:lang w:eastAsia="lt-LT" w:bidi="lt-LT"/>
          <w14:ligatures w14:val="none"/>
        </w:rPr>
        <w:t>vaskulitas</w:t>
      </w:r>
      <w:proofErr w:type="spellEnd"/>
      <w:r w:rsidRPr="001F5FBB">
        <w:rPr>
          <w:rFonts w:ascii="Times New Roman" w:eastAsia="Times New Roman" w:hAnsi="Times New Roman" w:cs="Times New Roman"/>
          <w:kern w:val="0"/>
          <w:sz w:val="22"/>
          <w:szCs w:val="20"/>
          <w:lang w:eastAsia="lt-LT" w:bidi="lt-LT"/>
          <w14:ligatures w14:val="none"/>
        </w:rPr>
        <w:t xml:space="preserve">), dėl kurio gali atsirasti odos išbėrimas arba </w:t>
      </w:r>
      <w:r w:rsidR="008E4E03" w:rsidRPr="001F5FBB">
        <w:rPr>
          <w:rFonts w:ascii="Times New Roman" w:eastAsia="Times New Roman" w:hAnsi="Times New Roman" w:cs="Times New Roman"/>
          <w:kern w:val="0"/>
          <w:sz w:val="22"/>
          <w:szCs w:val="20"/>
          <w:lang w:eastAsia="lt-LT" w:bidi="lt-LT"/>
          <w14:ligatures w14:val="none"/>
        </w:rPr>
        <w:t>taškinės</w:t>
      </w:r>
      <w:r w:rsidRPr="001F5FBB">
        <w:rPr>
          <w:rFonts w:ascii="Times New Roman" w:eastAsia="Times New Roman" w:hAnsi="Times New Roman" w:cs="Times New Roman"/>
          <w:kern w:val="0"/>
          <w:sz w:val="22"/>
          <w:szCs w:val="20"/>
          <w:lang w:eastAsia="lt-LT" w:bidi="lt-LT"/>
          <w14:ligatures w14:val="none"/>
        </w:rPr>
        <w:t>, plokščios, raudonos, apvalios dėmės po odos paviršiumi arba mėlynės (kraujosruvos).</w:t>
      </w:r>
    </w:p>
    <w:p w14:paraId="7502F175" w14:textId="3054D408" w:rsidR="00C95D96" w:rsidRPr="001F5FBB" w:rsidRDefault="00111F89" w:rsidP="00941B04">
      <w:pPr>
        <w:pStyle w:val="Sraopastraipa"/>
        <w:numPr>
          <w:ilvl w:val="0"/>
          <w:numId w:val="59"/>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inkstuose, kartais su krauju šlapime, dėl kurio inkstai negali tinkamai veikti (su antikoaguliantais susijusi </w:t>
      </w:r>
      <w:proofErr w:type="spellStart"/>
      <w:r w:rsidRPr="001F5FBB">
        <w:rPr>
          <w:rFonts w:ascii="Times New Roman" w:eastAsia="Times New Roman" w:hAnsi="Times New Roman" w:cs="Times New Roman"/>
          <w:kern w:val="0"/>
          <w:sz w:val="22"/>
          <w:szCs w:val="20"/>
          <w:lang w:eastAsia="lt-LT" w:bidi="lt-LT"/>
          <w14:ligatures w14:val="none"/>
        </w:rPr>
        <w:t>nefropatija</w:t>
      </w:r>
      <w:proofErr w:type="spellEnd"/>
      <w:r w:rsidRPr="001F5FBB">
        <w:rPr>
          <w:rFonts w:ascii="Times New Roman" w:eastAsia="Times New Roman" w:hAnsi="Times New Roman" w:cs="Times New Roman"/>
          <w:kern w:val="0"/>
          <w:sz w:val="22"/>
          <w:szCs w:val="20"/>
          <w:lang w:eastAsia="lt-LT" w:bidi="lt-LT"/>
          <w14:ligatures w14:val="none"/>
        </w:rPr>
        <w:t>).</w:t>
      </w:r>
    </w:p>
    <w:p w14:paraId="0CF61363" w14:textId="77777777" w:rsidR="00C95D96" w:rsidRPr="001F5FBB"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5752766F" w14:textId="12F14F82" w:rsidR="00C95D96" w:rsidRPr="003E3ED4"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bCs/>
          <w:iCs/>
          <w:snapToGrid w:val="0"/>
          <w:kern w:val="0"/>
          <w:sz w:val="22"/>
          <w:szCs w:val="20"/>
          <w14:ligatures w14:val="none"/>
        </w:rPr>
      </w:pPr>
      <w:r w:rsidRPr="003E3ED4">
        <w:rPr>
          <w:rFonts w:ascii="Times New Roman" w:eastAsia="Times New Roman" w:hAnsi="Times New Roman" w:cs="Times New Roman"/>
          <w:b/>
          <w:bCs/>
          <w:iCs/>
          <w:snapToGrid w:val="0"/>
          <w:kern w:val="0"/>
          <w:sz w:val="22"/>
          <w:szCs w:val="20"/>
          <w14:ligatures w14:val="none"/>
        </w:rPr>
        <w:lastRenderedPageBreak/>
        <w:t xml:space="preserve">Toliau išvardytas žinomas šalutinis poveikis, kuris gali pasireikšti vartojant </w:t>
      </w:r>
      <w:proofErr w:type="spellStart"/>
      <w:r w:rsidRPr="003E3ED4">
        <w:rPr>
          <w:rFonts w:ascii="Times New Roman" w:eastAsia="Times New Roman" w:hAnsi="Times New Roman" w:cs="Times New Roman"/>
          <w:b/>
          <w:bCs/>
          <w:iCs/>
          <w:snapToGrid w:val="0"/>
          <w:kern w:val="0"/>
          <w:sz w:val="22"/>
          <w:szCs w:val="20"/>
          <w14:ligatures w14:val="none"/>
        </w:rPr>
        <w:t>Apixaban</w:t>
      </w:r>
      <w:proofErr w:type="spellEnd"/>
      <w:r w:rsidRPr="003E3ED4">
        <w:rPr>
          <w:rFonts w:ascii="Times New Roman" w:eastAsia="Times New Roman" w:hAnsi="Times New Roman" w:cs="Times New Roman"/>
          <w:b/>
          <w:bCs/>
          <w:iCs/>
          <w:snapToGrid w:val="0"/>
          <w:kern w:val="0"/>
          <w:sz w:val="22"/>
          <w:szCs w:val="20"/>
          <w14:ligatures w14:val="none"/>
        </w:rPr>
        <w:t xml:space="preserve"> </w:t>
      </w:r>
      <w:proofErr w:type="spellStart"/>
      <w:r w:rsidRPr="003E3ED4">
        <w:rPr>
          <w:rFonts w:ascii="Times New Roman" w:eastAsia="Times New Roman" w:hAnsi="Times New Roman" w:cs="Times New Roman"/>
          <w:b/>
          <w:bCs/>
          <w:iCs/>
          <w:snapToGrid w:val="0"/>
          <w:kern w:val="0"/>
          <w:sz w:val="22"/>
          <w:szCs w:val="20"/>
          <w14:ligatures w14:val="none"/>
        </w:rPr>
        <w:t>Zentiva</w:t>
      </w:r>
      <w:proofErr w:type="spellEnd"/>
      <w:r w:rsidR="003E3ED4">
        <w:rPr>
          <w:rFonts w:ascii="Times New Roman" w:eastAsia="Times New Roman" w:hAnsi="Times New Roman" w:cs="Times New Roman"/>
          <w:b/>
          <w:bCs/>
          <w:iCs/>
          <w:snapToGrid w:val="0"/>
          <w:kern w:val="0"/>
          <w:sz w:val="22"/>
          <w:szCs w:val="20"/>
          <w14:ligatures w14:val="none"/>
        </w:rPr>
        <w:t> </w:t>
      </w:r>
      <w:proofErr w:type="spellStart"/>
      <w:r w:rsidR="003E3ED4">
        <w:rPr>
          <w:rFonts w:ascii="Times New Roman" w:eastAsia="Times New Roman" w:hAnsi="Times New Roman" w:cs="Times New Roman"/>
          <w:b/>
          <w:bCs/>
          <w:iCs/>
          <w:snapToGrid w:val="0"/>
          <w:kern w:val="0"/>
          <w:sz w:val="22"/>
          <w:szCs w:val="20"/>
          <w14:ligatures w14:val="none"/>
        </w:rPr>
        <w:t>k.s</w:t>
      </w:r>
      <w:proofErr w:type="spellEnd"/>
      <w:r w:rsidR="003E3ED4">
        <w:rPr>
          <w:rFonts w:ascii="Times New Roman" w:eastAsia="Times New Roman" w:hAnsi="Times New Roman" w:cs="Times New Roman"/>
          <w:b/>
          <w:bCs/>
          <w:iCs/>
          <w:snapToGrid w:val="0"/>
          <w:kern w:val="0"/>
          <w:sz w:val="22"/>
          <w:szCs w:val="20"/>
          <w14:ligatures w14:val="none"/>
        </w:rPr>
        <w:t>.</w:t>
      </w:r>
      <w:r w:rsidRPr="003E3ED4">
        <w:rPr>
          <w:rFonts w:ascii="Times New Roman" w:eastAsia="Times New Roman" w:hAnsi="Times New Roman" w:cs="Times New Roman"/>
          <w:b/>
          <w:bCs/>
          <w:iCs/>
          <w:snapToGrid w:val="0"/>
          <w:kern w:val="0"/>
          <w:sz w:val="22"/>
          <w:szCs w:val="20"/>
          <w14:ligatures w14:val="none"/>
        </w:rPr>
        <w:t>, kad apsaugot</w:t>
      </w:r>
      <w:r w:rsidR="001A2D57" w:rsidRPr="003E3ED4">
        <w:rPr>
          <w:rFonts w:ascii="Times New Roman" w:eastAsia="Times New Roman" w:hAnsi="Times New Roman" w:cs="Times New Roman"/>
          <w:b/>
          <w:bCs/>
          <w:iCs/>
          <w:snapToGrid w:val="0"/>
          <w:kern w:val="0"/>
          <w:sz w:val="22"/>
          <w:szCs w:val="20"/>
          <w14:ligatures w14:val="none"/>
        </w:rPr>
        <w:t>ų</w:t>
      </w:r>
      <w:r w:rsidRPr="003E3ED4">
        <w:rPr>
          <w:rFonts w:ascii="Times New Roman" w:eastAsia="Times New Roman" w:hAnsi="Times New Roman" w:cs="Times New Roman"/>
          <w:b/>
          <w:bCs/>
          <w:iCs/>
          <w:snapToGrid w:val="0"/>
          <w:kern w:val="0"/>
          <w:sz w:val="22"/>
          <w:szCs w:val="20"/>
          <w14:ligatures w14:val="none"/>
        </w:rPr>
        <w:t xml:space="preserve"> nuo kraujo krešulių formavimosi širdyje pacientams, kurių širdis plaka neritmiškai ir yra bent vienas papildomas rizikos veiksnys. </w:t>
      </w:r>
    </w:p>
    <w:p w14:paraId="11966661"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Cs/>
          <w:snapToGrid w:val="0"/>
          <w:kern w:val="0"/>
          <w:sz w:val="22"/>
          <w:szCs w:val="20"/>
          <w:u w:val="single"/>
          <w14:ligatures w14:val="none"/>
        </w:rPr>
      </w:pPr>
    </w:p>
    <w:p w14:paraId="51E259D9"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Dažni šalutinio poveiki reiškiniai (gali pasireikšti rečiau kaip 1 iš 10 asmenų) </w:t>
      </w:r>
    </w:p>
    <w:p w14:paraId="739DC607" w14:textId="77777777" w:rsidR="00C95D96" w:rsidRPr="001F5FBB" w:rsidRDefault="00C95D96" w:rsidP="00C95D96">
      <w:pPr>
        <w:numPr>
          <w:ilvl w:val="0"/>
          <w:numId w:val="6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įskaitant: </w:t>
      </w:r>
    </w:p>
    <w:p w14:paraId="06C2DF7A" w14:textId="77777777" w:rsidR="00C95D96" w:rsidRPr="001F5FBB"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akis, </w:t>
      </w:r>
    </w:p>
    <w:p w14:paraId="7D03F234" w14:textId="3828AA3F" w:rsidR="00C95D96" w:rsidRPr="001F5FBB"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iš skrandžio</w:t>
      </w:r>
      <w:r w:rsidR="006A2B9E"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žarn</w:t>
      </w:r>
      <w:r w:rsidR="00897092" w:rsidRPr="001F5FBB">
        <w:rPr>
          <w:rFonts w:ascii="Times New Roman" w:eastAsia="Times New Roman" w:hAnsi="Times New Roman" w:cs="Times New Roman"/>
          <w:kern w:val="0"/>
          <w:sz w:val="22"/>
          <w:szCs w:val="20"/>
          <w:lang w:eastAsia="lt-LT" w:bidi="lt-LT"/>
          <w14:ligatures w14:val="none"/>
        </w:rPr>
        <w:t>yno</w:t>
      </w:r>
      <w:r w:rsidR="006A2B9E" w:rsidRPr="001F5FBB">
        <w:rPr>
          <w:rFonts w:ascii="Times New Roman" w:eastAsia="Times New Roman" w:hAnsi="Times New Roman" w:cs="Times New Roman"/>
          <w:kern w:val="0"/>
          <w:sz w:val="22"/>
          <w:szCs w:val="20"/>
          <w:lang w:eastAsia="lt-LT" w:bidi="lt-LT"/>
          <w14:ligatures w14:val="none"/>
        </w:rPr>
        <w:t xml:space="preserve"> ar</w:t>
      </w:r>
      <w:r w:rsidRPr="001F5FBB">
        <w:rPr>
          <w:rFonts w:ascii="Times New Roman" w:eastAsia="Times New Roman" w:hAnsi="Times New Roman" w:cs="Times New Roman"/>
          <w:kern w:val="0"/>
          <w:sz w:val="22"/>
          <w:szCs w:val="20"/>
          <w:lang w:eastAsia="lt-LT" w:bidi="lt-LT"/>
          <w14:ligatures w14:val="none"/>
        </w:rPr>
        <w:t xml:space="preserve"> tiesiosios žarnos, </w:t>
      </w:r>
    </w:p>
    <w:p w14:paraId="1B6FBF83" w14:textId="77777777" w:rsidR="00C95D96" w:rsidRPr="001F5FBB"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kraują šlapime, </w:t>
      </w:r>
    </w:p>
    <w:p w14:paraId="2912B991" w14:textId="77777777" w:rsidR="00C95D96" w:rsidRPr="001F5FBB"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kraujavimą iš nosies, </w:t>
      </w:r>
    </w:p>
    <w:p w14:paraId="4E65B343" w14:textId="77777777" w:rsidR="00C95D96" w:rsidRPr="001F5FBB"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kraujavimą iš dantenų, </w:t>
      </w:r>
    </w:p>
    <w:p w14:paraId="2E9AE509" w14:textId="77777777" w:rsidR="00C95D96" w:rsidRPr="001F5FBB"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mėlynių atsiradimą ir patinimą. </w:t>
      </w:r>
    </w:p>
    <w:p w14:paraId="07515FFE" w14:textId="77777777" w:rsidR="00C95D96" w:rsidRPr="001F5FBB" w:rsidRDefault="00C95D96" w:rsidP="00C95D96">
      <w:pPr>
        <w:numPr>
          <w:ilvl w:val="0"/>
          <w:numId w:val="6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Mažakraujystė, dėl kurios gali pasireikšti nuovargis ar blyškumas. </w:t>
      </w:r>
    </w:p>
    <w:p w14:paraId="57DC3EF5" w14:textId="77777777" w:rsidR="00C95D96" w:rsidRPr="001F5FBB" w:rsidRDefault="00C95D96" w:rsidP="00C95D96">
      <w:pPr>
        <w:numPr>
          <w:ilvl w:val="0"/>
          <w:numId w:val="6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Sumažėjęs kraujospūdis, dėl ko galite jausti alpimą ar padažnėti širdies plakimas. </w:t>
      </w:r>
    </w:p>
    <w:p w14:paraId="376812DF" w14:textId="77777777" w:rsidR="00C95D96" w:rsidRPr="001F5FBB" w:rsidRDefault="00C95D96" w:rsidP="00C95D96">
      <w:pPr>
        <w:numPr>
          <w:ilvl w:val="0"/>
          <w:numId w:val="6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Pykinimas (šleikštulys). </w:t>
      </w:r>
    </w:p>
    <w:p w14:paraId="2EA8D4FF" w14:textId="77777777" w:rsidR="00C95D96" w:rsidRPr="001F5FBB" w:rsidRDefault="00C95D96" w:rsidP="00C95D96">
      <w:pPr>
        <w:numPr>
          <w:ilvl w:val="0"/>
          <w:numId w:val="6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Kraujo tyrimai gali rodyti: </w:t>
      </w:r>
    </w:p>
    <w:p w14:paraId="1E000844" w14:textId="77777777" w:rsidR="00C95D96" w:rsidRPr="001F5FBB" w:rsidRDefault="00C95D96" w:rsidP="00C95D96">
      <w:pPr>
        <w:numPr>
          <w:ilvl w:val="0"/>
          <w:numId w:val="1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padidėjusį gama </w:t>
      </w:r>
      <w:proofErr w:type="spellStart"/>
      <w:r w:rsidRPr="001F5FBB">
        <w:rPr>
          <w:rFonts w:ascii="Times New Roman" w:eastAsia="Times New Roman" w:hAnsi="Times New Roman" w:cs="Times New Roman"/>
          <w:kern w:val="0"/>
          <w:sz w:val="22"/>
          <w:szCs w:val="20"/>
          <w:lang w:eastAsia="lt-LT" w:bidi="lt-LT"/>
          <w14:ligatures w14:val="none"/>
        </w:rPr>
        <w:t>gliutamiltransferazės</w:t>
      </w:r>
      <w:proofErr w:type="spellEnd"/>
      <w:r w:rsidRPr="001F5FBB">
        <w:rPr>
          <w:rFonts w:ascii="Times New Roman" w:eastAsia="Times New Roman" w:hAnsi="Times New Roman" w:cs="Times New Roman"/>
          <w:kern w:val="0"/>
          <w:sz w:val="22"/>
          <w:szCs w:val="20"/>
          <w:lang w:eastAsia="lt-LT" w:bidi="lt-LT"/>
          <w14:ligatures w14:val="none"/>
        </w:rPr>
        <w:t xml:space="preserve"> (GGT) aktyvumą kraujyje. </w:t>
      </w:r>
    </w:p>
    <w:p w14:paraId="0249D314"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533467C"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Nedažni šalutinio poveikio reiškiniai (gali pasireikšti rečiau kaip 1 iš 100 asmenų) </w:t>
      </w:r>
    </w:p>
    <w:p w14:paraId="7B23E0EE" w14:textId="77777777" w:rsidR="00C95D96" w:rsidRPr="001F5FBB" w:rsidRDefault="00C95D96" w:rsidP="00C95D96">
      <w:pPr>
        <w:numPr>
          <w:ilvl w:val="0"/>
          <w:numId w:val="62"/>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w:t>
      </w:r>
    </w:p>
    <w:p w14:paraId="2A791228" w14:textId="77777777" w:rsidR="00C95D96" w:rsidRPr="001F5FBB"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galvos arba nugaros smegenis, </w:t>
      </w:r>
    </w:p>
    <w:p w14:paraId="01BA6093" w14:textId="77777777" w:rsidR="00C95D96" w:rsidRPr="001F5FBB"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burnos arba kraują atkosėtuose skrepliuose, </w:t>
      </w:r>
    </w:p>
    <w:p w14:paraId="6617AB49" w14:textId="4E83F196" w:rsidR="00C95D96" w:rsidRPr="001F5FBB"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pilvą arba iš makšties, </w:t>
      </w:r>
    </w:p>
    <w:p w14:paraId="3512FF17" w14:textId="77777777" w:rsidR="00C95D96" w:rsidRPr="001F5FBB"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ryškaus (raudono) kraujo atsiradimas išmatose, </w:t>
      </w:r>
    </w:p>
    <w:p w14:paraId="34D0F198" w14:textId="77777777" w:rsidR="00C95D96" w:rsidRPr="001F5FBB"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po operacijos pasireiškiantis kraujavimas, įskaitant mėlynes (kraujosruvos) ir patinimą, kraujo ar skysčio išskyras iš chirurginės žaizdos (pjūvio) vietos (žaizdos sekreciją) arba injekcijos vietų, </w:t>
      </w:r>
    </w:p>
    <w:p w14:paraId="4ED11EB2" w14:textId="0C48FBF0" w:rsidR="00C95D96" w:rsidRPr="001F5FBB"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w:t>
      </w:r>
      <w:proofErr w:type="spellStart"/>
      <w:r w:rsidRPr="001F5FBB">
        <w:rPr>
          <w:rFonts w:ascii="Times New Roman" w:eastAsia="Times New Roman" w:hAnsi="Times New Roman" w:cs="Times New Roman"/>
          <w:kern w:val="0"/>
          <w:sz w:val="22"/>
          <w:szCs w:val="20"/>
          <w:lang w:eastAsia="lt-LT" w:bidi="lt-LT"/>
          <w14:ligatures w14:val="none"/>
        </w:rPr>
        <w:t>hemoroj</w:t>
      </w:r>
      <w:r w:rsidR="006A2B9E" w:rsidRPr="001F5FBB">
        <w:rPr>
          <w:rFonts w:ascii="Times New Roman" w:eastAsia="Times New Roman" w:hAnsi="Times New Roman" w:cs="Times New Roman"/>
          <w:kern w:val="0"/>
          <w:sz w:val="22"/>
          <w:szCs w:val="20"/>
          <w:lang w:eastAsia="lt-LT" w:bidi="lt-LT"/>
          <w14:ligatures w14:val="none"/>
        </w:rPr>
        <w:t>inių</w:t>
      </w:r>
      <w:proofErr w:type="spellEnd"/>
      <w:r w:rsidRPr="001F5FBB">
        <w:rPr>
          <w:rFonts w:ascii="Times New Roman" w:eastAsia="Times New Roman" w:hAnsi="Times New Roman" w:cs="Times New Roman"/>
          <w:kern w:val="0"/>
          <w:sz w:val="22"/>
          <w:szCs w:val="20"/>
          <w:lang w:eastAsia="lt-LT" w:bidi="lt-LT"/>
          <w14:ligatures w14:val="none"/>
        </w:rPr>
        <w:t xml:space="preserve"> mazgų, </w:t>
      </w:r>
    </w:p>
    <w:p w14:paraId="479381A2" w14:textId="77777777" w:rsidR="00C95D96" w:rsidRPr="001F5FBB"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laboratoriniais tyrimais nustatomas kraujas išmatose arba šlapime. </w:t>
      </w:r>
    </w:p>
    <w:p w14:paraId="00E0FE12" w14:textId="77777777" w:rsidR="00C95D96" w:rsidRPr="001F5FBB" w:rsidRDefault="00C95D96" w:rsidP="00C95D96">
      <w:pPr>
        <w:numPr>
          <w:ilvl w:val="0"/>
          <w:numId w:val="6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Sumažėjęs trombocitų skaičius kraujyje (dėl to gali sutrikti krešėjimas). </w:t>
      </w:r>
    </w:p>
    <w:p w14:paraId="527FA053" w14:textId="77777777" w:rsidR="00C95D96" w:rsidRPr="001F5FBB" w:rsidRDefault="00C95D96" w:rsidP="00C95D96">
      <w:pPr>
        <w:numPr>
          <w:ilvl w:val="0"/>
          <w:numId w:val="6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Kraujo tyrimai gali rodyti: </w:t>
      </w:r>
    </w:p>
    <w:p w14:paraId="05367B4E" w14:textId="124EFC56" w:rsidR="00C95D96" w:rsidRPr="001F5FBB" w:rsidRDefault="00C95D96" w:rsidP="00C95D96">
      <w:pPr>
        <w:numPr>
          <w:ilvl w:val="0"/>
          <w:numId w:val="3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sutrikusią kepenų </w:t>
      </w:r>
      <w:r w:rsidR="006A2B9E" w:rsidRPr="001F5FBB">
        <w:rPr>
          <w:rFonts w:ascii="Times New Roman" w:eastAsia="Times New Roman" w:hAnsi="Times New Roman" w:cs="Times New Roman"/>
          <w:kern w:val="0"/>
          <w:sz w:val="22"/>
          <w:szCs w:val="20"/>
          <w:lang w:eastAsia="lt-LT" w:bidi="lt-LT"/>
          <w14:ligatures w14:val="none"/>
        </w:rPr>
        <w:t>veiklą (</w:t>
      </w:r>
      <w:r w:rsidRPr="001F5FBB">
        <w:rPr>
          <w:rFonts w:ascii="Times New Roman" w:eastAsia="Times New Roman" w:hAnsi="Times New Roman" w:cs="Times New Roman"/>
          <w:kern w:val="0"/>
          <w:sz w:val="22"/>
          <w:szCs w:val="20"/>
          <w:lang w:eastAsia="lt-LT" w:bidi="lt-LT"/>
          <w14:ligatures w14:val="none"/>
        </w:rPr>
        <w:t>funkciją</w:t>
      </w:r>
      <w:r w:rsidR="006A2B9E" w:rsidRPr="001F5FBB">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w:t>
      </w:r>
    </w:p>
    <w:p w14:paraId="1625148A" w14:textId="77777777" w:rsidR="00C95D96" w:rsidRPr="001F5FBB" w:rsidRDefault="00C95D96" w:rsidP="00C95D96">
      <w:pPr>
        <w:numPr>
          <w:ilvl w:val="0"/>
          <w:numId w:val="3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padidėjusį kai kurių kepenų fermentų aktyvumą kraujyje, </w:t>
      </w:r>
    </w:p>
    <w:p w14:paraId="2791A443" w14:textId="5083D49D" w:rsidR="00C95D96" w:rsidRPr="001F5FBB" w:rsidRDefault="00C95D96" w:rsidP="00C95D96">
      <w:pPr>
        <w:numPr>
          <w:ilvl w:val="0"/>
          <w:numId w:val="3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padidėjus</w:t>
      </w:r>
      <w:r w:rsidR="00DE132D">
        <w:rPr>
          <w:rFonts w:ascii="Times New Roman" w:eastAsia="Times New Roman" w:hAnsi="Times New Roman" w:cs="Times New Roman"/>
          <w:kern w:val="0"/>
          <w:sz w:val="22"/>
          <w:szCs w:val="20"/>
          <w:lang w:eastAsia="lt-LT" w:bidi="lt-LT"/>
          <w14:ligatures w14:val="none"/>
        </w:rPr>
        <w:t>ią</w:t>
      </w:r>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bilirubino</w:t>
      </w:r>
      <w:proofErr w:type="spellEnd"/>
      <w:r w:rsidRPr="001F5FBB">
        <w:rPr>
          <w:rFonts w:ascii="Times New Roman" w:eastAsia="Times New Roman" w:hAnsi="Times New Roman" w:cs="Times New Roman"/>
          <w:kern w:val="0"/>
          <w:sz w:val="22"/>
          <w:szCs w:val="20"/>
          <w:lang w:eastAsia="lt-LT" w:bidi="lt-LT"/>
          <w14:ligatures w14:val="none"/>
        </w:rPr>
        <w:t xml:space="preserve"> </w:t>
      </w:r>
      <w:r w:rsidR="00DE132D">
        <w:rPr>
          <w:rFonts w:ascii="Times New Roman" w:eastAsia="Times New Roman" w:hAnsi="Times New Roman" w:cs="Times New Roman"/>
          <w:kern w:val="0"/>
          <w:sz w:val="22"/>
          <w:szCs w:val="20"/>
          <w:lang w:eastAsia="lt-LT" w:bidi="lt-LT"/>
          <w14:ligatures w14:val="none"/>
        </w:rPr>
        <w:t>koncentraciją</w:t>
      </w:r>
      <w:r w:rsidR="00DE132D"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(tai raudonųjų kraujo ląstelių irimo produktas, kuris gali sukelti odos ir akių pageltimą). </w:t>
      </w:r>
    </w:p>
    <w:p w14:paraId="195765AD" w14:textId="77777777" w:rsidR="00C95D96" w:rsidRPr="001F5FBB" w:rsidRDefault="00C95D96" w:rsidP="00C95D96">
      <w:pPr>
        <w:numPr>
          <w:ilvl w:val="0"/>
          <w:numId w:val="6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Odos išbėrimas.</w:t>
      </w:r>
    </w:p>
    <w:p w14:paraId="48E44E53" w14:textId="3E4263D5" w:rsidR="00C95D96" w:rsidRPr="001F5FBB" w:rsidRDefault="00C95D96" w:rsidP="00C95D96">
      <w:pPr>
        <w:numPr>
          <w:ilvl w:val="0"/>
          <w:numId w:val="6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Niež</w:t>
      </w:r>
      <w:r w:rsidR="009C6D04" w:rsidRPr="001F5FBB">
        <w:rPr>
          <w:rFonts w:ascii="Times New Roman" w:eastAsia="Times New Roman" w:hAnsi="Times New Roman" w:cs="Times New Roman"/>
          <w:kern w:val="0"/>
          <w:sz w:val="22"/>
          <w:szCs w:val="20"/>
          <w:lang w:eastAsia="lt-LT" w:bidi="lt-LT"/>
          <w14:ligatures w14:val="none"/>
        </w:rPr>
        <w:t>ėjimas</w:t>
      </w:r>
      <w:r w:rsidRPr="001F5FBB">
        <w:rPr>
          <w:rFonts w:ascii="Times New Roman" w:eastAsia="Times New Roman" w:hAnsi="Times New Roman" w:cs="Times New Roman"/>
          <w:kern w:val="0"/>
          <w:sz w:val="22"/>
          <w:szCs w:val="20"/>
          <w:lang w:eastAsia="lt-LT" w:bidi="lt-LT"/>
          <w14:ligatures w14:val="none"/>
        </w:rPr>
        <w:t xml:space="preserve">. </w:t>
      </w:r>
    </w:p>
    <w:p w14:paraId="799DB3FE" w14:textId="77777777" w:rsidR="00C95D96" w:rsidRPr="001F5FBB" w:rsidRDefault="00C95D96" w:rsidP="00C95D96">
      <w:pPr>
        <w:numPr>
          <w:ilvl w:val="0"/>
          <w:numId w:val="6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Plaukų slinkimas. </w:t>
      </w:r>
    </w:p>
    <w:p w14:paraId="320F226B" w14:textId="77777777" w:rsidR="00C95D96" w:rsidRPr="001F5FBB" w:rsidRDefault="00C95D96" w:rsidP="00C95D96">
      <w:pPr>
        <w:numPr>
          <w:ilvl w:val="0"/>
          <w:numId w:val="6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Alerginės (padidėjusio jautrumo) reakcijos, kurios gali sukelti: veido, lūpų, burnos, liežuvio ir (arba) gerklės patinimą bei kvėpavimo pasunkėjimą. Jeigu pasireikštų bet kuris iš šių simptomų, </w:t>
      </w:r>
      <w:r w:rsidRPr="003E3ED4">
        <w:rPr>
          <w:rFonts w:ascii="Times New Roman" w:eastAsia="Times New Roman" w:hAnsi="Times New Roman" w:cs="Times New Roman"/>
          <w:kern w:val="0"/>
          <w:sz w:val="22"/>
          <w:szCs w:val="20"/>
          <w:lang w:eastAsia="lt-LT" w:bidi="lt-LT"/>
          <w14:ligatures w14:val="none"/>
        </w:rPr>
        <w:t>nedelsdami kreipkitės į savo gydytoją.</w:t>
      </w:r>
      <w:r w:rsidRPr="001F5FBB">
        <w:rPr>
          <w:rFonts w:ascii="Times New Roman" w:eastAsia="Times New Roman" w:hAnsi="Times New Roman" w:cs="Times New Roman"/>
          <w:kern w:val="0"/>
          <w:sz w:val="22"/>
          <w:szCs w:val="20"/>
          <w:lang w:eastAsia="lt-LT" w:bidi="lt-LT"/>
          <w14:ligatures w14:val="none"/>
        </w:rPr>
        <w:t xml:space="preserve"> </w:t>
      </w:r>
    </w:p>
    <w:p w14:paraId="09A82230"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2345193"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Reti šalutinio poveikio reiškiniai (gali pasireikšti rečiau kaip 1 iš 1 000 asmenų) </w:t>
      </w:r>
    </w:p>
    <w:p w14:paraId="7C2A2879" w14:textId="77777777" w:rsidR="00C95D96" w:rsidRPr="001F5FBB" w:rsidRDefault="00C95D96" w:rsidP="00C95D96">
      <w:pPr>
        <w:numPr>
          <w:ilvl w:val="0"/>
          <w:numId w:val="6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w:t>
      </w:r>
    </w:p>
    <w:p w14:paraId="785FB35F" w14:textId="77777777" w:rsidR="00C95D96" w:rsidRPr="001F5FBB" w:rsidRDefault="00C95D96" w:rsidP="00C95D96">
      <w:pPr>
        <w:numPr>
          <w:ilvl w:val="0"/>
          <w:numId w:val="3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plaučių arba gerklės. </w:t>
      </w:r>
    </w:p>
    <w:p w14:paraId="0A7148D0" w14:textId="7B80D5A9" w:rsidR="00C95D96" w:rsidRPr="001F5FBB" w:rsidRDefault="00C95D96" w:rsidP="00C95D96">
      <w:pPr>
        <w:numPr>
          <w:ilvl w:val="0"/>
          <w:numId w:val="3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w:t>
      </w:r>
      <w:r w:rsidR="00FD68D4" w:rsidRPr="001F5FBB">
        <w:rPr>
          <w:rFonts w:ascii="Times New Roman" w:eastAsia="Times New Roman" w:hAnsi="Times New Roman" w:cs="Times New Roman"/>
          <w:kern w:val="0"/>
          <w:sz w:val="22"/>
          <w:szCs w:val="20"/>
          <w:lang w:eastAsia="lt-LT" w:bidi="lt-LT"/>
          <w14:ligatures w14:val="none"/>
        </w:rPr>
        <w:t>erdvę už pilvo ertmės</w:t>
      </w:r>
      <w:r w:rsidR="007C6230">
        <w:rPr>
          <w:rFonts w:ascii="Times New Roman" w:eastAsia="Times New Roman" w:hAnsi="Times New Roman" w:cs="Times New Roman"/>
          <w:kern w:val="0"/>
          <w:sz w:val="22"/>
          <w:szCs w:val="20"/>
          <w:lang w:eastAsia="lt-LT" w:bidi="lt-LT"/>
          <w14:ligatures w14:val="none"/>
        </w:rPr>
        <w:t xml:space="preserve"> (</w:t>
      </w:r>
      <w:proofErr w:type="spellStart"/>
      <w:r w:rsidR="007C6230">
        <w:rPr>
          <w:rFonts w:ascii="Times New Roman" w:eastAsia="Times New Roman" w:hAnsi="Times New Roman" w:cs="Times New Roman"/>
          <w:kern w:val="0"/>
          <w:sz w:val="22"/>
          <w:szCs w:val="20"/>
          <w:lang w:eastAsia="lt-LT" w:bidi="lt-LT"/>
          <w14:ligatures w14:val="none"/>
        </w:rPr>
        <w:t>retroperitoninį</w:t>
      </w:r>
      <w:proofErr w:type="spellEnd"/>
      <w:r w:rsidR="007C6230">
        <w:rPr>
          <w:rFonts w:ascii="Times New Roman" w:eastAsia="Times New Roman" w:hAnsi="Times New Roman" w:cs="Times New Roman"/>
          <w:kern w:val="0"/>
          <w:sz w:val="22"/>
          <w:szCs w:val="20"/>
          <w:lang w:eastAsia="lt-LT" w:bidi="lt-LT"/>
          <w14:ligatures w14:val="none"/>
        </w:rPr>
        <w:t xml:space="preserve"> tarpą)</w:t>
      </w:r>
      <w:r w:rsidRPr="001F5FBB">
        <w:rPr>
          <w:rFonts w:ascii="Times New Roman" w:eastAsia="Times New Roman" w:hAnsi="Times New Roman" w:cs="Times New Roman"/>
          <w:kern w:val="0"/>
          <w:sz w:val="22"/>
          <w:szCs w:val="20"/>
          <w:lang w:eastAsia="lt-LT" w:bidi="lt-LT"/>
          <w14:ligatures w14:val="none"/>
        </w:rPr>
        <w:t xml:space="preserve">. </w:t>
      </w:r>
    </w:p>
    <w:p w14:paraId="37030C6F" w14:textId="77777777" w:rsidR="00C95D96" w:rsidRPr="001F5FBB" w:rsidRDefault="00C95D96" w:rsidP="00C95D96">
      <w:pPr>
        <w:numPr>
          <w:ilvl w:val="0"/>
          <w:numId w:val="3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į raumenis.</w:t>
      </w:r>
    </w:p>
    <w:p w14:paraId="0B00D2FF"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39AB3DDB"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Labai reti šalutinio poveikio reiškiniai (gali pasireikšti rečiau kaip 1 iš 10 000 asmenų) </w:t>
      </w:r>
    </w:p>
    <w:p w14:paraId="7970BD64" w14:textId="77777777" w:rsidR="00C95D96" w:rsidRPr="001F5FBB" w:rsidRDefault="00C95D96" w:rsidP="00C95D96">
      <w:pPr>
        <w:numPr>
          <w:ilvl w:val="0"/>
          <w:numId w:val="66"/>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2"/>
          <w:lang w:eastAsia="lt-LT" w:bidi="lt-LT"/>
          <w14:ligatures w14:val="none"/>
        </w:rPr>
        <w:t>Odos išbėrimas su galimu pūslių susiformavimu ir atrodantis kaip maži taikiniai (centre tamsios dėmelės su supančia blyškesne zona bei tamsiu žiedu aplink kraštą) (</w:t>
      </w:r>
      <w:r w:rsidRPr="003E3ED4">
        <w:rPr>
          <w:rFonts w:ascii="Times New Roman" w:eastAsia="Times New Roman" w:hAnsi="Times New Roman" w:cs="Times New Roman"/>
          <w:kern w:val="0"/>
          <w:sz w:val="22"/>
          <w:szCs w:val="22"/>
          <w:lang w:eastAsia="lt-LT" w:bidi="lt-LT"/>
          <w14:ligatures w14:val="none"/>
        </w:rPr>
        <w:t xml:space="preserve">daugiaformė </w:t>
      </w:r>
      <w:proofErr w:type="spellStart"/>
      <w:r w:rsidRPr="003E3ED4">
        <w:rPr>
          <w:rFonts w:ascii="Times New Roman" w:eastAsia="Times New Roman" w:hAnsi="Times New Roman" w:cs="Times New Roman"/>
          <w:kern w:val="0"/>
          <w:sz w:val="22"/>
          <w:szCs w:val="22"/>
          <w:lang w:eastAsia="lt-LT" w:bidi="lt-LT"/>
          <w14:ligatures w14:val="none"/>
        </w:rPr>
        <w:t>eritema</w:t>
      </w:r>
      <w:proofErr w:type="spellEnd"/>
      <w:r w:rsidRPr="001F5FBB">
        <w:rPr>
          <w:rFonts w:ascii="Times New Roman" w:eastAsia="Times New Roman" w:hAnsi="Times New Roman" w:cs="Times New Roman"/>
          <w:kern w:val="0"/>
          <w:sz w:val="22"/>
          <w:szCs w:val="22"/>
          <w:lang w:eastAsia="lt-LT" w:bidi="lt-LT"/>
          <w14:ligatures w14:val="none"/>
        </w:rPr>
        <w:t>).</w:t>
      </w:r>
    </w:p>
    <w:p w14:paraId="751EA66D" w14:textId="77777777" w:rsidR="00C95D96" w:rsidRPr="001F5FBB"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33E3A29A" w14:textId="77777777" w:rsidR="00C95D96" w:rsidRPr="001F5FBB" w:rsidRDefault="00C95D96" w:rsidP="003E3ED4">
      <w:pPr>
        <w:keepNext/>
        <w:tabs>
          <w:tab w:val="left" w:pos="567"/>
          <w:tab w:val="left" w:pos="9214"/>
        </w:tabs>
        <w:autoSpaceDE w:val="0"/>
        <w:autoSpaceDN w:val="0"/>
        <w:adjustRightInd w:val="0"/>
        <w:spacing w:after="0" w:line="240" w:lineRule="auto"/>
        <w:contextualSpacing/>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lastRenderedPageBreak/>
        <w:t xml:space="preserve">Šalutinio poveikio reiškiniai, kurių dažnis nežinomas (negali būti apskaičiuotas pagal turimus duomenis) </w:t>
      </w:r>
    </w:p>
    <w:p w14:paraId="2EA36600" w14:textId="77777777" w:rsidR="00111F89" w:rsidRPr="001F5FBB" w:rsidRDefault="00C95D96" w:rsidP="00111F89">
      <w:pPr>
        <w:pStyle w:val="Sraopastraipa"/>
        <w:numPr>
          <w:ilvl w:val="0"/>
          <w:numId w:val="67"/>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2"/>
          <w:lang w:eastAsia="lt-LT" w:bidi="lt-LT"/>
          <w14:ligatures w14:val="none"/>
        </w:rPr>
        <w:t>Kraujagyslių uždegimas (</w:t>
      </w:r>
      <w:proofErr w:type="spellStart"/>
      <w:r w:rsidRPr="001F5FBB">
        <w:rPr>
          <w:rFonts w:ascii="Times New Roman" w:eastAsia="Times New Roman" w:hAnsi="Times New Roman" w:cs="Times New Roman"/>
          <w:kern w:val="0"/>
          <w:sz w:val="22"/>
          <w:szCs w:val="22"/>
          <w:lang w:eastAsia="lt-LT" w:bidi="lt-LT"/>
          <w14:ligatures w14:val="none"/>
        </w:rPr>
        <w:t>vaskulitas</w:t>
      </w:r>
      <w:proofErr w:type="spellEnd"/>
      <w:r w:rsidRPr="001F5FBB">
        <w:rPr>
          <w:rFonts w:ascii="Times New Roman" w:eastAsia="Times New Roman" w:hAnsi="Times New Roman" w:cs="Times New Roman"/>
          <w:kern w:val="0"/>
          <w:sz w:val="22"/>
          <w:szCs w:val="22"/>
          <w:lang w:eastAsia="lt-LT" w:bidi="lt-LT"/>
          <w14:ligatures w14:val="none"/>
        </w:rPr>
        <w:t xml:space="preserve">), dėl kurio gali atsirasti odos išbėrimas arba </w:t>
      </w:r>
      <w:r w:rsidR="00B56E07" w:rsidRPr="001F5FBB">
        <w:rPr>
          <w:rFonts w:ascii="Times New Roman" w:eastAsia="Times New Roman" w:hAnsi="Times New Roman" w:cs="Times New Roman"/>
          <w:kern w:val="0"/>
          <w:sz w:val="22"/>
          <w:szCs w:val="22"/>
          <w:lang w:eastAsia="lt-LT" w:bidi="lt-LT"/>
          <w14:ligatures w14:val="none"/>
        </w:rPr>
        <w:t>taškinės</w:t>
      </w:r>
      <w:r w:rsidRPr="001F5FBB">
        <w:rPr>
          <w:rFonts w:ascii="Times New Roman" w:eastAsia="Times New Roman" w:hAnsi="Times New Roman" w:cs="Times New Roman"/>
          <w:kern w:val="0"/>
          <w:sz w:val="22"/>
          <w:szCs w:val="22"/>
          <w:lang w:eastAsia="lt-LT" w:bidi="lt-LT"/>
          <w14:ligatures w14:val="none"/>
        </w:rPr>
        <w:t>, plokščios, raudonos, apvalios dėmės po odos paviršiumi arba mėlynės (kraujosruvos</w:t>
      </w:r>
      <w:r w:rsidRPr="001F5FBB">
        <w:rPr>
          <w:rFonts w:ascii="Times New Roman" w:hAnsi="Times New Roman"/>
          <w:kern w:val="0"/>
          <w:sz w:val="22"/>
          <w14:ligatures w14:val="none"/>
        </w:rPr>
        <w:t>).</w:t>
      </w:r>
    </w:p>
    <w:p w14:paraId="3EE1C34A" w14:textId="09B2E261" w:rsidR="00C95D96" w:rsidRPr="001F5FBB" w:rsidRDefault="00111F89" w:rsidP="00941B04">
      <w:pPr>
        <w:pStyle w:val="Sraopastraipa"/>
        <w:numPr>
          <w:ilvl w:val="0"/>
          <w:numId w:val="67"/>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inkstuose, kartais su krauju šlapime, dėl kurio inkstai negali tinkamai veikti (su antikoaguliantais susijusi </w:t>
      </w:r>
      <w:proofErr w:type="spellStart"/>
      <w:r w:rsidRPr="001F5FBB">
        <w:rPr>
          <w:rFonts w:ascii="Times New Roman" w:eastAsia="Times New Roman" w:hAnsi="Times New Roman" w:cs="Times New Roman"/>
          <w:kern w:val="0"/>
          <w:sz w:val="22"/>
          <w:szCs w:val="20"/>
          <w:lang w:eastAsia="lt-LT" w:bidi="lt-LT"/>
          <w14:ligatures w14:val="none"/>
        </w:rPr>
        <w:t>nefropatija</w:t>
      </w:r>
      <w:proofErr w:type="spellEnd"/>
      <w:r w:rsidRPr="001F5FBB">
        <w:rPr>
          <w:rFonts w:ascii="Times New Roman" w:eastAsia="Times New Roman" w:hAnsi="Times New Roman" w:cs="Times New Roman"/>
          <w:kern w:val="0"/>
          <w:sz w:val="22"/>
          <w:szCs w:val="20"/>
          <w:lang w:eastAsia="lt-LT" w:bidi="lt-LT"/>
          <w14:ligatures w14:val="none"/>
        </w:rPr>
        <w:t>).</w:t>
      </w:r>
    </w:p>
    <w:p w14:paraId="760DC373"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090FFD41" w14:textId="6C807B20" w:rsidR="00C95D96" w:rsidRPr="003E3ED4"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bCs/>
          <w:i/>
          <w:snapToGrid w:val="0"/>
          <w:kern w:val="0"/>
          <w:sz w:val="22"/>
          <w:szCs w:val="20"/>
          <w14:ligatures w14:val="none"/>
        </w:rPr>
      </w:pPr>
      <w:r w:rsidRPr="003E3ED4">
        <w:rPr>
          <w:rFonts w:ascii="Times New Roman" w:eastAsia="Times New Roman" w:hAnsi="Times New Roman" w:cs="Times New Roman"/>
          <w:b/>
          <w:bCs/>
          <w:iCs/>
          <w:snapToGrid w:val="0"/>
          <w:kern w:val="0"/>
          <w:sz w:val="22"/>
          <w:szCs w:val="20"/>
          <w14:ligatures w14:val="none"/>
        </w:rPr>
        <w:t xml:space="preserve">Toliau išvardytas žinomas šalutinis poveikis, kuris gali pasireikšti, kai </w:t>
      </w:r>
      <w:proofErr w:type="spellStart"/>
      <w:r w:rsidRPr="003E3ED4">
        <w:rPr>
          <w:rFonts w:ascii="Times New Roman" w:eastAsia="Times New Roman" w:hAnsi="Times New Roman" w:cs="Times New Roman"/>
          <w:b/>
          <w:bCs/>
          <w:iCs/>
          <w:snapToGrid w:val="0"/>
          <w:kern w:val="0"/>
          <w:sz w:val="22"/>
          <w:szCs w:val="20"/>
          <w14:ligatures w14:val="none"/>
        </w:rPr>
        <w:t>Apixaban</w:t>
      </w:r>
      <w:proofErr w:type="spellEnd"/>
      <w:r w:rsidRPr="003E3ED4">
        <w:rPr>
          <w:rFonts w:ascii="Times New Roman" w:eastAsia="Times New Roman" w:hAnsi="Times New Roman" w:cs="Times New Roman"/>
          <w:b/>
          <w:bCs/>
          <w:iCs/>
          <w:snapToGrid w:val="0"/>
          <w:kern w:val="0"/>
          <w:sz w:val="22"/>
          <w:szCs w:val="20"/>
          <w14:ligatures w14:val="none"/>
        </w:rPr>
        <w:t xml:space="preserve"> </w:t>
      </w:r>
      <w:proofErr w:type="spellStart"/>
      <w:r w:rsidRPr="003E3ED4">
        <w:rPr>
          <w:rFonts w:ascii="Times New Roman" w:eastAsia="Times New Roman" w:hAnsi="Times New Roman" w:cs="Times New Roman"/>
          <w:b/>
          <w:bCs/>
          <w:iCs/>
          <w:snapToGrid w:val="0"/>
          <w:kern w:val="0"/>
          <w:sz w:val="22"/>
          <w:szCs w:val="20"/>
          <w14:ligatures w14:val="none"/>
        </w:rPr>
        <w:t>Zentiva</w:t>
      </w:r>
      <w:proofErr w:type="spellEnd"/>
      <w:r w:rsidR="003E3ED4">
        <w:rPr>
          <w:rFonts w:ascii="Times New Roman" w:eastAsia="Times New Roman" w:hAnsi="Times New Roman" w:cs="Times New Roman"/>
          <w:b/>
          <w:bCs/>
          <w:iCs/>
          <w:snapToGrid w:val="0"/>
          <w:kern w:val="0"/>
          <w:sz w:val="22"/>
          <w:szCs w:val="20"/>
          <w14:ligatures w14:val="none"/>
        </w:rPr>
        <w:t> </w:t>
      </w:r>
      <w:proofErr w:type="spellStart"/>
      <w:r w:rsidR="003E3ED4">
        <w:rPr>
          <w:rFonts w:ascii="Times New Roman" w:eastAsia="Times New Roman" w:hAnsi="Times New Roman" w:cs="Times New Roman"/>
          <w:b/>
          <w:bCs/>
          <w:iCs/>
          <w:snapToGrid w:val="0"/>
          <w:kern w:val="0"/>
          <w:sz w:val="22"/>
          <w:szCs w:val="20"/>
          <w14:ligatures w14:val="none"/>
        </w:rPr>
        <w:t>k.s</w:t>
      </w:r>
      <w:proofErr w:type="spellEnd"/>
      <w:r w:rsidR="003E3ED4">
        <w:rPr>
          <w:rFonts w:ascii="Times New Roman" w:eastAsia="Times New Roman" w:hAnsi="Times New Roman" w:cs="Times New Roman"/>
          <w:b/>
          <w:bCs/>
          <w:iCs/>
          <w:snapToGrid w:val="0"/>
          <w:kern w:val="0"/>
          <w:sz w:val="22"/>
          <w:szCs w:val="20"/>
          <w14:ligatures w14:val="none"/>
        </w:rPr>
        <w:t>.</w:t>
      </w:r>
      <w:r w:rsidRPr="003E3ED4">
        <w:rPr>
          <w:rFonts w:ascii="Times New Roman" w:eastAsia="Times New Roman" w:hAnsi="Times New Roman" w:cs="Times New Roman"/>
          <w:b/>
          <w:bCs/>
          <w:iCs/>
          <w:snapToGrid w:val="0"/>
          <w:kern w:val="0"/>
          <w:sz w:val="22"/>
          <w:szCs w:val="20"/>
          <w14:ligatures w14:val="none"/>
        </w:rPr>
        <w:t xml:space="preserve"> vartojamas kraujo krešuliams Jūsų kojų venose ir Jūsų plaučių kraujagyslėse gydyti arba apsaugoti nuo jų </w:t>
      </w:r>
      <w:r w:rsidR="004C3118">
        <w:rPr>
          <w:rFonts w:ascii="Times New Roman" w:eastAsia="Times New Roman" w:hAnsi="Times New Roman" w:cs="Times New Roman"/>
          <w:b/>
          <w:bCs/>
          <w:iCs/>
          <w:snapToGrid w:val="0"/>
          <w:kern w:val="0"/>
          <w:sz w:val="22"/>
          <w:szCs w:val="20"/>
          <w14:ligatures w14:val="none"/>
        </w:rPr>
        <w:t>pasikartojančio</w:t>
      </w:r>
      <w:r w:rsidR="004C3118" w:rsidRPr="003E3ED4">
        <w:rPr>
          <w:rFonts w:ascii="Times New Roman" w:eastAsia="Times New Roman" w:hAnsi="Times New Roman" w:cs="Times New Roman"/>
          <w:b/>
          <w:bCs/>
          <w:iCs/>
          <w:snapToGrid w:val="0"/>
          <w:kern w:val="0"/>
          <w:sz w:val="22"/>
          <w:szCs w:val="20"/>
          <w14:ligatures w14:val="none"/>
        </w:rPr>
        <w:t xml:space="preserve"> </w:t>
      </w:r>
      <w:r w:rsidRPr="003E3ED4">
        <w:rPr>
          <w:rFonts w:ascii="Times New Roman" w:eastAsia="Times New Roman" w:hAnsi="Times New Roman" w:cs="Times New Roman"/>
          <w:b/>
          <w:bCs/>
          <w:iCs/>
          <w:snapToGrid w:val="0"/>
          <w:kern w:val="0"/>
          <w:sz w:val="22"/>
          <w:szCs w:val="20"/>
          <w14:ligatures w14:val="none"/>
        </w:rPr>
        <w:t>formavimosi</w:t>
      </w:r>
      <w:r w:rsidRPr="003E3ED4">
        <w:rPr>
          <w:rFonts w:ascii="Times New Roman" w:eastAsia="Times New Roman" w:hAnsi="Times New Roman" w:cs="Times New Roman"/>
          <w:b/>
          <w:bCs/>
          <w:i/>
          <w:snapToGrid w:val="0"/>
          <w:kern w:val="0"/>
          <w:sz w:val="22"/>
          <w:szCs w:val="20"/>
          <w14:ligatures w14:val="none"/>
        </w:rPr>
        <w:t xml:space="preserve">. </w:t>
      </w:r>
    </w:p>
    <w:p w14:paraId="45735E6F"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0"/>
          <w14:ligatures w14:val="none"/>
        </w:rPr>
      </w:pPr>
    </w:p>
    <w:p w14:paraId="75FAAE86"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Dažni šalutinio poveikio reiškiniai (gali pasireikšti rečiau kaip 1 iš 10 asmenų) </w:t>
      </w:r>
    </w:p>
    <w:p w14:paraId="2D064198" w14:textId="77777777" w:rsidR="00C95D96" w:rsidRPr="001F5FBB" w:rsidRDefault="00C95D96" w:rsidP="00C95D96">
      <w:pPr>
        <w:numPr>
          <w:ilvl w:val="0"/>
          <w:numId w:val="68"/>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įskaitant: </w:t>
      </w:r>
    </w:p>
    <w:p w14:paraId="640F21E2" w14:textId="77777777" w:rsidR="00C95D96" w:rsidRPr="001F5FBB"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kraujavimą iš nosies, </w:t>
      </w:r>
    </w:p>
    <w:p w14:paraId="3393C7C0" w14:textId="77777777" w:rsidR="00C95D96" w:rsidRPr="001F5FBB"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kraujavimą iš dantenų, </w:t>
      </w:r>
    </w:p>
    <w:p w14:paraId="4762D2C3" w14:textId="40AF469C" w:rsidR="00C95D96" w:rsidRPr="001F5FBB"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w:t>
      </w:r>
      <w:r w:rsidR="00FA0F9B" w:rsidRPr="001F5FBB">
        <w:rPr>
          <w:rFonts w:ascii="Times New Roman" w:eastAsia="Times New Roman" w:hAnsi="Times New Roman" w:cs="Times New Roman"/>
          <w:kern w:val="0"/>
          <w:sz w:val="22"/>
          <w:szCs w:val="20"/>
          <w:lang w:eastAsia="lt-LT" w:bidi="lt-LT"/>
          <w14:ligatures w14:val="none"/>
        </w:rPr>
        <w:t>ą</w:t>
      </w:r>
      <w:r w:rsidRPr="001F5FBB">
        <w:rPr>
          <w:rFonts w:ascii="Times New Roman" w:eastAsia="Times New Roman" w:hAnsi="Times New Roman" w:cs="Times New Roman"/>
          <w:kern w:val="0"/>
          <w:sz w:val="22"/>
          <w:szCs w:val="20"/>
          <w:lang w:eastAsia="lt-LT" w:bidi="lt-LT"/>
          <w14:ligatures w14:val="none"/>
        </w:rPr>
        <w:t xml:space="preserve"> šlapime, </w:t>
      </w:r>
    </w:p>
    <w:p w14:paraId="353C5DA7" w14:textId="77777777" w:rsidR="00C95D96" w:rsidRPr="001F5FBB"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mėlynių susidarymą ir patinimą, </w:t>
      </w:r>
    </w:p>
    <w:p w14:paraId="67E1AF33" w14:textId="0227ADC3" w:rsidR="00C95D96" w:rsidRPr="001F5FBB"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kraujavimą </w:t>
      </w:r>
      <w:r w:rsidR="007B7671" w:rsidRPr="001F5FBB">
        <w:rPr>
          <w:rFonts w:ascii="Times New Roman" w:eastAsia="Times New Roman" w:hAnsi="Times New Roman" w:cs="Times New Roman"/>
          <w:kern w:val="0"/>
          <w:sz w:val="22"/>
          <w:szCs w:val="20"/>
          <w:lang w:eastAsia="lt-LT" w:bidi="lt-LT"/>
          <w14:ligatures w14:val="none"/>
        </w:rPr>
        <w:t xml:space="preserve">iš </w:t>
      </w:r>
      <w:r w:rsidRPr="001F5FBB">
        <w:rPr>
          <w:rFonts w:ascii="Times New Roman" w:eastAsia="Times New Roman" w:hAnsi="Times New Roman" w:cs="Times New Roman"/>
          <w:kern w:val="0"/>
          <w:sz w:val="22"/>
          <w:szCs w:val="20"/>
          <w:lang w:eastAsia="lt-LT" w:bidi="lt-LT"/>
          <w14:ligatures w14:val="none"/>
        </w:rPr>
        <w:t>skrand</w:t>
      </w:r>
      <w:r w:rsidR="007B7671" w:rsidRPr="001F5FBB">
        <w:rPr>
          <w:rFonts w:ascii="Times New Roman" w:eastAsia="Times New Roman" w:hAnsi="Times New Roman" w:cs="Times New Roman"/>
          <w:kern w:val="0"/>
          <w:sz w:val="22"/>
          <w:szCs w:val="20"/>
          <w:lang w:eastAsia="lt-LT" w:bidi="lt-LT"/>
          <w14:ligatures w14:val="none"/>
        </w:rPr>
        <w:t>žio</w:t>
      </w:r>
      <w:r w:rsidRPr="001F5FBB">
        <w:rPr>
          <w:rFonts w:ascii="Times New Roman" w:eastAsia="Times New Roman" w:hAnsi="Times New Roman" w:cs="Times New Roman"/>
          <w:kern w:val="0"/>
          <w:sz w:val="22"/>
          <w:szCs w:val="20"/>
          <w:lang w:eastAsia="lt-LT" w:bidi="lt-LT"/>
          <w14:ligatures w14:val="none"/>
        </w:rPr>
        <w:t>, žarnyn</w:t>
      </w:r>
      <w:r w:rsidR="007B7671" w:rsidRPr="001F5FBB">
        <w:rPr>
          <w:rFonts w:ascii="Times New Roman" w:eastAsia="Times New Roman" w:hAnsi="Times New Roman" w:cs="Times New Roman"/>
          <w:kern w:val="0"/>
          <w:sz w:val="22"/>
          <w:szCs w:val="20"/>
          <w:lang w:eastAsia="lt-LT" w:bidi="lt-LT"/>
          <w14:ligatures w14:val="none"/>
        </w:rPr>
        <w:t>o</w:t>
      </w:r>
      <w:r w:rsidRPr="001F5FBB">
        <w:rPr>
          <w:rFonts w:ascii="Times New Roman" w:eastAsia="Times New Roman" w:hAnsi="Times New Roman" w:cs="Times New Roman"/>
          <w:kern w:val="0"/>
          <w:sz w:val="22"/>
          <w:szCs w:val="20"/>
          <w:lang w:eastAsia="lt-LT" w:bidi="lt-LT"/>
          <w14:ligatures w14:val="none"/>
        </w:rPr>
        <w:t xml:space="preserve"> ar tiesi</w:t>
      </w:r>
      <w:r w:rsidR="007B7671" w:rsidRPr="001F5FBB">
        <w:rPr>
          <w:rFonts w:ascii="Times New Roman" w:eastAsia="Times New Roman" w:hAnsi="Times New Roman" w:cs="Times New Roman"/>
          <w:kern w:val="0"/>
          <w:sz w:val="22"/>
          <w:szCs w:val="20"/>
          <w:lang w:eastAsia="lt-LT" w:bidi="lt-LT"/>
          <w14:ligatures w14:val="none"/>
        </w:rPr>
        <w:t>osios</w:t>
      </w:r>
      <w:r w:rsidRPr="001F5FBB">
        <w:rPr>
          <w:rFonts w:ascii="Times New Roman" w:eastAsia="Times New Roman" w:hAnsi="Times New Roman" w:cs="Times New Roman"/>
          <w:kern w:val="0"/>
          <w:sz w:val="22"/>
          <w:szCs w:val="20"/>
          <w:lang w:eastAsia="lt-LT" w:bidi="lt-LT"/>
          <w14:ligatures w14:val="none"/>
        </w:rPr>
        <w:t xml:space="preserve"> žarn</w:t>
      </w:r>
      <w:r w:rsidR="007B7671" w:rsidRPr="001F5FBB">
        <w:rPr>
          <w:rFonts w:ascii="Times New Roman" w:eastAsia="Times New Roman" w:hAnsi="Times New Roman" w:cs="Times New Roman"/>
          <w:kern w:val="0"/>
          <w:sz w:val="22"/>
          <w:szCs w:val="20"/>
          <w:lang w:eastAsia="lt-LT" w:bidi="lt-LT"/>
          <w14:ligatures w14:val="none"/>
        </w:rPr>
        <w:t>os</w:t>
      </w:r>
      <w:r w:rsidRPr="001F5FBB">
        <w:rPr>
          <w:rFonts w:ascii="Times New Roman" w:eastAsia="Times New Roman" w:hAnsi="Times New Roman" w:cs="Times New Roman"/>
          <w:kern w:val="0"/>
          <w:sz w:val="22"/>
          <w:szCs w:val="20"/>
          <w:lang w:eastAsia="lt-LT" w:bidi="lt-LT"/>
          <w14:ligatures w14:val="none"/>
        </w:rPr>
        <w:t xml:space="preserve">, </w:t>
      </w:r>
    </w:p>
    <w:p w14:paraId="580B2812" w14:textId="77777777" w:rsidR="00C95D96" w:rsidRPr="001F5FBB"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burnoje, </w:t>
      </w:r>
    </w:p>
    <w:p w14:paraId="3F0D0DA3" w14:textId="77777777" w:rsidR="00C95D96" w:rsidRPr="001F5FBB"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makšties. </w:t>
      </w:r>
    </w:p>
    <w:p w14:paraId="72D0EA8C" w14:textId="77777777" w:rsidR="00C95D96" w:rsidRPr="001F5FBB"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Mažakraujystė, dėl kurios gali pasireikšti nuovargis ar blyškumas. </w:t>
      </w:r>
    </w:p>
    <w:p w14:paraId="53C2EFE0" w14:textId="6FE0619A" w:rsidR="00C95D96" w:rsidRPr="001F5FBB"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Sumažėjęs trombocitų</w:t>
      </w:r>
      <w:r w:rsidR="00CF12A1" w:rsidRPr="001F5FBB">
        <w:rPr>
          <w:rFonts w:ascii="Times New Roman" w:eastAsia="Times New Roman" w:hAnsi="Times New Roman" w:cs="Times New Roman"/>
          <w:kern w:val="0"/>
          <w:sz w:val="22"/>
          <w:szCs w:val="20"/>
          <w:lang w:eastAsia="lt-LT" w:bidi="lt-LT"/>
          <w14:ligatures w14:val="none"/>
        </w:rPr>
        <w:t xml:space="preserve"> (kraujo plokštelių)</w:t>
      </w:r>
      <w:r w:rsidRPr="001F5FBB">
        <w:rPr>
          <w:rFonts w:ascii="Times New Roman" w:eastAsia="Times New Roman" w:hAnsi="Times New Roman" w:cs="Times New Roman"/>
          <w:kern w:val="0"/>
          <w:sz w:val="22"/>
          <w:szCs w:val="20"/>
          <w:lang w:eastAsia="lt-LT" w:bidi="lt-LT"/>
          <w14:ligatures w14:val="none"/>
        </w:rPr>
        <w:t xml:space="preserve"> skaičius kraujyje (dėl ko gali sutrikti krešėjimas).</w:t>
      </w:r>
    </w:p>
    <w:p w14:paraId="78793751" w14:textId="77777777" w:rsidR="00C95D96" w:rsidRPr="001F5FBB"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Pykinimas (šleikštulys). </w:t>
      </w:r>
    </w:p>
    <w:p w14:paraId="5D4C218D" w14:textId="77777777" w:rsidR="00C95D96" w:rsidRPr="001F5FBB"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Odos išbėrimas. </w:t>
      </w:r>
    </w:p>
    <w:p w14:paraId="4CAFF344" w14:textId="77777777" w:rsidR="00C95D96" w:rsidRPr="001F5FBB"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Kraujo tyrimai gali rodyti:  </w:t>
      </w:r>
    </w:p>
    <w:p w14:paraId="151457C4" w14:textId="50563D52" w:rsidR="00C95D96" w:rsidRPr="001F5FBB" w:rsidRDefault="00C95D96" w:rsidP="00C95D96">
      <w:pPr>
        <w:numPr>
          <w:ilvl w:val="0"/>
          <w:numId w:val="36"/>
        </w:numPr>
        <w:tabs>
          <w:tab w:val="left" w:pos="567"/>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padidėjusį gama </w:t>
      </w:r>
      <w:proofErr w:type="spellStart"/>
      <w:r w:rsidRPr="001F5FBB">
        <w:rPr>
          <w:rFonts w:ascii="Times New Roman" w:eastAsia="Times New Roman" w:hAnsi="Times New Roman" w:cs="Times New Roman"/>
          <w:kern w:val="0"/>
          <w:sz w:val="22"/>
          <w:szCs w:val="20"/>
          <w:lang w:eastAsia="lt-LT" w:bidi="lt-LT"/>
          <w14:ligatures w14:val="none"/>
        </w:rPr>
        <w:t>gliutamiltransferazės</w:t>
      </w:r>
      <w:proofErr w:type="spellEnd"/>
      <w:r w:rsidRPr="001F5FBB">
        <w:rPr>
          <w:rFonts w:ascii="Times New Roman" w:eastAsia="Times New Roman" w:hAnsi="Times New Roman" w:cs="Times New Roman"/>
          <w:kern w:val="0"/>
          <w:sz w:val="22"/>
          <w:szCs w:val="20"/>
          <w:lang w:eastAsia="lt-LT" w:bidi="lt-LT"/>
          <w14:ligatures w14:val="none"/>
        </w:rPr>
        <w:t xml:space="preserve"> (GGT) arba </w:t>
      </w:r>
      <w:proofErr w:type="spellStart"/>
      <w:r w:rsidRPr="001F5FBB">
        <w:rPr>
          <w:rFonts w:ascii="Times New Roman" w:eastAsia="Times New Roman" w:hAnsi="Times New Roman" w:cs="Times New Roman"/>
          <w:kern w:val="0"/>
          <w:sz w:val="22"/>
          <w:szCs w:val="20"/>
          <w:lang w:eastAsia="lt-LT" w:bidi="lt-LT"/>
          <w14:ligatures w14:val="none"/>
        </w:rPr>
        <w:t>alanin</w:t>
      </w:r>
      <w:r w:rsidR="00B06D81">
        <w:rPr>
          <w:rFonts w:ascii="Times New Roman" w:eastAsia="Times New Roman" w:hAnsi="Times New Roman" w:cs="Times New Roman"/>
          <w:kern w:val="0"/>
          <w:sz w:val="22"/>
          <w:szCs w:val="20"/>
          <w:lang w:eastAsia="lt-LT" w:bidi="lt-LT"/>
          <w14:ligatures w14:val="none"/>
        </w:rPr>
        <w:t>o</w:t>
      </w:r>
      <w:proofErr w:type="spellEnd"/>
      <w:r w:rsidR="00B06D81">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aminotransferazės</w:t>
      </w:r>
      <w:proofErr w:type="spellEnd"/>
      <w:r w:rsidRPr="001F5FBB">
        <w:rPr>
          <w:rFonts w:ascii="Times New Roman" w:eastAsia="Times New Roman" w:hAnsi="Times New Roman" w:cs="Times New Roman"/>
          <w:kern w:val="0"/>
          <w:sz w:val="22"/>
          <w:szCs w:val="20"/>
          <w:lang w:eastAsia="lt-LT" w:bidi="lt-LT"/>
          <w14:ligatures w14:val="none"/>
        </w:rPr>
        <w:t xml:space="preserve"> (ALT) aktyvumą kraujyje. </w:t>
      </w:r>
    </w:p>
    <w:p w14:paraId="4877A86F"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318586F0"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Nedažni šalutinio poveikio reiškiniai (gali pasireikšti rečiau kaip 1 iš 100 asmenų) </w:t>
      </w:r>
    </w:p>
    <w:p w14:paraId="6A966C24" w14:textId="77777777" w:rsidR="00C95D96" w:rsidRPr="001F5FBB" w:rsidRDefault="00C95D96" w:rsidP="00C95D96">
      <w:pPr>
        <w:numPr>
          <w:ilvl w:val="0"/>
          <w:numId w:val="7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Sumažėjęs kraujospūdis, dėl ko galite jausti alpimą ar gali padažnėti širdies susitraukimai. </w:t>
      </w:r>
    </w:p>
    <w:p w14:paraId="27BFA1CF" w14:textId="77777777" w:rsidR="00C95D96" w:rsidRPr="001F5FBB" w:rsidRDefault="00C95D96" w:rsidP="00C95D96">
      <w:pPr>
        <w:numPr>
          <w:ilvl w:val="0"/>
          <w:numId w:val="7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w:t>
      </w:r>
    </w:p>
    <w:p w14:paraId="7DAF37EB" w14:textId="77777777" w:rsidR="00C95D96" w:rsidRPr="001F5FBB"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akyse, </w:t>
      </w:r>
    </w:p>
    <w:p w14:paraId="46013BA4" w14:textId="77777777" w:rsidR="00C95D96" w:rsidRPr="001F5FBB"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burnos arba kraujas atkosėtuose skrepliuose, </w:t>
      </w:r>
    </w:p>
    <w:p w14:paraId="3859D36D" w14:textId="77777777" w:rsidR="00C95D96" w:rsidRPr="001F5FBB"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ryškaus (raudono) kraujo atsiradimas išmatose, </w:t>
      </w:r>
    </w:p>
    <w:p w14:paraId="6910D60F" w14:textId="77777777" w:rsidR="00C95D96" w:rsidRPr="001F5FBB"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tyrimais nustatytas kraujas išmatose ar šlapime, </w:t>
      </w:r>
    </w:p>
    <w:p w14:paraId="45F0F902" w14:textId="77777777" w:rsidR="00C95D96" w:rsidRPr="001F5FBB"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po operacijos pasireiškiantis kraujavimas, įskaitant mėlynes (kraujosruvas) ir patinimą, kraujo ar skysčio išskyras iš chirurginės žaizdos (pjūvio) vietos (žaizdos sekreciją) arba injekcijos vietų, </w:t>
      </w:r>
    </w:p>
    <w:p w14:paraId="488D895C" w14:textId="5E4C8B83" w:rsidR="00C95D96" w:rsidRPr="001F5FBB"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w:t>
      </w:r>
      <w:proofErr w:type="spellStart"/>
      <w:r w:rsidRPr="001F5FBB">
        <w:rPr>
          <w:rFonts w:ascii="Times New Roman" w:eastAsia="Times New Roman" w:hAnsi="Times New Roman" w:cs="Times New Roman"/>
          <w:kern w:val="0"/>
          <w:sz w:val="22"/>
          <w:szCs w:val="20"/>
          <w:lang w:eastAsia="lt-LT" w:bidi="lt-LT"/>
          <w14:ligatures w14:val="none"/>
        </w:rPr>
        <w:t>hemoroj</w:t>
      </w:r>
      <w:r w:rsidR="006A2B9E" w:rsidRPr="001F5FBB">
        <w:rPr>
          <w:rFonts w:ascii="Times New Roman" w:eastAsia="Times New Roman" w:hAnsi="Times New Roman" w:cs="Times New Roman"/>
          <w:kern w:val="0"/>
          <w:sz w:val="22"/>
          <w:szCs w:val="20"/>
          <w:lang w:eastAsia="lt-LT" w:bidi="lt-LT"/>
          <w14:ligatures w14:val="none"/>
        </w:rPr>
        <w:t>inių</w:t>
      </w:r>
      <w:proofErr w:type="spellEnd"/>
      <w:r w:rsidRPr="001F5FBB">
        <w:rPr>
          <w:rFonts w:ascii="Times New Roman" w:eastAsia="Times New Roman" w:hAnsi="Times New Roman" w:cs="Times New Roman"/>
          <w:kern w:val="0"/>
          <w:sz w:val="22"/>
          <w:szCs w:val="20"/>
          <w:lang w:eastAsia="lt-LT" w:bidi="lt-LT"/>
          <w14:ligatures w14:val="none"/>
        </w:rPr>
        <w:t xml:space="preserve"> mazgų, </w:t>
      </w:r>
    </w:p>
    <w:p w14:paraId="78DB5AC5" w14:textId="77777777" w:rsidR="00C95D96" w:rsidRPr="001F5FBB"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raumenis. </w:t>
      </w:r>
    </w:p>
    <w:p w14:paraId="12363B4B" w14:textId="6CAAC55C" w:rsidR="00C95D96" w:rsidRPr="001F5FBB" w:rsidRDefault="00C95D96" w:rsidP="00C95D96">
      <w:pPr>
        <w:numPr>
          <w:ilvl w:val="0"/>
          <w:numId w:val="7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Niež</w:t>
      </w:r>
      <w:r w:rsidR="00FA3B64" w:rsidRPr="001F5FBB">
        <w:rPr>
          <w:rFonts w:ascii="Times New Roman" w:eastAsia="Times New Roman" w:hAnsi="Times New Roman" w:cs="Times New Roman"/>
          <w:kern w:val="0"/>
          <w:sz w:val="22"/>
          <w:szCs w:val="20"/>
          <w:lang w:eastAsia="lt-LT" w:bidi="lt-LT"/>
          <w14:ligatures w14:val="none"/>
        </w:rPr>
        <w:t>ėjimas</w:t>
      </w:r>
      <w:r w:rsidRPr="001F5FBB">
        <w:rPr>
          <w:rFonts w:ascii="Times New Roman" w:eastAsia="Times New Roman" w:hAnsi="Times New Roman" w:cs="Times New Roman"/>
          <w:kern w:val="0"/>
          <w:sz w:val="22"/>
          <w:szCs w:val="20"/>
          <w:lang w:eastAsia="lt-LT" w:bidi="lt-LT"/>
          <w14:ligatures w14:val="none"/>
        </w:rPr>
        <w:t xml:space="preserve">. </w:t>
      </w:r>
    </w:p>
    <w:p w14:paraId="458D6C4F" w14:textId="77777777" w:rsidR="00C95D96" w:rsidRPr="001F5FBB" w:rsidRDefault="00C95D96" w:rsidP="00C95D96">
      <w:pPr>
        <w:numPr>
          <w:ilvl w:val="0"/>
          <w:numId w:val="7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Plaukų slinkimas. </w:t>
      </w:r>
    </w:p>
    <w:p w14:paraId="5D80F827" w14:textId="77777777" w:rsidR="00C95D96" w:rsidRPr="001F5FBB" w:rsidRDefault="00C95D96" w:rsidP="00C95D96">
      <w:pPr>
        <w:numPr>
          <w:ilvl w:val="0"/>
          <w:numId w:val="7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Alerginės (padidėjusio jautrumo) reakcijos, kurios gali sukelti: veido, lūpų, burnos, liežuvio ir (arba) ryklės (gerklės) patinimą bei kvėpavimo pasunkėjimą. Jeigu pasireikštų bet kuris iš šių simptomų</w:t>
      </w:r>
      <w:r w:rsidRPr="003E3ED4">
        <w:rPr>
          <w:rFonts w:ascii="Times New Roman" w:eastAsia="Times New Roman" w:hAnsi="Times New Roman" w:cs="Times New Roman"/>
          <w:kern w:val="0"/>
          <w:sz w:val="22"/>
          <w:szCs w:val="20"/>
          <w:lang w:eastAsia="lt-LT" w:bidi="lt-LT"/>
          <w14:ligatures w14:val="none"/>
        </w:rPr>
        <w:t>, nedelsdami kreipkitės į gydytoją.</w:t>
      </w:r>
      <w:r w:rsidRPr="001F5FBB">
        <w:rPr>
          <w:rFonts w:ascii="Times New Roman" w:eastAsia="Times New Roman" w:hAnsi="Times New Roman" w:cs="Times New Roman"/>
          <w:kern w:val="0"/>
          <w:sz w:val="22"/>
          <w:szCs w:val="20"/>
          <w:lang w:eastAsia="lt-LT" w:bidi="lt-LT"/>
          <w14:ligatures w14:val="none"/>
        </w:rPr>
        <w:t xml:space="preserve"> </w:t>
      </w:r>
    </w:p>
    <w:p w14:paraId="37BCC7C3" w14:textId="77777777" w:rsidR="00C95D96" w:rsidRPr="001F5FBB" w:rsidRDefault="00C95D96" w:rsidP="00C95D96">
      <w:pPr>
        <w:numPr>
          <w:ilvl w:val="0"/>
          <w:numId w:val="7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Kraujo tyrimai gali rodyti: </w:t>
      </w:r>
    </w:p>
    <w:p w14:paraId="60484447" w14:textId="7BF58164" w:rsidR="00C95D96" w:rsidRPr="001F5FBB" w:rsidRDefault="00C95D96" w:rsidP="00C95D96">
      <w:pPr>
        <w:numPr>
          <w:ilvl w:val="0"/>
          <w:numId w:val="3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sutrikusią kepenų </w:t>
      </w:r>
      <w:r w:rsidR="00BE6869" w:rsidRPr="001F5FBB">
        <w:rPr>
          <w:rFonts w:ascii="Times New Roman" w:eastAsia="Times New Roman" w:hAnsi="Times New Roman" w:cs="Times New Roman"/>
          <w:kern w:val="0"/>
          <w:sz w:val="22"/>
          <w:szCs w:val="20"/>
          <w:lang w:eastAsia="lt-LT" w:bidi="lt-LT"/>
          <w14:ligatures w14:val="none"/>
        </w:rPr>
        <w:t>veiklą</w:t>
      </w:r>
      <w:r w:rsidR="00A32F63"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funkciją</w:t>
      </w:r>
      <w:r w:rsidR="00A32F63" w:rsidRPr="001F5FBB">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w:t>
      </w:r>
    </w:p>
    <w:p w14:paraId="4F7039B9" w14:textId="77777777" w:rsidR="00C95D96" w:rsidRPr="001F5FBB" w:rsidRDefault="00C95D96" w:rsidP="00C95D96">
      <w:pPr>
        <w:numPr>
          <w:ilvl w:val="0"/>
          <w:numId w:val="3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padidėjusį kai kurių kepenų fermentų aktyvumą kraujyje, </w:t>
      </w:r>
    </w:p>
    <w:p w14:paraId="1F63578F" w14:textId="63EDFA59" w:rsidR="00C95D96" w:rsidRPr="001F5FBB" w:rsidRDefault="00C95D96" w:rsidP="00C95D96">
      <w:pPr>
        <w:numPr>
          <w:ilvl w:val="0"/>
          <w:numId w:val="3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padidėjus</w:t>
      </w:r>
      <w:r w:rsidR="006546B1">
        <w:rPr>
          <w:rFonts w:ascii="Times New Roman" w:eastAsia="Times New Roman" w:hAnsi="Times New Roman" w:cs="Times New Roman"/>
          <w:kern w:val="0"/>
          <w:sz w:val="22"/>
          <w:szCs w:val="20"/>
          <w:lang w:eastAsia="lt-LT" w:bidi="lt-LT"/>
          <w14:ligatures w14:val="none"/>
        </w:rPr>
        <w:t>ią</w:t>
      </w:r>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bilirubino</w:t>
      </w:r>
      <w:proofErr w:type="spellEnd"/>
      <w:r w:rsidRPr="001F5FBB">
        <w:rPr>
          <w:rFonts w:ascii="Times New Roman" w:eastAsia="Times New Roman" w:hAnsi="Times New Roman" w:cs="Times New Roman"/>
          <w:kern w:val="0"/>
          <w:sz w:val="22"/>
          <w:szCs w:val="20"/>
          <w:lang w:eastAsia="lt-LT" w:bidi="lt-LT"/>
          <w14:ligatures w14:val="none"/>
        </w:rPr>
        <w:t xml:space="preserve"> </w:t>
      </w:r>
      <w:r w:rsidR="006546B1">
        <w:rPr>
          <w:rFonts w:ascii="Times New Roman" w:eastAsia="Times New Roman" w:hAnsi="Times New Roman" w:cs="Times New Roman"/>
          <w:kern w:val="0"/>
          <w:sz w:val="22"/>
          <w:szCs w:val="20"/>
          <w:lang w:eastAsia="lt-LT" w:bidi="lt-LT"/>
          <w14:ligatures w14:val="none"/>
        </w:rPr>
        <w:t>koncentraciją</w:t>
      </w:r>
      <w:r w:rsidR="006546B1"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(tai raudonųjų kraujo ląstelių irimo produktas, kuris gali sukelti odos ir akių pageltimą). </w:t>
      </w:r>
    </w:p>
    <w:p w14:paraId="4122CB43"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EDC99A9"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Reti šalutinio poveikio reiškiniai (gali pasireikšti rečiau kaip 1 iš 1 000 asmenų) </w:t>
      </w:r>
    </w:p>
    <w:p w14:paraId="1FFFDDCF" w14:textId="77777777" w:rsidR="00C95D96" w:rsidRPr="001F5FBB" w:rsidRDefault="00C95D96" w:rsidP="00C95D96">
      <w:pPr>
        <w:numPr>
          <w:ilvl w:val="0"/>
          <w:numId w:val="72"/>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w:t>
      </w:r>
    </w:p>
    <w:p w14:paraId="35ED19F4" w14:textId="77777777" w:rsidR="00C95D96" w:rsidRPr="001F5FBB" w:rsidRDefault="00C95D96" w:rsidP="00C95D96">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galvos arba nugaros smegenis, </w:t>
      </w:r>
    </w:p>
    <w:p w14:paraId="6409719E" w14:textId="05DD2F8E" w:rsidR="00C95D96" w:rsidRPr="001F5FBB" w:rsidRDefault="00C95D96" w:rsidP="00C95D96">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b/>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iš plaučių.</w:t>
      </w:r>
    </w:p>
    <w:p w14:paraId="59589B48"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3749EDAD"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Šalutinio poveikio reiškiniai, kurių dažnis nežinomas (negali būti apskaičiuotas pagal turimus duomenis) </w:t>
      </w:r>
    </w:p>
    <w:p w14:paraId="2A2FDB7E" w14:textId="77777777" w:rsidR="00C95D96" w:rsidRPr="001F5FBB" w:rsidRDefault="00C95D96" w:rsidP="00C95D96">
      <w:pPr>
        <w:numPr>
          <w:ilvl w:val="0"/>
          <w:numId w:val="7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w:t>
      </w:r>
    </w:p>
    <w:p w14:paraId="09043BDB" w14:textId="529A54EC" w:rsidR="00C95D96" w:rsidRPr="001F5FBB" w:rsidRDefault="00C95D96" w:rsidP="00C95D96">
      <w:pPr>
        <w:numPr>
          <w:ilvl w:val="0"/>
          <w:numId w:val="1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b/>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pilvo ertmę arba į </w:t>
      </w:r>
      <w:r w:rsidR="00BE6869" w:rsidRPr="001F5FBB">
        <w:rPr>
          <w:rFonts w:ascii="Times New Roman" w:eastAsia="Times New Roman" w:hAnsi="Times New Roman" w:cs="Times New Roman"/>
          <w:kern w:val="0"/>
          <w:sz w:val="22"/>
          <w:szCs w:val="20"/>
          <w:lang w:eastAsia="lt-LT" w:bidi="lt-LT"/>
          <w14:ligatures w14:val="none"/>
        </w:rPr>
        <w:t>erdvę už pilvo ertmės</w:t>
      </w:r>
      <w:r w:rsidR="00F8408B">
        <w:rPr>
          <w:rFonts w:ascii="Times New Roman" w:eastAsia="Times New Roman" w:hAnsi="Times New Roman" w:cs="Times New Roman"/>
          <w:kern w:val="0"/>
          <w:sz w:val="22"/>
          <w:szCs w:val="20"/>
          <w:lang w:eastAsia="lt-LT" w:bidi="lt-LT"/>
          <w14:ligatures w14:val="none"/>
        </w:rPr>
        <w:t xml:space="preserve"> (</w:t>
      </w:r>
      <w:proofErr w:type="spellStart"/>
      <w:r w:rsidR="00F8408B">
        <w:rPr>
          <w:rFonts w:ascii="Times New Roman" w:eastAsia="Times New Roman" w:hAnsi="Times New Roman" w:cs="Times New Roman"/>
          <w:kern w:val="0"/>
          <w:sz w:val="22"/>
          <w:szCs w:val="20"/>
          <w:lang w:eastAsia="lt-LT" w:bidi="lt-LT"/>
          <w14:ligatures w14:val="none"/>
        </w:rPr>
        <w:t>retroperitoninį</w:t>
      </w:r>
      <w:proofErr w:type="spellEnd"/>
      <w:r w:rsidR="00F8408B">
        <w:rPr>
          <w:rFonts w:ascii="Times New Roman" w:eastAsia="Times New Roman" w:hAnsi="Times New Roman" w:cs="Times New Roman"/>
          <w:kern w:val="0"/>
          <w:sz w:val="22"/>
          <w:szCs w:val="20"/>
          <w:lang w:eastAsia="lt-LT" w:bidi="lt-LT"/>
          <w14:ligatures w14:val="none"/>
        </w:rPr>
        <w:t xml:space="preserve"> tarpą)</w:t>
      </w:r>
      <w:r w:rsidRPr="001F5FBB">
        <w:rPr>
          <w:rFonts w:ascii="Times New Roman" w:eastAsia="Times New Roman" w:hAnsi="Times New Roman" w:cs="Times New Roman"/>
          <w:kern w:val="0"/>
          <w:sz w:val="22"/>
          <w:szCs w:val="20"/>
          <w:lang w:eastAsia="lt-LT" w:bidi="lt-LT"/>
          <w14:ligatures w14:val="none"/>
        </w:rPr>
        <w:t>.</w:t>
      </w:r>
    </w:p>
    <w:p w14:paraId="0278F430" w14:textId="77777777" w:rsidR="00C95D96" w:rsidRPr="001F5FBB" w:rsidRDefault="00C95D96" w:rsidP="00C95D96">
      <w:pPr>
        <w:numPr>
          <w:ilvl w:val="0"/>
          <w:numId w:val="74"/>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2"/>
          <w:lang w:eastAsia="lt-LT" w:bidi="lt-LT"/>
          <w14:ligatures w14:val="none"/>
        </w:rPr>
        <w:t>Odos išbėrimas su galimu pūslių susiformavimu ir atrodantis kaip maži taikiniai (centre tamsios dėmelės su supančia blyškesne zona bei tamsiu žiedu aplink kraštą) (</w:t>
      </w:r>
      <w:r w:rsidRPr="003E3ED4">
        <w:rPr>
          <w:rFonts w:ascii="Times New Roman" w:eastAsia="Times New Roman" w:hAnsi="Times New Roman" w:cs="Times New Roman"/>
          <w:kern w:val="0"/>
          <w:sz w:val="22"/>
          <w:szCs w:val="22"/>
          <w:lang w:eastAsia="lt-LT" w:bidi="lt-LT"/>
          <w14:ligatures w14:val="none"/>
        </w:rPr>
        <w:t xml:space="preserve">daugiaformė </w:t>
      </w:r>
      <w:proofErr w:type="spellStart"/>
      <w:r w:rsidRPr="003E3ED4">
        <w:rPr>
          <w:rFonts w:ascii="Times New Roman" w:eastAsia="Times New Roman" w:hAnsi="Times New Roman" w:cs="Times New Roman"/>
          <w:kern w:val="0"/>
          <w:sz w:val="22"/>
          <w:szCs w:val="22"/>
          <w:lang w:eastAsia="lt-LT" w:bidi="lt-LT"/>
          <w14:ligatures w14:val="none"/>
        </w:rPr>
        <w:t>eritema</w:t>
      </w:r>
      <w:proofErr w:type="spellEnd"/>
      <w:r w:rsidRPr="001F5FBB">
        <w:rPr>
          <w:rFonts w:ascii="Times New Roman" w:eastAsia="Times New Roman" w:hAnsi="Times New Roman" w:cs="Times New Roman"/>
          <w:kern w:val="0"/>
          <w:sz w:val="22"/>
          <w:szCs w:val="22"/>
          <w:lang w:eastAsia="lt-LT" w:bidi="lt-LT"/>
          <w14:ligatures w14:val="none"/>
        </w:rPr>
        <w:t>).</w:t>
      </w:r>
    </w:p>
    <w:p w14:paraId="753C8EAE" w14:textId="4E219F1C" w:rsidR="00C95D96" w:rsidRPr="001F5FBB" w:rsidRDefault="00C95D96" w:rsidP="00C95D96">
      <w:pPr>
        <w:numPr>
          <w:ilvl w:val="0"/>
          <w:numId w:val="7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Kraujagyslių uždegimas (</w:t>
      </w:r>
      <w:proofErr w:type="spellStart"/>
      <w:r w:rsidRPr="001F5FBB">
        <w:rPr>
          <w:rFonts w:ascii="Times New Roman" w:eastAsia="Times New Roman" w:hAnsi="Times New Roman" w:cs="Times New Roman"/>
          <w:kern w:val="0"/>
          <w:sz w:val="22"/>
          <w:szCs w:val="20"/>
          <w:lang w:eastAsia="lt-LT" w:bidi="lt-LT"/>
          <w14:ligatures w14:val="none"/>
        </w:rPr>
        <w:t>vaskulitas</w:t>
      </w:r>
      <w:proofErr w:type="spellEnd"/>
      <w:r w:rsidRPr="001F5FBB">
        <w:rPr>
          <w:rFonts w:ascii="Times New Roman" w:eastAsia="Times New Roman" w:hAnsi="Times New Roman" w:cs="Times New Roman"/>
          <w:kern w:val="0"/>
          <w:sz w:val="22"/>
          <w:szCs w:val="20"/>
          <w:lang w:eastAsia="lt-LT" w:bidi="lt-LT"/>
          <w14:ligatures w14:val="none"/>
        </w:rPr>
        <w:t xml:space="preserve">), dėl kurio gali atsirasti odos išbėrimas arba </w:t>
      </w:r>
      <w:r w:rsidR="00BE6869" w:rsidRPr="001F5FBB">
        <w:rPr>
          <w:rFonts w:ascii="Times New Roman" w:eastAsia="Times New Roman" w:hAnsi="Times New Roman" w:cs="Times New Roman"/>
          <w:kern w:val="0"/>
          <w:sz w:val="22"/>
          <w:szCs w:val="20"/>
          <w:lang w:eastAsia="lt-LT" w:bidi="lt-LT"/>
          <w14:ligatures w14:val="none"/>
        </w:rPr>
        <w:t>taškinės</w:t>
      </w:r>
      <w:r w:rsidRPr="001F5FBB">
        <w:rPr>
          <w:rFonts w:ascii="Times New Roman" w:eastAsia="Times New Roman" w:hAnsi="Times New Roman" w:cs="Times New Roman"/>
          <w:kern w:val="0"/>
          <w:sz w:val="22"/>
          <w:szCs w:val="20"/>
          <w:lang w:eastAsia="lt-LT" w:bidi="lt-LT"/>
          <w14:ligatures w14:val="none"/>
        </w:rPr>
        <w:t>, plokščios, raudonos, apvalios dėmės po odos paviršiumi arba mėlynės (kraujosruvos).</w:t>
      </w:r>
    </w:p>
    <w:p w14:paraId="6AF2911C" w14:textId="77777777" w:rsidR="00111F89" w:rsidRPr="001F5FBB" w:rsidRDefault="00111F89" w:rsidP="00F264C7">
      <w:pPr>
        <w:pStyle w:val="Sraopastraipa"/>
        <w:numPr>
          <w:ilvl w:val="0"/>
          <w:numId w:val="74"/>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inkstuose, kartais su krauju šlapime, dėl kurio inkstai negali tinkamai veikti (su antikoaguliantais susijusi </w:t>
      </w:r>
      <w:proofErr w:type="spellStart"/>
      <w:r w:rsidRPr="001F5FBB">
        <w:rPr>
          <w:rFonts w:ascii="Times New Roman" w:eastAsia="Times New Roman" w:hAnsi="Times New Roman" w:cs="Times New Roman"/>
          <w:kern w:val="0"/>
          <w:sz w:val="22"/>
          <w:szCs w:val="20"/>
          <w:lang w:eastAsia="lt-LT" w:bidi="lt-LT"/>
          <w14:ligatures w14:val="none"/>
        </w:rPr>
        <w:t>nefropatija</w:t>
      </w:r>
      <w:proofErr w:type="spellEnd"/>
      <w:r w:rsidRPr="001F5FBB">
        <w:rPr>
          <w:rFonts w:ascii="Times New Roman" w:eastAsia="Times New Roman" w:hAnsi="Times New Roman" w:cs="Times New Roman"/>
          <w:kern w:val="0"/>
          <w:sz w:val="22"/>
          <w:szCs w:val="20"/>
          <w:lang w:eastAsia="lt-LT" w:bidi="lt-LT"/>
          <w14:ligatures w14:val="none"/>
        </w:rPr>
        <w:t>).</w:t>
      </w:r>
    </w:p>
    <w:p w14:paraId="2F3AA0BA" w14:textId="77777777" w:rsidR="00C95D96" w:rsidRPr="001F5FBB"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71916A04" w14:textId="77777777" w:rsidR="00D956E2" w:rsidRPr="001F5FBB" w:rsidRDefault="00D956E2"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u w:val="single"/>
          <w14:ligatures w14:val="none"/>
        </w:rPr>
      </w:pPr>
      <w:r w:rsidRPr="001F5FBB">
        <w:rPr>
          <w:rFonts w:ascii="Times New Roman" w:eastAsia="Times New Roman" w:hAnsi="Times New Roman" w:cs="Times New Roman"/>
          <w:snapToGrid w:val="0"/>
          <w:kern w:val="0"/>
          <w:sz w:val="22"/>
          <w:szCs w:val="22"/>
          <w:u w:val="single"/>
          <w14:ligatures w14:val="none"/>
        </w:rPr>
        <w:t>Papildomas šalutinis poveikis vaikams ir paaugliams</w:t>
      </w:r>
    </w:p>
    <w:p w14:paraId="75FBECF8" w14:textId="77777777" w:rsidR="00D956E2" w:rsidRPr="001F5FBB" w:rsidRDefault="00D956E2"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729D13DC" w14:textId="579E7BB0" w:rsidR="00D956E2" w:rsidRPr="001F5FBB" w:rsidRDefault="00D956E2"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Jeigu pastebėjote bet kurį iš šių simptomų, </w:t>
      </w:r>
      <w:r w:rsidRPr="001F5FBB">
        <w:rPr>
          <w:rFonts w:ascii="Times New Roman" w:eastAsia="Times New Roman" w:hAnsi="Times New Roman" w:cs="Times New Roman"/>
          <w:b/>
          <w:bCs/>
          <w:snapToGrid w:val="0"/>
          <w:kern w:val="0"/>
          <w:sz w:val="22"/>
          <w:szCs w:val="22"/>
          <w14:ligatures w14:val="none"/>
        </w:rPr>
        <w:t>nedelsdami kreipkitės į vaiko gydytoją</w:t>
      </w:r>
      <w:r w:rsidRPr="001F5FBB">
        <w:rPr>
          <w:rFonts w:ascii="Times New Roman" w:eastAsia="Times New Roman" w:hAnsi="Times New Roman" w:cs="Times New Roman"/>
          <w:snapToGrid w:val="0"/>
          <w:kern w:val="0"/>
          <w:sz w:val="22"/>
          <w:szCs w:val="22"/>
          <w14:ligatures w14:val="none"/>
        </w:rPr>
        <w:t>:</w:t>
      </w:r>
    </w:p>
    <w:p w14:paraId="139ABA8F" w14:textId="524CEE84" w:rsidR="00D956E2" w:rsidRPr="001F5FBB" w:rsidRDefault="00D956E2" w:rsidP="00AD1A35">
      <w:pPr>
        <w:numPr>
          <w:ilvl w:val="0"/>
          <w:numId w:val="74"/>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2"/>
          <w:lang w:eastAsia="lt-LT" w:bidi="lt-LT"/>
          <w14:ligatures w14:val="none"/>
        </w:rPr>
        <w:t>Alerginės (padidėjusio jautrumo) reakcijos, kurios gali sukelti: veido, lūpų, burnos, liežuvio ir</w:t>
      </w:r>
      <w:r w:rsidR="00680F98" w:rsidRPr="001F5FBB">
        <w:rPr>
          <w:rFonts w:ascii="Times New Roman" w:eastAsia="Times New Roman" w:hAnsi="Times New Roman" w:cs="Times New Roman"/>
          <w:kern w:val="0"/>
          <w:sz w:val="22"/>
          <w:szCs w:val="22"/>
          <w:lang w:eastAsia="lt-LT" w:bidi="lt-LT"/>
          <w14:ligatures w14:val="none"/>
        </w:rPr>
        <w:t xml:space="preserve"> </w:t>
      </w:r>
      <w:r w:rsidRPr="001F5FBB">
        <w:rPr>
          <w:rFonts w:ascii="Times New Roman" w:eastAsia="Times New Roman" w:hAnsi="Times New Roman" w:cs="Times New Roman"/>
          <w:kern w:val="0"/>
          <w:sz w:val="22"/>
          <w:szCs w:val="22"/>
          <w:lang w:eastAsia="lt-LT" w:bidi="lt-LT"/>
          <w14:ligatures w14:val="none"/>
        </w:rPr>
        <w:t>(arba) gerklės patinimą bei kvėpavimo pasunkėjimą. Šis šalutinis poveikis yra dažnas (gali</w:t>
      </w:r>
      <w:r w:rsidR="00680F98" w:rsidRPr="001F5FBB">
        <w:rPr>
          <w:rFonts w:ascii="Times New Roman" w:eastAsia="Times New Roman" w:hAnsi="Times New Roman" w:cs="Times New Roman"/>
          <w:kern w:val="0"/>
          <w:sz w:val="22"/>
          <w:szCs w:val="22"/>
          <w:lang w:eastAsia="lt-LT" w:bidi="lt-LT"/>
          <w14:ligatures w14:val="none"/>
        </w:rPr>
        <w:t xml:space="preserve"> </w:t>
      </w:r>
      <w:r w:rsidRPr="001F5FBB">
        <w:rPr>
          <w:rFonts w:ascii="Times New Roman" w:eastAsia="Times New Roman" w:hAnsi="Times New Roman" w:cs="Times New Roman"/>
          <w:kern w:val="0"/>
          <w:sz w:val="22"/>
          <w:szCs w:val="22"/>
          <w:lang w:eastAsia="lt-LT" w:bidi="lt-LT"/>
          <w14:ligatures w14:val="none"/>
        </w:rPr>
        <w:t>pasireikšti rečiau kaip 1 iš 10 asmenų).</w:t>
      </w:r>
    </w:p>
    <w:p w14:paraId="1E400669" w14:textId="77777777" w:rsidR="00680F98" w:rsidRPr="001F5FBB" w:rsidRDefault="00680F98"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4411ADBA" w14:textId="0DADCCB1" w:rsidR="00D956E2" w:rsidRPr="001F5FBB" w:rsidRDefault="00D956E2"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Apskritai vaikams ir paaugliams, gydytiems </w:t>
      </w:r>
      <w:proofErr w:type="spellStart"/>
      <w:r w:rsidR="00680F98" w:rsidRPr="001F5FBB">
        <w:rPr>
          <w:rFonts w:ascii="Times New Roman" w:eastAsia="Times New Roman" w:hAnsi="Times New Roman" w:cs="Times New Roman"/>
          <w:snapToGrid w:val="0"/>
          <w:kern w:val="0"/>
          <w:sz w:val="22"/>
          <w:szCs w:val="22"/>
          <w14:ligatures w14:val="none"/>
        </w:rPr>
        <w:t>Apixaban</w:t>
      </w:r>
      <w:proofErr w:type="spellEnd"/>
      <w:r w:rsidR="00680F98" w:rsidRPr="001F5FBB">
        <w:rPr>
          <w:rFonts w:ascii="Times New Roman" w:eastAsia="Times New Roman" w:hAnsi="Times New Roman" w:cs="Times New Roman"/>
          <w:snapToGrid w:val="0"/>
          <w:kern w:val="0"/>
          <w:sz w:val="22"/>
          <w:szCs w:val="22"/>
          <w14:ligatures w14:val="none"/>
        </w:rPr>
        <w:t xml:space="preserve"> </w:t>
      </w:r>
      <w:proofErr w:type="spellStart"/>
      <w:r w:rsidR="00680F98" w:rsidRPr="001F5FBB">
        <w:rPr>
          <w:rFonts w:ascii="Times New Roman" w:eastAsia="Times New Roman" w:hAnsi="Times New Roman" w:cs="Times New Roman"/>
          <w:snapToGrid w:val="0"/>
          <w:kern w:val="0"/>
          <w:sz w:val="22"/>
          <w:szCs w:val="22"/>
          <w14:ligatures w14:val="none"/>
        </w:rPr>
        <w:t>Zentiva</w:t>
      </w:r>
      <w:proofErr w:type="spellEnd"/>
      <w:r w:rsidR="003E3ED4">
        <w:rPr>
          <w:rFonts w:ascii="Times New Roman" w:eastAsia="Times New Roman" w:hAnsi="Times New Roman" w:cs="Times New Roman"/>
          <w:snapToGrid w:val="0"/>
          <w:kern w:val="0"/>
          <w:sz w:val="22"/>
          <w:szCs w:val="22"/>
          <w14:ligatures w14:val="none"/>
        </w:rPr>
        <w:t> </w:t>
      </w:r>
      <w:proofErr w:type="spellStart"/>
      <w:r w:rsidR="003E3ED4">
        <w:rPr>
          <w:rFonts w:ascii="Times New Roman" w:eastAsia="Times New Roman" w:hAnsi="Times New Roman" w:cs="Times New Roman"/>
          <w:snapToGrid w:val="0"/>
          <w:kern w:val="0"/>
          <w:sz w:val="22"/>
          <w:szCs w:val="22"/>
          <w14:ligatures w14:val="none"/>
        </w:rPr>
        <w:t>k.s</w:t>
      </w:r>
      <w:proofErr w:type="spellEnd"/>
      <w:r w:rsidR="003E3ED4">
        <w:rPr>
          <w:rFonts w:ascii="Times New Roman" w:eastAsia="Times New Roman" w:hAnsi="Times New Roman" w:cs="Times New Roman"/>
          <w:snapToGrid w:val="0"/>
          <w:kern w:val="0"/>
          <w:sz w:val="22"/>
          <w:szCs w:val="22"/>
          <w14:ligatures w14:val="none"/>
        </w:rPr>
        <w:t>.</w:t>
      </w:r>
      <w:r w:rsidRPr="001F5FBB">
        <w:rPr>
          <w:rFonts w:ascii="Times New Roman" w:eastAsia="Times New Roman" w:hAnsi="Times New Roman" w:cs="Times New Roman"/>
          <w:snapToGrid w:val="0"/>
          <w:kern w:val="0"/>
          <w:sz w:val="22"/>
          <w:szCs w:val="22"/>
          <w14:ligatures w14:val="none"/>
        </w:rPr>
        <w:t>, pastebėtas šalutinis poveikis buvo panašaus</w:t>
      </w:r>
      <w:r w:rsidR="00680F98"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2"/>
          <w14:ligatures w14:val="none"/>
        </w:rPr>
        <w:t>pobūdžio kaip ir suaugusiesiems, ir jis daugiausia buvo lengvas arba vidutinio sunkumo. Šalutinis</w:t>
      </w:r>
      <w:r w:rsidR="00680F98"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2"/>
          <w14:ligatures w14:val="none"/>
        </w:rPr>
        <w:t>poveikis, kuris vaikams ir paaugliams pasireiškė dažniau, buvo kraujavimas iš nosies ir nenormalus</w:t>
      </w:r>
      <w:r w:rsidR="00680F98"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2"/>
          <w14:ligatures w14:val="none"/>
        </w:rPr>
        <w:t>kraujavimas iš makšties.</w:t>
      </w:r>
    </w:p>
    <w:p w14:paraId="6EAE55DF" w14:textId="77777777" w:rsidR="00680F98" w:rsidRPr="001F5FBB" w:rsidRDefault="00680F98"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73EB9C38" w14:textId="77777777" w:rsidR="00F44B27" w:rsidRPr="001F5FBB" w:rsidRDefault="00F44B27" w:rsidP="00AD1A35">
      <w:pPr>
        <w:tabs>
          <w:tab w:val="left" w:pos="709"/>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bCs/>
          <w:snapToGrid w:val="0"/>
          <w:kern w:val="0"/>
          <w:sz w:val="22"/>
          <w:szCs w:val="22"/>
          <w14:ligatures w14:val="none"/>
        </w:rPr>
        <w:t>Labai dažni šalutinio poveikio reiškiniai (gali pasireikšti ne rečiau kaip 1 iš 10 asmenų):</w:t>
      </w:r>
    </w:p>
    <w:p w14:paraId="14AFE690" w14:textId="76534784"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Kraujavimas, įskaitant:</w:t>
      </w:r>
    </w:p>
    <w:p w14:paraId="3B2CDEC8" w14:textId="70B84BDF"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kraujavimą iš makšties;</w:t>
      </w:r>
    </w:p>
    <w:p w14:paraId="436B6889" w14:textId="566B6D1A" w:rsidR="00D956E2" w:rsidRPr="001F5FBB" w:rsidRDefault="00D956E2" w:rsidP="00680F98">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kraujavimą iš nosies.</w:t>
      </w:r>
    </w:p>
    <w:p w14:paraId="656A84FD" w14:textId="77777777" w:rsidR="00680F98" w:rsidRPr="001F5FBB" w:rsidRDefault="00680F98" w:rsidP="00AD1A35">
      <w:pPr>
        <w:tabs>
          <w:tab w:val="left" w:pos="567"/>
          <w:tab w:val="left" w:pos="1134"/>
          <w:tab w:val="left" w:pos="9214"/>
        </w:tabs>
        <w:spacing w:after="0" w:line="240" w:lineRule="auto"/>
        <w:ind w:left="1134" w:right="-2"/>
        <w:contextualSpacing/>
        <w:outlineLvl w:val="0"/>
        <w:rPr>
          <w:rFonts w:ascii="Times New Roman" w:eastAsia="Times New Roman" w:hAnsi="Times New Roman" w:cs="Times New Roman"/>
          <w:kern w:val="0"/>
          <w:sz w:val="22"/>
          <w:szCs w:val="20"/>
          <w:lang w:eastAsia="lt-LT" w:bidi="lt-LT"/>
          <w14:ligatures w14:val="none"/>
        </w:rPr>
      </w:pPr>
    </w:p>
    <w:p w14:paraId="0A962D5C" w14:textId="39FAC526" w:rsidR="00D956E2" w:rsidRPr="001F5FBB" w:rsidRDefault="00D956E2"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r w:rsidRPr="001F5FBB">
        <w:rPr>
          <w:rFonts w:ascii="Times New Roman" w:eastAsia="Times New Roman" w:hAnsi="Times New Roman" w:cs="Times New Roman"/>
          <w:b/>
          <w:bCs/>
          <w:snapToGrid w:val="0"/>
          <w:kern w:val="0"/>
          <w:sz w:val="22"/>
          <w:szCs w:val="22"/>
          <w14:ligatures w14:val="none"/>
        </w:rPr>
        <w:t>Dažn</w:t>
      </w:r>
      <w:r w:rsidR="00F44B27" w:rsidRPr="001F5FBB">
        <w:rPr>
          <w:rFonts w:ascii="Times New Roman" w:eastAsia="Times New Roman" w:hAnsi="Times New Roman" w:cs="Times New Roman"/>
          <w:b/>
          <w:bCs/>
          <w:snapToGrid w:val="0"/>
          <w:kern w:val="0"/>
          <w:sz w:val="22"/>
          <w:szCs w:val="22"/>
          <w14:ligatures w14:val="none"/>
        </w:rPr>
        <w:t>i</w:t>
      </w:r>
      <w:r w:rsidRPr="001F5FBB">
        <w:rPr>
          <w:rFonts w:ascii="Times New Roman" w:eastAsia="Times New Roman" w:hAnsi="Times New Roman" w:cs="Times New Roman"/>
          <w:b/>
          <w:bCs/>
          <w:snapToGrid w:val="0"/>
          <w:kern w:val="0"/>
          <w:sz w:val="22"/>
          <w:szCs w:val="22"/>
          <w14:ligatures w14:val="none"/>
        </w:rPr>
        <w:t xml:space="preserve"> šalutini</w:t>
      </w:r>
      <w:r w:rsidR="00F44B27" w:rsidRPr="001F5FBB">
        <w:rPr>
          <w:rFonts w:ascii="Times New Roman" w:eastAsia="Times New Roman" w:hAnsi="Times New Roman" w:cs="Times New Roman"/>
          <w:b/>
          <w:bCs/>
          <w:snapToGrid w:val="0"/>
          <w:kern w:val="0"/>
          <w:sz w:val="22"/>
          <w:szCs w:val="22"/>
          <w14:ligatures w14:val="none"/>
        </w:rPr>
        <w:t>o</w:t>
      </w:r>
      <w:r w:rsidRPr="001F5FBB">
        <w:rPr>
          <w:rFonts w:ascii="Times New Roman" w:eastAsia="Times New Roman" w:hAnsi="Times New Roman" w:cs="Times New Roman"/>
          <w:b/>
          <w:bCs/>
          <w:snapToGrid w:val="0"/>
          <w:kern w:val="0"/>
          <w:sz w:val="22"/>
          <w:szCs w:val="22"/>
          <w14:ligatures w14:val="none"/>
        </w:rPr>
        <w:t xml:space="preserve"> poveiki</w:t>
      </w:r>
      <w:r w:rsidR="00F44B27" w:rsidRPr="001F5FBB">
        <w:rPr>
          <w:rFonts w:ascii="Times New Roman" w:eastAsia="Times New Roman" w:hAnsi="Times New Roman" w:cs="Times New Roman"/>
          <w:b/>
          <w:bCs/>
          <w:snapToGrid w:val="0"/>
          <w:kern w:val="0"/>
          <w:sz w:val="22"/>
          <w:szCs w:val="22"/>
          <w14:ligatures w14:val="none"/>
        </w:rPr>
        <w:t>o</w:t>
      </w:r>
      <w:r w:rsidRPr="001F5FBB">
        <w:rPr>
          <w:rFonts w:ascii="Times New Roman" w:eastAsia="Times New Roman" w:hAnsi="Times New Roman" w:cs="Times New Roman"/>
          <w:b/>
          <w:bCs/>
          <w:snapToGrid w:val="0"/>
          <w:kern w:val="0"/>
          <w:sz w:val="22"/>
          <w:szCs w:val="22"/>
          <w14:ligatures w14:val="none"/>
        </w:rPr>
        <w:t xml:space="preserve"> </w:t>
      </w:r>
      <w:r w:rsidR="00F44B27" w:rsidRPr="001F5FBB">
        <w:rPr>
          <w:rFonts w:ascii="Times New Roman" w:eastAsia="Times New Roman" w:hAnsi="Times New Roman" w:cs="Times New Roman"/>
          <w:b/>
          <w:bCs/>
          <w:snapToGrid w:val="0"/>
          <w:kern w:val="0"/>
          <w:sz w:val="22"/>
          <w:szCs w:val="22"/>
          <w14:ligatures w14:val="none"/>
        </w:rPr>
        <w:t xml:space="preserve">reiškiniai </w:t>
      </w:r>
      <w:r w:rsidRPr="001F5FBB">
        <w:rPr>
          <w:rFonts w:ascii="Times New Roman" w:eastAsia="Times New Roman" w:hAnsi="Times New Roman" w:cs="Times New Roman"/>
          <w:b/>
          <w:bCs/>
          <w:snapToGrid w:val="0"/>
          <w:kern w:val="0"/>
          <w:sz w:val="22"/>
          <w:szCs w:val="22"/>
          <w14:ligatures w14:val="none"/>
        </w:rPr>
        <w:t>(gali pasireikšti rečiau kaip 1 iš 10 asmenų)</w:t>
      </w:r>
    </w:p>
    <w:p w14:paraId="4CD67724" w14:textId="77777777" w:rsidR="00680F98" w:rsidRPr="001F5FBB" w:rsidRDefault="00D956E2" w:rsidP="00680F98">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Kraujavimas, įskaitant:</w:t>
      </w:r>
    </w:p>
    <w:p w14:paraId="20BD0B13" w14:textId="77777777" w:rsidR="00680F98"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kraujavimą iš dantenų;</w:t>
      </w:r>
    </w:p>
    <w:p w14:paraId="421E96EE" w14:textId="77777777" w:rsidR="00680F98"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kraują šlapime;</w:t>
      </w:r>
    </w:p>
    <w:p w14:paraId="1C941B82" w14:textId="721C48B7"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mėlynių (kraujosruvų) atsiradimą ir patinimą;</w:t>
      </w:r>
    </w:p>
    <w:p w14:paraId="78F01BBF" w14:textId="3A4AB2D3"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kraujavimą iš žarnyno arba tiesiosios žarnos;</w:t>
      </w:r>
    </w:p>
    <w:p w14:paraId="2E656034" w14:textId="0E2447A1"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ryškaus (raudono) kraujo atsiradimą išmatose;</w:t>
      </w:r>
    </w:p>
    <w:p w14:paraId="02288170" w14:textId="5971E91A"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po operacijos pasireiškiantį kraujavimą, įskaitant mėlynes (kraujosruvas) ir patinimą,</w:t>
      </w:r>
    </w:p>
    <w:p w14:paraId="2C0D9F83" w14:textId="646A0304" w:rsidR="00D956E2" w:rsidRPr="001F5FBB" w:rsidRDefault="00D956E2" w:rsidP="00941B04">
      <w:pPr>
        <w:tabs>
          <w:tab w:val="left" w:pos="567"/>
          <w:tab w:val="left" w:pos="1134"/>
          <w:tab w:val="left" w:pos="9214"/>
        </w:tabs>
        <w:spacing w:after="0" w:line="240" w:lineRule="auto"/>
        <w:ind w:left="1134" w:right="-2"/>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kraujo </w:t>
      </w:r>
      <w:r w:rsidR="00517C77" w:rsidRPr="001F5FBB">
        <w:rPr>
          <w:rFonts w:ascii="Times New Roman" w:eastAsia="Times New Roman" w:hAnsi="Times New Roman" w:cs="Times New Roman"/>
          <w:kern w:val="0"/>
          <w:sz w:val="22"/>
          <w:szCs w:val="20"/>
          <w:lang w:eastAsia="lt-LT" w:bidi="lt-LT"/>
          <w14:ligatures w14:val="none"/>
        </w:rPr>
        <w:t>ar skysčio</w:t>
      </w:r>
      <w:r w:rsidRPr="001F5FBB">
        <w:rPr>
          <w:rFonts w:ascii="Times New Roman" w:eastAsia="Times New Roman" w:hAnsi="Times New Roman" w:cs="Times New Roman"/>
          <w:kern w:val="0"/>
          <w:sz w:val="22"/>
          <w:szCs w:val="20"/>
          <w:lang w:eastAsia="lt-LT" w:bidi="lt-LT"/>
          <w14:ligatures w14:val="none"/>
        </w:rPr>
        <w:t xml:space="preserve"> sunkimąsi iš chirurginės žaizdos (pjūvio) vietos (žaizdos sekreciją) arba injekcijos</w:t>
      </w:r>
      <w:r w:rsidR="00D21DFA"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vietų;</w:t>
      </w:r>
    </w:p>
    <w:p w14:paraId="21AD3956" w14:textId="61845138"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Plaukų slinkimas;</w:t>
      </w:r>
    </w:p>
    <w:p w14:paraId="0D7D5C6E" w14:textId="5E4F3DD1"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Mažakraujystė, dėl kurios gali pasireikšti nuovargis ar blyškumas;</w:t>
      </w:r>
    </w:p>
    <w:p w14:paraId="13BA15F7" w14:textId="6E2758D3"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Sumažėjęs trombocitų (kraujo plokštelių) skaičius vaiko kraujyje (dėl ko gali sutrikti</w:t>
      </w:r>
      <w:r w:rsidR="00680F98"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2"/>
          <w14:ligatures w14:val="none"/>
        </w:rPr>
        <w:t>krešėjimas);</w:t>
      </w:r>
    </w:p>
    <w:p w14:paraId="64E95369" w14:textId="0794F264"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Pykinimas (šleikštulys);</w:t>
      </w:r>
    </w:p>
    <w:p w14:paraId="6631C333" w14:textId="4E12C3CE"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Odos išbėrimas;</w:t>
      </w:r>
    </w:p>
    <w:p w14:paraId="1E1A767D" w14:textId="5718D574"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Niežulys;</w:t>
      </w:r>
    </w:p>
    <w:p w14:paraId="563CCD5A" w14:textId="5FD9CD3E"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Sumažėjęs kraujospūdis, dėl ko vaikas gali jausti silpnumą (alpti) ar gali padažnėti širdies</w:t>
      </w:r>
      <w:r w:rsidR="00680F98"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2"/>
          <w14:ligatures w14:val="none"/>
        </w:rPr>
        <w:t>susitraukimų ritmas (pulsas);</w:t>
      </w:r>
    </w:p>
    <w:p w14:paraId="4AD2B983" w14:textId="77777777" w:rsidR="00680F98" w:rsidRPr="001F5FBB" w:rsidRDefault="00D956E2" w:rsidP="00680F98">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Kraujo tyrimų pokyčiai, kurie gali rodyti:</w:t>
      </w:r>
    </w:p>
    <w:p w14:paraId="68A38B68" w14:textId="299B6DDE"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sutrikusią kepenų veiklą;</w:t>
      </w:r>
    </w:p>
    <w:p w14:paraId="6527F3B7" w14:textId="119C7DEE"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padidėjusį kai kurių kepenų fermentų aktyvumą;</w:t>
      </w:r>
    </w:p>
    <w:p w14:paraId="48BD92A4" w14:textId="09AB4E94"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padidėjusį </w:t>
      </w:r>
      <w:proofErr w:type="spellStart"/>
      <w:r w:rsidRPr="001F5FBB">
        <w:rPr>
          <w:rFonts w:ascii="Times New Roman" w:eastAsia="Times New Roman" w:hAnsi="Times New Roman" w:cs="Times New Roman"/>
          <w:kern w:val="0"/>
          <w:sz w:val="22"/>
          <w:szCs w:val="20"/>
          <w:lang w:eastAsia="lt-LT" w:bidi="lt-LT"/>
          <w14:ligatures w14:val="none"/>
        </w:rPr>
        <w:t>alanin</w:t>
      </w:r>
      <w:r w:rsidR="00187E30">
        <w:rPr>
          <w:rFonts w:ascii="Times New Roman" w:eastAsia="Times New Roman" w:hAnsi="Times New Roman" w:cs="Times New Roman"/>
          <w:kern w:val="0"/>
          <w:sz w:val="22"/>
          <w:szCs w:val="20"/>
          <w:lang w:eastAsia="lt-LT" w:bidi="lt-LT"/>
          <w14:ligatures w14:val="none"/>
        </w:rPr>
        <w:t>o</w:t>
      </w:r>
      <w:proofErr w:type="spellEnd"/>
      <w:r w:rsidR="00187E30">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aminotransferazės</w:t>
      </w:r>
      <w:proofErr w:type="spellEnd"/>
      <w:r w:rsidRPr="001F5FBB">
        <w:rPr>
          <w:rFonts w:ascii="Times New Roman" w:eastAsia="Times New Roman" w:hAnsi="Times New Roman" w:cs="Times New Roman"/>
          <w:kern w:val="0"/>
          <w:sz w:val="22"/>
          <w:szCs w:val="20"/>
          <w:lang w:eastAsia="lt-LT" w:bidi="lt-LT"/>
          <w14:ligatures w14:val="none"/>
        </w:rPr>
        <w:t xml:space="preserve"> (ALT) aktyvumą.</w:t>
      </w:r>
    </w:p>
    <w:p w14:paraId="7C767257" w14:textId="77777777" w:rsidR="00680F98" w:rsidRPr="001F5FBB" w:rsidRDefault="00680F98"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p>
    <w:p w14:paraId="2BAF6B48" w14:textId="5202A3D8" w:rsidR="00D956E2" w:rsidRPr="001F5FBB" w:rsidRDefault="00F44B27"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r w:rsidRPr="001F5FBB">
        <w:rPr>
          <w:rFonts w:ascii="Times New Roman" w:eastAsia="Times New Roman" w:hAnsi="Times New Roman" w:cs="Times New Roman"/>
          <w:b/>
          <w:bCs/>
          <w:snapToGrid w:val="0"/>
          <w:kern w:val="0"/>
          <w:sz w:val="22"/>
          <w:szCs w:val="22"/>
          <w14:ligatures w14:val="none"/>
        </w:rPr>
        <w:t>Šalutinio poveikio reiškiniai, kurių dažnis nežinomas</w:t>
      </w:r>
      <w:r w:rsidRPr="001F5FBB" w:rsidDel="00F44B27">
        <w:rPr>
          <w:rFonts w:ascii="Times New Roman" w:eastAsia="Times New Roman" w:hAnsi="Times New Roman" w:cs="Times New Roman"/>
          <w:b/>
          <w:bCs/>
          <w:snapToGrid w:val="0"/>
          <w:kern w:val="0"/>
          <w:sz w:val="22"/>
          <w:szCs w:val="22"/>
          <w14:ligatures w14:val="none"/>
        </w:rPr>
        <w:t xml:space="preserve"> </w:t>
      </w:r>
      <w:r w:rsidR="00D956E2" w:rsidRPr="001F5FBB">
        <w:rPr>
          <w:rFonts w:ascii="Times New Roman" w:eastAsia="Times New Roman" w:hAnsi="Times New Roman" w:cs="Times New Roman"/>
          <w:b/>
          <w:bCs/>
          <w:snapToGrid w:val="0"/>
          <w:kern w:val="0"/>
          <w:sz w:val="22"/>
          <w:szCs w:val="22"/>
          <w14:ligatures w14:val="none"/>
        </w:rPr>
        <w:t>(negali būti apskaičiuotas pagal turimus duomenis)</w:t>
      </w:r>
    </w:p>
    <w:p w14:paraId="03B36A7F" w14:textId="0299E24B"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Kraujavimas:</w:t>
      </w:r>
    </w:p>
    <w:p w14:paraId="15094C9A" w14:textId="0C7DC7CC"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lastRenderedPageBreak/>
        <w:t xml:space="preserve">į pilvo ertmę arba į </w:t>
      </w:r>
      <w:r w:rsidR="005E6DA3">
        <w:rPr>
          <w:rFonts w:ascii="Times New Roman" w:eastAsia="Times New Roman" w:hAnsi="Times New Roman" w:cs="Times New Roman"/>
          <w:kern w:val="0"/>
          <w:sz w:val="22"/>
          <w:szCs w:val="20"/>
          <w:lang w:eastAsia="lt-LT" w:bidi="lt-LT"/>
          <w14:ligatures w14:val="none"/>
        </w:rPr>
        <w:t>erdvę</w:t>
      </w:r>
      <w:r w:rsidR="005E6DA3" w:rsidRPr="001F5FBB">
        <w:rPr>
          <w:rFonts w:ascii="Times New Roman" w:eastAsia="Times New Roman" w:hAnsi="Times New Roman" w:cs="Times New Roman"/>
          <w:kern w:val="0"/>
          <w:sz w:val="22"/>
          <w:szCs w:val="20"/>
          <w:lang w:eastAsia="lt-LT" w:bidi="lt-LT"/>
          <w14:ligatures w14:val="none"/>
        </w:rPr>
        <w:t xml:space="preserve"> </w:t>
      </w:r>
      <w:r w:rsidR="005E6DA3">
        <w:rPr>
          <w:rFonts w:ascii="Times New Roman" w:eastAsia="Times New Roman" w:hAnsi="Times New Roman" w:cs="Times New Roman"/>
          <w:kern w:val="0"/>
          <w:sz w:val="22"/>
          <w:szCs w:val="20"/>
          <w:lang w:eastAsia="lt-LT" w:bidi="lt-LT"/>
          <w14:ligatures w14:val="none"/>
        </w:rPr>
        <w:t xml:space="preserve">už </w:t>
      </w:r>
      <w:r w:rsidRPr="001F5FBB">
        <w:rPr>
          <w:rFonts w:ascii="Times New Roman" w:eastAsia="Times New Roman" w:hAnsi="Times New Roman" w:cs="Times New Roman"/>
          <w:kern w:val="0"/>
          <w:sz w:val="22"/>
          <w:szCs w:val="20"/>
          <w:lang w:eastAsia="lt-LT" w:bidi="lt-LT"/>
          <w14:ligatures w14:val="none"/>
        </w:rPr>
        <w:t>pilvo ertm</w:t>
      </w:r>
      <w:r w:rsidR="005E6DA3">
        <w:rPr>
          <w:rFonts w:ascii="Times New Roman" w:eastAsia="Times New Roman" w:hAnsi="Times New Roman" w:cs="Times New Roman"/>
          <w:kern w:val="0"/>
          <w:sz w:val="22"/>
          <w:szCs w:val="20"/>
          <w:lang w:eastAsia="lt-LT" w:bidi="lt-LT"/>
          <w14:ligatures w14:val="none"/>
        </w:rPr>
        <w:t>ės</w:t>
      </w:r>
      <w:r w:rsidRPr="001F5FBB">
        <w:rPr>
          <w:rFonts w:ascii="Times New Roman" w:eastAsia="Times New Roman" w:hAnsi="Times New Roman" w:cs="Times New Roman"/>
          <w:kern w:val="0"/>
          <w:sz w:val="22"/>
          <w:szCs w:val="20"/>
          <w:lang w:eastAsia="lt-LT" w:bidi="lt-LT"/>
          <w14:ligatures w14:val="none"/>
        </w:rPr>
        <w:t xml:space="preserve"> </w:t>
      </w:r>
      <w:r w:rsidR="005E6DA3">
        <w:rPr>
          <w:rFonts w:ascii="Times New Roman" w:eastAsia="Times New Roman" w:hAnsi="Times New Roman" w:cs="Times New Roman"/>
          <w:kern w:val="0"/>
          <w:sz w:val="22"/>
          <w:szCs w:val="20"/>
          <w:lang w:eastAsia="lt-LT" w:bidi="lt-LT"/>
          <w14:ligatures w14:val="none"/>
        </w:rPr>
        <w:t>(</w:t>
      </w:r>
      <w:proofErr w:type="spellStart"/>
      <w:r w:rsidR="005E6DA3">
        <w:rPr>
          <w:rFonts w:ascii="Times New Roman" w:eastAsia="Times New Roman" w:hAnsi="Times New Roman" w:cs="Times New Roman"/>
          <w:kern w:val="0"/>
          <w:sz w:val="22"/>
          <w:szCs w:val="20"/>
          <w:lang w:eastAsia="lt-LT" w:bidi="lt-LT"/>
          <w14:ligatures w14:val="none"/>
        </w:rPr>
        <w:t>retroperitoninį</w:t>
      </w:r>
      <w:proofErr w:type="spellEnd"/>
      <w:r w:rsidR="005E6DA3">
        <w:rPr>
          <w:rFonts w:ascii="Times New Roman" w:eastAsia="Times New Roman" w:hAnsi="Times New Roman" w:cs="Times New Roman"/>
          <w:kern w:val="0"/>
          <w:sz w:val="22"/>
          <w:szCs w:val="20"/>
          <w:lang w:eastAsia="lt-LT" w:bidi="lt-LT"/>
          <w14:ligatures w14:val="none"/>
        </w:rPr>
        <w:t xml:space="preserve"> tarpą</w:t>
      </w:r>
      <w:r w:rsidR="00195DB3">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w:t>
      </w:r>
    </w:p>
    <w:p w14:paraId="20CC67D8" w14:textId="32C01FC2"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skrandyje;</w:t>
      </w:r>
    </w:p>
    <w:p w14:paraId="015ABBD7" w14:textId="238049A9"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į akis;</w:t>
      </w:r>
    </w:p>
    <w:p w14:paraId="083575A3" w14:textId="77777777"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iš burnos;</w:t>
      </w:r>
    </w:p>
    <w:p w14:paraId="05EEA571" w14:textId="139A0D32"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w:t>
      </w:r>
      <w:proofErr w:type="spellStart"/>
      <w:r w:rsidRPr="001F5FBB">
        <w:rPr>
          <w:rFonts w:ascii="Times New Roman" w:eastAsia="Times New Roman" w:hAnsi="Times New Roman" w:cs="Times New Roman"/>
          <w:kern w:val="0"/>
          <w:sz w:val="22"/>
          <w:szCs w:val="20"/>
          <w:lang w:eastAsia="lt-LT" w:bidi="lt-LT"/>
          <w14:ligatures w14:val="none"/>
        </w:rPr>
        <w:t>hemoroidų</w:t>
      </w:r>
      <w:proofErr w:type="spellEnd"/>
      <w:r w:rsidRPr="001F5FBB">
        <w:rPr>
          <w:rFonts w:ascii="Times New Roman" w:eastAsia="Times New Roman" w:hAnsi="Times New Roman" w:cs="Times New Roman"/>
          <w:kern w:val="0"/>
          <w:sz w:val="22"/>
          <w:szCs w:val="20"/>
          <w:lang w:eastAsia="lt-LT" w:bidi="lt-LT"/>
          <w14:ligatures w14:val="none"/>
        </w:rPr>
        <w:t xml:space="preserve"> (tiesiosios žarnos venų mazginių išsiplėtimų);</w:t>
      </w:r>
    </w:p>
    <w:p w14:paraId="2F4D8E82" w14:textId="26701B04"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iš burnos arba kraujas atkosėtuose skrepliuose;</w:t>
      </w:r>
    </w:p>
    <w:p w14:paraId="4D60DC61" w14:textId="7F7D2110"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į galvos arba nugaros smegenis;</w:t>
      </w:r>
    </w:p>
    <w:p w14:paraId="17F35633" w14:textId="0CA1CC39"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plaučiuose;</w:t>
      </w:r>
    </w:p>
    <w:p w14:paraId="6D3E97A6" w14:textId="74522164"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į raumenis;</w:t>
      </w:r>
    </w:p>
    <w:p w14:paraId="54F8D614" w14:textId="2F3D775E"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Odos išbėrimas, dėl kurio gali susidaryti pūslės arba dėmės, atrodančios kaip maži taikiniai</w:t>
      </w:r>
      <w:r w:rsidR="00680F98"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2"/>
          <w14:ligatures w14:val="none"/>
        </w:rPr>
        <w:t>(tamsus taškas viduryje, apjuostas šviesesniu apskritimu su tamsiu išoriniu žiedu; toks išbėrimas</w:t>
      </w:r>
      <w:r w:rsidR="00680F98"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2"/>
          <w14:ligatures w14:val="none"/>
        </w:rPr>
        <w:t>vadinamas daugiaforme raudone);</w:t>
      </w:r>
    </w:p>
    <w:p w14:paraId="64ED4FDF" w14:textId="4F16BB45"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Kraujagyslių uždegimas (</w:t>
      </w:r>
      <w:proofErr w:type="spellStart"/>
      <w:r w:rsidRPr="001F5FBB">
        <w:rPr>
          <w:rFonts w:ascii="Times New Roman" w:eastAsia="Times New Roman" w:hAnsi="Times New Roman" w:cs="Times New Roman"/>
          <w:snapToGrid w:val="0"/>
          <w:kern w:val="0"/>
          <w:sz w:val="22"/>
          <w:szCs w:val="22"/>
          <w14:ligatures w14:val="none"/>
        </w:rPr>
        <w:t>vaskulitas</w:t>
      </w:r>
      <w:proofErr w:type="spellEnd"/>
      <w:r w:rsidRPr="001F5FBB">
        <w:rPr>
          <w:rFonts w:ascii="Times New Roman" w:eastAsia="Times New Roman" w:hAnsi="Times New Roman" w:cs="Times New Roman"/>
          <w:snapToGrid w:val="0"/>
          <w:kern w:val="0"/>
          <w:sz w:val="22"/>
          <w:szCs w:val="22"/>
          <w14:ligatures w14:val="none"/>
        </w:rPr>
        <w:t>), dėl kurio gali atsirasti odos išbėrimas arba ryškios,</w:t>
      </w:r>
      <w:r w:rsidR="00680F98"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2"/>
          <w14:ligatures w14:val="none"/>
        </w:rPr>
        <w:t>plokščios, raudonos, apvalios dėmės po odos paviršiumi arba mėlynės (kraujosruvos);</w:t>
      </w:r>
    </w:p>
    <w:p w14:paraId="7F1E01BD" w14:textId="6CDC5EEA"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Kraujo tyrimų pokyčiai, kurie gali rodyti:</w:t>
      </w:r>
    </w:p>
    <w:p w14:paraId="3D35A6CC" w14:textId="1477E558"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padidėjusį gama </w:t>
      </w:r>
      <w:proofErr w:type="spellStart"/>
      <w:r w:rsidRPr="001F5FBB">
        <w:rPr>
          <w:rFonts w:ascii="Times New Roman" w:eastAsia="Times New Roman" w:hAnsi="Times New Roman" w:cs="Times New Roman"/>
          <w:kern w:val="0"/>
          <w:sz w:val="22"/>
          <w:szCs w:val="20"/>
          <w:lang w:eastAsia="lt-LT" w:bidi="lt-LT"/>
          <w14:ligatures w14:val="none"/>
        </w:rPr>
        <w:t>gliutamiltransferazės</w:t>
      </w:r>
      <w:proofErr w:type="spellEnd"/>
      <w:r w:rsidRPr="001F5FBB">
        <w:rPr>
          <w:rFonts w:ascii="Times New Roman" w:eastAsia="Times New Roman" w:hAnsi="Times New Roman" w:cs="Times New Roman"/>
          <w:kern w:val="0"/>
          <w:sz w:val="22"/>
          <w:szCs w:val="20"/>
          <w:lang w:eastAsia="lt-LT" w:bidi="lt-LT"/>
          <w14:ligatures w14:val="none"/>
        </w:rPr>
        <w:t xml:space="preserve"> (GGT) aktyvumą kraujyje;</w:t>
      </w:r>
    </w:p>
    <w:p w14:paraId="08F43C0C" w14:textId="063470F0"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laboratoriniais tyrimais nustatomas kraujas išmatose arba šlapime.</w:t>
      </w:r>
    </w:p>
    <w:p w14:paraId="4AD5BA9F" w14:textId="77777777" w:rsidR="00111F89" w:rsidRPr="001F5FBB" w:rsidRDefault="00111F89" w:rsidP="00F264C7">
      <w:pPr>
        <w:pStyle w:val="Sraopastraipa"/>
        <w:numPr>
          <w:ilvl w:val="0"/>
          <w:numId w:val="82"/>
        </w:numPr>
        <w:tabs>
          <w:tab w:val="left" w:pos="567"/>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Kraujavimas inkstuose, kartais su krauju šlapime, dėl kurio inkstai negali tinkamai veikti (su antikoaguliantais susijusi </w:t>
      </w:r>
      <w:proofErr w:type="spellStart"/>
      <w:r w:rsidRPr="001F5FBB">
        <w:rPr>
          <w:rFonts w:ascii="Times New Roman" w:eastAsia="Times New Roman" w:hAnsi="Times New Roman" w:cs="Times New Roman"/>
          <w:snapToGrid w:val="0"/>
          <w:kern w:val="0"/>
          <w:sz w:val="22"/>
          <w:szCs w:val="22"/>
          <w14:ligatures w14:val="none"/>
        </w:rPr>
        <w:t>nefropatija</w:t>
      </w:r>
      <w:proofErr w:type="spellEnd"/>
      <w:r w:rsidRPr="001F5FBB">
        <w:rPr>
          <w:rFonts w:ascii="Times New Roman" w:eastAsia="Times New Roman" w:hAnsi="Times New Roman" w:cs="Times New Roman"/>
          <w:snapToGrid w:val="0"/>
          <w:kern w:val="0"/>
          <w:sz w:val="22"/>
          <w:szCs w:val="22"/>
          <w14:ligatures w14:val="none"/>
        </w:rPr>
        <w:t>).</w:t>
      </w:r>
    </w:p>
    <w:p w14:paraId="48E611A0" w14:textId="77777777" w:rsidR="00D956E2" w:rsidRPr="001F5FBB" w:rsidRDefault="00D956E2"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7734BF2E" w14:textId="77777777" w:rsidR="00C95D96" w:rsidRPr="001F5FBB" w:rsidRDefault="00C95D96" w:rsidP="00C95D96">
      <w:pPr>
        <w:numPr>
          <w:ilvl w:val="12"/>
          <w:numId w:val="0"/>
        </w:numPr>
        <w:tabs>
          <w:tab w:val="left" w:pos="567"/>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Pranešimas apie šalutinį poveikį</w:t>
      </w:r>
    </w:p>
    <w:p w14:paraId="3D975015" w14:textId="22AC8D7B" w:rsidR="00C95D96" w:rsidRPr="001F5FBB" w:rsidRDefault="00070977" w:rsidP="00C95D96">
      <w:pPr>
        <w:tabs>
          <w:tab w:val="left" w:pos="567"/>
        </w:tabs>
        <w:autoSpaceDE w:val="0"/>
        <w:autoSpaceDN w:val="0"/>
        <w:adjustRightInd w:val="0"/>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kern w:val="0"/>
          <w:sz w:val="22"/>
          <w:szCs w:val="22"/>
          <w:lang w:eastAsia="lt-LT"/>
          <w14:ligatures w14:val="none"/>
        </w:rPr>
        <w:t>Jeigu pasireiškė šalutinis poveikis, įskaitant šiame lapelyje nenurodytą, pasakykite gydytojui</w:t>
      </w:r>
      <w:r w:rsidR="00680F98" w:rsidRPr="001F5FBB">
        <w:rPr>
          <w:rFonts w:ascii="Times New Roman" w:eastAsia="Times New Roman" w:hAnsi="Times New Roman" w:cs="Times New Roman"/>
          <w:kern w:val="0"/>
          <w:sz w:val="22"/>
          <w:szCs w:val="22"/>
          <w:lang w:eastAsia="lt-LT"/>
          <w14:ligatures w14:val="none"/>
        </w:rPr>
        <w:t>,</w:t>
      </w:r>
      <w:r w:rsidRPr="001F5FBB">
        <w:rPr>
          <w:rFonts w:ascii="Times New Roman" w:eastAsia="Times New Roman" w:hAnsi="Times New Roman" w:cs="Times New Roman"/>
          <w:kern w:val="0"/>
          <w:sz w:val="22"/>
          <w:szCs w:val="22"/>
          <w:lang w:eastAsia="lt-LT"/>
          <w14:ligatures w14:val="none"/>
        </w:rPr>
        <w:t xml:space="preserve"> vaistininkui</w:t>
      </w:r>
      <w:r w:rsidR="00680F98" w:rsidRPr="001F5FBB">
        <w:rPr>
          <w:rFonts w:ascii="Times New Roman" w:eastAsia="Times New Roman" w:hAnsi="Times New Roman" w:cs="Times New Roman"/>
          <w:kern w:val="0"/>
          <w:sz w:val="22"/>
          <w:szCs w:val="22"/>
          <w:lang w:eastAsia="lt-LT"/>
          <w14:ligatures w14:val="none"/>
        </w:rPr>
        <w:t xml:space="preserve"> arba slaugytojui</w:t>
      </w:r>
      <w:r w:rsidRPr="001F5FBB">
        <w:rPr>
          <w:rFonts w:ascii="Times New Roman" w:eastAsia="Times New Roman" w:hAnsi="Times New Roman" w:cs="Times New Roman"/>
          <w:kern w:val="0"/>
          <w:sz w:val="22"/>
          <w:szCs w:val="22"/>
          <w:lang w:eastAsia="lt-LT"/>
          <w14:ligatures w14:val="none"/>
        </w:rPr>
        <w:t xml:space="preserve">. Pranešimą apie šalutinį poveikį galite užpildyti ir pateikti Valstybinės vaistų kontrolės tarnybos prie Lietuvos Respublikos sveikatos apsaugos ministerijos tinklalapyje </w:t>
      </w:r>
      <w:r w:rsidRPr="001F5FBB">
        <w:rPr>
          <w:rFonts w:ascii="Times New Roman" w:eastAsia="Times New Roman" w:hAnsi="Times New Roman" w:cs="Times New Roman"/>
          <w:color w:val="0000EE"/>
          <w:kern w:val="0"/>
          <w:sz w:val="22"/>
          <w:szCs w:val="22"/>
          <w:u w:val="single"/>
          <w:lang w:eastAsia="lt-LT"/>
          <w14:ligatures w14:val="none"/>
        </w:rPr>
        <w:t>https://vvkt.lrv.lt/lt/</w:t>
      </w:r>
      <w:r w:rsidRPr="001F5FBB">
        <w:rPr>
          <w:rFonts w:ascii="Times New Roman" w:eastAsia="Times New Roman" w:hAnsi="Times New Roman" w:cs="Times New Roman"/>
          <w:kern w:val="0"/>
          <w:sz w:val="22"/>
          <w:szCs w:val="22"/>
          <w:lang w:eastAsia="lt-LT"/>
          <w14:ligatures w14:val="none"/>
        </w:rPr>
        <w:t xml:space="preserve"> nurodytais būdais arba paskambinti nemokamu telefonu </w:t>
      </w:r>
      <w:r w:rsidR="00E179B0" w:rsidRPr="001F5FBB">
        <w:rPr>
          <w:rFonts w:ascii="Times New Roman" w:eastAsia="Times New Roman" w:hAnsi="Times New Roman" w:cs="Times New Roman"/>
          <w:kern w:val="0"/>
          <w:sz w:val="22"/>
          <w:szCs w:val="22"/>
          <w:lang w:eastAsia="lt-LT"/>
          <w14:ligatures w14:val="none"/>
        </w:rPr>
        <w:t xml:space="preserve">+370 </w:t>
      </w:r>
      <w:r w:rsidRPr="001F5FBB">
        <w:rPr>
          <w:rFonts w:ascii="Times New Roman" w:eastAsia="Times New Roman" w:hAnsi="Times New Roman" w:cs="Times New Roman"/>
          <w:kern w:val="0"/>
          <w:sz w:val="22"/>
          <w:szCs w:val="22"/>
          <w:lang w:eastAsia="lt-LT"/>
          <w14:ligatures w14:val="none"/>
        </w:rPr>
        <w:t>800 73 568. Pranešdami apie šalutinį poveikį galite mums padėti gauti daugiau informacijos apie šio vaisto saugumą</w:t>
      </w:r>
      <w:r w:rsidR="00C95D96" w:rsidRPr="001F5FBB">
        <w:rPr>
          <w:rFonts w:ascii="Times New Roman" w:eastAsia="Times New Roman" w:hAnsi="Times New Roman" w:cs="Times New Roman"/>
          <w:snapToGrid w:val="0"/>
          <w:kern w:val="0"/>
          <w:sz w:val="22"/>
          <w14:ligatures w14:val="none"/>
        </w:rPr>
        <w:t>.</w:t>
      </w:r>
    </w:p>
    <w:p w14:paraId="70E7FF95" w14:textId="77777777" w:rsidR="00C95D96" w:rsidRPr="001F5FBB"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0F44DBB0" w14:textId="77777777" w:rsidR="00C95D96" w:rsidRPr="001F5FBB"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5FAC996C" w14:textId="7EE03930" w:rsidR="00C95D96" w:rsidRPr="001F5FBB" w:rsidRDefault="00C95D96" w:rsidP="00C95D96">
      <w:pPr>
        <w:keepNext/>
        <w:numPr>
          <w:ilvl w:val="0"/>
          <w:numId w:val="3"/>
        </w:numPr>
        <w:tabs>
          <w:tab w:val="left" w:pos="567"/>
          <w:tab w:val="left" w:pos="9214"/>
        </w:tabs>
        <w:spacing w:after="0" w:line="240" w:lineRule="auto"/>
        <w:ind w:left="567"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 xml:space="preserve">Kaip laikyti </w:t>
      </w: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47402F">
        <w:rPr>
          <w:rFonts w:ascii="Times New Roman" w:eastAsia="Times New Roman" w:hAnsi="Times New Roman" w:cs="Times New Roman"/>
          <w:b/>
          <w:snapToGrid w:val="0"/>
          <w:kern w:val="0"/>
          <w:sz w:val="22"/>
          <w:szCs w:val="20"/>
          <w14:ligatures w14:val="none"/>
        </w:rPr>
        <w:t> </w:t>
      </w:r>
      <w:proofErr w:type="spellStart"/>
      <w:r w:rsidR="0047402F">
        <w:rPr>
          <w:rFonts w:ascii="Times New Roman" w:eastAsia="Times New Roman" w:hAnsi="Times New Roman" w:cs="Times New Roman"/>
          <w:b/>
          <w:snapToGrid w:val="0"/>
          <w:kern w:val="0"/>
          <w:sz w:val="22"/>
          <w:szCs w:val="20"/>
          <w14:ligatures w14:val="none"/>
        </w:rPr>
        <w:t>k.s</w:t>
      </w:r>
      <w:proofErr w:type="spellEnd"/>
      <w:r w:rsidR="0047402F">
        <w:rPr>
          <w:rFonts w:ascii="Times New Roman" w:eastAsia="Times New Roman" w:hAnsi="Times New Roman" w:cs="Times New Roman"/>
          <w:b/>
          <w:snapToGrid w:val="0"/>
          <w:kern w:val="0"/>
          <w:sz w:val="22"/>
          <w:szCs w:val="20"/>
          <w14:ligatures w14:val="none"/>
        </w:rPr>
        <w:t>.</w:t>
      </w:r>
    </w:p>
    <w:p w14:paraId="164DFF94" w14:textId="77777777"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14E4A5F"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bookmarkStart w:id="8" w:name="_Hlk216878064"/>
      <w:bookmarkEnd w:id="7"/>
      <w:r w:rsidRPr="001F5FBB">
        <w:rPr>
          <w:rFonts w:ascii="Times New Roman" w:eastAsia="Times New Roman" w:hAnsi="Times New Roman" w:cs="Times New Roman"/>
          <w:snapToGrid w:val="0"/>
          <w:kern w:val="0"/>
          <w:sz w:val="22"/>
          <w:szCs w:val="20"/>
          <w14:ligatures w14:val="none"/>
        </w:rPr>
        <w:t>Šį vaistą laikykite vaikams nepastebimoje ir nepasiekiamoje vietoje.</w:t>
      </w:r>
    </w:p>
    <w:p w14:paraId="63881BDD"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7A1E923" w14:textId="5066A75D"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Ant kartono dėžutės ir </w:t>
      </w:r>
      <w:r w:rsidR="000544FA">
        <w:rPr>
          <w:rFonts w:ascii="Times New Roman" w:eastAsia="Times New Roman" w:hAnsi="Times New Roman" w:cs="Times New Roman"/>
          <w:snapToGrid w:val="0"/>
          <w:kern w:val="0"/>
          <w:sz w:val="22"/>
          <w:szCs w:val="20"/>
          <w14:ligatures w14:val="none"/>
        </w:rPr>
        <w:t>buteliuko etiketės</w:t>
      </w:r>
      <w:r w:rsidRPr="001F5FBB">
        <w:rPr>
          <w:rFonts w:ascii="Times New Roman" w:eastAsia="Times New Roman" w:hAnsi="Times New Roman" w:cs="Times New Roman"/>
          <w:snapToGrid w:val="0"/>
          <w:kern w:val="0"/>
          <w:sz w:val="22"/>
          <w:szCs w:val="20"/>
          <w14:ligatures w14:val="none"/>
        </w:rPr>
        <w:t xml:space="preserve"> po „EXP“ nurodytam tinkamumo laikui pasibaigus, šio vaisto vartoti negalima. Vaistas tinkamas vartoti iki paskutinės nurodyto mėnesio dienos. </w:t>
      </w:r>
    </w:p>
    <w:p w14:paraId="1979ED96"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033AD54" w14:textId="77777777" w:rsidR="00D852E4" w:rsidRPr="001F5FBB" w:rsidRDefault="003E3ED4" w:rsidP="00D852E4">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1F5FBB">
        <w:rPr>
          <w:rFonts w:ascii="Times New Roman" w:eastAsia="Times New Roman" w:hAnsi="Times New Roman" w:cs="Times New Roman"/>
          <w:noProof/>
          <w:kern w:val="0"/>
          <w:sz w:val="22"/>
          <w:szCs w:val="20"/>
          <w14:ligatures w14:val="none"/>
        </w:rPr>
        <w:t>Laikyti ne aukštesnėje kaip 25 </w:t>
      </w:r>
      <w:r w:rsidRPr="001F5FBB">
        <w:rPr>
          <w:rFonts w:ascii="Times New Roman" w:eastAsia="Times New Roman" w:hAnsi="Times New Roman" w:cs="Times New Roman"/>
          <w:noProof/>
          <w:kern w:val="0"/>
          <w:sz w:val="22"/>
          <w:szCs w:val="20"/>
          <w14:ligatures w14:val="none"/>
        </w:rPr>
        <w:sym w:font="Symbol" w:char="F0B0"/>
      </w:r>
      <w:r w:rsidRPr="001F5FBB">
        <w:rPr>
          <w:rFonts w:ascii="Times New Roman" w:eastAsia="Times New Roman" w:hAnsi="Times New Roman" w:cs="Times New Roman"/>
          <w:noProof/>
          <w:kern w:val="0"/>
          <w:sz w:val="22"/>
          <w:szCs w:val="20"/>
          <w14:ligatures w14:val="none"/>
        </w:rPr>
        <w:t>C temperatūroje.</w:t>
      </w:r>
      <w:r>
        <w:rPr>
          <w:rFonts w:ascii="Times New Roman" w:eastAsia="Times New Roman" w:hAnsi="Times New Roman" w:cs="Times New Roman"/>
          <w:noProof/>
          <w:kern w:val="0"/>
          <w:sz w:val="22"/>
          <w:szCs w:val="20"/>
          <w14:ligatures w14:val="none"/>
        </w:rPr>
        <w:t xml:space="preserve"> </w:t>
      </w:r>
      <w:r w:rsidR="00D852E4" w:rsidRPr="001F5FBB">
        <w:rPr>
          <w:rFonts w:ascii="Times New Roman" w:eastAsia="Times New Roman" w:hAnsi="Times New Roman" w:cs="Times New Roman"/>
          <w:kern w:val="0"/>
          <w:sz w:val="22"/>
          <w:szCs w:val="20"/>
          <w14:ligatures w14:val="none"/>
        </w:rPr>
        <w:t>Po pirmojo buteliuko atidarymo suspensija gali būti laikoma 40 dienų.</w:t>
      </w:r>
    </w:p>
    <w:p w14:paraId="6A955ED3" w14:textId="798D4588" w:rsidR="003E3ED4" w:rsidRPr="001F5FBB" w:rsidRDefault="003E3ED4" w:rsidP="003E3ED4">
      <w:pPr>
        <w:tabs>
          <w:tab w:val="left" w:pos="567"/>
        </w:tabs>
        <w:spacing w:after="0" w:line="240" w:lineRule="auto"/>
        <w:ind w:right="-2"/>
        <w:rPr>
          <w:rFonts w:ascii="Times New Roman" w:eastAsia="Times New Roman" w:hAnsi="Times New Roman" w:cs="Times New Roman"/>
          <w:noProof/>
          <w:kern w:val="0"/>
          <w:sz w:val="22"/>
          <w:szCs w:val="20"/>
          <w14:ligatures w14:val="none"/>
        </w:rPr>
      </w:pPr>
    </w:p>
    <w:p w14:paraId="1EC93BFA" w14:textId="77777777" w:rsidR="00D852E4" w:rsidRPr="001F5FBB" w:rsidRDefault="00D852E4" w:rsidP="00D852E4">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1F5FBB">
        <w:rPr>
          <w:rFonts w:ascii="Times New Roman" w:eastAsia="Times New Roman" w:hAnsi="Times New Roman" w:cs="Times New Roman"/>
          <w:kern w:val="0"/>
          <w:sz w:val="22"/>
          <w:szCs w:val="20"/>
          <w14:ligatures w14:val="none"/>
        </w:rPr>
        <w:t>Praskiesta suspensija išlieka stabili 48 valandas tiek kambario temperatūroje, tiek šaldytuve.</w:t>
      </w:r>
    </w:p>
    <w:p w14:paraId="089D5B49"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B0DAE86"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Vaistų negalima išmesti į kanalizaciją arba su buitinėmis atliekomis. Kaip išmesti nereikalingus vaistus, klauskite vaistininko. Šios priemonės padės apsaugoti aplinką.</w:t>
      </w:r>
    </w:p>
    <w:p w14:paraId="06ED3681"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5550B506"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6C88F6A2" w14:textId="77777777" w:rsidR="00443230" w:rsidRPr="001F5FBB" w:rsidRDefault="00443230" w:rsidP="00443230">
      <w:pPr>
        <w:numPr>
          <w:ilvl w:val="0"/>
          <w:numId w:val="3"/>
        </w:numPr>
        <w:tabs>
          <w:tab w:val="left" w:pos="567"/>
          <w:tab w:val="left" w:pos="9214"/>
        </w:tabs>
        <w:spacing w:after="0" w:line="240" w:lineRule="auto"/>
        <w:ind w:left="567" w:right="-2"/>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Pakuotės turinys ir kita informacija</w:t>
      </w:r>
    </w:p>
    <w:p w14:paraId="18C774C1" w14:textId="77777777" w:rsidR="00C95D96" w:rsidRPr="001F5FBB" w:rsidRDefault="00C95D96" w:rsidP="00C95D96">
      <w:pPr>
        <w:keepNext/>
        <w:tabs>
          <w:tab w:val="left" w:pos="720"/>
          <w:tab w:val="left" w:pos="9214"/>
        </w:tabs>
        <w:spacing w:after="0" w:line="240" w:lineRule="auto"/>
        <w:rPr>
          <w:rFonts w:ascii="Times New Roman" w:eastAsia="Times New Roman" w:hAnsi="Times New Roman" w:cs="Times New Roman"/>
          <w:snapToGrid w:val="0"/>
          <w:kern w:val="0"/>
          <w:sz w:val="22"/>
          <w:szCs w:val="20"/>
          <w14:ligatures w14:val="none"/>
        </w:rPr>
      </w:pPr>
    </w:p>
    <w:p w14:paraId="36D6DB0B" w14:textId="00F116B4" w:rsidR="00C95D96" w:rsidRPr="001F5FBB" w:rsidRDefault="00C95D96" w:rsidP="00C95D96">
      <w:pPr>
        <w:keepNext/>
        <w:numPr>
          <w:ilvl w:val="12"/>
          <w:numId w:val="0"/>
        </w:numPr>
        <w:tabs>
          <w:tab w:val="left" w:pos="720"/>
          <w:tab w:val="left" w:pos="9214"/>
        </w:tabs>
        <w:spacing w:after="0" w:line="240" w:lineRule="auto"/>
        <w:rPr>
          <w:rFonts w:ascii="Times New Roman" w:eastAsia="Times New Roman" w:hAnsi="Times New Roman" w:cs="Times New Roman"/>
          <w:b/>
          <w:snapToGrid w:val="0"/>
          <w:kern w:val="0"/>
          <w:sz w:val="22"/>
          <w:szCs w:val="20"/>
          <w14:ligatures w14:val="none"/>
        </w:rPr>
      </w:pP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D852E4">
        <w:rPr>
          <w:rFonts w:ascii="Times New Roman" w:eastAsia="Times New Roman" w:hAnsi="Times New Roman" w:cs="Times New Roman"/>
          <w:b/>
          <w:snapToGrid w:val="0"/>
          <w:kern w:val="0"/>
          <w:sz w:val="22"/>
          <w:szCs w:val="20"/>
          <w14:ligatures w14:val="none"/>
        </w:rPr>
        <w:t> </w:t>
      </w:r>
      <w:proofErr w:type="spellStart"/>
      <w:r w:rsidR="00D852E4">
        <w:rPr>
          <w:rFonts w:ascii="Times New Roman" w:eastAsia="Times New Roman" w:hAnsi="Times New Roman" w:cs="Times New Roman"/>
          <w:b/>
          <w:snapToGrid w:val="0"/>
          <w:kern w:val="0"/>
          <w:sz w:val="22"/>
          <w:szCs w:val="20"/>
          <w14:ligatures w14:val="none"/>
        </w:rPr>
        <w:t>k.s</w:t>
      </w:r>
      <w:proofErr w:type="spellEnd"/>
      <w:r w:rsidR="00D852E4">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b/>
          <w:snapToGrid w:val="0"/>
          <w:kern w:val="0"/>
          <w:sz w:val="22"/>
          <w:szCs w:val="20"/>
          <w14:ligatures w14:val="none"/>
        </w:rPr>
        <w:t xml:space="preserve"> sudėtis </w:t>
      </w:r>
    </w:p>
    <w:p w14:paraId="6B9E010C" w14:textId="1D86638E" w:rsidR="00C95D96" w:rsidRPr="001F5FBB" w:rsidRDefault="00C95D96" w:rsidP="00C95D96">
      <w:pPr>
        <w:numPr>
          <w:ilvl w:val="0"/>
          <w:numId w:val="75"/>
        </w:numPr>
        <w:tabs>
          <w:tab w:val="left" w:pos="567"/>
          <w:tab w:val="left" w:pos="720"/>
          <w:tab w:val="left" w:pos="9214"/>
        </w:tabs>
        <w:spacing w:after="0" w:line="240" w:lineRule="auto"/>
        <w:ind w:left="567" w:right="-2" w:hanging="567"/>
        <w:rPr>
          <w:rFonts w:ascii="Times New Roman" w:eastAsia="Times New Roman" w:hAnsi="Times New Roman" w:cs="Times New Roman"/>
          <w:i/>
          <w:iCs/>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Veiklioji medžiaga yra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w:t>
      </w:r>
      <w:r w:rsidR="00D852E4">
        <w:rPr>
          <w:rFonts w:ascii="Times New Roman" w:eastAsia="Times New Roman" w:hAnsi="Times New Roman" w:cs="Times New Roman"/>
          <w:snapToGrid w:val="0"/>
          <w:kern w:val="0"/>
          <w:sz w:val="22"/>
          <w:szCs w:val="20"/>
          <w14:ligatures w14:val="none"/>
        </w:rPr>
        <w:t>2 ml</w:t>
      </w:r>
      <w:r w:rsidR="00D852E4" w:rsidRPr="00D852E4">
        <w:rPr>
          <w:rFonts w:ascii="Times New Roman" w:eastAsia="Times New Roman" w:hAnsi="Times New Roman" w:cs="Times New Roman"/>
          <w:snapToGrid w:val="0"/>
          <w:kern w:val="0"/>
          <w:sz w:val="22"/>
          <w:szCs w:val="20"/>
          <w14:ligatures w14:val="none"/>
        </w:rPr>
        <w:t xml:space="preserve"> geriamosios suspensijos yra 2</w:t>
      </w:r>
      <w:r w:rsidR="00D852E4">
        <w:rPr>
          <w:rFonts w:ascii="Times New Roman" w:eastAsia="Times New Roman" w:hAnsi="Times New Roman" w:cs="Times New Roman"/>
          <w:snapToGrid w:val="0"/>
          <w:kern w:val="0"/>
          <w:sz w:val="22"/>
          <w:szCs w:val="20"/>
          <w14:ligatures w14:val="none"/>
        </w:rPr>
        <w:t>,</w:t>
      </w:r>
      <w:r w:rsidR="00D852E4" w:rsidRPr="00D852E4">
        <w:rPr>
          <w:rFonts w:ascii="Times New Roman" w:eastAsia="Times New Roman" w:hAnsi="Times New Roman" w:cs="Times New Roman"/>
          <w:snapToGrid w:val="0"/>
          <w:kern w:val="0"/>
          <w:sz w:val="22"/>
          <w:szCs w:val="20"/>
          <w14:ligatures w14:val="none"/>
        </w:rPr>
        <w:t xml:space="preserve">5 mg </w:t>
      </w:r>
      <w:proofErr w:type="spellStart"/>
      <w:r w:rsidR="00D852E4" w:rsidRPr="00D852E4">
        <w:rPr>
          <w:rFonts w:ascii="Times New Roman" w:eastAsia="Times New Roman" w:hAnsi="Times New Roman" w:cs="Times New Roman"/>
          <w:snapToGrid w:val="0"/>
          <w:kern w:val="0"/>
          <w:sz w:val="22"/>
          <w:szCs w:val="20"/>
          <w14:ligatures w14:val="none"/>
        </w:rPr>
        <w:t>apiksabano</w:t>
      </w:r>
      <w:proofErr w:type="spellEnd"/>
      <w:r w:rsidR="00D852E4" w:rsidRPr="00D852E4">
        <w:rPr>
          <w:rFonts w:ascii="Times New Roman" w:eastAsia="Times New Roman" w:hAnsi="Times New Roman" w:cs="Times New Roman"/>
          <w:snapToGrid w:val="0"/>
          <w:kern w:val="0"/>
          <w:sz w:val="22"/>
          <w:szCs w:val="20"/>
          <w14:ligatures w14:val="none"/>
        </w:rPr>
        <w:t>.</w:t>
      </w:r>
    </w:p>
    <w:p w14:paraId="15B60512" w14:textId="27647C2C" w:rsidR="00D852E4" w:rsidRPr="00D852E4" w:rsidRDefault="00C95D96" w:rsidP="00D852E4">
      <w:pPr>
        <w:pStyle w:val="Sraopastraipa"/>
        <w:numPr>
          <w:ilvl w:val="0"/>
          <w:numId w:val="40"/>
        </w:numPr>
        <w:tabs>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Pagalbinės medžiagos yra: </w:t>
      </w:r>
      <w:proofErr w:type="spellStart"/>
      <w:r w:rsidR="00D852E4">
        <w:rPr>
          <w:rFonts w:ascii="Times New Roman" w:eastAsia="Times New Roman" w:hAnsi="Times New Roman" w:cs="Times New Roman"/>
          <w:snapToGrid w:val="0"/>
          <w:kern w:val="0"/>
          <w:sz w:val="22"/>
          <w:szCs w:val="20"/>
          <w14:ligatures w14:val="none"/>
        </w:rPr>
        <w:t>s</w:t>
      </w:r>
      <w:r w:rsidR="00D852E4" w:rsidRPr="00D852E4">
        <w:rPr>
          <w:rFonts w:ascii="Times New Roman" w:eastAsia="Times New Roman" w:hAnsi="Times New Roman" w:cs="Times New Roman"/>
          <w:snapToGrid w:val="0"/>
          <w:kern w:val="0"/>
          <w:sz w:val="22"/>
          <w:szCs w:val="20"/>
          <w14:ligatures w14:val="none"/>
        </w:rPr>
        <w:t>ukralozė</w:t>
      </w:r>
      <w:proofErr w:type="spellEnd"/>
      <w:r w:rsidR="00D852E4">
        <w:rPr>
          <w:rFonts w:ascii="Times New Roman" w:eastAsia="Times New Roman" w:hAnsi="Times New Roman" w:cs="Times New Roman"/>
          <w:snapToGrid w:val="0"/>
          <w:kern w:val="0"/>
          <w:sz w:val="22"/>
          <w:szCs w:val="20"/>
          <w14:ligatures w14:val="none"/>
        </w:rPr>
        <w:t xml:space="preserve">, </w:t>
      </w:r>
      <w:r w:rsidR="00D852E4" w:rsidRPr="00D852E4">
        <w:rPr>
          <w:rFonts w:ascii="Times New Roman" w:eastAsia="Times New Roman" w:hAnsi="Times New Roman" w:cs="Times New Roman"/>
          <w:snapToGrid w:val="0"/>
          <w:kern w:val="0"/>
          <w:sz w:val="22"/>
          <w:szCs w:val="20"/>
          <w14:ligatures w14:val="none"/>
        </w:rPr>
        <w:t xml:space="preserve">natrio citratas, bevandenė citrinų rūgštis, </w:t>
      </w:r>
      <w:proofErr w:type="spellStart"/>
      <w:r w:rsidR="00D852E4" w:rsidRPr="00D852E4">
        <w:rPr>
          <w:rFonts w:ascii="Times New Roman" w:eastAsia="Times New Roman" w:hAnsi="Times New Roman" w:cs="Times New Roman"/>
          <w:snapToGrid w:val="0"/>
          <w:kern w:val="0"/>
          <w:sz w:val="22"/>
          <w:szCs w:val="20"/>
          <w14:ligatures w14:val="none"/>
        </w:rPr>
        <w:t>ksantano</w:t>
      </w:r>
      <w:proofErr w:type="spellEnd"/>
      <w:r w:rsidR="00D852E4" w:rsidRPr="00D852E4">
        <w:rPr>
          <w:rFonts w:ascii="Times New Roman" w:eastAsia="Times New Roman" w:hAnsi="Times New Roman" w:cs="Times New Roman"/>
          <w:snapToGrid w:val="0"/>
          <w:kern w:val="0"/>
          <w:sz w:val="22"/>
          <w:szCs w:val="20"/>
          <w14:ligatures w14:val="none"/>
        </w:rPr>
        <w:t xml:space="preserve"> lipai, sacharino natrio druska, natrio </w:t>
      </w:r>
      <w:proofErr w:type="spellStart"/>
      <w:r w:rsidR="00D852E4" w:rsidRPr="00D852E4">
        <w:rPr>
          <w:rFonts w:ascii="Times New Roman" w:eastAsia="Times New Roman" w:hAnsi="Times New Roman" w:cs="Times New Roman"/>
          <w:snapToGrid w:val="0"/>
          <w:kern w:val="0"/>
          <w:sz w:val="22"/>
          <w:szCs w:val="20"/>
          <w14:ligatures w14:val="none"/>
        </w:rPr>
        <w:t>metabisulfitas</w:t>
      </w:r>
      <w:proofErr w:type="spellEnd"/>
      <w:r w:rsidR="00D852E4" w:rsidRPr="00D852E4">
        <w:rPr>
          <w:rFonts w:ascii="Times New Roman" w:eastAsia="Times New Roman" w:hAnsi="Times New Roman" w:cs="Times New Roman"/>
          <w:snapToGrid w:val="0"/>
          <w:kern w:val="0"/>
          <w:sz w:val="22"/>
          <w:szCs w:val="20"/>
          <w14:ligatures w14:val="none"/>
        </w:rPr>
        <w:t xml:space="preserve">, pipirmėčių </w:t>
      </w:r>
      <w:r w:rsidR="001059F0">
        <w:rPr>
          <w:rFonts w:ascii="Times New Roman" w:eastAsia="Times New Roman" w:hAnsi="Times New Roman" w:cs="Times New Roman"/>
          <w:snapToGrid w:val="0"/>
          <w:kern w:val="0"/>
          <w:sz w:val="22"/>
          <w:szCs w:val="20"/>
          <w14:ligatures w14:val="none"/>
        </w:rPr>
        <w:t>aromat</w:t>
      </w:r>
      <w:r w:rsidR="00305170">
        <w:rPr>
          <w:rFonts w:ascii="Times New Roman" w:eastAsia="Times New Roman" w:hAnsi="Times New Roman" w:cs="Times New Roman"/>
          <w:snapToGrid w:val="0"/>
          <w:kern w:val="0"/>
          <w:sz w:val="22"/>
          <w:szCs w:val="20"/>
          <w14:ligatures w14:val="none"/>
        </w:rPr>
        <w:t>inė medžiaga</w:t>
      </w:r>
      <w:r w:rsidR="00D852E4" w:rsidRPr="00D852E4">
        <w:rPr>
          <w:rFonts w:ascii="Times New Roman" w:eastAsia="Times New Roman" w:hAnsi="Times New Roman" w:cs="Times New Roman"/>
          <w:snapToGrid w:val="0"/>
          <w:kern w:val="0"/>
          <w:sz w:val="22"/>
          <w:szCs w:val="20"/>
          <w14:ligatures w14:val="none"/>
        </w:rPr>
        <w:t xml:space="preserve"> (</w:t>
      </w:r>
      <w:r w:rsidR="00D852E4" w:rsidRPr="00D852E4">
        <w:rPr>
          <w:rFonts w:ascii="Times New Roman" w:eastAsia="Times New Roman" w:hAnsi="Times New Roman" w:cs="Times New Roman"/>
          <w:snapToGrid w:val="0"/>
          <w:kern w:val="0"/>
          <w:sz w:val="22"/>
          <w:szCs w:val="28"/>
          <w:lang w:eastAsia="x-none"/>
          <w14:ligatures w14:val="none"/>
        </w:rPr>
        <w:t>kvapio</w:t>
      </w:r>
      <w:r w:rsidR="00502A1D">
        <w:rPr>
          <w:rFonts w:ascii="Times New Roman" w:eastAsia="Times New Roman" w:hAnsi="Times New Roman" w:cs="Times New Roman"/>
          <w:snapToGrid w:val="0"/>
          <w:kern w:val="0"/>
          <w:sz w:val="22"/>
          <w:szCs w:val="28"/>
          <w:lang w:eastAsia="x-none"/>
          <w14:ligatures w14:val="none"/>
        </w:rPr>
        <w:t>sios</w:t>
      </w:r>
      <w:r w:rsidR="00D852E4" w:rsidRPr="00D852E4">
        <w:rPr>
          <w:rFonts w:ascii="Times New Roman" w:eastAsia="Times New Roman" w:hAnsi="Times New Roman" w:cs="Times New Roman"/>
          <w:snapToGrid w:val="0"/>
          <w:kern w:val="0"/>
          <w:sz w:val="22"/>
          <w:szCs w:val="28"/>
          <w:lang w:eastAsia="x-none"/>
          <w14:ligatures w14:val="none"/>
        </w:rPr>
        <w:t xml:space="preserve"> medžiag</w:t>
      </w:r>
      <w:r w:rsidR="00502A1D">
        <w:rPr>
          <w:rFonts w:ascii="Times New Roman" w:eastAsia="Times New Roman" w:hAnsi="Times New Roman" w:cs="Times New Roman"/>
          <w:snapToGrid w:val="0"/>
          <w:kern w:val="0"/>
          <w:sz w:val="22"/>
          <w:szCs w:val="28"/>
          <w:lang w:eastAsia="x-none"/>
          <w14:ligatures w14:val="none"/>
        </w:rPr>
        <w:t>os preparatas</w:t>
      </w:r>
      <w:r w:rsidR="00D852E4" w:rsidRPr="00D852E4">
        <w:rPr>
          <w:rFonts w:ascii="Times New Roman" w:eastAsia="Times New Roman" w:hAnsi="Times New Roman" w:cs="Times New Roman"/>
          <w:snapToGrid w:val="0"/>
          <w:kern w:val="0"/>
          <w:sz w:val="22"/>
          <w:szCs w:val="28"/>
          <w:lang w:eastAsia="x-none"/>
          <w14:ligatures w14:val="none"/>
        </w:rPr>
        <w:t xml:space="preserve">, </w:t>
      </w:r>
      <w:proofErr w:type="spellStart"/>
      <w:r w:rsidR="00D852E4" w:rsidRPr="00D852E4">
        <w:rPr>
          <w:rFonts w:ascii="Times New Roman" w:eastAsia="Times New Roman" w:hAnsi="Times New Roman" w:cs="Times New Roman"/>
          <w:snapToGrid w:val="0"/>
          <w:kern w:val="0"/>
          <w:sz w:val="22"/>
          <w:szCs w:val="28"/>
          <w:lang w:eastAsia="x-none"/>
          <w14:ligatures w14:val="none"/>
        </w:rPr>
        <w:t>maltodekstrinas</w:t>
      </w:r>
      <w:proofErr w:type="spellEnd"/>
      <w:r w:rsidR="00D852E4" w:rsidRPr="00D852E4">
        <w:rPr>
          <w:rFonts w:ascii="Times New Roman" w:eastAsia="Times New Roman" w:hAnsi="Times New Roman" w:cs="Times New Roman"/>
          <w:snapToGrid w:val="0"/>
          <w:kern w:val="0"/>
          <w:sz w:val="22"/>
          <w:szCs w:val="28"/>
          <w:lang w:eastAsia="x-none"/>
          <w14:ligatures w14:val="none"/>
        </w:rPr>
        <w:t xml:space="preserve"> ir kukurūzų krakmolas), </w:t>
      </w:r>
      <w:proofErr w:type="spellStart"/>
      <w:r w:rsidR="00D852E4" w:rsidRPr="00D852E4">
        <w:rPr>
          <w:rFonts w:ascii="Times New Roman" w:eastAsia="Times New Roman" w:hAnsi="Times New Roman" w:cs="Times New Roman"/>
          <w:snapToGrid w:val="0"/>
          <w:kern w:val="0"/>
          <w:sz w:val="22"/>
          <w:szCs w:val="28"/>
          <w:lang w:eastAsia="x-none"/>
          <w14:ligatures w14:val="none"/>
        </w:rPr>
        <w:t>d</w:t>
      </w:r>
      <w:r w:rsidR="00D852E4" w:rsidRPr="00D852E4">
        <w:rPr>
          <w:rFonts w:ascii="Times New Roman" w:eastAsia="Times New Roman" w:hAnsi="Times New Roman" w:cs="Times New Roman"/>
          <w:snapToGrid w:val="0"/>
          <w:kern w:val="0"/>
          <w:sz w:val="22"/>
          <w:szCs w:val="20"/>
          <w14:ligatures w14:val="none"/>
        </w:rPr>
        <w:t>inatrio</w:t>
      </w:r>
      <w:proofErr w:type="spellEnd"/>
      <w:r w:rsidR="00D852E4" w:rsidRPr="00D852E4">
        <w:rPr>
          <w:rFonts w:ascii="Times New Roman" w:eastAsia="Times New Roman" w:hAnsi="Times New Roman" w:cs="Times New Roman"/>
          <w:snapToGrid w:val="0"/>
          <w:kern w:val="0"/>
          <w:sz w:val="22"/>
          <w:szCs w:val="20"/>
          <w14:ligatures w14:val="none"/>
        </w:rPr>
        <w:t xml:space="preserve"> </w:t>
      </w:r>
      <w:proofErr w:type="spellStart"/>
      <w:r w:rsidR="00D852E4" w:rsidRPr="00D852E4">
        <w:rPr>
          <w:rFonts w:ascii="Times New Roman" w:eastAsia="Times New Roman" w:hAnsi="Times New Roman" w:cs="Times New Roman"/>
          <w:snapToGrid w:val="0"/>
          <w:kern w:val="0"/>
          <w:sz w:val="22"/>
          <w:szCs w:val="20"/>
          <w14:ligatures w14:val="none"/>
        </w:rPr>
        <w:t>edetatas</w:t>
      </w:r>
      <w:proofErr w:type="spellEnd"/>
      <w:r w:rsidR="00D852E4" w:rsidRPr="00D852E4">
        <w:rPr>
          <w:rFonts w:ascii="Times New Roman" w:eastAsia="Times New Roman" w:hAnsi="Times New Roman" w:cs="Times New Roman"/>
          <w:snapToGrid w:val="0"/>
          <w:kern w:val="0"/>
          <w:sz w:val="22"/>
          <w:szCs w:val="20"/>
          <w14:ligatures w14:val="none"/>
        </w:rPr>
        <w:t xml:space="preserve">, natrio </w:t>
      </w:r>
      <w:proofErr w:type="spellStart"/>
      <w:r w:rsidR="00D852E4" w:rsidRPr="00D852E4">
        <w:rPr>
          <w:rFonts w:ascii="Times New Roman" w:eastAsia="Times New Roman" w:hAnsi="Times New Roman" w:cs="Times New Roman"/>
          <w:snapToGrid w:val="0"/>
          <w:kern w:val="0"/>
          <w:sz w:val="22"/>
          <w:szCs w:val="20"/>
          <w14:ligatures w14:val="none"/>
        </w:rPr>
        <w:t>benzoatas</w:t>
      </w:r>
      <w:proofErr w:type="spellEnd"/>
      <w:r w:rsidR="00D852E4" w:rsidRPr="00D852E4">
        <w:rPr>
          <w:rFonts w:ascii="Times New Roman" w:eastAsia="Times New Roman" w:hAnsi="Times New Roman" w:cs="Times New Roman"/>
          <w:snapToGrid w:val="0"/>
          <w:kern w:val="0"/>
          <w:sz w:val="22"/>
          <w:szCs w:val="20"/>
          <w14:ligatures w14:val="none"/>
        </w:rPr>
        <w:t>, i</w:t>
      </w:r>
      <w:r w:rsidR="00D852E4" w:rsidRPr="00D852E4">
        <w:rPr>
          <w:rFonts w:ascii="Times New Roman" w:eastAsia="Times New Roman" w:hAnsi="Times New Roman" w:cs="Times New Roman"/>
          <w:snapToGrid w:val="0"/>
          <w:kern w:val="0"/>
          <w:sz w:val="22"/>
          <w:szCs w:val="28"/>
          <w:lang w:eastAsia="x-none"/>
          <w14:ligatures w14:val="none"/>
        </w:rPr>
        <w:t>šgrynintas vanduo.</w:t>
      </w:r>
    </w:p>
    <w:p w14:paraId="02ED3119" w14:textId="77777777" w:rsidR="00D852E4" w:rsidRPr="001F5FBB" w:rsidRDefault="00D852E4" w:rsidP="00D852E4">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p>
    <w:p w14:paraId="4F68D036" w14:textId="33C94136" w:rsidR="00C95D96" w:rsidRPr="001F5FBB" w:rsidRDefault="00C95D96" w:rsidP="00443230">
      <w:pPr>
        <w:keepNext/>
        <w:numPr>
          <w:ilvl w:val="12"/>
          <w:numId w:val="0"/>
        </w:numPr>
        <w:tabs>
          <w:tab w:val="left" w:pos="720"/>
          <w:tab w:val="left" w:pos="9214"/>
        </w:tabs>
        <w:spacing w:after="0" w:line="240" w:lineRule="auto"/>
        <w:rPr>
          <w:rFonts w:ascii="Times New Roman" w:eastAsia="Times New Roman" w:hAnsi="Times New Roman" w:cs="Times New Roman"/>
          <w:b/>
          <w:snapToGrid w:val="0"/>
          <w:kern w:val="0"/>
          <w:sz w:val="22"/>
          <w:szCs w:val="20"/>
          <w14:ligatures w14:val="none"/>
        </w:rPr>
      </w:pP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D852E4">
        <w:rPr>
          <w:rFonts w:ascii="Times New Roman" w:eastAsia="Times New Roman" w:hAnsi="Times New Roman" w:cs="Times New Roman"/>
          <w:b/>
          <w:snapToGrid w:val="0"/>
          <w:kern w:val="0"/>
          <w:sz w:val="22"/>
          <w:szCs w:val="20"/>
          <w14:ligatures w14:val="none"/>
        </w:rPr>
        <w:t> </w:t>
      </w:r>
      <w:proofErr w:type="spellStart"/>
      <w:r w:rsidR="00D852E4">
        <w:rPr>
          <w:rFonts w:ascii="Times New Roman" w:eastAsia="Times New Roman" w:hAnsi="Times New Roman" w:cs="Times New Roman"/>
          <w:b/>
          <w:snapToGrid w:val="0"/>
          <w:kern w:val="0"/>
          <w:sz w:val="22"/>
          <w:szCs w:val="20"/>
          <w14:ligatures w14:val="none"/>
        </w:rPr>
        <w:t>k.s</w:t>
      </w:r>
      <w:proofErr w:type="spellEnd"/>
      <w:r w:rsidR="00D852E4">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b/>
          <w:snapToGrid w:val="0"/>
          <w:kern w:val="0"/>
          <w:sz w:val="22"/>
          <w:szCs w:val="20"/>
          <w14:ligatures w14:val="none"/>
        </w:rPr>
        <w:t xml:space="preserve"> išvaizda ir kiekis pakuotėje</w:t>
      </w:r>
    </w:p>
    <w:p w14:paraId="41D3B96E" w14:textId="29E335DA" w:rsidR="00D852E4" w:rsidRPr="001F5FBB" w:rsidRDefault="001059F0" w:rsidP="001059F0">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Pr>
          <w:rFonts w:ascii="Times New Roman" w:eastAsia="Times New Roman" w:hAnsi="Times New Roman" w:cs="Times New Roman"/>
          <w:snapToGrid w:val="0"/>
          <w:kern w:val="0"/>
          <w:sz w:val="22"/>
          <w:szCs w:val="20"/>
          <w14:ligatures w14:val="none"/>
        </w:rPr>
        <w:t>Apixaban</w:t>
      </w:r>
      <w:proofErr w:type="spellEnd"/>
      <w:r>
        <w:rPr>
          <w:rFonts w:ascii="Times New Roman" w:eastAsia="Times New Roman" w:hAnsi="Times New Roman" w:cs="Times New Roman"/>
          <w:snapToGrid w:val="0"/>
          <w:kern w:val="0"/>
          <w:sz w:val="22"/>
          <w:szCs w:val="20"/>
          <w14:ligatures w14:val="none"/>
        </w:rPr>
        <w:t xml:space="preserve"> </w:t>
      </w:r>
      <w:proofErr w:type="spellStart"/>
      <w:r>
        <w:rPr>
          <w:rFonts w:ascii="Times New Roman" w:eastAsia="Times New Roman" w:hAnsi="Times New Roman" w:cs="Times New Roman"/>
          <w:snapToGrid w:val="0"/>
          <w:kern w:val="0"/>
          <w:sz w:val="22"/>
          <w:szCs w:val="20"/>
          <w14:ligatures w14:val="none"/>
        </w:rPr>
        <w:t>Zentiva</w:t>
      </w:r>
      <w:proofErr w:type="spellEnd"/>
      <w:r>
        <w:rPr>
          <w:rFonts w:ascii="Times New Roman" w:eastAsia="Times New Roman" w:hAnsi="Times New Roman" w:cs="Times New Roman"/>
          <w:snapToGrid w:val="0"/>
          <w:kern w:val="0"/>
          <w:sz w:val="22"/>
          <w:szCs w:val="20"/>
          <w14:ligatures w14:val="none"/>
        </w:rPr>
        <w:t> </w:t>
      </w:r>
      <w:proofErr w:type="spellStart"/>
      <w:r>
        <w:rPr>
          <w:rFonts w:ascii="Times New Roman" w:eastAsia="Times New Roman" w:hAnsi="Times New Roman" w:cs="Times New Roman"/>
          <w:snapToGrid w:val="0"/>
          <w:kern w:val="0"/>
          <w:sz w:val="22"/>
          <w:szCs w:val="20"/>
          <w14:ligatures w14:val="none"/>
        </w:rPr>
        <w:t>k.s</w:t>
      </w:r>
      <w:proofErr w:type="spellEnd"/>
      <w:r>
        <w:rPr>
          <w:rFonts w:ascii="Times New Roman" w:eastAsia="Times New Roman" w:hAnsi="Times New Roman" w:cs="Times New Roman"/>
          <w:snapToGrid w:val="0"/>
          <w:kern w:val="0"/>
          <w:sz w:val="22"/>
          <w:szCs w:val="20"/>
          <w14:ligatures w14:val="none"/>
        </w:rPr>
        <w:t>. yra p</w:t>
      </w:r>
      <w:r w:rsidRPr="001F5FBB">
        <w:rPr>
          <w:rFonts w:ascii="Times New Roman" w:eastAsia="Times New Roman" w:hAnsi="Times New Roman" w:cs="Times New Roman"/>
          <w:snapToGrid w:val="0"/>
          <w:kern w:val="0"/>
          <w:sz w:val="22"/>
          <w:szCs w:val="20"/>
          <w14:ligatures w14:val="none"/>
        </w:rPr>
        <w:t>ipirmėčių kvapo balta geriamoji suspensija</w:t>
      </w:r>
      <w:r>
        <w:rPr>
          <w:rFonts w:ascii="Times New Roman" w:eastAsia="Times New Roman" w:hAnsi="Times New Roman" w:cs="Times New Roman"/>
          <w:snapToGrid w:val="0"/>
          <w:kern w:val="0"/>
          <w:sz w:val="22"/>
          <w:szCs w:val="20"/>
          <w14:ligatures w14:val="none"/>
        </w:rPr>
        <w:t xml:space="preserve"> g</w:t>
      </w:r>
      <w:r w:rsidR="00D852E4" w:rsidRPr="001F5FBB">
        <w:rPr>
          <w:rFonts w:ascii="Times New Roman" w:eastAsia="Times New Roman" w:hAnsi="Times New Roman" w:cs="Times New Roman"/>
          <w:snapToGrid w:val="0"/>
          <w:kern w:val="0"/>
          <w:sz w:val="22"/>
          <w:szCs w:val="20"/>
          <w14:ligatures w14:val="none"/>
        </w:rPr>
        <w:t>intaro spalvos (III tipo) stiklini</w:t>
      </w:r>
      <w:r>
        <w:rPr>
          <w:rFonts w:ascii="Times New Roman" w:eastAsia="Times New Roman" w:hAnsi="Times New Roman" w:cs="Times New Roman"/>
          <w:snapToGrid w:val="0"/>
          <w:kern w:val="0"/>
          <w:sz w:val="22"/>
          <w:szCs w:val="20"/>
          <w14:ligatures w14:val="none"/>
        </w:rPr>
        <w:t xml:space="preserve">uose </w:t>
      </w:r>
      <w:r w:rsidR="00D852E4" w:rsidRPr="001F5FBB">
        <w:rPr>
          <w:rFonts w:ascii="Times New Roman" w:eastAsia="Times New Roman" w:hAnsi="Times New Roman" w:cs="Times New Roman"/>
          <w:snapToGrid w:val="0"/>
          <w:kern w:val="0"/>
          <w:sz w:val="22"/>
          <w:szCs w:val="20"/>
          <w14:ligatures w14:val="none"/>
        </w:rPr>
        <w:t>buteliuk</w:t>
      </w:r>
      <w:r>
        <w:rPr>
          <w:rFonts w:ascii="Times New Roman" w:eastAsia="Times New Roman" w:hAnsi="Times New Roman" w:cs="Times New Roman"/>
          <w:snapToGrid w:val="0"/>
          <w:kern w:val="0"/>
          <w:sz w:val="22"/>
          <w:szCs w:val="20"/>
          <w14:ligatures w14:val="none"/>
        </w:rPr>
        <w:t>uose, kurie uždaryti v</w:t>
      </w:r>
      <w:r w:rsidR="00D852E4" w:rsidRPr="001F5FBB">
        <w:rPr>
          <w:rFonts w:ascii="Times New Roman" w:eastAsia="Times New Roman" w:hAnsi="Times New Roman" w:cs="Times New Roman"/>
          <w:snapToGrid w:val="0"/>
          <w:kern w:val="0"/>
          <w:sz w:val="22"/>
          <w:szCs w:val="20"/>
          <w14:ligatures w14:val="none"/>
        </w:rPr>
        <w:t>aik</w:t>
      </w:r>
      <w:r w:rsidR="00E97408">
        <w:rPr>
          <w:rFonts w:ascii="Times New Roman" w:eastAsia="Times New Roman" w:hAnsi="Times New Roman" w:cs="Times New Roman"/>
          <w:snapToGrid w:val="0"/>
          <w:kern w:val="0"/>
          <w:sz w:val="22"/>
          <w:szCs w:val="20"/>
          <w14:ligatures w14:val="none"/>
        </w:rPr>
        <w:t>ų</w:t>
      </w:r>
      <w:r w:rsidR="00D852E4" w:rsidRPr="001F5FBB">
        <w:rPr>
          <w:rFonts w:ascii="Times New Roman" w:eastAsia="Times New Roman" w:hAnsi="Times New Roman" w:cs="Times New Roman"/>
          <w:snapToGrid w:val="0"/>
          <w:kern w:val="0"/>
          <w:sz w:val="22"/>
          <w:szCs w:val="20"/>
          <w14:ligatures w14:val="none"/>
        </w:rPr>
        <w:t xml:space="preserve"> sunkiai atidarom</w:t>
      </w:r>
      <w:r>
        <w:rPr>
          <w:rFonts w:ascii="Times New Roman" w:eastAsia="Times New Roman" w:hAnsi="Times New Roman" w:cs="Times New Roman"/>
          <w:snapToGrid w:val="0"/>
          <w:kern w:val="0"/>
          <w:sz w:val="22"/>
          <w:szCs w:val="20"/>
          <w14:ligatures w14:val="none"/>
        </w:rPr>
        <w:t>u</w:t>
      </w:r>
      <w:r w:rsidR="00D852E4" w:rsidRPr="001F5FBB">
        <w:rPr>
          <w:rFonts w:ascii="Times New Roman" w:eastAsia="Times New Roman" w:hAnsi="Times New Roman" w:cs="Times New Roman"/>
          <w:snapToGrid w:val="0"/>
          <w:kern w:val="0"/>
          <w:sz w:val="22"/>
          <w:szCs w:val="20"/>
          <w14:ligatures w14:val="none"/>
        </w:rPr>
        <w:t xml:space="preserve"> plastikini</w:t>
      </w:r>
      <w:r>
        <w:rPr>
          <w:rFonts w:ascii="Times New Roman" w:eastAsia="Times New Roman" w:hAnsi="Times New Roman" w:cs="Times New Roman"/>
          <w:snapToGrid w:val="0"/>
          <w:kern w:val="0"/>
          <w:sz w:val="22"/>
          <w:szCs w:val="20"/>
          <w14:ligatures w14:val="none"/>
        </w:rPr>
        <w:t>u</w:t>
      </w:r>
      <w:r w:rsidR="00D852E4" w:rsidRPr="001F5FBB">
        <w:rPr>
          <w:rFonts w:ascii="Times New Roman" w:eastAsia="Times New Roman" w:hAnsi="Times New Roman" w:cs="Times New Roman"/>
          <w:snapToGrid w:val="0"/>
          <w:kern w:val="0"/>
          <w:sz w:val="22"/>
          <w:szCs w:val="20"/>
          <w14:ligatures w14:val="none"/>
        </w:rPr>
        <w:t xml:space="preserve"> </w:t>
      </w:r>
      <w:r w:rsidR="00E97408">
        <w:rPr>
          <w:rFonts w:ascii="Times New Roman" w:eastAsia="Times New Roman" w:hAnsi="Times New Roman" w:cs="Times New Roman"/>
          <w:snapToGrid w:val="0"/>
          <w:kern w:val="0"/>
          <w:sz w:val="22"/>
          <w:szCs w:val="20"/>
          <w14:ligatures w14:val="none"/>
        </w:rPr>
        <w:t>dangteliu</w:t>
      </w:r>
      <w:r w:rsidR="00D852E4" w:rsidRPr="001F5FBB">
        <w:rPr>
          <w:rFonts w:ascii="Times New Roman" w:eastAsia="Times New Roman" w:hAnsi="Times New Roman" w:cs="Times New Roman"/>
          <w:snapToGrid w:val="0"/>
          <w:kern w:val="0"/>
          <w:sz w:val="22"/>
          <w:szCs w:val="20"/>
          <w14:ligatures w14:val="none"/>
        </w:rPr>
        <w:t xml:space="preserve"> su pirmojo atidarymo kontrole.</w:t>
      </w:r>
    </w:p>
    <w:p w14:paraId="0174BE70" w14:textId="0C95AC6A" w:rsidR="00C95D96" w:rsidRDefault="001059F0" w:rsidP="001059F0">
      <w:pPr>
        <w:tabs>
          <w:tab w:val="left" w:pos="9214"/>
        </w:tabs>
        <w:spacing w:after="0" w:line="240" w:lineRule="auto"/>
        <w:ind w:right="-2"/>
        <w:rPr>
          <w:rFonts w:ascii="Times New Roman" w:eastAsia="Times New Roman" w:hAnsi="Times New Roman" w:cs="Times New Roman"/>
          <w:sz w:val="22"/>
          <w:szCs w:val="22"/>
        </w:rPr>
      </w:pPr>
      <w:proofErr w:type="spellStart"/>
      <w:r>
        <w:rPr>
          <w:rFonts w:ascii="Times New Roman" w:eastAsia="Times New Roman" w:hAnsi="Times New Roman" w:cs="Times New Roman"/>
          <w:snapToGrid w:val="0"/>
          <w:kern w:val="0"/>
          <w:sz w:val="22"/>
          <w:szCs w:val="20"/>
          <w14:ligatures w14:val="none"/>
        </w:rPr>
        <w:t>Apixaban</w:t>
      </w:r>
      <w:proofErr w:type="spellEnd"/>
      <w:r>
        <w:rPr>
          <w:rFonts w:ascii="Times New Roman" w:eastAsia="Times New Roman" w:hAnsi="Times New Roman" w:cs="Times New Roman"/>
          <w:snapToGrid w:val="0"/>
          <w:kern w:val="0"/>
          <w:sz w:val="22"/>
          <w:szCs w:val="20"/>
          <w14:ligatures w14:val="none"/>
        </w:rPr>
        <w:t xml:space="preserve"> </w:t>
      </w:r>
      <w:proofErr w:type="spellStart"/>
      <w:r>
        <w:rPr>
          <w:rFonts w:ascii="Times New Roman" w:eastAsia="Times New Roman" w:hAnsi="Times New Roman" w:cs="Times New Roman"/>
          <w:snapToGrid w:val="0"/>
          <w:kern w:val="0"/>
          <w:sz w:val="22"/>
          <w:szCs w:val="20"/>
          <w14:ligatures w14:val="none"/>
        </w:rPr>
        <w:t>Zentiva</w:t>
      </w:r>
      <w:proofErr w:type="spellEnd"/>
      <w:r>
        <w:rPr>
          <w:rFonts w:ascii="Times New Roman" w:eastAsia="Times New Roman" w:hAnsi="Times New Roman" w:cs="Times New Roman"/>
          <w:snapToGrid w:val="0"/>
          <w:kern w:val="0"/>
          <w:sz w:val="22"/>
          <w:szCs w:val="20"/>
          <w14:ligatures w14:val="none"/>
        </w:rPr>
        <w:t> </w:t>
      </w:r>
      <w:proofErr w:type="spellStart"/>
      <w:r>
        <w:rPr>
          <w:rFonts w:ascii="Times New Roman" w:eastAsia="Times New Roman" w:hAnsi="Times New Roman" w:cs="Times New Roman"/>
          <w:snapToGrid w:val="0"/>
          <w:kern w:val="0"/>
          <w:sz w:val="22"/>
          <w:szCs w:val="20"/>
          <w14:ligatures w14:val="none"/>
        </w:rPr>
        <w:t>k.s</w:t>
      </w:r>
      <w:proofErr w:type="spellEnd"/>
      <w:r>
        <w:rPr>
          <w:rFonts w:ascii="Times New Roman" w:eastAsia="Times New Roman" w:hAnsi="Times New Roman" w:cs="Times New Roman"/>
          <w:snapToGrid w:val="0"/>
          <w:kern w:val="0"/>
          <w:sz w:val="22"/>
          <w:szCs w:val="20"/>
          <w14:ligatures w14:val="none"/>
        </w:rPr>
        <w:t xml:space="preserve">. vartojamas su </w:t>
      </w:r>
      <w:r w:rsidR="00D852E4" w:rsidRPr="001F5FBB">
        <w:rPr>
          <w:rFonts w:ascii="Times New Roman" w:eastAsia="Times New Roman" w:hAnsi="Times New Roman" w:cs="Times New Roman"/>
          <w:snapToGrid w:val="0"/>
          <w:kern w:val="0"/>
          <w:sz w:val="22"/>
          <w:szCs w:val="20"/>
          <w14:ligatures w14:val="none"/>
        </w:rPr>
        <w:t>CE 0124</w:t>
      </w:r>
      <w:r>
        <w:rPr>
          <w:rFonts w:ascii="Times New Roman" w:eastAsia="Times New Roman" w:hAnsi="Times New Roman" w:cs="Times New Roman"/>
          <w:snapToGrid w:val="0"/>
          <w:kern w:val="0"/>
          <w:sz w:val="22"/>
          <w:szCs w:val="20"/>
          <w14:ligatures w14:val="none"/>
        </w:rPr>
        <w:t xml:space="preserve"> pažymėtu </w:t>
      </w:r>
      <w:proofErr w:type="spellStart"/>
      <w:r>
        <w:rPr>
          <w:rFonts w:ascii="Times New Roman" w:eastAsia="Times New Roman" w:hAnsi="Times New Roman" w:cs="Times New Roman"/>
          <w:snapToGrid w:val="0"/>
          <w:kern w:val="0"/>
          <w:sz w:val="22"/>
          <w:szCs w:val="20"/>
          <w14:ligatures w14:val="none"/>
        </w:rPr>
        <w:t>aplikatoriumi</w:t>
      </w:r>
      <w:proofErr w:type="spellEnd"/>
      <w:r>
        <w:rPr>
          <w:rFonts w:ascii="Times New Roman" w:eastAsia="Times New Roman" w:hAnsi="Times New Roman" w:cs="Times New Roman"/>
          <w:snapToGrid w:val="0"/>
          <w:kern w:val="0"/>
          <w:sz w:val="22"/>
          <w:szCs w:val="20"/>
          <w14:ligatures w14:val="none"/>
        </w:rPr>
        <w:t xml:space="preserve"> (medicininiu prietaisu, geriamuoju švirkštu) ir tiekiamas </w:t>
      </w:r>
      <w:r w:rsidR="00D852E4" w:rsidRPr="001F5FBB">
        <w:rPr>
          <w:rFonts w:ascii="Times New Roman" w:eastAsia="Times New Roman" w:hAnsi="Times New Roman" w:cs="Times New Roman"/>
          <w:sz w:val="22"/>
          <w:szCs w:val="22"/>
        </w:rPr>
        <w:t>1 x 75 ml, 1 x 100 ml</w:t>
      </w:r>
      <w:r>
        <w:rPr>
          <w:rFonts w:ascii="Times New Roman" w:eastAsia="Times New Roman" w:hAnsi="Times New Roman" w:cs="Times New Roman"/>
          <w:sz w:val="22"/>
          <w:szCs w:val="22"/>
        </w:rPr>
        <w:t xml:space="preserve"> </w:t>
      </w:r>
      <w:r w:rsidR="00873366">
        <w:rPr>
          <w:rFonts w:ascii="Times New Roman" w:eastAsia="Times New Roman" w:hAnsi="Times New Roman" w:cs="Times New Roman"/>
          <w:sz w:val="22"/>
          <w:szCs w:val="22"/>
        </w:rPr>
        <w:t>a</w:t>
      </w:r>
      <w:r>
        <w:rPr>
          <w:rFonts w:ascii="Times New Roman" w:eastAsia="Times New Roman" w:hAnsi="Times New Roman" w:cs="Times New Roman"/>
          <w:sz w:val="22"/>
          <w:szCs w:val="22"/>
        </w:rPr>
        <w:t>r</w:t>
      </w:r>
      <w:r w:rsidR="00D852E4" w:rsidRPr="001F5FBB">
        <w:rPr>
          <w:rFonts w:ascii="Times New Roman" w:eastAsia="Times New Roman" w:hAnsi="Times New Roman" w:cs="Times New Roman"/>
          <w:sz w:val="22"/>
          <w:szCs w:val="22"/>
        </w:rPr>
        <w:t xml:space="preserve"> 1 x 150 ml</w:t>
      </w:r>
      <w:r>
        <w:rPr>
          <w:rFonts w:ascii="Times New Roman" w:eastAsia="Times New Roman" w:hAnsi="Times New Roman" w:cs="Times New Roman"/>
          <w:sz w:val="22"/>
          <w:szCs w:val="22"/>
        </w:rPr>
        <w:t xml:space="preserve"> buteliukuose.</w:t>
      </w:r>
    </w:p>
    <w:p w14:paraId="2B248B05" w14:textId="77777777" w:rsidR="001059F0" w:rsidRPr="001059F0" w:rsidRDefault="001059F0" w:rsidP="001059F0">
      <w:pPr>
        <w:tabs>
          <w:tab w:val="left" w:pos="9214"/>
        </w:tabs>
        <w:spacing w:after="0" w:line="240" w:lineRule="auto"/>
        <w:ind w:right="-2"/>
        <w:rPr>
          <w:rFonts w:ascii="Times New Roman" w:eastAsia="Times New Roman" w:hAnsi="Times New Roman" w:cs="Times New Roman"/>
          <w:sz w:val="22"/>
          <w:szCs w:val="22"/>
        </w:rPr>
      </w:pPr>
    </w:p>
    <w:p w14:paraId="0E27853D" w14:textId="77777777"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Gali būti tiekiamos ne visų dydžių pakuotės.</w:t>
      </w:r>
    </w:p>
    <w:p w14:paraId="1D2F2A49"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576040B" w14:textId="5B2629B9" w:rsidR="00C95D96" w:rsidRPr="001F5FBB" w:rsidRDefault="00C95D96" w:rsidP="001059F0">
      <w:pPr>
        <w:keepNext/>
        <w:numPr>
          <w:ilvl w:val="12"/>
          <w:numId w:val="0"/>
        </w:numPr>
        <w:tabs>
          <w:tab w:val="left" w:pos="720"/>
          <w:tab w:val="left" w:pos="9214"/>
        </w:tabs>
        <w:spacing w:after="0" w:line="240" w:lineRule="auto"/>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Paciento kortelėje pateikiama informacija </w:t>
      </w:r>
    </w:p>
    <w:p w14:paraId="0B85E574" w14:textId="6F5C83A0"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Kartu su pakuotės lapeliu, </w:t>
      </w:r>
      <w:proofErr w:type="spellStart"/>
      <w:r w:rsidR="001059F0">
        <w:rPr>
          <w:rFonts w:ascii="Times New Roman" w:eastAsia="Times New Roman" w:hAnsi="Times New Roman" w:cs="Times New Roman"/>
          <w:snapToGrid w:val="0"/>
          <w:kern w:val="0"/>
          <w:sz w:val="22"/>
          <w:szCs w:val="20"/>
          <w14:ligatures w14:val="none"/>
        </w:rPr>
        <w:t>Apixaban</w:t>
      </w:r>
      <w:proofErr w:type="spellEnd"/>
      <w:r w:rsidR="001059F0">
        <w:rPr>
          <w:rFonts w:ascii="Times New Roman" w:eastAsia="Times New Roman" w:hAnsi="Times New Roman" w:cs="Times New Roman"/>
          <w:snapToGrid w:val="0"/>
          <w:kern w:val="0"/>
          <w:sz w:val="22"/>
          <w:szCs w:val="20"/>
          <w14:ligatures w14:val="none"/>
        </w:rPr>
        <w:t xml:space="preserve"> </w:t>
      </w:r>
      <w:proofErr w:type="spellStart"/>
      <w:r w:rsidR="001059F0">
        <w:rPr>
          <w:rFonts w:ascii="Times New Roman" w:eastAsia="Times New Roman" w:hAnsi="Times New Roman" w:cs="Times New Roman"/>
          <w:snapToGrid w:val="0"/>
          <w:kern w:val="0"/>
          <w:sz w:val="22"/>
          <w:szCs w:val="20"/>
          <w14:ligatures w14:val="none"/>
        </w:rPr>
        <w:t>Zentiva</w:t>
      </w:r>
      <w:proofErr w:type="spellEnd"/>
      <w:r w:rsidR="001059F0">
        <w:rPr>
          <w:rFonts w:ascii="Times New Roman" w:eastAsia="Times New Roman" w:hAnsi="Times New Roman" w:cs="Times New Roman"/>
          <w:snapToGrid w:val="0"/>
          <w:kern w:val="0"/>
          <w:sz w:val="22"/>
          <w:szCs w:val="20"/>
          <w14:ligatures w14:val="none"/>
        </w:rPr>
        <w:t> </w:t>
      </w:r>
      <w:proofErr w:type="spellStart"/>
      <w:r w:rsidR="001059F0">
        <w:rPr>
          <w:rFonts w:ascii="Times New Roman" w:eastAsia="Times New Roman" w:hAnsi="Times New Roman" w:cs="Times New Roman"/>
          <w:snapToGrid w:val="0"/>
          <w:kern w:val="0"/>
          <w:sz w:val="22"/>
          <w:szCs w:val="20"/>
          <w14:ligatures w14:val="none"/>
        </w:rPr>
        <w:t>k.s</w:t>
      </w:r>
      <w:proofErr w:type="spellEnd"/>
      <w:r w:rsidR="001059F0">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pakuotėje rasite Paciento kortelę arba panašią kortelę gali duoti Jūsų</w:t>
      </w:r>
      <w:r w:rsidR="0085032A">
        <w:rPr>
          <w:rFonts w:ascii="Times New Roman" w:eastAsia="Times New Roman" w:hAnsi="Times New Roman" w:cs="Times New Roman"/>
          <w:snapToGrid w:val="0"/>
          <w:kern w:val="0"/>
          <w:sz w:val="22"/>
          <w:szCs w:val="20"/>
          <w14:ligatures w14:val="none"/>
        </w:rPr>
        <w:t xml:space="preserve">/vaiko </w:t>
      </w:r>
      <w:r w:rsidRPr="001F5FBB">
        <w:rPr>
          <w:rFonts w:ascii="Times New Roman" w:eastAsia="Times New Roman" w:hAnsi="Times New Roman" w:cs="Times New Roman"/>
          <w:snapToGrid w:val="0"/>
          <w:kern w:val="0"/>
          <w:sz w:val="22"/>
          <w:szCs w:val="20"/>
          <w14:ligatures w14:val="none"/>
        </w:rPr>
        <w:t>sveikatos priežiūros specialistas.</w:t>
      </w:r>
    </w:p>
    <w:p w14:paraId="2AC0433F"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CE092E4" w14:textId="66473855" w:rsidR="00C95D96" w:rsidRPr="001059F0"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Šioje Paciento kortelėje pateikiama informacijos, kuri bus naudinga Jums</w:t>
      </w:r>
      <w:r w:rsidR="0085032A">
        <w:rPr>
          <w:rFonts w:ascii="Times New Roman" w:eastAsia="Times New Roman" w:hAnsi="Times New Roman" w:cs="Times New Roman"/>
          <w:snapToGrid w:val="0"/>
          <w:kern w:val="0"/>
          <w:sz w:val="22"/>
          <w:szCs w:val="20"/>
          <w14:ligatures w14:val="none"/>
        </w:rPr>
        <w:t xml:space="preserve">/vaikui </w:t>
      </w:r>
      <w:r w:rsidRPr="001F5FBB">
        <w:rPr>
          <w:rFonts w:ascii="Times New Roman" w:eastAsia="Times New Roman" w:hAnsi="Times New Roman" w:cs="Times New Roman"/>
          <w:snapToGrid w:val="0"/>
          <w:kern w:val="0"/>
          <w:sz w:val="22"/>
          <w:szCs w:val="20"/>
          <w14:ligatures w14:val="none"/>
        </w:rPr>
        <w:t xml:space="preserve">ir kitus gydytojus įspės, kad vartojate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1059F0">
        <w:rPr>
          <w:rFonts w:ascii="Times New Roman" w:eastAsia="Times New Roman" w:hAnsi="Times New Roman" w:cs="Times New Roman"/>
          <w:snapToGrid w:val="0"/>
          <w:kern w:val="0"/>
          <w:sz w:val="22"/>
          <w:szCs w:val="20"/>
          <w14:ligatures w14:val="none"/>
        </w:rPr>
        <w:t> </w:t>
      </w:r>
      <w:proofErr w:type="spellStart"/>
      <w:r w:rsidR="001059F0">
        <w:rPr>
          <w:rFonts w:ascii="Times New Roman" w:eastAsia="Times New Roman" w:hAnsi="Times New Roman" w:cs="Times New Roman"/>
          <w:snapToGrid w:val="0"/>
          <w:kern w:val="0"/>
          <w:sz w:val="22"/>
          <w:szCs w:val="20"/>
          <w14:ligatures w14:val="none"/>
        </w:rPr>
        <w:t>k.s</w:t>
      </w:r>
      <w:proofErr w:type="spellEnd"/>
      <w:r w:rsidRPr="001F5FBB">
        <w:rPr>
          <w:rFonts w:ascii="Times New Roman" w:eastAsia="Times New Roman" w:hAnsi="Times New Roman" w:cs="Times New Roman"/>
          <w:snapToGrid w:val="0"/>
          <w:kern w:val="0"/>
          <w:sz w:val="22"/>
          <w:szCs w:val="20"/>
          <w14:ligatures w14:val="none"/>
        </w:rPr>
        <w:t xml:space="preserve">. </w:t>
      </w:r>
      <w:r w:rsidRPr="001059F0">
        <w:rPr>
          <w:rFonts w:ascii="Times New Roman" w:eastAsia="Times New Roman" w:hAnsi="Times New Roman" w:cs="Times New Roman"/>
          <w:b/>
          <w:snapToGrid w:val="0"/>
          <w:kern w:val="0"/>
          <w:sz w:val="22"/>
          <w:szCs w:val="20"/>
          <w14:ligatures w14:val="none"/>
        </w:rPr>
        <w:t xml:space="preserve">Šią kortelę </w:t>
      </w:r>
      <w:r w:rsidR="0085032A">
        <w:rPr>
          <w:rFonts w:ascii="Times New Roman" w:eastAsia="Times New Roman" w:hAnsi="Times New Roman" w:cs="Times New Roman"/>
          <w:b/>
          <w:snapToGrid w:val="0"/>
          <w:kern w:val="0"/>
          <w:sz w:val="22"/>
          <w:szCs w:val="20"/>
          <w14:ligatures w14:val="none"/>
        </w:rPr>
        <w:t>Jūs, vaikas</w:t>
      </w:r>
      <w:r w:rsidR="00096386" w:rsidRPr="001059F0">
        <w:rPr>
          <w:rFonts w:ascii="Times New Roman" w:eastAsia="Times New Roman" w:hAnsi="Times New Roman" w:cs="Times New Roman"/>
          <w:b/>
          <w:snapToGrid w:val="0"/>
          <w:kern w:val="0"/>
          <w:sz w:val="22"/>
          <w:szCs w:val="20"/>
          <w14:ligatures w14:val="none"/>
        </w:rPr>
        <w:t xml:space="preserve"> ar </w:t>
      </w:r>
      <w:r w:rsidR="00FC5DAC">
        <w:rPr>
          <w:rFonts w:ascii="Times New Roman" w:eastAsia="Times New Roman" w:hAnsi="Times New Roman" w:cs="Times New Roman"/>
          <w:b/>
          <w:snapToGrid w:val="0"/>
          <w:kern w:val="0"/>
          <w:sz w:val="22"/>
          <w:szCs w:val="20"/>
          <w14:ligatures w14:val="none"/>
        </w:rPr>
        <w:t>globėjas</w:t>
      </w:r>
      <w:r w:rsidR="00096386" w:rsidRPr="001059F0">
        <w:rPr>
          <w:rFonts w:ascii="Times New Roman" w:eastAsia="Times New Roman" w:hAnsi="Times New Roman" w:cs="Times New Roman"/>
          <w:b/>
          <w:snapToGrid w:val="0"/>
          <w:kern w:val="0"/>
          <w:sz w:val="22"/>
          <w:szCs w:val="20"/>
          <w14:ligatures w14:val="none"/>
        </w:rPr>
        <w:t xml:space="preserve"> </w:t>
      </w:r>
      <w:r w:rsidRPr="001059F0">
        <w:rPr>
          <w:rFonts w:ascii="Times New Roman" w:eastAsia="Times New Roman" w:hAnsi="Times New Roman" w:cs="Times New Roman"/>
          <w:b/>
          <w:snapToGrid w:val="0"/>
          <w:kern w:val="0"/>
          <w:sz w:val="22"/>
          <w:szCs w:val="20"/>
          <w14:ligatures w14:val="none"/>
        </w:rPr>
        <w:t xml:space="preserve">turi visada </w:t>
      </w:r>
      <w:r w:rsidR="00E00E8C" w:rsidRPr="001059F0">
        <w:rPr>
          <w:rFonts w:ascii="Times New Roman" w:eastAsia="Times New Roman" w:hAnsi="Times New Roman" w:cs="Times New Roman"/>
          <w:b/>
          <w:snapToGrid w:val="0"/>
          <w:kern w:val="0"/>
          <w:sz w:val="22"/>
          <w:szCs w:val="20"/>
          <w14:ligatures w14:val="none"/>
        </w:rPr>
        <w:t xml:space="preserve">turėti </w:t>
      </w:r>
      <w:r w:rsidRPr="001059F0">
        <w:rPr>
          <w:rFonts w:ascii="Times New Roman" w:eastAsia="Times New Roman" w:hAnsi="Times New Roman" w:cs="Times New Roman"/>
          <w:b/>
          <w:snapToGrid w:val="0"/>
          <w:kern w:val="0"/>
          <w:sz w:val="22"/>
          <w:szCs w:val="20"/>
          <w14:ligatures w14:val="none"/>
        </w:rPr>
        <w:t xml:space="preserve">su savimi. </w:t>
      </w:r>
    </w:p>
    <w:p w14:paraId="3E7007D9"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
    <w:p w14:paraId="6AE9F38F"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1. Kortelę išimkite. </w:t>
      </w:r>
    </w:p>
    <w:p w14:paraId="2C31AC16"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2. Užpildykite toliau nurodytas skiltis arba paprašykite, kad jas užpildytų gydytojas: </w:t>
      </w:r>
    </w:p>
    <w:p w14:paraId="08A39AA4" w14:textId="5548FC6E" w:rsidR="00C95D96" w:rsidRPr="001F5FBB" w:rsidRDefault="00FF1B17"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Pr>
          <w:rFonts w:ascii="Times New Roman" w:eastAsia="Times New Roman" w:hAnsi="Times New Roman" w:cs="Times New Roman"/>
          <w:kern w:val="0"/>
          <w:sz w:val="22"/>
          <w:szCs w:val="20"/>
          <w:lang w:eastAsia="lt-LT" w:bidi="lt-LT"/>
          <w14:ligatures w14:val="none"/>
        </w:rPr>
        <w:t>Paciento v</w:t>
      </w:r>
      <w:r w:rsidR="00C95D96" w:rsidRPr="001F5FBB">
        <w:rPr>
          <w:rFonts w:ascii="Times New Roman" w:eastAsia="Times New Roman" w:hAnsi="Times New Roman" w:cs="Times New Roman"/>
          <w:kern w:val="0"/>
          <w:sz w:val="22"/>
          <w:szCs w:val="20"/>
          <w:lang w:eastAsia="lt-LT" w:bidi="lt-LT"/>
          <w14:ligatures w14:val="none"/>
        </w:rPr>
        <w:t xml:space="preserve">ardas ir pavardė: </w:t>
      </w:r>
    </w:p>
    <w:p w14:paraId="07704678" w14:textId="77777777" w:rsidR="00C95D96" w:rsidRPr="001F5FBB"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Gimimo data: </w:t>
      </w:r>
    </w:p>
    <w:p w14:paraId="01B10BA0" w14:textId="77777777" w:rsidR="00E00E8C" w:rsidRPr="001F5FBB"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Indikacija:</w:t>
      </w:r>
    </w:p>
    <w:p w14:paraId="794C289B" w14:textId="23C68F10" w:rsidR="00C95D96" w:rsidRPr="001F5FBB" w:rsidRDefault="00E00E8C"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Svoris</w:t>
      </w:r>
      <w:r w:rsidR="0047402B" w:rsidRPr="001F5FBB">
        <w:rPr>
          <w:rFonts w:ascii="Times New Roman" w:eastAsia="Times New Roman" w:hAnsi="Times New Roman" w:cs="Times New Roman"/>
          <w:kern w:val="0"/>
          <w:sz w:val="22"/>
          <w:szCs w:val="20"/>
          <w:lang w:eastAsia="lt-LT" w:bidi="lt-LT"/>
          <w14:ligatures w14:val="none"/>
        </w:rPr>
        <w:t>:</w:t>
      </w:r>
      <w:r w:rsidR="00C95D96" w:rsidRPr="001F5FBB">
        <w:rPr>
          <w:rFonts w:ascii="Times New Roman" w:eastAsia="Times New Roman" w:hAnsi="Times New Roman" w:cs="Times New Roman"/>
          <w:kern w:val="0"/>
          <w:sz w:val="22"/>
          <w:szCs w:val="20"/>
          <w:lang w:eastAsia="lt-LT" w:bidi="lt-LT"/>
          <w14:ligatures w14:val="none"/>
        </w:rPr>
        <w:t xml:space="preserve"> </w:t>
      </w:r>
    </w:p>
    <w:p w14:paraId="244CB675" w14:textId="77777777" w:rsidR="0085032A" w:rsidRDefault="0085032A"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85032A">
        <w:rPr>
          <w:rFonts w:ascii="Times New Roman" w:eastAsia="Times New Roman" w:hAnsi="Times New Roman" w:cs="Times New Roman"/>
          <w:kern w:val="0"/>
          <w:sz w:val="22"/>
          <w:szCs w:val="20"/>
          <w:lang w:eastAsia="lt-LT" w:bidi="lt-LT"/>
          <w14:ligatures w14:val="none"/>
        </w:rPr>
        <w:t xml:space="preserve">Dozė: </w:t>
      </w:r>
      <w:r>
        <w:rPr>
          <w:rFonts w:ascii="Times New Roman" w:eastAsia="Times New Roman" w:hAnsi="Times New Roman" w:cs="Times New Roman"/>
          <w:kern w:val="0"/>
          <w:sz w:val="22"/>
          <w:szCs w:val="20"/>
          <w:lang w:eastAsia="lt-LT" w:bidi="lt-LT"/>
          <w14:ligatures w14:val="none"/>
        </w:rPr>
        <w:t>.......</w:t>
      </w:r>
      <w:r w:rsidRPr="0085032A">
        <w:rPr>
          <w:rFonts w:ascii="Times New Roman" w:eastAsia="Times New Roman" w:hAnsi="Times New Roman" w:cs="Times New Roman"/>
          <w:kern w:val="0"/>
          <w:sz w:val="22"/>
          <w:szCs w:val="20"/>
          <w:lang w:eastAsia="lt-LT" w:bidi="lt-LT"/>
          <w14:ligatures w14:val="none"/>
        </w:rPr>
        <w:t xml:space="preserve"> mg (atitinka</w:t>
      </w:r>
      <w:r>
        <w:rPr>
          <w:rFonts w:ascii="Times New Roman" w:eastAsia="Times New Roman" w:hAnsi="Times New Roman" w:cs="Times New Roman"/>
          <w:kern w:val="0"/>
          <w:sz w:val="22"/>
          <w:szCs w:val="20"/>
          <w:lang w:eastAsia="lt-LT" w:bidi="lt-LT"/>
          <w14:ligatures w14:val="none"/>
        </w:rPr>
        <w:t xml:space="preserve"> .......</w:t>
      </w:r>
      <w:r w:rsidRPr="0085032A">
        <w:rPr>
          <w:rFonts w:ascii="Times New Roman" w:eastAsia="Times New Roman" w:hAnsi="Times New Roman" w:cs="Times New Roman"/>
          <w:kern w:val="0"/>
          <w:sz w:val="22"/>
          <w:szCs w:val="20"/>
          <w:lang w:eastAsia="lt-LT" w:bidi="lt-LT"/>
          <w14:ligatures w14:val="none"/>
        </w:rPr>
        <w:t xml:space="preserve"> ml </w:t>
      </w:r>
      <w:proofErr w:type="spellStart"/>
      <w:r w:rsidRPr="0085032A">
        <w:rPr>
          <w:rFonts w:ascii="Times New Roman" w:eastAsia="Times New Roman" w:hAnsi="Times New Roman" w:cs="Times New Roman"/>
          <w:kern w:val="0"/>
          <w:sz w:val="22"/>
          <w:szCs w:val="20"/>
          <w:lang w:eastAsia="lt-LT" w:bidi="lt-LT"/>
          <w14:ligatures w14:val="none"/>
        </w:rPr>
        <w:t>apiksabano</w:t>
      </w:r>
      <w:proofErr w:type="spellEnd"/>
      <w:r w:rsidRPr="0085032A">
        <w:rPr>
          <w:rFonts w:ascii="Times New Roman" w:eastAsia="Times New Roman" w:hAnsi="Times New Roman" w:cs="Times New Roman"/>
          <w:kern w:val="0"/>
          <w:sz w:val="22"/>
          <w:szCs w:val="20"/>
          <w:lang w:eastAsia="lt-LT" w:bidi="lt-LT"/>
          <w14:ligatures w14:val="none"/>
        </w:rPr>
        <w:t xml:space="preserve"> suspensijos) du kartus per parą</w:t>
      </w:r>
    </w:p>
    <w:p w14:paraId="24D75D2C" w14:textId="3CE47AED" w:rsidR="00C95D96" w:rsidRPr="001F5FBB"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Gydytojo vardas ir pavardė: </w:t>
      </w:r>
    </w:p>
    <w:p w14:paraId="751E1C40" w14:textId="77777777" w:rsidR="00C95D96" w:rsidRPr="001F5FBB"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Gydytojo telefono numeris: </w:t>
      </w:r>
    </w:p>
    <w:p w14:paraId="5E32C04D" w14:textId="6C08E2D9" w:rsidR="00C95D96"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3. Kortelę sulenkite ir </w:t>
      </w:r>
      <w:r w:rsidR="00142E08">
        <w:rPr>
          <w:rFonts w:ascii="Times New Roman" w:eastAsia="Times New Roman" w:hAnsi="Times New Roman" w:cs="Times New Roman"/>
          <w:snapToGrid w:val="0"/>
          <w:kern w:val="0"/>
          <w:sz w:val="22"/>
          <w:szCs w:val="20"/>
          <w14:ligatures w14:val="none"/>
        </w:rPr>
        <w:t xml:space="preserve">pasirūpinkite, kad </w:t>
      </w:r>
      <w:r w:rsidR="00142E08" w:rsidRPr="00142E08">
        <w:rPr>
          <w:rFonts w:ascii="Times New Roman" w:eastAsia="Times New Roman" w:hAnsi="Times New Roman" w:cs="Times New Roman"/>
          <w:snapToGrid w:val="0"/>
          <w:kern w:val="0"/>
          <w:sz w:val="22"/>
          <w:szCs w:val="20"/>
          <w14:ligatures w14:val="none"/>
        </w:rPr>
        <w:t xml:space="preserve">Jūs, vaikas arba </w:t>
      </w:r>
      <w:r w:rsidR="009A693D">
        <w:rPr>
          <w:rFonts w:ascii="Times New Roman" w:eastAsia="Times New Roman" w:hAnsi="Times New Roman" w:cs="Times New Roman"/>
          <w:snapToGrid w:val="0"/>
          <w:kern w:val="0"/>
          <w:sz w:val="22"/>
          <w:szCs w:val="20"/>
          <w14:ligatures w14:val="none"/>
        </w:rPr>
        <w:t>globėjas</w:t>
      </w:r>
      <w:r w:rsidR="00142E08" w:rsidRPr="00142E08">
        <w:rPr>
          <w:rFonts w:ascii="Times New Roman" w:eastAsia="Times New Roman" w:hAnsi="Times New Roman" w:cs="Times New Roman"/>
          <w:snapToGrid w:val="0"/>
          <w:kern w:val="0"/>
          <w:sz w:val="22"/>
          <w:szCs w:val="20"/>
          <w14:ligatures w14:val="none"/>
        </w:rPr>
        <w:t xml:space="preserve"> visada </w:t>
      </w:r>
      <w:r w:rsidR="00142E08">
        <w:rPr>
          <w:rFonts w:ascii="Times New Roman" w:eastAsia="Times New Roman" w:hAnsi="Times New Roman" w:cs="Times New Roman"/>
          <w:snapToGrid w:val="0"/>
          <w:kern w:val="0"/>
          <w:sz w:val="22"/>
          <w:szCs w:val="20"/>
          <w14:ligatures w14:val="none"/>
        </w:rPr>
        <w:t xml:space="preserve">ją </w:t>
      </w:r>
      <w:r w:rsidR="00142E08" w:rsidRPr="00142E08">
        <w:rPr>
          <w:rFonts w:ascii="Times New Roman" w:eastAsia="Times New Roman" w:hAnsi="Times New Roman" w:cs="Times New Roman"/>
          <w:snapToGrid w:val="0"/>
          <w:kern w:val="0"/>
          <w:sz w:val="22"/>
          <w:szCs w:val="20"/>
          <w14:ligatures w14:val="none"/>
        </w:rPr>
        <w:t>turėt</w:t>
      </w:r>
      <w:r w:rsidR="00142E08">
        <w:rPr>
          <w:rFonts w:ascii="Times New Roman" w:eastAsia="Times New Roman" w:hAnsi="Times New Roman" w:cs="Times New Roman"/>
          <w:snapToGrid w:val="0"/>
          <w:kern w:val="0"/>
          <w:sz w:val="22"/>
          <w:szCs w:val="20"/>
          <w14:ligatures w14:val="none"/>
        </w:rPr>
        <w:t>ų</w:t>
      </w:r>
      <w:r w:rsidR="00142E08" w:rsidRPr="00142E08">
        <w:rPr>
          <w:rFonts w:ascii="Times New Roman" w:eastAsia="Times New Roman" w:hAnsi="Times New Roman" w:cs="Times New Roman"/>
          <w:snapToGrid w:val="0"/>
          <w:kern w:val="0"/>
          <w:sz w:val="22"/>
          <w:szCs w:val="20"/>
          <w14:ligatures w14:val="none"/>
        </w:rPr>
        <w:t xml:space="preserve"> su savimi</w:t>
      </w:r>
      <w:r w:rsidR="00142E08">
        <w:rPr>
          <w:rFonts w:ascii="Times New Roman" w:eastAsia="Times New Roman" w:hAnsi="Times New Roman" w:cs="Times New Roman"/>
          <w:snapToGrid w:val="0"/>
          <w:kern w:val="0"/>
          <w:sz w:val="22"/>
          <w:szCs w:val="20"/>
          <w14:ligatures w14:val="none"/>
        </w:rPr>
        <w:t>.</w:t>
      </w:r>
    </w:p>
    <w:p w14:paraId="3AD7A32A" w14:textId="77777777" w:rsidR="00142E08" w:rsidRPr="001F5FBB" w:rsidRDefault="00142E08"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C0826BC" w14:textId="77777777" w:rsidR="00C95D96" w:rsidRPr="001F5FBB"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Registruotojas ir gamintojas</w:t>
      </w:r>
    </w:p>
    <w:p w14:paraId="3FC2CF31" w14:textId="77777777" w:rsidR="00C95D96" w:rsidRPr="001F5FBB"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1F5FBB">
        <w:rPr>
          <w:rFonts w:ascii="Times New Roman" w:eastAsia="Times New Roman" w:hAnsi="Times New Roman" w:cs="Times New Roman"/>
          <w:bCs/>
          <w:i/>
          <w:iCs/>
          <w:snapToGrid w:val="0"/>
          <w:kern w:val="0"/>
          <w:sz w:val="22"/>
          <w:szCs w:val="20"/>
          <w14:ligatures w14:val="none"/>
        </w:rPr>
        <w:t>Registruotojas</w:t>
      </w:r>
    </w:p>
    <w:p w14:paraId="2F935CEC" w14:textId="77777777" w:rsidR="00C95D96" w:rsidRPr="001F5FBB"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1F5FBB">
        <w:rPr>
          <w:rFonts w:ascii="Times New Roman" w:eastAsia="Times New Roman" w:hAnsi="Times New Roman" w:cs="Times New Roman"/>
          <w:snapToGrid w:val="0"/>
          <w:kern w:val="0"/>
          <w:sz w:val="22"/>
          <w:szCs w:val="18"/>
          <w14:ligatures w14:val="none"/>
        </w:rPr>
        <w:t>Zentiva</w:t>
      </w:r>
      <w:proofErr w:type="spellEnd"/>
      <w:r w:rsidRPr="001F5FBB">
        <w:rPr>
          <w:rFonts w:ascii="Times New Roman" w:eastAsia="Times New Roman" w:hAnsi="Times New Roman" w:cs="Times New Roman"/>
          <w:snapToGrid w:val="0"/>
          <w:kern w:val="0"/>
          <w:sz w:val="22"/>
          <w:szCs w:val="18"/>
          <w14:ligatures w14:val="none"/>
        </w:rPr>
        <w:t xml:space="preserve">, </w:t>
      </w:r>
      <w:proofErr w:type="spellStart"/>
      <w:r w:rsidRPr="001F5FBB">
        <w:rPr>
          <w:rFonts w:ascii="Times New Roman" w:eastAsia="Times New Roman" w:hAnsi="Times New Roman" w:cs="Times New Roman"/>
          <w:snapToGrid w:val="0"/>
          <w:kern w:val="0"/>
          <w:sz w:val="22"/>
          <w:szCs w:val="18"/>
          <w14:ligatures w14:val="none"/>
        </w:rPr>
        <w:t>k.s</w:t>
      </w:r>
      <w:proofErr w:type="spellEnd"/>
      <w:r w:rsidRPr="001F5FBB">
        <w:rPr>
          <w:rFonts w:ascii="Times New Roman" w:eastAsia="Times New Roman" w:hAnsi="Times New Roman" w:cs="Times New Roman"/>
          <w:snapToGrid w:val="0"/>
          <w:kern w:val="0"/>
          <w:sz w:val="22"/>
          <w:szCs w:val="18"/>
          <w14:ligatures w14:val="none"/>
        </w:rPr>
        <w:t>.</w:t>
      </w:r>
    </w:p>
    <w:p w14:paraId="4360A692" w14:textId="77777777" w:rsidR="00C95D96" w:rsidRPr="001F5FBB"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1F5FBB">
        <w:rPr>
          <w:rFonts w:ascii="Times New Roman" w:eastAsia="Times New Roman" w:hAnsi="Times New Roman" w:cs="Times New Roman"/>
          <w:snapToGrid w:val="0"/>
          <w:kern w:val="0"/>
          <w:sz w:val="22"/>
          <w:szCs w:val="18"/>
          <w14:ligatures w14:val="none"/>
        </w:rPr>
        <w:t xml:space="preserve">U </w:t>
      </w:r>
      <w:proofErr w:type="spellStart"/>
      <w:r w:rsidRPr="001F5FBB">
        <w:rPr>
          <w:rFonts w:ascii="Times New Roman" w:eastAsia="Times New Roman" w:hAnsi="Times New Roman" w:cs="Times New Roman"/>
          <w:snapToGrid w:val="0"/>
          <w:kern w:val="0"/>
          <w:sz w:val="22"/>
          <w:szCs w:val="18"/>
          <w14:ligatures w14:val="none"/>
        </w:rPr>
        <w:t>kabelovny</w:t>
      </w:r>
      <w:proofErr w:type="spellEnd"/>
      <w:r w:rsidRPr="001F5FBB">
        <w:rPr>
          <w:rFonts w:ascii="Times New Roman" w:eastAsia="Times New Roman" w:hAnsi="Times New Roman" w:cs="Times New Roman"/>
          <w:snapToGrid w:val="0"/>
          <w:kern w:val="0"/>
          <w:sz w:val="22"/>
          <w:szCs w:val="18"/>
          <w14:ligatures w14:val="none"/>
        </w:rPr>
        <w:t xml:space="preserve"> 130</w:t>
      </w:r>
    </w:p>
    <w:p w14:paraId="6DE30AE6" w14:textId="77777777" w:rsidR="00C95D96" w:rsidRPr="001F5FBB"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1F5FBB">
        <w:rPr>
          <w:rFonts w:ascii="Times New Roman" w:eastAsia="Times New Roman" w:hAnsi="Times New Roman" w:cs="Times New Roman"/>
          <w:snapToGrid w:val="0"/>
          <w:kern w:val="0"/>
          <w:sz w:val="22"/>
          <w:szCs w:val="18"/>
          <w14:ligatures w14:val="none"/>
        </w:rPr>
        <w:t>Dolní</w:t>
      </w:r>
      <w:proofErr w:type="spellEnd"/>
      <w:r w:rsidRPr="001F5FBB">
        <w:rPr>
          <w:rFonts w:ascii="Times New Roman" w:eastAsia="Times New Roman" w:hAnsi="Times New Roman" w:cs="Times New Roman"/>
          <w:snapToGrid w:val="0"/>
          <w:kern w:val="0"/>
          <w:sz w:val="22"/>
          <w:szCs w:val="18"/>
          <w14:ligatures w14:val="none"/>
        </w:rPr>
        <w:t xml:space="preserve"> </w:t>
      </w:r>
      <w:proofErr w:type="spellStart"/>
      <w:r w:rsidRPr="001F5FBB">
        <w:rPr>
          <w:rFonts w:ascii="Times New Roman" w:eastAsia="Times New Roman" w:hAnsi="Times New Roman" w:cs="Times New Roman"/>
          <w:snapToGrid w:val="0"/>
          <w:kern w:val="0"/>
          <w:sz w:val="22"/>
          <w:szCs w:val="18"/>
          <w14:ligatures w14:val="none"/>
        </w:rPr>
        <w:t>Měcholupy</w:t>
      </w:r>
      <w:proofErr w:type="spellEnd"/>
    </w:p>
    <w:p w14:paraId="3A260DEB" w14:textId="77777777" w:rsidR="00C95D96" w:rsidRPr="001F5FBB"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1F5FBB">
        <w:rPr>
          <w:rFonts w:ascii="Times New Roman" w:eastAsia="Times New Roman" w:hAnsi="Times New Roman" w:cs="Times New Roman"/>
          <w:snapToGrid w:val="0"/>
          <w:kern w:val="0"/>
          <w:sz w:val="22"/>
          <w:szCs w:val="18"/>
          <w14:ligatures w14:val="none"/>
        </w:rPr>
        <w:t>102 37 Praha 10</w:t>
      </w:r>
    </w:p>
    <w:p w14:paraId="60F0CDA8" w14:textId="77777777" w:rsidR="00C95D96" w:rsidRPr="001F5FBB"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1F5FBB">
        <w:rPr>
          <w:rFonts w:ascii="Times New Roman" w:eastAsia="Times New Roman" w:hAnsi="Times New Roman" w:cs="Times New Roman"/>
          <w:snapToGrid w:val="0"/>
          <w:kern w:val="0"/>
          <w:sz w:val="22"/>
          <w:szCs w:val="18"/>
          <w14:ligatures w14:val="none"/>
        </w:rPr>
        <w:t>Čekija</w:t>
      </w:r>
    </w:p>
    <w:p w14:paraId="110E8558" w14:textId="77777777" w:rsidR="00C95D96" w:rsidRPr="001F5FBB"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
    <w:p w14:paraId="751E363D" w14:textId="77777777" w:rsidR="00C95D96" w:rsidRPr="001F5FBB"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1F5FBB">
        <w:rPr>
          <w:rFonts w:ascii="Times New Roman" w:eastAsia="Times New Roman" w:hAnsi="Times New Roman" w:cs="Times New Roman"/>
          <w:bCs/>
          <w:i/>
          <w:iCs/>
          <w:snapToGrid w:val="0"/>
          <w:kern w:val="0"/>
          <w:sz w:val="22"/>
          <w:szCs w:val="20"/>
          <w14:ligatures w14:val="none"/>
        </w:rPr>
        <w:t>Gamintojas</w:t>
      </w:r>
    </w:p>
    <w:p w14:paraId="56903AC0" w14:textId="2BF38556" w:rsidR="00142E08" w:rsidRPr="001F5FBB" w:rsidRDefault="001A4B9D" w:rsidP="00142E08">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roofErr w:type="spellStart"/>
      <w:r w:rsidRPr="001A4B9D">
        <w:rPr>
          <w:rFonts w:ascii="Times New Roman" w:eastAsia="Times New Roman" w:hAnsi="Times New Roman" w:cs="Times New Roman"/>
          <w:bCs/>
          <w:snapToGrid w:val="0"/>
          <w:kern w:val="0"/>
          <w:sz w:val="22"/>
          <w:szCs w:val="20"/>
          <w14:ligatures w14:val="none"/>
        </w:rPr>
        <w:t>Iasis</w:t>
      </w:r>
      <w:proofErr w:type="spellEnd"/>
      <w:r w:rsidRPr="001A4B9D">
        <w:rPr>
          <w:rFonts w:ascii="Times New Roman" w:eastAsia="Times New Roman" w:hAnsi="Times New Roman" w:cs="Times New Roman"/>
          <w:bCs/>
          <w:snapToGrid w:val="0"/>
          <w:kern w:val="0"/>
          <w:sz w:val="22"/>
          <w:szCs w:val="20"/>
          <w14:ligatures w14:val="none"/>
        </w:rPr>
        <w:t xml:space="preserve"> </w:t>
      </w:r>
      <w:proofErr w:type="spellStart"/>
      <w:r w:rsidRPr="001A4B9D">
        <w:rPr>
          <w:rFonts w:ascii="Times New Roman" w:eastAsia="Times New Roman" w:hAnsi="Times New Roman" w:cs="Times New Roman"/>
          <w:bCs/>
          <w:snapToGrid w:val="0"/>
          <w:kern w:val="0"/>
          <w:sz w:val="22"/>
          <w:szCs w:val="20"/>
          <w14:ligatures w14:val="none"/>
        </w:rPr>
        <w:t>Pharmaceuticals</w:t>
      </w:r>
      <w:proofErr w:type="spellEnd"/>
      <w:r w:rsidRPr="001A4B9D">
        <w:rPr>
          <w:rFonts w:ascii="Times New Roman" w:eastAsia="Times New Roman" w:hAnsi="Times New Roman" w:cs="Times New Roman"/>
          <w:bCs/>
          <w:snapToGrid w:val="0"/>
          <w:kern w:val="0"/>
          <w:sz w:val="22"/>
          <w:szCs w:val="20"/>
          <w14:ligatures w14:val="none"/>
        </w:rPr>
        <w:t xml:space="preserve"> </w:t>
      </w:r>
      <w:proofErr w:type="spellStart"/>
      <w:r w:rsidRPr="001A4B9D">
        <w:rPr>
          <w:rFonts w:ascii="Times New Roman" w:eastAsia="Times New Roman" w:hAnsi="Times New Roman" w:cs="Times New Roman"/>
          <w:bCs/>
          <w:snapToGrid w:val="0"/>
          <w:kern w:val="0"/>
          <w:sz w:val="22"/>
          <w:szCs w:val="20"/>
          <w14:ligatures w14:val="none"/>
        </w:rPr>
        <w:t>Hellas</w:t>
      </w:r>
      <w:proofErr w:type="spellEnd"/>
      <w:r w:rsidRPr="001A4B9D">
        <w:rPr>
          <w:rFonts w:ascii="Times New Roman" w:eastAsia="Times New Roman" w:hAnsi="Times New Roman" w:cs="Times New Roman"/>
          <w:bCs/>
          <w:snapToGrid w:val="0"/>
          <w:kern w:val="0"/>
          <w:sz w:val="22"/>
          <w:szCs w:val="20"/>
          <w14:ligatures w14:val="none"/>
        </w:rPr>
        <w:t xml:space="preserve"> A.B.E.E.</w:t>
      </w:r>
    </w:p>
    <w:p w14:paraId="762AB422" w14:textId="77777777" w:rsidR="00142E08" w:rsidRPr="001F5FBB" w:rsidRDefault="00142E08" w:rsidP="00142E08">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roofErr w:type="spellStart"/>
      <w:r w:rsidRPr="001F5FBB">
        <w:rPr>
          <w:rFonts w:ascii="Times New Roman" w:eastAsia="Times New Roman" w:hAnsi="Times New Roman" w:cs="Times New Roman"/>
          <w:bCs/>
          <w:snapToGrid w:val="0"/>
          <w:kern w:val="0"/>
          <w:sz w:val="22"/>
          <w:szCs w:val="20"/>
          <w14:ligatures w14:val="none"/>
        </w:rPr>
        <w:t>Archimidous</w:t>
      </w:r>
      <w:proofErr w:type="spellEnd"/>
      <w:r w:rsidRPr="001F5FBB">
        <w:rPr>
          <w:rFonts w:ascii="Times New Roman" w:eastAsia="Times New Roman" w:hAnsi="Times New Roman" w:cs="Times New Roman"/>
          <w:bCs/>
          <w:snapToGrid w:val="0"/>
          <w:kern w:val="0"/>
          <w:sz w:val="22"/>
          <w:szCs w:val="20"/>
          <w14:ligatures w14:val="none"/>
        </w:rPr>
        <w:t xml:space="preserve"> </w:t>
      </w:r>
      <w:proofErr w:type="spellStart"/>
      <w:r w:rsidRPr="001F5FBB">
        <w:rPr>
          <w:rFonts w:ascii="Times New Roman" w:eastAsia="Times New Roman" w:hAnsi="Times New Roman" w:cs="Times New Roman"/>
          <w:bCs/>
          <w:snapToGrid w:val="0"/>
          <w:kern w:val="0"/>
          <w:sz w:val="22"/>
          <w:szCs w:val="20"/>
          <w14:ligatures w14:val="none"/>
        </w:rPr>
        <w:t>Street</w:t>
      </w:r>
      <w:proofErr w:type="spellEnd"/>
    </w:p>
    <w:p w14:paraId="5F4D7B21" w14:textId="77777777" w:rsidR="00142E08" w:rsidRPr="001F5FBB" w:rsidRDefault="00142E08" w:rsidP="00142E08">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1F5FBB">
        <w:rPr>
          <w:rFonts w:ascii="Times New Roman" w:eastAsia="Times New Roman" w:hAnsi="Times New Roman" w:cs="Times New Roman"/>
          <w:bCs/>
          <w:snapToGrid w:val="0"/>
          <w:kern w:val="0"/>
          <w:sz w:val="22"/>
          <w:szCs w:val="20"/>
          <w14:ligatures w14:val="none"/>
        </w:rPr>
        <w:t xml:space="preserve">19 400 </w:t>
      </w:r>
      <w:proofErr w:type="spellStart"/>
      <w:r w:rsidRPr="001F5FBB">
        <w:rPr>
          <w:rFonts w:ascii="Times New Roman" w:eastAsia="Times New Roman" w:hAnsi="Times New Roman" w:cs="Times New Roman"/>
          <w:bCs/>
          <w:snapToGrid w:val="0"/>
          <w:kern w:val="0"/>
          <w:sz w:val="22"/>
          <w:szCs w:val="20"/>
          <w14:ligatures w14:val="none"/>
        </w:rPr>
        <w:t>Koropi</w:t>
      </w:r>
      <w:proofErr w:type="spellEnd"/>
      <w:r w:rsidRPr="001F5FBB">
        <w:rPr>
          <w:rFonts w:ascii="Times New Roman" w:eastAsia="Times New Roman" w:hAnsi="Times New Roman" w:cs="Times New Roman"/>
          <w:bCs/>
          <w:snapToGrid w:val="0"/>
          <w:kern w:val="0"/>
          <w:sz w:val="22"/>
          <w:szCs w:val="20"/>
          <w14:ligatures w14:val="none"/>
        </w:rPr>
        <w:t xml:space="preserve"> </w:t>
      </w:r>
      <w:proofErr w:type="spellStart"/>
      <w:r w:rsidRPr="001F5FBB">
        <w:rPr>
          <w:rFonts w:ascii="Times New Roman" w:eastAsia="Times New Roman" w:hAnsi="Times New Roman" w:cs="Times New Roman"/>
          <w:bCs/>
          <w:snapToGrid w:val="0"/>
          <w:kern w:val="0"/>
          <w:sz w:val="22"/>
          <w:szCs w:val="20"/>
          <w14:ligatures w14:val="none"/>
        </w:rPr>
        <w:t>Attikis</w:t>
      </w:r>
      <w:proofErr w:type="spellEnd"/>
    </w:p>
    <w:p w14:paraId="3A7987B7" w14:textId="77777777" w:rsidR="00142E08" w:rsidRPr="001F5FBB" w:rsidRDefault="00142E08" w:rsidP="00142E08">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1F5FBB">
        <w:rPr>
          <w:rFonts w:ascii="Times New Roman" w:eastAsia="Times New Roman" w:hAnsi="Times New Roman" w:cs="Times New Roman"/>
          <w:bCs/>
          <w:snapToGrid w:val="0"/>
          <w:kern w:val="0"/>
          <w:sz w:val="22"/>
          <w:szCs w:val="20"/>
          <w14:ligatures w14:val="none"/>
        </w:rPr>
        <w:t>Graikija</w:t>
      </w:r>
    </w:p>
    <w:p w14:paraId="608120B4" w14:textId="77777777" w:rsidR="00C95D96" w:rsidRPr="001F5FBB" w:rsidRDefault="00C95D96" w:rsidP="00C95D96">
      <w:pPr>
        <w:spacing w:after="0" w:line="240" w:lineRule="auto"/>
        <w:ind w:right="-2"/>
        <w:jc w:val="both"/>
        <w:rPr>
          <w:rFonts w:ascii="Times New Roman" w:eastAsia="Times New Roman" w:hAnsi="Times New Roman" w:cs="Times New Roman"/>
          <w:kern w:val="0"/>
          <w:sz w:val="22"/>
          <w:szCs w:val="22"/>
          <w:lang w:eastAsia="lt-LT"/>
          <w14:ligatures w14:val="none"/>
        </w:rPr>
      </w:pPr>
    </w:p>
    <w:p w14:paraId="54D079D3" w14:textId="77777777" w:rsidR="00C95D96" w:rsidRPr="001F5FBB" w:rsidRDefault="00C95D96" w:rsidP="00C95D96">
      <w:pPr>
        <w:suppressAutoHyphens/>
        <w:spacing w:after="0" w:line="240" w:lineRule="auto"/>
        <w:ind w:right="-2"/>
        <w:jc w:val="both"/>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 xml:space="preserve">Šis vaistas </w:t>
      </w:r>
      <w:r w:rsidRPr="001F5FBB">
        <w:rPr>
          <w:rFonts w:ascii="Times New Roman" w:eastAsia="SimSun" w:hAnsi="Times New Roman" w:cs="Times New Roman"/>
          <w:b/>
          <w:snapToGrid w:val="0"/>
          <w:color w:val="000000"/>
          <w:kern w:val="0"/>
          <w:sz w:val="22"/>
          <w:szCs w:val="22"/>
          <w:lang w:eastAsia="ar-SA"/>
          <w14:ligatures w14:val="none"/>
        </w:rPr>
        <w:t xml:space="preserve">Europos ekonominės erdvės valstybėse narėse </w:t>
      </w:r>
      <w:r w:rsidRPr="001F5FBB">
        <w:rPr>
          <w:rFonts w:ascii="Times New Roman" w:eastAsia="Times New Roman" w:hAnsi="Times New Roman" w:cs="Times New Roman"/>
          <w:b/>
          <w:kern w:val="0"/>
          <w:sz w:val="22"/>
          <w:szCs w:val="22"/>
          <w14:ligatures w14:val="none"/>
        </w:rPr>
        <w:t>registruotas tokiais pavadinimais:</w:t>
      </w:r>
    </w:p>
    <w:p w14:paraId="300DFF7C" w14:textId="143AED14" w:rsidR="00142E08" w:rsidRDefault="00142E08" w:rsidP="00C95D96">
      <w:pPr>
        <w:suppressAutoHyphens/>
        <w:spacing w:after="0" w:line="240" w:lineRule="auto"/>
        <w:ind w:right="-2"/>
        <w:jc w:val="both"/>
        <w:rPr>
          <w:rFonts w:ascii="Times New Roman" w:eastAsia="Times New Roman" w:hAnsi="Times New Roman" w:cs="Times New Roman"/>
          <w:bCs/>
          <w:kern w:val="0"/>
          <w:sz w:val="22"/>
          <w:szCs w:val="22"/>
          <w:lang w:eastAsia="lt-LT"/>
          <w14:ligatures w14:val="none"/>
        </w:rPr>
      </w:pPr>
      <w:r>
        <w:rPr>
          <w:rFonts w:ascii="Times New Roman" w:eastAsia="Times New Roman" w:hAnsi="Times New Roman" w:cs="Times New Roman"/>
          <w:bCs/>
          <w:kern w:val="0"/>
          <w:sz w:val="22"/>
          <w:szCs w:val="22"/>
          <w:lang w:eastAsia="lt-LT"/>
          <w14:ligatures w14:val="none"/>
        </w:rPr>
        <w:t xml:space="preserve">Estija, Malta, Norvegija, Švedija – </w:t>
      </w:r>
      <w:proofErr w:type="spellStart"/>
      <w:r>
        <w:rPr>
          <w:rFonts w:ascii="Times New Roman" w:eastAsia="Times New Roman" w:hAnsi="Times New Roman" w:cs="Times New Roman"/>
          <w:bCs/>
          <w:kern w:val="0"/>
          <w:sz w:val="22"/>
          <w:szCs w:val="22"/>
          <w:lang w:eastAsia="lt-LT"/>
          <w14:ligatures w14:val="none"/>
        </w:rPr>
        <w:t>Apixaban</w:t>
      </w:r>
      <w:proofErr w:type="spellEnd"/>
      <w:r>
        <w:rPr>
          <w:rFonts w:ascii="Times New Roman" w:eastAsia="Times New Roman" w:hAnsi="Times New Roman" w:cs="Times New Roman"/>
          <w:bCs/>
          <w:kern w:val="0"/>
          <w:sz w:val="22"/>
          <w:szCs w:val="22"/>
          <w:lang w:eastAsia="lt-LT"/>
          <w14:ligatures w14:val="none"/>
        </w:rPr>
        <w:t xml:space="preserve"> </w:t>
      </w:r>
      <w:proofErr w:type="spellStart"/>
      <w:r>
        <w:rPr>
          <w:rFonts w:ascii="Times New Roman" w:eastAsia="Times New Roman" w:hAnsi="Times New Roman" w:cs="Times New Roman"/>
          <w:bCs/>
          <w:kern w:val="0"/>
          <w:sz w:val="22"/>
          <w:szCs w:val="22"/>
          <w:lang w:eastAsia="lt-LT"/>
          <w14:ligatures w14:val="none"/>
        </w:rPr>
        <w:t>Zentiva</w:t>
      </w:r>
      <w:proofErr w:type="spellEnd"/>
    </w:p>
    <w:p w14:paraId="5C43A28D" w14:textId="08EE28F3" w:rsidR="00142E08" w:rsidRDefault="00142E08" w:rsidP="00C95D96">
      <w:pPr>
        <w:suppressAutoHyphens/>
        <w:spacing w:after="0" w:line="240" w:lineRule="auto"/>
        <w:ind w:right="-2"/>
        <w:jc w:val="both"/>
        <w:rPr>
          <w:rFonts w:ascii="Times New Roman" w:eastAsia="Times New Roman" w:hAnsi="Times New Roman" w:cs="Times New Roman"/>
          <w:bCs/>
          <w:kern w:val="0"/>
          <w:sz w:val="22"/>
          <w:szCs w:val="22"/>
          <w:lang w:eastAsia="lt-LT"/>
          <w14:ligatures w14:val="none"/>
        </w:rPr>
      </w:pPr>
      <w:r>
        <w:rPr>
          <w:rFonts w:ascii="Times New Roman" w:eastAsia="Times New Roman" w:hAnsi="Times New Roman" w:cs="Times New Roman"/>
          <w:bCs/>
          <w:kern w:val="0"/>
          <w:sz w:val="22"/>
          <w:szCs w:val="22"/>
          <w:lang w:eastAsia="lt-LT"/>
          <w14:ligatures w14:val="none"/>
        </w:rPr>
        <w:t xml:space="preserve">Lietuva – </w:t>
      </w:r>
      <w:proofErr w:type="spellStart"/>
      <w:r>
        <w:rPr>
          <w:rFonts w:ascii="Times New Roman" w:eastAsia="Times New Roman" w:hAnsi="Times New Roman" w:cs="Times New Roman"/>
          <w:bCs/>
          <w:kern w:val="0"/>
          <w:sz w:val="22"/>
          <w:szCs w:val="22"/>
          <w:lang w:eastAsia="lt-LT"/>
          <w14:ligatures w14:val="none"/>
        </w:rPr>
        <w:t>Apixaban</w:t>
      </w:r>
      <w:proofErr w:type="spellEnd"/>
      <w:r>
        <w:rPr>
          <w:rFonts w:ascii="Times New Roman" w:eastAsia="Times New Roman" w:hAnsi="Times New Roman" w:cs="Times New Roman"/>
          <w:bCs/>
          <w:kern w:val="0"/>
          <w:sz w:val="22"/>
          <w:szCs w:val="22"/>
          <w:lang w:eastAsia="lt-LT"/>
          <w14:ligatures w14:val="none"/>
        </w:rPr>
        <w:t xml:space="preserve"> </w:t>
      </w:r>
      <w:proofErr w:type="spellStart"/>
      <w:r>
        <w:rPr>
          <w:rFonts w:ascii="Times New Roman" w:eastAsia="Times New Roman" w:hAnsi="Times New Roman" w:cs="Times New Roman"/>
          <w:bCs/>
          <w:kern w:val="0"/>
          <w:sz w:val="22"/>
          <w:szCs w:val="22"/>
          <w:lang w:eastAsia="lt-LT"/>
          <w14:ligatures w14:val="none"/>
        </w:rPr>
        <w:t>Zentiva</w:t>
      </w:r>
      <w:proofErr w:type="spellEnd"/>
      <w:r>
        <w:rPr>
          <w:rFonts w:ascii="Times New Roman" w:eastAsia="Times New Roman" w:hAnsi="Times New Roman" w:cs="Times New Roman"/>
          <w:bCs/>
          <w:kern w:val="0"/>
          <w:sz w:val="22"/>
          <w:szCs w:val="22"/>
          <w:lang w:eastAsia="lt-LT"/>
          <w14:ligatures w14:val="none"/>
        </w:rPr>
        <w:t> </w:t>
      </w:r>
      <w:proofErr w:type="spellStart"/>
      <w:r>
        <w:rPr>
          <w:rFonts w:ascii="Times New Roman" w:eastAsia="Times New Roman" w:hAnsi="Times New Roman" w:cs="Times New Roman"/>
          <w:bCs/>
          <w:kern w:val="0"/>
          <w:sz w:val="22"/>
          <w:szCs w:val="22"/>
          <w:lang w:eastAsia="lt-LT"/>
          <w14:ligatures w14:val="none"/>
        </w:rPr>
        <w:t>k.s</w:t>
      </w:r>
      <w:proofErr w:type="spellEnd"/>
      <w:r>
        <w:rPr>
          <w:rFonts w:ascii="Times New Roman" w:eastAsia="Times New Roman" w:hAnsi="Times New Roman" w:cs="Times New Roman"/>
          <w:bCs/>
          <w:kern w:val="0"/>
          <w:sz w:val="22"/>
          <w:szCs w:val="22"/>
          <w:lang w:eastAsia="lt-LT"/>
          <w14:ligatures w14:val="none"/>
        </w:rPr>
        <w:t>.</w:t>
      </w:r>
    </w:p>
    <w:p w14:paraId="4457C387" w14:textId="77777777" w:rsidR="0047402F" w:rsidRDefault="0047402F" w:rsidP="0047402F">
      <w:pPr>
        <w:suppressAutoHyphens/>
        <w:spacing w:after="0" w:line="240" w:lineRule="auto"/>
        <w:ind w:right="-2"/>
        <w:jc w:val="both"/>
        <w:rPr>
          <w:rFonts w:ascii="Times New Roman" w:eastAsia="Times New Roman" w:hAnsi="Times New Roman" w:cs="Times New Roman"/>
          <w:bCs/>
          <w:kern w:val="0"/>
          <w:sz w:val="22"/>
          <w:szCs w:val="22"/>
          <w:lang w:eastAsia="lt-LT"/>
          <w14:ligatures w14:val="none"/>
        </w:rPr>
      </w:pPr>
      <w:r w:rsidRPr="001F5FBB">
        <w:rPr>
          <w:rFonts w:ascii="Times New Roman" w:eastAsia="Times New Roman" w:hAnsi="Times New Roman" w:cs="Times New Roman"/>
          <w:bCs/>
          <w:kern w:val="0"/>
          <w:sz w:val="22"/>
          <w:szCs w:val="22"/>
          <w:lang w:eastAsia="lt-LT"/>
          <w14:ligatures w14:val="none"/>
        </w:rPr>
        <w:t>Danija</w:t>
      </w:r>
      <w:r>
        <w:rPr>
          <w:rFonts w:ascii="Times New Roman" w:eastAsia="Times New Roman" w:hAnsi="Times New Roman" w:cs="Times New Roman"/>
          <w:bCs/>
          <w:kern w:val="0"/>
          <w:sz w:val="22"/>
          <w:szCs w:val="22"/>
          <w:lang w:eastAsia="lt-LT"/>
          <w14:ligatures w14:val="none"/>
        </w:rPr>
        <w:t xml:space="preserve"> – ZVELGA </w:t>
      </w:r>
    </w:p>
    <w:p w14:paraId="11092757" w14:textId="77777777" w:rsidR="00C95D96" w:rsidRPr="001F5FBB" w:rsidRDefault="00C95D96" w:rsidP="00C95D96">
      <w:pPr>
        <w:spacing w:after="0" w:line="240" w:lineRule="auto"/>
        <w:ind w:right="-2"/>
        <w:rPr>
          <w:rFonts w:ascii="Times New Roman" w:eastAsia="Times New Roman" w:hAnsi="Times New Roman" w:cs="Times New Roman"/>
          <w:bCs/>
          <w:kern w:val="0"/>
          <w:sz w:val="22"/>
          <w:szCs w:val="22"/>
          <w:lang w:eastAsia="lt-LT"/>
          <w14:ligatures w14:val="none"/>
        </w:rPr>
      </w:pPr>
    </w:p>
    <w:p w14:paraId="2736F665" w14:textId="1A814AED" w:rsidR="00C95D96" w:rsidRPr="001F5FBB" w:rsidRDefault="00C95D96" w:rsidP="00C95D96">
      <w:pPr>
        <w:spacing w:after="0" w:line="240" w:lineRule="auto"/>
        <w:ind w:right="-2"/>
        <w:rPr>
          <w:rFonts w:ascii="Times New Roman" w:eastAsia="Times New Roman" w:hAnsi="Times New Roman" w:cs="Times New Roman"/>
          <w:b/>
          <w:kern w:val="0"/>
          <w:sz w:val="22"/>
          <w:szCs w:val="22"/>
          <w:lang w:eastAsia="lt-LT"/>
          <w14:ligatures w14:val="none"/>
        </w:rPr>
      </w:pPr>
      <w:r w:rsidRPr="001F5FBB">
        <w:rPr>
          <w:rFonts w:ascii="Times New Roman" w:eastAsia="Times New Roman" w:hAnsi="Times New Roman" w:cs="Times New Roman"/>
          <w:b/>
          <w:kern w:val="0"/>
          <w:sz w:val="22"/>
          <w:szCs w:val="22"/>
          <w:lang w:eastAsia="lt-LT"/>
          <w14:ligatures w14:val="none"/>
        </w:rPr>
        <w:t xml:space="preserve">Šis pakuotės lapelis paskutinį kartą peržiūrėtas </w:t>
      </w:r>
      <w:r w:rsidR="00EC43B8">
        <w:rPr>
          <w:rFonts w:ascii="Times New Roman" w:eastAsia="Times New Roman" w:hAnsi="Times New Roman" w:cs="Times New Roman"/>
          <w:b/>
          <w:kern w:val="0"/>
          <w:sz w:val="22"/>
          <w:szCs w:val="20"/>
          <w14:ligatures w14:val="none"/>
        </w:rPr>
        <w:t>2026-05-13.</w:t>
      </w:r>
      <w:r w:rsidR="00142E08" w:rsidRPr="00142E08">
        <w:rPr>
          <w:rFonts w:ascii="Times New Roman" w:eastAsia="Times New Roman" w:hAnsi="Times New Roman" w:cs="Times New Roman"/>
          <w:kern w:val="0"/>
          <w:sz w:val="22"/>
          <w:szCs w:val="20"/>
          <w14:ligatures w14:val="none"/>
        </w:rPr>
        <w:t>.</w:t>
      </w:r>
    </w:p>
    <w:p w14:paraId="0297469B" w14:textId="77777777" w:rsidR="00C95D96" w:rsidRPr="001F5FBB" w:rsidRDefault="00C95D96" w:rsidP="00C95D96">
      <w:pPr>
        <w:numPr>
          <w:ilvl w:val="12"/>
          <w:numId w:val="0"/>
        </w:numPr>
        <w:tabs>
          <w:tab w:val="left" w:pos="567"/>
        </w:tabs>
        <w:spacing w:after="0" w:line="240" w:lineRule="auto"/>
        <w:ind w:right="-2"/>
        <w:rPr>
          <w:rFonts w:ascii="Times New Roman" w:eastAsia="Times New Roman" w:hAnsi="Times New Roman" w:cs="Times New Roman"/>
          <w:i/>
          <w:snapToGrid w:val="0"/>
          <w:kern w:val="0"/>
          <w:sz w:val="22"/>
          <w:szCs w:val="22"/>
          <w14:ligatures w14:val="none"/>
        </w:rPr>
      </w:pPr>
    </w:p>
    <w:p w14:paraId="007C477C" w14:textId="16D42AB0" w:rsidR="00C95D96" w:rsidRPr="001F5FBB" w:rsidRDefault="00C95D96" w:rsidP="00C95D96">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Išsami informacija apie šį vaistą pateikiama Valstybinės vaistų kontrolės tarnybos prie Lietuvos Respublikos sveikatos apsaugos ministerijos tinklalapyje</w:t>
      </w:r>
      <w:r w:rsidRPr="001F5FBB">
        <w:rPr>
          <w:rFonts w:ascii="Times New Roman" w:eastAsia="Times New Roman" w:hAnsi="Times New Roman" w:cs="Times New Roman"/>
          <w:i/>
          <w:snapToGrid w:val="0"/>
          <w:kern w:val="0"/>
          <w:sz w:val="22"/>
          <w:szCs w:val="22"/>
          <w14:ligatures w14:val="none"/>
        </w:rPr>
        <w:t xml:space="preserve"> </w:t>
      </w:r>
      <w:r w:rsidR="006A2B9E" w:rsidRPr="001F5FBB">
        <w:rPr>
          <w:rFonts w:ascii="Times New Roman" w:eastAsia="SimSun" w:hAnsi="Times New Roman" w:cs="Times New Roman"/>
          <w:color w:val="0000FF"/>
          <w:kern w:val="0"/>
          <w:sz w:val="22"/>
          <w:szCs w:val="20"/>
          <w:u w:val="single"/>
          <w14:ligatures w14:val="none"/>
        </w:rPr>
        <w:t>https://vvkt.lrv.lt/lt/</w:t>
      </w:r>
      <w:r w:rsidR="006A2B9E" w:rsidRPr="001F5FBB">
        <w:rPr>
          <w:rFonts w:ascii="Times New Roman" w:eastAsia="Times New Roman" w:hAnsi="Times New Roman" w:cs="Times New Roman"/>
          <w:kern w:val="0"/>
          <w:sz w:val="22"/>
          <w:szCs w:val="20"/>
          <w14:ligatures w14:val="none"/>
        </w:rPr>
        <w:t>.</w:t>
      </w:r>
    </w:p>
    <w:p w14:paraId="3ACF02BE"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bookmarkEnd w:id="8"/>
    <w:p w14:paraId="06942F22" w14:textId="77777777" w:rsidR="003064BD" w:rsidRPr="001F5FBB" w:rsidRDefault="003064BD"/>
    <w:sectPr w:rsidR="003064BD" w:rsidRPr="001F5FBB" w:rsidSect="000B4F34">
      <w:headerReference w:type="even" r:id="rId18"/>
      <w:headerReference w:type="default" r:id="rId19"/>
      <w:footerReference w:type="default" r:id="rId20"/>
      <w:headerReference w:type="first" r:id="rId2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8D8A" w14:textId="77777777" w:rsidR="000710C0" w:rsidRDefault="000710C0">
      <w:pPr>
        <w:spacing w:after="0" w:line="240" w:lineRule="auto"/>
      </w:pPr>
      <w:r>
        <w:separator/>
      </w:r>
    </w:p>
  </w:endnote>
  <w:endnote w:type="continuationSeparator" w:id="0">
    <w:p w14:paraId="18E7E75C" w14:textId="77777777" w:rsidR="000710C0" w:rsidRDefault="000710C0">
      <w:pPr>
        <w:spacing w:after="0" w:line="240" w:lineRule="auto"/>
      </w:pPr>
      <w:r>
        <w:continuationSeparator/>
      </w:r>
    </w:p>
  </w:endnote>
  <w:endnote w:type="continuationNotice" w:id="1">
    <w:p w14:paraId="03286271" w14:textId="77777777" w:rsidR="000710C0" w:rsidRDefault="00071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0152" w14:textId="75E626F5" w:rsidR="00AE7288" w:rsidRPr="00244486" w:rsidRDefault="004E10E8" w:rsidP="00244486">
    <w:pPr>
      <w:pStyle w:val="Porat"/>
      <w:jc w:val="center"/>
      <w:rPr>
        <w:rFonts w:ascii="Arial" w:hAnsi="Arial" w:cs="Arial"/>
        <w:sz w:val="10"/>
        <w:szCs w:val="10"/>
      </w:rPr>
    </w:pPr>
    <w:r w:rsidRPr="00244486">
      <w:rPr>
        <w:rFonts w:ascii="Arial" w:hAnsi="Arial" w:cs="Arial"/>
        <w:sz w:val="16"/>
        <w:szCs w:val="14"/>
      </w:rPr>
      <w:fldChar w:fldCharType="begin"/>
    </w:r>
    <w:r w:rsidRPr="00244486">
      <w:rPr>
        <w:rFonts w:ascii="Arial" w:hAnsi="Arial" w:cs="Arial"/>
        <w:sz w:val="16"/>
        <w:szCs w:val="14"/>
      </w:rPr>
      <w:instrText xml:space="preserve"> PAGE   \* MERGEFORMAT </w:instrText>
    </w:r>
    <w:r w:rsidRPr="00244486">
      <w:rPr>
        <w:rFonts w:ascii="Arial" w:hAnsi="Arial" w:cs="Arial"/>
        <w:sz w:val="16"/>
        <w:szCs w:val="14"/>
      </w:rPr>
      <w:fldChar w:fldCharType="separate"/>
    </w:r>
    <w:r w:rsidR="00FF2CFF">
      <w:rPr>
        <w:rFonts w:ascii="Arial" w:hAnsi="Arial" w:cs="Arial"/>
        <w:noProof/>
        <w:sz w:val="16"/>
        <w:szCs w:val="14"/>
      </w:rPr>
      <w:t>3</w:t>
    </w:r>
    <w:r w:rsidR="00FF2CFF">
      <w:rPr>
        <w:rFonts w:ascii="Arial" w:hAnsi="Arial" w:cs="Arial"/>
        <w:noProof/>
        <w:sz w:val="16"/>
        <w:szCs w:val="14"/>
      </w:rPr>
      <w:t>9</w:t>
    </w:r>
    <w:r w:rsidRPr="00244486">
      <w:rPr>
        <w:rFonts w:ascii="Arial" w:hAnsi="Arial" w:cs="Arial"/>
        <w:noProof/>
        <w:sz w:val="16"/>
        <w:szCs w:val="14"/>
      </w:rPr>
      <w:fldChar w:fldCharType="end"/>
    </w:r>
  </w:p>
  <w:p w14:paraId="18A46668" w14:textId="77777777" w:rsidR="00AE7288" w:rsidRDefault="00AE72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9F51D" w14:textId="77777777" w:rsidR="000710C0" w:rsidRDefault="000710C0">
      <w:pPr>
        <w:spacing w:after="0" w:line="240" w:lineRule="auto"/>
      </w:pPr>
      <w:r>
        <w:separator/>
      </w:r>
    </w:p>
  </w:footnote>
  <w:footnote w:type="continuationSeparator" w:id="0">
    <w:p w14:paraId="60409850" w14:textId="77777777" w:rsidR="000710C0" w:rsidRDefault="000710C0">
      <w:pPr>
        <w:spacing w:after="0" w:line="240" w:lineRule="auto"/>
      </w:pPr>
      <w:r>
        <w:continuationSeparator/>
      </w:r>
    </w:p>
  </w:footnote>
  <w:footnote w:type="continuationNotice" w:id="1">
    <w:p w14:paraId="4FA6118B" w14:textId="77777777" w:rsidR="000710C0" w:rsidRDefault="000710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1C65" w14:textId="5EF72BB3" w:rsidR="005C1D93" w:rsidRDefault="005C1D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D0B1" w14:textId="0722D94E" w:rsidR="005C1D93" w:rsidRDefault="005C1D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48B4" w14:textId="267C3C52" w:rsidR="005C1D93" w:rsidRDefault="005C1D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B677D"/>
    <w:multiLevelType w:val="hybridMultilevel"/>
    <w:tmpl w:val="E690BAE6"/>
    <w:lvl w:ilvl="0" w:tplc="04270001">
      <w:start w:val="1"/>
      <w:numFmt w:val="bullet"/>
      <w:lvlText w:val=""/>
      <w:lvlJc w:val="left"/>
      <w:pPr>
        <w:ind w:left="63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20DD2"/>
    <w:multiLevelType w:val="hybridMultilevel"/>
    <w:tmpl w:val="1F9AC57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A651E6"/>
    <w:multiLevelType w:val="hybridMultilevel"/>
    <w:tmpl w:val="F4C6FC4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AB50DC"/>
    <w:multiLevelType w:val="hybridMultilevel"/>
    <w:tmpl w:val="6CF0CC3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C113E4"/>
    <w:multiLevelType w:val="hybridMultilevel"/>
    <w:tmpl w:val="A5FC3E76"/>
    <w:lvl w:ilvl="0" w:tplc="FFFFFFFF">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BD011E"/>
    <w:multiLevelType w:val="hybridMultilevel"/>
    <w:tmpl w:val="8BF839C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5F8A94D8"/>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869B9"/>
    <w:multiLevelType w:val="hybridMultilevel"/>
    <w:tmpl w:val="D828310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DD1EB1"/>
    <w:multiLevelType w:val="hybridMultilevel"/>
    <w:tmpl w:val="22A46AB2"/>
    <w:lvl w:ilvl="0" w:tplc="04270001">
      <w:start w:val="1"/>
      <w:numFmt w:val="bullet"/>
      <w:lvlText w:val=""/>
      <w:lvlJc w:val="left"/>
      <w:pPr>
        <w:ind w:left="107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84628"/>
    <w:multiLevelType w:val="hybridMultilevel"/>
    <w:tmpl w:val="E2F456E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8C44CAB"/>
    <w:multiLevelType w:val="hybridMultilevel"/>
    <w:tmpl w:val="1F820A6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A5C6752"/>
    <w:multiLevelType w:val="hybridMultilevel"/>
    <w:tmpl w:val="0A0CDE18"/>
    <w:lvl w:ilvl="0" w:tplc="FFFFFFFF">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C870C72"/>
    <w:multiLevelType w:val="hybridMultilevel"/>
    <w:tmpl w:val="4162D4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004215"/>
    <w:multiLevelType w:val="hybridMultilevel"/>
    <w:tmpl w:val="F6A4AB2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23A2F"/>
    <w:multiLevelType w:val="hybridMultilevel"/>
    <w:tmpl w:val="CF569D1C"/>
    <w:lvl w:ilvl="0" w:tplc="F964FEA2">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5E1E1E"/>
    <w:multiLevelType w:val="hybridMultilevel"/>
    <w:tmpl w:val="246A4CEA"/>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209C6"/>
    <w:multiLevelType w:val="hybridMultilevel"/>
    <w:tmpl w:val="3CDE63E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52B1DD2"/>
    <w:multiLevelType w:val="hybridMultilevel"/>
    <w:tmpl w:val="52D87B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5FB5153"/>
    <w:multiLevelType w:val="hybridMultilevel"/>
    <w:tmpl w:val="B96E4C9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6EF585D"/>
    <w:multiLevelType w:val="hybridMultilevel"/>
    <w:tmpl w:val="68F28D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28091476"/>
    <w:multiLevelType w:val="hybridMultilevel"/>
    <w:tmpl w:val="E2FEB1BA"/>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D0961B6"/>
    <w:multiLevelType w:val="hybridMultilevel"/>
    <w:tmpl w:val="83EA05B2"/>
    <w:lvl w:ilvl="0" w:tplc="FFFFFFFF">
      <w:start w:val="1"/>
      <w:numFmt w:val="bullet"/>
      <w:lvlText w:val="-"/>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9"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0" w15:restartNumberingAfterBreak="0">
    <w:nsid w:val="303478C4"/>
    <w:multiLevelType w:val="hybridMultilevel"/>
    <w:tmpl w:val="FBB27DD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2" w15:restartNumberingAfterBreak="0">
    <w:nsid w:val="30C40E54"/>
    <w:multiLevelType w:val="hybridMultilevel"/>
    <w:tmpl w:val="C27CBA2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1F00165"/>
    <w:multiLevelType w:val="hybridMultilevel"/>
    <w:tmpl w:val="554E0458"/>
    <w:lvl w:ilvl="0" w:tplc="FFFFFFFF">
      <w:start w:val="1"/>
      <w:numFmt w:val="bullet"/>
      <w:lvlText w:val="-"/>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38F282E"/>
    <w:multiLevelType w:val="hybridMultilevel"/>
    <w:tmpl w:val="3ED2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2A4060"/>
    <w:multiLevelType w:val="hybridMultilevel"/>
    <w:tmpl w:val="4E5ED88E"/>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365E70EA"/>
    <w:multiLevelType w:val="hybridMultilevel"/>
    <w:tmpl w:val="8BE2058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7376FDC"/>
    <w:multiLevelType w:val="hybridMultilevel"/>
    <w:tmpl w:val="524C8824"/>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765ADF"/>
    <w:multiLevelType w:val="hybridMultilevel"/>
    <w:tmpl w:val="3240273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39E12F56"/>
    <w:multiLevelType w:val="hybridMultilevel"/>
    <w:tmpl w:val="55286A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B552C9"/>
    <w:multiLevelType w:val="hybridMultilevel"/>
    <w:tmpl w:val="506E02A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BDF0DC0"/>
    <w:multiLevelType w:val="hybridMultilevel"/>
    <w:tmpl w:val="B82025B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DDE32BA"/>
    <w:multiLevelType w:val="hybridMultilevel"/>
    <w:tmpl w:val="999A34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EE0E90"/>
    <w:multiLevelType w:val="hybridMultilevel"/>
    <w:tmpl w:val="3EA846E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EAE5E90"/>
    <w:multiLevelType w:val="hybridMultilevel"/>
    <w:tmpl w:val="0CC8AF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4011DC"/>
    <w:multiLevelType w:val="hybridMultilevel"/>
    <w:tmpl w:val="A4DE58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41842459"/>
    <w:multiLevelType w:val="hybridMultilevel"/>
    <w:tmpl w:val="5542510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231124A"/>
    <w:multiLevelType w:val="hybridMultilevel"/>
    <w:tmpl w:val="224C3A1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614368D"/>
    <w:multiLevelType w:val="hybridMultilevel"/>
    <w:tmpl w:val="0F1AB23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A3C2FC5"/>
    <w:multiLevelType w:val="hybridMultilevel"/>
    <w:tmpl w:val="95C8B20A"/>
    <w:lvl w:ilvl="0" w:tplc="04270001">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BB75E4C"/>
    <w:multiLevelType w:val="hybridMultilevel"/>
    <w:tmpl w:val="8F3A109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0E4302"/>
    <w:multiLevelType w:val="hybridMultilevel"/>
    <w:tmpl w:val="D64007E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F9430AD"/>
    <w:multiLevelType w:val="hybridMultilevel"/>
    <w:tmpl w:val="0E7061E2"/>
    <w:lvl w:ilvl="0" w:tplc="04270001">
      <w:start w:val="1"/>
      <w:numFmt w:val="bullet"/>
      <w:lvlText w:val=""/>
      <w:lvlJc w:val="left"/>
      <w:pPr>
        <w:ind w:left="107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1AA23A2"/>
    <w:multiLevelType w:val="hybridMultilevel"/>
    <w:tmpl w:val="8654DFB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D35262"/>
    <w:multiLevelType w:val="hybridMultilevel"/>
    <w:tmpl w:val="6AE09CD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2960242"/>
    <w:multiLevelType w:val="hybridMultilevel"/>
    <w:tmpl w:val="3C2E05E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5C6621C"/>
    <w:multiLevelType w:val="hybridMultilevel"/>
    <w:tmpl w:val="17161236"/>
    <w:lvl w:ilvl="0" w:tplc="AF2EF3D2">
      <w:start w:val="1"/>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ED327A"/>
    <w:multiLevelType w:val="hybridMultilevel"/>
    <w:tmpl w:val="6C9C0F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2" w15:restartNumberingAfterBreak="0">
    <w:nsid w:val="566C23A1"/>
    <w:multiLevelType w:val="hybridMultilevel"/>
    <w:tmpl w:val="1BBE8ADA"/>
    <w:lvl w:ilvl="0" w:tplc="04270001">
      <w:start w:val="1"/>
      <w:numFmt w:val="bullet"/>
      <w:lvlText w:val=""/>
      <w:lvlJc w:val="left"/>
      <w:pPr>
        <w:ind w:left="720" w:hanging="360"/>
      </w:pPr>
      <w:rPr>
        <w:rFonts w:ascii="Symbol" w:hAnsi="Symbol"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400A91"/>
    <w:multiLevelType w:val="hybridMultilevel"/>
    <w:tmpl w:val="8ED2B322"/>
    <w:lvl w:ilvl="0" w:tplc="3F82ED58">
      <w:start w:val="3"/>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64" w15:restartNumberingAfterBreak="0">
    <w:nsid w:val="5A7E4B18"/>
    <w:multiLevelType w:val="hybridMultilevel"/>
    <w:tmpl w:val="3718168C"/>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AB80EDA"/>
    <w:multiLevelType w:val="hybridMultilevel"/>
    <w:tmpl w:val="FC421620"/>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5CE034A7"/>
    <w:multiLevelType w:val="hybridMultilevel"/>
    <w:tmpl w:val="57363E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7"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05B51A5"/>
    <w:multiLevelType w:val="hybridMultilevel"/>
    <w:tmpl w:val="11C0779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3370FEF"/>
    <w:multiLevelType w:val="hybridMultilevel"/>
    <w:tmpl w:val="C63A515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5CA4242"/>
    <w:multiLevelType w:val="hybridMultilevel"/>
    <w:tmpl w:val="58D08072"/>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2A0600"/>
    <w:multiLevelType w:val="hybridMultilevel"/>
    <w:tmpl w:val="9DE0154E"/>
    <w:lvl w:ilvl="0" w:tplc="0409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72" w15:restartNumberingAfterBreak="0">
    <w:nsid w:val="67D0610E"/>
    <w:multiLevelType w:val="hybridMultilevel"/>
    <w:tmpl w:val="63BECABE"/>
    <w:lvl w:ilvl="0" w:tplc="FFFFFFFF">
      <w:start w:val="1"/>
      <w:numFmt w:val="bullet"/>
      <w:lvlText w:val="-"/>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9146B30"/>
    <w:multiLevelType w:val="hybridMultilevel"/>
    <w:tmpl w:val="BE5C82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4"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5D6A1C"/>
    <w:multiLevelType w:val="hybridMultilevel"/>
    <w:tmpl w:val="0C44FE9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EB03333"/>
    <w:multiLevelType w:val="hybridMultilevel"/>
    <w:tmpl w:val="D3342032"/>
    <w:lvl w:ilvl="0" w:tplc="FFFFFFFF">
      <w:start w:val="1"/>
      <w:numFmt w:val="bullet"/>
      <w:lvlText w:val="-"/>
      <w:lvlJc w:val="left"/>
      <w:pPr>
        <w:ind w:left="63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F5432FC"/>
    <w:multiLevelType w:val="hybridMultilevel"/>
    <w:tmpl w:val="3CD8785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0DF5DA5"/>
    <w:multiLevelType w:val="hybridMultilevel"/>
    <w:tmpl w:val="A30A3C1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1" w15:restartNumberingAfterBreak="0">
    <w:nsid w:val="71602D54"/>
    <w:multiLevelType w:val="hybridMultilevel"/>
    <w:tmpl w:val="98F8E41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2"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74EC5D93"/>
    <w:multiLevelType w:val="hybridMultilevel"/>
    <w:tmpl w:val="40D0EE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4" w15:restartNumberingAfterBreak="0">
    <w:nsid w:val="7967286D"/>
    <w:multiLevelType w:val="hybridMultilevel"/>
    <w:tmpl w:val="543C03F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A415554"/>
    <w:multiLevelType w:val="hybridMultilevel"/>
    <w:tmpl w:val="40403B1E"/>
    <w:lvl w:ilvl="0" w:tplc="FFFFFFFF">
      <w:start w:val="1"/>
      <w:numFmt w:val="bullet"/>
      <w:lvlText w:val="-"/>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6" w15:restartNumberingAfterBreak="0">
    <w:nsid w:val="7A4634EC"/>
    <w:multiLevelType w:val="hybridMultilevel"/>
    <w:tmpl w:val="12ACB200"/>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7" w15:restartNumberingAfterBreak="0">
    <w:nsid w:val="7CA926C4"/>
    <w:multiLevelType w:val="hybridMultilevel"/>
    <w:tmpl w:val="BFF49CB2"/>
    <w:lvl w:ilvl="0" w:tplc="FFFFFFFF">
      <w:start w:val="1"/>
      <w:numFmt w:val="bullet"/>
      <w:lvlText w:val="-"/>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1404063739">
    <w:abstractNumId w:val="0"/>
    <w:lvlOverride w:ilvl="0">
      <w:lvl w:ilvl="0">
        <w:numFmt w:val="bullet"/>
        <w:lvlText w:val="-"/>
        <w:legacy w:legacy="1" w:legacySpace="0" w:legacyIndent="360"/>
        <w:lvlJc w:val="left"/>
        <w:pPr>
          <w:ind w:left="360" w:hanging="360"/>
        </w:pPr>
      </w:lvl>
    </w:lvlOverride>
  </w:num>
  <w:num w:numId="2" w16cid:durableId="13843270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6089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827271">
    <w:abstractNumId w:val="55"/>
  </w:num>
  <w:num w:numId="5" w16cid:durableId="1128399815">
    <w:abstractNumId w:val="1"/>
  </w:num>
  <w:num w:numId="6" w16cid:durableId="800730749">
    <w:abstractNumId w:val="78"/>
  </w:num>
  <w:num w:numId="7" w16cid:durableId="864713263">
    <w:abstractNumId w:val="74"/>
  </w:num>
  <w:num w:numId="8" w16cid:durableId="550003536">
    <w:abstractNumId w:val="81"/>
  </w:num>
  <w:num w:numId="9" w16cid:durableId="1326394316">
    <w:abstractNumId w:val="39"/>
  </w:num>
  <w:num w:numId="10" w16cid:durableId="1063531183">
    <w:abstractNumId w:val="19"/>
  </w:num>
  <w:num w:numId="11" w16cid:durableId="1210192253">
    <w:abstractNumId w:val="44"/>
  </w:num>
  <w:num w:numId="12" w16cid:durableId="801115718">
    <w:abstractNumId w:val="17"/>
  </w:num>
  <w:num w:numId="13" w16cid:durableId="110977256">
    <w:abstractNumId w:val="33"/>
  </w:num>
  <w:num w:numId="14" w16cid:durableId="248198578">
    <w:abstractNumId w:val="67"/>
  </w:num>
  <w:num w:numId="15" w16cid:durableId="539976745">
    <w:abstractNumId w:val="27"/>
  </w:num>
  <w:num w:numId="16" w16cid:durableId="1403721167">
    <w:abstractNumId w:val="71"/>
  </w:num>
  <w:num w:numId="17" w16cid:durableId="1306622077">
    <w:abstractNumId w:val="6"/>
  </w:num>
  <w:num w:numId="18" w16cid:durableId="1871651144">
    <w:abstractNumId w:val="40"/>
  </w:num>
  <w:num w:numId="19" w16cid:durableId="1288663672">
    <w:abstractNumId w:val="82"/>
  </w:num>
  <w:num w:numId="20" w16cid:durableId="1365209550">
    <w:abstractNumId w:val="56"/>
  </w:num>
  <w:num w:numId="21" w16cid:durableId="1019160292">
    <w:abstractNumId w:val="12"/>
  </w:num>
  <w:num w:numId="22" w16cid:durableId="1550266952">
    <w:abstractNumId w:val="62"/>
  </w:num>
  <w:num w:numId="23" w16cid:durableId="1445274523">
    <w:abstractNumId w:val="54"/>
  </w:num>
  <w:num w:numId="24" w16cid:durableId="480463542">
    <w:abstractNumId w:val="13"/>
  </w:num>
  <w:num w:numId="25" w16cid:durableId="570890252">
    <w:abstractNumId w:val="51"/>
  </w:num>
  <w:num w:numId="26" w16cid:durableId="2039164526">
    <w:abstractNumId w:val="77"/>
  </w:num>
  <w:num w:numId="27" w16cid:durableId="1683817766">
    <w:abstractNumId w:val="52"/>
  </w:num>
  <w:num w:numId="28" w16cid:durableId="491920414">
    <w:abstractNumId w:val="47"/>
  </w:num>
  <w:num w:numId="29" w16cid:durableId="1825925072">
    <w:abstractNumId w:val="38"/>
  </w:num>
  <w:num w:numId="30" w16cid:durableId="1496189474">
    <w:abstractNumId w:val="2"/>
  </w:num>
  <w:num w:numId="31" w16cid:durableId="1310399355">
    <w:abstractNumId w:val="57"/>
  </w:num>
  <w:num w:numId="32" w16cid:durableId="985359101">
    <w:abstractNumId w:val="83"/>
  </w:num>
  <w:num w:numId="33" w16cid:durableId="974675784">
    <w:abstractNumId w:val="86"/>
  </w:num>
  <w:num w:numId="34" w16cid:durableId="1841964968">
    <w:abstractNumId w:val="46"/>
  </w:num>
  <w:num w:numId="35" w16cid:durableId="445469601">
    <w:abstractNumId w:val="66"/>
  </w:num>
  <w:num w:numId="36" w16cid:durableId="1803227922">
    <w:abstractNumId w:val="73"/>
  </w:num>
  <w:num w:numId="37" w16cid:durableId="1072460256">
    <w:abstractNumId w:val="25"/>
  </w:num>
  <w:num w:numId="38" w16cid:durableId="1013842446">
    <w:abstractNumId w:val="61"/>
  </w:num>
  <w:num w:numId="39" w16cid:durableId="347681408">
    <w:abstractNumId w:val="41"/>
  </w:num>
  <w:num w:numId="40" w16cid:durableId="315111533">
    <w:abstractNumId w:val="80"/>
  </w:num>
  <w:num w:numId="41" w16cid:durableId="1422876830">
    <w:abstractNumId w:val="23"/>
  </w:num>
  <w:num w:numId="42" w16cid:durableId="93944727">
    <w:abstractNumId w:val="65"/>
  </w:num>
  <w:num w:numId="43" w16cid:durableId="1057898164">
    <w:abstractNumId w:val="34"/>
  </w:num>
  <w:num w:numId="44" w16cid:durableId="1202551925">
    <w:abstractNumId w:val="58"/>
  </w:num>
  <w:num w:numId="45" w16cid:durableId="831026358">
    <w:abstractNumId w:val="18"/>
  </w:num>
  <w:num w:numId="46" w16cid:durableId="272638795">
    <w:abstractNumId w:val="49"/>
  </w:num>
  <w:num w:numId="47" w16cid:durableId="379940772">
    <w:abstractNumId w:val="14"/>
  </w:num>
  <w:num w:numId="48" w16cid:durableId="453057552">
    <w:abstractNumId w:val="64"/>
  </w:num>
  <w:num w:numId="49" w16cid:durableId="342825995">
    <w:abstractNumId w:val="69"/>
  </w:num>
  <w:num w:numId="50" w16cid:durableId="339550004">
    <w:abstractNumId w:val="26"/>
  </w:num>
  <w:num w:numId="51" w16cid:durableId="581960036">
    <w:abstractNumId w:val="22"/>
  </w:num>
  <w:num w:numId="52" w16cid:durableId="1963073109">
    <w:abstractNumId w:val="85"/>
  </w:num>
  <w:num w:numId="53" w16cid:durableId="1094279216">
    <w:abstractNumId w:val="72"/>
  </w:num>
  <w:num w:numId="54" w16cid:durableId="878010233">
    <w:abstractNumId w:val="37"/>
  </w:num>
  <w:num w:numId="55" w16cid:durableId="187449097">
    <w:abstractNumId w:val="24"/>
  </w:num>
  <w:num w:numId="56" w16cid:durableId="54359605">
    <w:abstractNumId w:val="68"/>
  </w:num>
  <w:num w:numId="57" w16cid:durableId="16201334">
    <w:abstractNumId w:val="15"/>
  </w:num>
  <w:num w:numId="58" w16cid:durableId="732889890">
    <w:abstractNumId w:val="48"/>
  </w:num>
  <w:num w:numId="59" w16cid:durableId="636958462">
    <w:abstractNumId w:val="76"/>
  </w:num>
  <w:num w:numId="60" w16cid:durableId="310988990">
    <w:abstractNumId w:val="53"/>
  </w:num>
  <w:num w:numId="61" w16cid:durableId="1066950992">
    <w:abstractNumId w:val="28"/>
  </w:num>
  <w:num w:numId="62" w16cid:durableId="1862820905">
    <w:abstractNumId w:val="43"/>
  </w:num>
  <w:num w:numId="63" w16cid:durableId="759369778">
    <w:abstractNumId w:val="32"/>
  </w:num>
  <w:num w:numId="64" w16cid:durableId="390151664">
    <w:abstractNumId w:val="11"/>
  </w:num>
  <w:num w:numId="65" w16cid:durableId="1555585496">
    <w:abstractNumId w:val="50"/>
  </w:num>
  <w:num w:numId="66" w16cid:durableId="399865295">
    <w:abstractNumId w:val="4"/>
  </w:num>
  <w:num w:numId="67" w16cid:durableId="287248998">
    <w:abstractNumId w:val="9"/>
  </w:num>
  <w:num w:numId="68" w16cid:durableId="10844989">
    <w:abstractNumId w:val="45"/>
  </w:num>
  <w:num w:numId="69" w16cid:durableId="1649552053">
    <w:abstractNumId w:val="59"/>
  </w:num>
  <w:num w:numId="70" w16cid:durableId="1165322150">
    <w:abstractNumId w:val="42"/>
  </w:num>
  <w:num w:numId="71" w16cid:durableId="1803499326">
    <w:abstractNumId w:val="3"/>
  </w:num>
  <w:num w:numId="72" w16cid:durableId="46806301">
    <w:abstractNumId w:val="84"/>
  </w:num>
  <w:num w:numId="73" w16cid:durableId="1878815997">
    <w:abstractNumId w:val="5"/>
  </w:num>
  <w:num w:numId="74" w16cid:durableId="678503766">
    <w:abstractNumId w:val="30"/>
  </w:num>
  <w:num w:numId="75" w16cid:durableId="689331531">
    <w:abstractNumId w:val="36"/>
  </w:num>
  <w:num w:numId="76" w16cid:durableId="1720284538">
    <w:abstractNumId w:val="87"/>
  </w:num>
  <w:num w:numId="77" w16cid:durableId="476727232">
    <w:abstractNumId w:val="20"/>
  </w:num>
  <w:num w:numId="78" w16cid:durableId="1745762628">
    <w:abstractNumId w:val="60"/>
  </w:num>
  <w:num w:numId="79" w16cid:durableId="339817530">
    <w:abstractNumId w:val="10"/>
  </w:num>
  <w:num w:numId="80" w16cid:durableId="298531665">
    <w:abstractNumId w:val="21"/>
  </w:num>
  <w:num w:numId="81" w16cid:durableId="67657610">
    <w:abstractNumId w:val="70"/>
  </w:num>
  <w:num w:numId="82" w16cid:durableId="1149984272">
    <w:abstractNumId w:val="8"/>
  </w:num>
  <w:num w:numId="83" w16cid:durableId="291445374">
    <w:abstractNumId w:val="16"/>
  </w:num>
  <w:num w:numId="84" w16cid:durableId="753862076">
    <w:abstractNumId w:val="35"/>
  </w:num>
  <w:num w:numId="85" w16cid:durableId="2061978836">
    <w:abstractNumId w:val="63"/>
  </w:num>
  <w:num w:numId="86" w16cid:durableId="1461217518">
    <w:abstractNumId w:val="7"/>
  </w:num>
  <w:num w:numId="87" w16cid:durableId="1885016488">
    <w:abstractNumId w:val="79"/>
  </w:num>
  <w:num w:numId="88" w16cid:durableId="1920481152">
    <w:abstractNumId w:val="7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D96"/>
    <w:rsid w:val="000002B5"/>
    <w:rsid w:val="0000124A"/>
    <w:rsid w:val="00004798"/>
    <w:rsid w:val="00004EC2"/>
    <w:rsid w:val="000053E3"/>
    <w:rsid w:val="00011B10"/>
    <w:rsid w:val="00011E3A"/>
    <w:rsid w:val="00011E56"/>
    <w:rsid w:val="00011F25"/>
    <w:rsid w:val="0001305D"/>
    <w:rsid w:val="0001317C"/>
    <w:rsid w:val="00014F95"/>
    <w:rsid w:val="00015990"/>
    <w:rsid w:val="00015A5D"/>
    <w:rsid w:val="00017A9D"/>
    <w:rsid w:val="00022612"/>
    <w:rsid w:val="00024357"/>
    <w:rsid w:val="00024FEF"/>
    <w:rsid w:val="0002570A"/>
    <w:rsid w:val="00032B52"/>
    <w:rsid w:val="00033A2B"/>
    <w:rsid w:val="00033A81"/>
    <w:rsid w:val="00033AF3"/>
    <w:rsid w:val="00040AAC"/>
    <w:rsid w:val="00040BF6"/>
    <w:rsid w:val="000451EC"/>
    <w:rsid w:val="000469C7"/>
    <w:rsid w:val="000477EA"/>
    <w:rsid w:val="00051054"/>
    <w:rsid w:val="00052930"/>
    <w:rsid w:val="00053768"/>
    <w:rsid w:val="00053C69"/>
    <w:rsid w:val="000544FA"/>
    <w:rsid w:val="00054B97"/>
    <w:rsid w:val="00056711"/>
    <w:rsid w:val="000618CE"/>
    <w:rsid w:val="000625CF"/>
    <w:rsid w:val="0006462C"/>
    <w:rsid w:val="0006715D"/>
    <w:rsid w:val="00070977"/>
    <w:rsid w:val="000710C0"/>
    <w:rsid w:val="000717FD"/>
    <w:rsid w:val="00071E28"/>
    <w:rsid w:val="00071E58"/>
    <w:rsid w:val="00074D0E"/>
    <w:rsid w:val="000758F6"/>
    <w:rsid w:val="0007691F"/>
    <w:rsid w:val="00076D55"/>
    <w:rsid w:val="0007751D"/>
    <w:rsid w:val="000840F4"/>
    <w:rsid w:val="00086D36"/>
    <w:rsid w:val="00095ED3"/>
    <w:rsid w:val="00096386"/>
    <w:rsid w:val="00096ABC"/>
    <w:rsid w:val="00097D1F"/>
    <w:rsid w:val="000A48E1"/>
    <w:rsid w:val="000A4CE6"/>
    <w:rsid w:val="000B1CEF"/>
    <w:rsid w:val="000B4532"/>
    <w:rsid w:val="000B4F34"/>
    <w:rsid w:val="000B5A1C"/>
    <w:rsid w:val="000B7903"/>
    <w:rsid w:val="000C2BBA"/>
    <w:rsid w:val="000C522C"/>
    <w:rsid w:val="000C5AA2"/>
    <w:rsid w:val="000C7EA0"/>
    <w:rsid w:val="000C7FFE"/>
    <w:rsid w:val="000D0F95"/>
    <w:rsid w:val="000D3F31"/>
    <w:rsid w:val="000D5B88"/>
    <w:rsid w:val="000D608F"/>
    <w:rsid w:val="000D6953"/>
    <w:rsid w:val="000E08A8"/>
    <w:rsid w:val="000E210C"/>
    <w:rsid w:val="000E3318"/>
    <w:rsid w:val="000E76C5"/>
    <w:rsid w:val="000F329F"/>
    <w:rsid w:val="000F65CE"/>
    <w:rsid w:val="001003B0"/>
    <w:rsid w:val="00104081"/>
    <w:rsid w:val="00105408"/>
    <w:rsid w:val="001059F0"/>
    <w:rsid w:val="00111805"/>
    <w:rsid w:val="00111F89"/>
    <w:rsid w:val="00113877"/>
    <w:rsid w:val="0011521C"/>
    <w:rsid w:val="001152E3"/>
    <w:rsid w:val="00117D56"/>
    <w:rsid w:val="00122753"/>
    <w:rsid w:val="00124631"/>
    <w:rsid w:val="001258AA"/>
    <w:rsid w:val="001262C8"/>
    <w:rsid w:val="00126830"/>
    <w:rsid w:val="00131643"/>
    <w:rsid w:val="0013350F"/>
    <w:rsid w:val="00133FF0"/>
    <w:rsid w:val="0013500B"/>
    <w:rsid w:val="0013593F"/>
    <w:rsid w:val="00137F39"/>
    <w:rsid w:val="00140EBC"/>
    <w:rsid w:val="00142E08"/>
    <w:rsid w:val="00143237"/>
    <w:rsid w:val="00145170"/>
    <w:rsid w:val="001473FD"/>
    <w:rsid w:val="0015091C"/>
    <w:rsid w:val="0015139D"/>
    <w:rsid w:val="001568BA"/>
    <w:rsid w:val="001572C1"/>
    <w:rsid w:val="0016348D"/>
    <w:rsid w:val="00163871"/>
    <w:rsid w:val="00163FC9"/>
    <w:rsid w:val="00164BE3"/>
    <w:rsid w:val="001670D0"/>
    <w:rsid w:val="00167622"/>
    <w:rsid w:val="00170E61"/>
    <w:rsid w:val="00171D91"/>
    <w:rsid w:val="00173163"/>
    <w:rsid w:val="00182958"/>
    <w:rsid w:val="00182DF2"/>
    <w:rsid w:val="00183B99"/>
    <w:rsid w:val="0018421A"/>
    <w:rsid w:val="001848A7"/>
    <w:rsid w:val="001855DE"/>
    <w:rsid w:val="001868D5"/>
    <w:rsid w:val="00187E30"/>
    <w:rsid w:val="001907B4"/>
    <w:rsid w:val="00193C47"/>
    <w:rsid w:val="00194864"/>
    <w:rsid w:val="00194A17"/>
    <w:rsid w:val="00195B2E"/>
    <w:rsid w:val="00195DB3"/>
    <w:rsid w:val="00197171"/>
    <w:rsid w:val="00197690"/>
    <w:rsid w:val="001A2D57"/>
    <w:rsid w:val="001A3261"/>
    <w:rsid w:val="001A4B9D"/>
    <w:rsid w:val="001A6762"/>
    <w:rsid w:val="001B169E"/>
    <w:rsid w:val="001B39DA"/>
    <w:rsid w:val="001B5777"/>
    <w:rsid w:val="001B760E"/>
    <w:rsid w:val="001C1010"/>
    <w:rsid w:val="001C1130"/>
    <w:rsid w:val="001C15EF"/>
    <w:rsid w:val="001C2C38"/>
    <w:rsid w:val="001C4A8D"/>
    <w:rsid w:val="001C4F2E"/>
    <w:rsid w:val="001C78CE"/>
    <w:rsid w:val="001D058D"/>
    <w:rsid w:val="001D145F"/>
    <w:rsid w:val="001D1F43"/>
    <w:rsid w:val="001D48AF"/>
    <w:rsid w:val="001D4EAF"/>
    <w:rsid w:val="001D5196"/>
    <w:rsid w:val="001E15CE"/>
    <w:rsid w:val="001E23A9"/>
    <w:rsid w:val="001E3CD0"/>
    <w:rsid w:val="001E6FC0"/>
    <w:rsid w:val="001F25CD"/>
    <w:rsid w:val="001F5FBB"/>
    <w:rsid w:val="001F6E53"/>
    <w:rsid w:val="0020077D"/>
    <w:rsid w:val="002008DA"/>
    <w:rsid w:val="00201C53"/>
    <w:rsid w:val="0020465F"/>
    <w:rsid w:val="00207E9F"/>
    <w:rsid w:val="0021367B"/>
    <w:rsid w:val="00215303"/>
    <w:rsid w:val="00221276"/>
    <w:rsid w:val="002259A5"/>
    <w:rsid w:val="00226049"/>
    <w:rsid w:val="0023007F"/>
    <w:rsid w:val="00235341"/>
    <w:rsid w:val="00236213"/>
    <w:rsid w:val="002366A0"/>
    <w:rsid w:val="00240677"/>
    <w:rsid w:val="00241545"/>
    <w:rsid w:val="002426C3"/>
    <w:rsid w:val="00242F2E"/>
    <w:rsid w:val="002436AA"/>
    <w:rsid w:val="00243D81"/>
    <w:rsid w:val="00246FB8"/>
    <w:rsid w:val="00247A8B"/>
    <w:rsid w:val="00254345"/>
    <w:rsid w:val="0025513C"/>
    <w:rsid w:val="002568D9"/>
    <w:rsid w:val="00270552"/>
    <w:rsid w:val="002712F8"/>
    <w:rsid w:val="002729D1"/>
    <w:rsid w:val="00282E1F"/>
    <w:rsid w:val="00283F1A"/>
    <w:rsid w:val="00284EBC"/>
    <w:rsid w:val="002858EE"/>
    <w:rsid w:val="00285F2A"/>
    <w:rsid w:val="00286F45"/>
    <w:rsid w:val="00287598"/>
    <w:rsid w:val="00291705"/>
    <w:rsid w:val="002B377D"/>
    <w:rsid w:val="002B5642"/>
    <w:rsid w:val="002B6D5C"/>
    <w:rsid w:val="002B7181"/>
    <w:rsid w:val="002C0322"/>
    <w:rsid w:val="002C0C62"/>
    <w:rsid w:val="002C3DE9"/>
    <w:rsid w:val="002C4AF8"/>
    <w:rsid w:val="002C71E5"/>
    <w:rsid w:val="002D69A2"/>
    <w:rsid w:val="002D6F31"/>
    <w:rsid w:val="002D7C3D"/>
    <w:rsid w:val="002E45ED"/>
    <w:rsid w:val="002E5587"/>
    <w:rsid w:val="002E7E7E"/>
    <w:rsid w:val="002F26FD"/>
    <w:rsid w:val="002F6790"/>
    <w:rsid w:val="002F6B91"/>
    <w:rsid w:val="002F7491"/>
    <w:rsid w:val="00300780"/>
    <w:rsid w:val="00300BEC"/>
    <w:rsid w:val="003024F7"/>
    <w:rsid w:val="00303C51"/>
    <w:rsid w:val="00305170"/>
    <w:rsid w:val="003064BD"/>
    <w:rsid w:val="00313789"/>
    <w:rsid w:val="00313F48"/>
    <w:rsid w:val="003144A8"/>
    <w:rsid w:val="0031457F"/>
    <w:rsid w:val="00321C6A"/>
    <w:rsid w:val="0032741F"/>
    <w:rsid w:val="003308FD"/>
    <w:rsid w:val="003326A1"/>
    <w:rsid w:val="00333466"/>
    <w:rsid w:val="003352FA"/>
    <w:rsid w:val="00335DE9"/>
    <w:rsid w:val="00336802"/>
    <w:rsid w:val="003368B4"/>
    <w:rsid w:val="003377F0"/>
    <w:rsid w:val="003406AD"/>
    <w:rsid w:val="0035090A"/>
    <w:rsid w:val="00351E87"/>
    <w:rsid w:val="00353017"/>
    <w:rsid w:val="00354654"/>
    <w:rsid w:val="00354940"/>
    <w:rsid w:val="0035517B"/>
    <w:rsid w:val="00356165"/>
    <w:rsid w:val="00356E9E"/>
    <w:rsid w:val="00364FAD"/>
    <w:rsid w:val="003666CC"/>
    <w:rsid w:val="00367394"/>
    <w:rsid w:val="003701F7"/>
    <w:rsid w:val="00370449"/>
    <w:rsid w:val="0037197F"/>
    <w:rsid w:val="00371C35"/>
    <w:rsid w:val="00373470"/>
    <w:rsid w:val="00374724"/>
    <w:rsid w:val="00375C07"/>
    <w:rsid w:val="00386785"/>
    <w:rsid w:val="0039246A"/>
    <w:rsid w:val="003928AC"/>
    <w:rsid w:val="00392BEC"/>
    <w:rsid w:val="00392DE6"/>
    <w:rsid w:val="00394060"/>
    <w:rsid w:val="00397AF5"/>
    <w:rsid w:val="003A0512"/>
    <w:rsid w:val="003A75B2"/>
    <w:rsid w:val="003B78CD"/>
    <w:rsid w:val="003C2BB0"/>
    <w:rsid w:val="003C5AF2"/>
    <w:rsid w:val="003C7460"/>
    <w:rsid w:val="003E0075"/>
    <w:rsid w:val="003E07B5"/>
    <w:rsid w:val="003E17A1"/>
    <w:rsid w:val="003E3249"/>
    <w:rsid w:val="003E3ED4"/>
    <w:rsid w:val="003E60BA"/>
    <w:rsid w:val="003F3226"/>
    <w:rsid w:val="003F3FEB"/>
    <w:rsid w:val="003F444E"/>
    <w:rsid w:val="003F618A"/>
    <w:rsid w:val="004010B3"/>
    <w:rsid w:val="004015D4"/>
    <w:rsid w:val="004016C9"/>
    <w:rsid w:val="00401A2C"/>
    <w:rsid w:val="00402934"/>
    <w:rsid w:val="00404325"/>
    <w:rsid w:val="00404768"/>
    <w:rsid w:val="0040698F"/>
    <w:rsid w:val="00410CEE"/>
    <w:rsid w:val="00410D0B"/>
    <w:rsid w:val="004117A5"/>
    <w:rsid w:val="00413243"/>
    <w:rsid w:val="00413F9D"/>
    <w:rsid w:val="004150E7"/>
    <w:rsid w:val="0041632C"/>
    <w:rsid w:val="00416618"/>
    <w:rsid w:val="00423069"/>
    <w:rsid w:val="004243D5"/>
    <w:rsid w:val="00427FD4"/>
    <w:rsid w:val="00430732"/>
    <w:rsid w:val="0043125B"/>
    <w:rsid w:val="00432549"/>
    <w:rsid w:val="0043323B"/>
    <w:rsid w:val="00433CBA"/>
    <w:rsid w:val="004348F9"/>
    <w:rsid w:val="00436D3A"/>
    <w:rsid w:val="00437EF2"/>
    <w:rsid w:val="004412C6"/>
    <w:rsid w:val="00442339"/>
    <w:rsid w:val="00443230"/>
    <w:rsid w:val="004452CE"/>
    <w:rsid w:val="0044721F"/>
    <w:rsid w:val="00447321"/>
    <w:rsid w:val="00451445"/>
    <w:rsid w:val="00453429"/>
    <w:rsid w:val="00453C61"/>
    <w:rsid w:val="0045436E"/>
    <w:rsid w:val="00454DC6"/>
    <w:rsid w:val="00456DF7"/>
    <w:rsid w:val="00457E22"/>
    <w:rsid w:val="00463291"/>
    <w:rsid w:val="004635F3"/>
    <w:rsid w:val="004639E3"/>
    <w:rsid w:val="00463BF0"/>
    <w:rsid w:val="004640AA"/>
    <w:rsid w:val="00464440"/>
    <w:rsid w:val="00464A26"/>
    <w:rsid w:val="00464B28"/>
    <w:rsid w:val="00464C82"/>
    <w:rsid w:val="00472646"/>
    <w:rsid w:val="0047402B"/>
    <w:rsid w:val="0047402F"/>
    <w:rsid w:val="004754DE"/>
    <w:rsid w:val="004804C6"/>
    <w:rsid w:val="004814B0"/>
    <w:rsid w:val="00481917"/>
    <w:rsid w:val="00481C29"/>
    <w:rsid w:val="00484ED5"/>
    <w:rsid w:val="00485E36"/>
    <w:rsid w:val="00495819"/>
    <w:rsid w:val="00497079"/>
    <w:rsid w:val="00497D86"/>
    <w:rsid w:val="004A0308"/>
    <w:rsid w:val="004A20FE"/>
    <w:rsid w:val="004B0D38"/>
    <w:rsid w:val="004B1EAC"/>
    <w:rsid w:val="004B6256"/>
    <w:rsid w:val="004B7083"/>
    <w:rsid w:val="004B730B"/>
    <w:rsid w:val="004B7F7A"/>
    <w:rsid w:val="004C3118"/>
    <w:rsid w:val="004C3552"/>
    <w:rsid w:val="004C39DA"/>
    <w:rsid w:val="004C5F54"/>
    <w:rsid w:val="004C6201"/>
    <w:rsid w:val="004D64A7"/>
    <w:rsid w:val="004D7DD0"/>
    <w:rsid w:val="004E10E8"/>
    <w:rsid w:val="004E1107"/>
    <w:rsid w:val="004E5635"/>
    <w:rsid w:val="004E64FF"/>
    <w:rsid w:val="004F3D11"/>
    <w:rsid w:val="004F7C2B"/>
    <w:rsid w:val="00502A1D"/>
    <w:rsid w:val="0050494C"/>
    <w:rsid w:val="0050510B"/>
    <w:rsid w:val="00512CE4"/>
    <w:rsid w:val="005131AB"/>
    <w:rsid w:val="005147D8"/>
    <w:rsid w:val="00517C77"/>
    <w:rsid w:val="005200E3"/>
    <w:rsid w:val="00520659"/>
    <w:rsid w:val="00521B07"/>
    <w:rsid w:val="00522FB2"/>
    <w:rsid w:val="005321E4"/>
    <w:rsid w:val="005343EF"/>
    <w:rsid w:val="00534DC5"/>
    <w:rsid w:val="00537E92"/>
    <w:rsid w:val="005404C8"/>
    <w:rsid w:val="00540593"/>
    <w:rsid w:val="00540EE4"/>
    <w:rsid w:val="005411D8"/>
    <w:rsid w:val="005430B7"/>
    <w:rsid w:val="005454E9"/>
    <w:rsid w:val="00547BE8"/>
    <w:rsid w:val="0055130F"/>
    <w:rsid w:val="00552E7F"/>
    <w:rsid w:val="005565DB"/>
    <w:rsid w:val="0055740E"/>
    <w:rsid w:val="00560122"/>
    <w:rsid w:val="00563C81"/>
    <w:rsid w:val="00563E27"/>
    <w:rsid w:val="00563FD7"/>
    <w:rsid w:val="005648DD"/>
    <w:rsid w:val="00565944"/>
    <w:rsid w:val="0056601A"/>
    <w:rsid w:val="0057045E"/>
    <w:rsid w:val="00570508"/>
    <w:rsid w:val="00571207"/>
    <w:rsid w:val="00571415"/>
    <w:rsid w:val="00571D66"/>
    <w:rsid w:val="00571E39"/>
    <w:rsid w:val="00573114"/>
    <w:rsid w:val="005738CA"/>
    <w:rsid w:val="00573C2A"/>
    <w:rsid w:val="005744A0"/>
    <w:rsid w:val="0057590F"/>
    <w:rsid w:val="00575E53"/>
    <w:rsid w:val="005760CE"/>
    <w:rsid w:val="0057719E"/>
    <w:rsid w:val="00577878"/>
    <w:rsid w:val="005778CE"/>
    <w:rsid w:val="00577E5D"/>
    <w:rsid w:val="00580350"/>
    <w:rsid w:val="00582932"/>
    <w:rsid w:val="00583B79"/>
    <w:rsid w:val="00585E8D"/>
    <w:rsid w:val="00586A74"/>
    <w:rsid w:val="00586E4F"/>
    <w:rsid w:val="005943C9"/>
    <w:rsid w:val="0059509E"/>
    <w:rsid w:val="0059528C"/>
    <w:rsid w:val="005975DE"/>
    <w:rsid w:val="005A0E09"/>
    <w:rsid w:val="005A34D8"/>
    <w:rsid w:val="005A3612"/>
    <w:rsid w:val="005A5F41"/>
    <w:rsid w:val="005B0CAC"/>
    <w:rsid w:val="005B165C"/>
    <w:rsid w:val="005B1934"/>
    <w:rsid w:val="005B1A8B"/>
    <w:rsid w:val="005B3755"/>
    <w:rsid w:val="005B54DF"/>
    <w:rsid w:val="005B658F"/>
    <w:rsid w:val="005C1259"/>
    <w:rsid w:val="005C1A72"/>
    <w:rsid w:val="005C1D93"/>
    <w:rsid w:val="005C63C7"/>
    <w:rsid w:val="005C6E5F"/>
    <w:rsid w:val="005C74E4"/>
    <w:rsid w:val="005C7EA1"/>
    <w:rsid w:val="005D0C32"/>
    <w:rsid w:val="005D101F"/>
    <w:rsid w:val="005D22C0"/>
    <w:rsid w:val="005D4341"/>
    <w:rsid w:val="005D45F3"/>
    <w:rsid w:val="005D6583"/>
    <w:rsid w:val="005E0672"/>
    <w:rsid w:val="005E07DE"/>
    <w:rsid w:val="005E18DD"/>
    <w:rsid w:val="005E4160"/>
    <w:rsid w:val="005E661B"/>
    <w:rsid w:val="005E6DA3"/>
    <w:rsid w:val="005F3633"/>
    <w:rsid w:val="005F5003"/>
    <w:rsid w:val="005F5E3C"/>
    <w:rsid w:val="0060562C"/>
    <w:rsid w:val="006068B1"/>
    <w:rsid w:val="006071ED"/>
    <w:rsid w:val="00607BEC"/>
    <w:rsid w:val="0061174B"/>
    <w:rsid w:val="00612BEC"/>
    <w:rsid w:val="00614388"/>
    <w:rsid w:val="00615B4A"/>
    <w:rsid w:val="006162A5"/>
    <w:rsid w:val="00616E3A"/>
    <w:rsid w:val="00617F3E"/>
    <w:rsid w:val="0062111A"/>
    <w:rsid w:val="006225F8"/>
    <w:rsid w:val="00623346"/>
    <w:rsid w:val="006307E5"/>
    <w:rsid w:val="00632D2C"/>
    <w:rsid w:val="006337D5"/>
    <w:rsid w:val="006341E5"/>
    <w:rsid w:val="006350E5"/>
    <w:rsid w:val="006360E1"/>
    <w:rsid w:val="006375D6"/>
    <w:rsid w:val="00640A60"/>
    <w:rsid w:val="00640F0B"/>
    <w:rsid w:val="006432BC"/>
    <w:rsid w:val="00643335"/>
    <w:rsid w:val="006517A9"/>
    <w:rsid w:val="006546B1"/>
    <w:rsid w:val="00661D5D"/>
    <w:rsid w:val="00662FC1"/>
    <w:rsid w:val="0066401F"/>
    <w:rsid w:val="00667E88"/>
    <w:rsid w:val="00680F98"/>
    <w:rsid w:val="006843AB"/>
    <w:rsid w:val="00684712"/>
    <w:rsid w:val="00687FB6"/>
    <w:rsid w:val="0069152A"/>
    <w:rsid w:val="00693861"/>
    <w:rsid w:val="00694C4E"/>
    <w:rsid w:val="00697D4E"/>
    <w:rsid w:val="006A2B9E"/>
    <w:rsid w:val="006A2E79"/>
    <w:rsid w:val="006B08F4"/>
    <w:rsid w:val="006B0E8F"/>
    <w:rsid w:val="006B2B9D"/>
    <w:rsid w:val="006B410F"/>
    <w:rsid w:val="006B46C8"/>
    <w:rsid w:val="006B4E4B"/>
    <w:rsid w:val="006B5F8F"/>
    <w:rsid w:val="006B7F36"/>
    <w:rsid w:val="006C015E"/>
    <w:rsid w:val="006C41E4"/>
    <w:rsid w:val="006D18B7"/>
    <w:rsid w:val="006D1A25"/>
    <w:rsid w:val="006D2E41"/>
    <w:rsid w:val="006D6BC4"/>
    <w:rsid w:val="006D6CDF"/>
    <w:rsid w:val="006D7BF9"/>
    <w:rsid w:val="006E0598"/>
    <w:rsid w:val="006E33E9"/>
    <w:rsid w:val="006E3828"/>
    <w:rsid w:val="006E439E"/>
    <w:rsid w:val="006F29F9"/>
    <w:rsid w:val="006F2B06"/>
    <w:rsid w:val="00700724"/>
    <w:rsid w:val="00700C7F"/>
    <w:rsid w:val="00700EA6"/>
    <w:rsid w:val="00701598"/>
    <w:rsid w:val="007031BB"/>
    <w:rsid w:val="00704838"/>
    <w:rsid w:val="007055D8"/>
    <w:rsid w:val="007064BF"/>
    <w:rsid w:val="007065A4"/>
    <w:rsid w:val="00706954"/>
    <w:rsid w:val="00714839"/>
    <w:rsid w:val="00714DD9"/>
    <w:rsid w:val="00715B28"/>
    <w:rsid w:val="00715FAC"/>
    <w:rsid w:val="007203CE"/>
    <w:rsid w:val="00720A78"/>
    <w:rsid w:val="00720F02"/>
    <w:rsid w:val="007219DB"/>
    <w:rsid w:val="00723EA7"/>
    <w:rsid w:val="00725C8A"/>
    <w:rsid w:val="00730459"/>
    <w:rsid w:val="007304CD"/>
    <w:rsid w:val="00732A22"/>
    <w:rsid w:val="00734B05"/>
    <w:rsid w:val="00742DA2"/>
    <w:rsid w:val="007433D4"/>
    <w:rsid w:val="00743AE3"/>
    <w:rsid w:val="007440DA"/>
    <w:rsid w:val="00744965"/>
    <w:rsid w:val="0074667B"/>
    <w:rsid w:val="00746AE1"/>
    <w:rsid w:val="00747025"/>
    <w:rsid w:val="00747C5F"/>
    <w:rsid w:val="00747CA1"/>
    <w:rsid w:val="007523D4"/>
    <w:rsid w:val="00756DC1"/>
    <w:rsid w:val="00760087"/>
    <w:rsid w:val="00766901"/>
    <w:rsid w:val="00766F90"/>
    <w:rsid w:val="007703FC"/>
    <w:rsid w:val="00771C31"/>
    <w:rsid w:val="007734CD"/>
    <w:rsid w:val="007836CA"/>
    <w:rsid w:val="00783B1D"/>
    <w:rsid w:val="00787CEA"/>
    <w:rsid w:val="00791AFB"/>
    <w:rsid w:val="00791C57"/>
    <w:rsid w:val="0079600C"/>
    <w:rsid w:val="0079672F"/>
    <w:rsid w:val="0079691C"/>
    <w:rsid w:val="00797565"/>
    <w:rsid w:val="007A1EB6"/>
    <w:rsid w:val="007A3DCE"/>
    <w:rsid w:val="007A4ECF"/>
    <w:rsid w:val="007A5E4D"/>
    <w:rsid w:val="007A7CCA"/>
    <w:rsid w:val="007B0CA0"/>
    <w:rsid w:val="007B16F7"/>
    <w:rsid w:val="007B29B2"/>
    <w:rsid w:val="007B5A75"/>
    <w:rsid w:val="007B68F8"/>
    <w:rsid w:val="007B7671"/>
    <w:rsid w:val="007C0F84"/>
    <w:rsid w:val="007C30D3"/>
    <w:rsid w:val="007C4159"/>
    <w:rsid w:val="007C6230"/>
    <w:rsid w:val="007C7B76"/>
    <w:rsid w:val="007D120E"/>
    <w:rsid w:val="007D27F9"/>
    <w:rsid w:val="007D3A7A"/>
    <w:rsid w:val="007E37A7"/>
    <w:rsid w:val="007E4946"/>
    <w:rsid w:val="007E6252"/>
    <w:rsid w:val="007F0FD4"/>
    <w:rsid w:val="007F1915"/>
    <w:rsid w:val="007F5A7C"/>
    <w:rsid w:val="007F6496"/>
    <w:rsid w:val="007F7A57"/>
    <w:rsid w:val="008015B5"/>
    <w:rsid w:val="008026FD"/>
    <w:rsid w:val="008046C2"/>
    <w:rsid w:val="008066DD"/>
    <w:rsid w:val="0081006F"/>
    <w:rsid w:val="008107F0"/>
    <w:rsid w:val="0081576B"/>
    <w:rsid w:val="0082016C"/>
    <w:rsid w:val="0082053A"/>
    <w:rsid w:val="00822D56"/>
    <w:rsid w:val="00824ACE"/>
    <w:rsid w:val="0082547B"/>
    <w:rsid w:val="00835740"/>
    <w:rsid w:val="00837B13"/>
    <w:rsid w:val="00837E36"/>
    <w:rsid w:val="008401FE"/>
    <w:rsid w:val="0084385F"/>
    <w:rsid w:val="00845F60"/>
    <w:rsid w:val="00846E77"/>
    <w:rsid w:val="00846FC1"/>
    <w:rsid w:val="0085032A"/>
    <w:rsid w:val="008564B1"/>
    <w:rsid w:val="008631EC"/>
    <w:rsid w:val="00863606"/>
    <w:rsid w:val="008722FC"/>
    <w:rsid w:val="00873366"/>
    <w:rsid w:val="00876C6D"/>
    <w:rsid w:val="008814E6"/>
    <w:rsid w:val="00882F0A"/>
    <w:rsid w:val="008843B4"/>
    <w:rsid w:val="00884EBE"/>
    <w:rsid w:val="0088519C"/>
    <w:rsid w:val="00885406"/>
    <w:rsid w:val="00886C0C"/>
    <w:rsid w:val="00887466"/>
    <w:rsid w:val="00892015"/>
    <w:rsid w:val="00895A76"/>
    <w:rsid w:val="00897092"/>
    <w:rsid w:val="008979E7"/>
    <w:rsid w:val="008A17D0"/>
    <w:rsid w:val="008A1A43"/>
    <w:rsid w:val="008A3802"/>
    <w:rsid w:val="008A5011"/>
    <w:rsid w:val="008A54BE"/>
    <w:rsid w:val="008B1184"/>
    <w:rsid w:val="008B39E0"/>
    <w:rsid w:val="008B6881"/>
    <w:rsid w:val="008B6ADB"/>
    <w:rsid w:val="008C1DF1"/>
    <w:rsid w:val="008C20B2"/>
    <w:rsid w:val="008C3A33"/>
    <w:rsid w:val="008C59B8"/>
    <w:rsid w:val="008C7753"/>
    <w:rsid w:val="008C7EAB"/>
    <w:rsid w:val="008D2EE0"/>
    <w:rsid w:val="008D3FAF"/>
    <w:rsid w:val="008D443B"/>
    <w:rsid w:val="008D4F83"/>
    <w:rsid w:val="008D6337"/>
    <w:rsid w:val="008D7A5A"/>
    <w:rsid w:val="008E0D83"/>
    <w:rsid w:val="008E2B6C"/>
    <w:rsid w:val="008E4459"/>
    <w:rsid w:val="008E4E03"/>
    <w:rsid w:val="008F2559"/>
    <w:rsid w:val="008F7271"/>
    <w:rsid w:val="00905397"/>
    <w:rsid w:val="00906081"/>
    <w:rsid w:val="00911C81"/>
    <w:rsid w:val="00912547"/>
    <w:rsid w:val="00912B24"/>
    <w:rsid w:val="009133A5"/>
    <w:rsid w:val="0091380A"/>
    <w:rsid w:val="009151BF"/>
    <w:rsid w:val="009153C0"/>
    <w:rsid w:val="00915A1B"/>
    <w:rsid w:val="00917DA4"/>
    <w:rsid w:val="0092060B"/>
    <w:rsid w:val="00921D9F"/>
    <w:rsid w:val="009242CC"/>
    <w:rsid w:val="00931381"/>
    <w:rsid w:val="00932BC3"/>
    <w:rsid w:val="00932F3D"/>
    <w:rsid w:val="009353F0"/>
    <w:rsid w:val="00941B04"/>
    <w:rsid w:val="00942026"/>
    <w:rsid w:val="0094249A"/>
    <w:rsid w:val="0095070F"/>
    <w:rsid w:val="009508F6"/>
    <w:rsid w:val="00953862"/>
    <w:rsid w:val="0095463B"/>
    <w:rsid w:val="00954C5F"/>
    <w:rsid w:val="00955637"/>
    <w:rsid w:val="00957085"/>
    <w:rsid w:val="00957571"/>
    <w:rsid w:val="009602DA"/>
    <w:rsid w:val="009607EF"/>
    <w:rsid w:val="009610B9"/>
    <w:rsid w:val="00963E53"/>
    <w:rsid w:val="0096558D"/>
    <w:rsid w:val="009659D4"/>
    <w:rsid w:val="00965EFA"/>
    <w:rsid w:val="00965FCE"/>
    <w:rsid w:val="00971BAB"/>
    <w:rsid w:val="00977539"/>
    <w:rsid w:val="00982EEF"/>
    <w:rsid w:val="009860EA"/>
    <w:rsid w:val="00987605"/>
    <w:rsid w:val="00987FEC"/>
    <w:rsid w:val="00992A0E"/>
    <w:rsid w:val="0099383B"/>
    <w:rsid w:val="00994F29"/>
    <w:rsid w:val="00995E58"/>
    <w:rsid w:val="00995F14"/>
    <w:rsid w:val="00996581"/>
    <w:rsid w:val="009A1F63"/>
    <w:rsid w:val="009A2441"/>
    <w:rsid w:val="009A3A22"/>
    <w:rsid w:val="009A4D74"/>
    <w:rsid w:val="009A693D"/>
    <w:rsid w:val="009A71EE"/>
    <w:rsid w:val="009B2934"/>
    <w:rsid w:val="009B2F6A"/>
    <w:rsid w:val="009B306E"/>
    <w:rsid w:val="009B5DAF"/>
    <w:rsid w:val="009B6AED"/>
    <w:rsid w:val="009B73E5"/>
    <w:rsid w:val="009C094C"/>
    <w:rsid w:val="009C35BF"/>
    <w:rsid w:val="009C4530"/>
    <w:rsid w:val="009C6D04"/>
    <w:rsid w:val="009C785A"/>
    <w:rsid w:val="009D043D"/>
    <w:rsid w:val="009D112D"/>
    <w:rsid w:val="009D2A08"/>
    <w:rsid w:val="009D483E"/>
    <w:rsid w:val="009D556C"/>
    <w:rsid w:val="009D57C2"/>
    <w:rsid w:val="009D698F"/>
    <w:rsid w:val="009D73F3"/>
    <w:rsid w:val="009E4730"/>
    <w:rsid w:val="009F0AA2"/>
    <w:rsid w:val="009F1F23"/>
    <w:rsid w:val="009F4B8D"/>
    <w:rsid w:val="009F6B18"/>
    <w:rsid w:val="009F7608"/>
    <w:rsid w:val="00A00468"/>
    <w:rsid w:val="00A02D18"/>
    <w:rsid w:val="00A04D88"/>
    <w:rsid w:val="00A1281A"/>
    <w:rsid w:val="00A12FDF"/>
    <w:rsid w:val="00A1442B"/>
    <w:rsid w:val="00A15948"/>
    <w:rsid w:val="00A1755C"/>
    <w:rsid w:val="00A24941"/>
    <w:rsid w:val="00A249F7"/>
    <w:rsid w:val="00A32F63"/>
    <w:rsid w:val="00A37E17"/>
    <w:rsid w:val="00A4257D"/>
    <w:rsid w:val="00A5014E"/>
    <w:rsid w:val="00A50489"/>
    <w:rsid w:val="00A520FF"/>
    <w:rsid w:val="00A52432"/>
    <w:rsid w:val="00A54506"/>
    <w:rsid w:val="00A56268"/>
    <w:rsid w:val="00A57421"/>
    <w:rsid w:val="00A61BF5"/>
    <w:rsid w:val="00A6270B"/>
    <w:rsid w:val="00A63EC4"/>
    <w:rsid w:val="00A66823"/>
    <w:rsid w:val="00A671BF"/>
    <w:rsid w:val="00A71A9F"/>
    <w:rsid w:val="00A71D40"/>
    <w:rsid w:val="00A727A2"/>
    <w:rsid w:val="00A7444B"/>
    <w:rsid w:val="00A76215"/>
    <w:rsid w:val="00A83269"/>
    <w:rsid w:val="00A87B75"/>
    <w:rsid w:val="00A92FE5"/>
    <w:rsid w:val="00A932FC"/>
    <w:rsid w:val="00A942B0"/>
    <w:rsid w:val="00A95A8C"/>
    <w:rsid w:val="00AA0635"/>
    <w:rsid w:val="00AB0E89"/>
    <w:rsid w:val="00AB1325"/>
    <w:rsid w:val="00AB1E6E"/>
    <w:rsid w:val="00AB36A5"/>
    <w:rsid w:val="00AB3B3E"/>
    <w:rsid w:val="00AB657C"/>
    <w:rsid w:val="00AC27EF"/>
    <w:rsid w:val="00AC6199"/>
    <w:rsid w:val="00AD109F"/>
    <w:rsid w:val="00AD1A35"/>
    <w:rsid w:val="00AD2FC8"/>
    <w:rsid w:val="00AD7969"/>
    <w:rsid w:val="00AD7E11"/>
    <w:rsid w:val="00AE43BB"/>
    <w:rsid w:val="00AE4FD9"/>
    <w:rsid w:val="00AE5A91"/>
    <w:rsid w:val="00AE7288"/>
    <w:rsid w:val="00AF6143"/>
    <w:rsid w:val="00AF66E5"/>
    <w:rsid w:val="00AF69DE"/>
    <w:rsid w:val="00B00070"/>
    <w:rsid w:val="00B006ED"/>
    <w:rsid w:val="00B0353D"/>
    <w:rsid w:val="00B035DF"/>
    <w:rsid w:val="00B04C01"/>
    <w:rsid w:val="00B0505F"/>
    <w:rsid w:val="00B06D81"/>
    <w:rsid w:val="00B0753E"/>
    <w:rsid w:val="00B07833"/>
    <w:rsid w:val="00B10C1B"/>
    <w:rsid w:val="00B1572F"/>
    <w:rsid w:val="00B15DA3"/>
    <w:rsid w:val="00B2362E"/>
    <w:rsid w:val="00B23F6B"/>
    <w:rsid w:val="00B26BEF"/>
    <w:rsid w:val="00B2794D"/>
    <w:rsid w:val="00B307FA"/>
    <w:rsid w:val="00B312ED"/>
    <w:rsid w:val="00B32FF9"/>
    <w:rsid w:val="00B35D0D"/>
    <w:rsid w:val="00B404A7"/>
    <w:rsid w:val="00B4099E"/>
    <w:rsid w:val="00B41EA8"/>
    <w:rsid w:val="00B45E4B"/>
    <w:rsid w:val="00B46FA0"/>
    <w:rsid w:val="00B47FF0"/>
    <w:rsid w:val="00B51F1B"/>
    <w:rsid w:val="00B5290B"/>
    <w:rsid w:val="00B54E72"/>
    <w:rsid w:val="00B56E07"/>
    <w:rsid w:val="00B63FB4"/>
    <w:rsid w:val="00B64E8C"/>
    <w:rsid w:val="00B66E7C"/>
    <w:rsid w:val="00B67DCF"/>
    <w:rsid w:val="00B72151"/>
    <w:rsid w:val="00B74574"/>
    <w:rsid w:val="00B74803"/>
    <w:rsid w:val="00B805AF"/>
    <w:rsid w:val="00B83A08"/>
    <w:rsid w:val="00B85B75"/>
    <w:rsid w:val="00B86311"/>
    <w:rsid w:val="00B875D2"/>
    <w:rsid w:val="00B876E7"/>
    <w:rsid w:val="00B87A22"/>
    <w:rsid w:val="00B939F9"/>
    <w:rsid w:val="00B9493B"/>
    <w:rsid w:val="00B95A7C"/>
    <w:rsid w:val="00B95AB9"/>
    <w:rsid w:val="00BA0592"/>
    <w:rsid w:val="00BA4849"/>
    <w:rsid w:val="00BB08C7"/>
    <w:rsid w:val="00BB2228"/>
    <w:rsid w:val="00BB2FC7"/>
    <w:rsid w:val="00BB3515"/>
    <w:rsid w:val="00BB4FF4"/>
    <w:rsid w:val="00BB677D"/>
    <w:rsid w:val="00BC05F4"/>
    <w:rsid w:val="00BC46E5"/>
    <w:rsid w:val="00BC70E7"/>
    <w:rsid w:val="00BD000A"/>
    <w:rsid w:val="00BD01F3"/>
    <w:rsid w:val="00BD3077"/>
    <w:rsid w:val="00BD78A6"/>
    <w:rsid w:val="00BD7B54"/>
    <w:rsid w:val="00BE2760"/>
    <w:rsid w:val="00BE3224"/>
    <w:rsid w:val="00BE3EC3"/>
    <w:rsid w:val="00BE4BD1"/>
    <w:rsid w:val="00BE5A5C"/>
    <w:rsid w:val="00BE6869"/>
    <w:rsid w:val="00BF2F84"/>
    <w:rsid w:val="00C02881"/>
    <w:rsid w:val="00C0352A"/>
    <w:rsid w:val="00C03A04"/>
    <w:rsid w:val="00C04565"/>
    <w:rsid w:val="00C054D6"/>
    <w:rsid w:val="00C0709B"/>
    <w:rsid w:val="00C07A77"/>
    <w:rsid w:val="00C1077C"/>
    <w:rsid w:val="00C11B1E"/>
    <w:rsid w:val="00C14374"/>
    <w:rsid w:val="00C157C2"/>
    <w:rsid w:val="00C20735"/>
    <w:rsid w:val="00C20B50"/>
    <w:rsid w:val="00C21385"/>
    <w:rsid w:val="00C21397"/>
    <w:rsid w:val="00C21E68"/>
    <w:rsid w:val="00C22777"/>
    <w:rsid w:val="00C23B2C"/>
    <w:rsid w:val="00C24FD6"/>
    <w:rsid w:val="00C25960"/>
    <w:rsid w:val="00C27A2C"/>
    <w:rsid w:val="00C31ADB"/>
    <w:rsid w:val="00C4006D"/>
    <w:rsid w:val="00C468DB"/>
    <w:rsid w:val="00C475D0"/>
    <w:rsid w:val="00C51FF0"/>
    <w:rsid w:val="00C54697"/>
    <w:rsid w:val="00C57560"/>
    <w:rsid w:val="00C5757F"/>
    <w:rsid w:val="00C60C47"/>
    <w:rsid w:val="00C6218C"/>
    <w:rsid w:val="00C63485"/>
    <w:rsid w:val="00C649EF"/>
    <w:rsid w:val="00C67290"/>
    <w:rsid w:val="00C706D7"/>
    <w:rsid w:val="00C761C4"/>
    <w:rsid w:val="00C866C7"/>
    <w:rsid w:val="00C916BD"/>
    <w:rsid w:val="00C92B53"/>
    <w:rsid w:val="00C93D28"/>
    <w:rsid w:val="00C954E6"/>
    <w:rsid w:val="00C95D96"/>
    <w:rsid w:val="00CA1CCC"/>
    <w:rsid w:val="00CA2849"/>
    <w:rsid w:val="00CA6D24"/>
    <w:rsid w:val="00CB4141"/>
    <w:rsid w:val="00CB748A"/>
    <w:rsid w:val="00CB7883"/>
    <w:rsid w:val="00CC156C"/>
    <w:rsid w:val="00CC4E08"/>
    <w:rsid w:val="00CC7792"/>
    <w:rsid w:val="00CD0F83"/>
    <w:rsid w:val="00CD12D0"/>
    <w:rsid w:val="00CD47DE"/>
    <w:rsid w:val="00CD53AE"/>
    <w:rsid w:val="00CD6B18"/>
    <w:rsid w:val="00CE0B1D"/>
    <w:rsid w:val="00CE0DDF"/>
    <w:rsid w:val="00CE1FF0"/>
    <w:rsid w:val="00CF12A1"/>
    <w:rsid w:val="00CF1E84"/>
    <w:rsid w:val="00CF2C00"/>
    <w:rsid w:val="00CF400D"/>
    <w:rsid w:val="00D0037F"/>
    <w:rsid w:val="00D020A1"/>
    <w:rsid w:val="00D044AF"/>
    <w:rsid w:val="00D11DAB"/>
    <w:rsid w:val="00D133A8"/>
    <w:rsid w:val="00D13844"/>
    <w:rsid w:val="00D13FC4"/>
    <w:rsid w:val="00D148E0"/>
    <w:rsid w:val="00D15FCD"/>
    <w:rsid w:val="00D216FD"/>
    <w:rsid w:val="00D21D26"/>
    <w:rsid w:val="00D21DFA"/>
    <w:rsid w:val="00D238F4"/>
    <w:rsid w:val="00D25C28"/>
    <w:rsid w:val="00D308BE"/>
    <w:rsid w:val="00D33DD3"/>
    <w:rsid w:val="00D368FD"/>
    <w:rsid w:val="00D405F8"/>
    <w:rsid w:val="00D41142"/>
    <w:rsid w:val="00D451BD"/>
    <w:rsid w:val="00D50421"/>
    <w:rsid w:val="00D55D5E"/>
    <w:rsid w:val="00D563DC"/>
    <w:rsid w:val="00D57DBA"/>
    <w:rsid w:val="00D62017"/>
    <w:rsid w:val="00D64851"/>
    <w:rsid w:val="00D6596E"/>
    <w:rsid w:val="00D6718C"/>
    <w:rsid w:val="00D70FCD"/>
    <w:rsid w:val="00D71A43"/>
    <w:rsid w:val="00D813C0"/>
    <w:rsid w:val="00D823CC"/>
    <w:rsid w:val="00D82BB4"/>
    <w:rsid w:val="00D83D98"/>
    <w:rsid w:val="00D852E4"/>
    <w:rsid w:val="00D863F8"/>
    <w:rsid w:val="00D91171"/>
    <w:rsid w:val="00D91B9A"/>
    <w:rsid w:val="00D929C0"/>
    <w:rsid w:val="00D92FB7"/>
    <w:rsid w:val="00D94FA9"/>
    <w:rsid w:val="00D956E2"/>
    <w:rsid w:val="00D966FB"/>
    <w:rsid w:val="00DA293F"/>
    <w:rsid w:val="00DA2CD2"/>
    <w:rsid w:val="00DA6AF3"/>
    <w:rsid w:val="00DA7366"/>
    <w:rsid w:val="00DB04FE"/>
    <w:rsid w:val="00DB0866"/>
    <w:rsid w:val="00DB0D16"/>
    <w:rsid w:val="00DB31FB"/>
    <w:rsid w:val="00DB3688"/>
    <w:rsid w:val="00DB3DA4"/>
    <w:rsid w:val="00DB4CEA"/>
    <w:rsid w:val="00DB5A19"/>
    <w:rsid w:val="00DC2B95"/>
    <w:rsid w:val="00DC7462"/>
    <w:rsid w:val="00DC7876"/>
    <w:rsid w:val="00DD72F6"/>
    <w:rsid w:val="00DE132D"/>
    <w:rsid w:val="00DE4B81"/>
    <w:rsid w:val="00DE508A"/>
    <w:rsid w:val="00DF06BC"/>
    <w:rsid w:val="00DF1166"/>
    <w:rsid w:val="00DF3244"/>
    <w:rsid w:val="00DF565C"/>
    <w:rsid w:val="00DF61AB"/>
    <w:rsid w:val="00E00E8C"/>
    <w:rsid w:val="00E02387"/>
    <w:rsid w:val="00E02974"/>
    <w:rsid w:val="00E02DA0"/>
    <w:rsid w:val="00E037FC"/>
    <w:rsid w:val="00E06D1C"/>
    <w:rsid w:val="00E072F5"/>
    <w:rsid w:val="00E12835"/>
    <w:rsid w:val="00E12898"/>
    <w:rsid w:val="00E179B0"/>
    <w:rsid w:val="00E17B32"/>
    <w:rsid w:val="00E2246A"/>
    <w:rsid w:val="00E2301C"/>
    <w:rsid w:val="00E26B59"/>
    <w:rsid w:val="00E27BAB"/>
    <w:rsid w:val="00E362E2"/>
    <w:rsid w:val="00E36989"/>
    <w:rsid w:val="00E401BE"/>
    <w:rsid w:val="00E407FE"/>
    <w:rsid w:val="00E425EB"/>
    <w:rsid w:val="00E42C62"/>
    <w:rsid w:val="00E42CC3"/>
    <w:rsid w:val="00E44874"/>
    <w:rsid w:val="00E50922"/>
    <w:rsid w:val="00E53A44"/>
    <w:rsid w:val="00E5434F"/>
    <w:rsid w:val="00E6239F"/>
    <w:rsid w:val="00E623AD"/>
    <w:rsid w:val="00E64BB6"/>
    <w:rsid w:val="00E64E8A"/>
    <w:rsid w:val="00E6688E"/>
    <w:rsid w:val="00E72627"/>
    <w:rsid w:val="00E737CE"/>
    <w:rsid w:val="00E73A5F"/>
    <w:rsid w:val="00E74DB7"/>
    <w:rsid w:val="00E75749"/>
    <w:rsid w:val="00E764C6"/>
    <w:rsid w:val="00E76D6A"/>
    <w:rsid w:val="00E844AE"/>
    <w:rsid w:val="00E846EE"/>
    <w:rsid w:val="00E86919"/>
    <w:rsid w:val="00E90EC6"/>
    <w:rsid w:val="00E93B8E"/>
    <w:rsid w:val="00E940F1"/>
    <w:rsid w:val="00E945CF"/>
    <w:rsid w:val="00E95B0F"/>
    <w:rsid w:val="00E96A2D"/>
    <w:rsid w:val="00E973C5"/>
    <w:rsid w:val="00E97408"/>
    <w:rsid w:val="00E97778"/>
    <w:rsid w:val="00EA06EC"/>
    <w:rsid w:val="00EA5D40"/>
    <w:rsid w:val="00EA69C7"/>
    <w:rsid w:val="00EA6F95"/>
    <w:rsid w:val="00EB13A8"/>
    <w:rsid w:val="00EB2314"/>
    <w:rsid w:val="00EB2553"/>
    <w:rsid w:val="00EB3017"/>
    <w:rsid w:val="00EB57D2"/>
    <w:rsid w:val="00EB6369"/>
    <w:rsid w:val="00EB6AF4"/>
    <w:rsid w:val="00EB7161"/>
    <w:rsid w:val="00EC0250"/>
    <w:rsid w:val="00EC0C28"/>
    <w:rsid w:val="00EC1EBC"/>
    <w:rsid w:val="00EC1ECA"/>
    <w:rsid w:val="00EC3331"/>
    <w:rsid w:val="00EC34DB"/>
    <w:rsid w:val="00EC3D94"/>
    <w:rsid w:val="00EC43B8"/>
    <w:rsid w:val="00EC4C67"/>
    <w:rsid w:val="00EC5D23"/>
    <w:rsid w:val="00EE43A7"/>
    <w:rsid w:val="00EE4A40"/>
    <w:rsid w:val="00EE6B50"/>
    <w:rsid w:val="00EE71A3"/>
    <w:rsid w:val="00EE7F9C"/>
    <w:rsid w:val="00EF0028"/>
    <w:rsid w:val="00EF1D06"/>
    <w:rsid w:val="00EF2587"/>
    <w:rsid w:val="00EF4F01"/>
    <w:rsid w:val="00EF7311"/>
    <w:rsid w:val="00F014BC"/>
    <w:rsid w:val="00F03E2B"/>
    <w:rsid w:val="00F046F0"/>
    <w:rsid w:val="00F04893"/>
    <w:rsid w:val="00F04C9C"/>
    <w:rsid w:val="00F06DD3"/>
    <w:rsid w:val="00F07A1A"/>
    <w:rsid w:val="00F10399"/>
    <w:rsid w:val="00F1045B"/>
    <w:rsid w:val="00F10955"/>
    <w:rsid w:val="00F10C19"/>
    <w:rsid w:val="00F15945"/>
    <w:rsid w:val="00F2247D"/>
    <w:rsid w:val="00F2359B"/>
    <w:rsid w:val="00F24B46"/>
    <w:rsid w:val="00F264C7"/>
    <w:rsid w:val="00F26E50"/>
    <w:rsid w:val="00F27B4D"/>
    <w:rsid w:val="00F30FAB"/>
    <w:rsid w:val="00F31255"/>
    <w:rsid w:val="00F34040"/>
    <w:rsid w:val="00F36E3F"/>
    <w:rsid w:val="00F44B27"/>
    <w:rsid w:val="00F44DCC"/>
    <w:rsid w:val="00F44FFD"/>
    <w:rsid w:val="00F47298"/>
    <w:rsid w:val="00F55C3D"/>
    <w:rsid w:val="00F612C1"/>
    <w:rsid w:val="00F654A6"/>
    <w:rsid w:val="00F7184A"/>
    <w:rsid w:val="00F80016"/>
    <w:rsid w:val="00F82007"/>
    <w:rsid w:val="00F8408B"/>
    <w:rsid w:val="00F849AA"/>
    <w:rsid w:val="00F8769D"/>
    <w:rsid w:val="00F90994"/>
    <w:rsid w:val="00F93D01"/>
    <w:rsid w:val="00F951F7"/>
    <w:rsid w:val="00FA03A0"/>
    <w:rsid w:val="00FA0F9B"/>
    <w:rsid w:val="00FA3B64"/>
    <w:rsid w:val="00FA4757"/>
    <w:rsid w:val="00FA7303"/>
    <w:rsid w:val="00FB047A"/>
    <w:rsid w:val="00FB47C2"/>
    <w:rsid w:val="00FB52DE"/>
    <w:rsid w:val="00FB76AC"/>
    <w:rsid w:val="00FC054B"/>
    <w:rsid w:val="00FC3F93"/>
    <w:rsid w:val="00FC433C"/>
    <w:rsid w:val="00FC45C2"/>
    <w:rsid w:val="00FC5DAC"/>
    <w:rsid w:val="00FC66C7"/>
    <w:rsid w:val="00FC6A1E"/>
    <w:rsid w:val="00FD2174"/>
    <w:rsid w:val="00FD68D4"/>
    <w:rsid w:val="00FE0795"/>
    <w:rsid w:val="00FE19F8"/>
    <w:rsid w:val="00FE62D7"/>
    <w:rsid w:val="00FE6440"/>
    <w:rsid w:val="00FF0390"/>
    <w:rsid w:val="00FF1B17"/>
    <w:rsid w:val="00FF2CFF"/>
    <w:rsid w:val="00FF440F"/>
    <w:rsid w:val="00FF479D"/>
    <w:rsid w:val="00FF5DDD"/>
    <w:rsid w:val="00FF7B45"/>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C87D9"/>
  <w15:chartTrackingRefBased/>
  <w15:docId w15:val="{1D790722-267F-4BA9-B01D-3AAC9AD5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2E4"/>
  </w:style>
  <w:style w:type="paragraph" w:styleId="Antrat1">
    <w:name w:val="heading 1"/>
    <w:basedOn w:val="prastasis"/>
    <w:next w:val="prastasis"/>
    <w:link w:val="Antrat1Diagrama"/>
    <w:uiPriority w:val="99"/>
    <w:qFormat/>
    <w:rsid w:val="00C95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C95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C95D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C95D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C95D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C95D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C95D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C95D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C95D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95D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C95D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C95D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C95D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C95D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C95D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C95D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C95D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C95D96"/>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C95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C95D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5D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5D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5D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5D96"/>
    <w:rPr>
      <w:i/>
      <w:iCs/>
      <w:color w:val="404040" w:themeColor="text1" w:themeTint="BF"/>
    </w:rPr>
  </w:style>
  <w:style w:type="paragraph" w:styleId="Sraopastraipa">
    <w:name w:val="List Paragraph"/>
    <w:basedOn w:val="prastasis"/>
    <w:uiPriority w:val="34"/>
    <w:qFormat/>
    <w:rsid w:val="00C95D96"/>
    <w:pPr>
      <w:ind w:left="720"/>
      <w:contextualSpacing/>
    </w:pPr>
  </w:style>
  <w:style w:type="character" w:styleId="Rykuspabraukimas">
    <w:name w:val="Intense Emphasis"/>
    <w:basedOn w:val="Numatytasispastraiposriftas"/>
    <w:uiPriority w:val="21"/>
    <w:qFormat/>
    <w:rsid w:val="00C95D96"/>
    <w:rPr>
      <w:i/>
      <w:iCs/>
      <w:color w:val="0F4761" w:themeColor="accent1" w:themeShade="BF"/>
    </w:rPr>
  </w:style>
  <w:style w:type="paragraph" w:styleId="Iskirtacitata">
    <w:name w:val="Intense Quote"/>
    <w:basedOn w:val="prastasis"/>
    <w:next w:val="prastasis"/>
    <w:link w:val="IskirtacitataDiagrama"/>
    <w:uiPriority w:val="30"/>
    <w:qFormat/>
    <w:rsid w:val="00C95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5D96"/>
    <w:rPr>
      <w:i/>
      <w:iCs/>
      <w:color w:val="0F4761" w:themeColor="accent1" w:themeShade="BF"/>
    </w:rPr>
  </w:style>
  <w:style w:type="character" w:styleId="Rykinuoroda">
    <w:name w:val="Intense Reference"/>
    <w:basedOn w:val="Numatytasispastraiposriftas"/>
    <w:uiPriority w:val="32"/>
    <w:qFormat/>
    <w:rsid w:val="00C95D96"/>
    <w:rPr>
      <w:b/>
      <w:bCs/>
      <w:smallCaps/>
      <w:color w:val="0F4761" w:themeColor="accent1" w:themeShade="BF"/>
      <w:spacing w:val="5"/>
    </w:rPr>
  </w:style>
  <w:style w:type="numbering" w:customStyle="1" w:styleId="Sraonra1">
    <w:name w:val="Sąrašo nėra1"/>
    <w:next w:val="Sraonra"/>
    <w:uiPriority w:val="99"/>
    <w:semiHidden/>
    <w:unhideWhenUsed/>
    <w:rsid w:val="00C95D96"/>
  </w:style>
  <w:style w:type="paragraph" w:styleId="Porat">
    <w:name w:val="footer"/>
    <w:basedOn w:val="prastasis"/>
    <w:link w:val="PoratDiagrama"/>
    <w:uiPriority w:val="99"/>
    <w:rsid w:val="00C95D96"/>
    <w:pPr>
      <w:tabs>
        <w:tab w:val="left" w:pos="567"/>
        <w:tab w:val="center" w:pos="4536"/>
        <w:tab w:val="right" w:pos="8306"/>
      </w:tabs>
      <w:spacing w:after="0" w:line="260" w:lineRule="exact"/>
    </w:pPr>
    <w:rPr>
      <w:rFonts w:ascii="Times New Roman" w:eastAsia="Times New Roman" w:hAnsi="Times New Roman" w:cs="Times New Roman"/>
      <w:snapToGrid w:val="0"/>
      <w:kern w:val="0"/>
      <w:sz w:val="22"/>
      <w:szCs w:val="20"/>
      <w:lang w:eastAsia="x-none"/>
      <w14:ligatures w14:val="none"/>
    </w:rPr>
  </w:style>
  <w:style w:type="character" w:customStyle="1" w:styleId="PoratDiagrama">
    <w:name w:val="Poraštė Diagrama"/>
    <w:basedOn w:val="Numatytasispastraiposriftas"/>
    <w:link w:val="Porat"/>
    <w:uiPriority w:val="99"/>
    <w:rsid w:val="00C95D96"/>
    <w:rPr>
      <w:rFonts w:ascii="Times New Roman" w:eastAsia="Times New Roman" w:hAnsi="Times New Roman" w:cs="Times New Roman"/>
      <w:snapToGrid w:val="0"/>
      <w:kern w:val="0"/>
      <w:sz w:val="22"/>
      <w:szCs w:val="20"/>
      <w:lang w:eastAsia="x-none"/>
      <w14:ligatures w14:val="none"/>
    </w:rPr>
  </w:style>
  <w:style w:type="character" w:customStyle="1" w:styleId="HeaderChar">
    <w:name w:val="Header Char"/>
    <w:rsid w:val="00C95D96"/>
    <w:rPr>
      <w:snapToGrid w:val="0"/>
      <w:sz w:val="22"/>
      <w:lang w:val="en-GB" w:eastAsia="en-US"/>
    </w:rPr>
  </w:style>
  <w:style w:type="character" w:styleId="Puslapionumeris">
    <w:name w:val="page number"/>
    <w:uiPriority w:val="99"/>
    <w:rsid w:val="00C95D96"/>
    <w:rPr>
      <w:rFonts w:cs="Times New Roman"/>
    </w:rPr>
  </w:style>
  <w:style w:type="character" w:styleId="Hipersaitas">
    <w:name w:val="Hyperlink"/>
    <w:uiPriority w:val="99"/>
    <w:rsid w:val="00C95D96"/>
    <w:rPr>
      <w:color w:val="0000FF"/>
      <w:u w:val="single"/>
    </w:rPr>
  </w:style>
  <w:style w:type="paragraph" w:customStyle="1" w:styleId="BodytextAgency">
    <w:name w:val="Body text (Agency)"/>
    <w:basedOn w:val="prastasis"/>
    <w:link w:val="BodytextAgencyChar"/>
    <w:uiPriority w:val="99"/>
    <w:rsid w:val="00C95D96"/>
    <w:pPr>
      <w:spacing w:after="140" w:line="280" w:lineRule="atLeast"/>
    </w:pPr>
    <w:rPr>
      <w:rFonts w:ascii="Verdana" w:eastAsia="Times New Roman" w:hAnsi="Verdana" w:cs="Times New Roman"/>
      <w:snapToGrid w:val="0"/>
      <w:kern w:val="0"/>
      <w:sz w:val="18"/>
      <w:szCs w:val="20"/>
      <w:lang w:eastAsia="x-none"/>
      <w14:ligatures w14:val="none"/>
    </w:rPr>
  </w:style>
  <w:style w:type="paragraph" w:customStyle="1" w:styleId="NormalAgency">
    <w:name w:val="Normal (Agency)"/>
    <w:link w:val="NormalAgencyChar"/>
    <w:uiPriority w:val="99"/>
    <w:rsid w:val="00C95D96"/>
    <w:pPr>
      <w:spacing w:after="0" w:line="240" w:lineRule="auto"/>
    </w:pPr>
    <w:rPr>
      <w:rFonts w:ascii="Verdana" w:eastAsia="Times New Roman" w:hAnsi="Verdana" w:cs="Times New Roman"/>
      <w:snapToGrid w:val="0"/>
      <w:kern w:val="0"/>
      <w:sz w:val="18"/>
      <w:szCs w:val="22"/>
      <w:lang w:val="en-GB" w:eastAsia="lt-LT"/>
      <w14:ligatures w14:val="none"/>
    </w:rPr>
  </w:style>
  <w:style w:type="paragraph" w:customStyle="1" w:styleId="TabletextrowsAgency">
    <w:name w:val="Table text rows (Agency)"/>
    <w:basedOn w:val="prastasis"/>
    <w:uiPriority w:val="99"/>
    <w:rsid w:val="00C95D96"/>
    <w:pPr>
      <w:spacing w:after="0" w:line="280" w:lineRule="exact"/>
    </w:pPr>
    <w:rPr>
      <w:rFonts w:ascii="Verdana" w:eastAsia="Times New Roman" w:hAnsi="Verdana" w:cs="Times New Roman"/>
      <w:snapToGrid w:val="0"/>
      <w:kern w:val="0"/>
      <w:sz w:val="18"/>
      <w:szCs w:val="20"/>
      <w14:ligatures w14:val="none"/>
    </w:rPr>
  </w:style>
  <w:style w:type="character" w:customStyle="1" w:styleId="tw4winError">
    <w:name w:val="tw4winError"/>
    <w:uiPriority w:val="99"/>
    <w:rsid w:val="00C95D96"/>
    <w:rPr>
      <w:rFonts w:ascii="Courier New" w:hAnsi="Courier New"/>
      <w:color w:val="00FF00"/>
      <w:sz w:val="40"/>
    </w:rPr>
  </w:style>
  <w:style w:type="character" w:customStyle="1" w:styleId="tw4winTerm">
    <w:name w:val="tw4winTerm"/>
    <w:uiPriority w:val="99"/>
    <w:rsid w:val="00C95D96"/>
    <w:rPr>
      <w:color w:val="0000FF"/>
    </w:rPr>
  </w:style>
  <w:style w:type="character" w:customStyle="1" w:styleId="tw4winPopup">
    <w:name w:val="tw4winPopup"/>
    <w:uiPriority w:val="99"/>
    <w:rsid w:val="00C95D96"/>
    <w:rPr>
      <w:rFonts w:ascii="Courier New" w:hAnsi="Courier New"/>
      <w:noProof/>
      <w:color w:val="008000"/>
    </w:rPr>
  </w:style>
  <w:style w:type="character" w:customStyle="1" w:styleId="tw4winJump">
    <w:name w:val="tw4winJump"/>
    <w:uiPriority w:val="99"/>
    <w:rsid w:val="00C95D96"/>
    <w:rPr>
      <w:rFonts w:ascii="Courier New" w:hAnsi="Courier New"/>
      <w:noProof/>
      <w:color w:val="008080"/>
    </w:rPr>
  </w:style>
  <w:style w:type="character" w:customStyle="1" w:styleId="tw4winExternal">
    <w:name w:val="tw4winExternal"/>
    <w:uiPriority w:val="99"/>
    <w:rsid w:val="00C95D96"/>
    <w:rPr>
      <w:rFonts w:ascii="Courier New" w:hAnsi="Courier New"/>
      <w:noProof/>
      <w:color w:val="808080"/>
    </w:rPr>
  </w:style>
  <w:style w:type="character" w:customStyle="1" w:styleId="tw4winInternal">
    <w:name w:val="tw4winInternal"/>
    <w:uiPriority w:val="99"/>
    <w:rsid w:val="00C95D96"/>
    <w:rPr>
      <w:rFonts w:ascii="Courier New" w:hAnsi="Courier New"/>
      <w:noProof/>
      <w:color w:val="FF0000"/>
    </w:rPr>
  </w:style>
  <w:style w:type="character" w:customStyle="1" w:styleId="DONOTTRANSLATE">
    <w:name w:val="DO_NOT_TRANSLATE"/>
    <w:uiPriority w:val="99"/>
    <w:rsid w:val="00C95D96"/>
    <w:rPr>
      <w:rFonts w:ascii="Courier New" w:hAnsi="Courier New"/>
      <w:noProof/>
      <w:color w:val="800000"/>
    </w:rPr>
  </w:style>
  <w:style w:type="paragraph" w:styleId="Debesliotekstas">
    <w:name w:val="Balloon Text"/>
    <w:basedOn w:val="prastasis"/>
    <w:link w:val="DebesliotekstasDiagrama"/>
    <w:uiPriority w:val="99"/>
    <w:rsid w:val="00C95D96"/>
    <w:pPr>
      <w:tabs>
        <w:tab w:val="left" w:pos="567"/>
      </w:tabs>
      <w:spacing w:after="0" w:line="240" w:lineRule="auto"/>
    </w:pPr>
    <w:rPr>
      <w:rFonts w:ascii="Tahoma" w:eastAsia="Times New Roman" w:hAnsi="Tahoma" w:cs="Times New Roman"/>
      <w:snapToGrid w:val="0"/>
      <w:kern w:val="0"/>
      <w:sz w:val="16"/>
      <w:szCs w:val="16"/>
      <w:lang w:eastAsia="x-none"/>
      <w14:ligatures w14:val="none"/>
    </w:rPr>
  </w:style>
  <w:style w:type="character" w:customStyle="1" w:styleId="DebesliotekstasDiagrama">
    <w:name w:val="Debesėlio tekstas Diagrama"/>
    <w:basedOn w:val="Numatytasispastraiposriftas"/>
    <w:link w:val="Debesliotekstas"/>
    <w:uiPriority w:val="99"/>
    <w:rsid w:val="00C95D96"/>
    <w:rPr>
      <w:rFonts w:ascii="Tahoma" w:eastAsia="Times New Roman" w:hAnsi="Tahoma" w:cs="Times New Roman"/>
      <w:snapToGrid w:val="0"/>
      <w:kern w:val="0"/>
      <w:sz w:val="16"/>
      <w:szCs w:val="16"/>
      <w:lang w:eastAsia="x-none"/>
      <w14:ligatures w14:val="none"/>
    </w:rPr>
  </w:style>
  <w:style w:type="character" w:styleId="Komentaronuoroda">
    <w:name w:val="annotation reference"/>
    <w:uiPriority w:val="99"/>
    <w:rsid w:val="00C95D96"/>
    <w:rPr>
      <w:sz w:val="16"/>
      <w:szCs w:val="16"/>
    </w:rPr>
  </w:style>
  <w:style w:type="paragraph" w:styleId="Komentarotekstas">
    <w:name w:val="annotation text"/>
    <w:basedOn w:val="prastasis"/>
    <w:link w:val="KomentarotekstasDiagrama"/>
    <w:rsid w:val="00C95D96"/>
    <w:pPr>
      <w:tabs>
        <w:tab w:val="left" w:pos="567"/>
      </w:tabs>
      <w:spacing w:after="0" w:line="260" w:lineRule="exact"/>
    </w:pPr>
    <w:rPr>
      <w:rFonts w:ascii="Times New Roman" w:eastAsia="Times New Roman" w:hAnsi="Times New Roman" w:cs="Times New Roman"/>
      <w:snapToGrid w:val="0"/>
      <w:kern w:val="0"/>
      <w:sz w:val="20"/>
      <w:szCs w:val="20"/>
      <w14:ligatures w14:val="none"/>
    </w:rPr>
  </w:style>
  <w:style w:type="character" w:customStyle="1" w:styleId="KomentarotekstasDiagrama">
    <w:name w:val="Komentaro tekstas Diagrama"/>
    <w:basedOn w:val="Numatytasispastraiposriftas"/>
    <w:link w:val="Komentarotekstas"/>
    <w:rsid w:val="00C95D96"/>
    <w:rPr>
      <w:rFonts w:ascii="Times New Roman" w:eastAsia="Times New Roman" w:hAnsi="Times New Roman" w:cs="Times New Roman"/>
      <w:snapToGrid w:val="0"/>
      <w:kern w:val="0"/>
      <w:sz w:val="20"/>
      <w:szCs w:val="20"/>
      <w14:ligatures w14:val="none"/>
    </w:rPr>
  </w:style>
  <w:style w:type="paragraph" w:styleId="Komentarotema">
    <w:name w:val="annotation subject"/>
    <w:basedOn w:val="Komentarotekstas"/>
    <w:next w:val="Komentarotekstas"/>
    <w:link w:val="KomentarotemaDiagrama"/>
    <w:uiPriority w:val="99"/>
    <w:rsid w:val="00C95D96"/>
    <w:rPr>
      <w:b/>
      <w:bCs/>
    </w:rPr>
  </w:style>
  <w:style w:type="character" w:customStyle="1" w:styleId="KomentarotemaDiagrama">
    <w:name w:val="Komentaro tema Diagrama"/>
    <w:basedOn w:val="KomentarotekstasDiagrama"/>
    <w:link w:val="Komentarotema"/>
    <w:uiPriority w:val="99"/>
    <w:rsid w:val="00C95D96"/>
    <w:rPr>
      <w:rFonts w:ascii="Times New Roman" w:eastAsia="Times New Roman" w:hAnsi="Times New Roman" w:cs="Times New Roman"/>
      <w:b/>
      <w:bCs/>
      <w:snapToGrid w:val="0"/>
      <w:kern w:val="0"/>
      <w:sz w:val="20"/>
      <w:szCs w:val="20"/>
      <w14:ligatures w14:val="none"/>
    </w:rPr>
  </w:style>
  <w:style w:type="paragraph" w:styleId="Pataisymai">
    <w:name w:val="Revision"/>
    <w:hidden/>
    <w:uiPriority w:val="99"/>
    <w:semiHidden/>
    <w:rsid w:val="00C95D96"/>
    <w:pPr>
      <w:spacing w:after="0" w:line="240" w:lineRule="auto"/>
    </w:pPr>
    <w:rPr>
      <w:rFonts w:ascii="Times New Roman" w:eastAsia="Times New Roman" w:hAnsi="Times New Roman" w:cs="Times New Roman"/>
      <w:snapToGrid w:val="0"/>
      <w:kern w:val="0"/>
      <w:sz w:val="22"/>
      <w:szCs w:val="20"/>
      <w:lang w:val="en-GB"/>
      <w14:ligatures w14:val="none"/>
    </w:rPr>
  </w:style>
  <w:style w:type="paragraph" w:customStyle="1" w:styleId="EMEAEnBodyText">
    <w:name w:val="EMEA En Body Text"/>
    <w:basedOn w:val="prastasis"/>
    <w:uiPriority w:val="99"/>
    <w:rsid w:val="00C95D96"/>
    <w:pPr>
      <w:spacing w:before="120" w:after="120" w:line="240" w:lineRule="auto"/>
      <w:jc w:val="both"/>
    </w:pPr>
    <w:rPr>
      <w:rFonts w:ascii="Times New Roman" w:eastAsia="SimSun" w:hAnsi="Times New Roman" w:cs="Times New Roman"/>
      <w:kern w:val="0"/>
      <w:sz w:val="22"/>
      <w:szCs w:val="20"/>
      <w:lang w:val="en-US" w:eastAsia="zh-CN"/>
      <w14:ligatures w14:val="none"/>
    </w:rPr>
  </w:style>
  <w:style w:type="character" w:customStyle="1" w:styleId="tw4winMark">
    <w:name w:val="tw4winMark"/>
    <w:uiPriority w:val="99"/>
    <w:rsid w:val="00C95D96"/>
    <w:rPr>
      <w:rFonts w:ascii="Courier New" w:hAnsi="Courier New"/>
      <w:vanish/>
      <w:color w:val="800080"/>
      <w:sz w:val="24"/>
      <w:vertAlign w:val="subscript"/>
    </w:rPr>
  </w:style>
  <w:style w:type="paragraph" w:styleId="Antrats">
    <w:name w:val="header"/>
    <w:basedOn w:val="prastasis"/>
    <w:link w:val="AntratsDiagrama"/>
    <w:uiPriority w:val="99"/>
    <w:rsid w:val="00C95D96"/>
    <w:pPr>
      <w:tabs>
        <w:tab w:val="center" w:pos="4320"/>
        <w:tab w:val="right" w:pos="8640"/>
      </w:tabs>
      <w:spacing w:after="0" w:line="260" w:lineRule="exact"/>
    </w:pPr>
    <w:rPr>
      <w:rFonts w:ascii="Times New Roman" w:eastAsia="SimSun" w:hAnsi="Times New Roman" w:cs="Times New Roman"/>
      <w:kern w:val="0"/>
      <w:sz w:val="22"/>
      <w:szCs w:val="20"/>
      <w:lang w:eastAsia="zh-CN"/>
      <w14:ligatures w14:val="none"/>
    </w:rPr>
  </w:style>
  <w:style w:type="character" w:customStyle="1" w:styleId="AntratsDiagrama">
    <w:name w:val="Antraštės Diagrama"/>
    <w:basedOn w:val="Numatytasispastraiposriftas"/>
    <w:link w:val="Antrats"/>
    <w:uiPriority w:val="99"/>
    <w:rsid w:val="00C95D96"/>
    <w:rPr>
      <w:rFonts w:ascii="Times New Roman" w:eastAsia="SimSun" w:hAnsi="Times New Roman" w:cs="Times New Roman"/>
      <w:kern w:val="0"/>
      <w:sz w:val="22"/>
      <w:szCs w:val="20"/>
      <w:lang w:eastAsia="zh-CN"/>
      <w14:ligatures w14:val="none"/>
    </w:rPr>
  </w:style>
  <w:style w:type="paragraph" w:styleId="Dokumentostruktra">
    <w:name w:val="Document Map"/>
    <w:basedOn w:val="prastasis"/>
    <w:link w:val="DokumentostruktraDiagrama"/>
    <w:uiPriority w:val="99"/>
    <w:rsid w:val="00C95D96"/>
    <w:pPr>
      <w:shd w:val="clear" w:color="auto" w:fill="000080"/>
      <w:tabs>
        <w:tab w:val="left" w:pos="567"/>
      </w:tabs>
      <w:spacing w:after="0" w:line="260" w:lineRule="exact"/>
    </w:pPr>
    <w:rPr>
      <w:rFonts w:ascii="Tahoma" w:eastAsia="SimSun" w:hAnsi="Tahoma" w:cs="Times New Roman"/>
      <w:kern w:val="0"/>
      <w:sz w:val="20"/>
      <w:szCs w:val="20"/>
      <w:lang w:eastAsia="zh-CN"/>
      <w14:ligatures w14:val="none"/>
    </w:rPr>
  </w:style>
  <w:style w:type="character" w:customStyle="1" w:styleId="DokumentostruktraDiagrama">
    <w:name w:val="Dokumento struktūra Diagrama"/>
    <w:basedOn w:val="Numatytasispastraiposriftas"/>
    <w:link w:val="Dokumentostruktra"/>
    <w:uiPriority w:val="99"/>
    <w:rsid w:val="00C95D96"/>
    <w:rPr>
      <w:rFonts w:ascii="Tahoma" w:eastAsia="SimSun" w:hAnsi="Tahoma" w:cs="Times New Roman"/>
      <w:kern w:val="0"/>
      <w:sz w:val="20"/>
      <w:szCs w:val="20"/>
      <w:shd w:val="clear" w:color="auto" w:fill="000080"/>
      <w:lang w:eastAsia="zh-CN"/>
      <w14:ligatures w14:val="none"/>
    </w:rPr>
  </w:style>
  <w:style w:type="paragraph" w:styleId="Pagrindiniotekstotrauka">
    <w:name w:val="Body Text Indent"/>
    <w:basedOn w:val="prastasis"/>
    <w:link w:val="PagrindiniotekstotraukaDiagrama"/>
    <w:uiPriority w:val="99"/>
    <w:rsid w:val="00C95D96"/>
    <w:pPr>
      <w:autoSpaceDE w:val="0"/>
      <w:autoSpaceDN w:val="0"/>
      <w:adjustRightInd w:val="0"/>
      <w:spacing w:after="0" w:line="240" w:lineRule="auto"/>
      <w:ind w:left="720"/>
      <w:jc w:val="both"/>
    </w:pPr>
    <w:rPr>
      <w:rFonts w:ascii="Times New Roman" w:eastAsia="SimSun" w:hAnsi="Times New Roman" w:cs="Times New Roman"/>
      <w:kern w:val="0"/>
      <w:sz w:val="22"/>
      <w:szCs w:val="22"/>
      <w:lang w:eastAsia="en-GB"/>
      <w14:ligatures w14:val="none"/>
    </w:rPr>
  </w:style>
  <w:style w:type="character" w:customStyle="1" w:styleId="PagrindiniotekstotraukaDiagrama">
    <w:name w:val="Pagrindinio teksto įtrauka Diagrama"/>
    <w:basedOn w:val="Numatytasispastraiposriftas"/>
    <w:link w:val="Pagrindiniotekstotrauka"/>
    <w:uiPriority w:val="99"/>
    <w:rsid w:val="00C95D96"/>
    <w:rPr>
      <w:rFonts w:ascii="Times New Roman" w:eastAsia="SimSun" w:hAnsi="Times New Roman" w:cs="Times New Roman"/>
      <w:kern w:val="0"/>
      <w:sz w:val="22"/>
      <w:szCs w:val="22"/>
      <w:lang w:eastAsia="en-GB"/>
      <w14:ligatures w14:val="none"/>
    </w:rPr>
  </w:style>
  <w:style w:type="paragraph" w:styleId="Pagrindinistekstas3">
    <w:name w:val="Body Text 3"/>
    <w:basedOn w:val="prastasis"/>
    <w:link w:val="Pagrindinistekstas3Diagrama"/>
    <w:uiPriority w:val="99"/>
    <w:rsid w:val="00C95D96"/>
    <w:pPr>
      <w:autoSpaceDE w:val="0"/>
      <w:autoSpaceDN w:val="0"/>
      <w:adjustRightInd w:val="0"/>
      <w:spacing w:after="0" w:line="240" w:lineRule="auto"/>
      <w:jc w:val="both"/>
    </w:pPr>
    <w:rPr>
      <w:rFonts w:ascii="Times New Roman" w:eastAsia="SimSun" w:hAnsi="Times New Roman" w:cs="Times New Roman"/>
      <w:color w:val="0000FF"/>
      <w:kern w:val="0"/>
      <w:sz w:val="22"/>
      <w:szCs w:val="22"/>
      <w:lang w:eastAsia="en-GB"/>
      <w14:ligatures w14:val="none"/>
    </w:rPr>
  </w:style>
  <w:style w:type="character" w:customStyle="1" w:styleId="Pagrindinistekstas3Diagrama">
    <w:name w:val="Pagrindinis tekstas 3 Diagrama"/>
    <w:basedOn w:val="Numatytasispastraiposriftas"/>
    <w:link w:val="Pagrindinistekstas3"/>
    <w:uiPriority w:val="99"/>
    <w:rsid w:val="00C95D96"/>
    <w:rPr>
      <w:rFonts w:ascii="Times New Roman" w:eastAsia="SimSun" w:hAnsi="Times New Roman" w:cs="Times New Roman"/>
      <w:color w:val="0000FF"/>
      <w:kern w:val="0"/>
      <w:sz w:val="22"/>
      <w:szCs w:val="22"/>
      <w:lang w:eastAsia="en-GB"/>
      <w14:ligatures w14:val="none"/>
    </w:rPr>
  </w:style>
  <w:style w:type="paragraph" w:styleId="Pagrindiniotekstotrauka2">
    <w:name w:val="Body Text Indent 2"/>
    <w:basedOn w:val="prastasis"/>
    <w:link w:val="Pagrindiniotekstotrauka2Diagrama"/>
    <w:uiPriority w:val="99"/>
    <w:rsid w:val="00C95D9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kern w:val="0"/>
      <w:sz w:val="22"/>
      <w:szCs w:val="22"/>
      <w14:ligatures w14:val="none"/>
    </w:rPr>
  </w:style>
  <w:style w:type="character" w:customStyle="1" w:styleId="Pagrindiniotekstotrauka2Diagrama">
    <w:name w:val="Pagrindinio teksto įtrauka 2 Diagrama"/>
    <w:basedOn w:val="Numatytasispastraiposriftas"/>
    <w:link w:val="Pagrindiniotekstotrauka2"/>
    <w:uiPriority w:val="99"/>
    <w:rsid w:val="00C95D96"/>
    <w:rPr>
      <w:rFonts w:ascii="Times New Roman" w:eastAsia="SimSun" w:hAnsi="Times New Roman" w:cs="Times New Roman"/>
      <w:b/>
      <w:bCs/>
      <w:color w:val="0000FF"/>
      <w:kern w:val="0"/>
      <w:sz w:val="22"/>
      <w:szCs w:val="22"/>
      <w14:ligatures w14:val="none"/>
    </w:rPr>
  </w:style>
  <w:style w:type="paragraph" w:styleId="Pagrindinistekstas">
    <w:name w:val="Body Text"/>
    <w:basedOn w:val="prastasis"/>
    <w:link w:val="PagrindinistekstasDiagrama"/>
    <w:uiPriority w:val="99"/>
    <w:rsid w:val="00C95D96"/>
    <w:pPr>
      <w:spacing w:after="0" w:line="240" w:lineRule="auto"/>
    </w:pPr>
    <w:rPr>
      <w:rFonts w:ascii="Times New Roman" w:eastAsia="SimSun" w:hAnsi="Times New Roman" w:cs="Times New Roman"/>
      <w:i/>
      <w:color w:val="008000"/>
      <w:kern w:val="0"/>
      <w:sz w:val="22"/>
      <w:szCs w:val="20"/>
      <w14:ligatures w14:val="none"/>
    </w:rPr>
  </w:style>
  <w:style w:type="character" w:customStyle="1" w:styleId="PagrindinistekstasDiagrama">
    <w:name w:val="Pagrindinis tekstas Diagrama"/>
    <w:basedOn w:val="Numatytasispastraiposriftas"/>
    <w:link w:val="Pagrindinistekstas"/>
    <w:uiPriority w:val="99"/>
    <w:rsid w:val="00C95D96"/>
    <w:rPr>
      <w:rFonts w:ascii="Times New Roman" w:eastAsia="SimSun" w:hAnsi="Times New Roman" w:cs="Times New Roman"/>
      <w:i/>
      <w:color w:val="008000"/>
      <w:kern w:val="0"/>
      <w:sz w:val="22"/>
      <w:szCs w:val="20"/>
      <w14:ligatures w14:val="none"/>
    </w:rPr>
  </w:style>
  <w:style w:type="paragraph" w:styleId="Pagrindinistekstas2">
    <w:name w:val="Body Text 2"/>
    <w:basedOn w:val="prastasis"/>
    <w:link w:val="Pagrindinistekstas2Diagrama"/>
    <w:uiPriority w:val="99"/>
    <w:rsid w:val="00C95D9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kern w:val="0"/>
      <w:sz w:val="22"/>
      <w:szCs w:val="22"/>
      <w:u w:val="single"/>
      <w14:ligatures w14:val="none"/>
    </w:rPr>
  </w:style>
  <w:style w:type="character" w:customStyle="1" w:styleId="Pagrindinistekstas2Diagrama">
    <w:name w:val="Pagrindinis tekstas 2 Diagrama"/>
    <w:basedOn w:val="Numatytasispastraiposriftas"/>
    <w:link w:val="Pagrindinistekstas2"/>
    <w:uiPriority w:val="99"/>
    <w:rsid w:val="00C95D96"/>
    <w:rPr>
      <w:rFonts w:ascii="Times New Roman" w:eastAsia="SimSun" w:hAnsi="Times New Roman" w:cs="Times New Roman"/>
      <w:b/>
      <w:bCs/>
      <w:color w:val="0000FF"/>
      <w:kern w:val="0"/>
      <w:sz w:val="22"/>
      <w:szCs w:val="22"/>
      <w:u w:val="single"/>
      <w14:ligatures w14:val="none"/>
    </w:rPr>
  </w:style>
  <w:style w:type="paragraph" w:customStyle="1" w:styleId="AHeader1">
    <w:name w:val="AHeader 1"/>
    <w:basedOn w:val="prastasis"/>
    <w:uiPriority w:val="99"/>
    <w:rsid w:val="00C95D96"/>
    <w:pPr>
      <w:tabs>
        <w:tab w:val="num" w:pos="720"/>
      </w:tabs>
      <w:spacing w:after="120" w:line="240" w:lineRule="auto"/>
      <w:ind w:left="284" w:hanging="284"/>
    </w:pPr>
    <w:rPr>
      <w:rFonts w:ascii="Arial" w:eastAsia="SimSun" w:hAnsi="Arial" w:cs="Arial"/>
      <w:b/>
      <w:bCs/>
      <w:kern w:val="0"/>
      <w:szCs w:val="20"/>
      <w14:ligatures w14:val="none"/>
    </w:rPr>
  </w:style>
  <w:style w:type="paragraph" w:customStyle="1" w:styleId="AHeader2">
    <w:name w:val="AHeader 2"/>
    <w:basedOn w:val="AHeader1"/>
    <w:uiPriority w:val="99"/>
    <w:rsid w:val="00C95D96"/>
    <w:pPr>
      <w:tabs>
        <w:tab w:val="clear" w:pos="720"/>
        <w:tab w:val="num" w:pos="360"/>
      </w:tabs>
      <w:ind w:left="709" w:hanging="425"/>
    </w:pPr>
    <w:rPr>
      <w:sz w:val="22"/>
    </w:rPr>
  </w:style>
  <w:style w:type="paragraph" w:customStyle="1" w:styleId="AHeader3">
    <w:name w:val="AHeader 3"/>
    <w:basedOn w:val="AHeader2"/>
    <w:uiPriority w:val="99"/>
    <w:rsid w:val="00C95D96"/>
    <w:pPr>
      <w:ind w:left="1276" w:hanging="567"/>
    </w:pPr>
  </w:style>
  <w:style w:type="paragraph" w:customStyle="1" w:styleId="AHeader2abc">
    <w:name w:val="AHeader 2 abc"/>
    <w:basedOn w:val="AHeader3"/>
    <w:uiPriority w:val="99"/>
    <w:rsid w:val="00C95D96"/>
    <w:pPr>
      <w:jc w:val="both"/>
    </w:pPr>
    <w:rPr>
      <w:b w:val="0"/>
      <w:bCs w:val="0"/>
    </w:rPr>
  </w:style>
  <w:style w:type="paragraph" w:customStyle="1" w:styleId="AHeader3abc">
    <w:name w:val="AHeader 3 abc"/>
    <w:basedOn w:val="AHeader2abc"/>
    <w:uiPriority w:val="99"/>
    <w:rsid w:val="00C95D96"/>
    <w:pPr>
      <w:ind w:left="1701" w:hanging="425"/>
    </w:pPr>
  </w:style>
  <w:style w:type="paragraph" w:styleId="Pagrindiniotekstotrauka3">
    <w:name w:val="Body Text Indent 3"/>
    <w:basedOn w:val="prastasis"/>
    <w:link w:val="Pagrindiniotekstotrauka3Diagrama"/>
    <w:uiPriority w:val="99"/>
    <w:rsid w:val="00C95D96"/>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kern w:val="0"/>
      <w:sz w:val="22"/>
      <w:szCs w:val="21"/>
      <w14:ligatures w14:val="none"/>
    </w:rPr>
  </w:style>
  <w:style w:type="character" w:customStyle="1" w:styleId="Pagrindiniotekstotrauka3Diagrama">
    <w:name w:val="Pagrindinio teksto įtrauka 3 Diagrama"/>
    <w:basedOn w:val="Numatytasispastraiposriftas"/>
    <w:link w:val="Pagrindiniotekstotrauka3"/>
    <w:uiPriority w:val="99"/>
    <w:rsid w:val="00C95D96"/>
    <w:rPr>
      <w:rFonts w:ascii="Times New Roman" w:eastAsia="SimSun" w:hAnsi="Times New Roman" w:cs="Times New Roman"/>
      <w:kern w:val="0"/>
      <w:sz w:val="22"/>
      <w:szCs w:val="21"/>
      <w14:ligatures w14:val="none"/>
    </w:rPr>
  </w:style>
  <w:style w:type="character" w:styleId="Perirtashipersaitas">
    <w:name w:val="FollowedHyperlink"/>
    <w:uiPriority w:val="99"/>
    <w:rsid w:val="00C95D96"/>
    <w:rPr>
      <w:rFonts w:cs="Times New Roman"/>
      <w:color w:val="800080"/>
      <w:u w:val="single"/>
    </w:rPr>
  </w:style>
  <w:style w:type="character" w:styleId="Grietas">
    <w:name w:val="Strong"/>
    <w:uiPriority w:val="99"/>
    <w:qFormat/>
    <w:rsid w:val="00C95D96"/>
    <w:rPr>
      <w:rFonts w:cs="Times New Roman"/>
      <w:b/>
      <w:bCs/>
    </w:rPr>
  </w:style>
  <w:style w:type="character" w:customStyle="1" w:styleId="BodytextAgencyChar">
    <w:name w:val="Body text (Agency) Char"/>
    <w:link w:val="BodytextAgency"/>
    <w:uiPriority w:val="99"/>
    <w:locked/>
    <w:rsid w:val="00C95D96"/>
    <w:rPr>
      <w:rFonts w:ascii="Verdana" w:eastAsia="Times New Roman" w:hAnsi="Verdana" w:cs="Times New Roman"/>
      <w:snapToGrid w:val="0"/>
      <w:kern w:val="0"/>
      <w:sz w:val="18"/>
      <w:szCs w:val="20"/>
      <w:lang w:eastAsia="x-none"/>
      <w14:ligatures w14:val="none"/>
    </w:rPr>
  </w:style>
  <w:style w:type="table" w:customStyle="1" w:styleId="TablegridAgencyblack">
    <w:name w:val="Table grid (Agency) black"/>
    <w:uiPriority w:val="99"/>
    <w:semiHidden/>
    <w:rsid w:val="00C95D96"/>
    <w:pPr>
      <w:spacing w:after="0" w:line="240" w:lineRule="auto"/>
    </w:pPr>
    <w:rPr>
      <w:rFonts w:ascii="Verdana" w:eastAsia="SimSun" w:hAnsi="Verdana" w:cs="Times New Roman"/>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95D96"/>
  </w:style>
  <w:style w:type="character" w:customStyle="1" w:styleId="NormalAgencyChar">
    <w:name w:val="Normal (Agency) Char"/>
    <w:link w:val="NormalAgency"/>
    <w:uiPriority w:val="99"/>
    <w:locked/>
    <w:rsid w:val="00C95D96"/>
    <w:rPr>
      <w:rFonts w:ascii="Verdana" w:eastAsia="Times New Roman" w:hAnsi="Verdana" w:cs="Times New Roman"/>
      <w:snapToGrid w:val="0"/>
      <w:kern w:val="0"/>
      <w:sz w:val="18"/>
      <w:szCs w:val="22"/>
      <w:lang w:val="en-GB" w:eastAsia="lt-LT"/>
      <w14:ligatures w14:val="none"/>
    </w:rPr>
  </w:style>
  <w:style w:type="paragraph" w:styleId="Paprastasistekstas">
    <w:name w:val="Plain Text"/>
    <w:basedOn w:val="prastasis"/>
    <w:link w:val="PaprastasistekstasDiagrama"/>
    <w:uiPriority w:val="99"/>
    <w:rsid w:val="00C95D96"/>
    <w:pPr>
      <w:spacing w:after="0" w:line="240" w:lineRule="auto"/>
    </w:pPr>
    <w:rPr>
      <w:rFonts w:ascii="Courier New" w:eastAsia="SimSun" w:hAnsi="Courier New" w:cs="Times New Roman"/>
      <w:kern w:val="0"/>
      <w:sz w:val="20"/>
      <w:szCs w:val="20"/>
      <w:lang w:val="en-US"/>
      <w14:ligatures w14:val="none"/>
    </w:rPr>
  </w:style>
  <w:style w:type="character" w:customStyle="1" w:styleId="PaprastasistekstasDiagrama">
    <w:name w:val="Paprastasis tekstas Diagrama"/>
    <w:basedOn w:val="Numatytasispastraiposriftas"/>
    <w:link w:val="Paprastasistekstas"/>
    <w:uiPriority w:val="99"/>
    <w:rsid w:val="00C95D96"/>
    <w:rPr>
      <w:rFonts w:ascii="Courier New" w:eastAsia="SimSun" w:hAnsi="Courier New" w:cs="Times New Roman"/>
      <w:kern w:val="0"/>
      <w:sz w:val="20"/>
      <w:szCs w:val="20"/>
      <w:lang w:val="en-US"/>
      <w14:ligatures w14:val="none"/>
    </w:rPr>
  </w:style>
  <w:style w:type="paragraph" w:customStyle="1" w:styleId="Default">
    <w:name w:val="Default"/>
    <w:rsid w:val="00C95D96"/>
    <w:pPr>
      <w:autoSpaceDE w:val="0"/>
      <w:autoSpaceDN w:val="0"/>
      <w:adjustRightInd w:val="0"/>
      <w:spacing w:after="0" w:line="240" w:lineRule="auto"/>
    </w:pPr>
    <w:rPr>
      <w:rFonts w:ascii="Times New Roman" w:eastAsia="SimSun" w:hAnsi="Times New Roman" w:cs="Times New Roman"/>
      <w:color w:val="000000"/>
      <w:kern w:val="0"/>
      <w:lang w:val="en-US" w:eastAsia="zh-CN"/>
      <w14:ligatures w14:val="none"/>
    </w:rPr>
  </w:style>
  <w:style w:type="paragraph" w:styleId="Dokumentoinaostekstas">
    <w:name w:val="endnote text"/>
    <w:basedOn w:val="prastasis"/>
    <w:link w:val="DokumentoinaostekstasDiagrama"/>
    <w:uiPriority w:val="99"/>
    <w:rsid w:val="00C95D96"/>
    <w:pPr>
      <w:tabs>
        <w:tab w:val="left" w:pos="567"/>
      </w:tabs>
      <w:spacing w:after="0" w:line="240" w:lineRule="auto"/>
    </w:pPr>
    <w:rPr>
      <w:rFonts w:ascii="Times New Roman" w:eastAsia="SimSun" w:hAnsi="Times New Roman" w:cs="Times New Roman"/>
      <w:kern w:val="0"/>
      <w:sz w:val="22"/>
      <w:szCs w:val="20"/>
      <w14:ligatures w14:val="none"/>
    </w:rPr>
  </w:style>
  <w:style w:type="character" w:customStyle="1" w:styleId="DokumentoinaostekstasDiagrama">
    <w:name w:val="Dokumento išnašos tekstas Diagrama"/>
    <w:basedOn w:val="Numatytasispastraiposriftas"/>
    <w:link w:val="Dokumentoinaostekstas"/>
    <w:uiPriority w:val="99"/>
    <w:rsid w:val="00C95D96"/>
    <w:rPr>
      <w:rFonts w:ascii="Times New Roman" w:eastAsia="SimSun" w:hAnsi="Times New Roman" w:cs="Times New Roman"/>
      <w:kern w:val="0"/>
      <w:sz w:val="22"/>
      <w:szCs w:val="20"/>
      <w14:ligatures w14:val="none"/>
    </w:rPr>
  </w:style>
  <w:style w:type="paragraph" w:customStyle="1" w:styleId="BTEMEASMCA">
    <w:name w:val="BT EMEA_SMCA"/>
    <w:basedOn w:val="prastasis"/>
    <w:link w:val="BTEMEASMCAChar"/>
    <w:autoRedefine/>
    <w:rsid w:val="00C95D96"/>
    <w:pPr>
      <w:spacing w:after="0" w:line="240" w:lineRule="auto"/>
    </w:pPr>
    <w:rPr>
      <w:rFonts w:ascii="Times New Roman" w:eastAsia="SimSun" w:hAnsi="Times New Roman" w:cs="Times New Roman"/>
      <w:noProof/>
      <w:kern w:val="0"/>
      <w:sz w:val="20"/>
      <w:szCs w:val="20"/>
      <w:lang w:val="x-none" w:eastAsia="x-none"/>
      <w14:ligatures w14:val="none"/>
    </w:rPr>
  </w:style>
  <w:style w:type="character" w:customStyle="1" w:styleId="BTEMEASMCAChar">
    <w:name w:val="BT EMEA_SMCA Char"/>
    <w:link w:val="BTEMEASMCA"/>
    <w:locked/>
    <w:rsid w:val="00C95D96"/>
    <w:rPr>
      <w:rFonts w:ascii="Times New Roman" w:eastAsia="SimSun" w:hAnsi="Times New Roman" w:cs="Times New Roman"/>
      <w:noProof/>
      <w:kern w:val="0"/>
      <w:sz w:val="20"/>
      <w:szCs w:val="20"/>
      <w:lang w:val="x-none" w:eastAsia="x-none"/>
      <w14:ligatures w14:val="none"/>
    </w:rPr>
  </w:style>
  <w:style w:type="character" w:customStyle="1" w:styleId="CharChar12">
    <w:name w:val="Char Char12"/>
    <w:locked/>
    <w:rsid w:val="00C95D96"/>
    <w:rPr>
      <w:snapToGrid w:val="0"/>
      <w:lang w:val="en-GB" w:eastAsia="en-US" w:bidi="ar-SA"/>
    </w:rPr>
  </w:style>
  <w:style w:type="character" w:customStyle="1" w:styleId="DoNotTranslateExternal1">
    <w:name w:val="DoNotTranslateExternal1"/>
    <w:qFormat/>
    <w:rsid w:val="00C95D96"/>
    <w:rPr>
      <w:b/>
      <w:bCs w:val="0"/>
      <w:noProof/>
      <w:szCs w:val="22"/>
    </w:rPr>
  </w:style>
  <w:style w:type="character" w:styleId="Emfaz">
    <w:name w:val="Emphasis"/>
    <w:uiPriority w:val="20"/>
    <w:qFormat/>
    <w:rsid w:val="00C95D96"/>
    <w:rPr>
      <w:i/>
      <w:iCs/>
    </w:rPr>
  </w:style>
  <w:style w:type="table" w:styleId="Lentelstinklelis">
    <w:name w:val="Table Grid"/>
    <w:basedOn w:val="prastojilentel"/>
    <w:uiPriority w:val="39"/>
    <w:rsid w:val="00C95D9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C95D96"/>
    <w:pPr>
      <w:spacing w:after="0" w:line="240" w:lineRule="auto"/>
    </w:pPr>
    <w:rPr>
      <w:rFonts w:ascii="Calibri" w:eastAsia="Calibri" w:hAnsi="Calibri" w:cs="Times New Roman"/>
      <w:kern w:val="0"/>
      <w:sz w:val="22"/>
      <w:szCs w:val="22"/>
      <w:lang w:val="en-US"/>
      <w14:ligatures w14:val="none"/>
    </w:rPr>
  </w:style>
  <w:style w:type="character" w:customStyle="1" w:styleId="UnresolvedMention1">
    <w:name w:val="Unresolved Mention1"/>
    <w:basedOn w:val="Numatytasispastraiposriftas"/>
    <w:uiPriority w:val="99"/>
    <w:semiHidden/>
    <w:unhideWhenUsed/>
    <w:rsid w:val="00C95D96"/>
    <w:rPr>
      <w:color w:val="605E5C"/>
      <w:shd w:val="clear" w:color="auto" w:fill="E1DFDD"/>
    </w:rPr>
  </w:style>
  <w:style w:type="character" w:customStyle="1" w:styleId="UnresolvedMention2">
    <w:name w:val="Unresolved Mention2"/>
    <w:basedOn w:val="Numatytasispastraiposriftas"/>
    <w:uiPriority w:val="99"/>
    <w:semiHidden/>
    <w:unhideWhenUsed/>
    <w:rsid w:val="006843AB"/>
    <w:rPr>
      <w:color w:val="605E5C"/>
      <w:shd w:val="clear" w:color="auto" w:fill="E1DFDD"/>
    </w:rPr>
  </w:style>
  <w:style w:type="table" w:customStyle="1" w:styleId="TableGrid">
    <w:name w:val="TableGrid"/>
    <w:rsid w:val="00285F2A"/>
    <w:pPr>
      <w:spacing w:after="0" w:line="240" w:lineRule="auto"/>
    </w:pPr>
    <w:rPr>
      <w:rFonts w:eastAsia="Times New Roman"/>
      <w:kern w:val="0"/>
      <w:sz w:val="22"/>
      <w:szCs w:val="22"/>
      <w:lang w:val="en-GB" w:eastAsia="en-GB"/>
      <w14:ligatures w14:val="none"/>
    </w:rPr>
    <w:tblPr>
      <w:tblCellMar>
        <w:top w:w="0" w:type="dxa"/>
        <w:left w:w="0" w:type="dxa"/>
        <w:bottom w:w="0" w:type="dxa"/>
        <w:right w:w="0" w:type="dxa"/>
      </w:tblCellMar>
    </w:tblPr>
  </w:style>
  <w:style w:type="table" w:customStyle="1" w:styleId="TableGrid1">
    <w:name w:val="TableGrid1"/>
    <w:rsid w:val="00747CA1"/>
    <w:pPr>
      <w:spacing w:after="0" w:line="240" w:lineRule="auto"/>
    </w:pPr>
    <w:rPr>
      <w:rFonts w:eastAsia="Times New Roman"/>
      <w:kern w:val="0"/>
      <w:sz w:val="22"/>
      <w:szCs w:val="22"/>
      <w:lang w:val="en-GB" w:eastAsia="en-GB"/>
      <w14:ligatures w14:val="none"/>
    </w:rPr>
    <w:tblPr>
      <w:tblCellMar>
        <w:top w:w="0" w:type="dxa"/>
        <w:left w:w="0" w:type="dxa"/>
        <w:bottom w:w="0" w:type="dxa"/>
        <w:right w:w="0" w:type="dxa"/>
      </w:tblCellMar>
    </w:tblPr>
  </w:style>
  <w:style w:type="table" w:customStyle="1" w:styleId="Mkatabulky2">
    <w:name w:val="Mřížka tabulky2"/>
    <w:basedOn w:val="prastojilentel"/>
    <w:next w:val="Lentelstinklelis"/>
    <w:uiPriority w:val="39"/>
    <w:rsid w:val="00992A0E"/>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5FC5D-75A8-43CB-962D-BBF9FCD2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63</Pages>
  <Words>99795</Words>
  <Characters>56884</Characters>
  <Application>Microsoft Office Word</Application>
  <DocSecurity>0</DocSecurity>
  <Lines>474</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MG/LT</dc:creator>
  <cp:keywords/>
  <dc:description/>
  <cp:lastModifiedBy>Birutė Valkauskaitė</cp:lastModifiedBy>
  <cp:revision>2</cp:revision>
  <dcterms:created xsi:type="dcterms:W3CDTF">2026-05-13T06:56:00Z</dcterms:created>
  <dcterms:modified xsi:type="dcterms:W3CDTF">2026-05-13T06:56:00Z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2026-02-17T14:21:29Z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f0a62ebb-02f9-412a-b42f-f90ee8265111</vt:lpwstr>
  </property>
  <property fmtid="{D5CDD505-2E9C-101B-9397-08002B2CF9AE}" pid="8" name="MSIP_Label_c63a0701-319b-41bf-8431-58956e491e60_ContentBits">
    <vt:lpwstr>0</vt:lpwstr>
  </property>
  <property fmtid="{D5CDD505-2E9C-101B-9397-08002B2CF9AE}" pid="9" name="MSIP_Label_c63a0701-319b-41bf-8431-58956e491e60_Tag">
    <vt:lpwstr>10, 0, 1, 1</vt:lpwstr>
  </property>
</Properties>
</file>