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4BE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F5AA67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3B1181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BF71E8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25ADC8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2CB562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DB4DC9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E7FCFE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85756C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9A8571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A2329C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205EE1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88BB06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1FC887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00CE80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A2ED68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1E8AC1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61DFCC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776B6F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055A0F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00D9E1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575C6B2"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b/>
          <w:kern w:val="0"/>
          <w14:ligatures w14:val="none"/>
        </w:rPr>
      </w:pPr>
      <w:r w:rsidRPr="002C5248">
        <w:rPr>
          <w:rFonts w:ascii="Times New Roman" w:eastAsia="Times New Roman" w:hAnsi="Times New Roman" w:cs="Times New Roman"/>
          <w:b/>
          <w:kern w:val="0"/>
          <w14:ligatures w14:val="none"/>
        </w:rPr>
        <w:t>I PRIEDAS</w:t>
      </w:r>
    </w:p>
    <w:p w14:paraId="3254704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6C655F69"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b/>
          <w:kern w:val="0"/>
          <w14:ligatures w14:val="none"/>
        </w:rPr>
      </w:pPr>
      <w:bookmarkStart w:id="0" w:name="PREPARATO_CHARAKTERISTIKŲ_SANTRAUKA"/>
      <w:bookmarkEnd w:id="0"/>
      <w:r w:rsidRPr="002C5248">
        <w:rPr>
          <w:rFonts w:ascii="Times New Roman" w:eastAsia="Times New Roman" w:hAnsi="Times New Roman" w:cs="Times New Roman"/>
          <w:b/>
          <w:kern w:val="0"/>
          <w14:ligatures w14:val="none"/>
        </w:rPr>
        <w:t>PREPARATO CHARAKTERISTIKŲ SANTRAUKA</w:t>
      </w:r>
    </w:p>
    <w:p w14:paraId="080A41C0"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p>
    <w:p w14:paraId="0C8906F2" w14:textId="77777777" w:rsidR="0043695F" w:rsidRPr="002C5248" w:rsidRDefault="0043695F" w:rsidP="00112119">
      <w:pPr>
        <w:widowControl w:val="0"/>
        <w:numPr>
          <w:ilvl w:val="0"/>
          <w:numId w:val="12"/>
        </w:numPr>
        <w:autoSpaceDE w:val="0"/>
        <w:autoSpaceDN w:val="0"/>
        <w:spacing w:after="0" w:line="240" w:lineRule="auto"/>
        <w:ind w:left="567" w:hanging="567"/>
        <w:rPr>
          <w:rFonts w:ascii="Times New Roman" w:eastAsia="Times New Roman" w:hAnsi="Times New Roman" w:cs="Times New Roman"/>
          <w:b/>
          <w:kern w:val="0"/>
          <w14:ligatures w14:val="none"/>
        </w:rPr>
      </w:pPr>
      <w:r w:rsidRPr="002C5248">
        <w:rPr>
          <w:rFonts w:ascii="Times New Roman" w:eastAsia="Times New Roman" w:hAnsi="Times New Roman" w:cs="Times New Roman"/>
          <w:kern w:val="0"/>
          <w14:ligatures w14:val="none"/>
        </w:rPr>
        <w:br w:type="page"/>
      </w:r>
      <w:r w:rsidRPr="002C5248">
        <w:rPr>
          <w:rFonts w:ascii="Times New Roman" w:eastAsia="Times New Roman" w:hAnsi="Times New Roman" w:cs="Times New Roman"/>
          <w:b/>
          <w:kern w:val="0"/>
          <w14:ligatures w14:val="none"/>
        </w:rPr>
        <w:lastRenderedPageBreak/>
        <w:t>VAISTINIO PREPARATO PAVADINIMAS</w:t>
      </w:r>
    </w:p>
    <w:p w14:paraId="7FDC1B1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3A0970B8" w14:textId="360FDF68"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50 mg milteliai infuziniam tirpalui</w:t>
      </w:r>
    </w:p>
    <w:p w14:paraId="1736117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0480AA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6CD39AD" w14:textId="77777777" w:rsidR="0043695F" w:rsidRPr="002C5248" w:rsidRDefault="0043695F" w:rsidP="00112119">
      <w:pPr>
        <w:widowControl w:val="0"/>
        <w:numPr>
          <w:ilvl w:val="0"/>
          <w:numId w:val="11"/>
        </w:numPr>
        <w:tabs>
          <w:tab w:val="left" w:pos="567"/>
        </w:tabs>
        <w:autoSpaceDE w:val="0"/>
        <w:autoSpaceDN w:val="0"/>
        <w:spacing w:after="0" w:line="240" w:lineRule="auto"/>
        <w:ind w:left="567"/>
        <w:outlineLvl w:val="0"/>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KOKYBINĖ IR KIEKYBINĖ SUDĖTIS</w:t>
      </w:r>
    </w:p>
    <w:p w14:paraId="7A2A849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4C2DF138" w14:textId="055F530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Kiekviename </w:t>
      </w:r>
      <w:r w:rsidR="0050399E" w:rsidRPr="002C5248">
        <w:rPr>
          <w:rFonts w:ascii="Times New Roman" w:eastAsia="Times New Roman" w:hAnsi="Times New Roman" w:cs="Times New Roman"/>
          <w:kern w:val="0"/>
          <w14:ligatures w14:val="none"/>
        </w:rPr>
        <w:t xml:space="preserve">5 ml </w:t>
      </w:r>
      <w:proofErr w:type="spellStart"/>
      <w:r w:rsidR="0050399E" w:rsidRPr="002C5248">
        <w:rPr>
          <w:rFonts w:ascii="Times New Roman" w:eastAsia="Times New Roman" w:hAnsi="Times New Roman" w:cs="Times New Roman"/>
          <w:kern w:val="0"/>
          <w14:ligatures w14:val="none"/>
        </w:rPr>
        <w:t>Tigecycline</w:t>
      </w:r>
      <w:proofErr w:type="spellEnd"/>
      <w:r w:rsidR="0050399E" w:rsidRPr="002C5248">
        <w:rPr>
          <w:rFonts w:ascii="Times New Roman" w:eastAsia="Times New Roman" w:hAnsi="Times New Roman" w:cs="Times New Roman"/>
          <w:kern w:val="0"/>
          <w14:ligatures w14:val="none"/>
        </w:rPr>
        <w:t xml:space="preserve"> </w:t>
      </w:r>
      <w:proofErr w:type="spellStart"/>
      <w:r w:rsidR="0050399E" w:rsidRPr="002C5248">
        <w:rPr>
          <w:rFonts w:ascii="Times New Roman" w:eastAsia="Times New Roman" w:hAnsi="Times New Roman" w:cs="Times New Roman"/>
          <w:kern w:val="0"/>
          <w14:ligatures w14:val="none"/>
        </w:rPr>
        <w:t>Norameda</w:t>
      </w:r>
      <w:proofErr w:type="spellEnd"/>
      <w:r w:rsidR="0050399E" w:rsidRPr="002C5248">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kern w:val="0"/>
          <w14:ligatures w14:val="none"/>
        </w:rPr>
        <w:t xml:space="preserve">flakone yra 50 mg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Paruošus</w:t>
      </w:r>
      <w:r w:rsidR="00473610">
        <w:rPr>
          <w:rFonts w:ascii="Times New Roman" w:eastAsia="Times New Roman" w:hAnsi="Times New Roman" w:cs="Times New Roman"/>
          <w:kern w:val="0"/>
          <w14:ligatures w14:val="none"/>
        </w:rPr>
        <w:t>,</w:t>
      </w:r>
      <w:r w:rsidRPr="002C5248">
        <w:rPr>
          <w:rFonts w:ascii="Times New Roman" w:eastAsia="Times New Roman" w:hAnsi="Times New Roman" w:cs="Times New Roman"/>
          <w:kern w:val="0"/>
          <w14:ligatures w14:val="none"/>
        </w:rPr>
        <w:t xml:space="preserve"> 1 ml yra 10 mg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w:t>
      </w:r>
    </w:p>
    <w:p w14:paraId="198BD32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42F4E0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Visos pagalbinės medžiagos išvardytos 6.1 skyriuje.</w:t>
      </w:r>
    </w:p>
    <w:p w14:paraId="45D1A03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5FB210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E2E462E" w14:textId="77777777" w:rsidR="0043695F" w:rsidRPr="002C5248" w:rsidRDefault="0043695F" w:rsidP="00112119">
      <w:pPr>
        <w:widowControl w:val="0"/>
        <w:numPr>
          <w:ilvl w:val="0"/>
          <w:numId w:val="11"/>
        </w:numPr>
        <w:tabs>
          <w:tab w:val="left" w:pos="567"/>
        </w:tabs>
        <w:autoSpaceDE w:val="0"/>
        <w:autoSpaceDN w:val="0"/>
        <w:spacing w:after="0" w:line="240" w:lineRule="auto"/>
        <w:ind w:left="567"/>
        <w:outlineLvl w:val="0"/>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FARMACINĖ FORMA</w:t>
      </w:r>
    </w:p>
    <w:p w14:paraId="3047479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3992A03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Milteliai infuziniam tirpalui (infuziniai milteliai).</w:t>
      </w:r>
    </w:p>
    <w:p w14:paraId="4918F31C"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D335B8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Oranžiniai </w:t>
      </w:r>
      <w:proofErr w:type="spellStart"/>
      <w:r w:rsidRPr="002C5248">
        <w:rPr>
          <w:rFonts w:ascii="Times New Roman" w:eastAsia="Times New Roman" w:hAnsi="Times New Roman" w:cs="Times New Roman"/>
          <w:kern w:val="0"/>
          <w14:ligatures w14:val="none"/>
        </w:rPr>
        <w:t>liofilizuoti</w:t>
      </w:r>
      <w:proofErr w:type="spellEnd"/>
      <w:r w:rsidRPr="002C5248">
        <w:rPr>
          <w:rFonts w:ascii="Times New Roman" w:eastAsia="Times New Roman" w:hAnsi="Times New Roman" w:cs="Times New Roman"/>
          <w:kern w:val="0"/>
          <w14:ligatures w14:val="none"/>
        </w:rPr>
        <w:t xml:space="preserve"> milteliai.</w:t>
      </w:r>
    </w:p>
    <w:p w14:paraId="3A34A3F5" w14:textId="77777777" w:rsidR="0050399E" w:rsidRPr="002C5248" w:rsidRDefault="0050399E"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206147E" w14:textId="741253F6" w:rsidR="0050399E" w:rsidRPr="002C5248" w:rsidRDefault="0050399E"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Paruoštas tirpalas yra oranžinės palvos, pH yra 5</w:t>
      </w:r>
      <w:r w:rsidR="00AD4CD3">
        <w:rPr>
          <w:rFonts w:ascii="Times New Roman" w:eastAsia="Times New Roman" w:hAnsi="Times New Roman" w:cs="Times New Roman"/>
          <w:kern w:val="0"/>
          <w14:ligatures w14:val="none"/>
        </w:rPr>
        <w:t>,</w:t>
      </w:r>
      <w:r w:rsidRPr="002C5248">
        <w:rPr>
          <w:rFonts w:ascii="Times New Roman" w:eastAsia="Times New Roman" w:hAnsi="Times New Roman" w:cs="Times New Roman"/>
          <w:kern w:val="0"/>
          <w14:ligatures w14:val="none"/>
        </w:rPr>
        <w:t>0- 6,5.</w:t>
      </w:r>
    </w:p>
    <w:p w14:paraId="164C1D0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10218C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87CE9C6" w14:textId="77777777" w:rsidR="0043695F" w:rsidRPr="002C5248" w:rsidRDefault="0043695F" w:rsidP="00112119">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KLINIKINĖ INFORMACIJA</w:t>
      </w:r>
    </w:p>
    <w:p w14:paraId="7B21313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4369D995" w14:textId="77777777" w:rsidR="0043695F" w:rsidRPr="002C5248" w:rsidRDefault="0043695F" w:rsidP="00112119">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Terapinės indikacijos</w:t>
      </w:r>
    </w:p>
    <w:p w14:paraId="4ECCF16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27571408" w14:textId="1BD1F3F3"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skirtas suaugusiesiems ir vaikams nuo aštuonerių metų </w:t>
      </w:r>
      <w:r w:rsidR="0073292F" w:rsidRPr="002C5248">
        <w:rPr>
          <w:rFonts w:ascii="Times New Roman" w:eastAsia="Times New Roman" w:hAnsi="Times New Roman" w:cs="Times New Roman"/>
          <w:kern w:val="0"/>
          <w14:ligatures w14:val="none"/>
        </w:rPr>
        <w:t xml:space="preserve">toliau </w:t>
      </w:r>
      <w:r w:rsidRPr="002C5248">
        <w:rPr>
          <w:rFonts w:ascii="Times New Roman" w:eastAsia="Times New Roman" w:hAnsi="Times New Roman" w:cs="Times New Roman"/>
          <w:kern w:val="0"/>
          <w14:ligatures w14:val="none"/>
        </w:rPr>
        <w:t>išvardytoms infekcijoms gydyti (žr. 4.4 ir 5.1 skyrius)</w:t>
      </w:r>
      <w:r w:rsidR="00E022B9" w:rsidRPr="002C5248">
        <w:rPr>
          <w:rFonts w:ascii="Times New Roman" w:eastAsia="Times New Roman" w:hAnsi="Times New Roman" w:cs="Times New Roman"/>
          <w:kern w:val="0"/>
          <w14:ligatures w14:val="none"/>
        </w:rPr>
        <w:t>:</w:t>
      </w:r>
    </w:p>
    <w:p w14:paraId="52A82F2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926BB00" w14:textId="02C8E53B" w:rsidR="0043695F" w:rsidRPr="002C5248" w:rsidRDefault="0043695F" w:rsidP="00112119">
      <w:pPr>
        <w:widowControl w:val="0"/>
        <w:numPr>
          <w:ilvl w:val="2"/>
          <w:numId w:val="11"/>
        </w:numPr>
        <w:tabs>
          <w:tab w:val="left" w:pos="567"/>
          <w:tab w:val="left" w:pos="813"/>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komplikuotos odos ir poodini</w:t>
      </w:r>
      <w:r w:rsidR="0073292F" w:rsidRPr="002C5248">
        <w:rPr>
          <w:rFonts w:ascii="Times New Roman" w:eastAsia="Times New Roman" w:hAnsi="Times New Roman" w:cs="Times New Roman"/>
          <w:kern w:val="0"/>
          <w14:ligatures w14:val="none"/>
        </w:rPr>
        <w:t>o</w:t>
      </w:r>
      <w:r w:rsidRPr="002C5248">
        <w:rPr>
          <w:rFonts w:ascii="Times New Roman" w:eastAsia="Times New Roman" w:hAnsi="Times New Roman" w:cs="Times New Roman"/>
          <w:kern w:val="0"/>
          <w14:ligatures w14:val="none"/>
        </w:rPr>
        <w:t xml:space="preserve"> audini</w:t>
      </w:r>
      <w:r w:rsidR="0073292F" w:rsidRPr="002C5248">
        <w:rPr>
          <w:rFonts w:ascii="Times New Roman" w:eastAsia="Times New Roman" w:hAnsi="Times New Roman" w:cs="Times New Roman"/>
          <w:kern w:val="0"/>
          <w14:ligatures w14:val="none"/>
        </w:rPr>
        <w:t>o</w:t>
      </w:r>
      <w:r w:rsidRPr="002C5248">
        <w:rPr>
          <w:rFonts w:ascii="Times New Roman" w:eastAsia="Times New Roman" w:hAnsi="Times New Roman" w:cs="Times New Roman"/>
          <w:kern w:val="0"/>
          <w14:ligatures w14:val="none"/>
        </w:rPr>
        <w:t xml:space="preserve"> infekcijos (angl. </w:t>
      </w:r>
      <w:proofErr w:type="spellStart"/>
      <w:r w:rsidRPr="002C5248">
        <w:rPr>
          <w:rFonts w:ascii="Times New Roman" w:eastAsia="Times New Roman" w:hAnsi="Times New Roman" w:cs="Times New Roman"/>
          <w:i/>
          <w:kern w:val="0"/>
          <w14:ligatures w14:val="none"/>
        </w:rPr>
        <w:t>complicated</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skin</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and</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soft</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tissue</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infections</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cSSTI</w:t>
      </w:r>
      <w:proofErr w:type="spellEnd"/>
      <w:r w:rsidRPr="002C5248">
        <w:rPr>
          <w:rFonts w:ascii="Times New Roman" w:eastAsia="Times New Roman" w:hAnsi="Times New Roman" w:cs="Times New Roman"/>
          <w:kern w:val="0"/>
          <w14:ligatures w14:val="none"/>
        </w:rPr>
        <w:t>), išskyrus diabetinės pėdos infekcijas (žr. 4.4 skyrių);</w:t>
      </w:r>
    </w:p>
    <w:p w14:paraId="7DE0A6D1" w14:textId="77777777" w:rsidR="0043695F" w:rsidRPr="002C5248" w:rsidRDefault="0043695F" w:rsidP="00112119">
      <w:pPr>
        <w:widowControl w:val="0"/>
        <w:numPr>
          <w:ilvl w:val="2"/>
          <w:numId w:val="1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komplikuotos </w:t>
      </w:r>
      <w:proofErr w:type="spellStart"/>
      <w:r w:rsidRPr="002C5248">
        <w:rPr>
          <w:rFonts w:ascii="Times New Roman" w:eastAsia="Times New Roman" w:hAnsi="Times New Roman" w:cs="Times New Roman"/>
          <w:kern w:val="0"/>
          <w14:ligatures w14:val="none"/>
        </w:rPr>
        <w:t>intraabdominalinės</w:t>
      </w:r>
      <w:proofErr w:type="spellEnd"/>
      <w:r w:rsidRPr="002C5248">
        <w:rPr>
          <w:rFonts w:ascii="Times New Roman" w:eastAsia="Times New Roman" w:hAnsi="Times New Roman" w:cs="Times New Roman"/>
          <w:kern w:val="0"/>
          <w14:ligatures w14:val="none"/>
        </w:rPr>
        <w:t xml:space="preserve"> infekcijos (angl. </w:t>
      </w:r>
      <w:proofErr w:type="spellStart"/>
      <w:r w:rsidRPr="002C5248">
        <w:rPr>
          <w:rFonts w:ascii="Times New Roman" w:eastAsia="Times New Roman" w:hAnsi="Times New Roman" w:cs="Times New Roman"/>
          <w:i/>
          <w:kern w:val="0"/>
          <w14:ligatures w14:val="none"/>
        </w:rPr>
        <w:t>complicated</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intra-abdominal</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infections</w:t>
      </w:r>
      <w:proofErr w:type="spellEnd"/>
      <w:r w:rsidRPr="002C5248">
        <w:rPr>
          <w:rFonts w:ascii="Times New Roman" w:eastAsia="Times New Roman" w:hAnsi="Times New Roman" w:cs="Times New Roman"/>
          <w:i/>
          <w:kern w:val="0"/>
          <w14:ligatures w14:val="none"/>
        </w:rPr>
        <w:t>,</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cIAI</w:t>
      </w:r>
      <w:proofErr w:type="spellEnd"/>
      <w:r w:rsidRPr="002C5248">
        <w:rPr>
          <w:rFonts w:ascii="Times New Roman" w:eastAsia="Times New Roman" w:hAnsi="Times New Roman" w:cs="Times New Roman"/>
          <w:kern w:val="0"/>
          <w14:ligatures w14:val="none"/>
        </w:rPr>
        <w:t>).</w:t>
      </w:r>
    </w:p>
    <w:p w14:paraId="2E6CAC7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A222E53" w14:textId="57530001"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turi būti vartojamas tik atvejais, kai </w:t>
      </w:r>
      <w:r w:rsidR="00E022B9" w:rsidRPr="002C5248">
        <w:rPr>
          <w:rFonts w:ascii="Times New Roman" w:eastAsia="Times New Roman" w:hAnsi="Times New Roman" w:cs="Times New Roman"/>
          <w:kern w:val="0"/>
          <w14:ligatures w14:val="none"/>
        </w:rPr>
        <w:t>gydymas</w:t>
      </w:r>
      <w:r w:rsidRPr="002C5248">
        <w:rPr>
          <w:rFonts w:ascii="Times New Roman" w:eastAsia="Times New Roman" w:hAnsi="Times New Roman" w:cs="Times New Roman"/>
          <w:kern w:val="0"/>
          <w14:ligatures w14:val="none"/>
        </w:rPr>
        <w:t xml:space="preserve"> kitais antibiotikais </w:t>
      </w:r>
      <w:r w:rsidR="00E022B9" w:rsidRPr="002C5248">
        <w:rPr>
          <w:rFonts w:ascii="Times New Roman" w:eastAsia="Times New Roman" w:hAnsi="Times New Roman" w:cs="Times New Roman"/>
          <w:kern w:val="0"/>
          <w14:ligatures w14:val="none"/>
        </w:rPr>
        <w:t>netinka</w:t>
      </w:r>
      <w:r w:rsidRPr="002C5248">
        <w:rPr>
          <w:rFonts w:ascii="Times New Roman" w:eastAsia="Times New Roman" w:hAnsi="Times New Roman" w:cs="Times New Roman"/>
          <w:kern w:val="0"/>
          <w14:ligatures w14:val="none"/>
        </w:rPr>
        <w:t xml:space="preserve"> (žr. 4.4, 4.8 ir 5.1 skyrius).</w:t>
      </w:r>
    </w:p>
    <w:p w14:paraId="2C57E3B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2C8D5B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Reikia atsižvelgti į oficialias tinkamo antibakterinių vaistinių preparatų vartojimo rekomendacijas.</w:t>
      </w:r>
    </w:p>
    <w:p w14:paraId="2DBB208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EDB8F1D" w14:textId="77777777" w:rsidR="0043695F" w:rsidRPr="002C5248" w:rsidRDefault="0043695F" w:rsidP="00112119">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Dozavimas ir vartojimo metodas</w:t>
      </w:r>
    </w:p>
    <w:p w14:paraId="480E54F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68DDF39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Dozavimas</w:t>
      </w:r>
    </w:p>
    <w:p w14:paraId="25D62D9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49EBB0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r w:rsidRPr="002C5248">
        <w:rPr>
          <w:rFonts w:ascii="Times New Roman" w:eastAsia="Times New Roman" w:hAnsi="Times New Roman" w:cs="Times New Roman"/>
          <w:i/>
          <w:kern w:val="0"/>
          <w14:ligatures w14:val="none"/>
        </w:rPr>
        <w:t>Suaugusiesiems</w:t>
      </w:r>
    </w:p>
    <w:p w14:paraId="787949CA" w14:textId="1EE919AD"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Rekomenduojama pradinė </w:t>
      </w:r>
      <w:r w:rsidR="00E022B9" w:rsidRPr="002C5248">
        <w:rPr>
          <w:rFonts w:ascii="Times New Roman" w:eastAsia="Times New Roman" w:hAnsi="Times New Roman" w:cs="Times New Roman"/>
          <w:kern w:val="0"/>
          <w14:ligatures w14:val="none"/>
        </w:rPr>
        <w:t xml:space="preserve">dozė yra </w:t>
      </w:r>
      <w:r w:rsidRPr="002C5248">
        <w:rPr>
          <w:rFonts w:ascii="Times New Roman" w:eastAsia="Times New Roman" w:hAnsi="Times New Roman" w:cs="Times New Roman"/>
          <w:kern w:val="0"/>
          <w14:ligatures w14:val="none"/>
        </w:rPr>
        <w:t>100 mg, po to nuo 5 iki 14 dienų kas 12 valandų vartojama po 50 mg.</w:t>
      </w:r>
    </w:p>
    <w:p w14:paraId="6010B33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BB7D69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r w:rsidRPr="002C5248">
        <w:rPr>
          <w:rFonts w:ascii="Times New Roman" w:eastAsia="Times New Roman" w:hAnsi="Times New Roman" w:cs="Times New Roman"/>
          <w:i/>
          <w:kern w:val="0"/>
          <w14:ligatures w14:val="none"/>
        </w:rPr>
        <w:t>Vaikams ir paaugliams (nuo 8 iki 17 metų)</w:t>
      </w:r>
    </w:p>
    <w:p w14:paraId="3FAD0B4F" w14:textId="517EC32F"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Vaikai ir paaugliai nuo 8 iki &lt; 12 metų: 1,2 mg/kg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kas 12 valandų į veną, neviršijant didžiausios 50 mg dozės kas 12 valandų ir gydymą tęsiant 5–14 </w:t>
      </w:r>
      <w:r w:rsidR="00555F2B" w:rsidRPr="002C5248">
        <w:rPr>
          <w:rFonts w:ascii="Times New Roman" w:eastAsia="Times New Roman" w:hAnsi="Times New Roman" w:cs="Times New Roman"/>
          <w:kern w:val="0"/>
          <w14:ligatures w14:val="none"/>
        </w:rPr>
        <w:t>dienų</w:t>
      </w:r>
      <w:r w:rsidRPr="002C5248">
        <w:rPr>
          <w:rFonts w:ascii="Times New Roman" w:eastAsia="Times New Roman" w:hAnsi="Times New Roman" w:cs="Times New Roman"/>
          <w:kern w:val="0"/>
          <w14:ligatures w14:val="none"/>
        </w:rPr>
        <w:t>.</w:t>
      </w:r>
    </w:p>
    <w:p w14:paraId="6C97A1F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02DCA37" w14:textId="63B0B459"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Paaugliai nuo 12 iki &lt; 18 metų: 50 mg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kas 12 valandų, gydymą tęsiant 5–14 </w:t>
      </w:r>
      <w:r w:rsidR="00555F2B" w:rsidRPr="002C5248">
        <w:rPr>
          <w:rFonts w:ascii="Times New Roman" w:eastAsia="Times New Roman" w:hAnsi="Times New Roman" w:cs="Times New Roman"/>
          <w:kern w:val="0"/>
          <w14:ligatures w14:val="none"/>
        </w:rPr>
        <w:t>dienų</w:t>
      </w:r>
      <w:r w:rsidRPr="002C5248">
        <w:rPr>
          <w:rFonts w:ascii="Times New Roman" w:eastAsia="Times New Roman" w:hAnsi="Times New Roman" w:cs="Times New Roman"/>
          <w:kern w:val="0"/>
          <w14:ligatures w14:val="none"/>
        </w:rPr>
        <w:t>.</w:t>
      </w:r>
    </w:p>
    <w:p w14:paraId="47B3641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813A47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Gydymo trukmė turi būti nustatoma atsižvelgiant į ligos sunkumą, infekcijos vietą ir paciento klinikinį atsaką.</w:t>
      </w:r>
    </w:p>
    <w:p w14:paraId="3499487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77DD1E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r w:rsidRPr="002C5248">
        <w:rPr>
          <w:rFonts w:ascii="Times New Roman" w:eastAsia="Times New Roman" w:hAnsi="Times New Roman" w:cs="Times New Roman"/>
          <w:i/>
          <w:kern w:val="0"/>
          <w14:ligatures w14:val="none"/>
        </w:rPr>
        <w:t>Senyviems pacientams</w:t>
      </w:r>
    </w:p>
    <w:p w14:paraId="30EA482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lastRenderedPageBreak/>
        <w:t>Senyviems pacientams dozės keisti nereikia (žr. 5.2 skyrių).</w:t>
      </w:r>
    </w:p>
    <w:p w14:paraId="26DE29A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3EFC0D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r w:rsidRPr="002C5248">
        <w:rPr>
          <w:rFonts w:ascii="Times New Roman" w:eastAsia="Times New Roman" w:hAnsi="Times New Roman" w:cs="Times New Roman"/>
          <w:i/>
          <w:kern w:val="0"/>
          <w14:ligatures w14:val="none"/>
        </w:rPr>
        <w:t>Pacientams, kurių kepenų funkcija sutrikusi</w:t>
      </w:r>
    </w:p>
    <w:p w14:paraId="0FC57FD4" w14:textId="7E2BF61B"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Pacientams, </w:t>
      </w:r>
      <w:r w:rsidR="00555F2B" w:rsidRPr="002C5248">
        <w:rPr>
          <w:rFonts w:ascii="Times New Roman" w:eastAsia="Times New Roman" w:hAnsi="Times New Roman" w:cs="Times New Roman"/>
          <w:kern w:val="0"/>
          <w14:ligatures w14:val="none"/>
        </w:rPr>
        <w:t>kuriems yra lengvas</w:t>
      </w:r>
      <w:r w:rsidRPr="002C5248">
        <w:rPr>
          <w:rFonts w:ascii="Times New Roman" w:eastAsia="Times New Roman" w:hAnsi="Times New Roman" w:cs="Times New Roman"/>
          <w:kern w:val="0"/>
          <w14:ligatures w14:val="none"/>
        </w:rPr>
        <w:t xml:space="preserve"> arba vidutinio sunkumo kepenų </w:t>
      </w:r>
      <w:r w:rsidR="00555F2B" w:rsidRPr="002C5248">
        <w:rPr>
          <w:rFonts w:ascii="Times New Roman" w:eastAsia="Times New Roman" w:hAnsi="Times New Roman" w:cs="Times New Roman"/>
          <w:kern w:val="0"/>
          <w14:ligatures w14:val="none"/>
        </w:rPr>
        <w:t>funkcijos</w:t>
      </w:r>
      <w:r w:rsidRPr="002C5248">
        <w:rPr>
          <w:rFonts w:ascii="Times New Roman" w:eastAsia="Times New Roman" w:hAnsi="Times New Roman" w:cs="Times New Roman"/>
          <w:kern w:val="0"/>
          <w14:ligatures w14:val="none"/>
        </w:rPr>
        <w:t xml:space="preserve"> sutrikimas (</w:t>
      </w:r>
      <w:proofErr w:type="spellStart"/>
      <w:r w:rsidRPr="002C5248">
        <w:rPr>
          <w:rFonts w:ascii="Times New Roman" w:eastAsia="Times New Roman" w:hAnsi="Times New Roman" w:cs="Times New Roman"/>
          <w:i/>
          <w:kern w:val="0"/>
          <w14:ligatures w14:val="none"/>
        </w:rPr>
        <w:t>Child-Pugh</w:t>
      </w:r>
      <w:proofErr w:type="spellEnd"/>
      <w:r w:rsidRPr="002C5248">
        <w:rPr>
          <w:rFonts w:ascii="Times New Roman" w:eastAsia="Times New Roman" w:hAnsi="Times New Roman" w:cs="Times New Roman"/>
          <w:i/>
          <w:kern w:val="0"/>
          <w14:ligatures w14:val="none"/>
        </w:rPr>
        <w:t xml:space="preserve"> A</w:t>
      </w:r>
      <w:r w:rsidRPr="002C5248">
        <w:rPr>
          <w:rFonts w:ascii="Times New Roman" w:eastAsia="Times New Roman" w:hAnsi="Times New Roman" w:cs="Times New Roman"/>
          <w:kern w:val="0"/>
          <w14:ligatures w14:val="none"/>
        </w:rPr>
        <w:t xml:space="preserve"> ir </w:t>
      </w:r>
      <w:proofErr w:type="spellStart"/>
      <w:r w:rsidRPr="002C5248">
        <w:rPr>
          <w:rFonts w:ascii="Times New Roman" w:eastAsia="Times New Roman" w:hAnsi="Times New Roman" w:cs="Times New Roman"/>
          <w:i/>
          <w:kern w:val="0"/>
          <w14:ligatures w14:val="none"/>
        </w:rPr>
        <w:t>Child-Pugh</w:t>
      </w:r>
      <w:proofErr w:type="spellEnd"/>
      <w:r w:rsidRPr="002C5248">
        <w:rPr>
          <w:rFonts w:ascii="Times New Roman" w:eastAsia="Times New Roman" w:hAnsi="Times New Roman" w:cs="Times New Roman"/>
          <w:i/>
          <w:kern w:val="0"/>
          <w14:ligatures w14:val="none"/>
        </w:rPr>
        <w:t xml:space="preserve"> B</w:t>
      </w:r>
      <w:r w:rsidRPr="002C5248">
        <w:rPr>
          <w:rFonts w:ascii="Times New Roman" w:eastAsia="Times New Roman" w:hAnsi="Times New Roman" w:cs="Times New Roman"/>
          <w:kern w:val="0"/>
          <w14:ligatures w14:val="none"/>
        </w:rPr>
        <w:t>), dozės koreguoti nereikia.</w:t>
      </w:r>
    </w:p>
    <w:p w14:paraId="26C5905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43EB5B8" w14:textId="4F006E91"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Pacientams (įskaitant vaikus), kuriems </w:t>
      </w:r>
      <w:r w:rsidR="0054417B" w:rsidRPr="002C5248">
        <w:rPr>
          <w:rFonts w:ascii="Times New Roman" w:eastAsia="Times New Roman" w:hAnsi="Times New Roman" w:cs="Times New Roman"/>
          <w:kern w:val="0"/>
          <w14:ligatures w14:val="none"/>
        </w:rPr>
        <w:t>yra</w:t>
      </w:r>
      <w:r w:rsidRPr="002C5248">
        <w:rPr>
          <w:rFonts w:ascii="Times New Roman" w:eastAsia="Times New Roman" w:hAnsi="Times New Roman" w:cs="Times New Roman"/>
          <w:kern w:val="0"/>
          <w14:ligatures w14:val="none"/>
        </w:rPr>
        <w:t xml:space="preserve"> sunkus kepenų </w:t>
      </w:r>
      <w:r w:rsidR="0054417B" w:rsidRPr="002C5248">
        <w:rPr>
          <w:rFonts w:ascii="Times New Roman" w:eastAsia="Times New Roman" w:hAnsi="Times New Roman" w:cs="Times New Roman"/>
          <w:kern w:val="0"/>
          <w14:ligatures w14:val="none"/>
        </w:rPr>
        <w:t>funkcijos sutrikimas</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i/>
          <w:kern w:val="0"/>
          <w14:ligatures w14:val="none"/>
        </w:rPr>
        <w:t>Child-Pugh</w:t>
      </w:r>
      <w:proofErr w:type="spellEnd"/>
      <w:r w:rsidRPr="002C5248">
        <w:rPr>
          <w:rFonts w:ascii="Times New Roman" w:eastAsia="Times New Roman" w:hAnsi="Times New Roman" w:cs="Times New Roman"/>
          <w:i/>
          <w:kern w:val="0"/>
          <w14:ligatures w14:val="none"/>
        </w:rPr>
        <w:t xml:space="preserve"> C</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dozę reikia sumažinti 50 %. Suaugusiesiems po pradinės 100 mg dozės</w:t>
      </w:r>
      <w:r w:rsidR="0054417B" w:rsidRPr="002C5248">
        <w:rPr>
          <w:rFonts w:ascii="Times New Roman" w:eastAsia="Times New Roman" w:hAnsi="Times New Roman" w:cs="Times New Roman"/>
          <w:kern w:val="0"/>
          <w14:ligatures w14:val="none"/>
        </w:rPr>
        <w:t xml:space="preserve"> infuzijos</w:t>
      </w:r>
      <w:r w:rsidRPr="002C5248">
        <w:rPr>
          <w:rFonts w:ascii="Times New Roman" w:eastAsia="Times New Roman" w:hAnsi="Times New Roman" w:cs="Times New Roman"/>
          <w:kern w:val="0"/>
          <w14:ligatures w14:val="none"/>
        </w:rPr>
        <w:t xml:space="preserve"> kas 12 valandų </w:t>
      </w:r>
      <w:r w:rsidR="0054417B" w:rsidRPr="002C5248">
        <w:rPr>
          <w:rFonts w:ascii="Times New Roman" w:eastAsia="Times New Roman" w:hAnsi="Times New Roman" w:cs="Times New Roman"/>
          <w:kern w:val="0"/>
          <w14:ligatures w14:val="none"/>
        </w:rPr>
        <w:t xml:space="preserve">vartojamą dozę </w:t>
      </w:r>
      <w:r w:rsidRPr="002C5248">
        <w:rPr>
          <w:rFonts w:ascii="Times New Roman" w:eastAsia="Times New Roman" w:hAnsi="Times New Roman" w:cs="Times New Roman"/>
          <w:kern w:val="0"/>
          <w14:ligatures w14:val="none"/>
        </w:rPr>
        <w:t xml:space="preserve">reikia mažinti iki 25 mg. Pacientus, </w:t>
      </w:r>
      <w:r w:rsidR="0054417B" w:rsidRPr="002C5248">
        <w:rPr>
          <w:rFonts w:ascii="Times New Roman" w:eastAsia="Times New Roman" w:hAnsi="Times New Roman" w:cs="Times New Roman"/>
          <w:kern w:val="0"/>
          <w14:ligatures w14:val="none"/>
        </w:rPr>
        <w:t>kuriems yra</w:t>
      </w:r>
      <w:r w:rsidRPr="002C5248">
        <w:rPr>
          <w:rFonts w:ascii="Times New Roman" w:eastAsia="Times New Roman" w:hAnsi="Times New Roman" w:cs="Times New Roman"/>
          <w:kern w:val="0"/>
          <w14:ligatures w14:val="none"/>
        </w:rPr>
        <w:t xml:space="preserve"> sunku</w:t>
      </w:r>
      <w:r w:rsidR="0054417B" w:rsidRPr="002C5248">
        <w:rPr>
          <w:rFonts w:ascii="Times New Roman" w:eastAsia="Times New Roman" w:hAnsi="Times New Roman" w:cs="Times New Roman"/>
          <w:kern w:val="0"/>
          <w14:ligatures w14:val="none"/>
        </w:rPr>
        <w:t>s</w:t>
      </w:r>
      <w:r w:rsidRPr="002C5248">
        <w:rPr>
          <w:rFonts w:ascii="Times New Roman" w:eastAsia="Times New Roman" w:hAnsi="Times New Roman" w:cs="Times New Roman"/>
          <w:kern w:val="0"/>
          <w14:ligatures w14:val="none"/>
        </w:rPr>
        <w:t xml:space="preserve"> kepenų </w:t>
      </w:r>
      <w:r w:rsidR="0054417B" w:rsidRPr="002C5248">
        <w:rPr>
          <w:rFonts w:ascii="Times New Roman" w:eastAsia="Times New Roman" w:hAnsi="Times New Roman" w:cs="Times New Roman"/>
          <w:kern w:val="0"/>
          <w14:ligatures w14:val="none"/>
        </w:rPr>
        <w:t>funkcijos</w:t>
      </w:r>
      <w:r w:rsidRPr="002C5248">
        <w:rPr>
          <w:rFonts w:ascii="Times New Roman" w:eastAsia="Times New Roman" w:hAnsi="Times New Roman" w:cs="Times New Roman"/>
          <w:kern w:val="0"/>
          <w14:ligatures w14:val="none"/>
        </w:rPr>
        <w:t xml:space="preserve"> </w:t>
      </w:r>
      <w:r w:rsidR="0054417B" w:rsidRPr="002C5248">
        <w:rPr>
          <w:rFonts w:ascii="Times New Roman" w:eastAsia="Times New Roman" w:hAnsi="Times New Roman" w:cs="Times New Roman"/>
          <w:kern w:val="0"/>
          <w14:ligatures w14:val="none"/>
        </w:rPr>
        <w:t>sutrikimas</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i/>
          <w:kern w:val="0"/>
          <w14:ligatures w14:val="none"/>
        </w:rPr>
        <w:t>Child-Pugh</w:t>
      </w:r>
      <w:proofErr w:type="spellEnd"/>
      <w:r w:rsidRPr="002C5248">
        <w:rPr>
          <w:rFonts w:ascii="Times New Roman" w:eastAsia="Times New Roman" w:hAnsi="Times New Roman" w:cs="Times New Roman"/>
          <w:i/>
          <w:kern w:val="0"/>
          <w14:ligatures w14:val="none"/>
        </w:rPr>
        <w:t xml:space="preserve"> C</w:t>
      </w:r>
      <w:r w:rsidRPr="002C5248">
        <w:rPr>
          <w:rFonts w:ascii="Times New Roman" w:eastAsia="Times New Roman" w:hAnsi="Times New Roman" w:cs="Times New Roman"/>
          <w:kern w:val="0"/>
          <w14:ligatures w14:val="none"/>
        </w:rPr>
        <w:t xml:space="preserve">), reikia gydyti atsargiai, stebint </w:t>
      </w:r>
      <w:r w:rsidR="0054417B" w:rsidRPr="002C5248">
        <w:rPr>
          <w:rFonts w:ascii="Times New Roman" w:eastAsia="Times New Roman" w:hAnsi="Times New Roman" w:cs="Times New Roman"/>
          <w:kern w:val="0"/>
          <w14:ligatures w14:val="none"/>
        </w:rPr>
        <w:t>atsaką</w:t>
      </w:r>
      <w:r w:rsidRPr="002C5248">
        <w:rPr>
          <w:rFonts w:ascii="Times New Roman" w:eastAsia="Times New Roman" w:hAnsi="Times New Roman" w:cs="Times New Roman"/>
          <w:kern w:val="0"/>
          <w14:ligatures w14:val="none"/>
        </w:rPr>
        <w:t xml:space="preserve"> į gydymą (žr. 4.4 ir 5.2 skyrius).</w:t>
      </w:r>
    </w:p>
    <w:p w14:paraId="74CE071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EF306D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r w:rsidRPr="002C5248">
        <w:rPr>
          <w:rFonts w:ascii="Times New Roman" w:eastAsia="Times New Roman" w:hAnsi="Times New Roman" w:cs="Times New Roman"/>
          <w:i/>
          <w:kern w:val="0"/>
          <w14:ligatures w14:val="none"/>
        </w:rPr>
        <w:t>Pacientams, kurių inkstų funkcija sutrikusi</w:t>
      </w:r>
    </w:p>
    <w:p w14:paraId="6C5A98A8" w14:textId="3D0C7965" w:rsidR="0043695F" w:rsidRPr="002C5248" w:rsidRDefault="0054417B"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w:t>
      </w:r>
      <w:r w:rsidR="0043695F" w:rsidRPr="002C5248">
        <w:rPr>
          <w:rFonts w:ascii="Times New Roman" w:eastAsia="Times New Roman" w:hAnsi="Times New Roman" w:cs="Times New Roman"/>
          <w:kern w:val="0"/>
          <w14:ligatures w14:val="none"/>
        </w:rPr>
        <w:t>acientams</w:t>
      </w:r>
      <w:r w:rsidRPr="002C5248">
        <w:rPr>
          <w:rFonts w:ascii="Times New Roman" w:eastAsia="Times New Roman" w:hAnsi="Times New Roman" w:cs="Times New Roman"/>
          <w:kern w:val="0"/>
          <w14:ligatures w14:val="none"/>
        </w:rPr>
        <w:t>, kurių inkstų funkcija sutrikusi,</w:t>
      </w:r>
      <w:r w:rsidR="0043695F" w:rsidRPr="002C5248">
        <w:rPr>
          <w:rFonts w:ascii="Times New Roman" w:eastAsia="Times New Roman" w:hAnsi="Times New Roman" w:cs="Times New Roman"/>
          <w:kern w:val="0"/>
          <w14:ligatures w14:val="none"/>
        </w:rPr>
        <w:t xml:space="preserve"> bei pacientams, kurie</w:t>
      </w:r>
      <w:r w:rsidRPr="002C5248">
        <w:rPr>
          <w:rFonts w:ascii="Times New Roman" w:eastAsia="Times New Roman" w:hAnsi="Times New Roman" w:cs="Times New Roman"/>
          <w:kern w:val="0"/>
          <w14:ligatures w14:val="none"/>
        </w:rPr>
        <w:t xml:space="preserve"> gydomi</w:t>
      </w:r>
      <w:r w:rsidR="0043695F" w:rsidRPr="002C5248">
        <w:rPr>
          <w:rFonts w:ascii="Times New Roman" w:eastAsia="Times New Roman" w:hAnsi="Times New Roman" w:cs="Times New Roman"/>
          <w:kern w:val="0"/>
          <w14:ligatures w14:val="none"/>
        </w:rPr>
        <w:t xml:space="preserve"> hemodializė</w:t>
      </w:r>
      <w:r w:rsidRPr="002C5248">
        <w:rPr>
          <w:rFonts w:ascii="Times New Roman" w:eastAsia="Times New Roman" w:hAnsi="Times New Roman" w:cs="Times New Roman"/>
          <w:kern w:val="0"/>
          <w14:ligatures w14:val="none"/>
        </w:rPr>
        <w:t>mis</w:t>
      </w:r>
      <w:r w:rsidR="0043695F" w:rsidRPr="002C5248">
        <w:rPr>
          <w:rFonts w:ascii="Times New Roman" w:eastAsia="Times New Roman" w:hAnsi="Times New Roman" w:cs="Times New Roman"/>
          <w:kern w:val="0"/>
          <w14:ligatures w14:val="none"/>
        </w:rPr>
        <w:t>, dozės koreguoti nereikia (žr. 5.2 skyrių).</w:t>
      </w:r>
    </w:p>
    <w:p w14:paraId="6A9F5F7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F1E2A9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r w:rsidRPr="002C5248">
        <w:rPr>
          <w:rFonts w:ascii="Times New Roman" w:eastAsia="Times New Roman" w:hAnsi="Times New Roman" w:cs="Times New Roman"/>
          <w:i/>
          <w:kern w:val="0"/>
          <w14:ligatures w14:val="none"/>
        </w:rPr>
        <w:t>Vaikų populiacija</w:t>
      </w:r>
    </w:p>
    <w:p w14:paraId="43543B25" w14:textId="775DC545"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w:t>
      </w:r>
      <w:r w:rsidR="008C382A" w:rsidRPr="002C5248">
        <w:rPr>
          <w:rFonts w:ascii="Times New Roman" w:eastAsia="Times New Roman" w:hAnsi="Times New Roman" w:cs="Times New Roman"/>
          <w:kern w:val="0"/>
          <w14:ligatures w14:val="none"/>
        </w:rPr>
        <w:t>saugumas ir veiksmingumas jaunesniems kaip 8 metų vaikams neištirti. Duomenų nėra.</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negalima vartoti jaunesniems kaip 8 metų vaikams dėl sukeliamų dantų spalvos pokyčių (žr. 4.4 ir 5.1 skyrius).</w:t>
      </w:r>
    </w:p>
    <w:p w14:paraId="116DCA1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BEEB16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u w:val="single"/>
          <w14:ligatures w14:val="none"/>
        </w:rPr>
      </w:pPr>
      <w:r w:rsidRPr="002C5248">
        <w:rPr>
          <w:rFonts w:ascii="Times New Roman" w:eastAsia="Times New Roman" w:hAnsi="Times New Roman" w:cs="Times New Roman"/>
          <w:kern w:val="0"/>
          <w:u w:val="single"/>
          <w14:ligatures w14:val="none"/>
        </w:rPr>
        <w:t>Vartojimo metodas</w:t>
      </w:r>
    </w:p>
    <w:p w14:paraId="4F19204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u w:val="single"/>
          <w14:ligatures w14:val="none"/>
        </w:rPr>
      </w:pPr>
    </w:p>
    <w:p w14:paraId="428AD063" w14:textId="48EB11A3"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w:t>
      </w:r>
      <w:r w:rsidR="008C382A" w:rsidRPr="002C5248">
        <w:rPr>
          <w:rFonts w:ascii="Times New Roman" w:eastAsia="Times New Roman" w:hAnsi="Times New Roman" w:cs="Times New Roman"/>
          <w:kern w:val="0"/>
          <w14:ligatures w14:val="none"/>
        </w:rPr>
        <w:t>vartojamas</w:t>
      </w:r>
      <w:r w:rsidRPr="002C5248">
        <w:rPr>
          <w:rFonts w:ascii="Times New Roman" w:eastAsia="Times New Roman" w:hAnsi="Times New Roman" w:cs="Times New Roman"/>
          <w:kern w:val="0"/>
          <w14:ligatures w14:val="none"/>
        </w:rPr>
        <w:t xml:space="preserve"> tik</w:t>
      </w:r>
      <w:r w:rsidR="008C382A" w:rsidRPr="002C5248">
        <w:rPr>
          <w:rFonts w:ascii="Times New Roman" w:eastAsia="Times New Roman" w:hAnsi="Times New Roman" w:cs="Times New Roman"/>
          <w:kern w:val="0"/>
          <w14:ligatures w14:val="none"/>
        </w:rPr>
        <w:t xml:space="preserve"> infuzijos</w:t>
      </w:r>
      <w:r w:rsidRPr="002C5248">
        <w:rPr>
          <w:rFonts w:ascii="Times New Roman" w:eastAsia="Times New Roman" w:hAnsi="Times New Roman" w:cs="Times New Roman"/>
          <w:kern w:val="0"/>
          <w14:ligatures w14:val="none"/>
        </w:rPr>
        <w:t xml:space="preserve"> į veną būdu per 30–60 minučių (žr. 4.4 ir 6.6 skyrius). Vaikams rekomenduojama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infuzijos trukmė </w:t>
      </w:r>
      <w:r w:rsidR="008C382A" w:rsidRPr="002C5248">
        <w:rPr>
          <w:rFonts w:ascii="Times New Roman" w:eastAsia="Times New Roman" w:hAnsi="Times New Roman" w:cs="Times New Roman"/>
          <w:kern w:val="0"/>
          <w14:ligatures w14:val="none"/>
        </w:rPr>
        <w:t>yra</w:t>
      </w:r>
      <w:r w:rsidRPr="002C5248">
        <w:rPr>
          <w:rFonts w:ascii="Times New Roman" w:eastAsia="Times New Roman" w:hAnsi="Times New Roman" w:cs="Times New Roman"/>
          <w:kern w:val="0"/>
          <w14:ligatures w14:val="none"/>
        </w:rPr>
        <w:t xml:space="preserve"> 60 minučių (žr. 4.4 skyrių).</w:t>
      </w:r>
    </w:p>
    <w:p w14:paraId="62692E6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826B18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Vaistinio preparato ruošimo ir skiedimo prieš vartojant instrukcija pateikiama 6.6 skyriuje.</w:t>
      </w:r>
    </w:p>
    <w:p w14:paraId="7F74C4F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DB5BBA8" w14:textId="77777777" w:rsidR="0043695F" w:rsidRPr="002C5248" w:rsidRDefault="0043695F" w:rsidP="00112119">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Kontraindikacijos</w:t>
      </w:r>
    </w:p>
    <w:p w14:paraId="7FECFA3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4147F62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Padidėjęs jautrumas veikliajai arba bet kuriai 6.1 skyriuje nurodytai pagalbinei medžiagai.</w:t>
      </w:r>
    </w:p>
    <w:p w14:paraId="00BC39A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FFB6CB7" w14:textId="5CD3A8B2"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Pacienta</w:t>
      </w:r>
      <w:r w:rsidR="0038097B" w:rsidRPr="002C5248">
        <w:rPr>
          <w:rFonts w:ascii="Times New Roman" w:eastAsia="Times New Roman" w:hAnsi="Times New Roman" w:cs="Times New Roman"/>
          <w:kern w:val="0"/>
          <w14:ligatures w14:val="none"/>
        </w:rPr>
        <w:t>ms</w:t>
      </w:r>
      <w:r w:rsidRPr="002C5248">
        <w:rPr>
          <w:rFonts w:ascii="Times New Roman" w:eastAsia="Times New Roman" w:hAnsi="Times New Roman" w:cs="Times New Roman"/>
          <w:kern w:val="0"/>
          <w14:ligatures w14:val="none"/>
        </w:rPr>
        <w:t>, kuri</w:t>
      </w:r>
      <w:r w:rsidR="0038097B" w:rsidRPr="002C5248">
        <w:rPr>
          <w:rFonts w:ascii="Times New Roman" w:eastAsia="Times New Roman" w:hAnsi="Times New Roman" w:cs="Times New Roman"/>
          <w:kern w:val="0"/>
          <w14:ligatures w14:val="none"/>
        </w:rPr>
        <w:t>ems yra nustatytas padidėjęs</w:t>
      </w:r>
      <w:r w:rsidRPr="002C5248">
        <w:rPr>
          <w:rFonts w:ascii="Times New Roman" w:eastAsia="Times New Roman" w:hAnsi="Times New Roman" w:cs="Times New Roman"/>
          <w:kern w:val="0"/>
          <w14:ligatures w14:val="none"/>
        </w:rPr>
        <w:t xml:space="preserve"> jautrumas </w:t>
      </w:r>
      <w:proofErr w:type="spellStart"/>
      <w:r w:rsidRPr="002C5248">
        <w:rPr>
          <w:rFonts w:ascii="Times New Roman" w:eastAsia="Times New Roman" w:hAnsi="Times New Roman" w:cs="Times New Roman"/>
          <w:kern w:val="0"/>
          <w14:ligatures w14:val="none"/>
        </w:rPr>
        <w:t>tetraciklinų</w:t>
      </w:r>
      <w:proofErr w:type="spellEnd"/>
      <w:r w:rsidRPr="002C5248">
        <w:rPr>
          <w:rFonts w:ascii="Times New Roman" w:eastAsia="Times New Roman" w:hAnsi="Times New Roman" w:cs="Times New Roman"/>
          <w:kern w:val="0"/>
          <w14:ligatures w14:val="none"/>
        </w:rPr>
        <w:t xml:space="preserve"> grupės antibiotikams</w:t>
      </w:r>
      <w:r w:rsidR="0038097B" w:rsidRPr="002C5248">
        <w:rPr>
          <w:rFonts w:ascii="Times New Roman" w:eastAsia="Times New Roman" w:hAnsi="Times New Roman" w:cs="Times New Roman"/>
          <w:kern w:val="0"/>
          <w14:ligatures w14:val="none"/>
        </w:rPr>
        <w:t xml:space="preserve">, gali būti </w:t>
      </w:r>
      <w:r w:rsidRPr="002C5248">
        <w:rPr>
          <w:rFonts w:ascii="Times New Roman" w:eastAsia="Times New Roman" w:hAnsi="Times New Roman" w:cs="Times New Roman"/>
          <w:kern w:val="0"/>
          <w14:ligatures w14:val="none"/>
        </w:rPr>
        <w:t>padidėjęs jautr</w:t>
      </w:r>
      <w:r w:rsidR="0038097B" w:rsidRPr="002C5248">
        <w:rPr>
          <w:rFonts w:ascii="Times New Roman" w:eastAsia="Times New Roman" w:hAnsi="Times New Roman" w:cs="Times New Roman"/>
          <w:kern w:val="0"/>
          <w14:ligatures w14:val="none"/>
        </w:rPr>
        <w:t>uma</w:t>
      </w:r>
      <w:r w:rsidRPr="002C5248">
        <w:rPr>
          <w:rFonts w:ascii="Times New Roman" w:eastAsia="Times New Roman" w:hAnsi="Times New Roman" w:cs="Times New Roman"/>
          <w:kern w:val="0"/>
          <w14:ligatures w14:val="none"/>
        </w:rPr>
        <w:t xml:space="preserve">s </w:t>
      </w:r>
      <w:proofErr w:type="spellStart"/>
      <w:r w:rsidRPr="002C5248">
        <w:rPr>
          <w:rFonts w:ascii="Times New Roman" w:eastAsia="Times New Roman" w:hAnsi="Times New Roman" w:cs="Times New Roman"/>
          <w:kern w:val="0"/>
          <w14:ligatures w14:val="none"/>
        </w:rPr>
        <w:t>tigeciklinui</w:t>
      </w:r>
      <w:proofErr w:type="spellEnd"/>
      <w:r w:rsidRPr="002C5248">
        <w:rPr>
          <w:rFonts w:ascii="Times New Roman" w:eastAsia="Times New Roman" w:hAnsi="Times New Roman" w:cs="Times New Roman"/>
          <w:kern w:val="0"/>
          <w14:ligatures w14:val="none"/>
        </w:rPr>
        <w:t>.</w:t>
      </w:r>
    </w:p>
    <w:p w14:paraId="7B868E2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4088C7D" w14:textId="77777777" w:rsidR="0043695F" w:rsidRPr="002C5248" w:rsidRDefault="0043695F" w:rsidP="00112119">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Specialūs įspėjimai ir atsargumo priemonės</w:t>
      </w:r>
    </w:p>
    <w:p w14:paraId="0702904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08658076" w14:textId="71E3CF02"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Klinikiniuose komplikuotų odos ir poodinio audinio infekcijų (</w:t>
      </w:r>
      <w:proofErr w:type="spellStart"/>
      <w:r w:rsidRPr="002C5248">
        <w:rPr>
          <w:rFonts w:ascii="Times New Roman" w:eastAsia="Times New Roman" w:hAnsi="Times New Roman" w:cs="Times New Roman"/>
          <w:kern w:val="0"/>
          <w14:ligatures w14:val="none"/>
        </w:rPr>
        <w:t>cSSTI</w:t>
      </w:r>
      <w:proofErr w:type="spellEnd"/>
      <w:r w:rsidRPr="002C5248">
        <w:rPr>
          <w:rFonts w:ascii="Times New Roman" w:eastAsia="Times New Roman" w:hAnsi="Times New Roman" w:cs="Times New Roman"/>
          <w:kern w:val="0"/>
          <w14:ligatures w14:val="none"/>
        </w:rPr>
        <w:t xml:space="preserve">), komplikuotų </w:t>
      </w:r>
      <w:proofErr w:type="spellStart"/>
      <w:r w:rsidRPr="002C5248">
        <w:rPr>
          <w:rFonts w:ascii="Times New Roman" w:eastAsia="Times New Roman" w:hAnsi="Times New Roman" w:cs="Times New Roman"/>
          <w:kern w:val="0"/>
          <w14:ligatures w14:val="none"/>
        </w:rPr>
        <w:t>intraabdominalinių</w:t>
      </w:r>
      <w:proofErr w:type="spellEnd"/>
      <w:r w:rsidRPr="002C5248">
        <w:rPr>
          <w:rFonts w:ascii="Times New Roman" w:eastAsia="Times New Roman" w:hAnsi="Times New Roman" w:cs="Times New Roman"/>
          <w:kern w:val="0"/>
          <w14:ligatures w14:val="none"/>
        </w:rPr>
        <w:t xml:space="preserve"> infekcijų (</w:t>
      </w:r>
      <w:proofErr w:type="spellStart"/>
      <w:r w:rsidRPr="002C5248">
        <w:rPr>
          <w:rFonts w:ascii="Times New Roman" w:eastAsia="Times New Roman" w:hAnsi="Times New Roman" w:cs="Times New Roman"/>
          <w:kern w:val="0"/>
          <w14:ligatures w14:val="none"/>
        </w:rPr>
        <w:t>cIAI</w:t>
      </w:r>
      <w:proofErr w:type="spellEnd"/>
      <w:r w:rsidRPr="002C5248">
        <w:rPr>
          <w:rFonts w:ascii="Times New Roman" w:eastAsia="Times New Roman" w:hAnsi="Times New Roman" w:cs="Times New Roman"/>
          <w:kern w:val="0"/>
          <w14:ligatures w14:val="none"/>
        </w:rPr>
        <w:t xml:space="preserve">), diabetinės pėdos infekcijų, hospitalinės pneumonijos </w:t>
      </w:r>
      <w:r w:rsidR="00E05067" w:rsidRPr="002C5248">
        <w:rPr>
          <w:rFonts w:ascii="Times New Roman" w:eastAsia="Times New Roman" w:hAnsi="Times New Roman" w:cs="Times New Roman"/>
          <w:kern w:val="0"/>
          <w14:ligatures w14:val="none"/>
        </w:rPr>
        <w:t xml:space="preserve">tyrimuose </w:t>
      </w:r>
      <w:r w:rsidRPr="002C5248">
        <w:rPr>
          <w:rFonts w:ascii="Times New Roman" w:eastAsia="Times New Roman" w:hAnsi="Times New Roman" w:cs="Times New Roman"/>
          <w:kern w:val="0"/>
          <w14:ligatures w14:val="none"/>
        </w:rPr>
        <w:t xml:space="preserve">ir atsparių mikroorganizmų tyrimuose </w:t>
      </w:r>
      <w:proofErr w:type="spellStart"/>
      <w:r w:rsidRPr="002C5248">
        <w:rPr>
          <w:rFonts w:ascii="Times New Roman" w:eastAsia="Times New Roman" w:hAnsi="Times New Roman" w:cs="Times New Roman"/>
          <w:kern w:val="0"/>
          <w14:ligatures w14:val="none"/>
        </w:rPr>
        <w:t>tigeciklinu</w:t>
      </w:r>
      <w:proofErr w:type="spellEnd"/>
      <w:r w:rsidRPr="002C5248">
        <w:rPr>
          <w:rFonts w:ascii="Times New Roman" w:eastAsia="Times New Roman" w:hAnsi="Times New Roman" w:cs="Times New Roman"/>
          <w:kern w:val="0"/>
          <w14:ligatures w14:val="none"/>
        </w:rPr>
        <w:t xml:space="preserve"> gydytiems pacientams, palyginti su gydytais </w:t>
      </w:r>
      <w:r w:rsidR="005D027E" w:rsidRPr="002C5248">
        <w:rPr>
          <w:rFonts w:ascii="Times New Roman" w:eastAsia="Times New Roman" w:hAnsi="Times New Roman" w:cs="Times New Roman"/>
          <w:kern w:val="0"/>
          <w14:ligatures w14:val="none"/>
        </w:rPr>
        <w:t>pa</w:t>
      </w:r>
      <w:r w:rsidRPr="002C5248">
        <w:rPr>
          <w:rFonts w:ascii="Times New Roman" w:eastAsia="Times New Roman" w:hAnsi="Times New Roman" w:cs="Times New Roman"/>
          <w:kern w:val="0"/>
          <w14:ligatures w14:val="none"/>
        </w:rPr>
        <w:t xml:space="preserve">lyginamuoju vaistiniu preparatu, nustatytas </w:t>
      </w:r>
      <w:r w:rsidR="00E05067" w:rsidRPr="002C5248">
        <w:rPr>
          <w:rFonts w:ascii="Times New Roman" w:eastAsia="Times New Roman" w:hAnsi="Times New Roman" w:cs="Times New Roman"/>
          <w:kern w:val="0"/>
          <w14:ligatures w14:val="none"/>
        </w:rPr>
        <w:t>skaitine reikšme</w:t>
      </w:r>
      <w:r w:rsidRPr="002C5248">
        <w:rPr>
          <w:rFonts w:ascii="Times New Roman" w:eastAsia="Times New Roman" w:hAnsi="Times New Roman" w:cs="Times New Roman"/>
          <w:kern w:val="0"/>
          <w14:ligatures w14:val="none"/>
        </w:rPr>
        <w:t xml:space="preserve"> didesnis mirtingumas. Šio reiškinio priežastys yra neaiškios, bet mažesnio veiksmingumo ir saugumo negu </w:t>
      </w:r>
      <w:r w:rsidR="005D027E" w:rsidRPr="002C5248">
        <w:rPr>
          <w:rFonts w:ascii="Times New Roman" w:eastAsia="Times New Roman" w:hAnsi="Times New Roman" w:cs="Times New Roman"/>
          <w:kern w:val="0"/>
          <w14:ligatures w14:val="none"/>
        </w:rPr>
        <w:t>pa</w:t>
      </w:r>
      <w:r w:rsidRPr="002C5248">
        <w:rPr>
          <w:rFonts w:ascii="Times New Roman" w:eastAsia="Times New Roman" w:hAnsi="Times New Roman" w:cs="Times New Roman"/>
          <w:kern w:val="0"/>
          <w14:ligatures w14:val="none"/>
        </w:rPr>
        <w:t>lyginamojo vaistinio preparato paneigti negalima.</w:t>
      </w:r>
    </w:p>
    <w:p w14:paraId="38FDD6B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D238FA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u w:val="single"/>
          <w14:ligatures w14:val="none"/>
        </w:rPr>
        <w:t>Superinfekcija</w:t>
      </w:r>
      <w:proofErr w:type="spellEnd"/>
    </w:p>
    <w:p w14:paraId="7B4AD809" w14:textId="778D5FD1"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Klinikinių tyrimų su pacientais, kuriems buvo diagnozuot</w:t>
      </w:r>
      <w:r w:rsidR="009426D4" w:rsidRPr="002C5248">
        <w:rPr>
          <w:rFonts w:ascii="Times New Roman" w:eastAsia="Times New Roman" w:hAnsi="Times New Roman" w:cs="Times New Roman"/>
          <w:kern w:val="0"/>
          <w14:ligatures w14:val="none"/>
        </w:rPr>
        <w:t xml:space="preserve">a </w:t>
      </w:r>
      <w:proofErr w:type="spellStart"/>
      <w:r w:rsidR="009426D4" w:rsidRPr="002C5248">
        <w:rPr>
          <w:rFonts w:ascii="Times New Roman" w:eastAsia="Times New Roman" w:hAnsi="Times New Roman" w:cs="Times New Roman"/>
          <w:kern w:val="0"/>
          <w14:ligatures w14:val="none"/>
        </w:rPr>
        <w:t>cIAI</w:t>
      </w:r>
      <w:proofErr w:type="spellEnd"/>
      <w:r w:rsidRPr="002C5248">
        <w:rPr>
          <w:rFonts w:ascii="Times New Roman" w:eastAsia="Times New Roman" w:hAnsi="Times New Roman" w:cs="Times New Roman"/>
          <w:kern w:val="0"/>
          <w14:ligatures w14:val="none"/>
        </w:rPr>
        <w:t xml:space="preserve">, duomenimis, chirurginės žaizdos gijimo sutrikimas buvo susijęs su </w:t>
      </w:r>
      <w:proofErr w:type="spellStart"/>
      <w:r w:rsidRPr="002C5248">
        <w:rPr>
          <w:rFonts w:ascii="Times New Roman" w:eastAsia="Times New Roman" w:hAnsi="Times New Roman" w:cs="Times New Roman"/>
          <w:kern w:val="0"/>
          <w14:ligatures w14:val="none"/>
        </w:rPr>
        <w:t>superinfekcija</w:t>
      </w:r>
      <w:proofErr w:type="spellEnd"/>
      <w:r w:rsidRPr="002C5248">
        <w:rPr>
          <w:rFonts w:ascii="Times New Roman" w:eastAsia="Times New Roman" w:hAnsi="Times New Roman" w:cs="Times New Roman"/>
          <w:kern w:val="0"/>
          <w14:ligatures w14:val="none"/>
        </w:rPr>
        <w:t xml:space="preserve">. </w:t>
      </w:r>
      <w:r w:rsidR="009426D4" w:rsidRPr="002C5248">
        <w:rPr>
          <w:rFonts w:ascii="Times New Roman" w:eastAsia="Times New Roman" w:hAnsi="Times New Roman" w:cs="Times New Roman"/>
          <w:kern w:val="0"/>
          <w14:ligatures w14:val="none"/>
        </w:rPr>
        <w:t>P</w:t>
      </w:r>
      <w:r w:rsidRPr="002C5248">
        <w:rPr>
          <w:rFonts w:ascii="Times New Roman" w:eastAsia="Times New Roman" w:hAnsi="Times New Roman" w:cs="Times New Roman"/>
          <w:kern w:val="0"/>
          <w14:ligatures w14:val="none"/>
        </w:rPr>
        <w:t xml:space="preserve">acientus, kuriems atsiranda žaizdos gijimo sutrikimų, </w:t>
      </w:r>
      <w:r w:rsidR="009426D4" w:rsidRPr="002C5248">
        <w:rPr>
          <w:rFonts w:ascii="Times New Roman" w:eastAsia="Times New Roman" w:hAnsi="Times New Roman" w:cs="Times New Roman"/>
          <w:kern w:val="0"/>
          <w14:ligatures w14:val="none"/>
        </w:rPr>
        <w:t>reikia stebėti, ar nepasireiškia</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superinfekcij</w:t>
      </w:r>
      <w:r w:rsidR="0073616F">
        <w:rPr>
          <w:rFonts w:ascii="Times New Roman" w:eastAsia="Times New Roman" w:hAnsi="Times New Roman" w:cs="Times New Roman"/>
          <w:kern w:val="0"/>
          <w14:ligatures w14:val="none"/>
        </w:rPr>
        <w:t>a</w:t>
      </w:r>
      <w:proofErr w:type="spellEnd"/>
      <w:r w:rsidRPr="002C5248">
        <w:rPr>
          <w:rFonts w:ascii="Times New Roman" w:eastAsia="Times New Roman" w:hAnsi="Times New Roman" w:cs="Times New Roman"/>
          <w:kern w:val="0"/>
          <w14:ligatures w14:val="none"/>
        </w:rPr>
        <w:t xml:space="preserve"> (žr. 4.8 skyrių).</w:t>
      </w:r>
    </w:p>
    <w:p w14:paraId="014EDA1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91171E8" w14:textId="75EFD30D" w:rsidR="0043695F" w:rsidRPr="002C5248" w:rsidRDefault="007024B2"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Gauta duomenų</w:t>
      </w:r>
      <w:r w:rsidR="0043695F" w:rsidRPr="002C5248">
        <w:rPr>
          <w:rFonts w:ascii="Times New Roman" w:eastAsia="Times New Roman" w:hAnsi="Times New Roman" w:cs="Times New Roman"/>
          <w:kern w:val="0"/>
          <w14:ligatures w14:val="none"/>
        </w:rPr>
        <w:t xml:space="preserve">, kad pacientams, kuriems pasireiškia </w:t>
      </w:r>
      <w:proofErr w:type="spellStart"/>
      <w:r w:rsidR="0043695F" w:rsidRPr="002C5248">
        <w:rPr>
          <w:rFonts w:ascii="Times New Roman" w:eastAsia="Times New Roman" w:hAnsi="Times New Roman" w:cs="Times New Roman"/>
          <w:kern w:val="0"/>
          <w14:ligatures w14:val="none"/>
        </w:rPr>
        <w:t>superinfekcija</w:t>
      </w:r>
      <w:proofErr w:type="spellEnd"/>
      <w:r w:rsidR="0043695F" w:rsidRPr="002C5248">
        <w:rPr>
          <w:rFonts w:ascii="Times New Roman" w:eastAsia="Times New Roman" w:hAnsi="Times New Roman" w:cs="Times New Roman"/>
          <w:kern w:val="0"/>
          <w14:ligatures w14:val="none"/>
        </w:rPr>
        <w:t xml:space="preserve">, ypač hospitalinė pneumonija, būna blogesnės baigtys. </w:t>
      </w:r>
      <w:r w:rsidRPr="002C5248">
        <w:rPr>
          <w:rFonts w:ascii="Times New Roman" w:eastAsia="Times New Roman" w:hAnsi="Times New Roman" w:cs="Times New Roman"/>
          <w:kern w:val="0"/>
          <w14:ligatures w14:val="none"/>
        </w:rPr>
        <w:t>Pacientus r</w:t>
      </w:r>
      <w:r w:rsidR="0043695F" w:rsidRPr="002C5248">
        <w:rPr>
          <w:rFonts w:ascii="Times New Roman" w:eastAsia="Times New Roman" w:hAnsi="Times New Roman" w:cs="Times New Roman"/>
          <w:kern w:val="0"/>
          <w14:ligatures w14:val="none"/>
        </w:rPr>
        <w:t xml:space="preserve">eikia atidžiai stebėti, ar nepasireiškia </w:t>
      </w:r>
      <w:proofErr w:type="spellStart"/>
      <w:r w:rsidR="0043695F" w:rsidRPr="002C5248">
        <w:rPr>
          <w:rFonts w:ascii="Times New Roman" w:eastAsia="Times New Roman" w:hAnsi="Times New Roman" w:cs="Times New Roman"/>
          <w:kern w:val="0"/>
          <w14:ligatures w14:val="none"/>
        </w:rPr>
        <w:t>superinfekcija</w:t>
      </w:r>
      <w:proofErr w:type="spellEnd"/>
      <w:r w:rsidR="0043695F" w:rsidRPr="002C5248">
        <w:rPr>
          <w:rFonts w:ascii="Times New Roman" w:eastAsia="Times New Roman" w:hAnsi="Times New Roman" w:cs="Times New Roman"/>
          <w:kern w:val="0"/>
          <w14:ligatures w14:val="none"/>
        </w:rPr>
        <w:t xml:space="preserve">. Jeigu pradėjus gydymą </w:t>
      </w:r>
      <w:proofErr w:type="spellStart"/>
      <w:r w:rsidR="0043695F" w:rsidRPr="002C5248">
        <w:rPr>
          <w:rFonts w:ascii="Times New Roman" w:eastAsia="Times New Roman" w:hAnsi="Times New Roman" w:cs="Times New Roman"/>
          <w:kern w:val="0"/>
          <w14:ligatures w14:val="none"/>
        </w:rPr>
        <w:t>tigeciklinu</w:t>
      </w:r>
      <w:proofErr w:type="spellEnd"/>
      <w:r w:rsidR="0043695F" w:rsidRPr="002C5248">
        <w:rPr>
          <w:rFonts w:ascii="Times New Roman" w:eastAsia="Times New Roman" w:hAnsi="Times New Roman" w:cs="Times New Roman"/>
          <w:kern w:val="0"/>
          <w14:ligatures w14:val="none"/>
        </w:rPr>
        <w:t xml:space="preserve"> nustatomas kitoks infekcijos židinys nei </w:t>
      </w:r>
      <w:proofErr w:type="spellStart"/>
      <w:r w:rsidRPr="002C5248">
        <w:rPr>
          <w:rFonts w:ascii="Times New Roman" w:eastAsia="Times New Roman" w:hAnsi="Times New Roman" w:cs="Times New Roman"/>
          <w:kern w:val="0"/>
          <w14:ligatures w14:val="none"/>
        </w:rPr>
        <w:t>cSSTI</w:t>
      </w:r>
      <w:proofErr w:type="spellEnd"/>
      <w:r w:rsidRPr="002C5248">
        <w:rPr>
          <w:rFonts w:ascii="Times New Roman" w:eastAsia="Times New Roman" w:hAnsi="Times New Roman" w:cs="Times New Roman"/>
          <w:kern w:val="0"/>
          <w14:ligatures w14:val="none"/>
        </w:rPr>
        <w:t xml:space="preserve"> ar </w:t>
      </w:r>
      <w:proofErr w:type="spellStart"/>
      <w:r w:rsidRPr="002C5248">
        <w:rPr>
          <w:rFonts w:ascii="Times New Roman" w:eastAsia="Times New Roman" w:hAnsi="Times New Roman" w:cs="Times New Roman"/>
          <w:kern w:val="0"/>
          <w14:ligatures w14:val="none"/>
        </w:rPr>
        <w:t>cIAI</w:t>
      </w:r>
      <w:proofErr w:type="spellEnd"/>
      <w:r w:rsidR="0043695F" w:rsidRPr="002C5248">
        <w:rPr>
          <w:rFonts w:ascii="Times New Roman" w:eastAsia="Times New Roman" w:hAnsi="Times New Roman" w:cs="Times New Roman"/>
          <w:kern w:val="0"/>
          <w14:ligatures w14:val="none"/>
        </w:rPr>
        <w:t>, reikia apsvarstyti galimybę skirti kitokį antibakterinį gydymą, kurio veiksmingumas gydant specifin</w:t>
      </w:r>
      <w:r w:rsidR="00CD6691" w:rsidRPr="002C5248">
        <w:rPr>
          <w:rFonts w:ascii="Times New Roman" w:eastAsia="Times New Roman" w:hAnsi="Times New Roman" w:cs="Times New Roman"/>
          <w:kern w:val="0"/>
          <w14:ligatures w14:val="none"/>
        </w:rPr>
        <w:t>io tipo</w:t>
      </w:r>
      <w:r w:rsidR="0043695F" w:rsidRPr="002C5248">
        <w:rPr>
          <w:rFonts w:ascii="Times New Roman" w:eastAsia="Times New Roman" w:hAnsi="Times New Roman" w:cs="Times New Roman"/>
          <w:kern w:val="0"/>
          <w14:ligatures w14:val="none"/>
        </w:rPr>
        <w:t xml:space="preserve"> infekci</w:t>
      </w:r>
      <w:r w:rsidR="00CD6691" w:rsidRPr="002C5248">
        <w:rPr>
          <w:rFonts w:ascii="Times New Roman" w:eastAsia="Times New Roman" w:hAnsi="Times New Roman" w:cs="Times New Roman"/>
          <w:kern w:val="0"/>
          <w14:ligatures w14:val="none"/>
        </w:rPr>
        <w:t>ją (-</w:t>
      </w:r>
      <w:proofErr w:type="spellStart"/>
      <w:r w:rsidR="00CD6691" w:rsidRPr="002C5248">
        <w:rPr>
          <w:rFonts w:ascii="Times New Roman" w:eastAsia="Times New Roman" w:hAnsi="Times New Roman" w:cs="Times New Roman"/>
          <w:kern w:val="0"/>
          <w14:ligatures w14:val="none"/>
        </w:rPr>
        <w:t>as</w:t>
      </w:r>
      <w:proofErr w:type="spellEnd"/>
      <w:r w:rsidR="00CD6691" w:rsidRPr="002C5248">
        <w:rPr>
          <w:rFonts w:ascii="Times New Roman" w:eastAsia="Times New Roman" w:hAnsi="Times New Roman" w:cs="Times New Roman"/>
          <w:kern w:val="0"/>
          <w14:ligatures w14:val="none"/>
        </w:rPr>
        <w:t>) yr</w:t>
      </w:r>
      <w:r w:rsidR="0043695F" w:rsidRPr="002C5248">
        <w:rPr>
          <w:rFonts w:ascii="Times New Roman" w:eastAsia="Times New Roman" w:hAnsi="Times New Roman" w:cs="Times New Roman"/>
          <w:kern w:val="0"/>
          <w14:ligatures w14:val="none"/>
        </w:rPr>
        <w:t>a įrodytas.</w:t>
      </w:r>
    </w:p>
    <w:p w14:paraId="3D4BAB0C"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AEDC18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u w:val="single"/>
          <w14:ligatures w14:val="none"/>
        </w:rPr>
        <w:t>Anafilaksija</w:t>
      </w:r>
      <w:proofErr w:type="spellEnd"/>
    </w:p>
    <w:p w14:paraId="09ADC447" w14:textId="05A1D86E" w:rsidR="0043695F" w:rsidRPr="002C5248" w:rsidRDefault="00CD6691"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Vartojant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pranešta apie </w:t>
      </w:r>
      <w:r w:rsidR="0043695F" w:rsidRPr="002C5248">
        <w:rPr>
          <w:rFonts w:ascii="Times New Roman" w:eastAsia="Times New Roman" w:hAnsi="Times New Roman" w:cs="Times New Roman"/>
          <w:kern w:val="0"/>
          <w14:ligatures w14:val="none"/>
        </w:rPr>
        <w:t>anafilaksin</w:t>
      </w:r>
      <w:r w:rsidR="0038581F">
        <w:rPr>
          <w:rFonts w:ascii="Times New Roman" w:eastAsia="Times New Roman" w:hAnsi="Times New Roman" w:cs="Times New Roman"/>
          <w:kern w:val="0"/>
          <w14:ligatures w14:val="none"/>
        </w:rPr>
        <w:t>e</w:t>
      </w:r>
      <w:r w:rsidR="0043695F" w:rsidRPr="002C5248">
        <w:rPr>
          <w:rFonts w:ascii="Times New Roman" w:eastAsia="Times New Roman" w:hAnsi="Times New Roman" w:cs="Times New Roman"/>
          <w:kern w:val="0"/>
          <w14:ligatures w14:val="none"/>
        </w:rPr>
        <w:t xml:space="preserve">s </w:t>
      </w:r>
      <w:r w:rsidRPr="002C5248">
        <w:rPr>
          <w:rFonts w:ascii="Times New Roman" w:eastAsia="Times New Roman" w:hAnsi="Times New Roman" w:cs="Times New Roman"/>
          <w:kern w:val="0"/>
          <w14:ligatures w14:val="none"/>
        </w:rPr>
        <w:t>/</w:t>
      </w:r>
      <w:r w:rsidR="0043695F" w:rsidRPr="002C5248">
        <w:rPr>
          <w:rFonts w:ascii="Times New Roman" w:eastAsia="Times New Roman" w:hAnsi="Times New Roman" w:cs="Times New Roman"/>
          <w:kern w:val="0"/>
          <w14:ligatures w14:val="none"/>
        </w:rPr>
        <w:t xml:space="preserve"> </w:t>
      </w:r>
      <w:proofErr w:type="spellStart"/>
      <w:r w:rsidR="0043695F" w:rsidRPr="002C5248">
        <w:rPr>
          <w:rFonts w:ascii="Times New Roman" w:eastAsia="Times New Roman" w:hAnsi="Times New Roman" w:cs="Times New Roman"/>
          <w:kern w:val="0"/>
          <w14:ligatures w14:val="none"/>
        </w:rPr>
        <w:t>anafilaktoidinės</w:t>
      </w:r>
      <w:proofErr w:type="spellEnd"/>
      <w:r w:rsidR="0043695F" w:rsidRPr="002C5248">
        <w:rPr>
          <w:rFonts w:ascii="Times New Roman" w:eastAsia="Times New Roman" w:hAnsi="Times New Roman" w:cs="Times New Roman"/>
          <w:kern w:val="0"/>
          <w14:ligatures w14:val="none"/>
        </w:rPr>
        <w:t xml:space="preserve"> reakcij</w:t>
      </w:r>
      <w:r w:rsidRPr="002C5248">
        <w:rPr>
          <w:rFonts w:ascii="Times New Roman" w:eastAsia="Times New Roman" w:hAnsi="Times New Roman" w:cs="Times New Roman"/>
          <w:kern w:val="0"/>
          <w14:ligatures w14:val="none"/>
        </w:rPr>
        <w:t>as</w:t>
      </w:r>
      <w:r w:rsidR="0043695F" w:rsidRPr="002C5248">
        <w:rPr>
          <w:rFonts w:ascii="Times New Roman" w:eastAsia="Times New Roman" w:hAnsi="Times New Roman" w:cs="Times New Roman"/>
          <w:kern w:val="0"/>
          <w14:ligatures w14:val="none"/>
        </w:rPr>
        <w:t>, kurios gali būti pavojingos gyvybei (žr. 4.3 ir 4.8 skyrius).</w:t>
      </w:r>
    </w:p>
    <w:p w14:paraId="6A4F93A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u w:val="single"/>
          <w14:ligatures w14:val="none"/>
        </w:rPr>
      </w:pPr>
    </w:p>
    <w:p w14:paraId="09E0994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Kepenų nepakankamumas</w:t>
      </w:r>
    </w:p>
    <w:p w14:paraId="05CAF2A9" w14:textId="409F76B4" w:rsidR="0043695F" w:rsidRPr="002C5248" w:rsidRDefault="00DE1FCC"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Gauta pranešimų apie </w:t>
      </w:r>
      <w:proofErr w:type="spellStart"/>
      <w:r w:rsidRPr="002C5248">
        <w:rPr>
          <w:rFonts w:ascii="Times New Roman" w:eastAsia="Times New Roman" w:hAnsi="Times New Roman" w:cs="Times New Roman"/>
          <w:kern w:val="0"/>
          <w14:ligatures w14:val="none"/>
        </w:rPr>
        <w:t>t</w:t>
      </w:r>
      <w:r w:rsidR="0043695F" w:rsidRPr="002C5248">
        <w:rPr>
          <w:rFonts w:ascii="Times New Roman" w:eastAsia="Times New Roman" w:hAnsi="Times New Roman" w:cs="Times New Roman"/>
          <w:kern w:val="0"/>
          <w14:ligatures w14:val="none"/>
        </w:rPr>
        <w:t>igeciklinu</w:t>
      </w:r>
      <w:proofErr w:type="spellEnd"/>
      <w:r w:rsidR="0043695F" w:rsidRPr="002C5248">
        <w:rPr>
          <w:rFonts w:ascii="Times New Roman" w:eastAsia="Times New Roman" w:hAnsi="Times New Roman" w:cs="Times New Roman"/>
          <w:kern w:val="0"/>
          <w14:ligatures w14:val="none"/>
        </w:rPr>
        <w:t xml:space="preserve"> gydomiems pacientams nustatyt</w:t>
      </w:r>
      <w:r w:rsidRPr="002C5248">
        <w:rPr>
          <w:rFonts w:ascii="Times New Roman" w:eastAsia="Times New Roman" w:hAnsi="Times New Roman" w:cs="Times New Roman"/>
          <w:kern w:val="0"/>
          <w14:ligatures w14:val="none"/>
        </w:rPr>
        <w:t>ą</w:t>
      </w:r>
      <w:r w:rsidR="0043695F" w:rsidRPr="002C5248">
        <w:rPr>
          <w:rFonts w:ascii="Times New Roman" w:eastAsia="Times New Roman" w:hAnsi="Times New Roman" w:cs="Times New Roman"/>
          <w:kern w:val="0"/>
          <w14:ligatures w14:val="none"/>
        </w:rPr>
        <w:t xml:space="preserve"> kepenų pažeidim</w:t>
      </w:r>
      <w:r w:rsidRPr="002C5248">
        <w:rPr>
          <w:rFonts w:ascii="Times New Roman" w:eastAsia="Times New Roman" w:hAnsi="Times New Roman" w:cs="Times New Roman"/>
          <w:kern w:val="0"/>
          <w14:ligatures w14:val="none"/>
        </w:rPr>
        <w:t>ą</w:t>
      </w:r>
      <w:r w:rsidR="0043695F" w:rsidRPr="002C5248">
        <w:rPr>
          <w:rFonts w:ascii="Times New Roman" w:eastAsia="Times New Roman" w:hAnsi="Times New Roman" w:cs="Times New Roman"/>
          <w:kern w:val="0"/>
          <w14:ligatures w14:val="none"/>
        </w:rPr>
        <w:t xml:space="preserve"> (paprastai </w:t>
      </w:r>
      <w:proofErr w:type="spellStart"/>
      <w:r w:rsidRPr="002C5248">
        <w:rPr>
          <w:rFonts w:ascii="Times New Roman" w:eastAsia="Times New Roman" w:hAnsi="Times New Roman" w:cs="Times New Roman"/>
          <w:kern w:val="0"/>
          <w14:ligatures w14:val="none"/>
        </w:rPr>
        <w:t>cholestazinį</w:t>
      </w:r>
      <w:proofErr w:type="spellEnd"/>
      <w:r w:rsidR="0043695F" w:rsidRPr="002C5248">
        <w:rPr>
          <w:rFonts w:ascii="Times New Roman" w:eastAsia="Times New Roman" w:hAnsi="Times New Roman" w:cs="Times New Roman"/>
          <w:kern w:val="0"/>
          <w14:ligatures w14:val="none"/>
        </w:rPr>
        <w:t>), įskaitant mirtin</w:t>
      </w:r>
      <w:r w:rsidRPr="002C5248">
        <w:rPr>
          <w:rFonts w:ascii="Times New Roman" w:eastAsia="Times New Roman" w:hAnsi="Times New Roman" w:cs="Times New Roman"/>
          <w:kern w:val="0"/>
          <w14:ligatures w14:val="none"/>
        </w:rPr>
        <w:t>o</w:t>
      </w:r>
      <w:r w:rsidR="0043695F" w:rsidRPr="002C5248">
        <w:rPr>
          <w:rFonts w:ascii="Times New Roman" w:eastAsia="Times New Roman" w:hAnsi="Times New Roman" w:cs="Times New Roman"/>
          <w:kern w:val="0"/>
          <w14:ligatures w14:val="none"/>
        </w:rPr>
        <w:t xml:space="preserve"> kepenų nepakankamumo atvejus. Nors </w:t>
      </w:r>
      <w:proofErr w:type="spellStart"/>
      <w:r w:rsidR="0043695F" w:rsidRPr="002C5248">
        <w:rPr>
          <w:rFonts w:ascii="Times New Roman" w:eastAsia="Times New Roman" w:hAnsi="Times New Roman" w:cs="Times New Roman"/>
          <w:kern w:val="0"/>
          <w14:ligatures w14:val="none"/>
        </w:rPr>
        <w:t>tigeciklinu</w:t>
      </w:r>
      <w:proofErr w:type="spellEnd"/>
      <w:r w:rsidR="0043695F" w:rsidRPr="002C5248">
        <w:rPr>
          <w:rFonts w:ascii="Times New Roman" w:eastAsia="Times New Roman" w:hAnsi="Times New Roman" w:cs="Times New Roman"/>
          <w:kern w:val="0"/>
          <w14:ligatures w14:val="none"/>
        </w:rPr>
        <w:t xml:space="preserve"> gydomiems pacientams kepenų nepakankamumas gali pasireikšti dėl </w:t>
      </w:r>
      <w:r w:rsidRPr="002C5248">
        <w:rPr>
          <w:rFonts w:ascii="Times New Roman" w:eastAsia="Times New Roman" w:hAnsi="Times New Roman" w:cs="Times New Roman"/>
          <w:kern w:val="0"/>
          <w14:ligatures w14:val="none"/>
        </w:rPr>
        <w:t>gretutinių būklių</w:t>
      </w:r>
      <w:r w:rsidR="0043695F" w:rsidRPr="002C5248">
        <w:rPr>
          <w:rFonts w:ascii="Times New Roman" w:eastAsia="Times New Roman" w:hAnsi="Times New Roman" w:cs="Times New Roman"/>
          <w:kern w:val="0"/>
          <w14:ligatures w14:val="none"/>
        </w:rPr>
        <w:t xml:space="preserve"> arba </w:t>
      </w:r>
      <w:r w:rsidR="00935247" w:rsidRPr="002C5248">
        <w:rPr>
          <w:rFonts w:ascii="Times New Roman" w:eastAsia="Times New Roman" w:hAnsi="Times New Roman" w:cs="Times New Roman"/>
          <w:kern w:val="0"/>
          <w14:ligatures w14:val="none"/>
        </w:rPr>
        <w:t xml:space="preserve">kitų </w:t>
      </w:r>
      <w:r w:rsidR="0043695F" w:rsidRPr="002C5248">
        <w:rPr>
          <w:rFonts w:ascii="Times New Roman" w:eastAsia="Times New Roman" w:hAnsi="Times New Roman" w:cs="Times New Roman"/>
          <w:kern w:val="0"/>
          <w14:ligatures w14:val="none"/>
        </w:rPr>
        <w:t xml:space="preserve">tuo pat metu vartojamų vaistinių preparatų, reikia atsižvelgti į galimą </w:t>
      </w:r>
      <w:proofErr w:type="spellStart"/>
      <w:r w:rsidR="0043695F" w:rsidRPr="002C5248">
        <w:rPr>
          <w:rFonts w:ascii="Times New Roman" w:eastAsia="Times New Roman" w:hAnsi="Times New Roman" w:cs="Times New Roman"/>
          <w:kern w:val="0"/>
          <w14:ligatures w14:val="none"/>
        </w:rPr>
        <w:t>tigeciklino</w:t>
      </w:r>
      <w:proofErr w:type="spellEnd"/>
      <w:r w:rsidR="0043695F" w:rsidRPr="002C5248">
        <w:rPr>
          <w:rFonts w:ascii="Times New Roman" w:eastAsia="Times New Roman" w:hAnsi="Times New Roman" w:cs="Times New Roman"/>
          <w:kern w:val="0"/>
          <w14:ligatures w14:val="none"/>
        </w:rPr>
        <w:t xml:space="preserve"> </w:t>
      </w:r>
      <w:r w:rsidR="00935247" w:rsidRPr="002C5248">
        <w:rPr>
          <w:rFonts w:ascii="Times New Roman" w:eastAsia="Times New Roman" w:hAnsi="Times New Roman" w:cs="Times New Roman"/>
          <w:kern w:val="0"/>
          <w14:ligatures w14:val="none"/>
        </w:rPr>
        <w:t>poveikį</w:t>
      </w:r>
      <w:r w:rsidR="0043695F" w:rsidRPr="002C5248">
        <w:rPr>
          <w:rFonts w:ascii="Times New Roman" w:eastAsia="Times New Roman" w:hAnsi="Times New Roman" w:cs="Times New Roman"/>
          <w:kern w:val="0"/>
          <w14:ligatures w14:val="none"/>
        </w:rPr>
        <w:t xml:space="preserve"> (žr. 4.8 skyrių).</w:t>
      </w:r>
    </w:p>
    <w:p w14:paraId="55CBFE5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DE9D56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u w:val="single"/>
          <w14:ligatures w14:val="none"/>
        </w:rPr>
        <w:t>Tetraciklinų</w:t>
      </w:r>
      <w:proofErr w:type="spellEnd"/>
      <w:r w:rsidRPr="002C5248">
        <w:rPr>
          <w:rFonts w:ascii="Times New Roman" w:eastAsia="Times New Roman" w:hAnsi="Times New Roman" w:cs="Times New Roman"/>
          <w:kern w:val="0"/>
          <w:u w:val="single"/>
          <w14:ligatures w14:val="none"/>
        </w:rPr>
        <w:t xml:space="preserve"> grupės antibiotikai</w:t>
      </w:r>
    </w:p>
    <w:p w14:paraId="24CC8C75" w14:textId="127EE511"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Glicilciklinų</w:t>
      </w:r>
      <w:proofErr w:type="spellEnd"/>
      <w:r w:rsidRPr="002C5248">
        <w:rPr>
          <w:rFonts w:ascii="Times New Roman" w:eastAsia="Times New Roman" w:hAnsi="Times New Roman" w:cs="Times New Roman"/>
          <w:kern w:val="0"/>
          <w14:ligatures w14:val="none"/>
        </w:rPr>
        <w:t xml:space="preserve"> grupės antibiotikai savo struktūra </w:t>
      </w:r>
      <w:r w:rsidR="00935247" w:rsidRPr="002C5248">
        <w:rPr>
          <w:rFonts w:ascii="Times New Roman" w:eastAsia="Times New Roman" w:hAnsi="Times New Roman" w:cs="Times New Roman"/>
          <w:kern w:val="0"/>
          <w14:ligatures w14:val="none"/>
        </w:rPr>
        <w:t xml:space="preserve">yra </w:t>
      </w:r>
      <w:r w:rsidRPr="002C5248">
        <w:rPr>
          <w:rFonts w:ascii="Times New Roman" w:eastAsia="Times New Roman" w:hAnsi="Times New Roman" w:cs="Times New Roman"/>
          <w:kern w:val="0"/>
          <w14:ligatures w14:val="none"/>
        </w:rPr>
        <w:t xml:space="preserve">panašūs į </w:t>
      </w:r>
      <w:proofErr w:type="spellStart"/>
      <w:r w:rsidRPr="002C5248">
        <w:rPr>
          <w:rFonts w:ascii="Times New Roman" w:eastAsia="Times New Roman" w:hAnsi="Times New Roman" w:cs="Times New Roman"/>
          <w:kern w:val="0"/>
          <w14:ligatures w14:val="none"/>
        </w:rPr>
        <w:t>tetraciklinų</w:t>
      </w:r>
      <w:proofErr w:type="spellEnd"/>
      <w:r w:rsidRPr="002C5248">
        <w:rPr>
          <w:rFonts w:ascii="Times New Roman" w:eastAsia="Times New Roman" w:hAnsi="Times New Roman" w:cs="Times New Roman"/>
          <w:kern w:val="0"/>
          <w14:ligatures w14:val="none"/>
        </w:rPr>
        <w:t xml:space="preserve"> grupės antibiotikus.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gali sukelti nepageidaujamas reakcijas, panašias į </w:t>
      </w:r>
      <w:proofErr w:type="spellStart"/>
      <w:r w:rsidRPr="002C5248">
        <w:rPr>
          <w:rFonts w:ascii="Times New Roman" w:eastAsia="Times New Roman" w:hAnsi="Times New Roman" w:cs="Times New Roman"/>
          <w:kern w:val="0"/>
          <w14:ligatures w14:val="none"/>
        </w:rPr>
        <w:t>tetraciklinų</w:t>
      </w:r>
      <w:proofErr w:type="spellEnd"/>
      <w:r w:rsidRPr="002C5248">
        <w:rPr>
          <w:rFonts w:ascii="Times New Roman" w:eastAsia="Times New Roman" w:hAnsi="Times New Roman" w:cs="Times New Roman"/>
          <w:kern w:val="0"/>
          <w14:ligatures w14:val="none"/>
        </w:rPr>
        <w:t xml:space="preserve"> grupės antibiotikų sukeliamas reakcijas. </w:t>
      </w:r>
      <w:r w:rsidR="00935247" w:rsidRPr="002C5248">
        <w:rPr>
          <w:rFonts w:ascii="Times New Roman" w:eastAsia="Times New Roman" w:hAnsi="Times New Roman" w:cs="Times New Roman"/>
          <w:kern w:val="0"/>
          <w14:ligatures w14:val="none"/>
        </w:rPr>
        <w:t>Tokios reakcijos gali būti</w:t>
      </w:r>
      <w:r w:rsidRPr="002C5248">
        <w:rPr>
          <w:rFonts w:ascii="Times New Roman" w:eastAsia="Times New Roman" w:hAnsi="Times New Roman" w:cs="Times New Roman"/>
          <w:kern w:val="0"/>
          <w14:ligatures w14:val="none"/>
        </w:rPr>
        <w:t xml:space="preserve"> jautrumas šviesai, </w:t>
      </w:r>
      <w:r w:rsidR="00935247" w:rsidRPr="002C5248">
        <w:rPr>
          <w:rFonts w:ascii="Times New Roman" w:eastAsia="Times New Roman" w:hAnsi="Times New Roman" w:cs="Times New Roman"/>
          <w:kern w:val="0"/>
          <w14:ligatures w14:val="none"/>
        </w:rPr>
        <w:t xml:space="preserve">galvos smegenų </w:t>
      </w:r>
      <w:proofErr w:type="spellStart"/>
      <w:r w:rsidR="00935247" w:rsidRPr="002C5248">
        <w:rPr>
          <w:rFonts w:ascii="Times New Roman" w:eastAsia="Times New Roman" w:hAnsi="Times New Roman" w:cs="Times New Roman"/>
          <w:kern w:val="0"/>
          <w14:ligatures w14:val="none"/>
        </w:rPr>
        <w:t>pseudonavikas</w:t>
      </w:r>
      <w:proofErr w:type="spellEnd"/>
      <w:r w:rsidRPr="002C5248">
        <w:rPr>
          <w:rFonts w:ascii="Times New Roman" w:eastAsia="Times New Roman" w:hAnsi="Times New Roman" w:cs="Times New Roman"/>
          <w:kern w:val="0"/>
          <w14:ligatures w14:val="none"/>
        </w:rPr>
        <w:t xml:space="preserve">, pankreatitas ir </w:t>
      </w:r>
      <w:proofErr w:type="spellStart"/>
      <w:r w:rsidRPr="002C5248">
        <w:rPr>
          <w:rFonts w:ascii="Times New Roman" w:eastAsia="Times New Roman" w:hAnsi="Times New Roman" w:cs="Times New Roman"/>
          <w:kern w:val="0"/>
          <w14:ligatures w14:val="none"/>
        </w:rPr>
        <w:t>antianabolinis</w:t>
      </w:r>
      <w:proofErr w:type="spellEnd"/>
      <w:r w:rsidRPr="002C5248">
        <w:rPr>
          <w:rFonts w:ascii="Times New Roman" w:eastAsia="Times New Roman" w:hAnsi="Times New Roman" w:cs="Times New Roman"/>
          <w:kern w:val="0"/>
          <w14:ligatures w14:val="none"/>
        </w:rPr>
        <w:t xml:space="preserve"> </w:t>
      </w:r>
      <w:r w:rsidR="005F171E" w:rsidRPr="002C5248">
        <w:rPr>
          <w:rFonts w:ascii="Times New Roman" w:eastAsia="Times New Roman" w:hAnsi="Times New Roman" w:cs="Times New Roman"/>
          <w:kern w:val="0"/>
          <w14:ligatures w14:val="none"/>
        </w:rPr>
        <w:t>poveikis</w:t>
      </w:r>
      <w:r w:rsidRPr="002C5248">
        <w:rPr>
          <w:rFonts w:ascii="Times New Roman" w:eastAsia="Times New Roman" w:hAnsi="Times New Roman" w:cs="Times New Roman"/>
          <w:kern w:val="0"/>
          <w14:ligatures w14:val="none"/>
        </w:rPr>
        <w:t xml:space="preserve">, </w:t>
      </w:r>
      <w:r w:rsidR="00935247" w:rsidRPr="002C5248">
        <w:rPr>
          <w:rFonts w:ascii="Times New Roman" w:eastAsia="Times New Roman" w:hAnsi="Times New Roman" w:cs="Times New Roman"/>
          <w:kern w:val="0"/>
          <w14:ligatures w14:val="none"/>
        </w:rPr>
        <w:t>sukeliantis</w:t>
      </w:r>
      <w:r w:rsidRPr="002C5248">
        <w:rPr>
          <w:rFonts w:ascii="Times New Roman" w:eastAsia="Times New Roman" w:hAnsi="Times New Roman" w:cs="Times New Roman"/>
          <w:kern w:val="0"/>
          <w14:ligatures w14:val="none"/>
        </w:rPr>
        <w:t xml:space="preserve"> </w:t>
      </w:r>
      <w:proofErr w:type="spellStart"/>
      <w:r w:rsidR="0094765E">
        <w:rPr>
          <w:rFonts w:ascii="Times New Roman" w:eastAsia="Times New Roman" w:hAnsi="Times New Roman" w:cs="Times New Roman"/>
          <w:kern w:val="0"/>
          <w14:ligatures w14:val="none"/>
        </w:rPr>
        <w:t>urėjos</w:t>
      </w:r>
      <w:proofErr w:type="spellEnd"/>
      <w:r w:rsidR="0094765E">
        <w:rPr>
          <w:rFonts w:ascii="Times New Roman" w:eastAsia="Times New Roman" w:hAnsi="Times New Roman" w:cs="Times New Roman"/>
          <w:kern w:val="0"/>
          <w14:ligatures w14:val="none"/>
        </w:rPr>
        <w:t xml:space="preserve"> koncentracijos </w:t>
      </w:r>
      <w:r w:rsidRPr="002C5248">
        <w:rPr>
          <w:rFonts w:ascii="Times New Roman" w:eastAsia="Times New Roman" w:hAnsi="Times New Roman" w:cs="Times New Roman"/>
          <w:kern w:val="0"/>
          <w14:ligatures w14:val="none"/>
        </w:rPr>
        <w:t>kraujyje</w:t>
      </w:r>
      <w:r w:rsidR="00935247" w:rsidRPr="002C5248">
        <w:rPr>
          <w:rFonts w:ascii="Times New Roman" w:eastAsia="Times New Roman" w:hAnsi="Times New Roman" w:cs="Times New Roman"/>
          <w:kern w:val="0"/>
          <w14:ligatures w14:val="none"/>
        </w:rPr>
        <w:t xml:space="preserve"> padidėjimą</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azotemiją</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acidozę</w:t>
      </w:r>
      <w:proofErr w:type="spellEnd"/>
      <w:r w:rsidRPr="002C5248">
        <w:rPr>
          <w:rFonts w:ascii="Times New Roman" w:eastAsia="Times New Roman" w:hAnsi="Times New Roman" w:cs="Times New Roman"/>
          <w:kern w:val="0"/>
          <w14:ligatures w14:val="none"/>
        </w:rPr>
        <w:t xml:space="preserve"> ir </w:t>
      </w:r>
      <w:proofErr w:type="spellStart"/>
      <w:r w:rsidRPr="002C5248">
        <w:rPr>
          <w:rFonts w:ascii="Times New Roman" w:eastAsia="Times New Roman" w:hAnsi="Times New Roman" w:cs="Times New Roman"/>
          <w:kern w:val="0"/>
          <w14:ligatures w14:val="none"/>
        </w:rPr>
        <w:t>hiperfosfatemiją</w:t>
      </w:r>
      <w:proofErr w:type="spellEnd"/>
      <w:r w:rsidRPr="002C5248">
        <w:rPr>
          <w:rFonts w:ascii="Times New Roman" w:eastAsia="Times New Roman" w:hAnsi="Times New Roman" w:cs="Times New Roman"/>
          <w:kern w:val="0"/>
          <w14:ligatures w14:val="none"/>
        </w:rPr>
        <w:t xml:space="preserve"> (žr. 4.8 skyrių).</w:t>
      </w:r>
    </w:p>
    <w:p w14:paraId="56351C2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E86C29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Pankreatitas</w:t>
      </w:r>
    </w:p>
    <w:p w14:paraId="5661FC47" w14:textId="4446569F" w:rsidR="0043695F" w:rsidRPr="002C5248" w:rsidRDefault="009742C2"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Gauta pranešimų apie su gydymu </w:t>
      </w:r>
      <w:proofErr w:type="spellStart"/>
      <w:r w:rsidR="0043695F" w:rsidRPr="002C5248">
        <w:rPr>
          <w:rFonts w:ascii="Times New Roman" w:eastAsia="Times New Roman" w:hAnsi="Times New Roman" w:cs="Times New Roman"/>
          <w:kern w:val="0"/>
          <w14:ligatures w14:val="none"/>
        </w:rPr>
        <w:t>tigeciklinu</w:t>
      </w:r>
      <w:proofErr w:type="spellEnd"/>
      <w:r w:rsidRPr="002C5248">
        <w:rPr>
          <w:rFonts w:ascii="Times New Roman" w:eastAsia="Times New Roman" w:hAnsi="Times New Roman" w:cs="Times New Roman"/>
          <w:kern w:val="0"/>
          <w14:ligatures w14:val="none"/>
        </w:rPr>
        <w:t xml:space="preserve"> susijusį</w:t>
      </w:r>
      <w:r w:rsidR="0043695F" w:rsidRPr="002C5248">
        <w:rPr>
          <w:rFonts w:ascii="Times New Roman" w:eastAsia="Times New Roman" w:hAnsi="Times New Roman" w:cs="Times New Roman"/>
          <w:kern w:val="0"/>
          <w14:ligatures w14:val="none"/>
        </w:rPr>
        <w:t xml:space="preserve"> ūmin</w:t>
      </w:r>
      <w:r w:rsidRPr="002C5248">
        <w:rPr>
          <w:rFonts w:ascii="Times New Roman" w:eastAsia="Times New Roman" w:hAnsi="Times New Roman" w:cs="Times New Roman"/>
          <w:kern w:val="0"/>
          <w14:ligatures w14:val="none"/>
        </w:rPr>
        <w:t>į</w:t>
      </w:r>
      <w:r w:rsidR="0043695F" w:rsidRPr="002C5248">
        <w:rPr>
          <w:rFonts w:ascii="Times New Roman" w:eastAsia="Times New Roman" w:hAnsi="Times New Roman" w:cs="Times New Roman"/>
          <w:kern w:val="0"/>
          <w14:ligatures w14:val="none"/>
        </w:rPr>
        <w:t xml:space="preserve"> pankreatit</w:t>
      </w:r>
      <w:r w:rsidRPr="002C5248">
        <w:rPr>
          <w:rFonts w:ascii="Times New Roman" w:eastAsia="Times New Roman" w:hAnsi="Times New Roman" w:cs="Times New Roman"/>
          <w:kern w:val="0"/>
          <w14:ligatures w14:val="none"/>
        </w:rPr>
        <w:t>ą</w:t>
      </w:r>
      <w:r w:rsidR="0043695F" w:rsidRPr="002C5248">
        <w:rPr>
          <w:rFonts w:ascii="Times New Roman" w:eastAsia="Times New Roman" w:hAnsi="Times New Roman" w:cs="Times New Roman"/>
          <w:kern w:val="0"/>
          <w14:ligatures w14:val="none"/>
        </w:rPr>
        <w:t>, kuris gali būti sunkus (dažnis: nedažni atvejai) (žr. 4.8 skyrių). Ūmini</w:t>
      </w:r>
      <w:r w:rsidRPr="002C5248">
        <w:rPr>
          <w:rFonts w:ascii="Times New Roman" w:eastAsia="Times New Roman" w:hAnsi="Times New Roman" w:cs="Times New Roman"/>
          <w:kern w:val="0"/>
          <w14:ligatures w14:val="none"/>
        </w:rPr>
        <w:t>o</w:t>
      </w:r>
      <w:r w:rsidR="0043695F" w:rsidRPr="002C5248">
        <w:rPr>
          <w:rFonts w:ascii="Times New Roman" w:eastAsia="Times New Roman" w:hAnsi="Times New Roman" w:cs="Times New Roman"/>
          <w:kern w:val="0"/>
          <w14:ligatures w14:val="none"/>
        </w:rPr>
        <w:t xml:space="preserve"> pankreatit</w:t>
      </w:r>
      <w:r w:rsidRPr="002C5248">
        <w:rPr>
          <w:rFonts w:ascii="Times New Roman" w:eastAsia="Times New Roman" w:hAnsi="Times New Roman" w:cs="Times New Roman"/>
          <w:kern w:val="0"/>
          <w14:ligatures w14:val="none"/>
        </w:rPr>
        <w:t>o diagnozė turi būti apsvarstyta</w:t>
      </w:r>
      <w:r w:rsidR="0043695F" w:rsidRPr="002C5248">
        <w:rPr>
          <w:rFonts w:ascii="Times New Roman" w:eastAsia="Times New Roman" w:hAnsi="Times New Roman" w:cs="Times New Roman"/>
          <w:kern w:val="0"/>
          <w14:ligatures w14:val="none"/>
        </w:rPr>
        <w:t xml:space="preserve"> </w:t>
      </w:r>
      <w:proofErr w:type="spellStart"/>
      <w:r w:rsidR="0043695F" w:rsidRPr="002C5248">
        <w:rPr>
          <w:rFonts w:ascii="Times New Roman" w:eastAsia="Times New Roman" w:hAnsi="Times New Roman" w:cs="Times New Roman"/>
          <w:kern w:val="0"/>
          <w14:ligatures w14:val="none"/>
        </w:rPr>
        <w:t>tigeciklino</w:t>
      </w:r>
      <w:proofErr w:type="spellEnd"/>
      <w:r w:rsidR="0043695F" w:rsidRPr="002C5248">
        <w:rPr>
          <w:rFonts w:ascii="Times New Roman" w:eastAsia="Times New Roman" w:hAnsi="Times New Roman" w:cs="Times New Roman"/>
          <w:kern w:val="0"/>
          <w14:ligatures w14:val="none"/>
        </w:rPr>
        <w:t xml:space="preserve"> vartojantiems pacientams, kuriems pasireiškia ūminiam pankreatitui būdingi klinikiniai simptomai</w:t>
      </w:r>
      <w:r w:rsidRPr="002C5248">
        <w:rPr>
          <w:rFonts w:ascii="Times New Roman" w:eastAsia="Times New Roman" w:hAnsi="Times New Roman" w:cs="Times New Roman"/>
          <w:kern w:val="0"/>
          <w14:ligatures w14:val="none"/>
        </w:rPr>
        <w:t>,</w:t>
      </w:r>
      <w:r w:rsidR="0043695F" w:rsidRPr="002C5248">
        <w:rPr>
          <w:rFonts w:ascii="Times New Roman" w:eastAsia="Times New Roman" w:hAnsi="Times New Roman" w:cs="Times New Roman"/>
          <w:kern w:val="0"/>
          <w14:ligatures w14:val="none"/>
        </w:rPr>
        <w:t xml:space="preserve"> požymiai arba laboratorinių tyrimų </w:t>
      </w:r>
      <w:r w:rsidRPr="002C5248">
        <w:rPr>
          <w:rFonts w:ascii="Times New Roman" w:eastAsia="Times New Roman" w:hAnsi="Times New Roman" w:cs="Times New Roman"/>
          <w:kern w:val="0"/>
          <w14:ligatures w14:val="none"/>
        </w:rPr>
        <w:t>pokyčiai</w:t>
      </w:r>
      <w:r w:rsidR="0043695F" w:rsidRPr="002C5248">
        <w:rPr>
          <w:rFonts w:ascii="Times New Roman" w:eastAsia="Times New Roman" w:hAnsi="Times New Roman" w:cs="Times New Roman"/>
          <w:kern w:val="0"/>
          <w14:ligatures w14:val="none"/>
        </w:rPr>
        <w:t xml:space="preserve">. Dauguma </w:t>
      </w:r>
      <w:r w:rsidRPr="002C5248">
        <w:rPr>
          <w:rFonts w:ascii="Times New Roman" w:eastAsia="Times New Roman" w:hAnsi="Times New Roman" w:cs="Times New Roman"/>
          <w:kern w:val="0"/>
          <w14:ligatures w14:val="none"/>
        </w:rPr>
        <w:t>praneštų</w:t>
      </w:r>
      <w:r w:rsidR="0043695F" w:rsidRPr="002C5248">
        <w:rPr>
          <w:rFonts w:ascii="Times New Roman" w:eastAsia="Times New Roman" w:hAnsi="Times New Roman" w:cs="Times New Roman"/>
          <w:kern w:val="0"/>
          <w14:ligatures w14:val="none"/>
        </w:rPr>
        <w:t xml:space="preserve"> atvejų </w:t>
      </w:r>
      <w:r w:rsidRPr="002C5248">
        <w:rPr>
          <w:rFonts w:ascii="Times New Roman" w:eastAsia="Times New Roman" w:hAnsi="Times New Roman" w:cs="Times New Roman"/>
          <w:kern w:val="0"/>
          <w14:ligatures w14:val="none"/>
        </w:rPr>
        <w:t>pasireiškė</w:t>
      </w:r>
      <w:r w:rsidR="0043695F" w:rsidRPr="002C5248">
        <w:rPr>
          <w:rFonts w:ascii="Times New Roman" w:eastAsia="Times New Roman" w:hAnsi="Times New Roman" w:cs="Times New Roman"/>
          <w:kern w:val="0"/>
          <w14:ligatures w14:val="none"/>
        </w:rPr>
        <w:t xml:space="preserve"> po ne mažiau kaip vienos gydymo savaitės. </w:t>
      </w:r>
      <w:r w:rsidRPr="002C5248">
        <w:rPr>
          <w:rFonts w:ascii="Times New Roman" w:eastAsia="Times New Roman" w:hAnsi="Times New Roman" w:cs="Times New Roman"/>
          <w:kern w:val="0"/>
          <w14:ligatures w14:val="none"/>
        </w:rPr>
        <w:t xml:space="preserve">Apie atvejus pranešta ir </w:t>
      </w:r>
      <w:r w:rsidR="0043695F" w:rsidRPr="002C5248">
        <w:rPr>
          <w:rFonts w:ascii="Times New Roman" w:eastAsia="Times New Roman" w:hAnsi="Times New Roman" w:cs="Times New Roman"/>
          <w:kern w:val="0"/>
          <w14:ligatures w14:val="none"/>
        </w:rPr>
        <w:t>pacientams, kuriems nebuvo pankreatito rizikos veiksnių.</w:t>
      </w:r>
      <w:r w:rsidRPr="002C5248">
        <w:rPr>
          <w:rFonts w:ascii="Times New Roman" w:eastAsia="Times New Roman" w:hAnsi="Times New Roman" w:cs="Times New Roman"/>
          <w:kern w:val="0"/>
          <w14:ligatures w14:val="none"/>
        </w:rPr>
        <w:t xml:space="preserve"> </w:t>
      </w:r>
      <w:r w:rsidR="0043695F" w:rsidRPr="002C5248">
        <w:rPr>
          <w:rFonts w:ascii="Times New Roman" w:eastAsia="Times New Roman" w:hAnsi="Times New Roman" w:cs="Times New Roman"/>
          <w:kern w:val="0"/>
          <w14:ligatures w14:val="none"/>
        </w:rPr>
        <w:t xml:space="preserve">Paprastai nutraukus gydymą </w:t>
      </w:r>
      <w:proofErr w:type="spellStart"/>
      <w:r w:rsidR="0043695F" w:rsidRPr="002C5248">
        <w:rPr>
          <w:rFonts w:ascii="Times New Roman" w:eastAsia="Times New Roman" w:hAnsi="Times New Roman" w:cs="Times New Roman"/>
          <w:kern w:val="0"/>
          <w14:ligatures w14:val="none"/>
        </w:rPr>
        <w:t>tigeciklinu</w:t>
      </w:r>
      <w:proofErr w:type="spellEnd"/>
      <w:r w:rsidR="0043695F" w:rsidRPr="002C5248">
        <w:rPr>
          <w:rFonts w:ascii="Times New Roman" w:eastAsia="Times New Roman" w:hAnsi="Times New Roman" w:cs="Times New Roman"/>
          <w:kern w:val="0"/>
          <w14:ligatures w14:val="none"/>
        </w:rPr>
        <w:t xml:space="preserve"> pacientų būklė pagerėja. Tais atvejais, kai įtariamas pankreatito </w:t>
      </w:r>
      <w:r w:rsidRPr="002C5248">
        <w:rPr>
          <w:rFonts w:ascii="Times New Roman" w:eastAsia="Times New Roman" w:hAnsi="Times New Roman" w:cs="Times New Roman"/>
          <w:kern w:val="0"/>
          <w14:ligatures w14:val="none"/>
        </w:rPr>
        <w:t>pasireiškimas</w:t>
      </w:r>
      <w:r w:rsidR="0043695F" w:rsidRPr="002C5248">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kern w:val="0"/>
          <w14:ligatures w14:val="none"/>
        </w:rPr>
        <w:t xml:space="preserve">reikia apsvarstyti </w:t>
      </w:r>
      <w:r w:rsidR="0043695F" w:rsidRPr="002C5248">
        <w:rPr>
          <w:rFonts w:ascii="Times New Roman" w:eastAsia="Times New Roman" w:hAnsi="Times New Roman" w:cs="Times New Roman"/>
          <w:kern w:val="0"/>
          <w14:ligatures w14:val="none"/>
        </w:rPr>
        <w:t>gydym</w:t>
      </w:r>
      <w:r w:rsidRPr="002C5248">
        <w:rPr>
          <w:rFonts w:ascii="Times New Roman" w:eastAsia="Times New Roman" w:hAnsi="Times New Roman" w:cs="Times New Roman"/>
          <w:kern w:val="0"/>
          <w14:ligatures w14:val="none"/>
        </w:rPr>
        <w:t>o</w:t>
      </w:r>
      <w:r w:rsidR="0043695F" w:rsidRPr="002C5248">
        <w:rPr>
          <w:rFonts w:ascii="Times New Roman" w:eastAsia="Times New Roman" w:hAnsi="Times New Roman" w:cs="Times New Roman"/>
          <w:kern w:val="0"/>
          <w14:ligatures w14:val="none"/>
        </w:rPr>
        <w:t xml:space="preserve"> </w:t>
      </w:r>
      <w:proofErr w:type="spellStart"/>
      <w:r w:rsidR="0043695F" w:rsidRPr="002C5248">
        <w:rPr>
          <w:rFonts w:ascii="Times New Roman" w:eastAsia="Times New Roman" w:hAnsi="Times New Roman" w:cs="Times New Roman"/>
          <w:kern w:val="0"/>
          <w14:ligatures w14:val="none"/>
        </w:rPr>
        <w:t>tigeciklinu</w:t>
      </w:r>
      <w:proofErr w:type="spellEnd"/>
      <w:r w:rsidR="0043695F" w:rsidRPr="002C5248">
        <w:rPr>
          <w:rFonts w:ascii="Times New Roman" w:eastAsia="Times New Roman" w:hAnsi="Times New Roman" w:cs="Times New Roman"/>
          <w:kern w:val="0"/>
          <w14:ligatures w14:val="none"/>
        </w:rPr>
        <w:t xml:space="preserve"> nutrauk</w:t>
      </w:r>
      <w:r w:rsidRPr="002C5248">
        <w:rPr>
          <w:rFonts w:ascii="Times New Roman" w:eastAsia="Times New Roman" w:hAnsi="Times New Roman" w:cs="Times New Roman"/>
          <w:kern w:val="0"/>
          <w14:ligatures w14:val="none"/>
        </w:rPr>
        <w:t>imą</w:t>
      </w:r>
      <w:r w:rsidR="0043695F" w:rsidRPr="002C5248">
        <w:rPr>
          <w:rFonts w:ascii="Times New Roman" w:eastAsia="Times New Roman" w:hAnsi="Times New Roman" w:cs="Times New Roman"/>
          <w:kern w:val="0"/>
          <w14:ligatures w14:val="none"/>
        </w:rPr>
        <w:t>.</w:t>
      </w:r>
    </w:p>
    <w:p w14:paraId="08181F2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A9F6DB0" w14:textId="7279DDEE"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u w:val="single"/>
          <w14:ligatures w14:val="none"/>
        </w:rPr>
        <w:t>Koagulopatija</w:t>
      </w:r>
      <w:proofErr w:type="spellEnd"/>
    </w:p>
    <w:p w14:paraId="013FE5F6" w14:textId="176FD9C9"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gali ilginti </w:t>
      </w:r>
      <w:proofErr w:type="spellStart"/>
      <w:r w:rsidRPr="002C5248">
        <w:rPr>
          <w:rFonts w:ascii="Times New Roman" w:eastAsia="Times New Roman" w:hAnsi="Times New Roman" w:cs="Times New Roman"/>
          <w:kern w:val="0"/>
          <w14:ligatures w14:val="none"/>
        </w:rPr>
        <w:t>protrombino</w:t>
      </w:r>
      <w:proofErr w:type="spellEnd"/>
      <w:r w:rsidRPr="002C5248">
        <w:rPr>
          <w:rFonts w:ascii="Times New Roman" w:eastAsia="Times New Roman" w:hAnsi="Times New Roman" w:cs="Times New Roman"/>
          <w:kern w:val="0"/>
          <w14:ligatures w14:val="none"/>
        </w:rPr>
        <w:t xml:space="preserve"> laiką (PL) ir aktyvinto dalinio </w:t>
      </w:r>
      <w:proofErr w:type="spellStart"/>
      <w:r w:rsidRPr="002C5248">
        <w:rPr>
          <w:rFonts w:ascii="Times New Roman" w:eastAsia="Times New Roman" w:hAnsi="Times New Roman" w:cs="Times New Roman"/>
          <w:kern w:val="0"/>
          <w14:ligatures w14:val="none"/>
        </w:rPr>
        <w:t>tromboplastino</w:t>
      </w:r>
      <w:proofErr w:type="spellEnd"/>
      <w:r w:rsidRPr="002C5248">
        <w:rPr>
          <w:rFonts w:ascii="Times New Roman" w:eastAsia="Times New Roman" w:hAnsi="Times New Roman" w:cs="Times New Roman"/>
          <w:kern w:val="0"/>
          <w14:ligatures w14:val="none"/>
        </w:rPr>
        <w:t xml:space="preserve"> laiką (</w:t>
      </w:r>
      <w:proofErr w:type="spellStart"/>
      <w:r w:rsidRPr="002C5248">
        <w:rPr>
          <w:rFonts w:ascii="Times New Roman" w:eastAsia="Times New Roman" w:hAnsi="Times New Roman" w:cs="Times New Roman"/>
          <w:kern w:val="0"/>
          <w14:ligatures w14:val="none"/>
        </w:rPr>
        <w:t>aDTL</w:t>
      </w:r>
      <w:proofErr w:type="spellEnd"/>
      <w:r w:rsidRPr="002C5248">
        <w:rPr>
          <w:rFonts w:ascii="Times New Roman" w:eastAsia="Times New Roman" w:hAnsi="Times New Roman" w:cs="Times New Roman"/>
          <w:kern w:val="0"/>
          <w14:ligatures w14:val="none"/>
        </w:rPr>
        <w:t xml:space="preserve">). Be to, gauta pranešimų apie vartojant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išsivysčiusią </w:t>
      </w:r>
      <w:proofErr w:type="spellStart"/>
      <w:r w:rsidRPr="002C5248">
        <w:rPr>
          <w:rFonts w:ascii="Times New Roman" w:eastAsia="Times New Roman" w:hAnsi="Times New Roman" w:cs="Times New Roman"/>
          <w:kern w:val="0"/>
          <w14:ligatures w14:val="none"/>
        </w:rPr>
        <w:t>hipofibrinogenemiją</w:t>
      </w:r>
      <w:proofErr w:type="spellEnd"/>
      <w:r w:rsidRPr="002C5248">
        <w:rPr>
          <w:rFonts w:ascii="Times New Roman" w:eastAsia="Times New Roman" w:hAnsi="Times New Roman" w:cs="Times New Roman"/>
          <w:kern w:val="0"/>
          <w14:ligatures w14:val="none"/>
        </w:rPr>
        <w:t xml:space="preserve">. Todėl prieš pradedant gydymą </w:t>
      </w:r>
      <w:proofErr w:type="spellStart"/>
      <w:r w:rsidRPr="002C5248">
        <w:rPr>
          <w:rFonts w:ascii="Times New Roman" w:eastAsia="Times New Roman" w:hAnsi="Times New Roman" w:cs="Times New Roman"/>
          <w:kern w:val="0"/>
          <w14:ligatures w14:val="none"/>
        </w:rPr>
        <w:t>tigeciklinu</w:t>
      </w:r>
      <w:proofErr w:type="spellEnd"/>
      <w:r w:rsidRPr="002C5248">
        <w:rPr>
          <w:rFonts w:ascii="Times New Roman" w:eastAsia="Times New Roman" w:hAnsi="Times New Roman" w:cs="Times New Roman"/>
          <w:kern w:val="0"/>
          <w14:ligatures w14:val="none"/>
        </w:rPr>
        <w:t xml:space="preserve"> </w:t>
      </w:r>
      <w:r w:rsidR="00BF7ED5" w:rsidRPr="002C5248">
        <w:rPr>
          <w:rFonts w:ascii="Times New Roman" w:eastAsia="Times New Roman" w:hAnsi="Times New Roman" w:cs="Times New Roman"/>
          <w:kern w:val="0"/>
          <w14:ligatures w14:val="none"/>
        </w:rPr>
        <w:t xml:space="preserve">ir reguliariai gydymo metu </w:t>
      </w:r>
      <w:r w:rsidRPr="002C5248">
        <w:rPr>
          <w:rFonts w:ascii="Times New Roman" w:eastAsia="Times New Roman" w:hAnsi="Times New Roman" w:cs="Times New Roman"/>
          <w:kern w:val="0"/>
          <w14:ligatures w14:val="none"/>
        </w:rPr>
        <w:t xml:space="preserve">reikia </w:t>
      </w:r>
      <w:r w:rsidR="00BF7ED5" w:rsidRPr="002C5248">
        <w:rPr>
          <w:rFonts w:ascii="Times New Roman" w:eastAsia="Times New Roman" w:hAnsi="Times New Roman" w:cs="Times New Roman"/>
          <w:kern w:val="0"/>
          <w14:ligatures w14:val="none"/>
        </w:rPr>
        <w:t>v</w:t>
      </w:r>
      <w:r w:rsidRPr="002C5248">
        <w:rPr>
          <w:rFonts w:ascii="Times New Roman" w:eastAsia="Times New Roman" w:hAnsi="Times New Roman" w:cs="Times New Roman"/>
          <w:kern w:val="0"/>
          <w14:ligatures w14:val="none"/>
        </w:rPr>
        <w:t>ertinti kraujo kreš</w:t>
      </w:r>
      <w:r w:rsidR="00BF7ED5" w:rsidRPr="002C5248">
        <w:rPr>
          <w:rFonts w:ascii="Times New Roman" w:eastAsia="Times New Roman" w:hAnsi="Times New Roman" w:cs="Times New Roman"/>
          <w:kern w:val="0"/>
          <w14:ligatures w14:val="none"/>
        </w:rPr>
        <w:t>ėjim</w:t>
      </w:r>
      <w:r w:rsidRPr="002C5248">
        <w:rPr>
          <w:rFonts w:ascii="Times New Roman" w:eastAsia="Times New Roman" w:hAnsi="Times New Roman" w:cs="Times New Roman"/>
          <w:kern w:val="0"/>
          <w14:ligatures w14:val="none"/>
        </w:rPr>
        <w:t>o parametrus, pvz., PL arba kitą tinkamą krešėjimo tyrim</w:t>
      </w:r>
      <w:r w:rsidR="00BF7ED5" w:rsidRPr="002C5248">
        <w:rPr>
          <w:rFonts w:ascii="Times New Roman" w:eastAsia="Times New Roman" w:hAnsi="Times New Roman" w:cs="Times New Roman"/>
          <w:kern w:val="0"/>
          <w14:ligatures w14:val="none"/>
        </w:rPr>
        <w:t>o rodmenį,</w:t>
      </w:r>
      <w:r w:rsidRPr="002C5248">
        <w:rPr>
          <w:rFonts w:ascii="Times New Roman" w:eastAsia="Times New Roman" w:hAnsi="Times New Roman" w:cs="Times New Roman"/>
          <w:kern w:val="0"/>
          <w14:ligatures w14:val="none"/>
        </w:rPr>
        <w:t xml:space="preserve"> įskaitant </w:t>
      </w:r>
      <w:proofErr w:type="spellStart"/>
      <w:r w:rsidRPr="002C5248">
        <w:rPr>
          <w:rFonts w:ascii="Times New Roman" w:eastAsia="Times New Roman" w:hAnsi="Times New Roman" w:cs="Times New Roman"/>
          <w:kern w:val="0"/>
          <w14:ligatures w14:val="none"/>
        </w:rPr>
        <w:t>fibrinogeno</w:t>
      </w:r>
      <w:proofErr w:type="spellEnd"/>
      <w:r w:rsidRPr="002C5248">
        <w:rPr>
          <w:rFonts w:ascii="Times New Roman" w:eastAsia="Times New Roman" w:hAnsi="Times New Roman" w:cs="Times New Roman"/>
          <w:kern w:val="0"/>
          <w14:ligatures w14:val="none"/>
        </w:rPr>
        <w:t xml:space="preserve"> </w:t>
      </w:r>
      <w:r w:rsidR="00A65D49">
        <w:rPr>
          <w:rFonts w:ascii="Times New Roman" w:eastAsia="Times New Roman" w:hAnsi="Times New Roman" w:cs="Times New Roman"/>
          <w:kern w:val="0"/>
          <w14:ligatures w14:val="none"/>
        </w:rPr>
        <w:t xml:space="preserve">koncentracijos </w:t>
      </w:r>
      <w:r w:rsidRPr="002C5248">
        <w:rPr>
          <w:rFonts w:ascii="Times New Roman" w:eastAsia="Times New Roman" w:hAnsi="Times New Roman" w:cs="Times New Roman"/>
          <w:kern w:val="0"/>
          <w14:ligatures w14:val="none"/>
        </w:rPr>
        <w:t xml:space="preserve">kraujyje nustatymą. Sunkiai sergantiems pacientams ir antikoaguliantų vartojantiems pacientams </w:t>
      </w:r>
      <w:r w:rsidR="00BF7ED5" w:rsidRPr="002C5248">
        <w:rPr>
          <w:rFonts w:ascii="Times New Roman" w:eastAsia="Times New Roman" w:hAnsi="Times New Roman" w:cs="Times New Roman"/>
          <w:kern w:val="0"/>
          <w14:ligatures w14:val="none"/>
        </w:rPr>
        <w:t>rekomenduojama</w:t>
      </w:r>
      <w:r w:rsidRPr="002C5248">
        <w:rPr>
          <w:rFonts w:ascii="Times New Roman" w:eastAsia="Times New Roman" w:hAnsi="Times New Roman" w:cs="Times New Roman"/>
          <w:kern w:val="0"/>
          <w14:ligatures w14:val="none"/>
        </w:rPr>
        <w:t xml:space="preserve"> taikyti specialią priežiūrą (žr. 4.5 skyrių).</w:t>
      </w:r>
    </w:p>
    <w:p w14:paraId="0B65CCDC"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B70DA2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Gretutinės ligos</w:t>
      </w:r>
    </w:p>
    <w:p w14:paraId="5A2E0EBC" w14:textId="5BF0BCDA"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vartojimo patirtis gydant infekci</w:t>
      </w:r>
      <w:r w:rsidR="00BF7ED5" w:rsidRPr="002C5248">
        <w:rPr>
          <w:rFonts w:ascii="Times New Roman" w:eastAsia="Times New Roman" w:hAnsi="Times New Roman" w:cs="Times New Roman"/>
          <w:kern w:val="0"/>
          <w14:ligatures w14:val="none"/>
        </w:rPr>
        <w:t>nes ligas</w:t>
      </w:r>
      <w:r w:rsidRPr="002C5248">
        <w:rPr>
          <w:rFonts w:ascii="Times New Roman" w:eastAsia="Times New Roman" w:hAnsi="Times New Roman" w:cs="Times New Roman"/>
          <w:kern w:val="0"/>
          <w14:ligatures w14:val="none"/>
        </w:rPr>
        <w:t xml:space="preserve"> pacient</w:t>
      </w:r>
      <w:r w:rsidR="00BF7ED5" w:rsidRPr="002C5248">
        <w:rPr>
          <w:rFonts w:ascii="Times New Roman" w:eastAsia="Times New Roman" w:hAnsi="Times New Roman" w:cs="Times New Roman"/>
          <w:kern w:val="0"/>
          <w14:ligatures w14:val="none"/>
        </w:rPr>
        <w:t>am</w:t>
      </w:r>
      <w:r w:rsidRPr="002C5248">
        <w:rPr>
          <w:rFonts w:ascii="Times New Roman" w:eastAsia="Times New Roman" w:hAnsi="Times New Roman" w:cs="Times New Roman"/>
          <w:kern w:val="0"/>
          <w14:ligatures w14:val="none"/>
        </w:rPr>
        <w:t>s, sergan</w:t>
      </w:r>
      <w:r w:rsidR="00BF7ED5" w:rsidRPr="002C5248">
        <w:rPr>
          <w:rFonts w:ascii="Times New Roman" w:eastAsia="Times New Roman" w:hAnsi="Times New Roman" w:cs="Times New Roman"/>
          <w:kern w:val="0"/>
          <w14:ligatures w14:val="none"/>
        </w:rPr>
        <w:t>tiems</w:t>
      </w:r>
      <w:r w:rsidRPr="002C5248">
        <w:rPr>
          <w:rFonts w:ascii="Times New Roman" w:eastAsia="Times New Roman" w:hAnsi="Times New Roman" w:cs="Times New Roman"/>
          <w:kern w:val="0"/>
          <w14:ligatures w14:val="none"/>
        </w:rPr>
        <w:t xml:space="preserve"> sunkiomis ligomis, yra ribota.</w:t>
      </w:r>
    </w:p>
    <w:p w14:paraId="33F8319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3925766" w14:textId="5975F604" w:rsidR="0043695F" w:rsidRPr="002C5248" w:rsidRDefault="00BF7ED5"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Klinikinių</w:t>
      </w:r>
      <w:r w:rsidR="0043695F" w:rsidRPr="002C5248">
        <w:rPr>
          <w:rFonts w:ascii="Times New Roman" w:eastAsia="Times New Roman" w:hAnsi="Times New Roman" w:cs="Times New Roman"/>
          <w:kern w:val="0"/>
          <w14:ligatures w14:val="none"/>
        </w:rPr>
        <w:t xml:space="preserve"> </w:t>
      </w:r>
      <w:proofErr w:type="spellStart"/>
      <w:r w:rsidR="0043695F" w:rsidRPr="002C5248">
        <w:rPr>
          <w:rFonts w:ascii="Times New Roman" w:eastAsia="Times New Roman" w:hAnsi="Times New Roman" w:cs="Times New Roman"/>
          <w:kern w:val="0"/>
          <w14:ligatures w14:val="none"/>
        </w:rPr>
        <w:t>cSSTI</w:t>
      </w:r>
      <w:proofErr w:type="spellEnd"/>
      <w:r w:rsidR="0043695F" w:rsidRPr="002C5248">
        <w:rPr>
          <w:rFonts w:ascii="Times New Roman" w:eastAsia="Times New Roman" w:hAnsi="Times New Roman" w:cs="Times New Roman"/>
          <w:kern w:val="0"/>
          <w14:ligatures w14:val="none"/>
        </w:rPr>
        <w:t xml:space="preserve"> tyrim</w:t>
      </w:r>
      <w:r w:rsidRPr="002C5248">
        <w:rPr>
          <w:rFonts w:ascii="Times New Roman" w:eastAsia="Times New Roman" w:hAnsi="Times New Roman" w:cs="Times New Roman"/>
          <w:kern w:val="0"/>
          <w14:ligatures w14:val="none"/>
        </w:rPr>
        <w:t xml:space="preserve">ų metu </w:t>
      </w:r>
      <w:proofErr w:type="spellStart"/>
      <w:r w:rsidR="0043695F" w:rsidRPr="002C5248">
        <w:rPr>
          <w:rFonts w:ascii="Times New Roman" w:eastAsia="Times New Roman" w:hAnsi="Times New Roman" w:cs="Times New Roman"/>
          <w:kern w:val="0"/>
          <w14:ligatures w14:val="none"/>
        </w:rPr>
        <w:t>tigeciklinu</w:t>
      </w:r>
      <w:proofErr w:type="spellEnd"/>
      <w:r w:rsidR="0043695F" w:rsidRPr="002C5248">
        <w:rPr>
          <w:rFonts w:ascii="Times New Roman" w:eastAsia="Times New Roman" w:hAnsi="Times New Roman" w:cs="Times New Roman"/>
          <w:kern w:val="0"/>
          <w14:ligatures w14:val="none"/>
        </w:rPr>
        <w:t xml:space="preserve"> gydytiems pacientams dažniausia</w:t>
      </w:r>
      <w:r w:rsidR="00B152AA" w:rsidRPr="002C5248">
        <w:rPr>
          <w:rFonts w:ascii="Times New Roman" w:eastAsia="Times New Roman" w:hAnsi="Times New Roman" w:cs="Times New Roman"/>
          <w:kern w:val="0"/>
          <w14:ligatures w14:val="none"/>
        </w:rPr>
        <w:t xml:space="preserve"> </w:t>
      </w:r>
      <w:r w:rsidR="0043695F" w:rsidRPr="002C5248">
        <w:rPr>
          <w:rFonts w:ascii="Times New Roman" w:eastAsia="Times New Roman" w:hAnsi="Times New Roman" w:cs="Times New Roman"/>
          <w:kern w:val="0"/>
          <w14:ligatures w14:val="none"/>
        </w:rPr>
        <w:t xml:space="preserve">infekcija buvo celiulitas (58,6 %), </w:t>
      </w:r>
      <w:r w:rsidR="00B152AA" w:rsidRPr="002C5248">
        <w:rPr>
          <w:rFonts w:ascii="Times New Roman" w:eastAsia="Times New Roman" w:hAnsi="Times New Roman" w:cs="Times New Roman"/>
          <w:kern w:val="0"/>
          <w14:ligatures w14:val="none"/>
        </w:rPr>
        <w:t>po to - sunkūs</w:t>
      </w:r>
      <w:r w:rsidR="0043695F" w:rsidRPr="002C5248">
        <w:rPr>
          <w:rFonts w:ascii="Times New Roman" w:eastAsia="Times New Roman" w:hAnsi="Times New Roman" w:cs="Times New Roman"/>
          <w:kern w:val="0"/>
          <w14:ligatures w14:val="none"/>
        </w:rPr>
        <w:t xml:space="preserve"> </w:t>
      </w:r>
      <w:proofErr w:type="spellStart"/>
      <w:r w:rsidR="0043695F" w:rsidRPr="002C5248">
        <w:rPr>
          <w:rFonts w:ascii="Times New Roman" w:eastAsia="Times New Roman" w:hAnsi="Times New Roman" w:cs="Times New Roman"/>
          <w:kern w:val="0"/>
          <w14:ligatures w14:val="none"/>
        </w:rPr>
        <w:t>abscesai</w:t>
      </w:r>
      <w:proofErr w:type="spellEnd"/>
      <w:r w:rsidR="0043695F" w:rsidRPr="002C5248">
        <w:rPr>
          <w:rFonts w:ascii="Times New Roman" w:eastAsia="Times New Roman" w:hAnsi="Times New Roman" w:cs="Times New Roman"/>
          <w:kern w:val="0"/>
          <w14:ligatures w14:val="none"/>
        </w:rPr>
        <w:t xml:space="preserve"> (24,9 %). Pacientai, sirgę sunkia liga, pvz., kurių imunitetas yra susilpnėjęs, kurie</w:t>
      </w:r>
      <w:r w:rsidR="00B152AA" w:rsidRPr="002C5248">
        <w:rPr>
          <w:rFonts w:ascii="Times New Roman" w:eastAsia="Times New Roman" w:hAnsi="Times New Roman" w:cs="Times New Roman"/>
          <w:kern w:val="0"/>
          <w14:ligatures w14:val="none"/>
        </w:rPr>
        <w:t>ms buvo</w:t>
      </w:r>
      <w:r w:rsidR="0043695F" w:rsidRPr="002C5248">
        <w:rPr>
          <w:rFonts w:ascii="Times New Roman" w:eastAsia="Times New Roman" w:hAnsi="Times New Roman" w:cs="Times New Roman"/>
          <w:kern w:val="0"/>
          <w14:ligatures w14:val="none"/>
        </w:rPr>
        <w:t xml:space="preserve"> pragulų </w:t>
      </w:r>
      <w:r w:rsidR="00B152AA" w:rsidRPr="002C5248">
        <w:rPr>
          <w:rFonts w:ascii="Times New Roman" w:eastAsia="Times New Roman" w:hAnsi="Times New Roman" w:cs="Times New Roman"/>
          <w:kern w:val="0"/>
          <w14:ligatures w14:val="none"/>
        </w:rPr>
        <w:t xml:space="preserve">opų </w:t>
      </w:r>
      <w:r w:rsidR="0043695F" w:rsidRPr="002C5248">
        <w:rPr>
          <w:rFonts w:ascii="Times New Roman" w:eastAsia="Times New Roman" w:hAnsi="Times New Roman" w:cs="Times New Roman"/>
          <w:kern w:val="0"/>
          <w14:ligatures w14:val="none"/>
        </w:rPr>
        <w:t>infekcij</w:t>
      </w:r>
      <w:r w:rsidR="00B152AA" w:rsidRPr="002C5248">
        <w:rPr>
          <w:rFonts w:ascii="Times New Roman" w:eastAsia="Times New Roman" w:hAnsi="Times New Roman" w:cs="Times New Roman"/>
          <w:kern w:val="0"/>
          <w14:ligatures w14:val="none"/>
        </w:rPr>
        <w:t>a</w:t>
      </w:r>
      <w:r w:rsidR="0043695F" w:rsidRPr="002C5248">
        <w:rPr>
          <w:rFonts w:ascii="Times New Roman" w:eastAsia="Times New Roman" w:hAnsi="Times New Roman" w:cs="Times New Roman"/>
          <w:kern w:val="0"/>
          <w14:ligatures w14:val="none"/>
        </w:rPr>
        <w:t xml:space="preserve"> arba </w:t>
      </w:r>
      <w:r w:rsidR="00F644E2" w:rsidRPr="002C5248">
        <w:rPr>
          <w:rFonts w:ascii="Times New Roman" w:eastAsia="Times New Roman" w:hAnsi="Times New Roman" w:cs="Times New Roman"/>
          <w:kern w:val="0"/>
          <w14:ligatures w14:val="none"/>
        </w:rPr>
        <w:t xml:space="preserve">kurių infekcinė liga turėjo </w:t>
      </w:r>
      <w:r w:rsidR="00F644E2" w:rsidRPr="00EF488F">
        <w:rPr>
          <w:rFonts w:ascii="Times New Roman" w:eastAsia="Times New Roman" w:hAnsi="Times New Roman" w:cs="Times New Roman"/>
          <w:kern w:val="0"/>
          <w14:ligatures w14:val="none"/>
        </w:rPr>
        <w:t>būti gydoma</w:t>
      </w:r>
      <w:r w:rsidR="0043695F" w:rsidRPr="00EF488F">
        <w:rPr>
          <w:rFonts w:ascii="Times New Roman" w:eastAsia="Times New Roman" w:hAnsi="Times New Roman" w:cs="Times New Roman"/>
          <w:kern w:val="0"/>
          <w14:ligatures w14:val="none"/>
        </w:rPr>
        <w:t xml:space="preserve"> ilg</w:t>
      </w:r>
      <w:r w:rsidR="00EF488F">
        <w:rPr>
          <w:rFonts w:ascii="Times New Roman" w:eastAsia="Times New Roman" w:hAnsi="Times New Roman" w:cs="Times New Roman"/>
          <w:kern w:val="0"/>
          <w14:ligatures w14:val="none"/>
        </w:rPr>
        <w:t>iau</w:t>
      </w:r>
      <w:r w:rsidR="0043695F" w:rsidRPr="00EF488F">
        <w:rPr>
          <w:rFonts w:ascii="Times New Roman" w:eastAsia="Times New Roman" w:hAnsi="Times New Roman" w:cs="Times New Roman"/>
          <w:kern w:val="0"/>
          <w14:ligatures w14:val="none"/>
        </w:rPr>
        <w:t xml:space="preserve"> nei 14 dienų</w:t>
      </w:r>
      <w:r w:rsidR="0043695F" w:rsidRPr="002C5248">
        <w:rPr>
          <w:rFonts w:ascii="Times New Roman" w:eastAsia="Times New Roman" w:hAnsi="Times New Roman" w:cs="Times New Roman"/>
          <w:kern w:val="0"/>
          <w14:ligatures w14:val="none"/>
        </w:rPr>
        <w:t xml:space="preserve"> (pvz., </w:t>
      </w:r>
      <w:r w:rsidR="00F644E2" w:rsidRPr="002C5248">
        <w:rPr>
          <w:rFonts w:ascii="Times New Roman" w:eastAsia="Times New Roman" w:hAnsi="Times New Roman" w:cs="Times New Roman"/>
          <w:kern w:val="0"/>
          <w14:ligatures w14:val="none"/>
        </w:rPr>
        <w:t xml:space="preserve">sergantys </w:t>
      </w:r>
      <w:proofErr w:type="spellStart"/>
      <w:r w:rsidR="0043695F" w:rsidRPr="002C5248">
        <w:rPr>
          <w:rFonts w:ascii="Times New Roman" w:eastAsia="Times New Roman" w:hAnsi="Times New Roman" w:cs="Times New Roman"/>
          <w:kern w:val="0"/>
          <w14:ligatures w14:val="none"/>
        </w:rPr>
        <w:t>nekrozuojančiu</w:t>
      </w:r>
      <w:proofErr w:type="spellEnd"/>
      <w:r w:rsidR="0043695F" w:rsidRPr="002C5248">
        <w:rPr>
          <w:rFonts w:ascii="Times New Roman" w:eastAsia="Times New Roman" w:hAnsi="Times New Roman" w:cs="Times New Roman"/>
          <w:kern w:val="0"/>
          <w14:ligatures w14:val="none"/>
        </w:rPr>
        <w:t xml:space="preserve"> </w:t>
      </w:r>
      <w:proofErr w:type="spellStart"/>
      <w:r w:rsidR="0043695F" w:rsidRPr="002C5248">
        <w:rPr>
          <w:rFonts w:ascii="Times New Roman" w:eastAsia="Times New Roman" w:hAnsi="Times New Roman" w:cs="Times New Roman"/>
          <w:kern w:val="0"/>
          <w14:ligatures w14:val="none"/>
        </w:rPr>
        <w:t>fascitu</w:t>
      </w:r>
      <w:proofErr w:type="spellEnd"/>
      <w:r w:rsidR="0043695F" w:rsidRPr="002C5248">
        <w:rPr>
          <w:rFonts w:ascii="Times New Roman" w:eastAsia="Times New Roman" w:hAnsi="Times New Roman" w:cs="Times New Roman"/>
          <w:kern w:val="0"/>
          <w14:ligatures w14:val="none"/>
        </w:rPr>
        <w:t xml:space="preserve">), </w:t>
      </w:r>
      <w:r w:rsidR="00F644E2" w:rsidRPr="002C5248">
        <w:rPr>
          <w:rFonts w:ascii="Times New Roman" w:eastAsia="Times New Roman" w:hAnsi="Times New Roman" w:cs="Times New Roman"/>
          <w:kern w:val="0"/>
          <w14:ligatures w14:val="none"/>
        </w:rPr>
        <w:t>į tyrimus nebuvo įtraukiami</w:t>
      </w:r>
      <w:r w:rsidR="0043695F" w:rsidRPr="002C5248">
        <w:rPr>
          <w:rFonts w:ascii="Times New Roman" w:eastAsia="Times New Roman" w:hAnsi="Times New Roman" w:cs="Times New Roman"/>
          <w:kern w:val="0"/>
          <w14:ligatures w14:val="none"/>
        </w:rPr>
        <w:t>. Pacientų</w:t>
      </w:r>
      <w:r w:rsidR="00E248D2" w:rsidRPr="002C5248">
        <w:rPr>
          <w:rFonts w:ascii="Times New Roman" w:eastAsia="Times New Roman" w:hAnsi="Times New Roman" w:cs="Times New Roman"/>
          <w:kern w:val="0"/>
          <w14:ligatures w14:val="none"/>
        </w:rPr>
        <w:t>, kurie sirgo</w:t>
      </w:r>
      <w:r w:rsidR="0043695F" w:rsidRPr="002C5248">
        <w:rPr>
          <w:rFonts w:ascii="Times New Roman" w:eastAsia="Times New Roman" w:hAnsi="Times New Roman" w:cs="Times New Roman"/>
          <w:kern w:val="0"/>
          <w14:ligatures w14:val="none"/>
        </w:rPr>
        <w:t xml:space="preserve"> gretutinėmis ligomis, pvz., </w:t>
      </w:r>
      <w:r w:rsidR="00E248D2" w:rsidRPr="002C5248">
        <w:rPr>
          <w:rFonts w:ascii="Times New Roman" w:eastAsia="Times New Roman" w:hAnsi="Times New Roman" w:cs="Times New Roman"/>
          <w:kern w:val="0"/>
          <w14:ligatures w14:val="none"/>
        </w:rPr>
        <w:t xml:space="preserve">cukriniu </w:t>
      </w:r>
      <w:r w:rsidR="0043695F" w:rsidRPr="002C5248">
        <w:rPr>
          <w:rFonts w:ascii="Times New Roman" w:eastAsia="Times New Roman" w:hAnsi="Times New Roman" w:cs="Times New Roman"/>
          <w:kern w:val="0"/>
          <w14:ligatures w14:val="none"/>
        </w:rPr>
        <w:t xml:space="preserve">diabetu (25,8 %), periferinių kraujagyslių liga (10,4 %), piktnaudžiavimu intraveninėmis medžiagomis (4,0 %) ir teigiama ŽIV infekcija (1,2 %), </w:t>
      </w:r>
      <w:r w:rsidR="00E248D2" w:rsidRPr="002C5248">
        <w:rPr>
          <w:rFonts w:ascii="Times New Roman" w:eastAsia="Times New Roman" w:hAnsi="Times New Roman" w:cs="Times New Roman"/>
          <w:kern w:val="0"/>
          <w14:ligatures w14:val="none"/>
        </w:rPr>
        <w:t>į tyrimus buvo įtraukta</w:t>
      </w:r>
      <w:r w:rsidR="0043695F" w:rsidRPr="002C5248">
        <w:rPr>
          <w:rFonts w:ascii="Times New Roman" w:eastAsia="Times New Roman" w:hAnsi="Times New Roman" w:cs="Times New Roman"/>
          <w:kern w:val="0"/>
          <w14:ligatures w14:val="none"/>
        </w:rPr>
        <w:t xml:space="preserve"> nedaug. </w:t>
      </w:r>
      <w:r w:rsidR="00E248D2" w:rsidRPr="002C5248">
        <w:rPr>
          <w:rFonts w:ascii="Times New Roman" w:eastAsia="Times New Roman" w:hAnsi="Times New Roman" w:cs="Times New Roman"/>
          <w:kern w:val="0"/>
          <w14:ligatures w14:val="none"/>
        </w:rPr>
        <w:t xml:space="preserve">Nedaug patirties turima ir apie pacientų, kuriems tuo pat metu yra </w:t>
      </w:r>
      <w:proofErr w:type="spellStart"/>
      <w:r w:rsidR="0043695F" w:rsidRPr="002C5248">
        <w:rPr>
          <w:rFonts w:ascii="Times New Roman" w:eastAsia="Times New Roman" w:hAnsi="Times New Roman" w:cs="Times New Roman"/>
          <w:kern w:val="0"/>
          <w14:ligatures w14:val="none"/>
        </w:rPr>
        <w:t>bakteriemija</w:t>
      </w:r>
      <w:proofErr w:type="spellEnd"/>
      <w:r w:rsidR="00E248D2" w:rsidRPr="002C5248">
        <w:rPr>
          <w:rFonts w:ascii="Times New Roman" w:eastAsia="Times New Roman" w:hAnsi="Times New Roman" w:cs="Times New Roman"/>
          <w:kern w:val="0"/>
          <w14:ligatures w14:val="none"/>
        </w:rPr>
        <w:t>, gydymą</w:t>
      </w:r>
      <w:r w:rsidR="0043695F" w:rsidRPr="002C5248">
        <w:rPr>
          <w:rFonts w:ascii="Times New Roman" w:eastAsia="Times New Roman" w:hAnsi="Times New Roman" w:cs="Times New Roman"/>
          <w:kern w:val="0"/>
          <w14:ligatures w14:val="none"/>
        </w:rPr>
        <w:t xml:space="preserve"> (3,4 %). Todėl </w:t>
      </w:r>
      <w:r w:rsidR="00E248D2" w:rsidRPr="002C5248">
        <w:rPr>
          <w:rFonts w:ascii="Times New Roman" w:eastAsia="Times New Roman" w:hAnsi="Times New Roman" w:cs="Times New Roman"/>
          <w:kern w:val="0"/>
          <w14:ligatures w14:val="none"/>
        </w:rPr>
        <w:t>tokius</w:t>
      </w:r>
      <w:r w:rsidR="0043695F" w:rsidRPr="002C5248">
        <w:rPr>
          <w:rFonts w:ascii="Times New Roman" w:eastAsia="Times New Roman" w:hAnsi="Times New Roman" w:cs="Times New Roman"/>
          <w:kern w:val="0"/>
          <w14:ligatures w14:val="none"/>
        </w:rPr>
        <w:t xml:space="preserve"> pacient</w:t>
      </w:r>
      <w:r w:rsidR="00437035">
        <w:rPr>
          <w:rFonts w:ascii="Times New Roman" w:eastAsia="Times New Roman" w:hAnsi="Times New Roman" w:cs="Times New Roman"/>
          <w:kern w:val="0"/>
          <w14:ligatures w14:val="none"/>
        </w:rPr>
        <w:t>us</w:t>
      </w:r>
      <w:r w:rsidR="0043695F" w:rsidRPr="002C5248">
        <w:rPr>
          <w:rFonts w:ascii="Times New Roman" w:eastAsia="Times New Roman" w:hAnsi="Times New Roman" w:cs="Times New Roman"/>
          <w:kern w:val="0"/>
          <w14:ligatures w14:val="none"/>
        </w:rPr>
        <w:t xml:space="preserve"> </w:t>
      </w:r>
      <w:proofErr w:type="spellStart"/>
      <w:r w:rsidR="0043695F" w:rsidRPr="002C5248">
        <w:rPr>
          <w:rFonts w:ascii="Times New Roman" w:eastAsia="Times New Roman" w:hAnsi="Times New Roman" w:cs="Times New Roman"/>
          <w:kern w:val="0"/>
          <w14:ligatures w14:val="none"/>
        </w:rPr>
        <w:t>tigeciklinu</w:t>
      </w:r>
      <w:proofErr w:type="spellEnd"/>
      <w:r w:rsidR="0043695F" w:rsidRPr="002C5248">
        <w:rPr>
          <w:rFonts w:ascii="Times New Roman" w:eastAsia="Times New Roman" w:hAnsi="Times New Roman" w:cs="Times New Roman"/>
          <w:kern w:val="0"/>
          <w14:ligatures w14:val="none"/>
        </w:rPr>
        <w:t xml:space="preserve"> </w:t>
      </w:r>
      <w:r w:rsidR="00E248D2" w:rsidRPr="002C5248">
        <w:rPr>
          <w:rFonts w:ascii="Times New Roman" w:eastAsia="Times New Roman" w:hAnsi="Times New Roman" w:cs="Times New Roman"/>
          <w:kern w:val="0"/>
          <w14:ligatures w14:val="none"/>
        </w:rPr>
        <w:t>gydyti būtina</w:t>
      </w:r>
      <w:r w:rsidR="0043695F" w:rsidRPr="002C5248">
        <w:rPr>
          <w:rFonts w:ascii="Times New Roman" w:eastAsia="Times New Roman" w:hAnsi="Times New Roman" w:cs="Times New Roman"/>
          <w:kern w:val="0"/>
          <w14:ligatures w14:val="none"/>
        </w:rPr>
        <w:t xml:space="preserve"> atsargiai. Didel</w:t>
      </w:r>
      <w:r w:rsidR="00B40331" w:rsidRPr="002C5248">
        <w:rPr>
          <w:rFonts w:ascii="Times New Roman" w:eastAsia="Times New Roman" w:hAnsi="Times New Roman" w:cs="Times New Roman"/>
          <w:kern w:val="0"/>
          <w14:ligatures w14:val="none"/>
        </w:rPr>
        <w:t>ės apimties</w:t>
      </w:r>
      <w:r w:rsidR="0043695F" w:rsidRPr="002C5248">
        <w:rPr>
          <w:rFonts w:ascii="Times New Roman" w:eastAsia="Times New Roman" w:hAnsi="Times New Roman" w:cs="Times New Roman"/>
          <w:kern w:val="0"/>
          <w14:ligatures w14:val="none"/>
        </w:rPr>
        <w:t xml:space="preserve"> </w:t>
      </w:r>
      <w:r w:rsidR="00B40331" w:rsidRPr="002C5248">
        <w:rPr>
          <w:rFonts w:ascii="Times New Roman" w:eastAsia="Times New Roman" w:hAnsi="Times New Roman" w:cs="Times New Roman"/>
          <w:kern w:val="0"/>
          <w14:ligatures w14:val="none"/>
        </w:rPr>
        <w:t xml:space="preserve">tyrimo, kuriame dalyvavusiems pacientams buvo </w:t>
      </w:r>
      <w:r w:rsidR="0043695F" w:rsidRPr="002C5248">
        <w:rPr>
          <w:rFonts w:ascii="Times New Roman" w:eastAsia="Times New Roman" w:hAnsi="Times New Roman" w:cs="Times New Roman"/>
          <w:kern w:val="0"/>
          <w14:ligatures w14:val="none"/>
        </w:rPr>
        <w:t>diabetinės pėdos infekcija</w:t>
      </w:r>
      <w:r w:rsidR="00B40331" w:rsidRPr="002C5248">
        <w:rPr>
          <w:rFonts w:ascii="Times New Roman" w:eastAsia="Times New Roman" w:hAnsi="Times New Roman" w:cs="Times New Roman"/>
          <w:kern w:val="0"/>
          <w14:ligatures w14:val="none"/>
        </w:rPr>
        <w:t xml:space="preserve">, </w:t>
      </w:r>
      <w:r w:rsidR="0043695F" w:rsidRPr="002C5248">
        <w:rPr>
          <w:rFonts w:ascii="Times New Roman" w:eastAsia="Times New Roman" w:hAnsi="Times New Roman" w:cs="Times New Roman"/>
          <w:kern w:val="0"/>
          <w14:ligatures w14:val="none"/>
        </w:rPr>
        <w:t xml:space="preserve">rezultatai parodė, kad </w:t>
      </w:r>
      <w:proofErr w:type="spellStart"/>
      <w:r w:rsidR="0043695F" w:rsidRPr="002C5248">
        <w:rPr>
          <w:rFonts w:ascii="Times New Roman" w:eastAsia="Times New Roman" w:hAnsi="Times New Roman" w:cs="Times New Roman"/>
          <w:kern w:val="0"/>
          <w14:ligatures w14:val="none"/>
        </w:rPr>
        <w:t>tigeciklinas</w:t>
      </w:r>
      <w:proofErr w:type="spellEnd"/>
      <w:r w:rsidR="0043695F" w:rsidRPr="002C5248">
        <w:rPr>
          <w:rFonts w:ascii="Times New Roman" w:eastAsia="Times New Roman" w:hAnsi="Times New Roman" w:cs="Times New Roman"/>
          <w:kern w:val="0"/>
          <w14:ligatures w14:val="none"/>
        </w:rPr>
        <w:t xml:space="preserve"> buvo mažiau veiksmingas nei </w:t>
      </w:r>
      <w:r w:rsidR="005D027E" w:rsidRPr="002C5248">
        <w:rPr>
          <w:rFonts w:ascii="Times New Roman" w:eastAsia="Times New Roman" w:hAnsi="Times New Roman" w:cs="Times New Roman"/>
          <w:kern w:val="0"/>
          <w14:ligatures w14:val="none"/>
        </w:rPr>
        <w:t>pa</w:t>
      </w:r>
      <w:r w:rsidR="0043695F" w:rsidRPr="002C5248">
        <w:rPr>
          <w:rFonts w:ascii="Times New Roman" w:eastAsia="Times New Roman" w:hAnsi="Times New Roman" w:cs="Times New Roman"/>
          <w:kern w:val="0"/>
          <w14:ligatures w14:val="none"/>
        </w:rPr>
        <w:t xml:space="preserve">lyginamasis vaistinis preparatas, todėl </w:t>
      </w:r>
      <w:r w:rsidR="00B40331" w:rsidRPr="002C5248">
        <w:rPr>
          <w:rFonts w:ascii="Times New Roman" w:eastAsia="Times New Roman" w:hAnsi="Times New Roman" w:cs="Times New Roman"/>
          <w:kern w:val="0"/>
          <w14:ligatures w14:val="none"/>
        </w:rPr>
        <w:t>tokiems</w:t>
      </w:r>
      <w:r w:rsidR="0043695F" w:rsidRPr="002C5248">
        <w:rPr>
          <w:rFonts w:ascii="Times New Roman" w:eastAsia="Times New Roman" w:hAnsi="Times New Roman" w:cs="Times New Roman"/>
          <w:kern w:val="0"/>
          <w14:ligatures w14:val="none"/>
        </w:rPr>
        <w:t xml:space="preserve"> pacientams </w:t>
      </w:r>
      <w:proofErr w:type="spellStart"/>
      <w:r w:rsidR="0043695F" w:rsidRPr="002C5248">
        <w:rPr>
          <w:rFonts w:ascii="Times New Roman" w:eastAsia="Times New Roman" w:hAnsi="Times New Roman" w:cs="Times New Roman"/>
          <w:kern w:val="0"/>
          <w14:ligatures w14:val="none"/>
        </w:rPr>
        <w:t>tigeciklino</w:t>
      </w:r>
      <w:proofErr w:type="spellEnd"/>
      <w:r w:rsidR="0043695F" w:rsidRPr="002C5248">
        <w:rPr>
          <w:rFonts w:ascii="Times New Roman" w:eastAsia="Times New Roman" w:hAnsi="Times New Roman" w:cs="Times New Roman"/>
          <w:kern w:val="0"/>
          <w14:ligatures w14:val="none"/>
        </w:rPr>
        <w:t xml:space="preserve"> vartoti nerekomenduojama (žr. 4.1 skyrių).</w:t>
      </w:r>
    </w:p>
    <w:p w14:paraId="302FC81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6C614A1" w14:textId="77777777" w:rsidR="00506A03"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Atliekant </w:t>
      </w:r>
      <w:proofErr w:type="spellStart"/>
      <w:r w:rsidRPr="002C5248">
        <w:rPr>
          <w:rFonts w:ascii="Times New Roman" w:eastAsia="Times New Roman" w:hAnsi="Times New Roman" w:cs="Times New Roman"/>
          <w:kern w:val="0"/>
          <w14:ligatures w14:val="none"/>
        </w:rPr>
        <w:t>cIAI</w:t>
      </w:r>
      <w:proofErr w:type="spellEnd"/>
      <w:r w:rsidRPr="002C5248">
        <w:rPr>
          <w:rFonts w:ascii="Times New Roman" w:eastAsia="Times New Roman" w:hAnsi="Times New Roman" w:cs="Times New Roman"/>
          <w:kern w:val="0"/>
          <w14:ligatures w14:val="none"/>
        </w:rPr>
        <w:t xml:space="preserve"> klinikinius tyrimus, dažniausia </w:t>
      </w:r>
      <w:r w:rsidR="004D6B32" w:rsidRPr="002C5248">
        <w:rPr>
          <w:rFonts w:ascii="Times New Roman" w:eastAsia="Times New Roman" w:hAnsi="Times New Roman" w:cs="Times New Roman"/>
          <w:kern w:val="0"/>
          <w14:ligatures w14:val="none"/>
        </w:rPr>
        <w:t xml:space="preserve">infekcija </w:t>
      </w:r>
      <w:proofErr w:type="spellStart"/>
      <w:r w:rsidRPr="002C5248">
        <w:rPr>
          <w:rFonts w:ascii="Times New Roman" w:eastAsia="Times New Roman" w:hAnsi="Times New Roman" w:cs="Times New Roman"/>
          <w:kern w:val="0"/>
          <w14:ligatures w14:val="none"/>
        </w:rPr>
        <w:t>tigeciklinu</w:t>
      </w:r>
      <w:proofErr w:type="spellEnd"/>
      <w:r w:rsidRPr="002C5248">
        <w:rPr>
          <w:rFonts w:ascii="Times New Roman" w:eastAsia="Times New Roman" w:hAnsi="Times New Roman" w:cs="Times New Roman"/>
          <w:kern w:val="0"/>
          <w14:ligatures w14:val="none"/>
        </w:rPr>
        <w:t xml:space="preserve"> gydytiems pacientams buvo komplikuotas apendicitas (50,3 %), </w:t>
      </w:r>
      <w:r w:rsidR="004D6B32" w:rsidRPr="002C5248">
        <w:rPr>
          <w:rFonts w:ascii="Times New Roman" w:eastAsia="Times New Roman" w:hAnsi="Times New Roman" w:cs="Times New Roman"/>
          <w:kern w:val="0"/>
          <w14:ligatures w14:val="none"/>
        </w:rPr>
        <w:t>rečiau praneštos diagnozės buvo</w:t>
      </w:r>
      <w:r w:rsidRPr="002C5248">
        <w:rPr>
          <w:rFonts w:ascii="Times New Roman" w:eastAsia="Times New Roman" w:hAnsi="Times New Roman" w:cs="Times New Roman"/>
          <w:kern w:val="0"/>
          <w14:ligatures w14:val="none"/>
        </w:rPr>
        <w:t xml:space="preserve"> komplikuotas cholecistitas (9,6 %), žarnų perforacija (9,6 %), </w:t>
      </w:r>
      <w:proofErr w:type="spellStart"/>
      <w:r w:rsidRPr="002C5248">
        <w:rPr>
          <w:rFonts w:ascii="Times New Roman" w:eastAsia="Times New Roman" w:hAnsi="Times New Roman" w:cs="Times New Roman"/>
          <w:kern w:val="0"/>
          <w14:ligatures w14:val="none"/>
        </w:rPr>
        <w:t>intraabdominalinis</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abscesas</w:t>
      </w:r>
      <w:proofErr w:type="spellEnd"/>
      <w:r w:rsidRPr="002C5248">
        <w:rPr>
          <w:rFonts w:ascii="Times New Roman" w:eastAsia="Times New Roman" w:hAnsi="Times New Roman" w:cs="Times New Roman"/>
          <w:kern w:val="0"/>
          <w14:ligatures w14:val="none"/>
        </w:rPr>
        <w:t xml:space="preserve"> (8,7 %), skrandžio ar dvylikapirštės žarnos opos perforacija (8,3 %), peritonitas (6,2 %) ir komplikuotas </w:t>
      </w:r>
      <w:proofErr w:type="spellStart"/>
      <w:r w:rsidRPr="002C5248">
        <w:rPr>
          <w:rFonts w:ascii="Times New Roman" w:eastAsia="Times New Roman" w:hAnsi="Times New Roman" w:cs="Times New Roman"/>
          <w:kern w:val="0"/>
          <w14:ligatures w14:val="none"/>
        </w:rPr>
        <w:t>divertikulitas</w:t>
      </w:r>
      <w:proofErr w:type="spellEnd"/>
      <w:r w:rsidRPr="002C5248">
        <w:rPr>
          <w:rFonts w:ascii="Times New Roman" w:eastAsia="Times New Roman" w:hAnsi="Times New Roman" w:cs="Times New Roman"/>
          <w:kern w:val="0"/>
          <w14:ligatures w14:val="none"/>
        </w:rPr>
        <w:t xml:space="preserve"> (6,0 %). Iš šių pacientų 77,8 % pasireiškė chirurgi</w:t>
      </w:r>
      <w:r w:rsidR="004D6B32" w:rsidRPr="002C5248">
        <w:rPr>
          <w:rFonts w:ascii="Times New Roman" w:eastAsia="Times New Roman" w:hAnsi="Times New Roman" w:cs="Times New Roman"/>
          <w:kern w:val="0"/>
          <w14:ligatures w14:val="none"/>
        </w:rPr>
        <w:t>niu požiūriu akivaizdus</w:t>
      </w:r>
      <w:r w:rsidRPr="002C5248">
        <w:rPr>
          <w:rFonts w:ascii="Times New Roman" w:eastAsia="Times New Roman" w:hAnsi="Times New Roman" w:cs="Times New Roman"/>
          <w:kern w:val="0"/>
          <w14:ligatures w14:val="none"/>
        </w:rPr>
        <w:t xml:space="preserve"> peritonitas. Sunkia liga sirgusių pacientų, pvz., kurių imunitetas buvo susilpnėjęs, kurių </w:t>
      </w:r>
      <w:r w:rsidR="00506A03" w:rsidRPr="002C5248">
        <w:rPr>
          <w:rFonts w:ascii="Times New Roman" w:eastAsia="Times New Roman" w:hAnsi="Times New Roman" w:cs="Times New Roman"/>
          <w:kern w:val="0"/>
          <w14:ligatures w14:val="none"/>
        </w:rPr>
        <w:t xml:space="preserve">įvertinimas pagal </w:t>
      </w:r>
      <w:r w:rsidRPr="002C5248">
        <w:rPr>
          <w:rFonts w:ascii="Times New Roman" w:eastAsia="Times New Roman" w:hAnsi="Times New Roman" w:cs="Times New Roman"/>
          <w:kern w:val="0"/>
          <w14:ligatures w14:val="none"/>
        </w:rPr>
        <w:t>APACHE II skal</w:t>
      </w:r>
      <w:r w:rsidR="00506A03" w:rsidRPr="002C5248">
        <w:rPr>
          <w:rFonts w:ascii="Times New Roman" w:eastAsia="Times New Roman" w:hAnsi="Times New Roman" w:cs="Times New Roman"/>
          <w:kern w:val="0"/>
          <w14:ligatures w14:val="none"/>
        </w:rPr>
        <w:t xml:space="preserve">ę </w:t>
      </w:r>
      <w:r w:rsidRPr="002C5248">
        <w:rPr>
          <w:rFonts w:ascii="Times New Roman" w:eastAsia="Times New Roman" w:hAnsi="Times New Roman" w:cs="Times New Roman"/>
          <w:kern w:val="0"/>
          <w14:ligatures w14:val="none"/>
        </w:rPr>
        <w:t>buvo &gt; 15 (3,34 %) arba kurie</w:t>
      </w:r>
      <w:r w:rsidR="00506A03" w:rsidRPr="002C5248">
        <w:rPr>
          <w:rFonts w:ascii="Times New Roman" w:eastAsia="Times New Roman" w:hAnsi="Times New Roman" w:cs="Times New Roman"/>
          <w:kern w:val="0"/>
          <w14:ligatures w14:val="none"/>
        </w:rPr>
        <w:t xml:space="preserve">ms buvo </w:t>
      </w:r>
      <w:r w:rsidRPr="002C5248">
        <w:rPr>
          <w:rFonts w:ascii="Times New Roman" w:eastAsia="Times New Roman" w:hAnsi="Times New Roman" w:cs="Times New Roman"/>
          <w:kern w:val="0"/>
          <w14:ligatures w14:val="none"/>
        </w:rPr>
        <w:t xml:space="preserve">turėjo </w:t>
      </w:r>
      <w:r w:rsidR="00506A03" w:rsidRPr="002C5248">
        <w:rPr>
          <w:rFonts w:ascii="Times New Roman" w:eastAsia="Times New Roman" w:hAnsi="Times New Roman" w:cs="Times New Roman"/>
          <w:kern w:val="0"/>
          <w14:ligatures w14:val="none"/>
        </w:rPr>
        <w:t xml:space="preserve">chirurginiu požiūriu akivaizdūs </w:t>
      </w:r>
      <w:r w:rsidRPr="002C5248">
        <w:rPr>
          <w:rFonts w:ascii="Times New Roman" w:eastAsia="Times New Roman" w:hAnsi="Times New Roman" w:cs="Times New Roman"/>
          <w:kern w:val="0"/>
          <w14:ligatures w14:val="none"/>
        </w:rPr>
        <w:t>daugybini</w:t>
      </w:r>
      <w:r w:rsidR="00506A03" w:rsidRPr="002C5248">
        <w:rPr>
          <w:rFonts w:ascii="Times New Roman" w:eastAsia="Times New Roman" w:hAnsi="Times New Roman" w:cs="Times New Roman"/>
          <w:kern w:val="0"/>
          <w14:ligatures w14:val="none"/>
        </w:rPr>
        <w:t>ai</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intraabdominalini</w:t>
      </w:r>
      <w:r w:rsidR="00506A03" w:rsidRPr="002C5248">
        <w:rPr>
          <w:rFonts w:ascii="Times New Roman" w:eastAsia="Times New Roman" w:hAnsi="Times New Roman" w:cs="Times New Roman"/>
          <w:kern w:val="0"/>
          <w14:ligatures w14:val="none"/>
        </w:rPr>
        <w:t>ai</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absces</w:t>
      </w:r>
      <w:r w:rsidR="00506A03" w:rsidRPr="002C5248">
        <w:rPr>
          <w:rFonts w:ascii="Times New Roman" w:eastAsia="Times New Roman" w:hAnsi="Times New Roman" w:cs="Times New Roman"/>
          <w:kern w:val="0"/>
          <w14:ligatures w14:val="none"/>
        </w:rPr>
        <w:t>ai</w:t>
      </w:r>
      <w:proofErr w:type="spellEnd"/>
      <w:r w:rsidRPr="002C5248">
        <w:rPr>
          <w:rFonts w:ascii="Times New Roman" w:eastAsia="Times New Roman" w:hAnsi="Times New Roman" w:cs="Times New Roman"/>
          <w:kern w:val="0"/>
          <w14:ligatures w14:val="none"/>
        </w:rPr>
        <w:t xml:space="preserve"> (11,4 %), </w:t>
      </w:r>
      <w:r w:rsidR="00506A03" w:rsidRPr="002C5248">
        <w:rPr>
          <w:rFonts w:ascii="Times New Roman" w:eastAsia="Times New Roman" w:hAnsi="Times New Roman" w:cs="Times New Roman"/>
          <w:kern w:val="0"/>
          <w14:ligatures w14:val="none"/>
        </w:rPr>
        <w:t>į tyrimus buvo įtraukta</w:t>
      </w:r>
      <w:r w:rsidRPr="002C5248">
        <w:rPr>
          <w:rFonts w:ascii="Times New Roman" w:eastAsia="Times New Roman" w:hAnsi="Times New Roman" w:cs="Times New Roman"/>
          <w:kern w:val="0"/>
          <w14:ligatures w14:val="none"/>
        </w:rPr>
        <w:t xml:space="preserve"> nedaug.</w:t>
      </w:r>
    </w:p>
    <w:p w14:paraId="341BBA47" w14:textId="24EFEAE7" w:rsidR="0043695F" w:rsidRPr="002C5248" w:rsidRDefault="00506A03"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w:t>
      </w:r>
      <w:r w:rsidR="0043695F" w:rsidRPr="002C5248">
        <w:rPr>
          <w:rFonts w:ascii="Times New Roman" w:eastAsia="Times New Roman" w:hAnsi="Times New Roman" w:cs="Times New Roman"/>
          <w:kern w:val="0"/>
          <w14:ligatures w14:val="none"/>
        </w:rPr>
        <w:t>acient</w:t>
      </w:r>
      <w:r w:rsidRPr="002C5248">
        <w:rPr>
          <w:rFonts w:ascii="Times New Roman" w:eastAsia="Times New Roman" w:hAnsi="Times New Roman" w:cs="Times New Roman"/>
          <w:kern w:val="0"/>
          <w14:ligatures w14:val="none"/>
        </w:rPr>
        <w:t>ų</w:t>
      </w:r>
      <w:r w:rsidR="0043695F" w:rsidRPr="002C5248">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kern w:val="0"/>
          <w14:ligatures w14:val="none"/>
        </w:rPr>
        <w:t>kuriems tuo pat metu yra</w:t>
      </w:r>
      <w:r w:rsidR="0043695F" w:rsidRPr="002C5248">
        <w:rPr>
          <w:rFonts w:ascii="Times New Roman" w:eastAsia="Times New Roman" w:hAnsi="Times New Roman" w:cs="Times New Roman"/>
          <w:kern w:val="0"/>
          <w14:ligatures w14:val="none"/>
        </w:rPr>
        <w:t xml:space="preserve"> </w:t>
      </w:r>
      <w:proofErr w:type="spellStart"/>
      <w:r w:rsidR="0043695F" w:rsidRPr="002C5248">
        <w:rPr>
          <w:rFonts w:ascii="Times New Roman" w:eastAsia="Times New Roman" w:hAnsi="Times New Roman" w:cs="Times New Roman"/>
          <w:kern w:val="0"/>
          <w14:ligatures w14:val="none"/>
        </w:rPr>
        <w:t>bakteriemija</w:t>
      </w:r>
      <w:proofErr w:type="spellEnd"/>
      <w:r w:rsidR="0043695F" w:rsidRPr="002C5248">
        <w:rPr>
          <w:rFonts w:ascii="Times New Roman" w:eastAsia="Times New Roman" w:hAnsi="Times New Roman" w:cs="Times New Roman"/>
          <w:kern w:val="0"/>
          <w14:ligatures w14:val="none"/>
        </w:rPr>
        <w:t xml:space="preserve"> (5,6 %), </w:t>
      </w:r>
      <w:r w:rsidRPr="002C5248">
        <w:rPr>
          <w:rFonts w:ascii="Times New Roman" w:eastAsia="Times New Roman" w:hAnsi="Times New Roman" w:cs="Times New Roman"/>
          <w:kern w:val="0"/>
          <w14:ligatures w14:val="none"/>
        </w:rPr>
        <w:t xml:space="preserve">gydymo </w:t>
      </w:r>
      <w:r w:rsidR="0043695F" w:rsidRPr="002C5248">
        <w:rPr>
          <w:rFonts w:ascii="Times New Roman" w:eastAsia="Times New Roman" w:hAnsi="Times New Roman" w:cs="Times New Roman"/>
          <w:kern w:val="0"/>
          <w14:ligatures w14:val="none"/>
        </w:rPr>
        <w:t xml:space="preserve">patirtis taip pat yra ribota. </w:t>
      </w:r>
      <w:r w:rsidRPr="002C5248">
        <w:rPr>
          <w:rFonts w:ascii="Times New Roman" w:eastAsia="Times New Roman" w:hAnsi="Times New Roman" w:cs="Times New Roman"/>
          <w:kern w:val="0"/>
          <w14:ligatures w14:val="none"/>
        </w:rPr>
        <w:t xml:space="preserve">Todėl tokius pacientams </w:t>
      </w:r>
      <w:proofErr w:type="spellStart"/>
      <w:r w:rsidRPr="002C5248">
        <w:rPr>
          <w:rFonts w:ascii="Times New Roman" w:eastAsia="Times New Roman" w:hAnsi="Times New Roman" w:cs="Times New Roman"/>
          <w:kern w:val="0"/>
          <w14:ligatures w14:val="none"/>
        </w:rPr>
        <w:t>tigeciklinu</w:t>
      </w:r>
      <w:proofErr w:type="spellEnd"/>
      <w:r w:rsidRPr="002C5248">
        <w:rPr>
          <w:rFonts w:ascii="Times New Roman" w:eastAsia="Times New Roman" w:hAnsi="Times New Roman" w:cs="Times New Roman"/>
          <w:kern w:val="0"/>
          <w14:ligatures w14:val="none"/>
        </w:rPr>
        <w:t xml:space="preserve"> gydyti būtina atsargiai</w:t>
      </w:r>
      <w:r w:rsidR="0043695F" w:rsidRPr="002C5248">
        <w:rPr>
          <w:rFonts w:ascii="Times New Roman" w:eastAsia="Times New Roman" w:hAnsi="Times New Roman" w:cs="Times New Roman"/>
          <w:kern w:val="0"/>
          <w14:ligatures w14:val="none"/>
        </w:rPr>
        <w:t>.</w:t>
      </w:r>
    </w:p>
    <w:p w14:paraId="26C5F7C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3C074A7" w14:textId="655165BB"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Skiriant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w:t>
      </w:r>
      <w:r w:rsidR="00991F9F" w:rsidRPr="002C5248">
        <w:rPr>
          <w:rFonts w:ascii="Times New Roman" w:eastAsia="Times New Roman" w:hAnsi="Times New Roman" w:cs="Times New Roman"/>
          <w:kern w:val="0"/>
          <w14:ligatures w14:val="none"/>
        </w:rPr>
        <w:t>sun</w:t>
      </w:r>
      <w:r w:rsidR="00366712" w:rsidRPr="002C5248">
        <w:rPr>
          <w:rFonts w:ascii="Times New Roman" w:eastAsia="Times New Roman" w:hAnsi="Times New Roman" w:cs="Times New Roman"/>
          <w:kern w:val="0"/>
          <w14:ligatures w14:val="none"/>
        </w:rPr>
        <w:t>k</w:t>
      </w:r>
      <w:r w:rsidR="00991F9F" w:rsidRPr="002C5248">
        <w:rPr>
          <w:rFonts w:ascii="Times New Roman" w:eastAsia="Times New Roman" w:hAnsi="Times New Roman" w:cs="Times New Roman"/>
          <w:kern w:val="0"/>
          <w14:ligatures w14:val="none"/>
        </w:rPr>
        <w:t xml:space="preserve">iai sergantiems </w:t>
      </w:r>
      <w:r w:rsidRPr="002C5248">
        <w:rPr>
          <w:rFonts w:ascii="Times New Roman" w:eastAsia="Times New Roman" w:hAnsi="Times New Roman" w:cs="Times New Roman"/>
          <w:kern w:val="0"/>
          <w14:ligatures w14:val="none"/>
        </w:rPr>
        <w:t xml:space="preserve">pacientams, </w:t>
      </w:r>
      <w:r w:rsidR="00991F9F" w:rsidRPr="002C5248">
        <w:rPr>
          <w:rFonts w:ascii="Times New Roman" w:eastAsia="Times New Roman" w:hAnsi="Times New Roman" w:cs="Times New Roman"/>
          <w:kern w:val="0"/>
          <w14:ligatures w14:val="none"/>
        </w:rPr>
        <w:t>kuriems yra</w:t>
      </w:r>
      <w:r w:rsidR="00251237" w:rsidRPr="002C5248">
        <w:rPr>
          <w:rFonts w:ascii="Times New Roman" w:eastAsia="Times New Roman" w:hAnsi="Times New Roman" w:cs="Times New Roman"/>
          <w:kern w:val="0"/>
          <w14:ligatures w14:val="none"/>
        </w:rPr>
        <w:t xml:space="preserve"> antrinė kliniškai akivaizdžios žarnyno perforacijos sukelta</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cIAI</w:t>
      </w:r>
      <w:proofErr w:type="spellEnd"/>
      <w:r w:rsidRPr="002C5248">
        <w:rPr>
          <w:rFonts w:ascii="Times New Roman" w:eastAsia="Times New Roman" w:hAnsi="Times New Roman" w:cs="Times New Roman"/>
          <w:kern w:val="0"/>
          <w14:ligatures w14:val="none"/>
        </w:rPr>
        <w:t xml:space="preserve"> arba kuriems </w:t>
      </w:r>
      <w:r w:rsidR="00251237" w:rsidRPr="002C5248">
        <w:rPr>
          <w:rFonts w:ascii="Times New Roman" w:eastAsia="Times New Roman" w:hAnsi="Times New Roman" w:cs="Times New Roman"/>
          <w:kern w:val="0"/>
          <w14:ligatures w14:val="none"/>
        </w:rPr>
        <w:t>prasideda</w:t>
      </w:r>
      <w:r w:rsidRPr="002C5248">
        <w:rPr>
          <w:rFonts w:ascii="Times New Roman" w:eastAsia="Times New Roman" w:hAnsi="Times New Roman" w:cs="Times New Roman"/>
          <w:kern w:val="0"/>
          <w14:ligatures w14:val="none"/>
        </w:rPr>
        <w:t xml:space="preserve"> sepsis ar septinis šokas, </w:t>
      </w:r>
      <w:r w:rsidR="00251237" w:rsidRPr="002C5248">
        <w:rPr>
          <w:rFonts w:ascii="Times New Roman" w:eastAsia="Times New Roman" w:hAnsi="Times New Roman" w:cs="Times New Roman"/>
          <w:kern w:val="0"/>
          <w14:ligatures w14:val="none"/>
        </w:rPr>
        <w:t>reikia apsvarstyti kombinuotojo antibakterinio gydymo</w:t>
      </w:r>
      <w:r w:rsidRPr="002C5248">
        <w:rPr>
          <w:rFonts w:ascii="Times New Roman" w:eastAsia="Times New Roman" w:hAnsi="Times New Roman" w:cs="Times New Roman"/>
          <w:kern w:val="0"/>
          <w14:ligatures w14:val="none"/>
        </w:rPr>
        <w:t xml:space="preserve"> </w:t>
      </w:r>
      <w:r w:rsidR="00251237" w:rsidRPr="002C5248">
        <w:rPr>
          <w:rFonts w:ascii="Times New Roman" w:eastAsia="Times New Roman" w:hAnsi="Times New Roman" w:cs="Times New Roman"/>
          <w:kern w:val="0"/>
          <w14:ligatures w14:val="none"/>
        </w:rPr>
        <w:t>reikalingumą</w:t>
      </w:r>
      <w:r w:rsidRPr="002C5248">
        <w:rPr>
          <w:rFonts w:ascii="Times New Roman" w:eastAsia="Times New Roman" w:hAnsi="Times New Roman" w:cs="Times New Roman"/>
          <w:kern w:val="0"/>
          <w14:ligatures w14:val="none"/>
        </w:rPr>
        <w:t xml:space="preserve"> (žr. 4.8 skyrių).</w:t>
      </w:r>
    </w:p>
    <w:p w14:paraId="5947E3D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5FC7949" w14:textId="5B360822"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Cholestazės</w:t>
      </w:r>
      <w:proofErr w:type="spellEnd"/>
      <w:r w:rsidRPr="002C5248">
        <w:rPr>
          <w:rFonts w:ascii="Times New Roman" w:eastAsia="Times New Roman" w:hAnsi="Times New Roman" w:cs="Times New Roman"/>
          <w:kern w:val="0"/>
          <w14:ligatures w14:val="none"/>
        </w:rPr>
        <w:t xml:space="preserve"> įtaka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farmakokinetikai nėra pakankamai ištirta. Maždaug 50 % </w:t>
      </w:r>
      <w:r w:rsidR="00EE0AAE" w:rsidRPr="002C5248">
        <w:rPr>
          <w:rFonts w:ascii="Times New Roman" w:eastAsia="Times New Roman" w:hAnsi="Times New Roman" w:cs="Times New Roman"/>
          <w:kern w:val="0"/>
          <w14:ligatures w14:val="none"/>
        </w:rPr>
        <w:t>bendros</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w:t>
      </w:r>
      <w:proofErr w:type="spellStart"/>
      <w:r w:rsidR="00EE0AAE" w:rsidRPr="002C5248">
        <w:rPr>
          <w:rFonts w:ascii="Times New Roman" w:eastAsia="Times New Roman" w:hAnsi="Times New Roman" w:cs="Times New Roman"/>
          <w:kern w:val="0"/>
          <w14:ligatures w14:val="none"/>
        </w:rPr>
        <w:t>ekskrecijos</w:t>
      </w:r>
      <w:proofErr w:type="spellEnd"/>
      <w:r w:rsidR="00EE0AAE" w:rsidRPr="002C5248">
        <w:rPr>
          <w:rFonts w:ascii="Times New Roman" w:eastAsia="Times New Roman" w:hAnsi="Times New Roman" w:cs="Times New Roman"/>
          <w:kern w:val="0"/>
          <w14:ligatures w14:val="none"/>
        </w:rPr>
        <w:t xml:space="preserve"> vyksta su</w:t>
      </w:r>
      <w:r w:rsidRPr="002C5248">
        <w:rPr>
          <w:rFonts w:ascii="Times New Roman" w:eastAsia="Times New Roman" w:hAnsi="Times New Roman" w:cs="Times New Roman"/>
          <w:kern w:val="0"/>
          <w14:ligatures w14:val="none"/>
        </w:rPr>
        <w:t xml:space="preserve"> tulžimi. Todėl pacientus, kuriems yra </w:t>
      </w:r>
      <w:proofErr w:type="spellStart"/>
      <w:r w:rsidRPr="002C5248">
        <w:rPr>
          <w:rFonts w:ascii="Times New Roman" w:eastAsia="Times New Roman" w:hAnsi="Times New Roman" w:cs="Times New Roman"/>
          <w:kern w:val="0"/>
          <w14:ligatures w14:val="none"/>
        </w:rPr>
        <w:t>cholestazė</w:t>
      </w:r>
      <w:proofErr w:type="spellEnd"/>
      <w:r w:rsidRPr="002C5248">
        <w:rPr>
          <w:rFonts w:ascii="Times New Roman" w:eastAsia="Times New Roman" w:hAnsi="Times New Roman" w:cs="Times New Roman"/>
          <w:kern w:val="0"/>
          <w14:ligatures w14:val="none"/>
        </w:rPr>
        <w:t xml:space="preserve">, </w:t>
      </w:r>
      <w:r w:rsidR="00EE0AAE" w:rsidRPr="002C5248">
        <w:rPr>
          <w:rFonts w:ascii="Times New Roman" w:eastAsia="Times New Roman" w:hAnsi="Times New Roman" w:cs="Times New Roman"/>
          <w:kern w:val="0"/>
          <w14:ligatures w14:val="none"/>
        </w:rPr>
        <w:t>būtina</w:t>
      </w:r>
      <w:r w:rsidRPr="002C5248">
        <w:rPr>
          <w:rFonts w:ascii="Times New Roman" w:eastAsia="Times New Roman" w:hAnsi="Times New Roman" w:cs="Times New Roman"/>
          <w:kern w:val="0"/>
          <w14:ligatures w14:val="none"/>
        </w:rPr>
        <w:t xml:space="preserve"> atidžiai stebėti.</w:t>
      </w:r>
    </w:p>
    <w:p w14:paraId="31C5B89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94849BD" w14:textId="3DA6D280"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Vartojant beveik visų antibakterinių vaistinių preparatų, </w:t>
      </w:r>
      <w:r w:rsidR="00486D83" w:rsidRPr="002C5248">
        <w:rPr>
          <w:rFonts w:ascii="Times New Roman" w:eastAsia="Times New Roman" w:hAnsi="Times New Roman" w:cs="Times New Roman"/>
          <w:kern w:val="0"/>
          <w14:ligatures w14:val="none"/>
        </w:rPr>
        <w:t>pranešta apie</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pseudomembranini</w:t>
      </w:r>
      <w:r w:rsidR="00486D83" w:rsidRPr="002C5248">
        <w:rPr>
          <w:rFonts w:ascii="Times New Roman" w:eastAsia="Times New Roman" w:hAnsi="Times New Roman" w:cs="Times New Roman"/>
          <w:kern w:val="0"/>
          <w14:ligatures w14:val="none"/>
        </w:rPr>
        <w:t>o</w:t>
      </w:r>
      <w:proofErr w:type="spellEnd"/>
      <w:r w:rsidRPr="002C5248">
        <w:rPr>
          <w:rFonts w:ascii="Times New Roman" w:eastAsia="Times New Roman" w:hAnsi="Times New Roman" w:cs="Times New Roman"/>
          <w:kern w:val="0"/>
          <w14:ligatures w14:val="none"/>
        </w:rPr>
        <w:t xml:space="preserve"> kolit</w:t>
      </w:r>
      <w:r w:rsidR="00486D83" w:rsidRPr="002C5248">
        <w:rPr>
          <w:rFonts w:ascii="Times New Roman" w:eastAsia="Times New Roman" w:hAnsi="Times New Roman" w:cs="Times New Roman"/>
          <w:kern w:val="0"/>
          <w14:ligatures w14:val="none"/>
        </w:rPr>
        <w:t xml:space="preserve">o atvejus, kurie gali būti </w:t>
      </w:r>
      <w:r w:rsidRPr="002C5248">
        <w:rPr>
          <w:rFonts w:ascii="Times New Roman" w:eastAsia="Times New Roman" w:hAnsi="Times New Roman" w:cs="Times New Roman"/>
          <w:kern w:val="0"/>
          <w14:ligatures w14:val="none"/>
        </w:rPr>
        <w:t xml:space="preserve">nuo lengvo iki </w:t>
      </w:r>
      <w:r w:rsidR="00486D83" w:rsidRPr="002C5248">
        <w:rPr>
          <w:rFonts w:ascii="Times New Roman" w:eastAsia="Times New Roman" w:hAnsi="Times New Roman" w:cs="Times New Roman"/>
          <w:kern w:val="0"/>
          <w14:ligatures w14:val="none"/>
        </w:rPr>
        <w:t xml:space="preserve">pavojingo </w:t>
      </w:r>
      <w:r w:rsidRPr="002C5248">
        <w:rPr>
          <w:rFonts w:ascii="Times New Roman" w:eastAsia="Times New Roman" w:hAnsi="Times New Roman" w:cs="Times New Roman"/>
          <w:kern w:val="0"/>
          <w14:ligatures w14:val="none"/>
        </w:rPr>
        <w:t xml:space="preserve">gyvybei. Todėl </w:t>
      </w:r>
      <w:r w:rsidR="00486D83" w:rsidRPr="002C5248">
        <w:rPr>
          <w:rFonts w:ascii="Times New Roman" w:eastAsia="Times New Roman" w:hAnsi="Times New Roman" w:cs="Times New Roman"/>
          <w:kern w:val="0"/>
          <w14:ligatures w14:val="none"/>
        </w:rPr>
        <w:t>šios</w:t>
      </w:r>
      <w:r w:rsidRPr="002C5248">
        <w:rPr>
          <w:rFonts w:ascii="Times New Roman" w:eastAsia="Times New Roman" w:hAnsi="Times New Roman" w:cs="Times New Roman"/>
          <w:kern w:val="0"/>
          <w14:ligatures w14:val="none"/>
        </w:rPr>
        <w:t xml:space="preserve"> diagnoz</w:t>
      </w:r>
      <w:r w:rsidR="00486D83" w:rsidRPr="002C5248">
        <w:rPr>
          <w:rFonts w:ascii="Times New Roman" w:eastAsia="Times New Roman" w:hAnsi="Times New Roman" w:cs="Times New Roman"/>
          <w:kern w:val="0"/>
          <w14:ligatures w14:val="none"/>
        </w:rPr>
        <w:t xml:space="preserve">ės galimybę reikia įvertinti pacientams, </w:t>
      </w:r>
      <w:r w:rsidRPr="002C5248">
        <w:rPr>
          <w:rFonts w:ascii="Times New Roman" w:eastAsia="Times New Roman" w:hAnsi="Times New Roman" w:cs="Times New Roman"/>
          <w:kern w:val="0"/>
          <w14:ligatures w14:val="none"/>
        </w:rPr>
        <w:t xml:space="preserve">kuriems </w:t>
      </w:r>
      <w:r w:rsidR="00486D83" w:rsidRPr="002C5248">
        <w:rPr>
          <w:rFonts w:ascii="Times New Roman" w:eastAsia="Times New Roman" w:hAnsi="Times New Roman" w:cs="Times New Roman"/>
          <w:kern w:val="0"/>
          <w14:ligatures w14:val="none"/>
        </w:rPr>
        <w:t>gydymo bet kuriuo</w:t>
      </w:r>
      <w:r w:rsidRPr="002C5248">
        <w:rPr>
          <w:rFonts w:ascii="Times New Roman" w:eastAsia="Times New Roman" w:hAnsi="Times New Roman" w:cs="Times New Roman"/>
          <w:kern w:val="0"/>
          <w14:ligatures w14:val="none"/>
        </w:rPr>
        <w:t xml:space="preserve"> antibakterini</w:t>
      </w:r>
      <w:r w:rsidR="00486D83" w:rsidRPr="002C5248">
        <w:rPr>
          <w:rFonts w:ascii="Times New Roman" w:eastAsia="Times New Roman" w:hAnsi="Times New Roman" w:cs="Times New Roman"/>
          <w:kern w:val="0"/>
          <w14:ligatures w14:val="none"/>
        </w:rPr>
        <w:t>u</w:t>
      </w:r>
      <w:r w:rsidRPr="002C5248">
        <w:rPr>
          <w:rFonts w:ascii="Times New Roman" w:eastAsia="Times New Roman" w:hAnsi="Times New Roman" w:cs="Times New Roman"/>
          <w:kern w:val="0"/>
          <w14:ligatures w14:val="none"/>
        </w:rPr>
        <w:t xml:space="preserve"> vaistini</w:t>
      </w:r>
      <w:r w:rsidR="00486D83" w:rsidRPr="002C5248">
        <w:rPr>
          <w:rFonts w:ascii="Times New Roman" w:eastAsia="Times New Roman" w:hAnsi="Times New Roman" w:cs="Times New Roman"/>
          <w:kern w:val="0"/>
          <w14:ligatures w14:val="none"/>
        </w:rPr>
        <w:t>u</w:t>
      </w:r>
      <w:r w:rsidRPr="002C5248">
        <w:rPr>
          <w:rFonts w:ascii="Times New Roman" w:eastAsia="Times New Roman" w:hAnsi="Times New Roman" w:cs="Times New Roman"/>
          <w:kern w:val="0"/>
          <w14:ligatures w14:val="none"/>
        </w:rPr>
        <w:t xml:space="preserve"> preparat</w:t>
      </w:r>
      <w:r w:rsidR="00486D83" w:rsidRPr="002C5248">
        <w:rPr>
          <w:rFonts w:ascii="Times New Roman" w:eastAsia="Times New Roman" w:hAnsi="Times New Roman" w:cs="Times New Roman"/>
          <w:kern w:val="0"/>
          <w14:ligatures w14:val="none"/>
        </w:rPr>
        <w:t>u metu arba po jo</w:t>
      </w:r>
      <w:r w:rsidRPr="002C5248">
        <w:rPr>
          <w:rFonts w:ascii="Times New Roman" w:eastAsia="Times New Roman" w:hAnsi="Times New Roman" w:cs="Times New Roman"/>
          <w:kern w:val="0"/>
          <w14:ligatures w14:val="none"/>
        </w:rPr>
        <w:t xml:space="preserve"> pasireiškia viduriavimas (žr. 4.8 skyrių).</w:t>
      </w:r>
    </w:p>
    <w:p w14:paraId="35417DF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C89A626" w14:textId="5DDF8A95"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vartojimas gali </w:t>
      </w:r>
      <w:r w:rsidR="00B0728D" w:rsidRPr="002C5248">
        <w:rPr>
          <w:rFonts w:ascii="Times New Roman" w:eastAsia="Times New Roman" w:hAnsi="Times New Roman" w:cs="Times New Roman"/>
          <w:kern w:val="0"/>
          <w14:ligatures w14:val="none"/>
        </w:rPr>
        <w:t>sukelti</w:t>
      </w:r>
      <w:r w:rsidRPr="002C5248">
        <w:rPr>
          <w:rFonts w:ascii="Times New Roman" w:eastAsia="Times New Roman" w:hAnsi="Times New Roman" w:cs="Times New Roman"/>
          <w:kern w:val="0"/>
          <w14:ligatures w14:val="none"/>
        </w:rPr>
        <w:t xml:space="preserve"> nejautrių mikroorganizmų, įskaitant grybel</w:t>
      </w:r>
      <w:r w:rsidR="00B0728D" w:rsidRPr="002C5248">
        <w:rPr>
          <w:rFonts w:ascii="Times New Roman" w:eastAsia="Times New Roman" w:hAnsi="Times New Roman" w:cs="Times New Roman"/>
          <w:kern w:val="0"/>
          <w14:ligatures w14:val="none"/>
        </w:rPr>
        <w:t>ius</w:t>
      </w:r>
      <w:r w:rsidRPr="002C5248">
        <w:rPr>
          <w:rFonts w:ascii="Times New Roman" w:eastAsia="Times New Roman" w:hAnsi="Times New Roman" w:cs="Times New Roman"/>
          <w:kern w:val="0"/>
          <w14:ligatures w14:val="none"/>
        </w:rPr>
        <w:t xml:space="preserve">, </w:t>
      </w:r>
      <w:r w:rsidR="00B0728D" w:rsidRPr="002C5248">
        <w:rPr>
          <w:rFonts w:ascii="Times New Roman" w:eastAsia="Times New Roman" w:hAnsi="Times New Roman" w:cs="Times New Roman"/>
          <w:kern w:val="0"/>
          <w14:ligatures w14:val="none"/>
        </w:rPr>
        <w:t>kiekio padidėjimą</w:t>
      </w:r>
      <w:r w:rsidRPr="002C5248">
        <w:rPr>
          <w:rFonts w:ascii="Times New Roman" w:eastAsia="Times New Roman" w:hAnsi="Times New Roman" w:cs="Times New Roman"/>
          <w:kern w:val="0"/>
          <w14:ligatures w14:val="none"/>
        </w:rPr>
        <w:t>. Gydymo metu pacientus reikia atidžiai stebėti (žr. 4.8 skyrių).</w:t>
      </w:r>
    </w:p>
    <w:p w14:paraId="37B7D59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28A2799" w14:textId="6AEB9C11" w:rsidR="0043695F" w:rsidRPr="002C5248" w:rsidRDefault="00B0728D"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w:t>
      </w:r>
      <w:r w:rsidR="0043695F" w:rsidRPr="002C5248">
        <w:rPr>
          <w:rFonts w:ascii="Times New Roman" w:eastAsia="Times New Roman" w:hAnsi="Times New Roman" w:cs="Times New Roman"/>
          <w:kern w:val="0"/>
          <w14:ligatures w14:val="none"/>
        </w:rPr>
        <w:t>igeciklino</w:t>
      </w:r>
      <w:proofErr w:type="spellEnd"/>
      <w:r w:rsidR="0043695F" w:rsidRPr="002C5248">
        <w:rPr>
          <w:rFonts w:ascii="Times New Roman" w:eastAsia="Times New Roman" w:hAnsi="Times New Roman" w:cs="Times New Roman"/>
          <w:kern w:val="0"/>
          <w14:ligatures w14:val="none"/>
        </w:rPr>
        <w:t xml:space="preserve"> tyrimų </w:t>
      </w:r>
      <w:r w:rsidRPr="002C5248">
        <w:rPr>
          <w:rFonts w:ascii="Times New Roman" w:eastAsia="Times New Roman" w:hAnsi="Times New Roman" w:cs="Times New Roman"/>
          <w:kern w:val="0"/>
          <w14:ligatures w14:val="none"/>
        </w:rPr>
        <w:t xml:space="preserve">su žiurkėmis </w:t>
      </w:r>
      <w:r w:rsidR="0043695F" w:rsidRPr="002C5248">
        <w:rPr>
          <w:rFonts w:ascii="Times New Roman" w:eastAsia="Times New Roman" w:hAnsi="Times New Roman" w:cs="Times New Roman"/>
          <w:kern w:val="0"/>
          <w14:ligatures w14:val="none"/>
        </w:rPr>
        <w:t xml:space="preserve">metu buvo pastebėta kaulų spalvos pokyčių. </w:t>
      </w:r>
      <w:r w:rsidR="00280526" w:rsidRPr="002C5248">
        <w:rPr>
          <w:rFonts w:ascii="Times New Roman" w:eastAsia="Times New Roman" w:hAnsi="Times New Roman" w:cs="Times New Roman"/>
          <w:kern w:val="0"/>
          <w14:ligatures w14:val="none"/>
        </w:rPr>
        <w:t xml:space="preserve">Žmonėms dantų vystymosi laikotarpiu vartojamas </w:t>
      </w:r>
      <w:proofErr w:type="spellStart"/>
      <w:r w:rsidR="0043695F" w:rsidRPr="002C5248">
        <w:rPr>
          <w:rFonts w:ascii="Times New Roman" w:eastAsia="Times New Roman" w:hAnsi="Times New Roman" w:cs="Times New Roman"/>
          <w:kern w:val="0"/>
          <w14:ligatures w14:val="none"/>
        </w:rPr>
        <w:t>tigeciklinas</w:t>
      </w:r>
      <w:proofErr w:type="spellEnd"/>
      <w:r w:rsidR="0043695F" w:rsidRPr="002C5248">
        <w:rPr>
          <w:rFonts w:ascii="Times New Roman" w:eastAsia="Times New Roman" w:hAnsi="Times New Roman" w:cs="Times New Roman"/>
          <w:kern w:val="0"/>
          <w14:ligatures w14:val="none"/>
        </w:rPr>
        <w:t xml:space="preserve"> gali būti </w:t>
      </w:r>
      <w:r w:rsidR="00280526" w:rsidRPr="002C5248">
        <w:rPr>
          <w:rFonts w:ascii="Times New Roman" w:eastAsia="Times New Roman" w:hAnsi="Times New Roman" w:cs="Times New Roman"/>
          <w:kern w:val="0"/>
          <w14:ligatures w14:val="none"/>
        </w:rPr>
        <w:t>susijęs</w:t>
      </w:r>
      <w:r w:rsidR="0043695F" w:rsidRPr="002C5248">
        <w:rPr>
          <w:rFonts w:ascii="Times New Roman" w:eastAsia="Times New Roman" w:hAnsi="Times New Roman" w:cs="Times New Roman"/>
          <w:kern w:val="0"/>
          <w14:ligatures w14:val="none"/>
        </w:rPr>
        <w:t xml:space="preserve"> su </w:t>
      </w:r>
      <w:r w:rsidR="00280526" w:rsidRPr="002C5248">
        <w:rPr>
          <w:rFonts w:ascii="Times New Roman" w:eastAsia="Times New Roman" w:hAnsi="Times New Roman" w:cs="Times New Roman"/>
          <w:kern w:val="0"/>
          <w14:ligatures w14:val="none"/>
        </w:rPr>
        <w:t>išliekančiais</w:t>
      </w:r>
      <w:r w:rsidR="0043695F" w:rsidRPr="002C5248">
        <w:rPr>
          <w:rFonts w:ascii="Times New Roman" w:eastAsia="Times New Roman" w:hAnsi="Times New Roman" w:cs="Times New Roman"/>
          <w:kern w:val="0"/>
          <w14:ligatures w14:val="none"/>
        </w:rPr>
        <w:t xml:space="preserve"> dantų spalvos pokyčiais (žr. 4.8 skyrių).</w:t>
      </w:r>
    </w:p>
    <w:p w14:paraId="291DEA5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BB378D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Vaikų populiacija</w:t>
      </w:r>
    </w:p>
    <w:p w14:paraId="03F981E4" w14:textId="6DF0F0F0"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Klinikinė patirtis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w:t>
      </w:r>
      <w:r w:rsidR="00514B9C" w:rsidRPr="002C5248">
        <w:rPr>
          <w:rFonts w:ascii="Times New Roman" w:eastAsia="Times New Roman" w:hAnsi="Times New Roman" w:cs="Times New Roman"/>
          <w:kern w:val="0"/>
          <w14:ligatures w14:val="none"/>
        </w:rPr>
        <w:t xml:space="preserve">skiriant </w:t>
      </w:r>
      <w:r w:rsidRPr="002C5248">
        <w:rPr>
          <w:rFonts w:ascii="Times New Roman" w:eastAsia="Times New Roman" w:hAnsi="Times New Roman" w:cs="Times New Roman"/>
          <w:kern w:val="0"/>
          <w14:ligatures w14:val="none"/>
        </w:rPr>
        <w:t xml:space="preserve">8 metų ir vyresnių vaikų infekcijoms gydyti </w:t>
      </w:r>
      <w:r w:rsidR="00514B9C" w:rsidRPr="002C5248">
        <w:rPr>
          <w:rFonts w:ascii="Times New Roman" w:eastAsia="Times New Roman" w:hAnsi="Times New Roman" w:cs="Times New Roman"/>
          <w:kern w:val="0"/>
          <w14:ligatures w14:val="none"/>
        </w:rPr>
        <w:t xml:space="preserve">yra </w:t>
      </w:r>
      <w:r w:rsidRPr="002C5248">
        <w:rPr>
          <w:rFonts w:ascii="Times New Roman" w:eastAsia="Times New Roman" w:hAnsi="Times New Roman" w:cs="Times New Roman"/>
          <w:kern w:val="0"/>
          <w14:ligatures w14:val="none"/>
        </w:rPr>
        <w:t>labai ribota (žr. 4.8 ir 5.1 skyrius). Todėl vaikams</w:t>
      </w:r>
      <w:r w:rsidR="00514B9C" w:rsidRPr="002C5248">
        <w:rPr>
          <w:rFonts w:ascii="Times New Roman" w:eastAsia="Times New Roman" w:hAnsi="Times New Roman" w:cs="Times New Roman"/>
          <w:kern w:val="0"/>
          <w14:ligatures w14:val="none"/>
        </w:rPr>
        <w:t xml:space="preserve"> </w:t>
      </w:r>
      <w:proofErr w:type="spellStart"/>
      <w:r w:rsidR="00514B9C"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rekomenduojama vartoti tik </w:t>
      </w:r>
      <w:r w:rsidR="00514B9C" w:rsidRPr="002C5248">
        <w:rPr>
          <w:rFonts w:ascii="Times New Roman" w:eastAsia="Times New Roman" w:hAnsi="Times New Roman" w:cs="Times New Roman"/>
          <w:kern w:val="0"/>
          <w14:ligatures w14:val="none"/>
        </w:rPr>
        <w:t xml:space="preserve">esant </w:t>
      </w:r>
      <w:r w:rsidRPr="002C5248">
        <w:rPr>
          <w:rFonts w:ascii="Times New Roman" w:eastAsia="Times New Roman" w:hAnsi="Times New Roman" w:cs="Times New Roman"/>
          <w:kern w:val="0"/>
          <w14:ligatures w14:val="none"/>
        </w:rPr>
        <w:t>klinikin</w:t>
      </w:r>
      <w:r w:rsidR="00514B9C" w:rsidRPr="002C5248">
        <w:rPr>
          <w:rFonts w:ascii="Times New Roman" w:eastAsia="Times New Roman" w:hAnsi="Times New Roman" w:cs="Times New Roman"/>
          <w:kern w:val="0"/>
          <w14:ligatures w14:val="none"/>
        </w:rPr>
        <w:t>ei</w:t>
      </w:r>
      <w:r w:rsidRPr="002C5248">
        <w:rPr>
          <w:rFonts w:ascii="Times New Roman" w:eastAsia="Times New Roman" w:hAnsi="Times New Roman" w:cs="Times New Roman"/>
          <w:kern w:val="0"/>
          <w14:ligatures w14:val="none"/>
        </w:rPr>
        <w:t xml:space="preserve"> </w:t>
      </w:r>
      <w:r w:rsidR="00514B9C" w:rsidRPr="002C5248">
        <w:rPr>
          <w:rFonts w:ascii="Times New Roman" w:eastAsia="Times New Roman" w:hAnsi="Times New Roman" w:cs="Times New Roman"/>
          <w:kern w:val="0"/>
          <w14:ligatures w14:val="none"/>
        </w:rPr>
        <w:t>situacijai</w:t>
      </w:r>
      <w:r w:rsidRPr="002C5248">
        <w:rPr>
          <w:rFonts w:ascii="Times New Roman" w:eastAsia="Times New Roman" w:hAnsi="Times New Roman" w:cs="Times New Roman"/>
          <w:kern w:val="0"/>
          <w14:ligatures w14:val="none"/>
        </w:rPr>
        <w:t xml:space="preserve">, kai nėra </w:t>
      </w:r>
      <w:r w:rsidR="00514B9C" w:rsidRPr="002C5248">
        <w:rPr>
          <w:rFonts w:ascii="Times New Roman" w:eastAsia="Times New Roman" w:hAnsi="Times New Roman" w:cs="Times New Roman"/>
          <w:kern w:val="0"/>
          <w14:ligatures w14:val="none"/>
        </w:rPr>
        <w:t>tinkamo</w:t>
      </w:r>
      <w:r w:rsidRPr="002C5248">
        <w:rPr>
          <w:rFonts w:ascii="Times New Roman" w:eastAsia="Times New Roman" w:hAnsi="Times New Roman" w:cs="Times New Roman"/>
          <w:kern w:val="0"/>
          <w14:ligatures w14:val="none"/>
        </w:rPr>
        <w:t xml:space="preserve"> alternatyvaus antibakterinio gydymo.</w:t>
      </w:r>
    </w:p>
    <w:p w14:paraId="15F8B0E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0A6E2FD" w14:textId="1D5E1ABF"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Pykinimas ir vėmimas yra labai dažnos nepageidaujamos reakcijos, pasireiškiančios vaikams ir paaugliams (žr. 4.8 skyrių). Svarbu atkreipti dėmesį į galimą dehidrataciją. Vaikams rekomenduojama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infuzijos trukmė </w:t>
      </w:r>
      <w:r w:rsidR="00D14E58" w:rsidRPr="002C5248">
        <w:rPr>
          <w:rFonts w:ascii="Times New Roman" w:eastAsia="Times New Roman" w:hAnsi="Times New Roman" w:cs="Times New Roman"/>
          <w:kern w:val="0"/>
          <w14:ligatures w14:val="none"/>
        </w:rPr>
        <w:t>yra</w:t>
      </w:r>
      <w:r w:rsidRPr="002C5248">
        <w:rPr>
          <w:rFonts w:ascii="Times New Roman" w:eastAsia="Times New Roman" w:hAnsi="Times New Roman" w:cs="Times New Roman"/>
          <w:kern w:val="0"/>
          <w14:ligatures w14:val="none"/>
        </w:rPr>
        <w:t xml:space="preserve"> 60 minučių.</w:t>
      </w:r>
    </w:p>
    <w:p w14:paraId="1D5EB45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53847F0" w14:textId="4310F907" w:rsidR="0043695F" w:rsidRPr="002C5248" w:rsidRDefault="00D14E58"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Apie p</w:t>
      </w:r>
      <w:r w:rsidR="0043695F" w:rsidRPr="002C5248">
        <w:rPr>
          <w:rFonts w:ascii="Times New Roman" w:eastAsia="Times New Roman" w:hAnsi="Times New Roman" w:cs="Times New Roman"/>
          <w:kern w:val="0"/>
          <w14:ligatures w14:val="none"/>
        </w:rPr>
        <w:t>ilvo skausm</w:t>
      </w:r>
      <w:r w:rsidRPr="002C5248">
        <w:rPr>
          <w:rFonts w:ascii="Times New Roman" w:eastAsia="Times New Roman" w:hAnsi="Times New Roman" w:cs="Times New Roman"/>
          <w:kern w:val="0"/>
          <w14:ligatures w14:val="none"/>
        </w:rPr>
        <w:t>ą</w:t>
      </w:r>
      <w:r w:rsidR="0043695F" w:rsidRPr="002C5248">
        <w:rPr>
          <w:rFonts w:ascii="Times New Roman" w:eastAsia="Times New Roman" w:hAnsi="Times New Roman" w:cs="Times New Roman"/>
          <w:kern w:val="0"/>
          <w14:ligatures w14:val="none"/>
        </w:rPr>
        <w:t xml:space="preserve"> dažnai </w:t>
      </w:r>
      <w:r w:rsidRPr="002C5248">
        <w:rPr>
          <w:rFonts w:ascii="Times New Roman" w:eastAsia="Times New Roman" w:hAnsi="Times New Roman" w:cs="Times New Roman"/>
          <w:kern w:val="0"/>
          <w14:ligatures w14:val="none"/>
        </w:rPr>
        <w:t>pranešta</w:t>
      </w:r>
      <w:r w:rsidR="0043695F" w:rsidRPr="002C5248">
        <w:rPr>
          <w:rFonts w:ascii="Times New Roman" w:eastAsia="Times New Roman" w:hAnsi="Times New Roman" w:cs="Times New Roman"/>
          <w:kern w:val="0"/>
          <w14:ligatures w14:val="none"/>
        </w:rPr>
        <w:t xml:space="preserve"> tiek vaikams, tiek suaugusiesiems. </w:t>
      </w:r>
      <w:r w:rsidRPr="002C5248">
        <w:rPr>
          <w:rFonts w:ascii="Times New Roman" w:eastAsia="Times New Roman" w:hAnsi="Times New Roman" w:cs="Times New Roman"/>
          <w:kern w:val="0"/>
          <w14:ligatures w14:val="none"/>
        </w:rPr>
        <w:t>Pilvo skausmas</w:t>
      </w:r>
      <w:r w:rsidR="0043695F" w:rsidRPr="002C5248">
        <w:rPr>
          <w:rFonts w:ascii="Times New Roman" w:eastAsia="Times New Roman" w:hAnsi="Times New Roman" w:cs="Times New Roman"/>
          <w:kern w:val="0"/>
          <w14:ligatures w14:val="none"/>
        </w:rPr>
        <w:t xml:space="preserve"> gali būti pankreatito požymis. Pasireiškus pankreatitui, gydymą </w:t>
      </w:r>
      <w:proofErr w:type="spellStart"/>
      <w:r w:rsidR="0043695F" w:rsidRPr="002C5248">
        <w:rPr>
          <w:rFonts w:ascii="Times New Roman" w:eastAsia="Times New Roman" w:hAnsi="Times New Roman" w:cs="Times New Roman"/>
          <w:kern w:val="0"/>
          <w14:ligatures w14:val="none"/>
        </w:rPr>
        <w:t>tigeciklinu</w:t>
      </w:r>
      <w:proofErr w:type="spellEnd"/>
      <w:r w:rsidR="0043695F" w:rsidRPr="002C5248">
        <w:rPr>
          <w:rFonts w:ascii="Times New Roman" w:eastAsia="Times New Roman" w:hAnsi="Times New Roman" w:cs="Times New Roman"/>
          <w:kern w:val="0"/>
          <w14:ligatures w14:val="none"/>
        </w:rPr>
        <w:t xml:space="preserve"> būtina nutraukti.</w:t>
      </w:r>
    </w:p>
    <w:p w14:paraId="6B2CB69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D658C55" w14:textId="699C2D4E"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Prieš pradedant gydymą </w:t>
      </w:r>
      <w:proofErr w:type="spellStart"/>
      <w:r w:rsidRPr="002C5248">
        <w:rPr>
          <w:rFonts w:ascii="Times New Roman" w:eastAsia="Times New Roman" w:hAnsi="Times New Roman" w:cs="Times New Roman"/>
          <w:kern w:val="0"/>
          <w14:ligatures w14:val="none"/>
        </w:rPr>
        <w:t>tigeciklinu</w:t>
      </w:r>
      <w:proofErr w:type="spellEnd"/>
      <w:r w:rsidRPr="002C5248">
        <w:rPr>
          <w:rFonts w:ascii="Times New Roman" w:eastAsia="Times New Roman" w:hAnsi="Times New Roman" w:cs="Times New Roman"/>
          <w:kern w:val="0"/>
          <w14:ligatures w14:val="none"/>
        </w:rPr>
        <w:t xml:space="preserve"> ir </w:t>
      </w:r>
      <w:r w:rsidR="00D14E58" w:rsidRPr="002C5248">
        <w:rPr>
          <w:rFonts w:ascii="Times New Roman" w:eastAsia="Times New Roman" w:hAnsi="Times New Roman" w:cs="Times New Roman"/>
          <w:kern w:val="0"/>
          <w14:ligatures w14:val="none"/>
        </w:rPr>
        <w:t xml:space="preserve">reguliariai </w:t>
      </w:r>
      <w:r w:rsidRPr="002C5248">
        <w:rPr>
          <w:rFonts w:ascii="Times New Roman" w:eastAsia="Times New Roman" w:hAnsi="Times New Roman" w:cs="Times New Roman"/>
          <w:kern w:val="0"/>
          <w14:ligatures w14:val="none"/>
        </w:rPr>
        <w:t xml:space="preserve">gydymo metu būtina reguliariai </w:t>
      </w:r>
      <w:r w:rsidR="00D14E58" w:rsidRPr="002C5248">
        <w:rPr>
          <w:rFonts w:ascii="Times New Roman" w:eastAsia="Times New Roman" w:hAnsi="Times New Roman" w:cs="Times New Roman"/>
          <w:kern w:val="0"/>
          <w14:ligatures w14:val="none"/>
        </w:rPr>
        <w:t>tirti</w:t>
      </w:r>
      <w:r w:rsidRPr="002C5248">
        <w:rPr>
          <w:rFonts w:ascii="Times New Roman" w:eastAsia="Times New Roman" w:hAnsi="Times New Roman" w:cs="Times New Roman"/>
          <w:kern w:val="0"/>
          <w14:ligatures w14:val="none"/>
        </w:rPr>
        <w:t xml:space="preserve"> kepenų funkcij</w:t>
      </w:r>
      <w:r w:rsidR="00D14E58" w:rsidRPr="002C5248">
        <w:rPr>
          <w:rFonts w:ascii="Times New Roman" w:eastAsia="Times New Roman" w:hAnsi="Times New Roman" w:cs="Times New Roman"/>
          <w:kern w:val="0"/>
          <w14:ligatures w14:val="none"/>
        </w:rPr>
        <w:t>ą</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koaguliacijos</w:t>
      </w:r>
      <w:proofErr w:type="spellEnd"/>
      <w:r w:rsidRPr="002C5248">
        <w:rPr>
          <w:rFonts w:ascii="Times New Roman" w:eastAsia="Times New Roman" w:hAnsi="Times New Roman" w:cs="Times New Roman"/>
          <w:kern w:val="0"/>
          <w14:ligatures w14:val="none"/>
        </w:rPr>
        <w:t xml:space="preserve"> ir hematologinius rodmenis</w:t>
      </w:r>
      <w:r w:rsidR="00D14E58" w:rsidRPr="002C5248">
        <w:rPr>
          <w:rFonts w:ascii="Times New Roman" w:eastAsia="Times New Roman" w:hAnsi="Times New Roman" w:cs="Times New Roman"/>
          <w:kern w:val="0"/>
          <w14:ligatures w14:val="none"/>
        </w:rPr>
        <w:t xml:space="preserve"> bei </w:t>
      </w:r>
      <w:proofErr w:type="spellStart"/>
      <w:r w:rsidRPr="002C5248">
        <w:rPr>
          <w:rFonts w:ascii="Times New Roman" w:eastAsia="Times New Roman" w:hAnsi="Times New Roman" w:cs="Times New Roman"/>
          <w:kern w:val="0"/>
          <w14:ligatures w14:val="none"/>
        </w:rPr>
        <w:t>amilaz</w:t>
      </w:r>
      <w:r w:rsidR="00D14E58" w:rsidRPr="002C5248">
        <w:rPr>
          <w:rFonts w:ascii="Times New Roman" w:eastAsia="Times New Roman" w:hAnsi="Times New Roman" w:cs="Times New Roman"/>
          <w:kern w:val="0"/>
          <w14:ligatures w14:val="none"/>
        </w:rPr>
        <w:t>ės</w:t>
      </w:r>
      <w:proofErr w:type="spellEnd"/>
      <w:r w:rsidRPr="002C5248">
        <w:rPr>
          <w:rFonts w:ascii="Times New Roman" w:eastAsia="Times New Roman" w:hAnsi="Times New Roman" w:cs="Times New Roman"/>
          <w:kern w:val="0"/>
          <w14:ligatures w14:val="none"/>
        </w:rPr>
        <w:t xml:space="preserve"> ir lipaz</w:t>
      </w:r>
      <w:r w:rsidR="00D14E58" w:rsidRPr="002C5248">
        <w:rPr>
          <w:rFonts w:ascii="Times New Roman" w:eastAsia="Times New Roman" w:hAnsi="Times New Roman" w:cs="Times New Roman"/>
          <w:kern w:val="0"/>
          <w14:ligatures w14:val="none"/>
        </w:rPr>
        <w:t>ės aktyvumą</w:t>
      </w:r>
      <w:r w:rsidRPr="002C5248">
        <w:rPr>
          <w:rFonts w:ascii="Times New Roman" w:eastAsia="Times New Roman" w:hAnsi="Times New Roman" w:cs="Times New Roman"/>
          <w:kern w:val="0"/>
          <w14:ligatures w14:val="none"/>
        </w:rPr>
        <w:t>.</w:t>
      </w:r>
    </w:p>
    <w:p w14:paraId="2BC56BD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FC65A6A" w14:textId="58FA53D8" w:rsidR="0043695F" w:rsidRPr="002C5248" w:rsidRDefault="000F580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negalima vartoti jaunesniems kaip 8 metų vaikams, nes trūksta</w:t>
      </w:r>
      <w:r w:rsidR="0043695F" w:rsidRPr="002C5248">
        <w:rPr>
          <w:rFonts w:ascii="Times New Roman" w:eastAsia="Times New Roman" w:hAnsi="Times New Roman" w:cs="Times New Roman"/>
          <w:kern w:val="0"/>
          <w14:ligatures w14:val="none"/>
        </w:rPr>
        <w:t xml:space="preserve"> duomenų apie saugumą ir veiksmingumą šioje amžiaus grupėje </w:t>
      </w:r>
      <w:r w:rsidRPr="002C5248">
        <w:rPr>
          <w:rFonts w:ascii="Times New Roman" w:eastAsia="Times New Roman" w:hAnsi="Times New Roman" w:cs="Times New Roman"/>
          <w:kern w:val="0"/>
          <w14:ligatures w14:val="none"/>
        </w:rPr>
        <w:t xml:space="preserve">bei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gali būti susijęs su</w:t>
      </w:r>
      <w:r w:rsidR="0043695F" w:rsidRPr="002C5248">
        <w:rPr>
          <w:rFonts w:ascii="Times New Roman" w:eastAsia="Times New Roman" w:hAnsi="Times New Roman" w:cs="Times New Roman"/>
          <w:kern w:val="0"/>
          <w14:ligatures w14:val="none"/>
        </w:rPr>
        <w:t xml:space="preserve"> </w:t>
      </w:r>
      <w:r w:rsidR="005F171E" w:rsidRPr="002C5248">
        <w:rPr>
          <w:rFonts w:ascii="Times New Roman" w:eastAsia="Times New Roman" w:hAnsi="Times New Roman" w:cs="Times New Roman"/>
          <w:kern w:val="0"/>
          <w14:ligatures w14:val="none"/>
        </w:rPr>
        <w:t>išliekančiu</w:t>
      </w:r>
      <w:r w:rsidR="0043695F" w:rsidRPr="002C5248">
        <w:rPr>
          <w:rFonts w:ascii="Times New Roman" w:eastAsia="Times New Roman" w:hAnsi="Times New Roman" w:cs="Times New Roman"/>
          <w:kern w:val="0"/>
          <w14:ligatures w14:val="none"/>
        </w:rPr>
        <w:t xml:space="preserve"> dantų spalvos pokyči</w:t>
      </w:r>
      <w:r w:rsidR="008D083D">
        <w:rPr>
          <w:rFonts w:ascii="Times New Roman" w:eastAsia="Times New Roman" w:hAnsi="Times New Roman" w:cs="Times New Roman"/>
          <w:kern w:val="0"/>
          <w14:ligatures w14:val="none"/>
        </w:rPr>
        <w:t>u</w:t>
      </w:r>
      <w:r w:rsidR="0043695F" w:rsidRPr="002C5248">
        <w:rPr>
          <w:rFonts w:ascii="Times New Roman" w:eastAsia="Times New Roman" w:hAnsi="Times New Roman" w:cs="Times New Roman"/>
          <w:kern w:val="0"/>
          <w14:ligatures w14:val="none"/>
        </w:rPr>
        <w:t xml:space="preserve"> (žr. 4.8 skyrių).</w:t>
      </w:r>
    </w:p>
    <w:p w14:paraId="640CDE9D" w14:textId="77777777" w:rsidR="00D14E58" w:rsidRPr="002C5248" w:rsidRDefault="00D14E58"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DAE30AA" w14:textId="0D9A5EE5" w:rsidR="00D14E58" w:rsidRPr="002C5248" w:rsidRDefault="00D14E58" w:rsidP="00112119">
      <w:pPr>
        <w:widowControl w:val="0"/>
        <w:autoSpaceDE w:val="0"/>
        <w:autoSpaceDN w:val="0"/>
        <w:spacing w:after="0" w:line="240" w:lineRule="auto"/>
        <w:rPr>
          <w:rFonts w:ascii="Times New Roman" w:eastAsia="Times New Roman" w:hAnsi="Times New Roman" w:cs="Times New Roman"/>
          <w:kern w:val="0"/>
          <w:u w:val="single"/>
          <w14:ligatures w14:val="none"/>
        </w:rPr>
      </w:pPr>
      <w:r w:rsidRPr="002C5248">
        <w:rPr>
          <w:rFonts w:ascii="Times New Roman" w:eastAsia="Times New Roman" w:hAnsi="Times New Roman" w:cs="Times New Roman"/>
          <w:kern w:val="0"/>
          <w:u w:val="single"/>
          <w14:ligatures w14:val="none"/>
        </w:rPr>
        <w:t>Informacija apie pagalbinę medžiagą</w:t>
      </w:r>
    </w:p>
    <w:p w14:paraId="3FB71969" w14:textId="6877B076" w:rsidR="00D14E58" w:rsidRPr="002C5248" w:rsidRDefault="00ED7539"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w:t>
      </w:r>
      <w:r w:rsidR="00660FAF" w:rsidRPr="002C5248">
        <w:rPr>
          <w:rFonts w:ascii="Times New Roman" w:eastAsia="Times New Roman" w:hAnsi="Times New Roman" w:cs="Times New Roman"/>
          <w:kern w:val="0"/>
          <w14:ligatures w14:val="none"/>
        </w:rPr>
        <w:t>5 ml</w:t>
      </w:r>
      <w:r w:rsidR="00902210">
        <w:rPr>
          <w:rFonts w:ascii="Times New Roman" w:eastAsia="Times New Roman" w:hAnsi="Times New Roman" w:cs="Times New Roman"/>
          <w:kern w:val="0"/>
          <w14:ligatures w14:val="none"/>
        </w:rPr>
        <w:t xml:space="preserve"> infuzinio</w:t>
      </w:r>
      <w:r w:rsidR="00660FAF" w:rsidRPr="002C5248">
        <w:rPr>
          <w:rFonts w:ascii="Times New Roman" w:eastAsia="Times New Roman" w:hAnsi="Times New Roman" w:cs="Times New Roman"/>
          <w:kern w:val="0"/>
          <w14:ligatures w14:val="none"/>
        </w:rPr>
        <w:t xml:space="preserve"> tirpalo </w:t>
      </w:r>
      <w:r w:rsidRPr="002C5248">
        <w:rPr>
          <w:rFonts w:ascii="Times New Roman" w:eastAsia="Times New Roman" w:hAnsi="Times New Roman" w:cs="Times New Roman"/>
          <w:kern w:val="0"/>
          <w14:ligatures w14:val="none"/>
        </w:rPr>
        <w:t>yra mažiau kaip 1</w:t>
      </w:r>
      <w:r w:rsidR="00660FAF" w:rsidRPr="002C5248">
        <w:rPr>
          <w:rFonts w:ascii="Times New Roman" w:eastAsia="Times New Roman" w:hAnsi="Times New Roman" w:cs="Times New Roman"/>
          <w:kern w:val="0"/>
          <w14:ligatures w14:val="none"/>
        </w:rPr>
        <w:t> </w:t>
      </w:r>
      <w:proofErr w:type="spellStart"/>
      <w:r w:rsidRPr="002C5248">
        <w:rPr>
          <w:rFonts w:ascii="Times New Roman" w:eastAsia="Times New Roman" w:hAnsi="Times New Roman" w:cs="Times New Roman"/>
          <w:kern w:val="0"/>
          <w14:ligatures w14:val="none"/>
        </w:rPr>
        <w:t>mmol</w:t>
      </w:r>
      <w:proofErr w:type="spellEnd"/>
      <w:r w:rsidRPr="002C5248">
        <w:rPr>
          <w:rFonts w:ascii="Times New Roman" w:eastAsia="Times New Roman" w:hAnsi="Times New Roman" w:cs="Times New Roman"/>
          <w:kern w:val="0"/>
          <w14:ligatures w14:val="none"/>
        </w:rPr>
        <w:t xml:space="preserve"> (23</w:t>
      </w:r>
      <w:r w:rsidR="00660FAF" w:rsidRPr="002C5248">
        <w:rPr>
          <w:rFonts w:ascii="Times New Roman" w:eastAsia="Times New Roman" w:hAnsi="Times New Roman" w:cs="Times New Roman"/>
          <w:kern w:val="0"/>
          <w14:ligatures w14:val="none"/>
        </w:rPr>
        <w:t> </w:t>
      </w:r>
      <w:r w:rsidRPr="002C5248">
        <w:rPr>
          <w:rFonts w:ascii="Times New Roman" w:eastAsia="Times New Roman" w:hAnsi="Times New Roman" w:cs="Times New Roman"/>
          <w:kern w:val="0"/>
          <w14:ligatures w14:val="none"/>
        </w:rPr>
        <w:t>mg) natrio, t. y. jis beveik neturi reikšmės.</w:t>
      </w:r>
    </w:p>
    <w:p w14:paraId="0787696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0E36689" w14:textId="77777777" w:rsidR="0043695F" w:rsidRPr="002C5248" w:rsidRDefault="0043695F" w:rsidP="00112119">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Sąveika su kitais vaistiniais preparatais ir kitokia sąveika</w:t>
      </w:r>
    </w:p>
    <w:p w14:paraId="5EE198F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0FB63E0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Sąveikos tyrimai atlikti tik suaugusiesiems.</w:t>
      </w:r>
    </w:p>
    <w:p w14:paraId="5D768DE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09B7183" w14:textId="77777777" w:rsidR="009F7BE9" w:rsidRPr="002C5248" w:rsidRDefault="0043695F" w:rsidP="00112119">
      <w:pPr>
        <w:keepNext/>
        <w:keepLines/>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Tuo pat metu skiriant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ir varfarino (25 mg vienkartinę dozę) sveikiems tiriamiesiems, R- varfarino ir S-varfarino klirensas sumažėjo </w:t>
      </w:r>
      <w:r w:rsidR="009F7BE9" w:rsidRPr="002C5248">
        <w:rPr>
          <w:rFonts w:ascii="Times New Roman" w:eastAsia="Times New Roman" w:hAnsi="Times New Roman" w:cs="Times New Roman"/>
          <w:kern w:val="0"/>
          <w14:ligatures w14:val="none"/>
        </w:rPr>
        <w:t xml:space="preserve">atitinkamai </w:t>
      </w:r>
      <w:r w:rsidRPr="002C5248">
        <w:rPr>
          <w:rFonts w:ascii="Times New Roman" w:eastAsia="Times New Roman" w:hAnsi="Times New Roman" w:cs="Times New Roman"/>
          <w:kern w:val="0"/>
          <w14:ligatures w14:val="none"/>
        </w:rPr>
        <w:t xml:space="preserve">40 % ir 23 %, o AUC padidėjo </w:t>
      </w:r>
      <w:r w:rsidR="009F7BE9" w:rsidRPr="002C5248">
        <w:rPr>
          <w:rFonts w:ascii="Times New Roman" w:eastAsia="Times New Roman" w:hAnsi="Times New Roman" w:cs="Times New Roman"/>
          <w:kern w:val="0"/>
          <w14:ligatures w14:val="none"/>
        </w:rPr>
        <w:t xml:space="preserve">atitinkamai </w:t>
      </w:r>
      <w:r w:rsidRPr="002C5248">
        <w:rPr>
          <w:rFonts w:ascii="Times New Roman" w:eastAsia="Times New Roman" w:hAnsi="Times New Roman" w:cs="Times New Roman"/>
          <w:kern w:val="0"/>
          <w14:ligatures w14:val="none"/>
        </w:rPr>
        <w:t>68 % ir 29 %. Šios sąveikos mechanizmas dar neištirtas.</w:t>
      </w:r>
    </w:p>
    <w:p w14:paraId="282DA377" w14:textId="1D6BD2A5" w:rsidR="0043695F" w:rsidRPr="002C5248" w:rsidRDefault="0043695F" w:rsidP="00112119">
      <w:pPr>
        <w:keepNext/>
        <w:keepLines/>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Turimi duomenys nerodo, kad ši sąveika gali </w:t>
      </w:r>
      <w:r w:rsidR="009F7BE9" w:rsidRPr="002C5248">
        <w:rPr>
          <w:rFonts w:ascii="Times New Roman" w:eastAsia="Times New Roman" w:hAnsi="Times New Roman" w:cs="Times New Roman"/>
          <w:kern w:val="0"/>
          <w14:ligatures w14:val="none"/>
        </w:rPr>
        <w:t>sukelti</w:t>
      </w:r>
      <w:r w:rsidRPr="002C5248">
        <w:rPr>
          <w:rFonts w:ascii="Times New Roman" w:eastAsia="Times New Roman" w:hAnsi="Times New Roman" w:cs="Times New Roman"/>
          <w:kern w:val="0"/>
          <w14:ligatures w14:val="none"/>
        </w:rPr>
        <w:t xml:space="preserve"> </w:t>
      </w:r>
      <w:r w:rsidR="009F7BE9" w:rsidRPr="002C5248">
        <w:rPr>
          <w:rFonts w:ascii="Times New Roman" w:eastAsia="Times New Roman" w:hAnsi="Times New Roman" w:cs="Times New Roman"/>
          <w:kern w:val="0"/>
          <w14:ligatures w14:val="none"/>
        </w:rPr>
        <w:t>reikšmingus</w:t>
      </w:r>
      <w:r w:rsidRPr="002C5248">
        <w:rPr>
          <w:rFonts w:ascii="Times New Roman" w:eastAsia="Times New Roman" w:hAnsi="Times New Roman" w:cs="Times New Roman"/>
          <w:kern w:val="0"/>
          <w14:ligatures w14:val="none"/>
        </w:rPr>
        <w:t xml:space="preserve"> </w:t>
      </w:r>
      <w:r w:rsidR="009F7BE9" w:rsidRPr="002C5248">
        <w:rPr>
          <w:rFonts w:ascii="Times New Roman" w:eastAsia="Times New Roman" w:hAnsi="Times New Roman" w:cs="Times New Roman"/>
          <w:kern w:val="0"/>
          <w14:ligatures w14:val="none"/>
        </w:rPr>
        <w:t>tarptautinio normalizuoto santykio</w:t>
      </w:r>
      <w:r w:rsidRPr="002C5248">
        <w:rPr>
          <w:rFonts w:ascii="Times New Roman" w:eastAsia="Times New Roman" w:hAnsi="Times New Roman" w:cs="Times New Roman"/>
          <w:kern w:val="0"/>
          <w14:ligatures w14:val="none"/>
        </w:rPr>
        <w:t xml:space="preserve"> (</w:t>
      </w:r>
      <w:r w:rsidR="009F7BE9" w:rsidRPr="002C5248">
        <w:rPr>
          <w:rFonts w:ascii="Times New Roman" w:eastAsia="Times New Roman" w:hAnsi="Times New Roman" w:cs="Times New Roman"/>
          <w:kern w:val="0"/>
          <w14:ligatures w14:val="none"/>
        </w:rPr>
        <w:t>TNS</w:t>
      </w:r>
      <w:r w:rsidRPr="002C5248">
        <w:rPr>
          <w:rFonts w:ascii="Times New Roman" w:eastAsia="Times New Roman" w:hAnsi="Times New Roman" w:cs="Times New Roman"/>
          <w:kern w:val="0"/>
          <w14:ligatures w14:val="none"/>
        </w:rPr>
        <w:t xml:space="preserve">) pokyčius. </w:t>
      </w:r>
      <w:r w:rsidR="009F7BE9" w:rsidRPr="002C5248">
        <w:rPr>
          <w:rFonts w:ascii="Times New Roman" w:eastAsia="Times New Roman" w:hAnsi="Times New Roman" w:cs="Times New Roman"/>
          <w:kern w:val="0"/>
          <w14:ligatures w14:val="none"/>
        </w:rPr>
        <w:t>Vis dėlto</w:t>
      </w:r>
      <w:r w:rsidRPr="002C5248">
        <w:rPr>
          <w:rFonts w:ascii="Times New Roman" w:eastAsia="Times New Roman" w:hAnsi="Times New Roman" w:cs="Times New Roman"/>
          <w:kern w:val="0"/>
          <w14:ligatures w14:val="none"/>
        </w:rPr>
        <w:t xml:space="preserve"> kadangi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gali pailginti </w:t>
      </w:r>
      <w:proofErr w:type="spellStart"/>
      <w:r w:rsidRPr="002C5248">
        <w:rPr>
          <w:rFonts w:ascii="Times New Roman" w:eastAsia="Times New Roman" w:hAnsi="Times New Roman" w:cs="Times New Roman"/>
          <w:kern w:val="0"/>
          <w14:ligatures w14:val="none"/>
        </w:rPr>
        <w:t>protrombino</w:t>
      </w:r>
      <w:proofErr w:type="spellEnd"/>
      <w:r w:rsidRPr="002C5248">
        <w:rPr>
          <w:rFonts w:ascii="Times New Roman" w:eastAsia="Times New Roman" w:hAnsi="Times New Roman" w:cs="Times New Roman"/>
          <w:kern w:val="0"/>
          <w14:ligatures w14:val="none"/>
        </w:rPr>
        <w:t xml:space="preserve"> laiką (PT) ir aktyvint</w:t>
      </w:r>
      <w:r w:rsidR="009F7BE9" w:rsidRPr="002C5248">
        <w:rPr>
          <w:rFonts w:ascii="Times New Roman" w:eastAsia="Times New Roman" w:hAnsi="Times New Roman" w:cs="Times New Roman"/>
          <w:kern w:val="0"/>
          <w14:ligatures w14:val="none"/>
        </w:rPr>
        <w:t>o</w:t>
      </w:r>
      <w:r w:rsidRPr="002C5248">
        <w:rPr>
          <w:rFonts w:ascii="Times New Roman" w:eastAsia="Times New Roman" w:hAnsi="Times New Roman" w:cs="Times New Roman"/>
          <w:kern w:val="0"/>
          <w14:ligatures w14:val="none"/>
        </w:rPr>
        <w:t xml:space="preserve"> </w:t>
      </w:r>
      <w:r w:rsidR="009F7BE9" w:rsidRPr="002C5248">
        <w:rPr>
          <w:rFonts w:ascii="Times New Roman" w:eastAsia="Times New Roman" w:hAnsi="Times New Roman" w:cs="Times New Roman"/>
          <w:kern w:val="0"/>
          <w14:ligatures w14:val="none"/>
        </w:rPr>
        <w:t xml:space="preserve">dalinio </w:t>
      </w:r>
      <w:proofErr w:type="spellStart"/>
      <w:r w:rsidRPr="002C5248">
        <w:rPr>
          <w:rFonts w:ascii="Times New Roman" w:eastAsia="Times New Roman" w:hAnsi="Times New Roman" w:cs="Times New Roman"/>
          <w:kern w:val="0"/>
          <w14:ligatures w14:val="none"/>
        </w:rPr>
        <w:t>tromboplastino</w:t>
      </w:r>
      <w:proofErr w:type="spellEnd"/>
      <w:r w:rsidRPr="002C5248">
        <w:rPr>
          <w:rFonts w:ascii="Times New Roman" w:eastAsia="Times New Roman" w:hAnsi="Times New Roman" w:cs="Times New Roman"/>
          <w:kern w:val="0"/>
          <w14:ligatures w14:val="none"/>
        </w:rPr>
        <w:t xml:space="preserve"> laiką (</w:t>
      </w:r>
      <w:proofErr w:type="spellStart"/>
      <w:r w:rsidRPr="002C5248">
        <w:rPr>
          <w:rFonts w:ascii="Times New Roman" w:eastAsia="Times New Roman" w:hAnsi="Times New Roman" w:cs="Times New Roman"/>
          <w:kern w:val="0"/>
          <w14:ligatures w14:val="none"/>
        </w:rPr>
        <w:t>a</w:t>
      </w:r>
      <w:r w:rsidR="005E1350">
        <w:rPr>
          <w:rFonts w:ascii="Times New Roman" w:eastAsia="Times New Roman" w:hAnsi="Times New Roman" w:cs="Times New Roman"/>
          <w:kern w:val="0"/>
          <w14:ligatures w14:val="none"/>
        </w:rPr>
        <w:t>DTL</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tigeciklin</w:t>
      </w:r>
      <w:r w:rsidR="009F7BE9" w:rsidRPr="002C5248">
        <w:rPr>
          <w:rFonts w:ascii="Times New Roman" w:eastAsia="Times New Roman" w:hAnsi="Times New Roman" w:cs="Times New Roman"/>
          <w:kern w:val="0"/>
          <w14:ligatures w14:val="none"/>
        </w:rPr>
        <w:t>ą</w:t>
      </w:r>
      <w:proofErr w:type="spellEnd"/>
      <w:r w:rsidRPr="002C5248">
        <w:rPr>
          <w:rFonts w:ascii="Times New Roman" w:eastAsia="Times New Roman" w:hAnsi="Times New Roman" w:cs="Times New Roman"/>
          <w:kern w:val="0"/>
          <w14:ligatures w14:val="none"/>
        </w:rPr>
        <w:t xml:space="preserve"> skiria</w:t>
      </w:r>
      <w:r w:rsidR="009F7BE9" w:rsidRPr="002C5248">
        <w:rPr>
          <w:rFonts w:ascii="Times New Roman" w:eastAsia="Times New Roman" w:hAnsi="Times New Roman" w:cs="Times New Roman"/>
          <w:kern w:val="0"/>
          <w14:ligatures w14:val="none"/>
        </w:rPr>
        <w:t>nt</w:t>
      </w:r>
      <w:r w:rsidRPr="002C5248">
        <w:rPr>
          <w:rFonts w:ascii="Times New Roman" w:eastAsia="Times New Roman" w:hAnsi="Times New Roman" w:cs="Times New Roman"/>
          <w:kern w:val="0"/>
          <w14:ligatures w14:val="none"/>
        </w:rPr>
        <w:t xml:space="preserve"> kartu su antikoaguliantais, turi būti atidžiai stebimi atitinkam</w:t>
      </w:r>
      <w:r w:rsidR="009F7BE9" w:rsidRPr="002C5248">
        <w:rPr>
          <w:rFonts w:ascii="Times New Roman" w:eastAsia="Times New Roman" w:hAnsi="Times New Roman" w:cs="Times New Roman"/>
          <w:kern w:val="0"/>
          <w14:ligatures w14:val="none"/>
        </w:rPr>
        <w:t>ų</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koaguliacijos</w:t>
      </w:r>
      <w:proofErr w:type="spellEnd"/>
      <w:r w:rsidRPr="002C5248">
        <w:rPr>
          <w:rFonts w:ascii="Times New Roman" w:eastAsia="Times New Roman" w:hAnsi="Times New Roman" w:cs="Times New Roman"/>
          <w:kern w:val="0"/>
          <w14:ligatures w14:val="none"/>
        </w:rPr>
        <w:t xml:space="preserve"> tyrim</w:t>
      </w:r>
      <w:r w:rsidR="009F7BE9" w:rsidRPr="002C5248">
        <w:rPr>
          <w:rFonts w:ascii="Times New Roman" w:eastAsia="Times New Roman" w:hAnsi="Times New Roman" w:cs="Times New Roman"/>
          <w:kern w:val="0"/>
          <w14:ligatures w14:val="none"/>
        </w:rPr>
        <w:t>ų rodmenys</w:t>
      </w:r>
      <w:r w:rsidRPr="002C5248">
        <w:rPr>
          <w:rFonts w:ascii="Times New Roman" w:eastAsia="Times New Roman" w:hAnsi="Times New Roman" w:cs="Times New Roman"/>
          <w:kern w:val="0"/>
          <w14:ligatures w14:val="none"/>
        </w:rPr>
        <w:t xml:space="preserve"> (žr. 4.4 skyrių). Varfarinas </w:t>
      </w:r>
      <w:r w:rsidR="009F7BE9" w:rsidRPr="002C5248">
        <w:rPr>
          <w:rFonts w:ascii="Times New Roman" w:eastAsia="Times New Roman" w:hAnsi="Times New Roman" w:cs="Times New Roman"/>
          <w:kern w:val="0"/>
          <w14:ligatures w14:val="none"/>
        </w:rPr>
        <w:t xml:space="preserve">poveikio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farmakokinetin</w:t>
      </w:r>
      <w:r w:rsidR="009F7BE9" w:rsidRPr="002C5248">
        <w:rPr>
          <w:rFonts w:ascii="Times New Roman" w:eastAsia="Times New Roman" w:hAnsi="Times New Roman" w:cs="Times New Roman"/>
          <w:kern w:val="0"/>
          <w14:ligatures w14:val="none"/>
        </w:rPr>
        <w:t>ėms</w:t>
      </w:r>
      <w:proofErr w:type="spellEnd"/>
      <w:r w:rsidR="009F7BE9" w:rsidRPr="002C5248">
        <w:rPr>
          <w:rFonts w:ascii="Times New Roman" w:eastAsia="Times New Roman" w:hAnsi="Times New Roman" w:cs="Times New Roman"/>
          <w:kern w:val="0"/>
          <w14:ligatures w14:val="none"/>
        </w:rPr>
        <w:t xml:space="preserve"> savybėms nesukėlė</w:t>
      </w:r>
      <w:r w:rsidRPr="002C5248">
        <w:rPr>
          <w:rFonts w:ascii="Times New Roman" w:eastAsia="Times New Roman" w:hAnsi="Times New Roman" w:cs="Times New Roman"/>
          <w:kern w:val="0"/>
          <w14:ligatures w14:val="none"/>
        </w:rPr>
        <w:t>.</w:t>
      </w:r>
    </w:p>
    <w:p w14:paraId="79E4E4F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D2FF426" w14:textId="4239B2AF"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lastRenderedPageBreak/>
        <w:t>Tigeciklinas</w:t>
      </w:r>
      <w:proofErr w:type="spellEnd"/>
      <w:r w:rsidRPr="002C5248">
        <w:rPr>
          <w:rFonts w:ascii="Times New Roman" w:eastAsia="Times New Roman" w:hAnsi="Times New Roman" w:cs="Times New Roman"/>
          <w:kern w:val="0"/>
          <w14:ligatures w14:val="none"/>
        </w:rPr>
        <w:t xml:space="preserve"> nėra </w:t>
      </w:r>
      <w:r w:rsidR="00D049FB" w:rsidRPr="002C5248">
        <w:rPr>
          <w:rFonts w:ascii="Times New Roman" w:eastAsia="Times New Roman" w:hAnsi="Times New Roman" w:cs="Times New Roman"/>
          <w:kern w:val="0"/>
          <w14:ligatures w14:val="none"/>
        </w:rPr>
        <w:t>ekstensyviai</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metabolizuojamas</w:t>
      </w:r>
      <w:proofErr w:type="spellEnd"/>
      <w:r w:rsidRPr="002C5248">
        <w:rPr>
          <w:rFonts w:ascii="Times New Roman" w:eastAsia="Times New Roman" w:hAnsi="Times New Roman" w:cs="Times New Roman"/>
          <w:kern w:val="0"/>
          <w14:ligatures w14:val="none"/>
        </w:rPr>
        <w:t>. Todėl veikli</w:t>
      </w:r>
      <w:r w:rsidR="00D049FB" w:rsidRPr="002C5248">
        <w:rPr>
          <w:rFonts w:ascii="Times New Roman" w:eastAsia="Times New Roman" w:hAnsi="Times New Roman" w:cs="Times New Roman"/>
          <w:kern w:val="0"/>
          <w14:ligatures w14:val="none"/>
        </w:rPr>
        <w:t>ųjų</w:t>
      </w:r>
      <w:r w:rsidRPr="002C5248">
        <w:rPr>
          <w:rFonts w:ascii="Times New Roman" w:eastAsia="Times New Roman" w:hAnsi="Times New Roman" w:cs="Times New Roman"/>
          <w:kern w:val="0"/>
          <w14:ligatures w14:val="none"/>
        </w:rPr>
        <w:t xml:space="preserve"> medžiag</w:t>
      </w:r>
      <w:r w:rsidR="00D049FB" w:rsidRPr="002C5248">
        <w:rPr>
          <w:rFonts w:ascii="Times New Roman" w:eastAsia="Times New Roman" w:hAnsi="Times New Roman" w:cs="Times New Roman"/>
          <w:kern w:val="0"/>
          <w14:ligatures w14:val="none"/>
        </w:rPr>
        <w:t>ų</w:t>
      </w:r>
      <w:r w:rsidRPr="002C5248">
        <w:rPr>
          <w:rFonts w:ascii="Times New Roman" w:eastAsia="Times New Roman" w:hAnsi="Times New Roman" w:cs="Times New Roman"/>
          <w:kern w:val="0"/>
          <w14:ligatures w14:val="none"/>
        </w:rPr>
        <w:t>, slopinanči</w:t>
      </w:r>
      <w:r w:rsidR="00D049FB" w:rsidRPr="002C5248">
        <w:rPr>
          <w:rFonts w:ascii="Times New Roman" w:eastAsia="Times New Roman" w:hAnsi="Times New Roman" w:cs="Times New Roman"/>
          <w:kern w:val="0"/>
          <w14:ligatures w14:val="none"/>
        </w:rPr>
        <w:t>ų</w:t>
      </w:r>
      <w:r w:rsidRPr="002C5248">
        <w:rPr>
          <w:rFonts w:ascii="Times New Roman" w:eastAsia="Times New Roman" w:hAnsi="Times New Roman" w:cs="Times New Roman"/>
          <w:kern w:val="0"/>
          <w14:ligatures w14:val="none"/>
        </w:rPr>
        <w:t xml:space="preserve"> ar skatinanči</w:t>
      </w:r>
      <w:r w:rsidR="00D049FB" w:rsidRPr="002C5248">
        <w:rPr>
          <w:rFonts w:ascii="Times New Roman" w:eastAsia="Times New Roman" w:hAnsi="Times New Roman" w:cs="Times New Roman"/>
          <w:kern w:val="0"/>
          <w14:ligatures w14:val="none"/>
        </w:rPr>
        <w:t>ų</w:t>
      </w:r>
      <w:r w:rsidRPr="002C5248">
        <w:rPr>
          <w:rFonts w:ascii="Times New Roman" w:eastAsia="Times New Roman" w:hAnsi="Times New Roman" w:cs="Times New Roman"/>
          <w:kern w:val="0"/>
          <w14:ligatures w14:val="none"/>
        </w:rPr>
        <w:t xml:space="preserve"> CYP450 </w:t>
      </w:r>
      <w:proofErr w:type="spellStart"/>
      <w:r w:rsidRPr="002C5248">
        <w:rPr>
          <w:rFonts w:ascii="Times New Roman" w:eastAsia="Times New Roman" w:hAnsi="Times New Roman" w:cs="Times New Roman"/>
          <w:kern w:val="0"/>
          <w14:ligatures w14:val="none"/>
        </w:rPr>
        <w:t>izoformų</w:t>
      </w:r>
      <w:proofErr w:type="spellEnd"/>
      <w:r w:rsidRPr="002C5248">
        <w:rPr>
          <w:rFonts w:ascii="Times New Roman" w:eastAsia="Times New Roman" w:hAnsi="Times New Roman" w:cs="Times New Roman"/>
          <w:kern w:val="0"/>
          <w14:ligatures w14:val="none"/>
        </w:rPr>
        <w:t xml:space="preserve"> aktyvumą, </w:t>
      </w:r>
      <w:r w:rsidR="00D049FB" w:rsidRPr="002C5248">
        <w:rPr>
          <w:rFonts w:ascii="Times New Roman" w:eastAsia="Times New Roman" w:hAnsi="Times New Roman" w:cs="Times New Roman"/>
          <w:kern w:val="0"/>
          <w14:ligatures w14:val="none"/>
        </w:rPr>
        <w:t xml:space="preserve">poveikis </w:t>
      </w:r>
      <w:proofErr w:type="spellStart"/>
      <w:r w:rsidRPr="002C5248">
        <w:rPr>
          <w:rFonts w:ascii="Times New Roman" w:eastAsia="Times New Roman" w:hAnsi="Times New Roman" w:cs="Times New Roman"/>
          <w:kern w:val="0"/>
          <w14:ligatures w14:val="none"/>
        </w:rPr>
        <w:t>tigeciklin</w:t>
      </w:r>
      <w:r w:rsidR="00D049FB" w:rsidRPr="002C5248">
        <w:rPr>
          <w:rFonts w:ascii="Times New Roman" w:eastAsia="Times New Roman" w:hAnsi="Times New Roman" w:cs="Times New Roman"/>
          <w:kern w:val="0"/>
          <w14:ligatures w14:val="none"/>
        </w:rPr>
        <w:t>ui</w:t>
      </w:r>
      <w:proofErr w:type="spellEnd"/>
      <w:r w:rsidRPr="002C5248">
        <w:rPr>
          <w:rFonts w:ascii="Times New Roman" w:eastAsia="Times New Roman" w:hAnsi="Times New Roman" w:cs="Times New Roman"/>
          <w:kern w:val="0"/>
          <w14:ligatures w14:val="none"/>
        </w:rPr>
        <w:t xml:space="preserve"> </w:t>
      </w:r>
      <w:r w:rsidR="00D049FB" w:rsidRPr="002C5248">
        <w:rPr>
          <w:rFonts w:ascii="Times New Roman" w:eastAsia="Times New Roman" w:hAnsi="Times New Roman" w:cs="Times New Roman"/>
          <w:kern w:val="0"/>
          <w14:ligatures w14:val="none"/>
        </w:rPr>
        <w:t>nėra tikėtinas</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i/>
          <w:kern w:val="0"/>
          <w14:ligatures w14:val="none"/>
        </w:rPr>
        <w:t>In</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vitro</w:t>
      </w:r>
      <w:proofErr w:type="spellEnd"/>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kern w:val="0"/>
          <w14:ligatures w14:val="none"/>
        </w:rPr>
        <w:t xml:space="preserve">tyrimų metu nustatyta, kad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nėra </w:t>
      </w:r>
      <w:r w:rsidR="00D049FB" w:rsidRPr="002C5248">
        <w:rPr>
          <w:rFonts w:ascii="Times New Roman" w:eastAsia="Times New Roman" w:hAnsi="Times New Roman" w:cs="Times New Roman"/>
          <w:kern w:val="0"/>
          <w14:ligatures w14:val="none"/>
        </w:rPr>
        <w:t>konkurencinis</w:t>
      </w:r>
      <w:r w:rsidRPr="002C5248">
        <w:rPr>
          <w:rFonts w:ascii="Times New Roman" w:eastAsia="Times New Roman" w:hAnsi="Times New Roman" w:cs="Times New Roman"/>
          <w:kern w:val="0"/>
          <w14:ligatures w14:val="none"/>
        </w:rPr>
        <w:t xml:space="preserve"> ar negrįžtamai veikiantis CYP450 fermentų inhibitorius (žr. 5.2 skyrių).</w:t>
      </w:r>
    </w:p>
    <w:p w14:paraId="13B646B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2C3F6C8" w14:textId="278BE12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Skiriant rekomenduojamą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dozę sveikiems suaugusiesiems, </w:t>
      </w:r>
      <w:proofErr w:type="spellStart"/>
      <w:r w:rsidRPr="002C5248">
        <w:rPr>
          <w:rFonts w:ascii="Times New Roman" w:eastAsia="Times New Roman" w:hAnsi="Times New Roman" w:cs="Times New Roman"/>
          <w:kern w:val="0"/>
          <w14:ligatures w14:val="none"/>
        </w:rPr>
        <w:t>digoksino</w:t>
      </w:r>
      <w:proofErr w:type="spellEnd"/>
      <w:r w:rsidRPr="002C5248">
        <w:rPr>
          <w:rFonts w:ascii="Times New Roman" w:eastAsia="Times New Roman" w:hAnsi="Times New Roman" w:cs="Times New Roman"/>
          <w:kern w:val="0"/>
          <w14:ligatures w14:val="none"/>
        </w:rPr>
        <w:t xml:space="preserve"> (0,5 mg, </w:t>
      </w:r>
      <w:r w:rsidR="001378FC" w:rsidRPr="002C5248">
        <w:rPr>
          <w:rFonts w:ascii="Times New Roman" w:eastAsia="Times New Roman" w:hAnsi="Times New Roman" w:cs="Times New Roman"/>
          <w:kern w:val="0"/>
          <w14:ligatures w14:val="none"/>
        </w:rPr>
        <w:t xml:space="preserve">vėliau </w:t>
      </w:r>
      <w:r w:rsidRPr="002C5248">
        <w:rPr>
          <w:rFonts w:ascii="Times New Roman" w:eastAsia="Times New Roman" w:hAnsi="Times New Roman" w:cs="Times New Roman"/>
          <w:kern w:val="0"/>
          <w14:ligatures w14:val="none"/>
        </w:rPr>
        <w:t>po 0,25 mg kasdien) absorbcijos greitis</w:t>
      </w:r>
      <w:r w:rsidR="001378FC" w:rsidRPr="002C5248">
        <w:rPr>
          <w:rFonts w:ascii="Times New Roman" w:eastAsia="Times New Roman" w:hAnsi="Times New Roman" w:cs="Times New Roman"/>
          <w:kern w:val="0"/>
          <w14:ligatures w14:val="none"/>
        </w:rPr>
        <w:t xml:space="preserve"> ar</w:t>
      </w:r>
      <w:r w:rsidRPr="002C5248">
        <w:rPr>
          <w:rFonts w:ascii="Times New Roman" w:eastAsia="Times New Roman" w:hAnsi="Times New Roman" w:cs="Times New Roman"/>
          <w:kern w:val="0"/>
          <w14:ligatures w14:val="none"/>
        </w:rPr>
        <w:t xml:space="preserve"> apimtis bei klirensas nesikeitė. </w:t>
      </w:r>
      <w:proofErr w:type="spellStart"/>
      <w:r w:rsidRPr="002C5248">
        <w:rPr>
          <w:rFonts w:ascii="Times New Roman" w:eastAsia="Times New Roman" w:hAnsi="Times New Roman" w:cs="Times New Roman"/>
          <w:kern w:val="0"/>
          <w14:ligatures w14:val="none"/>
        </w:rPr>
        <w:t>Digoksinas</w:t>
      </w:r>
      <w:proofErr w:type="spellEnd"/>
      <w:r w:rsidR="001378FC" w:rsidRPr="002C5248">
        <w:rPr>
          <w:rFonts w:ascii="Times New Roman" w:eastAsia="Times New Roman" w:hAnsi="Times New Roman" w:cs="Times New Roman"/>
          <w:kern w:val="0"/>
          <w14:ligatures w14:val="none"/>
        </w:rPr>
        <w:t xml:space="preserve"> poveikio</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farmakokinetin</w:t>
      </w:r>
      <w:r w:rsidR="001378FC" w:rsidRPr="002C5248">
        <w:rPr>
          <w:rFonts w:ascii="Times New Roman" w:eastAsia="Times New Roman" w:hAnsi="Times New Roman" w:cs="Times New Roman"/>
          <w:kern w:val="0"/>
          <w14:ligatures w14:val="none"/>
        </w:rPr>
        <w:t>ėms</w:t>
      </w:r>
      <w:proofErr w:type="spellEnd"/>
      <w:r w:rsidR="001378FC" w:rsidRPr="002C5248">
        <w:rPr>
          <w:rFonts w:ascii="Times New Roman" w:eastAsia="Times New Roman" w:hAnsi="Times New Roman" w:cs="Times New Roman"/>
          <w:kern w:val="0"/>
          <w14:ligatures w14:val="none"/>
        </w:rPr>
        <w:t xml:space="preserve"> savybėms nesukėlė</w:t>
      </w:r>
      <w:r w:rsidRPr="002C5248">
        <w:rPr>
          <w:rFonts w:ascii="Times New Roman" w:eastAsia="Times New Roman" w:hAnsi="Times New Roman" w:cs="Times New Roman"/>
          <w:kern w:val="0"/>
          <w14:ligatures w14:val="none"/>
        </w:rPr>
        <w:t xml:space="preserve">. Todėl skiriant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kartu su </w:t>
      </w:r>
      <w:proofErr w:type="spellStart"/>
      <w:r w:rsidRPr="002C5248">
        <w:rPr>
          <w:rFonts w:ascii="Times New Roman" w:eastAsia="Times New Roman" w:hAnsi="Times New Roman" w:cs="Times New Roman"/>
          <w:kern w:val="0"/>
          <w14:ligatures w14:val="none"/>
        </w:rPr>
        <w:t>digoksinu</w:t>
      </w:r>
      <w:proofErr w:type="spellEnd"/>
      <w:r w:rsidRPr="002C5248">
        <w:rPr>
          <w:rFonts w:ascii="Times New Roman" w:eastAsia="Times New Roman" w:hAnsi="Times New Roman" w:cs="Times New Roman"/>
          <w:kern w:val="0"/>
          <w14:ligatures w14:val="none"/>
        </w:rPr>
        <w:t>, dozės koreguoti nereikia.</w:t>
      </w:r>
    </w:p>
    <w:p w14:paraId="42DF2CC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6C49047" w14:textId="7AE05A62" w:rsidR="0043695F" w:rsidRPr="002C5248" w:rsidRDefault="001378FC"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A</w:t>
      </w:r>
      <w:r w:rsidR="0043695F" w:rsidRPr="002C5248">
        <w:rPr>
          <w:rFonts w:ascii="Times New Roman" w:eastAsia="Times New Roman" w:hAnsi="Times New Roman" w:cs="Times New Roman"/>
          <w:kern w:val="0"/>
          <w14:ligatures w14:val="none"/>
        </w:rPr>
        <w:t>ntibiotikų</w:t>
      </w:r>
      <w:r w:rsidRPr="002C5248">
        <w:rPr>
          <w:rFonts w:ascii="Times New Roman" w:eastAsia="Times New Roman" w:hAnsi="Times New Roman" w:cs="Times New Roman"/>
          <w:kern w:val="0"/>
          <w14:ligatures w14:val="none"/>
        </w:rPr>
        <w:t xml:space="preserve"> vartojant </w:t>
      </w:r>
      <w:r w:rsidR="0043695F" w:rsidRPr="002C5248">
        <w:rPr>
          <w:rFonts w:ascii="Times New Roman" w:eastAsia="Times New Roman" w:hAnsi="Times New Roman" w:cs="Times New Roman"/>
          <w:kern w:val="0"/>
          <w14:ligatures w14:val="none"/>
        </w:rPr>
        <w:t xml:space="preserve">kartu su geriamaisiais kontraceptikais, geriamųjų kontraceptikų </w:t>
      </w:r>
      <w:r w:rsidR="00C64745" w:rsidRPr="002C5248">
        <w:rPr>
          <w:rFonts w:ascii="Times New Roman" w:eastAsia="Times New Roman" w:hAnsi="Times New Roman" w:cs="Times New Roman"/>
          <w:kern w:val="0"/>
          <w14:ligatures w14:val="none"/>
        </w:rPr>
        <w:t>poveikis</w:t>
      </w:r>
      <w:r w:rsidR="0043695F" w:rsidRPr="002C5248">
        <w:rPr>
          <w:rFonts w:ascii="Times New Roman" w:eastAsia="Times New Roman" w:hAnsi="Times New Roman" w:cs="Times New Roman"/>
          <w:kern w:val="0"/>
          <w14:ligatures w14:val="none"/>
        </w:rPr>
        <w:t xml:space="preserve"> gali susilpnėti.</w:t>
      </w:r>
    </w:p>
    <w:p w14:paraId="3DDFB50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A31BBF1" w14:textId="73A7C56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vartojant kartu su </w:t>
      </w:r>
      <w:proofErr w:type="spellStart"/>
      <w:r w:rsidRPr="002C5248">
        <w:rPr>
          <w:rFonts w:ascii="Times New Roman" w:eastAsia="Times New Roman" w:hAnsi="Times New Roman" w:cs="Times New Roman"/>
          <w:kern w:val="0"/>
          <w14:ligatures w14:val="none"/>
        </w:rPr>
        <w:t>kalcineurino</w:t>
      </w:r>
      <w:proofErr w:type="spellEnd"/>
      <w:r w:rsidRPr="002C5248">
        <w:rPr>
          <w:rFonts w:ascii="Times New Roman" w:eastAsia="Times New Roman" w:hAnsi="Times New Roman" w:cs="Times New Roman"/>
          <w:kern w:val="0"/>
          <w14:ligatures w14:val="none"/>
        </w:rPr>
        <w:t xml:space="preserve"> inhibitoriais, </w:t>
      </w:r>
      <w:r w:rsidR="00C64745" w:rsidRPr="002C5248">
        <w:rPr>
          <w:rFonts w:ascii="Times New Roman" w:eastAsia="Times New Roman" w:hAnsi="Times New Roman" w:cs="Times New Roman"/>
          <w:kern w:val="0"/>
          <w14:ligatures w14:val="none"/>
        </w:rPr>
        <w:t>pvz.</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takrolimuzu</w:t>
      </w:r>
      <w:proofErr w:type="spellEnd"/>
      <w:r w:rsidRPr="002C5248">
        <w:rPr>
          <w:rFonts w:ascii="Times New Roman" w:eastAsia="Times New Roman" w:hAnsi="Times New Roman" w:cs="Times New Roman"/>
          <w:kern w:val="0"/>
          <w14:ligatures w14:val="none"/>
        </w:rPr>
        <w:t xml:space="preserve"> arba </w:t>
      </w:r>
      <w:proofErr w:type="spellStart"/>
      <w:r w:rsidRPr="002C5248">
        <w:rPr>
          <w:rFonts w:ascii="Times New Roman" w:eastAsia="Times New Roman" w:hAnsi="Times New Roman" w:cs="Times New Roman"/>
          <w:kern w:val="0"/>
          <w14:ligatures w14:val="none"/>
        </w:rPr>
        <w:t>ciklosporinu</w:t>
      </w:r>
      <w:proofErr w:type="spellEnd"/>
      <w:r w:rsidRPr="002C5248">
        <w:rPr>
          <w:rFonts w:ascii="Times New Roman" w:eastAsia="Times New Roman" w:hAnsi="Times New Roman" w:cs="Times New Roman"/>
          <w:kern w:val="0"/>
          <w14:ligatures w14:val="none"/>
        </w:rPr>
        <w:t xml:space="preserve">, gali padidėti mažiausioji </w:t>
      </w:r>
      <w:proofErr w:type="spellStart"/>
      <w:r w:rsidRPr="002C5248">
        <w:rPr>
          <w:rFonts w:ascii="Times New Roman" w:eastAsia="Times New Roman" w:hAnsi="Times New Roman" w:cs="Times New Roman"/>
          <w:kern w:val="0"/>
          <w14:ligatures w14:val="none"/>
        </w:rPr>
        <w:t>kalcineurino</w:t>
      </w:r>
      <w:proofErr w:type="spellEnd"/>
      <w:r w:rsidRPr="002C5248">
        <w:rPr>
          <w:rFonts w:ascii="Times New Roman" w:eastAsia="Times New Roman" w:hAnsi="Times New Roman" w:cs="Times New Roman"/>
          <w:kern w:val="0"/>
          <w14:ligatures w14:val="none"/>
        </w:rPr>
        <w:t xml:space="preserve"> inhibitorių koncentracija </w:t>
      </w:r>
      <w:r w:rsidR="00C64745" w:rsidRPr="002C5248">
        <w:rPr>
          <w:rFonts w:ascii="Times New Roman" w:eastAsia="Times New Roman" w:hAnsi="Times New Roman" w:cs="Times New Roman"/>
          <w:kern w:val="0"/>
          <w14:ligatures w14:val="none"/>
        </w:rPr>
        <w:t xml:space="preserve">kraujo </w:t>
      </w:r>
      <w:r w:rsidRPr="002C5248">
        <w:rPr>
          <w:rFonts w:ascii="Times New Roman" w:eastAsia="Times New Roman" w:hAnsi="Times New Roman" w:cs="Times New Roman"/>
          <w:kern w:val="0"/>
          <w14:ligatures w14:val="none"/>
        </w:rPr>
        <w:t xml:space="preserve">serume. Todėl, siekiant išvengti </w:t>
      </w:r>
      <w:r w:rsidR="00695B74" w:rsidRPr="002C5248">
        <w:rPr>
          <w:rFonts w:ascii="Times New Roman" w:eastAsia="Times New Roman" w:hAnsi="Times New Roman" w:cs="Times New Roman"/>
          <w:kern w:val="0"/>
          <w14:ligatures w14:val="none"/>
        </w:rPr>
        <w:t xml:space="preserve">toksinio </w:t>
      </w:r>
      <w:r w:rsidRPr="002C5248">
        <w:rPr>
          <w:rFonts w:ascii="Times New Roman" w:eastAsia="Times New Roman" w:hAnsi="Times New Roman" w:cs="Times New Roman"/>
          <w:kern w:val="0"/>
          <w14:ligatures w14:val="none"/>
        </w:rPr>
        <w:t xml:space="preserve">vaistinio preparato poveikio, gydymo </w:t>
      </w:r>
      <w:proofErr w:type="spellStart"/>
      <w:r w:rsidRPr="002C5248">
        <w:rPr>
          <w:rFonts w:ascii="Times New Roman" w:eastAsia="Times New Roman" w:hAnsi="Times New Roman" w:cs="Times New Roman"/>
          <w:kern w:val="0"/>
          <w14:ligatures w14:val="none"/>
        </w:rPr>
        <w:t>tigeciklinu</w:t>
      </w:r>
      <w:proofErr w:type="spellEnd"/>
      <w:r w:rsidRPr="002C5248">
        <w:rPr>
          <w:rFonts w:ascii="Times New Roman" w:eastAsia="Times New Roman" w:hAnsi="Times New Roman" w:cs="Times New Roman"/>
          <w:kern w:val="0"/>
          <w14:ligatures w14:val="none"/>
        </w:rPr>
        <w:t xml:space="preserve"> metu reikia stebėti </w:t>
      </w:r>
      <w:proofErr w:type="spellStart"/>
      <w:r w:rsidRPr="002C5248">
        <w:rPr>
          <w:rFonts w:ascii="Times New Roman" w:eastAsia="Times New Roman" w:hAnsi="Times New Roman" w:cs="Times New Roman"/>
          <w:kern w:val="0"/>
          <w14:ligatures w14:val="none"/>
        </w:rPr>
        <w:t>kalcineurino</w:t>
      </w:r>
      <w:proofErr w:type="spellEnd"/>
      <w:r w:rsidRPr="002C5248">
        <w:rPr>
          <w:rFonts w:ascii="Times New Roman" w:eastAsia="Times New Roman" w:hAnsi="Times New Roman" w:cs="Times New Roman"/>
          <w:kern w:val="0"/>
          <w14:ligatures w14:val="none"/>
        </w:rPr>
        <w:t xml:space="preserve"> inhibitorių koncentraciją </w:t>
      </w:r>
      <w:r w:rsidR="00695B74" w:rsidRPr="002C5248">
        <w:rPr>
          <w:rFonts w:ascii="Times New Roman" w:eastAsia="Times New Roman" w:hAnsi="Times New Roman" w:cs="Times New Roman"/>
          <w:kern w:val="0"/>
          <w14:ligatures w14:val="none"/>
        </w:rPr>
        <w:t xml:space="preserve">kraujo </w:t>
      </w:r>
      <w:r w:rsidRPr="002C5248">
        <w:rPr>
          <w:rFonts w:ascii="Times New Roman" w:eastAsia="Times New Roman" w:hAnsi="Times New Roman" w:cs="Times New Roman"/>
          <w:kern w:val="0"/>
          <w14:ligatures w14:val="none"/>
        </w:rPr>
        <w:t>serume.</w:t>
      </w:r>
    </w:p>
    <w:p w14:paraId="7103EEEE" w14:textId="7A2239C9"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EF20D42" w14:textId="4DE72BC6"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Remiantis </w:t>
      </w:r>
      <w:proofErr w:type="spellStart"/>
      <w:r w:rsidRPr="002C5248">
        <w:rPr>
          <w:rFonts w:ascii="Times New Roman" w:eastAsia="Times New Roman" w:hAnsi="Times New Roman" w:cs="Times New Roman"/>
          <w:i/>
          <w:kern w:val="0"/>
          <w14:ligatures w14:val="none"/>
        </w:rPr>
        <w:t>in</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vitro</w:t>
      </w:r>
      <w:proofErr w:type="spellEnd"/>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kern w:val="0"/>
          <w14:ligatures w14:val="none"/>
        </w:rPr>
        <w:t>tyrim</w:t>
      </w:r>
      <w:r w:rsidR="0063478D" w:rsidRPr="002C5248">
        <w:rPr>
          <w:rFonts w:ascii="Times New Roman" w:eastAsia="Times New Roman" w:hAnsi="Times New Roman" w:cs="Times New Roman"/>
          <w:kern w:val="0"/>
          <w14:ligatures w14:val="none"/>
        </w:rPr>
        <w:t>u</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yra P-</w:t>
      </w:r>
      <w:proofErr w:type="spellStart"/>
      <w:r w:rsidRPr="002C5248">
        <w:rPr>
          <w:rFonts w:ascii="Times New Roman" w:eastAsia="Times New Roman" w:hAnsi="Times New Roman" w:cs="Times New Roman"/>
          <w:kern w:val="0"/>
          <w14:ligatures w14:val="none"/>
        </w:rPr>
        <w:t>gp</w:t>
      </w:r>
      <w:proofErr w:type="spellEnd"/>
      <w:r w:rsidRPr="002C5248">
        <w:rPr>
          <w:rFonts w:ascii="Times New Roman" w:eastAsia="Times New Roman" w:hAnsi="Times New Roman" w:cs="Times New Roman"/>
          <w:kern w:val="0"/>
          <w14:ligatures w14:val="none"/>
        </w:rPr>
        <w:t xml:space="preserve"> substratas. P-</w:t>
      </w:r>
      <w:proofErr w:type="spellStart"/>
      <w:r w:rsidRPr="002C5248">
        <w:rPr>
          <w:rFonts w:ascii="Times New Roman" w:eastAsia="Times New Roman" w:hAnsi="Times New Roman" w:cs="Times New Roman"/>
          <w:kern w:val="0"/>
          <w14:ligatures w14:val="none"/>
        </w:rPr>
        <w:t>gp</w:t>
      </w:r>
      <w:proofErr w:type="spellEnd"/>
      <w:r w:rsidRPr="002C5248">
        <w:rPr>
          <w:rFonts w:ascii="Times New Roman" w:eastAsia="Times New Roman" w:hAnsi="Times New Roman" w:cs="Times New Roman"/>
          <w:kern w:val="0"/>
          <w14:ligatures w14:val="none"/>
        </w:rPr>
        <w:t xml:space="preserve"> inhibitorių (pvz., </w:t>
      </w:r>
      <w:proofErr w:type="spellStart"/>
      <w:r w:rsidRPr="002C5248">
        <w:rPr>
          <w:rFonts w:ascii="Times New Roman" w:eastAsia="Times New Roman" w:hAnsi="Times New Roman" w:cs="Times New Roman"/>
          <w:kern w:val="0"/>
          <w14:ligatures w14:val="none"/>
        </w:rPr>
        <w:t>ketokonazolo</w:t>
      </w:r>
      <w:proofErr w:type="spellEnd"/>
      <w:r w:rsidRPr="002C5248">
        <w:rPr>
          <w:rFonts w:ascii="Times New Roman" w:eastAsia="Times New Roman" w:hAnsi="Times New Roman" w:cs="Times New Roman"/>
          <w:kern w:val="0"/>
          <w14:ligatures w14:val="none"/>
        </w:rPr>
        <w:t xml:space="preserve"> ar </w:t>
      </w:r>
      <w:proofErr w:type="spellStart"/>
      <w:r w:rsidRPr="002C5248">
        <w:rPr>
          <w:rFonts w:ascii="Times New Roman" w:eastAsia="Times New Roman" w:hAnsi="Times New Roman" w:cs="Times New Roman"/>
          <w:kern w:val="0"/>
          <w14:ligatures w14:val="none"/>
        </w:rPr>
        <w:t>ciklosporino</w:t>
      </w:r>
      <w:proofErr w:type="spellEnd"/>
      <w:r w:rsidRPr="002C5248">
        <w:rPr>
          <w:rFonts w:ascii="Times New Roman" w:eastAsia="Times New Roman" w:hAnsi="Times New Roman" w:cs="Times New Roman"/>
          <w:kern w:val="0"/>
          <w14:ligatures w14:val="none"/>
        </w:rPr>
        <w:t>) ar P-</w:t>
      </w:r>
      <w:proofErr w:type="spellStart"/>
      <w:r w:rsidRPr="002C5248">
        <w:rPr>
          <w:rFonts w:ascii="Times New Roman" w:eastAsia="Times New Roman" w:hAnsi="Times New Roman" w:cs="Times New Roman"/>
          <w:kern w:val="0"/>
          <w14:ligatures w14:val="none"/>
        </w:rPr>
        <w:t>gp</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induktorių</w:t>
      </w:r>
      <w:proofErr w:type="spellEnd"/>
      <w:r w:rsidRPr="002C5248">
        <w:rPr>
          <w:rFonts w:ascii="Times New Roman" w:eastAsia="Times New Roman" w:hAnsi="Times New Roman" w:cs="Times New Roman"/>
          <w:kern w:val="0"/>
          <w14:ligatures w14:val="none"/>
        </w:rPr>
        <w:t xml:space="preserve"> (pvz., </w:t>
      </w:r>
      <w:proofErr w:type="spellStart"/>
      <w:r w:rsidRPr="002C5248">
        <w:rPr>
          <w:rFonts w:ascii="Times New Roman" w:eastAsia="Times New Roman" w:hAnsi="Times New Roman" w:cs="Times New Roman"/>
          <w:kern w:val="0"/>
          <w14:ligatures w14:val="none"/>
        </w:rPr>
        <w:t>rifampicino</w:t>
      </w:r>
      <w:proofErr w:type="spellEnd"/>
      <w:r w:rsidRPr="002C5248">
        <w:rPr>
          <w:rFonts w:ascii="Times New Roman" w:eastAsia="Times New Roman" w:hAnsi="Times New Roman" w:cs="Times New Roman"/>
          <w:kern w:val="0"/>
          <w14:ligatures w14:val="none"/>
        </w:rPr>
        <w:t xml:space="preserve">) vartojimas kartu su </w:t>
      </w:r>
      <w:proofErr w:type="spellStart"/>
      <w:r w:rsidRPr="002C5248">
        <w:rPr>
          <w:rFonts w:ascii="Times New Roman" w:eastAsia="Times New Roman" w:hAnsi="Times New Roman" w:cs="Times New Roman"/>
          <w:kern w:val="0"/>
          <w14:ligatures w14:val="none"/>
        </w:rPr>
        <w:t>tigeciklinu</w:t>
      </w:r>
      <w:proofErr w:type="spellEnd"/>
      <w:r w:rsidRPr="002C5248">
        <w:rPr>
          <w:rFonts w:ascii="Times New Roman" w:eastAsia="Times New Roman" w:hAnsi="Times New Roman" w:cs="Times New Roman"/>
          <w:kern w:val="0"/>
          <w14:ligatures w14:val="none"/>
        </w:rPr>
        <w:t xml:space="preserve"> gali </w:t>
      </w:r>
      <w:r w:rsidR="00B218A4" w:rsidRPr="002C5248">
        <w:rPr>
          <w:rFonts w:ascii="Times New Roman" w:eastAsia="Times New Roman" w:hAnsi="Times New Roman" w:cs="Times New Roman"/>
          <w:kern w:val="0"/>
          <w14:ligatures w14:val="none"/>
        </w:rPr>
        <w:t>sukelti</w:t>
      </w:r>
      <w:r w:rsidRPr="002C5248">
        <w:rPr>
          <w:rFonts w:ascii="Times New Roman" w:eastAsia="Times New Roman" w:hAnsi="Times New Roman" w:cs="Times New Roman"/>
          <w:kern w:val="0"/>
          <w14:ligatures w14:val="none"/>
        </w:rPr>
        <w:t xml:space="preserve"> poveikį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farmakokinetikai (žr. 5.2 skyrių).</w:t>
      </w:r>
    </w:p>
    <w:p w14:paraId="66F36CEC"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3A692AC" w14:textId="77777777" w:rsidR="0043695F" w:rsidRPr="002C5248" w:rsidRDefault="0043695F" w:rsidP="00112119">
      <w:pPr>
        <w:widowControl w:val="0"/>
        <w:numPr>
          <w:ilvl w:val="1"/>
          <w:numId w:val="11"/>
        </w:numPr>
        <w:tabs>
          <w:tab w:val="left" w:pos="567"/>
          <w:tab w:val="left" w:pos="777"/>
        </w:tabs>
        <w:autoSpaceDE w:val="0"/>
        <w:autoSpaceDN w:val="0"/>
        <w:spacing w:after="0" w:line="240" w:lineRule="auto"/>
        <w:ind w:hanging="77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Vaisingumas, nėštumo ir žindymo laikotarpis</w:t>
      </w:r>
    </w:p>
    <w:p w14:paraId="48558A6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14AB7AEC"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Nėštumas</w:t>
      </w:r>
    </w:p>
    <w:p w14:paraId="7655F0D7" w14:textId="3F046C09"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Duomenų apie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vartojimą nėštumo metu nėra arba jų nepakanka. Su gyvūnais atlikti tyrimai parodė toksinį poveikį reprodukcijai (žr. 5.3 skyrių). Galima </w:t>
      </w:r>
      <w:r w:rsidR="00440BB7" w:rsidRPr="002C5248">
        <w:rPr>
          <w:rFonts w:ascii="Times New Roman" w:eastAsia="Times New Roman" w:hAnsi="Times New Roman" w:cs="Times New Roman"/>
          <w:kern w:val="0"/>
          <w14:ligatures w14:val="none"/>
        </w:rPr>
        <w:t>rizika</w:t>
      </w:r>
      <w:r w:rsidRPr="002C5248">
        <w:rPr>
          <w:rFonts w:ascii="Times New Roman" w:eastAsia="Times New Roman" w:hAnsi="Times New Roman" w:cs="Times New Roman"/>
          <w:kern w:val="0"/>
          <w14:ligatures w14:val="none"/>
        </w:rPr>
        <w:t xml:space="preserve"> žmogui nežinoma. </w:t>
      </w:r>
      <w:proofErr w:type="spellStart"/>
      <w:r w:rsidR="00440BB7" w:rsidRPr="002C5248">
        <w:rPr>
          <w:rFonts w:ascii="Times New Roman" w:eastAsia="Times New Roman" w:hAnsi="Times New Roman" w:cs="Times New Roman"/>
          <w:kern w:val="0"/>
          <w14:ligatures w14:val="none"/>
        </w:rPr>
        <w:t>Tigeciklinas</w:t>
      </w:r>
      <w:proofErr w:type="spellEnd"/>
      <w:r w:rsidR="00440BB7" w:rsidRPr="002C5248">
        <w:rPr>
          <w:rFonts w:ascii="Times New Roman" w:eastAsia="Times New Roman" w:hAnsi="Times New Roman" w:cs="Times New Roman"/>
          <w:kern w:val="0"/>
          <w14:ligatures w14:val="none"/>
        </w:rPr>
        <w:t xml:space="preserve">, kaip ir </w:t>
      </w:r>
      <w:proofErr w:type="spellStart"/>
      <w:r w:rsidRPr="002C5248">
        <w:rPr>
          <w:rFonts w:ascii="Times New Roman" w:eastAsia="Times New Roman" w:hAnsi="Times New Roman" w:cs="Times New Roman"/>
          <w:kern w:val="0"/>
          <w14:ligatures w14:val="none"/>
        </w:rPr>
        <w:t>tetraciklinų</w:t>
      </w:r>
      <w:proofErr w:type="spellEnd"/>
      <w:r w:rsidRPr="002C5248">
        <w:rPr>
          <w:rFonts w:ascii="Times New Roman" w:eastAsia="Times New Roman" w:hAnsi="Times New Roman" w:cs="Times New Roman"/>
          <w:kern w:val="0"/>
          <w14:ligatures w14:val="none"/>
        </w:rPr>
        <w:t xml:space="preserve"> grupės antibiotikai, taip pat gali sukelti negrįžtamus dantų defektus (spalvos pokyčius ir emalio defektus)</w:t>
      </w:r>
      <w:r w:rsidR="00BC2317" w:rsidRPr="002C5248">
        <w:rPr>
          <w:rFonts w:ascii="Times New Roman" w:eastAsia="Times New Roman" w:hAnsi="Times New Roman" w:cs="Times New Roman"/>
          <w:kern w:val="0"/>
          <w14:ligatures w14:val="none"/>
        </w:rPr>
        <w:t xml:space="preserve"> ir</w:t>
      </w:r>
      <w:r w:rsidRPr="002C5248">
        <w:rPr>
          <w:rFonts w:ascii="Times New Roman" w:eastAsia="Times New Roman" w:hAnsi="Times New Roman" w:cs="Times New Roman"/>
          <w:kern w:val="0"/>
          <w14:ligatures w14:val="none"/>
        </w:rPr>
        <w:t xml:space="preserve"> osifikacijos vėlavimą vaisiui,</w:t>
      </w:r>
      <w:r w:rsidR="00826EAF" w:rsidRPr="002C5248">
        <w:rPr>
          <w:rFonts w:ascii="Times New Roman" w:eastAsia="Times New Roman" w:hAnsi="Times New Roman" w:cs="Times New Roman"/>
          <w:kern w:val="0"/>
          <w14:ligatures w14:val="none"/>
        </w:rPr>
        <w:t xml:space="preserve"> jei motinai </w:t>
      </w:r>
      <w:proofErr w:type="spellStart"/>
      <w:r w:rsidR="00826EAF" w:rsidRPr="002C5248">
        <w:rPr>
          <w:rFonts w:ascii="Times New Roman" w:eastAsia="Times New Roman" w:hAnsi="Times New Roman" w:cs="Times New Roman"/>
          <w:kern w:val="0"/>
          <w14:ligatures w14:val="none"/>
        </w:rPr>
        <w:t>tigeciklinas</w:t>
      </w:r>
      <w:proofErr w:type="spellEnd"/>
      <w:r w:rsidR="00826EAF" w:rsidRPr="002C5248">
        <w:rPr>
          <w:rFonts w:ascii="Times New Roman" w:eastAsia="Times New Roman" w:hAnsi="Times New Roman" w:cs="Times New Roman"/>
          <w:kern w:val="0"/>
          <w14:ligatures w14:val="none"/>
        </w:rPr>
        <w:t xml:space="preserve"> skiriamas</w:t>
      </w:r>
      <w:r w:rsidRPr="002C5248">
        <w:rPr>
          <w:rFonts w:ascii="Times New Roman" w:eastAsia="Times New Roman" w:hAnsi="Times New Roman" w:cs="Times New Roman"/>
          <w:kern w:val="0"/>
          <w14:ligatures w14:val="none"/>
        </w:rPr>
        <w:t xml:space="preserve"> antrąją nėštumo laikotarpio pusę, </w:t>
      </w:r>
      <w:r w:rsidR="00826EAF" w:rsidRPr="002C5248">
        <w:rPr>
          <w:rFonts w:ascii="Times New Roman" w:eastAsia="Times New Roman" w:hAnsi="Times New Roman" w:cs="Times New Roman"/>
          <w:kern w:val="0"/>
          <w14:ligatures w14:val="none"/>
        </w:rPr>
        <w:t>bei</w:t>
      </w:r>
      <w:r w:rsidRPr="002C5248">
        <w:rPr>
          <w:rFonts w:ascii="Times New Roman" w:eastAsia="Times New Roman" w:hAnsi="Times New Roman" w:cs="Times New Roman"/>
          <w:kern w:val="0"/>
          <w14:ligatures w14:val="none"/>
        </w:rPr>
        <w:t xml:space="preserve"> jaunesniems kaip aštuonerių metų vaikams dėl </w:t>
      </w:r>
      <w:r w:rsidR="00826EAF" w:rsidRPr="002C5248">
        <w:rPr>
          <w:rFonts w:ascii="Times New Roman" w:eastAsia="Times New Roman" w:hAnsi="Times New Roman" w:cs="Times New Roman"/>
          <w:kern w:val="0"/>
          <w14:ligatures w14:val="none"/>
        </w:rPr>
        <w:t>kaupimosi audiniuose, kur</w:t>
      </w:r>
      <w:r w:rsidR="00D96FAE">
        <w:rPr>
          <w:rFonts w:ascii="Times New Roman" w:eastAsia="Times New Roman" w:hAnsi="Times New Roman" w:cs="Times New Roman"/>
          <w:kern w:val="0"/>
          <w14:ligatures w14:val="none"/>
        </w:rPr>
        <w:t>i</w:t>
      </w:r>
      <w:r w:rsidR="00826EAF" w:rsidRPr="002C5248">
        <w:rPr>
          <w:rFonts w:ascii="Times New Roman" w:eastAsia="Times New Roman" w:hAnsi="Times New Roman" w:cs="Times New Roman"/>
          <w:kern w:val="0"/>
          <w14:ligatures w14:val="none"/>
        </w:rPr>
        <w:t xml:space="preserve">uose yra </w:t>
      </w:r>
      <w:r w:rsidRPr="002C5248">
        <w:rPr>
          <w:rFonts w:ascii="Times New Roman" w:eastAsia="Times New Roman" w:hAnsi="Times New Roman" w:cs="Times New Roman"/>
          <w:kern w:val="0"/>
          <w14:ligatures w14:val="none"/>
        </w:rPr>
        <w:t>didelė kalcio apykait</w:t>
      </w:r>
      <w:r w:rsidR="00826EAF" w:rsidRPr="002C5248">
        <w:rPr>
          <w:rFonts w:ascii="Times New Roman" w:eastAsia="Times New Roman" w:hAnsi="Times New Roman" w:cs="Times New Roman"/>
          <w:kern w:val="0"/>
          <w14:ligatures w14:val="none"/>
        </w:rPr>
        <w:t>a,</w:t>
      </w:r>
      <w:r w:rsidRPr="002C5248">
        <w:rPr>
          <w:rFonts w:ascii="Times New Roman" w:eastAsia="Times New Roman" w:hAnsi="Times New Roman" w:cs="Times New Roman"/>
          <w:kern w:val="0"/>
          <w14:ligatures w14:val="none"/>
        </w:rPr>
        <w:t xml:space="preserve"> bei kalcio </w:t>
      </w:r>
      <w:proofErr w:type="spellStart"/>
      <w:r w:rsidRPr="002C5248">
        <w:rPr>
          <w:rFonts w:ascii="Times New Roman" w:eastAsia="Times New Roman" w:hAnsi="Times New Roman" w:cs="Times New Roman"/>
          <w:kern w:val="0"/>
          <w14:ligatures w14:val="none"/>
        </w:rPr>
        <w:t>chelato</w:t>
      </w:r>
      <w:proofErr w:type="spellEnd"/>
      <w:r w:rsidRPr="002C5248">
        <w:rPr>
          <w:rFonts w:ascii="Times New Roman" w:eastAsia="Times New Roman" w:hAnsi="Times New Roman" w:cs="Times New Roman"/>
          <w:kern w:val="0"/>
          <w14:ligatures w14:val="none"/>
        </w:rPr>
        <w:t xml:space="preserve"> kompleksų susidarymo (žr. 4.4 skyrių).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nėštumo metu vartoti negalima, išskyrus atvejus, kai dėl moters klinikinės būklės gydyti </w:t>
      </w:r>
      <w:proofErr w:type="spellStart"/>
      <w:r w:rsidRPr="002C5248">
        <w:rPr>
          <w:rFonts w:ascii="Times New Roman" w:eastAsia="Times New Roman" w:hAnsi="Times New Roman" w:cs="Times New Roman"/>
          <w:kern w:val="0"/>
          <w14:ligatures w14:val="none"/>
        </w:rPr>
        <w:t>tigeciklinu</w:t>
      </w:r>
      <w:proofErr w:type="spellEnd"/>
      <w:r w:rsidRPr="002C5248">
        <w:rPr>
          <w:rFonts w:ascii="Times New Roman" w:eastAsia="Times New Roman" w:hAnsi="Times New Roman" w:cs="Times New Roman"/>
          <w:kern w:val="0"/>
          <w14:ligatures w14:val="none"/>
        </w:rPr>
        <w:t xml:space="preserve"> būtina.</w:t>
      </w:r>
    </w:p>
    <w:p w14:paraId="5A055E4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AFE41C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Žindymas</w:t>
      </w:r>
    </w:p>
    <w:p w14:paraId="33376BDD" w14:textId="230210F4"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Nežinoma, ar </w:t>
      </w:r>
      <w:proofErr w:type="spellStart"/>
      <w:r w:rsidRPr="002C5248">
        <w:rPr>
          <w:rFonts w:ascii="Times New Roman" w:eastAsia="Times New Roman" w:hAnsi="Times New Roman" w:cs="Times New Roman"/>
          <w:kern w:val="0"/>
          <w14:ligatures w14:val="none"/>
        </w:rPr>
        <w:t>tigeciklinas</w:t>
      </w:r>
      <w:proofErr w:type="spellEnd"/>
      <w:r w:rsidR="00F74750" w:rsidRPr="002C5248">
        <w:rPr>
          <w:rFonts w:ascii="Times New Roman" w:eastAsia="Times New Roman" w:hAnsi="Times New Roman" w:cs="Times New Roman"/>
          <w:kern w:val="0"/>
          <w14:ligatures w14:val="none"/>
        </w:rPr>
        <w:t>/</w:t>
      </w:r>
      <w:r w:rsidRPr="002C5248">
        <w:rPr>
          <w:rFonts w:ascii="Times New Roman" w:eastAsia="Times New Roman" w:hAnsi="Times New Roman" w:cs="Times New Roman"/>
          <w:kern w:val="0"/>
          <w14:ligatures w14:val="none"/>
        </w:rPr>
        <w:t xml:space="preserve"> metabolitai išsiskiria į </w:t>
      </w:r>
      <w:r w:rsidR="00F74750" w:rsidRPr="002C5248">
        <w:rPr>
          <w:rFonts w:ascii="Times New Roman" w:eastAsia="Times New Roman" w:hAnsi="Times New Roman" w:cs="Times New Roman"/>
          <w:kern w:val="0"/>
          <w14:ligatures w14:val="none"/>
        </w:rPr>
        <w:t>gydytų moterų</w:t>
      </w:r>
      <w:r w:rsidRPr="002C5248">
        <w:rPr>
          <w:rFonts w:ascii="Times New Roman" w:eastAsia="Times New Roman" w:hAnsi="Times New Roman" w:cs="Times New Roman"/>
          <w:kern w:val="0"/>
          <w14:ligatures w14:val="none"/>
        </w:rPr>
        <w:t xml:space="preserve"> pieną. </w:t>
      </w:r>
      <w:r w:rsidR="00F74750" w:rsidRPr="002C5248">
        <w:rPr>
          <w:rFonts w:ascii="Times New Roman" w:eastAsia="Times New Roman" w:hAnsi="Times New Roman" w:cs="Times New Roman"/>
          <w:kern w:val="0"/>
          <w14:ligatures w14:val="none"/>
        </w:rPr>
        <w:t>Turimi</w:t>
      </w:r>
      <w:r w:rsidRPr="002C5248">
        <w:rPr>
          <w:rFonts w:ascii="Times New Roman" w:eastAsia="Times New Roman" w:hAnsi="Times New Roman" w:cs="Times New Roman"/>
          <w:kern w:val="0"/>
          <w14:ligatures w14:val="none"/>
        </w:rPr>
        <w:t xml:space="preserve"> tyrimų su gyvūnais duomenys rodo, kad </w:t>
      </w:r>
      <w:proofErr w:type="spellStart"/>
      <w:r w:rsidRPr="002C5248">
        <w:rPr>
          <w:rFonts w:ascii="Times New Roman" w:eastAsia="Times New Roman" w:hAnsi="Times New Roman" w:cs="Times New Roman"/>
          <w:kern w:val="0"/>
          <w14:ligatures w14:val="none"/>
        </w:rPr>
        <w:t>tigeciklinas</w:t>
      </w:r>
      <w:proofErr w:type="spellEnd"/>
      <w:r w:rsidR="00F74750" w:rsidRPr="002C5248">
        <w:rPr>
          <w:rFonts w:ascii="Times New Roman" w:eastAsia="Times New Roman" w:hAnsi="Times New Roman" w:cs="Times New Roman"/>
          <w:kern w:val="0"/>
          <w14:ligatures w14:val="none"/>
        </w:rPr>
        <w:t>/</w:t>
      </w:r>
      <w:r w:rsidRPr="002C5248">
        <w:rPr>
          <w:rFonts w:ascii="Times New Roman" w:eastAsia="Times New Roman" w:hAnsi="Times New Roman" w:cs="Times New Roman"/>
          <w:kern w:val="0"/>
          <w14:ligatures w14:val="none"/>
        </w:rPr>
        <w:t xml:space="preserve"> metabolitai išsiskiria į gyvūnų pieną (žr. 5.3 skyrių). Pavojaus žindomiems naujagimiams ar kūdikiams negalima atmesti. Atsižvelgiant į žindymo naudą kūdikiui ir gydymo naudą motinai, reikia nuspręsti, ar nutraukti žindymą, ar nutraukti arba susilaikyti nuo gydymo </w:t>
      </w:r>
      <w:proofErr w:type="spellStart"/>
      <w:r w:rsidRPr="002C5248">
        <w:rPr>
          <w:rFonts w:ascii="Times New Roman" w:eastAsia="Times New Roman" w:hAnsi="Times New Roman" w:cs="Times New Roman"/>
          <w:kern w:val="0"/>
          <w14:ligatures w14:val="none"/>
        </w:rPr>
        <w:t>tigeciklinu</w:t>
      </w:r>
      <w:proofErr w:type="spellEnd"/>
      <w:r w:rsidRPr="002C5248">
        <w:rPr>
          <w:rFonts w:ascii="Times New Roman" w:eastAsia="Times New Roman" w:hAnsi="Times New Roman" w:cs="Times New Roman"/>
          <w:kern w:val="0"/>
          <w14:ligatures w14:val="none"/>
        </w:rPr>
        <w:t>.</w:t>
      </w:r>
    </w:p>
    <w:p w14:paraId="7031D4F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2C35C0C"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Vaisingumas</w:t>
      </w:r>
    </w:p>
    <w:p w14:paraId="66F53937" w14:textId="50D75E6C"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poveikis </w:t>
      </w:r>
      <w:r w:rsidR="008F6119" w:rsidRPr="002C5248">
        <w:rPr>
          <w:rFonts w:ascii="Times New Roman" w:eastAsia="Times New Roman" w:hAnsi="Times New Roman" w:cs="Times New Roman"/>
          <w:kern w:val="0"/>
          <w14:ligatures w14:val="none"/>
        </w:rPr>
        <w:t xml:space="preserve">žmonių </w:t>
      </w:r>
      <w:r w:rsidRPr="002C5248">
        <w:rPr>
          <w:rFonts w:ascii="Times New Roman" w:eastAsia="Times New Roman" w:hAnsi="Times New Roman" w:cs="Times New Roman"/>
          <w:kern w:val="0"/>
          <w14:ligatures w14:val="none"/>
        </w:rPr>
        <w:t xml:space="preserve">vaisingumui netirtas. </w:t>
      </w:r>
      <w:r w:rsidR="00275299" w:rsidRPr="002C5248">
        <w:rPr>
          <w:rFonts w:ascii="Times New Roman" w:eastAsia="Times New Roman" w:hAnsi="Times New Roman" w:cs="Times New Roman"/>
          <w:kern w:val="0"/>
          <w14:ligatures w14:val="none"/>
        </w:rPr>
        <w:t xml:space="preserve">Su žiurkėmis atlikti </w:t>
      </w:r>
      <w:proofErr w:type="spellStart"/>
      <w:r w:rsidR="00275299" w:rsidRPr="002C5248">
        <w:rPr>
          <w:rFonts w:ascii="Times New Roman" w:eastAsia="Times New Roman" w:hAnsi="Times New Roman" w:cs="Times New Roman"/>
          <w:kern w:val="0"/>
          <w14:ligatures w14:val="none"/>
        </w:rPr>
        <w:t>i</w:t>
      </w:r>
      <w:r w:rsidRPr="002C5248">
        <w:rPr>
          <w:rFonts w:ascii="Times New Roman" w:eastAsia="Times New Roman" w:hAnsi="Times New Roman" w:cs="Times New Roman"/>
          <w:kern w:val="0"/>
          <w14:ligatures w14:val="none"/>
        </w:rPr>
        <w:t>kiklinikiniai</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tyrimai žalingo poveikio vislumui ar reprodukcinei </w:t>
      </w:r>
      <w:r w:rsidR="00275299" w:rsidRPr="002C5248">
        <w:rPr>
          <w:rFonts w:ascii="Times New Roman" w:eastAsia="Times New Roman" w:hAnsi="Times New Roman" w:cs="Times New Roman"/>
          <w:kern w:val="0"/>
          <w14:ligatures w14:val="none"/>
        </w:rPr>
        <w:t>elgsenai</w:t>
      </w:r>
      <w:r w:rsidRPr="002C5248">
        <w:rPr>
          <w:rFonts w:ascii="Times New Roman" w:eastAsia="Times New Roman" w:hAnsi="Times New Roman" w:cs="Times New Roman"/>
          <w:kern w:val="0"/>
          <w14:ligatures w14:val="none"/>
        </w:rPr>
        <w:t xml:space="preserve"> neparodė. Su veikliąja medžiaga susijusio poveikio žiurkių patelių kiaušidėms ar rujos ciklui nebuvo, kai</w:t>
      </w:r>
      <w:r w:rsidR="00275299" w:rsidRPr="002C5248">
        <w:rPr>
          <w:rFonts w:ascii="Times New Roman" w:eastAsia="Times New Roman" w:hAnsi="Times New Roman" w:cs="Times New Roman"/>
          <w:kern w:val="0"/>
          <w14:ligatures w14:val="none"/>
        </w:rPr>
        <w:t xml:space="preserve"> ekspozicija, vertinant AUC, buvo </w:t>
      </w:r>
      <w:r w:rsidRPr="002C5248">
        <w:rPr>
          <w:rFonts w:ascii="Times New Roman" w:eastAsia="Times New Roman" w:hAnsi="Times New Roman" w:cs="Times New Roman"/>
          <w:kern w:val="0"/>
          <w14:ligatures w14:val="none"/>
        </w:rPr>
        <w:t>iki 4,7 karto didesnė</w:t>
      </w:r>
      <w:r w:rsidR="00275299" w:rsidRPr="002C5248">
        <w:rPr>
          <w:rFonts w:ascii="Times New Roman" w:eastAsia="Times New Roman" w:hAnsi="Times New Roman" w:cs="Times New Roman"/>
          <w:kern w:val="0"/>
          <w14:ligatures w14:val="none"/>
        </w:rPr>
        <w:t xml:space="preserve"> nei nustatoma vartojant žmonėms skiriamą </w:t>
      </w:r>
      <w:r w:rsidRPr="002C5248">
        <w:rPr>
          <w:rFonts w:ascii="Times New Roman" w:eastAsia="Times New Roman" w:hAnsi="Times New Roman" w:cs="Times New Roman"/>
          <w:kern w:val="0"/>
          <w14:ligatures w14:val="none"/>
        </w:rPr>
        <w:t>paros dozę (žr. 5.3 skyrių).</w:t>
      </w:r>
    </w:p>
    <w:p w14:paraId="68A0D40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CF2598B" w14:textId="77777777" w:rsidR="0043695F" w:rsidRPr="002C5248" w:rsidRDefault="0043695F" w:rsidP="00112119">
      <w:pPr>
        <w:widowControl w:val="0"/>
        <w:numPr>
          <w:ilvl w:val="1"/>
          <w:numId w:val="11"/>
        </w:numPr>
        <w:tabs>
          <w:tab w:val="left" w:pos="567"/>
          <w:tab w:val="left" w:pos="777"/>
        </w:tabs>
        <w:autoSpaceDE w:val="0"/>
        <w:autoSpaceDN w:val="0"/>
        <w:spacing w:after="0" w:line="240" w:lineRule="auto"/>
        <w:ind w:hanging="77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Poveikis gebėjimui vairuoti ir valdyti mechanizmus</w:t>
      </w:r>
    </w:p>
    <w:p w14:paraId="78621D4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67095F3D" w14:textId="2BCAFF3A"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Gali pasireikšti svaigulys</w:t>
      </w:r>
      <w:r w:rsidR="004326FB" w:rsidRPr="002C5248">
        <w:rPr>
          <w:rFonts w:ascii="Times New Roman" w:eastAsia="Times New Roman" w:hAnsi="Times New Roman" w:cs="Times New Roman"/>
          <w:kern w:val="0"/>
          <w14:ligatures w14:val="none"/>
        </w:rPr>
        <w:t xml:space="preserve"> ir</w:t>
      </w:r>
      <w:r w:rsidRPr="002C5248">
        <w:rPr>
          <w:rFonts w:ascii="Times New Roman" w:eastAsia="Times New Roman" w:hAnsi="Times New Roman" w:cs="Times New Roman"/>
          <w:kern w:val="0"/>
          <w14:ligatures w14:val="none"/>
        </w:rPr>
        <w:t xml:space="preserve"> tai gali turėti poveikį gebėjimui vairuoti ir valdyti mechanizmus (žr. 4.8 skyrių).</w:t>
      </w:r>
    </w:p>
    <w:p w14:paraId="6D97A78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E022C32" w14:textId="77777777" w:rsidR="0043695F" w:rsidRPr="002C5248" w:rsidRDefault="0043695F" w:rsidP="00112119">
      <w:pPr>
        <w:keepNext/>
        <w:keepLines/>
        <w:widowControl w:val="0"/>
        <w:numPr>
          <w:ilvl w:val="1"/>
          <w:numId w:val="11"/>
        </w:numPr>
        <w:tabs>
          <w:tab w:val="left" w:pos="567"/>
          <w:tab w:val="left" w:pos="777"/>
        </w:tabs>
        <w:autoSpaceDE w:val="0"/>
        <w:autoSpaceDN w:val="0"/>
        <w:spacing w:after="0" w:line="240" w:lineRule="auto"/>
        <w:ind w:hanging="77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Nepageidaujamas poveikis</w:t>
      </w:r>
    </w:p>
    <w:p w14:paraId="646671AC" w14:textId="77777777" w:rsidR="0043695F" w:rsidRPr="002C5248" w:rsidRDefault="0043695F" w:rsidP="00112119">
      <w:pPr>
        <w:keepNext/>
        <w:keepLines/>
        <w:autoSpaceDE w:val="0"/>
        <w:autoSpaceDN w:val="0"/>
        <w:spacing w:after="0" w:line="240" w:lineRule="auto"/>
        <w:rPr>
          <w:rFonts w:ascii="Times New Roman" w:eastAsia="Times New Roman" w:hAnsi="Times New Roman" w:cs="Times New Roman"/>
          <w:b/>
          <w:kern w:val="0"/>
          <w14:ligatures w14:val="none"/>
        </w:rPr>
      </w:pPr>
    </w:p>
    <w:p w14:paraId="4923C8E6" w14:textId="77777777" w:rsidR="0043695F" w:rsidRPr="002C5248" w:rsidRDefault="0043695F" w:rsidP="00112119">
      <w:pPr>
        <w:keepNext/>
        <w:keepLines/>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Saugumo duomenų santrauka</w:t>
      </w:r>
    </w:p>
    <w:p w14:paraId="7CDEEB3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EF321CF" w14:textId="5597FE3F"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III ir IV fazės klinikinių tyrimų metu bendras </w:t>
      </w:r>
      <w:proofErr w:type="spellStart"/>
      <w:r w:rsidRPr="002C5248">
        <w:rPr>
          <w:rFonts w:ascii="Times New Roman" w:eastAsia="Times New Roman" w:hAnsi="Times New Roman" w:cs="Times New Roman"/>
          <w:kern w:val="0"/>
          <w14:ligatures w14:val="none"/>
        </w:rPr>
        <w:t>tigeciklin</w:t>
      </w:r>
      <w:r w:rsidR="0066007E" w:rsidRPr="002C5248">
        <w:rPr>
          <w:rFonts w:ascii="Times New Roman" w:eastAsia="Times New Roman" w:hAnsi="Times New Roman" w:cs="Times New Roman"/>
          <w:kern w:val="0"/>
          <w14:ligatures w14:val="none"/>
        </w:rPr>
        <w:t>u</w:t>
      </w:r>
      <w:proofErr w:type="spellEnd"/>
      <w:r w:rsidR="0066007E" w:rsidRPr="002C5248">
        <w:rPr>
          <w:rFonts w:ascii="Times New Roman" w:eastAsia="Times New Roman" w:hAnsi="Times New Roman" w:cs="Times New Roman"/>
          <w:kern w:val="0"/>
          <w14:ligatures w14:val="none"/>
        </w:rPr>
        <w:t xml:space="preserve"> gydytų pacientų, kuriems buvo </w:t>
      </w:r>
      <w:proofErr w:type="spellStart"/>
      <w:r w:rsidRPr="002C5248">
        <w:rPr>
          <w:rFonts w:ascii="Times New Roman" w:eastAsia="Times New Roman" w:hAnsi="Times New Roman" w:cs="Times New Roman"/>
          <w:kern w:val="0"/>
          <w14:ligatures w14:val="none"/>
        </w:rPr>
        <w:t>cSSTI</w:t>
      </w:r>
      <w:proofErr w:type="spellEnd"/>
      <w:r w:rsidRPr="002C5248">
        <w:rPr>
          <w:rFonts w:ascii="Times New Roman" w:eastAsia="Times New Roman" w:hAnsi="Times New Roman" w:cs="Times New Roman"/>
          <w:kern w:val="0"/>
          <w14:ligatures w14:val="none"/>
        </w:rPr>
        <w:t xml:space="preserve"> bei </w:t>
      </w:r>
      <w:proofErr w:type="spellStart"/>
      <w:r w:rsidRPr="002C5248">
        <w:rPr>
          <w:rFonts w:ascii="Times New Roman" w:eastAsia="Times New Roman" w:hAnsi="Times New Roman" w:cs="Times New Roman"/>
          <w:kern w:val="0"/>
          <w14:ligatures w14:val="none"/>
        </w:rPr>
        <w:lastRenderedPageBreak/>
        <w:t>cIAI</w:t>
      </w:r>
      <w:proofErr w:type="spellEnd"/>
      <w:r w:rsidR="0066007E" w:rsidRPr="002C5248">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kern w:val="0"/>
          <w14:ligatures w14:val="none"/>
        </w:rPr>
        <w:t>skaičius buvo 2 393.</w:t>
      </w:r>
    </w:p>
    <w:p w14:paraId="2064C0E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449AC1F" w14:textId="6839B142"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Klinikinių tyrimų metu dažniaus</w:t>
      </w:r>
      <w:r w:rsidR="009A54B8" w:rsidRPr="002C5248">
        <w:rPr>
          <w:rFonts w:ascii="Times New Roman" w:eastAsia="Times New Roman" w:hAnsi="Times New Roman" w:cs="Times New Roman"/>
          <w:kern w:val="0"/>
          <w14:ligatures w14:val="none"/>
        </w:rPr>
        <w:t xml:space="preserve">ios </w:t>
      </w:r>
      <w:r w:rsidRPr="002C5248">
        <w:rPr>
          <w:rFonts w:ascii="Times New Roman" w:eastAsia="Times New Roman" w:hAnsi="Times New Roman" w:cs="Times New Roman"/>
          <w:kern w:val="0"/>
          <w14:ligatures w14:val="none"/>
        </w:rPr>
        <w:t xml:space="preserve">su vaistiniu preparatu susijusios </w:t>
      </w:r>
      <w:r w:rsidR="009A54B8" w:rsidRPr="002C5248">
        <w:rPr>
          <w:rFonts w:ascii="Times New Roman" w:eastAsia="Times New Roman" w:hAnsi="Times New Roman" w:cs="Times New Roman"/>
          <w:kern w:val="0"/>
          <w14:ligatures w14:val="none"/>
        </w:rPr>
        <w:t>gydymo metu pasireiškusios</w:t>
      </w:r>
      <w:r w:rsidRPr="002C5248">
        <w:rPr>
          <w:rFonts w:ascii="Times New Roman" w:eastAsia="Times New Roman" w:hAnsi="Times New Roman" w:cs="Times New Roman"/>
          <w:kern w:val="0"/>
          <w14:ligatures w14:val="none"/>
        </w:rPr>
        <w:t xml:space="preserve"> nepageidaujamos reakcijos buvo grįžtamo pobūdžio</w:t>
      </w:r>
      <w:r w:rsidR="00AD64A9">
        <w:rPr>
          <w:rFonts w:ascii="Times New Roman" w:eastAsia="Times New Roman" w:hAnsi="Times New Roman" w:cs="Times New Roman"/>
          <w:kern w:val="0"/>
          <w14:ligatures w14:val="none"/>
        </w:rPr>
        <w:t>:</w:t>
      </w:r>
      <w:r w:rsidRPr="002C5248">
        <w:rPr>
          <w:rFonts w:ascii="Times New Roman" w:eastAsia="Times New Roman" w:hAnsi="Times New Roman" w:cs="Times New Roman"/>
          <w:kern w:val="0"/>
          <w14:ligatures w14:val="none"/>
        </w:rPr>
        <w:t xml:space="preserve"> pykinimas (21 %) ir vėmimas (13 %), kuri</w:t>
      </w:r>
      <w:r w:rsidR="009A54B8" w:rsidRPr="002C5248">
        <w:rPr>
          <w:rFonts w:ascii="Times New Roman" w:eastAsia="Times New Roman" w:hAnsi="Times New Roman" w:cs="Times New Roman"/>
          <w:kern w:val="0"/>
          <w14:ligatures w14:val="none"/>
        </w:rPr>
        <w:t xml:space="preserve">e </w:t>
      </w:r>
      <w:r w:rsidRPr="002C5248">
        <w:rPr>
          <w:rFonts w:ascii="Times New Roman" w:eastAsia="Times New Roman" w:hAnsi="Times New Roman" w:cs="Times New Roman"/>
          <w:kern w:val="0"/>
          <w14:ligatures w14:val="none"/>
        </w:rPr>
        <w:t xml:space="preserve">paprastai </w:t>
      </w:r>
      <w:r w:rsidR="009A54B8" w:rsidRPr="002C5248">
        <w:rPr>
          <w:rFonts w:ascii="Times New Roman" w:eastAsia="Times New Roman" w:hAnsi="Times New Roman" w:cs="Times New Roman"/>
          <w:kern w:val="0"/>
          <w14:ligatures w14:val="none"/>
        </w:rPr>
        <w:t>pasireikšdavo</w:t>
      </w:r>
      <w:r w:rsidRPr="002C5248">
        <w:rPr>
          <w:rFonts w:ascii="Times New Roman" w:eastAsia="Times New Roman" w:hAnsi="Times New Roman" w:cs="Times New Roman"/>
          <w:kern w:val="0"/>
          <w14:ligatures w14:val="none"/>
        </w:rPr>
        <w:t xml:space="preserve"> anksti (1–2 gydymo dienomis) ir paprastai </w:t>
      </w:r>
      <w:r w:rsidR="009A54B8" w:rsidRPr="002C5248">
        <w:rPr>
          <w:rFonts w:ascii="Times New Roman" w:eastAsia="Times New Roman" w:hAnsi="Times New Roman" w:cs="Times New Roman"/>
          <w:kern w:val="0"/>
          <w14:ligatures w14:val="none"/>
        </w:rPr>
        <w:t>buvo</w:t>
      </w:r>
      <w:r w:rsidRPr="002C5248">
        <w:rPr>
          <w:rFonts w:ascii="Times New Roman" w:eastAsia="Times New Roman" w:hAnsi="Times New Roman" w:cs="Times New Roman"/>
          <w:kern w:val="0"/>
          <w14:ligatures w14:val="none"/>
        </w:rPr>
        <w:t xml:space="preserve"> </w:t>
      </w:r>
      <w:r w:rsidR="009A54B8" w:rsidRPr="002C5248">
        <w:rPr>
          <w:rFonts w:ascii="Times New Roman" w:eastAsia="Times New Roman" w:hAnsi="Times New Roman" w:cs="Times New Roman"/>
          <w:kern w:val="0"/>
          <w14:ligatures w14:val="none"/>
        </w:rPr>
        <w:t>lengvi</w:t>
      </w:r>
      <w:r w:rsidRPr="002C5248">
        <w:rPr>
          <w:rFonts w:ascii="Times New Roman" w:eastAsia="Times New Roman" w:hAnsi="Times New Roman" w:cs="Times New Roman"/>
          <w:kern w:val="0"/>
          <w14:ligatures w14:val="none"/>
        </w:rPr>
        <w:t xml:space="preserve"> arba vidutinio stiprumo.</w:t>
      </w:r>
    </w:p>
    <w:p w14:paraId="295CF64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E61EE64" w14:textId="58DAD7CC"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Klinikinių tyrimų metu ir </w:t>
      </w:r>
      <w:r w:rsidR="00793432" w:rsidRPr="002C5248">
        <w:rPr>
          <w:rFonts w:ascii="Times New Roman" w:eastAsia="Times New Roman" w:hAnsi="Times New Roman" w:cs="Times New Roman"/>
          <w:kern w:val="0"/>
          <w14:ligatures w14:val="none"/>
        </w:rPr>
        <w:t>po</w:t>
      </w:r>
      <w:r w:rsidRPr="002C5248">
        <w:rPr>
          <w:rFonts w:ascii="Times New Roman" w:eastAsia="Times New Roman" w:hAnsi="Times New Roman" w:cs="Times New Roman"/>
          <w:kern w:val="0"/>
          <w14:ligatures w14:val="none"/>
        </w:rPr>
        <w:t xml:space="preserve"> vaistinio preparato </w:t>
      </w:r>
      <w:r w:rsidR="00793432" w:rsidRPr="002C5248">
        <w:rPr>
          <w:rFonts w:ascii="Times New Roman" w:eastAsia="Times New Roman" w:hAnsi="Times New Roman" w:cs="Times New Roman"/>
          <w:kern w:val="0"/>
          <w14:ligatures w14:val="none"/>
        </w:rPr>
        <w:t>pateikimo į rinką</w:t>
      </w:r>
      <w:r w:rsidRPr="002C5248">
        <w:rPr>
          <w:rFonts w:ascii="Times New Roman" w:eastAsia="Times New Roman" w:hAnsi="Times New Roman" w:cs="Times New Roman"/>
          <w:kern w:val="0"/>
          <w14:ligatures w14:val="none"/>
        </w:rPr>
        <w:t xml:space="preserve"> </w:t>
      </w:r>
      <w:r w:rsidR="00793432" w:rsidRPr="002C5248">
        <w:rPr>
          <w:rFonts w:ascii="Times New Roman" w:eastAsia="Times New Roman" w:hAnsi="Times New Roman" w:cs="Times New Roman"/>
          <w:kern w:val="0"/>
          <w14:ligatures w14:val="none"/>
        </w:rPr>
        <w:t>praneštos</w:t>
      </w:r>
      <w:r w:rsidRPr="002C5248">
        <w:rPr>
          <w:rFonts w:ascii="Times New Roman" w:eastAsia="Times New Roman" w:hAnsi="Times New Roman" w:cs="Times New Roman"/>
          <w:kern w:val="0"/>
          <w14:ligatures w14:val="none"/>
        </w:rPr>
        <w:t xml:space="preserve"> su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vartojimu susijusios nepageidaujamos reakcijos išvardytos lentelėje toliau.</w:t>
      </w:r>
    </w:p>
    <w:p w14:paraId="3E036D4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B3933F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r w:rsidRPr="002C5248">
        <w:rPr>
          <w:rFonts w:ascii="Times New Roman" w:eastAsia="Times New Roman" w:hAnsi="Times New Roman" w:cs="Times New Roman"/>
          <w:kern w:val="0"/>
          <w:u w:val="single"/>
          <w14:ligatures w14:val="none"/>
        </w:rPr>
        <w:t>Nepageidaujamų reakcijų santrauka lentelėje</w:t>
      </w:r>
    </w:p>
    <w:p w14:paraId="2C8AF41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417"/>
        <w:gridCol w:w="1418"/>
        <w:gridCol w:w="1417"/>
        <w:gridCol w:w="1418"/>
        <w:gridCol w:w="1559"/>
      </w:tblGrid>
      <w:tr w:rsidR="0043695F" w:rsidRPr="002C5248" w14:paraId="17376205" w14:textId="77777777" w:rsidTr="005014D3">
        <w:trPr>
          <w:trHeight w:val="1665"/>
          <w:tblHeader/>
        </w:trPr>
        <w:tc>
          <w:tcPr>
            <w:tcW w:w="1418" w:type="dxa"/>
            <w:shd w:val="clear" w:color="auto" w:fill="auto"/>
          </w:tcPr>
          <w:p w14:paraId="69C368D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r w:rsidRPr="002C5248">
              <w:rPr>
                <w:rFonts w:ascii="Times New Roman" w:eastAsia="Times New Roman" w:hAnsi="Times New Roman" w:cs="Times New Roman"/>
                <w:b/>
                <w:kern w:val="0"/>
                <w14:ligatures w14:val="none"/>
              </w:rPr>
              <w:t>Organų sistemų klasė</w:t>
            </w:r>
          </w:p>
        </w:tc>
        <w:tc>
          <w:tcPr>
            <w:tcW w:w="1417" w:type="dxa"/>
            <w:shd w:val="clear" w:color="auto" w:fill="auto"/>
          </w:tcPr>
          <w:p w14:paraId="08996FA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r w:rsidRPr="002C5248">
              <w:rPr>
                <w:rFonts w:ascii="Times New Roman" w:eastAsia="Times New Roman" w:hAnsi="Times New Roman" w:cs="Times New Roman"/>
                <w:b/>
                <w:kern w:val="0"/>
                <w14:ligatures w14:val="none"/>
              </w:rPr>
              <w:t>Labai dažnas (≥ 1/10)</w:t>
            </w:r>
          </w:p>
        </w:tc>
        <w:tc>
          <w:tcPr>
            <w:tcW w:w="1418" w:type="dxa"/>
            <w:shd w:val="clear" w:color="auto" w:fill="auto"/>
          </w:tcPr>
          <w:p w14:paraId="015C021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r w:rsidRPr="002C5248">
              <w:rPr>
                <w:rFonts w:ascii="Times New Roman" w:eastAsia="Times New Roman" w:hAnsi="Times New Roman" w:cs="Times New Roman"/>
                <w:b/>
                <w:kern w:val="0"/>
                <w14:ligatures w14:val="none"/>
              </w:rPr>
              <w:t>Dažnas (nuo ≥ 1/100 iki &lt; 1/10)</w:t>
            </w:r>
          </w:p>
        </w:tc>
        <w:tc>
          <w:tcPr>
            <w:tcW w:w="1417" w:type="dxa"/>
            <w:shd w:val="clear" w:color="auto" w:fill="auto"/>
          </w:tcPr>
          <w:p w14:paraId="41C9630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r w:rsidRPr="002C5248">
              <w:rPr>
                <w:rFonts w:ascii="Times New Roman" w:eastAsia="Times New Roman" w:hAnsi="Times New Roman" w:cs="Times New Roman"/>
                <w:b/>
                <w:kern w:val="0"/>
                <w14:ligatures w14:val="none"/>
              </w:rPr>
              <w:t>Nedažnas (nuo ≥ 1/1 000 iki &lt; 1/100)</w:t>
            </w:r>
          </w:p>
        </w:tc>
        <w:tc>
          <w:tcPr>
            <w:tcW w:w="1418" w:type="dxa"/>
            <w:shd w:val="clear" w:color="auto" w:fill="auto"/>
          </w:tcPr>
          <w:p w14:paraId="65E8FD9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r w:rsidRPr="002C5248">
              <w:rPr>
                <w:rFonts w:ascii="Times New Roman" w:eastAsia="Times New Roman" w:hAnsi="Times New Roman" w:cs="Times New Roman"/>
                <w:b/>
                <w:kern w:val="0"/>
                <w14:ligatures w14:val="none"/>
              </w:rPr>
              <w:t>Retas (nuo ≥ 1/10 000 iki &lt; 1/1 000)</w:t>
            </w:r>
          </w:p>
        </w:tc>
        <w:tc>
          <w:tcPr>
            <w:tcW w:w="1559" w:type="dxa"/>
            <w:shd w:val="clear" w:color="auto" w:fill="auto"/>
          </w:tcPr>
          <w:p w14:paraId="3655DE2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r w:rsidRPr="002C5248">
              <w:rPr>
                <w:rFonts w:ascii="Times New Roman" w:eastAsia="Times New Roman" w:hAnsi="Times New Roman" w:cs="Times New Roman"/>
                <w:b/>
                <w:kern w:val="0"/>
                <w14:ligatures w14:val="none"/>
              </w:rPr>
              <w:t>Dažnis nežinomas (negali būti apskaičiuotas pagal turimus duomenis)</w:t>
            </w:r>
          </w:p>
        </w:tc>
      </w:tr>
      <w:tr w:rsidR="0043695F" w:rsidRPr="002C5248" w14:paraId="5DB448E4" w14:textId="77777777" w:rsidTr="005014D3">
        <w:trPr>
          <w:trHeight w:val="1264"/>
        </w:trPr>
        <w:tc>
          <w:tcPr>
            <w:tcW w:w="1418" w:type="dxa"/>
            <w:shd w:val="clear" w:color="auto" w:fill="auto"/>
          </w:tcPr>
          <w:p w14:paraId="42B81EF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Infekcijos ir </w:t>
            </w:r>
            <w:proofErr w:type="spellStart"/>
            <w:r w:rsidRPr="002C5248">
              <w:rPr>
                <w:rFonts w:ascii="Times New Roman" w:eastAsia="Times New Roman" w:hAnsi="Times New Roman" w:cs="Times New Roman"/>
                <w:kern w:val="0"/>
                <w14:ligatures w14:val="none"/>
              </w:rPr>
              <w:t>infestacijos</w:t>
            </w:r>
            <w:proofErr w:type="spellEnd"/>
          </w:p>
        </w:tc>
        <w:tc>
          <w:tcPr>
            <w:tcW w:w="1417" w:type="dxa"/>
            <w:shd w:val="clear" w:color="auto" w:fill="auto"/>
          </w:tcPr>
          <w:p w14:paraId="2C89296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418" w:type="dxa"/>
            <w:shd w:val="clear" w:color="auto" w:fill="auto"/>
          </w:tcPr>
          <w:p w14:paraId="2505F9F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sepsis / septinis šokas, pneumonija, </w:t>
            </w:r>
            <w:proofErr w:type="spellStart"/>
            <w:r w:rsidRPr="002C5248">
              <w:rPr>
                <w:rFonts w:ascii="Times New Roman" w:eastAsia="Times New Roman" w:hAnsi="Times New Roman" w:cs="Times New Roman"/>
                <w:kern w:val="0"/>
                <w14:ligatures w14:val="none"/>
              </w:rPr>
              <w:t>abscesas</w:t>
            </w:r>
            <w:proofErr w:type="spellEnd"/>
            <w:r w:rsidRPr="002C5248">
              <w:rPr>
                <w:rFonts w:ascii="Times New Roman" w:eastAsia="Times New Roman" w:hAnsi="Times New Roman" w:cs="Times New Roman"/>
                <w:kern w:val="0"/>
                <w14:ligatures w14:val="none"/>
              </w:rPr>
              <w:t>, infekcijos</w:t>
            </w:r>
          </w:p>
        </w:tc>
        <w:tc>
          <w:tcPr>
            <w:tcW w:w="1417" w:type="dxa"/>
            <w:shd w:val="clear" w:color="auto" w:fill="auto"/>
          </w:tcPr>
          <w:p w14:paraId="715305E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418" w:type="dxa"/>
            <w:shd w:val="clear" w:color="auto" w:fill="auto"/>
          </w:tcPr>
          <w:p w14:paraId="1916E10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559" w:type="dxa"/>
            <w:shd w:val="clear" w:color="auto" w:fill="auto"/>
          </w:tcPr>
          <w:p w14:paraId="1DC3057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r>
      <w:tr w:rsidR="0043695F" w:rsidRPr="002C5248" w14:paraId="460CF73C" w14:textId="77777777" w:rsidTr="005014D3">
        <w:trPr>
          <w:trHeight w:val="2025"/>
        </w:trPr>
        <w:tc>
          <w:tcPr>
            <w:tcW w:w="1418" w:type="dxa"/>
            <w:shd w:val="clear" w:color="auto" w:fill="auto"/>
          </w:tcPr>
          <w:p w14:paraId="685D3D4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Kraujo ir limfinės sistemos sutrikimai</w:t>
            </w:r>
          </w:p>
        </w:tc>
        <w:tc>
          <w:tcPr>
            <w:tcW w:w="1417" w:type="dxa"/>
            <w:shd w:val="clear" w:color="auto" w:fill="auto"/>
          </w:tcPr>
          <w:p w14:paraId="5C05911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418" w:type="dxa"/>
            <w:shd w:val="clear" w:color="auto" w:fill="auto"/>
          </w:tcPr>
          <w:p w14:paraId="5C9BB1DD" w14:textId="4C7CB99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pailgėjęs dalini</w:t>
            </w:r>
            <w:r w:rsidR="00A62EDA" w:rsidRPr="002C5248">
              <w:rPr>
                <w:rFonts w:ascii="Times New Roman" w:eastAsia="Times New Roman" w:hAnsi="Times New Roman" w:cs="Times New Roman"/>
                <w:kern w:val="0"/>
                <w14:ligatures w14:val="none"/>
              </w:rPr>
              <w:t>o</w:t>
            </w:r>
            <w:r w:rsidRPr="002C5248">
              <w:rPr>
                <w:rFonts w:ascii="Times New Roman" w:eastAsia="Times New Roman" w:hAnsi="Times New Roman" w:cs="Times New Roman"/>
                <w:kern w:val="0"/>
                <w14:ligatures w14:val="none"/>
              </w:rPr>
              <w:t xml:space="preserve"> aktyvint</w:t>
            </w:r>
            <w:r w:rsidR="00A62EDA" w:rsidRPr="002C5248">
              <w:rPr>
                <w:rFonts w:ascii="Times New Roman" w:eastAsia="Times New Roman" w:hAnsi="Times New Roman" w:cs="Times New Roman"/>
                <w:kern w:val="0"/>
                <w14:ligatures w14:val="none"/>
              </w:rPr>
              <w:t>o</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tromboplastino</w:t>
            </w:r>
            <w:proofErr w:type="spellEnd"/>
            <w:r w:rsidRPr="002C5248">
              <w:rPr>
                <w:rFonts w:ascii="Times New Roman" w:eastAsia="Times New Roman" w:hAnsi="Times New Roman" w:cs="Times New Roman"/>
                <w:kern w:val="0"/>
                <w14:ligatures w14:val="none"/>
              </w:rPr>
              <w:t xml:space="preserve"> laikas (A</w:t>
            </w:r>
            <w:r w:rsidR="0095342F">
              <w:rPr>
                <w:rFonts w:ascii="Times New Roman" w:eastAsia="Times New Roman" w:hAnsi="Times New Roman" w:cs="Times New Roman"/>
                <w:kern w:val="0"/>
                <w14:ligatures w14:val="none"/>
              </w:rPr>
              <w:t>D</w:t>
            </w:r>
            <w:r w:rsidRPr="002C5248">
              <w:rPr>
                <w:rFonts w:ascii="Times New Roman" w:eastAsia="Times New Roman" w:hAnsi="Times New Roman" w:cs="Times New Roman"/>
                <w:kern w:val="0"/>
                <w14:ligatures w14:val="none"/>
              </w:rPr>
              <w:t xml:space="preserve">TL), pailgėjęs </w:t>
            </w:r>
            <w:proofErr w:type="spellStart"/>
            <w:r w:rsidRPr="002C5248">
              <w:rPr>
                <w:rFonts w:ascii="Times New Roman" w:eastAsia="Times New Roman" w:hAnsi="Times New Roman" w:cs="Times New Roman"/>
                <w:kern w:val="0"/>
                <w14:ligatures w14:val="none"/>
              </w:rPr>
              <w:t>protrombino</w:t>
            </w:r>
            <w:proofErr w:type="spellEnd"/>
            <w:r w:rsidRPr="002C5248">
              <w:rPr>
                <w:rFonts w:ascii="Times New Roman" w:eastAsia="Times New Roman" w:hAnsi="Times New Roman" w:cs="Times New Roman"/>
                <w:kern w:val="0"/>
                <w14:ligatures w14:val="none"/>
              </w:rPr>
              <w:t xml:space="preserve"> laikas (PT)</w:t>
            </w:r>
          </w:p>
        </w:tc>
        <w:tc>
          <w:tcPr>
            <w:tcW w:w="1417" w:type="dxa"/>
            <w:shd w:val="clear" w:color="auto" w:fill="auto"/>
          </w:tcPr>
          <w:p w14:paraId="5C033FF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trombocitopenija</w:t>
            </w:r>
            <w:proofErr w:type="spellEnd"/>
            <w:r w:rsidRPr="002C5248">
              <w:rPr>
                <w:rFonts w:ascii="Times New Roman" w:eastAsia="Times New Roman" w:hAnsi="Times New Roman" w:cs="Times New Roman"/>
                <w:kern w:val="0"/>
                <w14:ligatures w14:val="none"/>
              </w:rPr>
              <w:t>, padidėjęs tarptautinis normalizuotas santykis (TNS)</w:t>
            </w:r>
          </w:p>
        </w:tc>
        <w:tc>
          <w:tcPr>
            <w:tcW w:w="1418" w:type="dxa"/>
            <w:shd w:val="clear" w:color="auto" w:fill="auto"/>
          </w:tcPr>
          <w:p w14:paraId="03B9573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hipofibrinogenemija</w:t>
            </w:r>
            <w:proofErr w:type="spellEnd"/>
          </w:p>
        </w:tc>
        <w:tc>
          <w:tcPr>
            <w:tcW w:w="1559" w:type="dxa"/>
            <w:shd w:val="clear" w:color="auto" w:fill="auto"/>
          </w:tcPr>
          <w:p w14:paraId="7853E88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r>
      <w:tr w:rsidR="0043695F" w:rsidRPr="002C5248" w14:paraId="73A44A35" w14:textId="77777777" w:rsidTr="005014D3">
        <w:trPr>
          <w:trHeight w:val="1010"/>
        </w:trPr>
        <w:tc>
          <w:tcPr>
            <w:tcW w:w="1418" w:type="dxa"/>
            <w:shd w:val="clear" w:color="auto" w:fill="auto"/>
          </w:tcPr>
          <w:p w14:paraId="7A75916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Imuninės sistemos sutrikimai</w:t>
            </w:r>
          </w:p>
        </w:tc>
        <w:tc>
          <w:tcPr>
            <w:tcW w:w="1417" w:type="dxa"/>
            <w:shd w:val="clear" w:color="auto" w:fill="auto"/>
          </w:tcPr>
          <w:p w14:paraId="0B594AF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418" w:type="dxa"/>
            <w:shd w:val="clear" w:color="auto" w:fill="auto"/>
          </w:tcPr>
          <w:p w14:paraId="7B9D67C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417" w:type="dxa"/>
            <w:shd w:val="clear" w:color="auto" w:fill="auto"/>
          </w:tcPr>
          <w:p w14:paraId="60A22D4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418" w:type="dxa"/>
            <w:shd w:val="clear" w:color="auto" w:fill="auto"/>
          </w:tcPr>
          <w:p w14:paraId="48AFF8C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559" w:type="dxa"/>
            <w:shd w:val="clear" w:color="auto" w:fill="auto"/>
          </w:tcPr>
          <w:p w14:paraId="21E89B8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anafilaksinės / </w:t>
            </w:r>
            <w:proofErr w:type="spellStart"/>
            <w:r w:rsidRPr="002C5248">
              <w:rPr>
                <w:rFonts w:ascii="Times New Roman" w:eastAsia="Times New Roman" w:hAnsi="Times New Roman" w:cs="Times New Roman"/>
                <w:kern w:val="0"/>
                <w14:ligatures w14:val="none"/>
              </w:rPr>
              <w:t>anafilaktoidinės</w:t>
            </w:r>
            <w:proofErr w:type="spellEnd"/>
            <w:r w:rsidRPr="002C5248">
              <w:rPr>
                <w:rFonts w:ascii="Times New Roman" w:eastAsia="Times New Roman" w:hAnsi="Times New Roman" w:cs="Times New Roman"/>
                <w:kern w:val="0"/>
                <w14:ligatures w14:val="none"/>
              </w:rPr>
              <w:t xml:space="preserve"> reakcijos</w:t>
            </w:r>
            <w:r w:rsidRPr="002C5248">
              <w:rPr>
                <w:rFonts w:ascii="Times New Roman" w:eastAsia="Times New Roman" w:hAnsi="Times New Roman" w:cs="Times New Roman"/>
                <w:kern w:val="0"/>
                <w:vertAlign w:val="superscript"/>
                <w14:ligatures w14:val="none"/>
              </w:rPr>
              <w:t>*</w:t>
            </w:r>
            <w:r w:rsidRPr="002C5248">
              <w:rPr>
                <w:rFonts w:ascii="Times New Roman" w:eastAsia="Times New Roman" w:hAnsi="Times New Roman" w:cs="Times New Roman"/>
                <w:kern w:val="0"/>
                <w14:ligatures w14:val="none"/>
              </w:rPr>
              <w:t xml:space="preserve"> (žr. 4.3 ir 4.4 skyrius)</w:t>
            </w:r>
          </w:p>
        </w:tc>
      </w:tr>
      <w:tr w:rsidR="0043695F" w:rsidRPr="002C5248" w14:paraId="30035976" w14:textId="77777777" w:rsidTr="005014D3">
        <w:trPr>
          <w:trHeight w:val="760"/>
        </w:trPr>
        <w:tc>
          <w:tcPr>
            <w:tcW w:w="1418" w:type="dxa"/>
            <w:shd w:val="clear" w:color="auto" w:fill="auto"/>
          </w:tcPr>
          <w:p w14:paraId="00BFD93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Metabolizmo ir mitybos sutrikimai</w:t>
            </w:r>
          </w:p>
        </w:tc>
        <w:tc>
          <w:tcPr>
            <w:tcW w:w="1417" w:type="dxa"/>
            <w:shd w:val="clear" w:color="auto" w:fill="auto"/>
          </w:tcPr>
          <w:p w14:paraId="5AFD573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418" w:type="dxa"/>
            <w:shd w:val="clear" w:color="auto" w:fill="auto"/>
          </w:tcPr>
          <w:p w14:paraId="4407CE52" w14:textId="7FC38426" w:rsidR="0043695F" w:rsidRPr="002C5248" w:rsidRDefault="0043695F" w:rsidP="00112119">
            <w:pPr>
              <w:widowControl w:val="0"/>
              <w:autoSpaceDE w:val="0"/>
              <w:autoSpaceDN w:val="0"/>
              <w:spacing w:after="0" w:line="240" w:lineRule="auto"/>
              <w:jc w:val="both"/>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hipoglikemija, </w:t>
            </w:r>
            <w:proofErr w:type="spellStart"/>
            <w:r w:rsidRPr="002C5248">
              <w:rPr>
                <w:rFonts w:ascii="Times New Roman" w:eastAsia="Times New Roman" w:hAnsi="Times New Roman" w:cs="Times New Roman"/>
                <w:kern w:val="0"/>
                <w14:ligatures w14:val="none"/>
              </w:rPr>
              <w:t>hipoproteinemija</w:t>
            </w:r>
            <w:proofErr w:type="spellEnd"/>
          </w:p>
        </w:tc>
        <w:tc>
          <w:tcPr>
            <w:tcW w:w="1417" w:type="dxa"/>
            <w:shd w:val="clear" w:color="auto" w:fill="auto"/>
          </w:tcPr>
          <w:p w14:paraId="7A82EFF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418" w:type="dxa"/>
            <w:shd w:val="clear" w:color="auto" w:fill="auto"/>
          </w:tcPr>
          <w:p w14:paraId="0C3C97D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559" w:type="dxa"/>
            <w:shd w:val="clear" w:color="auto" w:fill="auto"/>
          </w:tcPr>
          <w:p w14:paraId="0B9A0D7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r>
      <w:tr w:rsidR="0043695F" w:rsidRPr="002C5248" w14:paraId="15648D08" w14:textId="77777777" w:rsidTr="005014D3">
        <w:trPr>
          <w:trHeight w:val="506"/>
        </w:trPr>
        <w:tc>
          <w:tcPr>
            <w:tcW w:w="1418" w:type="dxa"/>
            <w:shd w:val="clear" w:color="auto" w:fill="auto"/>
          </w:tcPr>
          <w:p w14:paraId="0B8BC56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Nervų sistemos sutrikimai</w:t>
            </w:r>
          </w:p>
        </w:tc>
        <w:tc>
          <w:tcPr>
            <w:tcW w:w="1417" w:type="dxa"/>
            <w:shd w:val="clear" w:color="auto" w:fill="auto"/>
          </w:tcPr>
          <w:p w14:paraId="0C21E45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418" w:type="dxa"/>
            <w:shd w:val="clear" w:color="auto" w:fill="auto"/>
          </w:tcPr>
          <w:p w14:paraId="0B413C6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svaigulys</w:t>
            </w:r>
          </w:p>
        </w:tc>
        <w:tc>
          <w:tcPr>
            <w:tcW w:w="1417" w:type="dxa"/>
            <w:shd w:val="clear" w:color="auto" w:fill="auto"/>
          </w:tcPr>
          <w:p w14:paraId="60B7767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418" w:type="dxa"/>
            <w:shd w:val="clear" w:color="auto" w:fill="auto"/>
          </w:tcPr>
          <w:p w14:paraId="79478EE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559" w:type="dxa"/>
            <w:shd w:val="clear" w:color="auto" w:fill="auto"/>
          </w:tcPr>
          <w:p w14:paraId="494273E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r>
      <w:tr w:rsidR="0043695F" w:rsidRPr="002C5248" w14:paraId="4F5DF3B8" w14:textId="77777777" w:rsidTr="005014D3">
        <w:trPr>
          <w:trHeight w:val="506"/>
        </w:trPr>
        <w:tc>
          <w:tcPr>
            <w:tcW w:w="1418" w:type="dxa"/>
            <w:shd w:val="clear" w:color="auto" w:fill="auto"/>
          </w:tcPr>
          <w:p w14:paraId="4D831CE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Kraujagyslių sutrikimai</w:t>
            </w:r>
          </w:p>
        </w:tc>
        <w:tc>
          <w:tcPr>
            <w:tcW w:w="1417" w:type="dxa"/>
            <w:shd w:val="clear" w:color="auto" w:fill="auto"/>
          </w:tcPr>
          <w:p w14:paraId="39F8E88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418" w:type="dxa"/>
            <w:shd w:val="clear" w:color="auto" w:fill="auto"/>
          </w:tcPr>
          <w:p w14:paraId="1CFDE46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flebitas</w:t>
            </w:r>
          </w:p>
        </w:tc>
        <w:tc>
          <w:tcPr>
            <w:tcW w:w="1417" w:type="dxa"/>
            <w:shd w:val="clear" w:color="auto" w:fill="auto"/>
          </w:tcPr>
          <w:p w14:paraId="533111D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tromboflebitas</w:t>
            </w:r>
            <w:proofErr w:type="spellEnd"/>
          </w:p>
        </w:tc>
        <w:tc>
          <w:tcPr>
            <w:tcW w:w="1418" w:type="dxa"/>
            <w:shd w:val="clear" w:color="auto" w:fill="auto"/>
          </w:tcPr>
          <w:p w14:paraId="1C85988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559" w:type="dxa"/>
            <w:shd w:val="clear" w:color="auto" w:fill="auto"/>
          </w:tcPr>
          <w:p w14:paraId="4C395AD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r>
      <w:tr w:rsidR="0043695F" w:rsidRPr="002C5248" w14:paraId="4C94C706" w14:textId="77777777" w:rsidTr="005014D3">
        <w:trPr>
          <w:trHeight w:val="1012"/>
        </w:trPr>
        <w:tc>
          <w:tcPr>
            <w:tcW w:w="1418" w:type="dxa"/>
            <w:shd w:val="clear" w:color="auto" w:fill="auto"/>
          </w:tcPr>
          <w:p w14:paraId="625BB3F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Virškinimo trakto sutrikimai</w:t>
            </w:r>
          </w:p>
        </w:tc>
        <w:tc>
          <w:tcPr>
            <w:tcW w:w="1417" w:type="dxa"/>
            <w:shd w:val="clear" w:color="auto" w:fill="auto"/>
          </w:tcPr>
          <w:p w14:paraId="731491B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pykinimas, vėmimas, viduriavimas</w:t>
            </w:r>
          </w:p>
        </w:tc>
        <w:tc>
          <w:tcPr>
            <w:tcW w:w="1418" w:type="dxa"/>
            <w:shd w:val="clear" w:color="auto" w:fill="auto"/>
          </w:tcPr>
          <w:p w14:paraId="77277BD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pilvo skausmas,</w:t>
            </w:r>
          </w:p>
          <w:p w14:paraId="40C6B6E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dispepsija, anoreksija</w:t>
            </w:r>
          </w:p>
        </w:tc>
        <w:tc>
          <w:tcPr>
            <w:tcW w:w="1417" w:type="dxa"/>
            <w:shd w:val="clear" w:color="auto" w:fill="auto"/>
          </w:tcPr>
          <w:p w14:paraId="2263A6F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ūminis pankreatitas (žr. 4.4 skyrių)</w:t>
            </w:r>
          </w:p>
        </w:tc>
        <w:tc>
          <w:tcPr>
            <w:tcW w:w="1418" w:type="dxa"/>
            <w:shd w:val="clear" w:color="auto" w:fill="auto"/>
          </w:tcPr>
          <w:p w14:paraId="640A276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559" w:type="dxa"/>
            <w:shd w:val="clear" w:color="auto" w:fill="auto"/>
          </w:tcPr>
          <w:p w14:paraId="74967F0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r>
      <w:tr w:rsidR="0043695F" w:rsidRPr="002C5248" w14:paraId="3AA28361" w14:textId="77777777" w:rsidTr="005014D3">
        <w:trPr>
          <w:trHeight w:val="1264"/>
        </w:trPr>
        <w:tc>
          <w:tcPr>
            <w:tcW w:w="1418" w:type="dxa"/>
            <w:tcBorders>
              <w:bottom w:val="single" w:sz="2" w:space="0" w:color="auto"/>
            </w:tcBorders>
            <w:shd w:val="clear" w:color="auto" w:fill="auto"/>
          </w:tcPr>
          <w:p w14:paraId="02A41F1B" w14:textId="77777777" w:rsidR="0043695F" w:rsidRPr="002C5248" w:rsidRDefault="0043695F" w:rsidP="00112119">
            <w:pPr>
              <w:widowControl w:val="0"/>
              <w:autoSpaceDE w:val="0"/>
              <w:autoSpaceDN w:val="0"/>
              <w:spacing w:after="0" w:line="240" w:lineRule="auto"/>
              <w:jc w:val="both"/>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Kepenų, tulžies pūslės ir latakų sutrikimai</w:t>
            </w:r>
          </w:p>
        </w:tc>
        <w:tc>
          <w:tcPr>
            <w:tcW w:w="1417" w:type="dxa"/>
            <w:tcBorders>
              <w:bottom w:val="single" w:sz="2" w:space="0" w:color="000000"/>
            </w:tcBorders>
            <w:shd w:val="clear" w:color="auto" w:fill="auto"/>
          </w:tcPr>
          <w:p w14:paraId="6D49EDD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418" w:type="dxa"/>
            <w:tcBorders>
              <w:bottom w:val="single" w:sz="2" w:space="0" w:color="000000"/>
            </w:tcBorders>
            <w:shd w:val="clear" w:color="auto" w:fill="auto"/>
          </w:tcPr>
          <w:p w14:paraId="4835BF80" w14:textId="371B08D5"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padidėjęs </w:t>
            </w:r>
            <w:proofErr w:type="spellStart"/>
            <w:r w:rsidRPr="002C5248">
              <w:rPr>
                <w:rFonts w:ascii="Times New Roman" w:eastAsia="Times New Roman" w:hAnsi="Times New Roman" w:cs="Times New Roman"/>
                <w:kern w:val="0"/>
                <w14:ligatures w14:val="none"/>
              </w:rPr>
              <w:t>aspartatamintransferazės</w:t>
            </w:r>
            <w:proofErr w:type="spellEnd"/>
            <w:r w:rsidRPr="002C5248">
              <w:rPr>
                <w:rFonts w:ascii="Times New Roman" w:eastAsia="Times New Roman" w:hAnsi="Times New Roman" w:cs="Times New Roman"/>
                <w:kern w:val="0"/>
                <w14:ligatures w14:val="none"/>
              </w:rPr>
              <w:t xml:space="preserve"> (AST) aktyvumas </w:t>
            </w:r>
            <w:r w:rsidR="00A62EDA" w:rsidRPr="002C5248">
              <w:rPr>
                <w:rFonts w:ascii="Times New Roman" w:eastAsia="Times New Roman" w:hAnsi="Times New Roman" w:cs="Times New Roman"/>
                <w:kern w:val="0"/>
                <w14:ligatures w14:val="none"/>
              </w:rPr>
              <w:t xml:space="preserve">kraujo </w:t>
            </w:r>
            <w:r w:rsidRPr="002C5248">
              <w:rPr>
                <w:rFonts w:ascii="Times New Roman" w:eastAsia="Times New Roman" w:hAnsi="Times New Roman" w:cs="Times New Roman"/>
                <w:kern w:val="0"/>
                <w14:ligatures w14:val="none"/>
              </w:rPr>
              <w:t xml:space="preserve">serume ir padidėjęs </w:t>
            </w:r>
            <w:proofErr w:type="spellStart"/>
            <w:r w:rsidRPr="002C5248">
              <w:rPr>
                <w:rFonts w:ascii="Times New Roman" w:eastAsia="Times New Roman" w:hAnsi="Times New Roman" w:cs="Times New Roman"/>
                <w:kern w:val="0"/>
                <w14:ligatures w14:val="none"/>
              </w:rPr>
              <w:t>alaninamintransferazės</w:t>
            </w:r>
            <w:proofErr w:type="spellEnd"/>
            <w:r w:rsidRPr="002C5248">
              <w:rPr>
                <w:rFonts w:ascii="Times New Roman" w:eastAsia="Times New Roman" w:hAnsi="Times New Roman" w:cs="Times New Roman"/>
                <w:kern w:val="0"/>
                <w14:ligatures w14:val="none"/>
              </w:rPr>
              <w:t xml:space="preserve"> (ALT) aktyvumas </w:t>
            </w:r>
            <w:r w:rsidR="00A62EDA" w:rsidRPr="002C5248">
              <w:rPr>
                <w:rFonts w:ascii="Times New Roman" w:eastAsia="Times New Roman" w:hAnsi="Times New Roman" w:cs="Times New Roman"/>
                <w:kern w:val="0"/>
                <w14:ligatures w14:val="none"/>
              </w:rPr>
              <w:lastRenderedPageBreak/>
              <w:t xml:space="preserve">kraujo </w:t>
            </w:r>
            <w:r w:rsidRPr="002C5248">
              <w:rPr>
                <w:rFonts w:ascii="Times New Roman" w:eastAsia="Times New Roman" w:hAnsi="Times New Roman" w:cs="Times New Roman"/>
                <w:kern w:val="0"/>
                <w14:ligatures w14:val="none"/>
              </w:rPr>
              <w:t xml:space="preserve">serume, </w:t>
            </w:r>
            <w:proofErr w:type="spellStart"/>
            <w:r w:rsidRPr="002C5248">
              <w:rPr>
                <w:rFonts w:ascii="Times New Roman" w:eastAsia="Times New Roman" w:hAnsi="Times New Roman" w:cs="Times New Roman"/>
                <w:kern w:val="0"/>
                <w14:ligatures w14:val="none"/>
              </w:rPr>
              <w:t>hiperbilirubinemija</w:t>
            </w:r>
            <w:proofErr w:type="spellEnd"/>
          </w:p>
        </w:tc>
        <w:tc>
          <w:tcPr>
            <w:tcW w:w="1417" w:type="dxa"/>
            <w:tcBorders>
              <w:bottom w:val="single" w:sz="4" w:space="0" w:color="auto"/>
            </w:tcBorders>
            <w:shd w:val="clear" w:color="auto" w:fill="auto"/>
          </w:tcPr>
          <w:p w14:paraId="5100680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lastRenderedPageBreak/>
              <w:t xml:space="preserve">gelta, kepenų pažeidimas, dažniausiai </w:t>
            </w:r>
            <w:proofErr w:type="spellStart"/>
            <w:r w:rsidRPr="002C5248">
              <w:rPr>
                <w:rFonts w:ascii="Times New Roman" w:eastAsia="Times New Roman" w:hAnsi="Times New Roman" w:cs="Times New Roman"/>
                <w:kern w:val="0"/>
                <w14:ligatures w14:val="none"/>
              </w:rPr>
              <w:t>cholestazinis</w:t>
            </w:r>
            <w:proofErr w:type="spellEnd"/>
          </w:p>
        </w:tc>
        <w:tc>
          <w:tcPr>
            <w:tcW w:w="1418" w:type="dxa"/>
            <w:tcBorders>
              <w:bottom w:val="single" w:sz="4" w:space="0" w:color="auto"/>
            </w:tcBorders>
            <w:shd w:val="clear" w:color="auto" w:fill="auto"/>
          </w:tcPr>
          <w:p w14:paraId="17A43FF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559" w:type="dxa"/>
            <w:tcBorders>
              <w:bottom w:val="single" w:sz="4" w:space="0" w:color="auto"/>
            </w:tcBorders>
            <w:shd w:val="clear" w:color="auto" w:fill="auto"/>
          </w:tcPr>
          <w:p w14:paraId="1336DBF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kepenų nepakankamumas</w:t>
            </w:r>
            <w:r w:rsidRPr="002C5248">
              <w:rPr>
                <w:rFonts w:ascii="Times New Roman" w:eastAsia="Times New Roman" w:hAnsi="Times New Roman" w:cs="Times New Roman"/>
                <w:kern w:val="0"/>
                <w:vertAlign w:val="superscript"/>
                <w14:ligatures w14:val="none"/>
              </w:rPr>
              <w:t>*</w:t>
            </w:r>
            <w:r w:rsidRPr="002C5248">
              <w:rPr>
                <w:rFonts w:ascii="Times New Roman" w:eastAsia="Times New Roman" w:hAnsi="Times New Roman" w:cs="Times New Roman"/>
                <w:kern w:val="0"/>
                <w14:ligatures w14:val="none"/>
              </w:rPr>
              <w:t xml:space="preserve"> (žr. 4.4 skyrių)</w:t>
            </w:r>
          </w:p>
        </w:tc>
      </w:tr>
      <w:tr w:rsidR="0043695F" w:rsidRPr="002C5248" w14:paraId="2B879A40" w14:textId="77777777" w:rsidTr="005014D3">
        <w:trPr>
          <w:trHeight w:val="1266"/>
        </w:trPr>
        <w:tc>
          <w:tcPr>
            <w:tcW w:w="1418" w:type="dxa"/>
            <w:tcBorders>
              <w:top w:val="single" w:sz="2" w:space="0" w:color="000000"/>
            </w:tcBorders>
            <w:shd w:val="clear" w:color="auto" w:fill="auto"/>
          </w:tcPr>
          <w:p w14:paraId="0796ED7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Odos ir poodinio audinio sutrikimai</w:t>
            </w:r>
          </w:p>
        </w:tc>
        <w:tc>
          <w:tcPr>
            <w:tcW w:w="1417" w:type="dxa"/>
            <w:tcBorders>
              <w:top w:val="single" w:sz="4" w:space="0" w:color="auto"/>
            </w:tcBorders>
            <w:shd w:val="clear" w:color="auto" w:fill="auto"/>
          </w:tcPr>
          <w:p w14:paraId="4421B8A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418" w:type="dxa"/>
            <w:tcBorders>
              <w:top w:val="single" w:sz="4" w:space="0" w:color="auto"/>
            </w:tcBorders>
            <w:shd w:val="clear" w:color="auto" w:fill="auto"/>
          </w:tcPr>
          <w:p w14:paraId="5CB62CF2" w14:textId="59A7870A"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niež</w:t>
            </w:r>
            <w:r w:rsidR="00DF6963" w:rsidRPr="002C5248">
              <w:rPr>
                <w:rFonts w:ascii="Times New Roman" w:eastAsia="Times New Roman" w:hAnsi="Times New Roman" w:cs="Times New Roman"/>
                <w:kern w:val="0"/>
                <w14:ligatures w14:val="none"/>
              </w:rPr>
              <w:t>ėjimas</w:t>
            </w:r>
            <w:r w:rsidRPr="002C5248">
              <w:rPr>
                <w:rFonts w:ascii="Times New Roman" w:eastAsia="Times New Roman" w:hAnsi="Times New Roman" w:cs="Times New Roman"/>
                <w:kern w:val="0"/>
                <w14:ligatures w14:val="none"/>
              </w:rPr>
              <w:t>, išbėrimas</w:t>
            </w:r>
          </w:p>
        </w:tc>
        <w:tc>
          <w:tcPr>
            <w:tcW w:w="1417" w:type="dxa"/>
            <w:shd w:val="clear" w:color="auto" w:fill="auto"/>
          </w:tcPr>
          <w:p w14:paraId="53E71BE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418" w:type="dxa"/>
            <w:shd w:val="clear" w:color="auto" w:fill="auto"/>
          </w:tcPr>
          <w:p w14:paraId="64272F0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559" w:type="dxa"/>
            <w:tcBorders>
              <w:top w:val="single" w:sz="4" w:space="0" w:color="auto"/>
            </w:tcBorders>
            <w:shd w:val="clear" w:color="auto" w:fill="auto"/>
          </w:tcPr>
          <w:p w14:paraId="4E44413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sunkios odos reakcijos, įskaitant </w:t>
            </w:r>
            <w:proofErr w:type="spellStart"/>
            <w:r w:rsidRPr="002C5248">
              <w:rPr>
                <w:rFonts w:ascii="Times New Roman" w:eastAsia="Times New Roman" w:hAnsi="Times New Roman" w:cs="Times New Roman"/>
                <w:kern w:val="0"/>
                <w14:ligatures w14:val="none"/>
              </w:rPr>
              <w:t>Stivenso</w:t>
            </w:r>
            <w:proofErr w:type="spellEnd"/>
            <w:r w:rsidRPr="002C5248">
              <w:rPr>
                <w:rFonts w:ascii="Times New Roman" w:eastAsia="Times New Roman" w:hAnsi="Times New Roman" w:cs="Times New Roman"/>
                <w:kern w:val="0"/>
                <w14:ligatures w14:val="none"/>
              </w:rPr>
              <w:t>-Džonsono (</w:t>
            </w:r>
            <w:proofErr w:type="spellStart"/>
            <w:r w:rsidRPr="002C5248">
              <w:rPr>
                <w:rFonts w:ascii="Times New Roman" w:eastAsia="Times New Roman" w:hAnsi="Times New Roman" w:cs="Times New Roman"/>
                <w:i/>
                <w:kern w:val="0"/>
                <w14:ligatures w14:val="none"/>
              </w:rPr>
              <w:t>Stevens-Johnson</w:t>
            </w:r>
            <w:proofErr w:type="spellEnd"/>
            <w:r w:rsidRPr="002C5248">
              <w:rPr>
                <w:rFonts w:ascii="Times New Roman" w:eastAsia="Times New Roman" w:hAnsi="Times New Roman" w:cs="Times New Roman"/>
                <w:kern w:val="0"/>
                <w14:ligatures w14:val="none"/>
              </w:rPr>
              <w:t>) sindromą</w:t>
            </w:r>
            <w:r w:rsidRPr="002C5248">
              <w:rPr>
                <w:rFonts w:ascii="Times New Roman" w:eastAsia="Times New Roman" w:hAnsi="Times New Roman" w:cs="Times New Roman"/>
                <w:kern w:val="0"/>
                <w:vertAlign w:val="superscript"/>
                <w14:ligatures w14:val="none"/>
              </w:rPr>
              <w:t>*</w:t>
            </w:r>
          </w:p>
        </w:tc>
      </w:tr>
      <w:tr w:rsidR="0043695F" w:rsidRPr="002C5248" w14:paraId="5CE0C394" w14:textId="77777777" w:rsidTr="005014D3">
        <w:trPr>
          <w:trHeight w:val="3035"/>
        </w:trPr>
        <w:tc>
          <w:tcPr>
            <w:tcW w:w="1418" w:type="dxa"/>
            <w:shd w:val="clear" w:color="auto" w:fill="auto"/>
          </w:tcPr>
          <w:p w14:paraId="0C3561F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Bendrieji sutrikimai ir vartojimo vietos pažeidimai</w:t>
            </w:r>
          </w:p>
        </w:tc>
        <w:tc>
          <w:tcPr>
            <w:tcW w:w="1417" w:type="dxa"/>
            <w:shd w:val="clear" w:color="auto" w:fill="auto"/>
          </w:tcPr>
          <w:p w14:paraId="76FC1CF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418" w:type="dxa"/>
            <w:shd w:val="clear" w:color="auto" w:fill="auto"/>
          </w:tcPr>
          <w:p w14:paraId="40F0209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gijimo sutrikimai, injekcijos vietos reakcijos, galvos skausmas</w:t>
            </w:r>
          </w:p>
        </w:tc>
        <w:tc>
          <w:tcPr>
            <w:tcW w:w="1417" w:type="dxa"/>
            <w:shd w:val="clear" w:color="auto" w:fill="auto"/>
          </w:tcPr>
          <w:p w14:paraId="571E702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injekcijos vietos uždegimas, injekcijos vietos skausmas, injekcijos vietos edema, injekcijos vietos flebitas</w:t>
            </w:r>
          </w:p>
        </w:tc>
        <w:tc>
          <w:tcPr>
            <w:tcW w:w="1418" w:type="dxa"/>
            <w:shd w:val="clear" w:color="auto" w:fill="auto"/>
          </w:tcPr>
          <w:p w14:paraId="45C196A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559" w:type="dxa"/>
            <w:shd w:val="clear" w:color="auto" w:fill="auto"/>
          </w:tcPr>
          <w:p w14:paraId="2EBE7D7C"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r>
      <w:tr w:rsidR="0043695F" w:rsidRPr="002C5248" w14:paraId="31E8E1DE" w14:textId="77777777" w:rsidTr="005014D3">
        <w:trPr>
          <w:trHeight w:val="1516"/>
        </w:trPr>
        <w:tc>
          <w:tcPr>
            <w:tcW w:w="1418" w:type="dxa"/>
            <w:shd w:val="clear" w:color="auto" w:fill="auto"/>
          </w:tcPr>
          <w:p w14:paraId="35BBF42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Tyrimai</w:t>
            </w:r>
          </w:p>
        </w:tc>
        <w:tc>
          <w:tcPr>
            <w:tcW w:w="1417" w:type="dxa"/>
            <w:shd w:val="clear" w:color="auto" w:fill="auto"/>
          </w:tcPr>
          <w:p w14:paraId="06938CB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418" w:type="dxa"/>
            <w:shd w:val="clear" w:color="auto" w:fill="auto"/>
          </w:tcPr>
          <w:p w14:paraId="658AE415" w14:textId="54BE7E92" w:rsidR="0043695F" w:rsidRPr="002C5248" w:rsidRDefault="0043695F" w:rsidP="00112119">
            <w:pPr>
              <w:autoSpaceDE w:val="0"/>
              <w:autoSpaceDN w:val="0"/>
              <w:adjustRightInd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padidėjęs </w:t>
            </w:r>
            <w:proofErr w:type="spellStart"/>
            <w:r w:rsidRPr="002C5248">
              <w:rPr>
                <w:rFonts w:ascii="Times New Roman" w:eastAsia="Times New Roman" w:hAnsi="Times New Roman" w:cs="Times New Roman"/>
                <w:kern w:val="0"/>
                <w14:ligatures w14:val="none"/>
              </w:rPr>
              <w:t>amilazės</w:t>
            </w:r>
            <w:proofErr w:type="spellEnd"/>
            <w:r w:rsidRPr="002C5248">
              <w:rPr>
                <w:rFonts w:ascii="Times New Roman" w:eastAsia="Times New Roman" w:hAnsi="Times New Roman" w:cs="Times New Roman"/>
                <w:kern w:val="0"/>
                <w14:ligatures w14:val="none"/>
              </w:rPr>
              <w:t xml:space="preserve"> aktyvumas </w:t>
            </w:r>
            <w:r w:rsidR="00DF6963" w:rsidRPr="002C5248">
              <w:rPr>
                <w:rFonts w:ascii="Times New Roman" w:eastAsia="Times New Roman" w:hAnsi="Times New Roman" w:cs="Times New Roman"/>
                <w:kern w:val="0"/>
                <w14:ligatures w14:val="none"/>
              </w:rPr>
              <w:t xml:space="preserve">kraujo </w:t>
            </w:r>
            <w:r w:rsidRPr="002C5248">
              <w:rPr>
                <w:rFonts w:ascii="Times New Roman" w:eastAsia="Times New Roman" w:hAnsi="Times New Roman" w:cs="Times New Roman"/>
                <w:kern w:val="0"/>
                <w14:ligatures w14:val="none"/>
              </w:rPr>
              <w:t>serume, padidėj</w:t>
            </w:r>
            <w:r w:rsidR="00DF6963" w:rsidRPr="002C5248">
              <w:rPr>
                <w:rFonts w:ascii="Times New Roman" w:eastAsia="Times New Roman" w:hAnsi="Times New Roman" w:cs="Times New Roman"/>
                <w:kern w:val="0"/>
                <w14:ligatures w14:val="none"/>
              </w:rPr>
              <w:t xml:space="preserve">usi </w:t>
            </w:r>
            <w:proofErr w:type="spellStart"/>
            <w:r w:rsidR="0094765E">
              <w:rPr>
                <w:rFonts w:ascii="Times New Roman" w:eastAsia="Times New Roman" w:hAnsi="Times New Roman" w:cs="Times New Roman"/>
                <w:kern w:val="0"/>
                <w14:ligatures w14:val="none"/>
              </w:rPr>
              <w:t>urėjos</w:t>
            </w:r>
            <w:proofErr w:type="spellEnd"/>
            <w:r w:rsidR="00DF6963" w:rsidRPr="002C5248">
              <w:rPr>
                <w:rFonts w:ascii="Times New Roman" w:eastAsia="Times New Roman" w:hAnsi="Times New Roman" w:cs="Times New Roman"/>
                <w:kern w:val="0"/>
                <w14:ligatures w14:val="none"/>
              </w:rPr>
              <w:t xml:space="preserve"> koncentracija</w:t>
            </w:r>
          </w:p>
        </w:tc>
        <w:tc>
          <w:tcPr>
            <w:tcW w:w="1417" w:type="dxa"/>
            <w:shd w:val="clear" w:color="auto" w:fill="auto"/>
          </w:tcPr>
          <w:p w14:paraId="1C5CE70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418" w:type="dxa"/>
            <w:shd w:val="clear" w:color="auto" w:fill="auto"/>
          </w:tcPr>
          <w:p w14:paraId="3317B28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559" w:type="dxa"/>
            <w:shd w:val="clear" w:color="auto" w:fill="auto"/>
          </w:tcPr>
          <w:p w14:paraId="2F28238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r>
      <w:tr w:rsidR="0043695F" w:rsidRPr="002C5248" w14:paraId="4E6A11AE" w14:textId="77777777" w:rsidTr="005014D3">
        <w:trPr>
          <w:trHeight w:val="253"/>
        </w:trPr>
        <w:tc>
          <w:tcPr>
            <w:tcW w:w="8647" w:type="dxa"/>
            <w:gridSpan w:val="6"/>
            <w:shd w:val="clear" w:color="auto" w:fill="auto"/>
          </w:tcPr>
          <w:p w14:paraId="4E2DCEF9" w14:textId="435F093E"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vertAlign w:val="superscript"/>
                <w14:ligatures w14:val="none"/>
              </w:rPr>
              <w:t>*</w:t>
            </w:r>
            <w:r w:rsidRPr="002C5248">
              <w:rPr>
                <w:rFonts w:ascii="Times New Roman" w:eastAsia="Times New Roman" w:hAnsi="Times New Roman" w:cs="Times New Roman"/>
                <w:kern w:val="0"/>
                <w14:ligatures w14:val="none"/>
              </w:rPr>
              <w:t xml:space="preserve">NR, nustatyta </w:t>
            </w:r>
            <w:r w:rsidR="009832D7" w:rsidRPr="002C5248">
              <w:rPr>
                <w:rFonts w:ascii="Times New Roman" w:eastAsia="Times New Roman" w:hAnsi="Times New Roman" w:cs="Times New Roman"/>
                <w:kern w:val="0"/>
                <w14:ligatures w14:val="none"/>
              </w:rPr>
              <w:t>po vaistinio preparato pateikimo į rinką</w:t>
            </w:r>
          </w:p>
        </w:tc>
      </w:tr>
    </w:tbl>
    <w:p w14:paraId="5635174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DCADB2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Atrinktų nepageidaujamų reakcijų apibūdinimas</w:t>
      </w:r>
    </w:p>
    <w:p w14:paraId="7A474C2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C404E5B" w14:textId="40EF3D9D"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r w:rsidRPr="002C5248">
        <w:rPr>
          <w:rFonts w:ascii="Times New Roman" w:eastAsia="Times New Roman" w:hAnsi="Times New Roman" w:cs="Times New Roman"/>
          <w:i/>
          <w:kern w:val="0"/>
          <w14:ligatures w14:val="none"/>
        </w:rPr>
        <w:t>Antibiotikų klasei būding</w:t>
      </w:r>
      <w:r w:rsidR="00E47462" w:rsidRPr="002C5248">
        <w:rPr>
          <w:rFonts w:ascii="Times New Roman" w:eastAsia="Times New Roman" w:hAnsi="Times New Roman" w:cs="Times New Roman"/>
          <w:i/>
          <w:kern w:val="0"/>
          <w14:ligatures w14:val="none"/>
        </w:rPr>
        <w:t>as</w:t>
      </w:r>
      <w:r w:rsidRPr="002C5248">
        <w:rPr>
          <w:rFonts w:ascii="Times New Roman" w:eastAsia="Times New Roman" w:hAnsi="Times New Roman" w:cs="Times New Roman"/>
          <w:i/>
          <w:kern w:val="0"/>
          <w14:ligatures w14:val="none"/>
        </w:rPr>
        <w:t xml:space="preserve"> </w:t>
      </w:r>
      <w:r w:rsidR="00E47462" w:rsidRPr="002C5248">
        <w:rPr>
          <w:rFonts w:ascii="Times New Roman" w:eastAsia="Times New Roman" w:hAnsi="Times New Roman" w:cs="Times New Roman"/>
          <w:i/>
          <w:kern w:val="0"/>
          <w14:ligatures w14:val="none"/>
        </w:rPr>
        <w:t>poveikis</w:t>
      </w:r>
    </w:p>
    <w:p w14:paraId="6A0AADB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Pseudomembraninis</w:t>
      </w:r>
      <w:proofErr w:type="spellEnd"/>
      <w:r w:rsidRPr="002C5248">
        <w:rPr>
          <w:rFonts w:ascii="Times New Roman" w:eastAsia="Times New Roman" w:hAnsi="Times New Roman" w:cs="Times New Roman"/>
          <w:kern w:val="0"/>
          <w14:ligatures w14:val="none"/>
        </w:rPr>
        <w:t xml:space="preserve"> kolitas, kurio sunkumas gali būti nuo lengvo iki gyvybei pavojingo (žr. 4.4 skyrių).</w:t>
      </w:r>
    </w:p>
    <w:p w14:paraId="36B7D36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534C7B1" w14:textId="367DA7E3" w:rsidR="0043695F" w:rsidRPr="002C5248" w:rsidRDefault="005F171E"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N</w:t>
      </w:r>
      <w:r w:rsidR="0043695F" w:rsidRPr="002C5248">
        <w:rPr>
          <w:rFonts w:ascii="Times New Roman" w:eastAsia="Times New Roman" w:hAnsi="Times New Roman" w:cs="Times New Roman"/>
          <w:kern w:val="0"/>
          <w14:ligatures w14:val="none"/>
        </w:rPr>
        <w:t xml:space="preserve">ejautrių mikroorganizmų, įskaitant grybelius, </w:t>
      </w:r>
      <w:r w:rsidRPr="002C5248">
        <w:rPr>
          <w:rFonts w:ascii="Times New Roman" w:eastAsia="Times New Roman" w:hAnsi="Times New Roman" w:cs="Times New Roman"/>
          <w:kern w:val="0"/>
          <w14:ligatures w14:val="none"/>
        </w:rPr>
        <w:t>kiekio padidėjimas</w:t>
      </w:r>
      <w:r w:rsidR="0043695F" w:rsidRPr="002C5248">
        <w:rPr>
          <w:rFonts w:ascii="Times New Roman" w:eastAsia="Times New Roman" w:hAnsi="Times New Roman" w:cs="Times New Roman"/>
          <w:kern w:val="0"/>
          <w14:ligatures w14:val="none"/>
        </w:rPr>
        <w:t xml:space="preserve"> (žr. 4.4 skyrių).</w:t>
      </w:r>
    </w:p>
    <w:p w14:paraId="14DDA58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623BF74" w14:textId="4A547E1A"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proofErr w:type="spellStart"/>
      <w:r w:rsidRPr="002C5248">
        <w:rPr>
          <w:rFonts w:ascii="Times New Roman" w:eastAsia="Times New Roman" w:hAnsi="Times New Roman" w:cs="Times New Roman"/>
          <w:i/>
          <w:kern w:val="0"/>
          <w14:ligatures w14:val="none"/>
        </w:rPr>
        <w:t>Tetraciklinų</w:t>
      </w:r>
      <w:proofErr w:type="spellEnd"/>
      <w:r w:rsidRPr="002C5248">
        <w:rPr>
          <w:rFonts w:ascii="Times New Roman" w:eastAsia="Times New Roman" w:hAnsi="Times New Roman" w:cs="Times New Roman"/>
          <w:i/>
          <w:kern w:val="0"/>
          <w14:ligatures w14:val="none"/>
        </w:rPr>
        <w:t xml:space="preserve"> klasei būding</w:t>
      </w:r>
      <w:r w:rsidR="005F171E" w:rsidRPr="002C5248">
        <w:rPr>
          <w:rFonts w:ascii="Times New Roman" w:eastAsia="Times New Roman" w:hAnsi="Times New Roman" w:cs="Times New Roman"/>
          <w:i/>
          <w:kern w:val="0"/>
          <w14:ligatures w14:val="none"/>
        </w:rPr>
        <w:t>as</w:t>
      </w:r>
      <w:r w:rsidRPr="002C5248">
        <w:rPr>
          <w:rFonts w:ascii="Times New Roman" w:eastAsia="Times New Roman" w:hAnsi="Times New Roman" w:cs="Times New Roman"/>
          <w:i/>
          <w:kern w:val="0"/>
          <w14:ligatures w14:val="none"/>
        </w:rPr>
        <w:t xml:space="preserve"> </w:t>
      </w:r>
      <w:r w:rsidR="005F171E" w:rsidRPr="002C5248">
        <w:rPr>
          <w:rFonts w:ascii="Times New Roman" w:eastAsia="Times New Roman" w:hAnsi="Times New Roman" w:cs="Times New Roman"/>
          <w:i/>
          <w:kern w:val="0"/>
          <w14:ligatures w14:val="none"/>
        </w:rPr>
        <w:t>poveikis</w:t>
      </w:r>
    </w:p>
    <w:p w14:paraId="74747A56" w14:textId="0B4041E0"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Glicilciklinų</w:t>
      </w:r>
      <w:proofErr w:type="spellEnd"/>
      <w:r w:rsidRPr="002C5248">
        <w:rPr>
          <w:rFonts w:ascii="Times New Roman" w:eastAsia="Times New Roman" w:hAnsi="Times New Roman" w:cs="Times New Roman"/>
          <w:kern w:val="0"/>
          <w14:ligatures w14:val="none"/>
        </w:rPr>
        <w:t xml:space="preserve"> klasės antibiotikai savo struktūra </w:t>
      </w:r>
      <w:r w:rsidR="005F171E" w:rsidRPr="002C5248">
        <w:rPr>
          <w:rFonts w:ascii="Times New Roman" w:eastAsia="Times New Roman" w:hAnsi="Times New Roman" w:cs="Times New Roman"/>
          <w:kern w:val="0"/>
          <w14:ligatures w14:val="none"/>
        </w:rPr>
        <w:t xml:space="preserve">yra </w:t>
      </w:r>
      <w:r w:rsidRPr="002C5248">
        <w:rPr>
          <w:rFonts w:ascii="Times New Roman" w:eastAsia="Times New Roman" w:hAnsi="Times New Roman" w:cs="Times New Roman"/>
          <w:kern w:val="0"/>
          <w14:ligatures w14:val="none"/>
        </w:rPr>
        <w:t xml:space="preserve">panašūs į </w:t>
      </w:r>
      <w:proofErr w:type="spellStart"/>
      <w:r w:rsidRPr="002C5248">
        <w:rPr>
          <w:rFonts w:ascii="Times New Roman" w:eastAsia="Times New Roman" w:hAnsi="Times New Roman" w:cs="Times New Roman"/>
          <w:kern w:val="0"/>
          <w14:ligatures w14:val="none"/>
        </w:rPr>
        <w:t>tetraciklinų</w:t>
      </w:r>
      <w:proofErr w:type="spellEnd"/>
      <w:r w:rsidRPr="002C5248">
        <w:rPr>
          <w:rFonts w:ascii="Times New Roman" w:eastAsia="Times New Roman" w:hAnsi="Times New Roman" w:cs="Times New Roman"/>
          <w:kern w:val="0"/>
          <w14:ligatures w14:val="none"/>
        </w:rPr>
        <w:t xml:space="preserve"> klasės antibiotikus. </w:t>
      </w:r>
      <w:proofErr w:type="spellStart"/>
      <w:r w:rsidRPr="002C5248">
        <w:rPr>
          <w:rFonts w:ascii="Times New Roman" w:eastAsia="Times New Roman" w:hAnsi="Times New Roman" w:cs="Times New Roman"/>
          <w:kern w:val="0"/>
          <w14:ligatures w14:val="none"/>
        </w:rPr>
        <w:t>Tetraciklinų</w:t>
      </w:r>
      <w:proofErr w:type="spellEnd"/>
      <w:r w:rsidRPr="002C5248">
        <w:rPr>
          <w:rFonts w:ascii="Times New Roman" w:eastAsia="Times New Roman" w:hAnsi="Times New Roman" w:cs="Times New Roman"/>
          <w:kern w:val="0"/>
          <w14:ligatures w14:val="none"/>
        </w:rPr>
        <w:t xml:space="preserve"> klasei būdingos nepageidaujamos reakcijos</w:t>
      </w:r>
      <w:r w:rsidR="005F171E" w:rsidRPr="002C5248">
        <w:rPr>
          <w:rFonts w:ascii="Times New Roman" w:eastAsia="Times New Roman" w:hAnsi="Times New Roman" w:cs="Times New Roman"/>
          <w:kern w:val="0"/>
          <w14:ligatures w14:val="none"/>
        </w:rPr>
        <w:t xml:space="preserve"> yra</w:t>
      </w:r>
      <w:r w:rsidRPr="002C5248">
        <w:rPr>
          <w:rFonts w:ascii="Times New Roman" w:eastAsia="Times New Roman" w:hAnsi="Times New Roman" w:cs="Times New Roman"/>
          <w:kern w:val="0"/>
          <w14:ligatures w14:val="none"/>
        </w:rPr>
        <w:t xml:space="preserve"> </w:t>
      </w:r>
      <w:r w:rsidR="005F171E" w:rsidRPr="002C5248">
        <w:rPr>
          <w:rFonts w:ascii="Times New Roman" w:eastAsia="Times New Roman" w:hAnsi="Times New Roman" w:cs="Times New Roman"/>
          <w:kern w:val="0"/>
          <w14:ligatures w14:val="none"/>
        </w:rPr>
        <w:t xml:space="preserve">jautrumas šviesai, galvos smegenų </w:t>
      </w:r>
      <w:proofErr w:type="spellStart"/>
      <w:r w:rsidR="005F171E" w:rsidRPr="002C5248">
        <w:rPr>
          <w:rFonts w:ascii="Times New Roman" w:eastAsia="Times New Roman" w:hAnsi="Times New Roman" w:cs="Times New Roman"/>
          <w:kern w:val="0"/>
          <w14:ligatures w14:val="none"/>
        </w:rPr>
        <w:t>pseudonavikas</w:t>
      </w:r>
      <w:proofErr w:type="spellEnd"/>
      <w:r w:rsidR="005F171E" w:rsidRPr="002C5248">
        <w:rPr>
          <w:rFonts w:ascii="Times New Roman" w:eastAsia="Times New Roman" w:hAnsi="Times New Roman" w:cs="Times New Roman"/>
          <w:kern w:val="0"/>
          <w14:ligatures w14:val="none"/>
        </w:rPr>
        <w:t xml:space="preserve">, pankreatitas ir </w:t>
      </w:r>
      <w:proofErr w:type="spellStart"/>
      <w:r w:rsidR="005F171E" w:rsidRPr="002C5248">
        <w:rPr>
          <w:rFonts w:ascii="Times New Roman" w:eastAsia="Times New Roman" w:hAnsi="Times New Roman" w:cs="Times New Roman"/>
          <w:kern w:val="0"/>
          <w14:ligatures w14:val="none"/>
        </w:rPr>
        <w:t>antianabolinis</w:t>
      </w:r>
      <w:proofErr w:type="spellEnd"/>
      <w:r w:rsidR="005F171E" w:rsidRPr="002C5248">
        <w:rPr>
          <w:rFonts w:ascii="Times New Roman" w:eastAsia="Times New Roman" w:hAnsi="Times New Roman" w:cs="Times New Roman"/>
          <w:kern w:val="0"/>
          <w14:ligatures w14:val="none"/>
        </w:rPr>
        <w:t xml:space="preserve"> poveikis, sukeliantis karbamido kiekio kraujyje padidėjimą, </w:t>
      </w:r>
      <w:proofErr w:type="spellStart"/>
      <w:r w:rsidR="005F171E" w:rsidRPr="002C5248">
        <w:rPr>
          <w:rFonts w:ascii="Times New Roman" w:eastAsia="Times New Roman" w:hAnsi="Times New Roman" w:cs="Times New Roman"/>
          <w:kern w:val="0"/>
          <w14:ligatures w14:val="none"/>
        </w:rPr>
        <w:t>azotemiją</w:t>
      </w:r>
      <w:proofErr w:type="spellEnd"/>
      <w:r w:rsidR="005F171E" w:rsidRPr="002C5248">
        <w:rPr>
          <w:rFonts w:ascii="Times New Roman" w:eastAsia="Times New Roman" w:hAnsi="Times New Roman" w:cs="Times New Roman"/>
          <w:kern w:val="0"/>
          <w14:ligatures w14:val="none"/>
        </w:rPr>
        <w:t xml:space="preserve">, </w:t>
      </w:r>
      <w:proofErr w:type="spellStart"/>
      <w:r w:rsidR="005F171E" w:rsidRPr="002C5248">
        <w:rPr>
          <w:rFonts w:ascii="Times New Roman" w:eastAsia="Times New Roman" w:hAnsi="Times New Roman" w:cs="Times New Roman"/>
          <w:kern w:val="0"/>
          <w14:ligatures w14:val="none"/>
        </w:rPr>
        <w:t>acidozę</w:t>
      </w:r>
      <w:proofErr w:type="spellEnd"/>
      <w:r w:rsidR="005F171E" w:rsidRPr="002C5248">
        <w:rPr>
          <w:rFonts w:ascii="Times New Roman" w:eastAsia="Times New Roman" w:hAnsi="Times New Roman" w:cs="Times New Roman"/>
          <w:kern w:val="0"/>
          <w14:ligatures w14:val="none"/>
        </w:rPr>
        <w:t xml:space="preserve"> ir </w:t>
      </w:r>
      <w:proofErr w:type="spellStart"/>
      <w:r w:rsidR="005F171E" w:rsidRPr="002C5248">
        <w:rPr>
          <w:rFonts w:ascii="Times New Roman" w:eastAsia="Times New Roman" w:hAnsi="Times New Roman" w:cs="Times New Roman"/>
          <w:kern w:val="0"/>
          <w14:ligatures w14:val="none"/>
        </w:rPr>
        <w:t>hiperfosfatemiją</w:t>
      </w:r>
      <w:proofErr w:type="spellEnd"/>
      <w:r w:rsidR="005F171E" w:rsidRPr="002C5248">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kern w:val="0"/>
          <w14:ligatures w14:val="none"/>
        </w:rPr>
        <w:t>(žr. 4.4 skyrių).</w:t>
      </w:r>
    </w:p>
    <w:p w14:paraId="3386341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03F1A6D" w14:textId="57A7F43B" w:rsidR="00D532B8" w:rsidRPr="002C5248" w:rsidRDefault="00D532B8"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Dantų vystymosi laikotarpiu vartojamas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gali būti susijęs su išliekančiais dantų spalvos pokyčiais</w:t>
      </w:r>
      <w:r w:rsidR="0043695F" w:rsidRPr="002C5248">
        <w:rPr>
          <w:rFonts w:ascii="Times New Roman" w:eastAsia="Times New Roman" w:hAnsi="Times New Roman" w:cs="Times New Roman"/>
          <w:kern w:val="0"/>
          <w14:ligatures w14:val="none"/>
        </w:rPr>
        <w:t xml:space="preserve"> (žr. 4.4 skyrių).</w:t>
      </w:r>
    </w:p>
    <w:p w14:paraId="3694A130" w14:textId="77777777" w:rsidR="00D532B8" w:rsidRPr="002C5248" w:rsidRDefault="00D532B8"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8C71B39" w14:textId="3A29223E"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III ir IV fazės </w:t>
      </w:r>
      <w:proofErr w:type="spellStart"/>
      <w:r w:rsidRPr="002C5248">
        <w:rPr>
          <w:rFonts w:ascii="Times New Roman" w:eastAsia="Times New Roman" w:hAnsi="Times New Roman" w:cs="Times New Roman"/>
          <w:kern w:val="0"/>
          <w14:ligatures w14:val="none"/>
        </w:rPr>
        <w:t>cSSTI</w:t>
      </w:r>
      <w:proofErr w:type="spellEnd"/>
      <w:r w:rsidR="003054BF" w:rsidRPr="002C5248">
        <w:rPr>
          <w:rFonts w:ascii="Times New Roman" w:eastAsia="Times New Roman" w:hAnsi="Times New Roman" w:cs="Times New Roman"/>
          <w:kern w:val="0"/>
          <w14:ligatures w14:val="none"/>
        </w:rPr>
        <w:t xml:space="preserve"> </w:t>
      </w:r>
      <w:r w:rsidR="005D027E" w:rsidRPr="002C5248">
        <w:rPr>
          <w:rFonts w:ascii="Times New Roman" w:eastAsia="Times New Roman" w:hAnsi="Times New Roman" w:cs="Times New Roman"/>
          <w:kern w:val="0"/>
          <w14:ligatures w14:val="none"/>
        </w:rPr>
        <w:t>bei</w:t>
      </w:r>
      <w:r w:rsidR="003054BF"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cIAI</w:t>
      </w:r>
      <w:proofErr w:type="spellEnd"/>
      <w:r w:rsidRPr="002C5248">
        <w:rPr>
          <w:rFonts w:ascii="Times New Roman" w:eastAsia="Times New Roman" w:hAnsi="Times New Roman" w:cs="Times New Roman"/>
          <w:kern w:val="0"/>
          <w14:ligatures w14:val="none"/>
        </w:rPr>
        <w:t xml:space="preserve"> klinikinių tyrimų metu </w:t>
      </w:r>
      <w:r w:rsidR="005D027E" w:rsidRPr="002C5248">
        <w:rPr>
          <w:rFonts w:ascii="Times New Roman" w:eastAsia="Times New Roman" w:hAnsi="Times New Roman" w:cs="Times New Roman"/>
          <w:kern w:val="0"/>
          <w14:ligatures w14:val="none"/>
        </w:rPr>
        <w:t xml:space="preserve">apie </w:t>
      </w:r>
      <w:r w:rsidRPr="002C5248">
        <w:rPr>
          <w:rFonts w:ascii="Times New Roman" w:eastAsia="Times New Roman" w:hAnsi="Times New Roman" w:cs="Times New Roman"/>
          <w:kern w:val="0"/>
          <w14:ligatures w14:val="none"/>
        </w:rPr>
        <w:t>su infekcijomis susijusi</w:t>
      </w:r>
      <w:r w:rsidR="005D027E" w:rsidRPr="002C5248">
        <w:rPr>
          <w:rFonts w:ascii="Times New Roman" w:eastAsia="Times New Roman" w:hAnsi="Times New Roman" w:cs="Times New Roman"/>
          <w:kern w:val="0"/>
          <w14:ligatures w14:val="none"/>
        </w:rPr>
        <w:t>as</w:t>
      </w:r>
      <w:r w:rsidRPr="002C5248">
        <w:rPr>
          <w:rFonts w:ascii="Times New Roman" w:eastAsia="Times New Roman" w:hAnsi="Times New Roman" w:cs="Times New Roman"/>
          <w:kern w:val="0"/>
          <w14:ligatures w14:val="none"/>
        </w:rPr>
        <w:t xml:space="preserve"> sunki</w:t>
      </w:r>
      <w:r w:rsidR="005D027E" w:rsidRPr="002C5248">
        <w:rPr>
          <w:rFonts w:ascii="Times New Roman" w:eastAsia="Times New Roman" w:hAnsi="Times New Roman" w:cs="Times New Roman"/>
          <w:kern w:val="0"/>
          <w14:ligatures w14:val="none"/>
        </w:rPr>
        <w:t>as</w:t>
      </w:r>
      <w:r w:rsidRPr="002C5248">
        <w:rPr>
          <w:rFonts w:ascii="Times New Roman" w:eastAsia="Times New Roman" w:hAnsi="Times New Roman" w:cs="Times New Roman"/>
          <w:kern w:val="0"/>
          <w14:ligatures w14:val="none"/>
        </w:rPr>
        <w:t xml:space="preserve"> nepageidaujam</w:t>
      </w:r>
      <w:r w:rsidR="005D027E" w:rsidRPr="002C5248">
        <w:rPr>
          <w:rFonts w:ascii="Times New Roman" w:eastAsia="Times New Roman" w:hAnsi="Times New Roman" w:cs="Times New Roman"/>
          <w:kern w:val="0"/>
          <w14:ligatures w14:val="none"/>
        </w:rPr>
        <w:t>as</w:t>
      </w:r>
      <w:r w:rsidRPr="002C5248">
        <w:rPr>
          <w:rFonts w:ascii="Times New Roman" w:eastAsia="Times New Roman" w:hAnsi="Times New Roman" w:cs="Times New Roman"/>
          <w:kern w:val="0"/>
          <w14:ligatures w14:val="none"/>
        </w:rPr>
        <w:t xml:space="preserve"> reakcij</w:t>
      </w:r>
      <w:r w:rsidR="005D027E" w:rsidRPr="002C5248">
        <w:rPr>
          <w:rFonts w:ascii="Times New Roman" w:eastAsia="Times New Roman" w:hAnsi="Times New Roman" w:cs="Times New Roman"/>
          <w:kern w:val="0"/>
          <w14:ligatures w14:val="none"/>
        </w:rPr>
        <w:t>as</w:t>
      </w:r>
      <w:r w:rsidRPr="002C5248">
        <w:rPr>
          <w:rFonts w:ascii="Times New Roman" w:eastAsia="Times New Roman" w:hAnsi="Times New Roman" w:cs="Times New Roman"/>
          <w:kern w:val="0"/>
          <w14:ligatures w14:val="none"/>
        </w:rPr>
        <w:t xml:space="preserve"> dažniau buvo </w:t>
      </w:r>
      <w:r w:rsidR="005D027E" w:rsidRPr="002C5248">
        <w:rPr>
          <w:rFonts w:ascii="Times New Roman" w:eastAsia="Times New Roman" w:hAnsi="Times New Roman" w:cs="Times New Roman"/>
          <w:kern w:val="0"/>
          <w14:ligatures w14:val="none"/>
        </w:rPr>
        <w:t>pranešta</w:t>
      </w:r>
      <w:r w:rsidRPr="002C5248">
        <w:rPr>
          <w:rFonts w:ascii="Times New Roman" w:eastAsia="Times New Roman" w:hAnsi="Times New Roman" w:cs="Times New Roman"/>
          <w:kern w:val="0"/>
          <w14:ligatures w14:val="none"/>
        </w:rPr>
        <w:t xml:space="preserve"> tiriamiesiems, kurie vartojo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(7,1 %), palyginti su vartojusiais </w:t>
      </w:r>
      <w:r w:rsidR="005D027E" w:rsidRPr="002C5248">
        <w:rPr>
          <w:rFonts w:ascii="Times New Roman" w:eastAsia="Times New Roman" w:hAnsi="Times New Roman" w:cs="Times New Roman"/>
          <w:kern w:val="0"/>
          <w14:ligatures w14:val="none"/>
        </w:rPr>
        <w:t>pa</w:t>
      </w:r>
      <w:r w:rsidRPr="002C5248">
        <w:rPr>
          <w:rFonts w:ascii="Times New Roman" w:eastAsia="Times New Roman" w:hAnsi="Times New Roman" w:cs="Times New Roman"/>
          <w:kern w:val="0"/>
          <w14:ligatures w14:val="none"/>
        </w:rPr>
        <w:t>lyginam</w:t>
      </w:r>
      <w:r w:rsidR="005D027E" w:rsidRPr="002C5248">
        <w:rPr>
          <w:rFonts w:ascii="Times New Roman" w:eastAsia="Times New Roman" w:hAnsi="Times New Roman" w:cs="Times New Roman"/>
          <w:kern w:val="0"/>
          <w14:ligatures w14:val="none"/>
        </w:rPr>
        <w:t>ųjų</w:t>
      </w:r>
      <w:r w:rsidRPr="002C5248">
        <w:rPr>
          <w:rFonts w:ascii="Times New Roman" w:eastAsia="Times New Roman" w:hAnsi="Times New Roman" w:cs="Times New Roman"/>
          <w:kern w:val="0"/>
          <w14:ligatures w14:val="none"/>
        </w:rPr>
        <w:t xml:space="preserve"> vaistini</w:t>
      </w:r>
      <w:r w:rsidR="005D027E" w:rsidRPr="002C5248">
        <w:rPr>
          <w:rFonts w:ascii="Times New Roman" w:eastAsia="Times New Roman" w:hAnsi="Times New Roman" w:cs="Times New Roman"/>
          <w:kern w:val="0"/>
          <w14:ligatures w14:val="none"/>
        </w:rPr>
        <w:t>ų</w:t>
      </w:r>
      <w:r w:rsidRPr="002C5248">
        <w:rPr>
          <w:rFonts w:ascii="Times New Roman" w:eastAsia="Times New Roman" w:hAnsi="Times New Roman" w:cs="Times New Roman"/>
          <w:kern w:val="0"/>
          <w14:ligatures w14:val="none"/>
        </w:rPr>
        <w:t xml:space="preserve"> preparat</w:t>
      </w:r>
      <w:r w:rsidR="005D027E" w:rsidRPr="002C5248">
        <w:rPr>
          <w:rFonts w:ascii="Times New Roman" w:eastAsia="Times New Roman" w:hAnsi="Times New Roman" w:cs="Times New Roman"/>
          <w:kern w:val="0"/>
          <w14:ligatures w14:val="none"/>
        </w:rPr>
        <w:t>ų</w:t>
      </w:r>
      <w:r w:rsidRPr="002C5248">
        <w:rPr>
          <w:rFonts w:ascii="Times New Roman" w:eastAsia="Times New Roman" w:hAnsi="Times New Roman" w:cs="Times New Roman"/>
          <w:kern w:val="0"/>
          <w14:ligatures w14:val="none"/>
        </w:rPr>
        <w:t xml:space="preserve"> (5,3 %). Buvo pastebėti reikšmingi sepsio ir (arba) septinio šoko </w:t>
      </w:r>
      <w:r w:rsidR="005D027E" w:rsidRPr="002C5248">
        <w:rPr>
          <w:rFonts w:ascii="Times New Roman" w:eastAsia="Times New Roman" w:hAnsi="Times New Roman" w:cs="Times New Roman"/>
          <w:kern w:val="0"/>
          <w14:ligatures w14:val="none"/>
        </w:rPr>
        <w:t xml:space="preserve">dažnio </w:t>
      </w:r>
      <w:r w:rsidRPr="002C5248">
        <w:rPr>
          <w:rFonts w:ascii="Times New Roman" w:eastAsia="Times New Roman" w:hAnsi="Times New Roman" w:cs="Times New Roman"/>
          <w:kern w:val="0"/>
          <w14:ligatures w14:val="none"/>
        </w:rPr>
        <w:t xml:space="preserve">skirtumai vartojant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(2,2 %), palyginti su </w:t>
      </w:r>
      <w:r w:rsidR="005D027E" w:rsidRPr="002C5248">
        <w:rPr>
          <w:rFonts w:ascii="Times New Roman" w:eastAsia="Times New Roman" w:hAnsi="Times New Roman" w:cs="Times New Roman"/>
          <w:kern w:val="0"/>
          <w14:ligatures w14:val="none"/>
        </w:rPr>
        <w:t>pa</w:t>
      </w:r>
      <w:r w:rsidRPr="002C5248">
        <w:rPr>
          <w:rFonts w:ascii="Times New Roman" w:eastAsia="Times New Roman" w:hAnsi="Times New Roman" w:cs="Times New Roman"/>
          <w:kern w:val="0"/>
          <w14:ligatures w14:val="none"/>
        </w:rPr>
        <w:t>lyginamųjų vaistinių preparatų vartojimu (1,1 %).</w:t>
      </w:r>
    </w:p>
    <w:p w14:paraId="496C1D1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3A3FA54" w14:textId="166F600F"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Tigeciklin</w:t>
      </w:r>
      <w:r w:rsidR="005D027E" w:rsidRPr="002C5248">
        <w:rPr>
          <w:rFonts w:ascii="Times New Roman" w:eastAsia="Times New Roman" w:hAnsi="Times New Roman" w:cs="Times New Roman"/>
          <w:kern w:val="0"/>
          <w14:ligatures w14:val="none"/>
        </w:rPr>
        <w:t>u</w:t>
      </w:r>
      <w:proofErr w:type="spellEnd"/>
      <w:r w:rsidRPr="002C5248">
        <w:rPr>
          <w:rFonts w:ascii="Times New Roman" w:eastAsia="Times New Roman" w:hAnsi="Times New Roman" w:cs="Times New Roman"/>
          <w:kern w:val="0"/>
          <w14:ligatures w14:val="none"/>
        </w:rPr>
        <w:t xml:space="preserve"> </w:t>
      </w:r>
      <w:r w:rsidR="005D027E" w:rsidRPr="002C5248">
        <w:rPr>
          <w:rFonts w:ascii="Times New Roman" w:eastAsia="Times New Roman" w:hAnsi="Times New Roman" w:cs="Times New Roman"/>
          <w:kern w:val="0"/>
          <w14:ligatures w14:val="none"/>
        </w:rPr>
        <w:t>gydytiems</w:t>
      </w:r>
      <w:r w:rsidRPr="002C5248">
        <w:rPr>
          <w:rFonts w:ascii="Times New Roman" w:eastAsia="Times New Roman" w:hAnsi="Times New Roman" w:cs="Times New Roman"/>
          <w:kern w:val="0"/>
          <w14:ligatures w14:val="none"/>
        </w:rPr>
        <w:t xml:space="preserve"> pacientams nenormal</w:t>
      </w:r>
      <w:r w:rsidR="005D027E" w:rsidRPr="002C5248">
        <w:rPr>
          <w:rFonts w:ascii="Times New Roman" w:eastAsia="Times New Roman" w:hAnsi="Times New Roman" w:cs="Times New Roman"/>
          <w:kern w:val="0"/>
          <w14:ligatures w14:val="none"/>
        </w:rPr>
        <w:t>u</w:t>
      </w:r>
      <w:r w:rsidRPr="002C5248">
        <w:rPr>
          <w:rFonts w:ascii="Times New Roman" w:eastAsia="Times New Roman" w:hAnsi="Times New Roman" w:cs="Times New Roman"/>
          <w:kern w:val="0"/>
          <w14:ligatures w14:val="none"/>
        </w:rPr>
        <w:t xml:space="preserve">s AST ir ALT </w:t>
      </w:r>
      <w:r w:rsidR="005D027E" w:rsidRPr="002C5248">
        <w:rPr>
          <w:rFonts w:ascii="Times New Roman" w:eastAsia="Times New Roman" w:hAnsi="Times New Roman" w:cs="Times New Roman"/>
          <w:kern w:val="0"/>
          <w14:ligatures w14:val="none"/>
        </w:rPr>
        <w:t>aktyvumas</w:t>
      </w:r>
      <w:r w:rsidRPr="002C5248">
        <w:rPr>
          <w:rFonts w:ascii="Times New Roman" w:eastAsia="Times New Roman" w:hAnsi="Times New Roman" w:cs="Times New Roman"/>
          <w:kern w:val="0"/>
          <w14:ligatures w14:val="none"/>
        </w:rPr>
        <w:t xml:space="preserve"> dažniau buvo nustatyt</w:t>
      </w:r>
      <w:r w:rsidR="005D027E" w:rsidRPr="002C5248">
        <w:rPr>
          <w:rFonts w:ascii="Times New Roman" w:eastAsia="Times New Roman" w:hAnsi="Times New Roman" w:cs="Times New Roman"/>
          <w:kern w:val="0"/>
          <w14:ligatures w14:val="none"/>
        </w:rPr>
        <w:t>as laikotarpiu</w:t>
      </w:r>
      <w:r w:rsidRPr="002C5248">
        <w:rPr>
          <w:rFonts w:ascii="Times New Roman" w:eastAsia="Times New Roman" w:hAnsi="Times New Roman" w:cs="Times New Roman"/>
          <w:kern w:val="0"/>
          <w14:ligatures w14:val="none"/>
        </w:rPr>
        <w:t xml:space="preserve"> po gydymo, palyginti su palyginamojo vaistinio preparato vartojusiais pacientais, kuriems tok</w:t>
      </w:r>
      <w:r w:rsidR="005D027E" w:rsidRPr="002C5248">
        <w:rPr>
          <w:rFonts w:ascii="Times New Roman" w:eastAsia="Times New Roman" w:hAnsi="Times New Roman" w:cs="Times New Roman"/>
          <w:kern w:val="0"/>
          <w14:ligatures w14:val="none"/>
        </w:rPr>
        <w:t>s</w:t>
      </w:r>
      <w:r w:rsidRPr="002C5248">
        <w:rPr>
          <w:rFonts w:ascii="Times New Roman" w:eastAsia="Times New Roman" w:hAnsi="Times New Roman" w:cs="Times New Roman"/>
          <w:kern w:val="0"/>
          <w14:ligatures w14:val="none"/>
        </w:rPr>
        <w:t xml:space="preserve"> </w:t>
      </w:r>
      <w:r w:rsidR="005D027E" w:rsidRPr="002C5248">
        <w:rPr>
          <w:rFonts w:ascii="Times New Roman" w:eastAsia="Times New Roman" w:hAnsi="Times New Roman" w:cs="Times New Roman"/>
          <w:kern w:val="0"/>
          <w14:ligatures w14:val="none"/>
        </w:rPr>
        <w:t>aktyvumo padidėjimas</w:t>
      </w:r>
      <w:r w:rsidRPr="002C5248">
        <w:rPr>
          <w:rFonts w:ascii="Times New Roman" w:eastAsia="Times New Roman" w:hAnsi="Times New Roman" w:cs="Times New Roman"/>
          <w:kern w:val="0"/>
          <w14:ligatures w14:val="none"/>
        </w:rPr>
        <w:t xml:space="preserve"> dažniau nustatyt</w:t>
      </w:r>
      <w:r w:rsidR="00D96FAE">
        <w:rPr>
          <w:rFonts w:ascii="Times New Roman" w:eastAsia="Times New Roman" w:hAnsi="Times New Roman" w:cs="Times New Roman"/>
          <w:kern w:val="0"/>
          <w14:ligatures w14:val="none"/>
        </w:rPr>
        <w:t>as</w:t>
      </w:r>
      <w:r w:rsidRPr="002C5248">
        <w:rPr>
          <w:rFonts w:ascii="Times New Roman" w:eastAsia="Times New Roman" w:hAnsi="Times New Roman" w:cs="Times New Roman"/>
          <w:kern w:val="0"/>
          <w14:ligatures w14:val="none"/>
        </w:rPr>
        <w:t xml:space="preserve"> gydymo metu.</w:t>
      </w:r>
    </w:p>
    <w:p w14:paraId="54C74A9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C85A080" w14:textId="398E24AB"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Visų III ir IV fazių </w:t>
      </w:r>
      <w:proofErr w:type="spellStart"/>
      <w:r w:rsidRPr="002C5248">
        <w:rPr>
          <w:rFonts w:ascii="Times New Roman" w:eastAsia="Times New Roman" w:hAnsi="Times New Roman" w:cs="Times New Roman"/>
          <w:kern w:val="0"/>
          <w14:ligatures w14:val="none"/>
        </w:rPr>
        <w:t>cSSTI</w:t>
      </w:r>
      <w:proofErr w:type="spellEnd"/>
      <w:r w:rsidRPr="002C5248">
        <w:rPr>
          <w:rFonts w:ascii="Times New Roman" w:eastAsia="Times New Roman" w:hAnsi="Times New Roman" w:cs="Times New Roman"/>
          <w:kern w:val="0"/>
          <w14:ligatures w14:val="none"/>
        </w:rPr>
        <w:t xml:space="preserve"> </w:t>
      </w:r>
      <w:r w:rsidR="005D027E" w:rsidRPr="002C5248">
        <w:rPr>
          <w:rFonts w:ascii="Times New Roman" w:eastAsia="Times New Roman" w:hAnsi="Times New Roman" w:cs="Times New Roman"/>
          <w:kern w:val="0"/>
          <w14:ligatures w14:val="none"/>
        </w:rPr>
        <w:t xml:space="preserve">bei </w:t>
      </w:r>
      <w:proofErr w:type="spellStart"/>
      <w:r w:rsidRPr="002C5248">
        <w:rPr>
          <w:rFonts w:ascii="Times New Roman" w:eastAsia="Times New Roman" w:hAnsi="Times New Roman" w:cs="Times New Roman"/>
          <w:kern w:val="0"/>
          <w14:ligatures w14:val="none"/>
        </w:rPr>
        <w:t>cIAI</w:t>
      </w:r>
      <w:proofErr w:type="spellEnd"/>
      <w:r w:rsidRPr="002C5248">
        <w:rPr>
          <w:rFonts w:ascii="Times New Roman" w:eastAsia="Times New Roman" w:hAnsi="Times New Roman" w:cs="Times New Roman"/>
          <w:kern w:val="0"/>
          <w14:ligatures w14:val="none"/>
        </w:rPr>
        <w:t xml:space="preserve"> tyrimų metu mirė 2,4 % (54 iš 2 216)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vartojusių pacientų ir 1,7 % (37 iš 2 206) palyginam</w:t>
      </w:r>
      <w:r w:rsidR="005D027E" w:rsidRPr="002C5248">
        <w:rPr>
          <w:rFonts w:ascii="Times New Roman" w:eastAsia="Times New Roman" w:hAnsi="Times New Roman" w:cs="Times New Roman"/>
          <w:kern w:val="0"/>
          <w14:ligatures w14:val="none"/>
        </w:rPr>
        <w:t xml:space="preserve">uosius vaistiniu preparatus </w:t>
      </w:r>
      <w:r w:rsidRPr="002C5248">
        <w:rPr>
          <w:rFonts w:ascii="Times New Roman" w:eastAsia="Times New Roman" w:hAnsi="Times New Roman" w:cs="Times New Roman"/>
          <w:kern w:val="0"/>
          <w14:ligatures w14:val="none"/>
        </w:rPr>
        <w:t>vartojusių pacientų.</w:t>
      </w:r>
    </w:p>
    <w:p w14:paraId="2D6B554C"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9B415C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Vaikų populiacija</w:t>
      </w:r>
    </w:p>
    <w:p w14:paraId="6DA060D9" w14:textId="68E77FCD" w:rsidR="0043695F" w:rsidRPr="002C5248" w:rsidRDefault="00F30778"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Turimi</w:t>
      </w:r>
      <w:r w:rsidR="0043695F" w:rsidRPr="002C5248">
        <w:rPr>
          <w:rFonts w:ascii="Times New Roman" w:eastAsia="Times New Roman" w:hAnsi="Times New Roman" w:cs="Times New Roman"/>
          <w:kern w:val="0"/>
          <w14:ligatures w14:val="none"/>
        </w:rPr>
        <w:t xml:space="preserve"> labai riboti dviejų farmakokinetikos tyrimų </w:t>
      </w:r>
      <w:r w:rsidRPr="002C5248">
        <w:rPr>
          <w:rFonts w:ascii="Times New Roman" w:eastAsia="Times New Roman" w:hAnsi="Times New Roman" w:cs="Times New Roman"/>
          <w:kern w:val="0"/>
          <w14:ligatures w14:val="none"/>
        </w:rPr>
        <w:t xml:space="preserve">saugumo </w:t>
      </w:r>
      <w:r w:rsidR="0043695F" w:rsidRPr="002C5248">
        <w:rPr>
          <w:rFonts w:ascii="Times New Roman" w:eastAsia="Times New Roman" w:hAnsi="Times New Roman" w:cs="Times New Roman"/>
          <w:kern w:val="0"/>
          <w14:ligatures w14:val="none"/>
        </w:rPr>
        <w:t xml:space="preserve">duomenys (žr. 5.2 skyrių). Šiuose tyrimuose nebuvo pastebėta jokių naujų ar netikėtų </w:t>
      </w:r>
      <w:r w:rsidRPr="002C5248">
        <w:rPr>
          <w:rFonts w:ascii="Times New Roman" w:eastAsia="Times New Roman" w:hAnsi="Times New Roman" w:cs="Times New Roman"/>
          <w:kern w:val="0"/>
          <w14:ligatures w14:val="none"/>
        </w:rPr>
        <w:t xml:space="preserve">su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vartojimu susijusių </w:t>
      </w:r>
      <w:r w:rsidR="0043695F" w:rsidRPr="002C5248">
        <w:rPr>
          <w:rFonts w:ascii="Times New Roman" w:eastAsia="Times New Roman" w:hAnsi="Times New Roman" w:cs="Times New Roman"/>
          <w:kern w:val="0"/>
          <w14:ligatures w14:val="none"/>
        </w:rPr>
        <w:t>saugumo problemų.</w:t>
      </w:r>
    </w:p>
    <w:p w14:paraId="3CB0545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39FD8C8" w14:textId="219AE749"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Atvir</w:t>
      </w:r>
      <w:r w:rsidR="009A6E92" w:rsidRPr="002C5248">
        <w:rPr>
          <w:rFonts w:ascii="Times New Roman" w:eastAsia="Times New Roman" w:hAnsi="Times New Roman" w:cs="Times New Roman"/>
          <w:kern w:val="0"/>
          <w14:ligatures w14:val="none"/>
        </w:rPr>
        <w:t>o</w:t>
      </w:r>
      <w:r w:rsidRPr="002C5248">
        <w:rPr>
          <w:rFonts w:ascii="Times New Roman" w:eastAsia="Times New Roman" w:hAnsi="Times New Roman" w:cs="Times New Roman"/>
          <w:kern w:val="0"/>
          <w14:ligatures w14:val="none"/>
        </w:rPr>
        <w:t>, vienos grupės vienkartinės didinamos dozės farmakokinetikos</w:t>
      </w:r>
      <w:r w:rsidRPr="002C5248" w:rsidDel="00B83CA4">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kern w:val="0"/>
          <w14:ligatures w14:val="none"/>
        </w:rPr>
        <w:t>tyrim</w:t>
      </w:r>
      <w:r w:rsidR="009A6E92" w:rsidRPr="002C5248">
        <w:rPr>
          <w:rFonts w:ascii="Times New Roman" w:eastAsia="Times New Roman" w:hAnsi="Times New Roman" w:cs="Times New Roman"/>
          <w:kern w:val="0"/>
          <w14:ligatures w14:val="none"/>
        </w:rPr>
        <w:t>o metu</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saugumas buvo tiriamas 25 vaikams </w:t>
      </w:r>
      <w:r w:rsidR="009A6E92" w:rsidRPr="002C5248">
        <w:rPr>
          <w:rFonts w:ascii="Times New Roman" w:eastAsia="Times New Roman" w:hAnsi="Times New Roman" w:cs="Times New Roman"/>
          <w:kern w:val="0"/>
          <w14:ligatures w14:val="none"/>
        </w:rPr>
        <w:t>(</w:t>
      </w:r>
      <w:r w:rsidRPr="002C5248">
        <w:rPr>
          <w:rFonts w:ascii="Times New Roman" w:eastAsia="Times New Roman" w:hAnsi="Times New Roman" w:cs="Times New Roman"/>
          <w:kern w:val="0"/>
          <w14:ligatures w14:val="none"/>
        </w:rPr>
        <w:t>nuo 8 iki 16 metų</w:t>
      </w:r>
      <w:r w:rsidR="009A6E92" w:rsidRPr="002C5248">
        <w:rPr>
          <w:rFonts w:ascii="Times New Roman" w:eastAsia="Times New Roman" w:hAnsi="Times New Roman" w:cs="Times New Roman"/>
          <w:kern w:val="0"/>
          <w14:ligatures w14:val="none"/>
        </w:rPr>
        <w:t xml:space="preserve"> amžiaus)</w:t>
      </w:r>
      <w:r w:rsidRPr="002C5248">
        <w:rPr>
          <w:rFonts w:ascii="Times New Roman" w:eastAsia="Times New Roman" w:hAnsi="Times New Roman" w:cs="Times New Roman"/>
          <w:kern w:val="0"/>
          <w14:ligatures w14:val="none"/>
        </w:rPr>
        <w:t>, neseniai pasveikusiems nuo infekci</w:t>
      </w:r>
      <w:r w:rsidR="009A6E92" w:rsidRPr="002C5248">
        <w:rPr>
          <w:rFonts w:ascii="Times New Roman" w:eastAsia="Times New Roman" w:hAnsi="Times New Roman" w:cs="Times New Roman"/>
          <w:kern w:val="0"/>
          <w14:ligatures w14:val="none"/>
        </w:rPr>
        <w:t>nių lig</w:t>
      </w:r>
      <w:r w:rsidRPr="002C5248">
        <w:rPr>
          <w:rFonts w:ascii="Times New Roman" w:eastAsia="Times New Roman" w:hAnsi="Times New Roman" w:cs="Times New Roman"/>
          <w:kern w:val="0"/>
          <w14:ligatures w14:val="none"/>
        </w:rPr>
        <w:t xml:space="preserve">ų. Šiems 25 tiriamiesiems </w:t>
      </w:r>
      <w:r w:rsidR="009A6E92" w:rsidRPr="002C5248">
        <w:rPr>
          <w:rFonts w:ascii="Times New Roman" w:eastAsia="Times New Roman" w:hAnsi="Times New Roman" w:cs="Times New Roman"/>
          <w:kern w:val="0"/>
          <w14:ligatures w14:val="none"/>
        </w:rPr>
        <w:t>nusta</w:t>
      </w:r>
      <w:r w:rsidR="00604E1E">
        <w:rPr>
          <w:rFonts w:ascii="Times New Roman" w:eastAsia="Times New Roman" w:hAnsi="Times New Roman" w:cs="Times New Roman"/>
          <w:kern w:val="0"/>
          <w14:ligatures w14:val="none"/>
        </w:rPr>
        <w:t>t</w:t>
      </w:r>
      <w:r w:rsidR="009A6E92" w:rsidRPr="002C5248">
        <w:rPr>
          <w:rFonts w:ascii="Times New Roman" w:eastAsia="Times New Roman" w:hAnsi="Times New Roman" w:cs="Times New Roman"/>
          <w:kern w:val="0"/>
          <w14:ligatures w14:val="none"/>
        </w:rPr>
        <w:t>ytas</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sukeliamų nepageidaujamų reakcijų pobūdis buvo panašus kaip ir suaugusiesiems.</w:t>
      </w:r>
    </w:p>
    <w:p w14:paraId="364C485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77F5F90" w14:textId="46A29CB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saugumas taip pat buvo tirtas atvir</w:t>
      </w:r>
      <w:r w:rsidR="009A6E92" w:rsidRPr="002C5248">
        <w:rPr>
          <w:rFonts w:ascii="Times New Roman" w:eastAsia="Times New Roman" w:hAnsi="Times New Roman" w:cs="Times New Roman"/>
          <w:kern w:val="0"/>
          <w14:ligatures w14:val="none"/>
        </w:rPr>
        <w:t>u</w:t>
      </w:r>
      <w:r w:rsidRPr="002C5248">
        <w:rPr>
          <w:rFonts w:ascii="Times New Roman" w:eastAsia="Times New Roman" w:hAnsi="Times New Roman" w:cs="Times New Roman"/>
          <w:kern w:val="0"/>
          <w14:ligatures w14:val="none"/>
        </w:rPr>
        <w:t xml:space="preserve"> kartotinių didinamų dozių farmakokinetikos</w:t>
      </w:r>
      <w:r w:rsidRPr="002C5248" w:rsidDel="00B83CA4">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kern w:val="0"/>
          <w14:ligatures w14:val="none"/>
        </w:rPr>
        <w:t>tyrim</w:t>
      </w:r>
      <w:r w:rsidR="009A6E92" w:rsidRPr="002C5248">
        <w:rPr>
          <w:rFonts w:ascii="Times New Roman" w:eastAsia="Times New Roman" w:hAnsi="Times New Roman" w:cs="Times New Roman"/>
          <w:kern w:val="0"/>
          <w14:ligatures w14:val="none"/>
        </w:rPr>
        <w:t>u</w:t>
      </w:r>
      <w:r w:rsidRPr="002C5248">
        <w:rPr>
          <w:rFonts w:ascii="Times New Roman" w:eastAsia="Times New Roman" w:hAnsi="Times New Roman" w:cs="Times New Roman"/>
          <w:kern w:val="0"/>
          <w14:ligatures w14:val="none"/>
        </w:rPr>
        <w:t xml:space="preserve">, kuriame dalyvavo 58 vaikai </w:t>
      </w:r>
      <w:r w:rsidR="009A6E92" w:rsidRPr="002C5248">
        <w:rPr>
          <w:rFonts w:ascii="Times New Roman" w:eastAsia="Times New Roman" w:hAnsi="Times New Roman" w:cs="Times New Roman"/>
          <w:kern w:val="0"/>
          <w14:ligatures w14:val="none"/>
        </w:rPr>
        <w:t>(</w:t>
      </w:r>
      <w:r w:rsidRPr="002C5248">
        <w:rPr>
          <w:rFonts w:ascii="Times New Roman" w:eastAsia="Times New Roman" w:hAnsi="Times New Roman" w:cs="Times New Roman"/>
          <w:kern w:val="0"/>
          <w14:ligatures w14:val="none"/>
        </w:rPr>
        <w:t>nuo 8 iki 11 metų</w:t>
      </w:r>
      <w:r w:rsidR="009A6E92" w:rsidRPr="002C5248">
        <w:rPr>
          <w:rFonts w:ascii="Times New Roman" w:eastAsia="Times New Roman" w:hAnsi="Times New Roman" w:cs="Times New Roman"/>
          <w:kern w:val="0"/>
          <w14:ligatures w14:val="none"/>
        </w:rPr>
        <w:t xml:space="preserve"> amžiaus)</w:t>
      </w:r>
      <w:r w:rsidRPr="002C5248">
        <w:rPr>
          <w:rFonts w:ascii="Times New Roman" w:eastAsia="Times New Roman" w:hAnsi="Times New Roman" w:cs="Times New Roman"/>
          <w:kern w:val="0"/>
          <w14:ligatures w14:val="none"/>
        </w:rPr>
        <w:t xml:space="preserve">, sergantys </w:t>
      </w:r>
      <w:proofErr w:type="spellStart"/>
      <w:r w:rsidRPr="002C5248">
        <w:rPr>
          <w:rFonts w:ascii="Times New Roman" w:eastAsia="Times New Roman" w:hAnsi="Times New Roman" w:cs="Times New Roman"/>
          <w:kern w:val="0"/>
          <w14:ligatures w14:val="none"/>
        </w:rPr>
        <w:t>cSSTI</w:t>
      </w:r>
      <w:proofErr w:type="spellEnd"/>
      <w:r w:rsidRPr="002C5248">
        <w:rPr>
          <w:rFonts w:ascii="Times New Roman" w:eastAsia="Times New Roman" w:hAnsi="Times New Roman" w:cs="Times New Roman"/>
          <w:kern w:val="0"/>
          <w14:ligatures w14:val="none"/>
        </w:rPr>
        <w:t xml:space="preserve"> (n = 15), </w:t>
      </w:r>
      <w:proofErr w:type="spellStart"/>
      <w:r w:rsidRPr="002C5248">
        <w:rPr>
          <w:rFonts w:ascii="Times New Roman" w:eastAsia="Times New Roman" w:hAnsi="Times New Roman" w:cs="Times New Roman"/>
          <w:kern w:val="0"/>
          <w14:ligatures w14:val="none"/>
        </w:rPr>
        <w:t>cIAI</w:t>
      </w:r>
      <w:proofErr w:type="spellEnd"/>
      <w:r w:rsidRPr="002C5248">
        <w:rPr>
          <w:rFonts w:ascii="Times New Roman" w:eastAsia="Times New Roman" w:hAnsi="Times New Roman" w:cs="Times New Roman"/>
          <w:kern w:val="0"/>
          <w14:ligatures w14:val="none"/>
        </w:rPr>
        <w:t xml:space="preserve"> (n = 24) arba bendruomenėje įgyta pneumonija (n = 19). Šiems 58 tiriamiesiems pasireiškusių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sukeliamų nepageidaujamų reakcijų pobūdis buvo panašus </w:t>
      </w:r>
      <w:r w:rsidR="009A6E92" w:rsidRPr="002C5248">
        <w:rPr>
          <w:rFonts w:ascii="Times New Roman" w:eastAsia="Times New Roman" w:hAnsi="Times New Roman" w:cs="Times New Roman"/>
          <w:kern w:val="0"/>
          <w14:ligatures w14:val="none"/>
        </w:rPr>
        <w:t>į nustatytą</w:t>
      </w:r>
      <w:r w:rsidRPr="002C5248">
        <w:rPr>
          <w:rFonts w:ascii="Times New Roman" w:eastAsia="Times New Roman" w:hAnsi="Times New Roman" w:cs="Times New Roman"/>
          <w:kern w:val="0"/>
          <w14:ligatures w14:val="none"/>
        </w:rPr>
        <w:t xml:space="preserve"> suaugusiesiems, išskyrus pykinimą (48,3 %), vėmimą (46,6 %) ir lipazės aktyvumo padidėjimą </w:t>
      </w:r>
      <w:r w:rsidR="009A6E92" w:rsidRPr="002C5248">
        <w:rPr>
          <w:rFonts w:ascii="Times New Roman" w:eastAsia="Times New Roman" w:hAnsi="Times New Roman" w:cs="Times New Roman"/>
          <w:kern w:val="0"/>
          <w14:ligatures w14:val="none"/>
        </w:rPr>
        <w:t xml:space="preserve">kraujo </w:t>
      </w:r>
      <w:r w:rsidRPr="002C5248">
        <w:rPr>
          <w:rFonts w:ascii="Times New Roman" w:eastAsia="Times New Roman" w:hAnsi="Times New Roman" w:cs="Times New Roman"/>
          <w:kern w:val="0"/>
          <w14:ligatures w14:val="none"/>
        </w:rPr>
        <w:t>serume (6,9 %), dažniau pasireiškusius vaikams nei suaugusiesiems.</w:t>
      </w:r>
    </w:p>
    <w:p w14:paraId="5C81CEC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AE5D23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Pranešimas apie įtariamas nepageidaujamas reakcijas</w:t>
      </w:r>
    </w:p>
    <w:p w14:paraId="5DBDD3AE" w14:textId="77777777" w:rsidR="0043695F" w:rsidRPr="002C5248" w:rsidRDefault="0043695F" w:rsidP="00112119">
      <w:pPr>
        <w:widowControl w:val="0"/>
        <w:tabs>
          <w:tab w:val="left" w:pos="567"/>
        </w:tabs>
        <w:autoSpaceDE w:val="0"/>
        <w:autoSpaceDN w:val="0"/>
        <w:spacing w:after="0" w:line="260" w:lineRule="exact"/>
        <w:jc w:val="both"/>
        <w:rPr>
          <w:rFonts w:ascii="Times New Roman" w:eastAsia="Times New Roman" w:hAnsi="Times New Roman" w:cs="Times New Roman"/>
          <w:snapToGrid w:val="0"/>
          <w:kern w:val="0"/>
          <w14:ligatures w14:val="none"/>
        </w:rPr>
      </w:pPr>
      <w:r w:rsidRPr="002C5248">
        <w:rPr>
          <w:rFonts w:ascii="Times New Roman" w:eastAsia="Times New Roman" w:hAnsi="Times New Roman" w:cs="Times New Roman"/>
          <w:kern w:val="0"/>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C5248">
        <w:rPr>
          <w:rFonts w:ascii="Times New Roman" w:eastAsia="Times New Roman" w:hAnsi="Times New Roman" w:cs="Times New Roman"/>
          <w:color w:val="0000EE"/>
          <w:kern w:val="0"/>
          <w:u w:val="single"/>
          <w:lang w:eastAsia="lt-LT"/>
          <w14:ligatures w14:val="none"/>
        </w:rPr>
        <w:t>https://vvkt.lrv.lt/lt/</w:t>
      </w:r>
      <w:r w:rsidRPr="002C5248">
        <w:rPr>
          <w:rFonts w:ascii="Times New Roman" w:eastAsia="Times New Roman" w:hAnsi="Times New Roman" w:cs="Times New Roman"/>
          <w:kern w:val="0"/>
          <w14:ligatures w14:val="none"/>
        </w:rPr>
        <w:t xml:space="preserve"> nurodytais būdais.</w:t>
      </w:r>
    </w:p>
    <w:p w14:paraId="566E9C7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C7479E8" w14:textId="77777777" w:rsidR="0043695F" w:rsidRPr="002C5248" w:rsidRDefault="0043695F" w:rsidP="00112119">
      <w:pPr>
        <w:widowControl w:val="0"/>
        <w:numPr>
          <w:ilvl w:val="1"/>
          <w:numId w:val="11"/>
        </w:numPr>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Perdozavimas</w:t>
      </w:r>
    </w:p>
    <w:p w14:paraId="4B75B7D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7E1A5EA3" w14:textId="1B3BC664" w:rsidR="0043695F" w:rsidRPr="002C5248" w:rsidRDefault="009A6E92"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Specifinės i</w:t>
      </w:r>
      <w:r w:rsidR="0043695F" w:rsidRPr="002C5248">
        <w:rPr>
          <w:rFonts w:ascii="Times New Roman" w:eastAsia="Times New Roman" w:hAnsi="Times New Roman" w:cs="Times New Roman"/>
          <w:kern w:val="0"/>
          <w14:ligatures w14:val="none"/>
        </w:rPr>
        <w:t xml:space="preserve">nformacijos apie perdozavimo gydymą nėra. </w:t>
      </w:r>
      <w:r w:rsidRPr="002C5248">
        <w:rPr>
          <w:rFonts w:ascii="Times New Roman" w:eastAsia="Times New Roman" w:hAnsi="Times New Roman" w:cs="Times New Roman"/>
          <w:kern w:val="0"/>
          <w14:ligatures w14:val="none"/>
        </w:rPr>
        <w:t>Sveikiems savanoriams p</w:t>
      </w:r>
      <w:r w:rsidR="0043695F" w:rsidRPr="002C5248">
        <w:rPr>
          <w:rFonts w:ascii="Times New Roman" w:eastAsia="Times New Roman" w:hAnsi="Times New Roman" w:cs="Times New Roman"/>
          <w:kern w:val="0"/>
          <w14:ligatures w14:val="none"/>
        </w:rPr>
        <w:t xml:space="preserve">er 60 minučių į veną </w:t>
      </w:r>
      <w:r w:rsidRPr="002C5248">
        <w:rPr>
          <w:rFonts w:ascii="Times New Roman" w:eastAsia="Times New Roman" w:hAnsi="Times New Roman" w:cs="Times New Roman"/>
          <w:kern w:val="0"/>
          <w14:ligatures w14:val="none"/>
        </w:rPr>
        <w:t xml:space="preserve">suleidus </w:t>
      </w:r>
      <w:r w:rsidR="0043695F" w:rsidRPr="002C5248">
        <w:rPr>
          <w:rFonts w:ascii="Times New Roman" w:eastAsia="Times New Roman" w:hAnsi="Times New Roman" w:cs="Times New Roman"/>
          <w:kern w:val="0"/>
          <w14:ligatures w14:val="none"/>
        </w:rPr>
        <w:t xml:space="preserve">vienkartinę 300 mg </w:t>
      </w:r>
      <w:proofErr w:type="spellStart"/>
      <w:r w:rsidR="0043695F" w:rsidRPr="002C5248">
        <w:rPr>
          <w:rFonts w:ascii="Times New Roman" w:eastAsia="Times New Roman" w:hAnsi="Times New Roman" w:cs="Times New Roman"/>
          <w:kern w:val="0"/>
          <w14:ligatures w14:val="none"/>
        </w:rPr>
        <w:t>tigeciklino</w:t>
      </w:r>
      <w:proofErr w:type="spellEnd"/>
      <w:r w:rsidR="0043695F" w:rsidRPr="002C5248">
        <w:rPr>
          <w:rFonts w:ascii="Times New Roman" w:eastAsia="Times New Roman" w:hAnsi="Times New Roman" w:cs="Times New Roman"/>
          <w:kern w:val="0"/>
          <w14:ligatures w14:val="none"/>
        </w:rPr>
        <w:t xml:space="preserve"> dozę, pastebėtas dažnesnis pykinimas ir vėmimas. Hemodializ</w:t>
      </w:r>
      <w:r w:rsidRPr="002C5248">
        <w:rPr>
          <w:rFonts w:ascii="Times New Roman" w:eastAsia="Times New Roman" w:hAnsi="Times New Roman" w:cs="Times New Roman"/>
          <w:kern w:val="0"/>
          <w14:ligatures w14:val="none"/>
        </w:rPr>
        <w:t>e</w:t>
      </w:r>
      <w:r w:rsidR="0043695F" w:rsidRPr="002C5248">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kern w:val="0"/>
          <w14:ligatures w14:val="none"/>
        </w:rPr>
        <w:t>reikšmingas</w:t>
      </w:r>
      <w:r w:rsidR="0043695F" w:rsidRPr="002C5248">
        <w:rPr>
          <w:rFonts w:ascii="Times New Roman" w:eastAsia="Times New Roman" w:hAnsi="Times New Roman" w:cs="Times New Roman"/>
          <w:kern w:val="0"/>
          <w14:ligatures w14:val="none"/>
        </w:rPr>
        <w:t xml:space="preserve"> </w:t>
      </w:r>
      <w:proofErr w:type="spellStart"/>
      <w:r w:rsidR="0043695F" w:rsidRPr="002C5248">
        <w:rPr>
          <w:rFonts w:ascii="Times New Roman" w:eastAsia="Times New Roman" w:hAnsi="Times New Roman" w:cs="Times New Roman"/>
          <w:kern w:val="0"/>
          <w14:ligatures w14:val="none"/>
        </w:rPr>
        <w:t>tigeciklino</w:t>
      </w:r>
      <w:proofErr w:type="spellEnd"/>
      <w:r w:rsidR="0043695F" w:rsidRPr="002C5248">
        <w:rPr>
          <w:rFonts w:ascii="Times New Roman" w:eastAsia="Times New Roman" w:hAnsi="Times New Roman" w:cs="Times New Roman"/>
          <w:kern w:val="0"/>
          <w14:ligatures w14:val="none"/>
        </w:rPr>
        <w:t xml:space="preserve"> kieki</w:t>
      </w:r>
      <w:r w:rsidRPr="002C5248">
        <w:rPr>
          <w:rFonts w:ascii="Times New Roman" w:eastAsia="Times New Roman" w:hAnsi="Times New Roman" w:cs="Times New Roman"/>
          <w:kern w:val="0"/>
          <w14:ligatures w14:val="none"/>
        </w:rPr>
        <w:t>s</w:t>
      </w:r>
      <w:r w:rsidR="0043695F" w:rsidRPr="002C5248">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kern w:val="0"/>
          <w14:ligatures w14:val="none"/>
        </w:rPr>
        <w:t>nėra pašalinamas</w:t>
      </w:r>
      <w:r w:rsidR="0043695F" w:rsidRPr="002C5248">
        <w:rPr>
          <w:rFonts w:ascii="Times New Roman" w:eastAsia="Times New Roman" w:hAnsi="Times New Roman" w:cs="Times New Roman"/>
          <w:kern w:val="0"/>
          <w14:ligatures w14:val="none"/>
        </w:rPr>
        <w:t>.</w:t>
      </w:r>
    </w:p>
    <w:p w14:paraId="54AD818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F4E407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80B6F05" w14:textId="77777777" w:rsidR="0043695F" w:rsidRPr="002C5248" w:rsidRDefault="0043695F" w:rsidP="00112119">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FARMAKOLOGINĖS SAVYBĖS</w:t>
      </w:r>
    </w:p>
    <w:p w14:paraId="09AED43C"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1310A4DE" w14:textId="77777777" w:rsidR="0043695F" w:rsidRPr="002C5248" w:rsidRDefault="0043695F" w:rsidP="00112119">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proofErr w:type="spellStart"/>
      <w:r w:rsidRPr="002C5248">
        <w:rPr>
          <w:rFonts w:ascii="Times New Roman" w:eastAsia="Times New Roman" w:hAnsi="Times New Roman" w:cs="Times New Roman"/>
          <w:b/>
          <w:bCs/>
          <w:kern w:val="0"/>
          <w14:ligatures w14:val="none"/>
        </w:rPr>
        <w:t>Farmakodinaminės</w:t>
      </w:r>
      <w:proofErr w:type="spellEnd"/>
      <w:r w:rsidRPr="002C5248">
        <w:rPr>
          <w:rFonts w:ascii="Times New Roman" w:eastAsia="Times New Roman" w:hAnsi="Times New Roman" w:cs="Times New Roman"/>
          <w:b/>
          <w:bCs/>
          <w:kern w:val="0"/>
          <w14:ligatures w14:val="none"/>
        </w:rPr>
        <w:t xml:space="preserve"> savybės</w:t>
      </w:r>
    </w:p>
    <w:p w14:paraId="00918C6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6AC4F8C7" w14:textId="19CB534C"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Farmakoterapinė</w:t>
      </w:r>
      <w:proofErr w:type="spellEnd"/>
      <w:r w:rsidRPr="002C5248">
        <w:rPr>
          <w:rFonts w:ascii="Times New Roman" w:eastAsia="Times New Roman" w:hAnsi="Times New Roman" w:cs="Times New Roman"/>
          <w:kern w:val="0"/>
          <w14:ligatures w14:val="none"/>
        </w:rPr>
        <w:t xml:space="preserve"> grupė – sisteminio poveikio antibakteriniai </w:t>
      </w:r>
      <w:r w:rsidR="00112119" w:rsidRPr="002C5248">
        <w:rPr>
          <w:rFonts w:ascii="Times New Roman" w:eastAsia="Times New Roman" w:hAnsi="Times New Roman" w:cs="Times New Roman"/>
          <w:kern w:val="0"/>
          <w14:ligatures w14:val="none"/>
        </w:rPr>
        <w:t xml:space="preserve">vaistiniai </w:t>
      </w:r>
      <w:r w:rsidRPr="002C5248">
        <w:rPr>
          <w:rFonts w:ascii="Times New Roman" w:eastAsia="Times New Roman" w:hAnsi="Times New Roman" w:cs="Times New Roman"/>
          <w:kern w:val="0"/>
          <w14:ligatures w14:val="none"/>
        </w:rPr>
        <w:t xml:space="preserve">preparatai, </w:t>
      </w:r>
      <w:proofErr w:type="spellStart"/>
      <w:r w:rsidRPr="002C5248">
        <w:rPr>
          <w:rFonts w:ascii="Times New Roman" w:eastAsia="Times New Roman" w:hAnsi="Times New Roman" w:cs="Times New Roman"/>
          <w:kern w:val="0"/>
          <w14:ligatures w14:val="none"/>
        </w:rPr>
        <w:t>tetraciklinai</w:t>
      </w:r>
      <w:proofErr w:type="spellEnd"/>
      <w:r w:rsidRPr="002C5248">
        <w:rPr>
          <w:rFonts w:ascii="Times New Roman" w:eastAsia="Times New Roman" w:hAnsi="Times New Roman" w:cs="Times New Roman"/>
          <w:kern w:val="0"/>
          <w14:ligatures w14:val="none"/>
        </w:rPr>
        <w:t>, ATC kodas – J01AA12.</w:t>
      </w:r>
    </w:p>
    <w:p w14:paraId="2188D99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A0F44A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Veikimo mechanizmas</w:t>
      </w:r>
    </w:p>
    <w:p w14:paraId="56C97E4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AFD5750" w14:textId="2B0A7FC1"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Glicilciklinų</w:t>
      </w:r>
      <w:proofErr w:type="spellEnd"/>
      <w:r w:rsidRPr="002C5248">
        <w:rPr>
          <w:rFonts w:ascii="Times New Roman" w:eastAsia="Times New Roman" w:hAnsi="Times New Roman" w:cs="Times New Roman"/>
          <w:kern w:val="0"/>
          <w14:ligatures w14:val="none"/>
        </w:rPr>
        <w:t xml:space="preserve"> grupės antibiotikas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slopina baltymų transliaciją bakterijose, prisijungdamas prie 30S ribosomos </w:t>
      </w:r>
      <w:proofErr w:type="spellStart"/>
      <w:r w:rsidRPr="002C5248">
        <w:rPr>
          <w:rFonts w:ascii="Times New Roman" w:eastAsia="Times New Roman" w:hAnsi="Times New Roman" w:cs="Times New Roman"/>
          <w:kern w:val="0"/>
          <w14:ligatures w14:val="none"/>
        </w:rPr>
        <w:t>subvieneto</w:t>
      </w:r>
      <w:proofErr w:type="spellEnd"/>
      <w:r w:rsidRPr="002C5248">
        <w:rPr>
          <w:rFonts w:ascii="Times New Roman" w:eastAsia="Times New Roman" w:hAnsi="Times New Roman" w:cs="Times New Roman"/>
          <w:kern w:val="0"/>
          <w14:ligatures w14:val="none"/>
        </w:rPr>
        <w:t xml:space="preserve"> ir blokuodamas </w:t>
      </w:r>
      <w:proofErr w:type="spellStart"/>
      <w:r w:rsidRPr="002C5248">
        <w:rPr>
          <w:rFonts w:ascii="Times New Roman" w:eastAsia="Times New Roman" w:hAnsi="Times New Roman" w:cs="Times New Roman"/>
          <w:kern w:val="0"/>
          <w14:ligatures w14:val="none"/>
        </w:rPr>
        <w:t>aminoacil-tRNR</w:t>
      </w:r>
      <w:proofErr w:type="spellEnd"/>
      <w:r w:rsidRPr="002C5248">
        <w:rPr>
          <w:rFonts w:ascii="Times New Roman" w:eastAsia="Times New Roman" w:hAnsi="Times New Roman" w:cs="Times New Roman"/>
          <w:kern w:val="0"/>
          <w14:ligatures w14:val="none"/>
        </w:rPr>
        <w:t xml:space="preserve"> molekulių patekimą į ribosomos A vietą. Tai neleidžia įtraukti aminorūgščių li</w:t>
      </w:r>
      <w:r w:rsidR="00500611">
        <w:rPr>
          <w:rFonts w:ascii="Times New Roman" w:eastAsia="Times New Roman" w:hAnsi="Times New Roman" w:cs="Times New Roman"/>
          <w:kern w:val="0"/>
          <w14:ligatures w14:val="none"/>
        </w:rPr>
        <w:t>ekanų</w:t>
      </w:r>
      <w:r w:rsidRPr="002C5248">
        <w:rPr>
          <w:rFonts w:ascii="Times New Roman" w:eastAsia="Times New Roman" w:hAnsi="Times New Roman" w:cs="Times New Roman"/>
          <w:kern w:val="0"/>
          <w14:ligatures w14:val="none"/>
        </w:rPr>
        <w:t xml:space="preserve"> į ilgėjančias peptidines grandines.</w:t>
      </w:r>
    </w:p>
    <w:p w14:paraId="2B531C64" w14:textId="77777777" w:rsidR="00B24A3F" w:rsidRPr="002C5248" w:rsidRDefault="00B24A3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40B476B" w14:textId="1753F28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Apskritai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yra laikomas </w:t>
      </w:r>
      <w:proofErr w:type="spellStart"/>
      <w:r w:rsidRPr="002C5248">
        <w:rPr>
          <w:rFonts w:ascii="Times New Roman" w:eastAsia="Times New Roman" w:hAnsi="Times New Roman" w:cs="Times New Roman"/>
          <w:kern w:val="0"/>
          <w14:ligatures w14:val="none"/>
        </w:rPr>
        <w:t>bakteriostatiniu</w:t>
      </w:r>
      <w:proofErr w:type="spellEnd"/>
      <w:r w:rsidRPr="002C5248">
        <w:rPr>
          <w:rFonts w:ascii="Times New Roman" w:eastAsia="Times New Roman" w:hAnsi="Times New Roman" w:cs="Times New Roman"/>
          <w:kern w:val="0"/>
          <w14:ligatures w14:val="none"/>
        </w:rPr>
        <w:t xml:space="preserve"> vaistiniu preparatu. </w:t>
      </w:r>
      <w:r w:rsidR="00B24A3F" w:rsidRPr="002C5248">
        <w:rPr>
          <w:rFonts w:ascii="Times New Roman" w:eastAsia="Times New Roman" w:hAnsi="Times New Roman" w:cs="Times New Roman"/>
          <w:kern w:val="0"/>
          <w14:ligatures w14:val="none"/>
        </w:rPr>
        <w:t xml:space="preserve">Kai </w:t>
      </w:r>
      <w:proofErr w:type="spellStart"/>
      <w:r w:rsidR="00B24A3F" w:rsidRPr="002C5248">
        <w:rPr>
          <w:rFonts w:ascii="Times New Roman" w:eastAsia="Times New Roman" w:hAnsi="Times New Roman" w:cs="Times New Roman"/>
          <w:kern w:val="0"/>
          <w14:ligatures w14:val="none"/>
        </w:rPr>
        <w:t>tigeciklino</w:t>
      </w:r>
      <w:proofErr w:type="spellEnd"/>
      <w:r w:rsidR="00B24A3F" w:rsidRPr="002C5248">
        <w:rPr>
          <w:rFonts w:ascii="Times New Roman" w:eastAsia="Times New Roman" w:hAnsi="Times New Roman" w:cs="Times New Roman"/>
          <w:kern w:val="0"/>
          <w14:ligatures w14:val="none"/>
        </w:rPr>
        <w:t xml:space="preserve"> koncentracija būna</w:t>
      </w:r>
      <w:r w:rsidRPr="002C5248">
        <w:rPr>
          <w:rFonts w:ascii="Times New Roman" w:eastAsia="Times New Roman" w:hAnsi="Times New Roman" w:cs="Times New Roman"/>
          <w:kern w:val="0"/>
          <w14:ligatures w14:val="none"/>
        </w:rPr>
        <w:t xml:space="preserve"> keturis kartus </w:t>
      </w:r>
      <w:r w:rsidR="00B24A3F" w:rsidRPr="002C5248">
        <w:rPr>
          <w:rFonts w:ascii="Times New Roman" w:eastAsia="Times New Roman" w:hAnsi="Times New Roman" w:cs="Times New Roman"/>
          <w:kern w:val="0"/>
          <w14:ligatures w14:val="none"/>
        </w:rPr>
        <w:t xml:space="preserve">didesnė </w:t>
      </w:r>
      <w:r w:rsidRPr="002C5248">
        <w:rPr>
          <w:rFonts w:ascii="Times New Roman" w:eastAsia="Times New Roman" w:hAnsi="Times New Roman" w:cs="Times New Roman"/>
          <w:kern w:val="0"/>
          <w14:ligatures w14:val="none"/>
        </w:rPr>
        <w:t xml:space="preserve">už minimalią </w:t>
      </w:r>
      <w:r w:rsidR="00B24A3F" w:rsidRPr="002C5248">
        <w:rPr>
          <w:rFonts w:ascii="Times New Roman" w:eastAsia="Times New Roman" w:hAnsi="Times New Roman" w:cs="Times New Roman"/>
          <w:kern w:val="0"/>
          <w14:ligatures w14:val="none"/>
        </w:rPr>
        <w:t>slopinamąją</w:t>
      </w:r>
      <w:r w:rsidRPr="002C5248">
        <w:rPr>
          <w:rFonts w:ascii="Times New Roman" w:eastAsia="Times New Roman" w:hAnsi="Times New Roman" w:cs="Times New Roman"/>
          <w:kern w:val="0"/>
          <w14:ligatures w14:val="none"/>
        </w:rPr>
        <w:t xml:space="preserve"> koncentraciją (M</w:t>
      </w:r>
      <w:r w:rsidR="00B24A3F" w:rsidRPr="002C5248">
        <w:rPr>
          <w:rFonts w:ascii="Times New Roman" w:eastAsia="Times New Roman" w:hAnsi="Times New Roman" w:cs="Times New Roman"/>
          <w:kern w:val="0"/>
          <w14:ligatures w14:val="none"/>
        </w:rPr>
        <w:t>KS</w:t>
      </w:r>
      <w:r w:rsidRPr="002C5248">
        <w:rPr>
          <w:rFonts w:ascii="Times New Roman" w:eastAsia="Times New Roman" w:hAnsi="Times New Roman" w:cs="Times New Roman"/>
          <w:kern w:val="0"/>
          <w14:ligatures w14:val="none"/>
        </w:rPr>
        <w:t xml:space="preserve">), pastebėtas 2 </w:t>
      </w:r>
      <w:proofErr w:type="spellStart"/>
      <w:r w:rsidRPr="002C5248">
        <w:rPr>
          <w:rFonts w:ascii="Times New Roman" w:eastAsia="Times New Roman" w:hAnsi="Times New Roman" w:cs="Times New Roman"/>
          <w:kern w:val="0"/>
          <w14:ligatures w14:val="none"/>
        </w:rPr>
        <w:t>log</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i/>
          <w:kern w:val="0"/>
          <w14:ligatures w14:val="none"/>
        </w:rPr>
        <w:t>Enterococcus</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kern w:val="0"/>
          <w14:ligatures w14:val="none"/>
        </w:rPr>
        <w:t>spp</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i/>
          <w:kern w:val="0"/>
          <w14:ligatures w14:val="none"/>
        </w:rPr>
        <w:t>Staphylococcus</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aureus</w:t>
      </w:r>
      <w:proofErr w:type="spellEnd"/>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kern w:val="0"/>
          <w14:ligatures w14:val="none"/>
        </w:rPr>
        <w:t xml:space="preserve">ir </w:t>
      </w:r>
      <w:proofErr w:type="spellStart"/>
      <w:r w:rsidRPr="002C5248">
        <w:rPr>
          <w:rFonts w:ascii="Times New Roman" w:eastAsia="Times New Roman" w:hAnsi="Times New Roman" w:cs="Times New Roman"/>
          <w:i/>
          <w:kern w:val="0"/>
          <w14:ligatures w14:val="none"/>
        </w:rPr>
        <w:t>Escherichia</w:t>
      </w:r>
      <w:proofErr w:type="spellEnd"/>
      <w:r w:rsidRPr="002C5248">
        <w:rPr>
          <w:rFonts w:ascii="Times New Roman" w:eastAsia="Times New Roman" w:hAnsi="Times New Roman" w:cs="Times New Roman"/>
          <w:i/>
          <w:kern w:val="0"/>
          <w14:ligatures w14:val="none"/>
        </w:rPr>
        <w:t xml:space="preserve"> coli </w:t>
      </w:r>
      <w:r w:rsidRPr="002C5248">
        <w:rPr>
          <w:rFonts w:ascii="Times New Roman" w:eastAsia="Times New Roman" w:hAnsi="Times New Roman" w:cs="Times New Roman"/>
          <w:kern w:val="0"/>
          <w14:ligatures w14:val="none"/>
        </w:rPr>
        <w:t>kolonijų skaičiaus sumažėjimas.</w:t>
      </w:r>
    </w:p>
    <w:p w14:paraId="2FBFA5E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64CFE3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Atsparumo mechanizmas</w:t>
      </w:r>
    </w:p>
    <w:p w14:paraId="62A33B11" w14:textId="44ABB372"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gali </w:t>
      </w:r>
      <w:r w:rsidR="00E60FDF" w:rsidRPr="002C5248">
        <w:rPr>
          <w:rFonts w:ascii="Times New Roman" w:eastAsia="Times New Roman" w:hAnsi="Times New Roman" w:cs="Times New Roman"/>
          <w:kern w:val="0"/>
          <w14:ligatures w14:val="none"/>
        </w:rPr>
        <w:t>neutralizuoti</w:t>
      </w:r>
      <w:r w:rsidRPr="002C5248">
        <w:rPr>
          <w:rFonts w:ascii="Times New Roman" w:eastAsia="Times New Roman" w:hAnsi="Times New Roman" w:cs="Times New Roman"/>
          <w:kern w:val="0"/>
          <w14:ligatures w14:val="none"/>
        </w:rPr>
        <w:t xml:space="preserve"> du pagrindinius atsparumo </w:t>
      </w:r>
      <w:proofErr w:type="spellStart"/>
      <w:r w:rsidRPr="002C5248">
        <w:rPr>
          <w:rFonts w:ascii="Times New Roman" w:eastAsia="Times New Roman" w:hAnsi="Times New Roman" w:cs="Times New Roman"/>
          <w:kern w:val="0"/>
          <w14:ligatures w14:val="none"/>
        </w:rPr>
        <w:t>tetraciklinams</w:t>
      </w:r>
      <w:proofErr w:type="spellEnd"/>
      <w:r w:rsidRPr="002C5248">
        <w:rPr>
          <w:rFonts w:ascii="Times New Roman" w:eastAsia="Times New Roman" w:hAnsi="Times New Roman" w:cs="Times New Roman"/>
          <w:kern w:val="0"/>
          <w14:ligatures w14:val="none"/>
        </w:rPr>
        <w:t xml:space="preserve"> mechanizmus</w:t>
      </w:r>
      <w:r w:rsidR="00E60FDF" w:rsidRPr="002C5248">
        <w:rPr>
          <w:rFonts w:ascii="Times New Roman" w:eastAsia="Times New Roman" w:hAnsi="Times New Roman" w:cs="Times New Roman"/>
          <w:kern w:val="0"/>
          <w14:ligatures w14:val="none"/>
        </w:rPr>
        <w:t xml:space="preserve">, t. y. </w:t>
      </w:r>
      <w:proofErr w:type="spellStart"/>
      <w:r w:rsidRPr="002C5248">
        <w:rPr>
          <w:rFonts w:ascii="Times New Roman" w:eastAsia="Times New Roman" w:hAnsi="Times New Roman" w:cs="Times New Roman"/>
          <w:kern w:val="0"/>
          <w14:ligatures w14:val="none"/>
        </w:rPr>
        <w:t>ribosominę</w:t>
      </w:r>
      <w:proofErr w:type="spellEnd"/>
      <w:r w:rsidRPr="002C5248">
        <w:rPr>
          <w:rFonts w:ascii="Times New Roman" w:eastAsia="Times New Roman" w:hAnsi="Times New Roman" w:cs="Times New Roman"/>
          <w:kern w:val="0"/>
          <w14:ligatures w14:val="none"/>
        </w:rPr>
        <w:t xml:space="preserve"> apsaugą ir </w:t>
      </w:r>
      <w:proofErr w:type="spellStart"/>
      <w:r w:rsidRPr="002C5248">
        <w:rPr>
          <w:rFonts w:ascii="Times New Roman" w:eastAsia="Times New Roman" w:hAnsi="Times New Roman" w:cs="Times New Roman"/>
          <w:kern w:val="0"/>
          <w14:ligatures w14:val="none"/>
        </w:rPr>
        <w:t>efliuksą</w:t>
      </w:r>
      <w:proofErr w:type="spellEnd"/>
      <w:r w:rsidRPr="002C5248">
        <w:rPr>
          <w:rFonts w:ascii="Times New Roman" w:eastAsia="Times New Roman" w:hAnsi="Times New Roman" w:cs="Times New Roman"/>
          <w:kern w:val="0"/>
          <w14:ligatures w14:val="none"/>
        </w:rPr>
        <w:t xml:space="preserve">. Nustatytas dauginio </w:t>
      </w:r>
      <w:r w:rsidRPr="002C5248">
        <w:rPr>
          <w:rFonts w:ascii="Times New Roman" w:eastAsia="Times New Roman" w:hAnsi="Times New Roman" w:cs="Times New Roman"/>
          <w:iCs/>
          <w:kern w:val="0"/>
          <w14:ligatures w14:val="none"/>
        </w:rPr>
        <w:t>atsparumo</w:t>
      </w:r>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kern w:val="0"/>
          <w14:ligatures w14:val="none"/>
        </w:rPr>
        <w:t>vaistiniams preparatams (angl</w:t>
      </w:r>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multi-drug</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resistance</w:t>
      </w:r>
      <w:proofErr w:type="spellEnd"/>
      <w:r w:rsidRPr="002C5248">
        <w:rPr>
          <w:rFonts w:ascii="Times New Roman" w:eastAsia="Times New Roman" w:hAnsi="Times New Roman" w:cs="Times New Roman"/>
          <w:kern w:val="0"/>
          <w14:ligatures w14:val="none"/>
        </w:rPr>
        <w:t xml:space="preserve">, MDR) </w:t>
      </w:r>
      <w:proofErr w:type="spellStart"/>
      <w:r w:rsidRPr="002C5248">
        <w:rPr>
          <w:rFonts w:ascii="Times New Roman" w:eastAsia="Times New Roman" w:hAnsi="Times New Roman" w:cs="Times New Roman"/>
          <w:kern w:val="0"/>
          <w14:ligatures w14:val="none"/>
        </w:rPr>
        <w:t>efliukso</w:t>
      </w:r>
      <w:proofErr w:type="spellEnd"/>
      <w:r w:rsidRPr="002C5248">
        <w:rPr>
          <w:rFonts w:ascii="Times New Roman" w:eastAsia="Times New Roman" w:hAnsi="Times New Roman" w:cs="Times New Roman"/>
          <w:kern w:val="0"/>
          <w14:ligatures w14:val="none"/>
        </w:rPr>
        <w:t xml:space="preserve"> siurblių </w:t>
      </w:r>
      <w:r w:rsidR="00E60FDF" w:rsidRPr="002C5248">
        <w:rPr>
          <w:rFonts w:ascii="Times New Roman" w:eastAsia="Times New Roman" w:hAnsi="Times New Roman" w:cs="Times New Roman"/>
          <w:kern w:val="0"/>
          <w14:ligatures w14:val="none"/>
        </w:rPr>
        <w:t>sukeliamas</w:t>
      </w:r>
      <w:r w:rsidRPr="002C5248">
        <w:rPr>
          <w:rFonts w:ascii="Times New Roman" w:eastAsia="Times New Roman" w:hAnsi="Times New Roman" w:cs="Times New Roman"/>
          <w:kern w:val="0"/>
          <w14:ligatures w14:val="none"/>
        </w:rPr>
        <w:t xml:space="preserve"> kryžminis atsparumas tarp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ir </w:t>
      </w:r>
      <w:proofErr w:type="spellStart"/>
      <w:r w:rsidRPr="002C5248">
        <w:rPr>
          <w:rFonts w:ascii="Times New Roman" w:eastAsia="Times New Roman" w:hAnsi="Times New Roman" w:cs="Times New Roman"/>
          <w:kern w:val="0"/>
          <w14:ligatures w14:val="none"/>
        </w:rPr>
        <w:t>minociklinams</w:t>
      </w:r>
      <w:proofErr w:type="spellEnd"/>
      <w:r w:rsidRPr="002C5248">
        <w:rPr>
          <w:rFonts w:ascii="Times New Roman" w:eastAsia="Times New Roman" w:hAnsi="Times New Roman" w:cs="Times New Roman"/>
          <w:kern w:val="0"/>
          <w14:ligatures w14:val="none"/>
        </w:rPr>
        <w:t xml:space="preserve"> atsparių </w:t>
      </w:r>
      <w:proofErr w:type="spellStart"/>
      <w:r w:rsidRPr="002C5248">
        <w:rPr>
          <w:rFonts w:ascii="Times New Roman" w:eastAsia="Times New Roman" w:hAnsi="Times New Roman" w:cs="Times New Roman"/>
          <w:i/>
          <w:kern w:val="0"/>
          <w14:ligatures w14:val="none"/>
        </w:rPr>
        <w:t>Enterobacterales</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kern w:val="0"/>
          <w14:ligatures w14:val="none"/>
        </w:rPr>
        <w:t>izoliatų</w:t>
      </w:r>
      <w:proofErr w:type="spellEnd"/>
      <w:r w:rsidRPr="002C5248">
        <w:rPr>
          <w:rFonts w:ascii="Times New Roman" w:eastAsia="Times New Roman" w:hAnsi="Times New Roman" w:cs="Times New Roman"/>
          <w:kern w:val="0"/>
          <w14:ligatures w14:val="none"/>
        </w:rPr>
        <w:t xml:space="preserve">. Taikiniais pagrįsto kryžminio atsparumo tarp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ir daugumos antibiotikų grupių nepastebėta.</w:t>
      </w:r>
    </w:p>
    <w:p w14:paraId="2B1DDBE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38A403A" w14:textId="2BE7F22C"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yra jautrus </w:t>
      </w:r>
      <w:proofErr w:type="spellStart"/>
      <w:r w:rsidRPr="002C5248">
        <w:rPr>
          <w:rFonts w:ascii="Times New Roman" w:eastAsia="Times New Roman" w:hAnsi="Times New Roman" w:cs="Times New Roman"/>
          <w:i/>
          <w:kern w:val="0"/>
          <w14:ligatures w14:val="none"/>
        </w:rPr>
        <w:t>Proteeae</w:t>
      </w:r>
      <w:proofErr w:type="spellEnd"/>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kern w:val="0"/>
          <w14:ligatures w14:val="none"/>
        </w:rPr>
        <w:t xml:space="preserve">ir </w:t>
      </w:r>
      <w:proofErr w:type="spellStart"/>
      <w:r w:rsidRPr="002C5248">
        <w:rPr>
          <w:rFonts w:ascii="Times New Roman" w:eastAsia="Times New Roman" w:hAnsi="Times New Roman" w:cs="Times New Roman"/>
          <w:i/>
          <w:kern w:val="0"/>
          <w14:ligatures w14:val="none"/>
        </w:rPr>
        <w:t>Pseudomonas</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aeruginosa</w:t>
      </w:r>
      <w:proofErr w:type="spellEnd"/>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kern w:val="0"/>
          <w14:ligatures w14:val="none"/>
        </w:rPr>
        <w:t>chromosom</w:t>
      </w:r>
      <w:r w:rsidR="00E60FDF" w:rsidRPr="002C5248">
        <w:rPr>
          <w:rFonts w:ascii="Times New Roman" w:eastAsia="Times New Roman" w:hAnsi="Times New Roman" w:cs="Times New Roman"/>
          <w:kern w:val="0"/>
          <w14:ligatures w14:val="none"/>
        </w:rPr>
        <w:t>ose</w:t>
      </w:r>
      <w:r w:rsidRPr="002C5248">
        <w:rPr>
          <w:rFonts w:ascii="Times New Roman" w:eastAsia="Times New Roman" w:hAnsi="Times New Roman" w:cs="Times New Roman"/>
          <w:kern w:val="0"/>
          <w14:ligatures w14:val="none"/>
        </w:rPr>
        <w:t xml:space="preserve"> užkoduotiems </w:t>
      </w:r>
      <w:r w:rsidR="00E60FDF" w:rsidRPr="002C5248">
        <w:rPr>
          <w:rFonts w:ascii="Times New Roman" w:eastAsia="Times New Roman" w:hAnsi="Times New Roman" w:cs="Times New Roman"/>
          <w:kern w:val="0"/>
          <w14:ligatures w14:val="none"/>
        </w:rPr>
        <w:t>daugelio vaistinių preparatų</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efliukso</w:t>
      </w:r>
      <w:proofErr w:type="spellEnd"/>
      <w:r w:rsidRPr="002C5248">
        <w:rPr>
          <w:rFonts w:ascii="Times New Roman" w:eastAsia="Times New Roman" w:hAnsi="Times New Roman" w:cs="Times New Roman"/>
          <w:kern w:val="0"/>
          <w14:ligatures w14:val="none"/>
        </w:rPr>
        <w:t xml:space="preserve"> siurbliams</w:t>
      </w:r>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Proteeae</w:t>
      </w:r>
      <w:proofErr w:type="spellEnd"/>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kern w:val="0"/>
          <w14:ligatures w14:val="none"/>
        </w:rPr>
        <w:t>šeimos patogenai (</w:t>
      </w:r>
      <w:proofErr w:type="spellStart"/>
      <w:r w:rsidRPr="002C5248">
        <w:rPr>
          <w:rFonts w:ascii="Times New Roman" w:eastAsia="Times New Roman" w:hAnsi="Times New Roman" w:cs="Times New Roman"/>
          <w:i/>
          <w:kern w:val="0"/>
          <w14:ligatures w14:val="none"/>
        </w:rPr>
        <w:t>Proteus</w:t>
      </w:r>
      <w:proofErr w:type="spellEnd"/>
      <w:r w:rsidRPr="002C5248">
        <w:rPr>
          <w:rFonts w:ascii="Times New Roman" w:eastAsia="Times New Roman" w:hAnsi="Times New Roman" w:cs="Times New Roman"/>
          <w:i/>
          <w:kern w:val="0"/>
          <w14:ligatures w14:val="none"/>
        </w:rPr>
        <w:t xml:space="preserve"> </w:t>
      </w:r>
      <w:r w:rsidR="00E60FDF" w:rsidRPr="002C5248">
        <w:rPr>
          <w:rFonts w:ascii="Times New Roman" w:eastAsia="Times New Roman" w:hAnsi="Times New Roman" w:cs="Times New Roman"/>
          <w:kern w:val="0"/>
          <w14:ligatures w14:val="none"/>
        </w:rPr>
        <w:t>rūšys</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i/>
          <w:kern w:val="0"/>
          <w14:ligatures w14:val="none"/>
        </w:rPr>
        <w:t>Providencia</w:t>
      </w:r>
      <w:proofErr w:type="spellEnd"/>
      <w:r w:rsidRPr="002C5248">
        <w:rPr>
          <w:rFonts w:ascii="Times New Roman" w:eastAsia="Times New Roman" w:hAnsi="Times New Roman" w:cs="Times New Roman"/>
          <w:i/>
          <w:kern w:val="0"/>
          <w14:ligatures w14:val="none"/>
        </w:rPr>
        <w:t xml:space="preserve"> </w:t>
      </w:r>
      <w:r w:rsidR="00E60FDF" w:rsidRPr="002C5248">
        <w:rPr>
          <w:rFonts w:ascii="Times New Roman" w:eastAsia="Times New Roman" w:hAnsi="Times New Roman" w:cs="Times New Roman"/>
          <w:kern w:val="0"/>
          <w14:ligatures w14:val="none"/>
        </w:rPr>
        <w:t>rūšys</w:t>
      </w:r>
      <w:r w:rsidRPr="002C5248">
        <w:rPr>
          <w:rFonts w:ascii="Times New Roman" w:eastAsia="Times New Roman" w:hAnsi="Times New Roman" w:cs="Times New Roman"/>
          <w:kern w:val="0"/>
          <w14:ligatures w14:val="none"/>
        </w:rPr>
        <w:t xml:space="preserve"> ir </w:t>
      </w:r>
      <w:proofErr w:type="spellStart"/>
      <w:r w:rsidRPr="002C5248">
        <w:rPr>
          <w:rFonts w:ascii="Times New Roman" w:eastAsia="Times New Roman" w:hAnsi="Times New Roman" w:cs="Times New Roman"/>
          <w:i/>
          <w:kern w:val="0"/>
          <w14:ligatures w14:val="none"/>
        </w:rPr>
        <w:t>Morganella</w:t>
      </w:r>
      <w:proofErr w:type="spellEnd"/>
      <w:r w:rsidRPr="002C5248">
        <w:rPr>
          <w:rFonts w:ascii="Times New Roman" w:eastAsia="Times New Roman" w:hAnsi="Times New Roman" w:cs="Times New Roman"/>
          <w:i/>
          <w:kern w:val="0"/>
          <w14:ligatures w14:val="none"/>
        </w:rPr>
        <w:t xml:space="preserve"> </w:t>
      </w:r>
      <w:r w:rsidR="00E60FDF" w:rsidRPr="002C5248">
        <w:rPr>
          <w:rFonts w:ascii="Times New Roman" w:eastAsia="Times New Roman" w:hAnsi="Times New Roman" w:cs="Times New Roman"/>
          <w:kern w:val="0"/>
          <w14:ligatures w14:val="none"/>
        </w:rPr>
        <w:t>rūšys</w:t>
      </w:r>
      <w:r w:rsidRPr="002C5248">
        <w:rPr>
          <w:rFonts w:ascii="Times New Roman" w:eastAsia="Times New Roman" w:hAnsi="Times New Roman" w:cs="Times New Roman"/>
          <w:kern w:val="0"/>
          <w14:ligatures w14:val="none"/>
        </w:rPr>
        <w:t xml:space="preserve">) apskritai yra mažiau jautrūs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poveikiui nei kitos </w:t>
      </w:r>
      <w:proofErr w:type="spellStart"/>
      <w:r w:rsidRPr="002C5248">
        <w:rPr>
          <w:rFonts w:ascii="Times New Roman" w:eastAsia="Times New Roman" w:hAnsi="Times New Roman" w:cs="Times New Roman"/>
          <w:i/>
          <w:kern w:val="0"/>
          <w14:ligatures w14:val="none"/>
        </w:rPr>
        <w:t>Enterobacterales</w:t>
      </w:r>
      <w:proofErr w:type="spellEnd"/>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kern w:val="0"/>
          <w14:ligatures w14:val="none"/>
        </w:rPr>
        <w:t>bakterijos</w:t>
      </w:r>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kern w:val="0"/>
          <w14:ligatures w14:val="none"/>
        </w:rPr>
        <w:t>Abiejose grupėse</w:t>
      </w:r>
      <w:r w:rsidR="00E60FDF" w:rsidRPr="002C5248">
        <w:rPr>
          <w:rFonts w:ascii="Times New Roman" w:eastAsia="Times New Roman" w:hAnsi="Times New Roman" w:cs="Times New Roman"/>
          <w:kern w:val="0"/>
          <w14:ligatures w14:val="none"/>
        </w:rPr>
        <w:t xml:space="preserve"> sumažėjęs</w:t>
      </w:r>
      <w:r w:rsidRPr="002C5248">
        <w:rPr>
          <w:rFonts w:ascii="Times New Roman" w:eastAsia="Times New Roman" w:hAnsi="Times New Roman" w:cs="Times New Roman"/>
          <w:kern w:val="0"/>
          <w14:ligatures w14:val="none"/>
        </w:rPr>
        <w:t xml:space="preserve"> jautrumas </w:t>
      </w:r>
      <w:r w:rsidR="0098768B">
        <w:rPr>
          <w:rFonts w:ascii="Times New Roman" w:eastAsia="Times New Roman" w:hAnsi="Times New Roman" w:cs="Times New Roman"/>
          <w:kern w:val="0"/>
          <w14:ligatures w14:val="none"/>
        </w:rPr>
        <w:t>buvo</w:t>
      </w:r>
      <w:r w:rsidR="0098768B" w:rsidRPr="0098768B">
        <w:rPr>
          <w:rFonts w:ascii="Times New Roman" w:eastAsia="Times New Roman" w:hAnsi="Times New Roman" w:cs="Times New Roman"/>
          <w:kern w:val="0"/>
          <w14:ligatures w14:val="none"/>
        </w:rPr>
        <w:t xml:space="preserve"> </w:t>
      </w:r>
      <w:r w:rsidR="00E60FDF" w:rsidRPr="0098768B">
        <w:rPr>
          <w:rFonts w:ascii="Times New Roman" w:eastAsia="Times New Roman" w:hAnsi="Times New Roman" w:cs="Times New Roman"/>
          <w:kern w:val="0"/>
          <w14:ligatures w14:val="none"/>
        </w:rPr>
        <w:t>siejamas su</w:t>
      </w:r>
      <w:r w:rsidRPr="0098768B">
        <w:rPr>
          <w:rFonts w:ascii="Times New Roman" w:eastAsia="Times New Roman" w:hAnsi="Times New Roman" w:cs="Times New Roman"/>
          <w:kern w:val="0"/>
          <w14:ligatures w14:val="none"/>
        </w:rPr>
        <w:t xml:space="preserve"> per didel</w:t>
      </w:r>
      <w:r w:rsidR="00E60FDF" w:rsidRPr="0098768B">
        <w:rPr>
          <w:rFonts w:ascii="Times New Roman" w:eastAsia="Times New Roman" w:hAnsi="Times New Roman" w:cs="Times New Roman"/>
          <w:kern w:val="0"/>
          <w14:ligatures w14:val="none"/>
        </w:rPr>
        <w:t>e</w:t>
      </w:r>
      <w:r w:rsidRPr="0098768B">
        <w:rPr>
          <w:rFonts w:ascii="Times New Roman" w:eastAsia="Times New Roman" w:hAnsi="Times New Roman" w:cs="Times New Roman"/>
          <w:kern w:val="0"/>
          <w14:ligatures w14:val="none"/>
        </w:rPr>
        <w:t xml:space="preserve"> nespecifinio </w:t>
      </w:r>
      <w:proofErr w:type="spellStart"/>
      <w:r w:rsidRPr="0098768B">
        <w:rPr>
          <w:rFonts w:ascii="Times New Roman" w:eastAsia="Times New Roman" w:hAnsi="Times New Roman" w:cs="Times New Roman"/>
          <w:kern w:val="0"/>
          <w14:ligatures w14:val="none"/>
        </w:rPr>
        <w:t>AcrAB</w:t>
      </w:r>
      <w:proofErr w:type="spellEnd"/>
      <w:r w:rsidRPr="0098768B">
        <w:rPr>
          <w:rFonts w:ascii="Times New Roman" w:eastAsia="Times New Roman" w:hAnsi="Times New Roman" w:cs="Times New Roman"/>
          <w:kern w:val="0"/>
          <w14:ligatures w14:val="none"/>
        </w:rPr>
        <w:t xml:space="preserve"> </w:t>
      </w:r>
      <w:r w:rsidR="00E60FDF" w:rsidRPr="0098768B">
        <w:rPr>
          <w:rFonts w:ascii="Times New Roman" w:eastAsia="Times New Roman" w:hAnsi="Times New Roman" w:cs="Times New Roman"/>
          <w:kern w:val="0"/>
          <w14:ligatures w14:val="none"/>
        </w:rPr>
        <w:t xml:space="preserve">daugelio vaistinių preparatų </w:t>
      </w:r>
      <w:proofErr w:type="spellStart"/>
      <w:r w:rsidRPr="0098768B">
        <w:rPr>
          <w:rFonts w:ascii="Times New Roman" w:eastAsia="Times New Roman" w:hAnsi="Times New Roman" w:cs="Times New Roman"/>
          <w:kern w:val="0"/>
          <w14:ligatures w14:val="none"/>
        </w:rPr>
        <w:t>efliukso</w:t>
      </w:r>
      <w:proofErr w:type="spellEnd"/>
      <w:r w:rsidRPr="0098768B">
        <w:rPr>
          <w:rFonts w:ascii="Times New Roman" w:eastAsia="Times New Roman" w:hAnsi="Times New Roman" w:cs="Times New Roman"/>
          <w:kern w:val="0"/>
          <w14:ligatures w14:val="none"/>
        </w:rPr>
        <w:t xml:space="preserve"> siurblio raišk</w:t>
      </w:r>
      <w:r w:rsidR="0098768B">
        <w:rPr>
          <w:rFonts w:ascii="Times New Roman" w:eastAsia="Times New Roman" w:hAnsi="Times New Roman" w:cs="Times New Roman"/>
          <w:kern w:val="0"/>
          <w14:ligatures w14:val="none"/>
        </w:rPr>
        <w:t>a</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i/>
          <w:kern w:val="0"/>
          <w14:ligatures w14:val="none"/>
        </w:rPr>
        <w:t>Acinetobacter</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baumannii</w:t>
      </w:r>
      <w:proofErr w:type="spellEnd"/>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kern w:val="0"/>
          <w14:ligatures w14:val="none"/>
        </w:rPr>
        <w:t xml:space="preserve">jautrumas sumažėjo dėl per didelės </w:t>
      </w:r>
      <w:proofErr w:type="spellStart"/>
      <w:r w:rsidRPr="002C5248">
        <w:rPr>
          <w:rFonts w:ascii="Times New Roman" w:eastAsia="Times New Roman" w:hAnsi="Times New Roman" w:cs="Times New Roman"/>
          <w:kern w:val="0"/>
          <w14:ligatures w14:val="none"/>
        </w:rPr>
        <w:t>AdeABC</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efliukso</w:t>
      </w:r>
      <w:proofErr w:type="spellEnd"/>
      <w:r w:rsidRPr="002C5248">
        <w:rPr>
          <w:rFonts w:ascii="Times New Roman" w:eastAsia="Times New Roman" w:hAnsi="Times New Roman" w:cs="Times New Roman"/>
          <w:kern w:val="0"/>
          <w14:ligatures w14:val="none"/>
        </w:rPr>
        <w:t xml:space="preserve"> siurblio raiškos.</w:t>
      </w:r>
    </w:p>
    <w:p w14:paraId="59CECEF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DE65755" w14:textId="2AB6FC2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 xml:space="preserve">Antibakterinis aktyvumas </w:t>
      </w:r>
      <w:r w:rsidR="00E60FDF" w:rsidRPr="002C5248">
        <w:rPr>
          <w:rFonts w:ascii="Times New Roman" w:eastAsia="Times New Roman" w:hAnsi="Times New Roman" w:cs="Times New Roman"/>
          <w:kern w:val="0"/>
          <w:u w:val="single"/>
          <w14:ligatures w14:val="none"/>
        </w:rPr>
        <w:t xml:space="preserve">vartojant </w:t>
      </w:r>
      <w:r w:rsidRPr="002C5248">
        <w:rPr>
          <w:rFonts w:ascii="Times New Roman" w:eastAsia="Times New Roman" w:hAnsi="Times New Roman" w:cs="Times New Roman"/>
          <w:kern w:val="0"/>
          <w:u w:val="single"/>
          <w14:ligatures w14:val="none"/>
        </w:rPr>
        <w:t>kartu su kitais antibakteriniais vaistiniais preparatais</w:t>
      </w:r>
    </w:p>
    <w:p w14:paraId="38B138E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1E1252E" w14:textId="48F425CE"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i/>
          <w:kern w:val="0"/>
          <w14:ligatures w14:val="none"/>
        </w:rPr>
        <w:t>In</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vitro</w:t>
      </w:r>
      <w:proofErr w:type="spellEnd"/>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kern w:val="0"/>
          <w14:ligatures w14:val="none"/>
        </w:rPr>
        <w:t xml:space="preserve">tyrimų metu antagonizmas tarp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ir kitų dažnai vartojamų antibiotikų grupių pastebėtas retai.</w:t>
      </w:r>
    </w:p>
    <w:p w14:paraId="355C03B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607718E" w14:textId="6404B0AA" w:rsidR="0043695F" w:rsidRPr="002C5248" w:rsidRDefault="00E60FD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Jautrumo r</w:t>
      </w:r>
      <w:r w:rsidR="0043695F" w:rsidRPr="002C5248">
        <w:rPr>
          <w:rFonts w:ascii="Times New Roman" w:eastAsia="Times New Roman" w:hAnsi="Times New Roman" w:cs="Times New Roman"/>
          <w:kern w:val="0"/>
          <w:u w:val="single"/>
          <w14:ligatures w14:val="none"/>
        </w:rPr>
        <w:t>ibos</w:t>
      </w:r>
    </w:p>
    <w:p w14:paraId="069C188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D668309" w14:textId="68260101" w:rsidR="0043695F" w:rsidRPr="002C5248" w:rsidRDefault="001033A3" w:rsidP="00112119">
      <w:pPr>
        <w:autoSpaceDE w:val="0"/>
        <w:autoSpaceDN w:val="0"/>
        <w:adjustRightInd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Jautrumui tirti skirtus m</w:t>
      </w:r>
      <w:r w:rsidR="0043695F" w:rsidRPr="002C5248">
        <w:rPr>
          <w:rFonts w:ascii="Times New Roman" w:eastAsia="Times New Roman" w:hAnsi="Times New Roman" w:cs="Times New Roman"/>
          <w:kern w:val="0"/>
          <w14:ligatures w14:val="none"/>
        </w:rPr>
        <w:t xml:space="preserve">inimalios </w:t>
      </w:r>
      <w:r w:rsidRPr="002C5248">
        <w:rPr>
          <w:rFonts w:ascii="Times New Roman" w:eastAsia="Times New Roman" w:hAnsi="Times New Roman" w:cs="Times New Roman"/>
          <w:kern w:val="0"/>
          <w14:ligatures w14:val="none"/>
        </w:rPr>
        <w:t>slopinamosios</w:t>
      </w:r>
      <w:r w:rsidR="0043695F" w:rsidRPr="002C5248">
        <w:rPr>
          <w:rFonts w:ascii="Times New Roman" w:eastAsia="Times New Roman" w:hAnsi="Times New Roman" w:cs="Times New Roman"/>
          <w:kern w:val="0"/>
          <w14:ligatures w14:val="none"/>
        </w:rPr>
        <w:t xml:space="preserve"> koncentracijos (M</w:t>
      </w:r>
      <w:r w:rsidRPr="002C5248">
        <w:rPr>
          <w:rFonts w:ascii="Times New Roman" w:eastAsia="Times New Roman" w:hAnsi="Times New Roman" w:cs="Times New Roman"/>
          <w:kern w:val="0"/>
          <w14:ligatures w14:val="none"/>
        </w:rPr>
        <w:t>S</w:t>
      </w:r>
      <w:r w:rsidR="0043695F" w:rsidRPr="002C5248">
        <w:rPr>
          <w:rFonts w:ascii="Times New Roman" w:eastAsia="Times New Roman" w:hAnsi="Times New Roman" w:cs="Times New Roman"/>
          <w:kern w:val="0"/>
          <w14:ligatures w14:val="none"/>
        </w:rPr>
        <w:t xml:space="preserve">K) </w:t>
      </w:r>
      <w:r w:rsidRPr="002C5248">
        <w:rPr>
          <w:rFonts w:ascii="Times New Roman" w:eastAsia="Times New Roman" w:hAnsi="Times New Roman" w:cs="Times New Roman"/>
          <w:kern w:val="0"/>
          <w14:ligatures w14:val="none"/>
        </w:rPr>
        <w:t xml:space="preserve">interpretavimo kriterijus </w:t>
      </w:r>
      <w:proofErr w:type="spellStart"/>
      <w:r w:rsidRPr="002C5248">
        <w:rPr>
          <w:rFonts w:ascii="Times New Roman" w:eastAsia="Times New Roman" w:hAnsi="Times New Roman" w:cs="Times New Roman"/>
          <w:kern w:val="0"/>
          <w14:ligatures w14:val="none"/>
        </w:rPr>
        <w:t>tigeciklinui</w:t>
      </w:r>
      <w:proofErr w:type="spellEnd"/>
      <w:r w:rsidRPr="002C5248">
        <w:rPr>
          <w:rFonts w:ascii="Times New Roman" w:eastAsia="Times New Roman" w:hAnsi="Times New Roman" w:cs="Times New Roman"/>
          <w:kern w:val="0"/>
          <w14:ligatures w14:val="none"/>
        </w:rPr>
        <w:t xml:space="preserve"> </w:t>
      </w:r>
      <w:r w:rsidR="0043695F" w:rsidRPr="002C5248">
        <w:rPr>
          <w:rFonts w:ascii="Times New Roman" w:eastAsia="Times New Roman" w:hAnsi="Times New Roman" w:cs="Times New Roman"/>
          <w:kern w:val="0"/>
          <w14:ligatures w14:val="none"/>
        </w:rPr>
        <w:t xml:space="preserve">nustatė Europos </w:t>
      </w:r>
      <w:r w:rsidRPr="002C5248">
        <w:rPr>
          <w:rFonts w:ascii="Times New Roman" w:eastAsia="Times New Roman" w:hAnsi="Times New Roman" w:cs="Times New Roman"/>
          <w:kern w:val="0"/>
          <w14:ligatures w14:val="none"/>
        </w:rPr>
        <w:t xml:space="preserve">antimikrobinio jautrumo tyrimų </w:t>
      </w:r>
      <w:r w:rsidR="0043695F" w:rsidRPr="002C5248">
        <w:rPr>
          <w:rFonts w:ascii="Times New Roman" w:eastAsia="Times New Roman" w:hAnsi="Times New Roman" w:cs="Times New Roman"/>
          <w:kern w:val="0"/>
          <w14:ligatures w14:val="none"/>
        </w:rPr>
        <w:t xml:space="preserve">komitetas (angl. </w:t>
      </w:r>
      <w:proofErr w:type="spellStart"/>
      <w:r w:rsidR="0043695F" w:rsidRPr="002C5248">
        <w:rPr>
          <w:rFonts w:ascii="Times New Roman" w:eastAsia="TimesNewRoman" w:hAnsi="Times New Roman" w:cs="Times New Roman"/>
          <w:i/>
          <w:iCs/>
          <w:kern w:val="0"/>
          <w:lang w:eastAsia="lt-LT"/>
          <w14:ligatures w14:val="none"/>
        </w:rPr>
        <w:t>European</w:t>
      </w:r>
      <w:proofErr w:type="spellEnd"/>
      <w:r w:rsidR="0043695F" w:rsidRPr="002C5248">
        <w:rPr>
          <w:rFonts w:ascii="Times New Roman" w:eastAsia="TimesNewRoman" w:hAnsi="Times New Roman" w:cs="Times New Roman"/>
          <w:i/>
          <w:iCs/>
          <w:kern w:val="0"/>
          <w:lang w:eastAsia="lt-LT"/>
          <w14:ligatures w14:val="none"/>
        </w:rPr>
        <w:t xml:space="preserve"> </w:t>
      </w:r>
      <w:proofErr w:type="spellStart"/>
      <w:r w:rsidR="0043695F" w:rsidRPr="002C5248">
        <w:rPr>
          <w:rFonts w:ascii="Times New Roman" w:eastAsia="TimesNewRoman" w:hAnsi="Times New Roman" w:cs="Times New Roman"/>
          <w:i/>
          <w:iCs/>
          <w:kern w:val="0"/>
          <w:lang w:eastAsia="lt-LT"/>
          <w14:ligatures w14:val="none"/>
        </w:rPr>
        <w:t>Committee</w:t>
      </w:r>
      <w:proofErr w:type="spellEnd"/>
      <w:r w:rsidR="0043695F" w:rsidRPr="002C5248">
        <w:rPr>
          <w:rFonts w:ascii="Times New Roman" w:eastAsia="TimesNewRoman" w:hAnsi="Times New Roman" w:cs="Times New Roman"/>
          <w:i/>
          <w:iCs/>
          <w:kern w:val="0"/>
          <w:lang w:eastAsia="lt-LT"/>
          <w14:ligatures w14:val="none"/>
        </w:rPr>
        <w:t xml:space="preserve"> </w:t>
      </w:r>
      <w:proofErr w:type="spellStart"/>
      <w:r w:rsidR="0043695F" w:rsidRPr="002C5248">
        <w:rPr>
          <w:rFonts w:ascii="Times New Roman" w:eastAsia="TimesNewRoman" w:hAnsi="Times New Roman" w:cs="Times New Roman"/>
          <w:i/>
          <w:iCs/>
          <w:kern w:val="0"/>
          <w:lang w:eastAsia="lt-LT"/>
          <w14:ligatures w14:val="none"/>
        </w:rPr>
        <w:t>on</w:t>
      </w:r>
      <w:proofErr w:type="spellEnd"/>
      <w:r w:rsidR="0043695F" w:rsidRPr="002C5248">
        <w:rPr>
          <w:rFonts w:ascii="Times New Roman" w:eastAsia="TimesNewRoman" w:hAnsi="Times New Roman" w:cs="Times New Roman"/>
          <w:i/>
          <w:iCs/>
          <w:kern w:val="0"/>
          <w:lang w:eastAsia="lt-LT"/>
          <w14:ligatures w14:val="none"/>
        </w:rPr>
        <w:t xml:space="preserve"> </w:t>
      </w:r>
      <w:proofErr w:type="spellStart"/>
      <w:r w:rsidR="0043695F" w:rsidRPr="002C5248">
        <w:rPr>
          <w:rFonts w:ascii="Times New Roman" w:eastAsia="TimesNewRoman" w:hAnsi="Times New Roman" w:cs="Times New Roman"/>
          <w:i/>
          <w:iCs/>
          <w:kern w:val="0"/>
          <w:lang w:eastAsia="lt-LT"/>
          <w14:ligatures w14:val="none"/>
        </w:rPr>
        <w:t>Antimicrobial</w:t>
      </w:r>
      <w:proofErr w:type="spellEnd"/>
      <w:r w:rsidR="0043695F" w:rsidRPr="002C5248">
        <w:rPr>
          <w:rFonts w:ascii="Times New Roman" w:eastAsia="TimesNewRoman" w:hAnsi="Times New Roman" w:cs="Times New Roman"/>
          <w:i/>
          <w:iCs/>
          <w:kern w:val="0"/>
          <w:lang w:eastAsia="lt-LT"/>
          <w14:ligatures w14:val="none"/>
        </w:rPr>
        <w:t xml:space="preserve"> </w:t>
      </w:r>
      <w:proofErr w:type="spellStart"/>
      <w:r w:rsidR="0043695F" w:rsidRPr="002C5248">
        <w:rPr>
          <w:rFonts w:ascii="Times New Roman" w:eastAsia="TimesNewRoman" w:hAnsi="Times New Roman" w:cs="Times New Roman"/>
          <w:i/>
          <w:iCs/>
          <w:kern w:val="0"/>
          <w:lang w:eastAsia="lt-LT"/>
          <w14:ligatures w14:val="none"/>
        </w:rPr>
        <w:t>Susceptibility</w:t>
      </w:r>
      <w:proofErr w:type="spellEnd"/>
      <w:r w:rsidR="0043695F" w:rsidRPr="002C5248">
        <w:rPr>
          <w:rFonts w:ascii="Times New Roman" w:eastAsia="TimesNewRoman" w:hAnsi="Times New Roman" w:cs="Times New Roman"/>
          <w:i/>
          <w:iCs/>
          <w:kern w:val="0"/>
          <w:lang w:eastAsia="lt-LT"/>
          <w14:ligatures w14:val="none"/>
        </w:rPr>
        <w:t xml:space="preserve"> </w:t>
      </w:r>
      <w:proofErr w:type="spellStart"/>
      <w:r w:rsidR="0043695F" w:rsidRPr="002C5248">
        <w:rPr>
          <w:rFonts w:ascii="Times New Roman" w:eastAsia="TimesNewRoman" w:hAnsi="Times New Roman" w:cs="Times New Roman"/>
          <w:i/>
          <w:iCs/>
          <w:kern w:val="0"/>
          <w:lang w:eastAsia="lt-LT"/>
          <w14:ligatures w14:val="none"/>
        </w:rPr>
        <w:t>Testing</w:t>
      </w:r>
      <w:proofErr w:type="spellEnd"/>
      <w:r w:rsidR="0043695F" w:rsidRPr="002C5248">
        <w:rPr>
          <w:rFonts w:ascii="Times New Roman" w:eastAsia="TimesNewRoman" w:hAnsi="Times New Roman" w:cs="Times New Roman"/>
          <w:kern w:val="0"/>
          <w:lang w:eastAsia="lt-LT"/>
          <w14:ligatures w14:val="none"/>
        </w:rPr>
        <w:t>,</w:t>
      </w:r>
      <w:r w:rsidR="0043695F" w:rsidRPr="002C5248">
        <w:rPr>
          <w:rFonts w:ascii="Times New Roman" w:eastAsia="Times New Roman" w:hAnsi="Times New Roman" w:cs="Times New Roman"/>
          <w:kern w:val="0"/>
          <w14:ligatures w14:val="none"/>
        </w:rPr>
        <w:t xml:space="preserve"> EUCAST)</w:t>
      </w:r>
      <w:r w:rsidRPr="002C5248">
        <w:rPr>
          <w:rFonts w:ascii="Times New Roman" w:eastAsia="Times New Roman" w:hAnsi="Times New Roman" w:cs="Times New Roman"/>
          <w:kern w:val="0"/>
          <w14:ligatures w14:val="none"/>
        </w:rPr>
        <w:t xml:space="preserve">, juos galima rasti </w:t>
      </w:r>
      <w:hyperlink r:id="rId7" w:history="1">
        <w:r w:rsidRPr="002C5248">
          <w:rPr>
            <w:rFonts w:ascii="Times New Roman" w:eastAsia="Times New Roman" w:hAnsi="Times New Roman" w:cs="Times New Roman"/>
            <w:color w:val="0000FF"/>
            <w:kern w:val="0"/>
            <w:u w:val="single"/>
            <w14:ligatures w14:val="none"/>
          </w:rPr>
          <w:t>http://www.ema.europa.eu/documents/other/minimum-inhibitory-concentration-mic-breakpoints_en.xlsx</w:t>
        </w:r>
      </w:hyperlink>
    </w:p>
    <w:p w14:paraId="1111E7F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6FCDBC0" w14:textId="65A788C6" w:rsidR="0043695F" w:rsidRPr="002C5248" w:rsidRDefault="00CB0637"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Turima klinikinių d</w:t>
      </w:r>
      <w:r w:rsidR="0043695F" w:rsidRPr="002C5248">
        <w:rPr>
          <w:rFonts w:ascii="Times New Roman" w:eastAsia="Times New Roman" w:hAnsi="Times New Roman" w:cs="Times New Roman"/>
          <w:kern w:val="0"/>
          <w14:ligatures w14:val="none"/>
        </w:rPr>
        <w:t xml:space="preserve">uomenų apie </w:t>
      </w:r>
      <w:r w:rsidRPr="002C5248">
        <w:rPr>
          <w:rFonts w:ascii="Times New Roman" w:eastAsia="Times New Roman" w:hAnsi="Times New Roman" w:cs="Times New Roman"/>
          <w:kern w:val="0"/>
          <w14:ligatures w14:val="none"/>
        </w:rPr>
        <w:t xml:space="preserve">poveikio </w:t>
      </w:r>
      <w:r w:rsidR="0043695F" w:rsidRPr="002C5248">
        <w:rPr>
          <w:rFonts w:ascii="Times New Roman" w:eastAsia="Times New Roman" w:hAnsi="Times New Roman" w:cs="Times New Roman"/>
          <w:kern w:val="0"/>
          <w14:ligatures w14:val="none"/>
        </w:rPr>
        <w:t>anaerobin</w:t>
      </w:r>
      <w:r w:rsidRPr="002C5248">
        <w:rPr>
          <w:rFonts w:ascii="Times New Roman" w:eastAsia="Times New Roman" w:hAnsi="Times New Roman" w:cs="Times New Roman"/>
          <w:kern w:val="0"/>
          <w14:ligatures w14:val="none"/>
        </w:rPr>
        <w:t>ėms</w:t>
      </w:r>
      <w:r w:rsidR="0043695F" w:rsidRPr="002C5248">
        <w:rPr>
          <w:rFonts w:ascii="Times New Roman" w:eastAsia="Times New Roman" w:hAnsi="Times New Roman" w:cs="Times New Roman"/>
          <w:kern w:val="0"/>
          <w14:ligatures w14:val="none"/>
        </w:rPr>
        <w:t xml:space="preserve"> bakterij</w:t>
      </w:r>
      <w:r w:rsidRPr="002C5248">
        <w:rPr>
          <w:rFonts w:ascii="Times New Roman" w:eastAsia="Times New Roman" w:hAnsi="Times New Roman" w:cs="Times New Roman"/>
          <w:kern w:val="0"/>
          <w14:ligatures w14:val="none"/>
        </w:rPr>
        <w:t>oms</w:t>
      </w:r>
      <w:r w:rsidR="0043695F" w:rsidRPr="002C5248">
        <w:rPr>
          <w:rFonts w:ascii="Times New Roman" w:eastAsia="Times New Roman" w:hAnsi="Times New Roman" w:cs="Times New Roman"/>
          <w:kern w:val="0"/>
          <w14:ligatures w14:val="none"/>
        </w:rPr>
        <w:t xml:space="preserve"> veiksmingumą esant </w:t>
      </w:r>
      <w:proofErr w:type="spellStart"/>
      <w:r w:rsidR="0043695F" w:rsidRPr="002C5248">
        <w:rPr>
          <w:rFonts w:ascii="Times New Roman" w:eastAsia="Times New Roman" w:hAnsi="Times New Roman" w:cs="Times New Roman"/>
          <w:kern w:val="0"/>
          <w14:ligatures w14:val="none"/>
        </w:rPr>
        <w:t>polimikrobinėms</w:t>
      </w:r>
      <w:proofErr w:type="spellEnd"/>
      <w:r w:rsidR="0043695F" w:rsidRPr="002C5248">
        <w:rPr>
          <w:rFonts w:ascii="Times New Roman" w:eastAsia="Times New Roman" w:hAnsi="Times New Roman" w:cs="Times New Roman"/>
          <w:kern w:val="0"/>
          <w14:ligatures w14:val="none"/>
        </w:rPr>
        <w:t xml:space="preserve"> </w:t>
      </w:r>
      <w:proofErr w:type="spellStart"/>
      <w:r w:rsidR="0043695F" w:rsidRPr="002C5248">
        <w:rPr>
          <w:rFonts w:ascii="Times New Roman" w:eastAsia="Times New Roman" w:hAnsi="Times New Roman" w:cs="Times New Roman"/>
          <w:kern w:val="0"/>
          <w14:ligatures w14:val="none"/>
        </w:rPr>
        <w:t>intraabdominalinėms</w:t>
      </w:r>
      <w:proofErr w:type="spellEnd"/>
      <w:r w:rsidR="0043695F" w:rsidRPr="002C5248">
        <w:rPr>
          <w:rFonts w:ascii="Times New Roman" w:eastAsia="Times New Roman" w:hAnsi="Times New Roman" w:cs="Times New Roman"/>
          <w:kern w:val="0"/>
          <w14:ligatures w14:val="none"/>
        </w:rPr>
        <w:t xml:space="preserve"> infekcijoms, tačiau</w:t>
      </w:r>
      <w:r w:rsidRPr="002C5248">
        <w:rPr>
          <w:rFonts w:ascii="Times New Roman" w:eastAsia="Times New Roman" w:hAnsi="Times New Roman" w:cs="Times New Roman"/>
          <w:kern w:val="0"/>
          <w14:ligatures w14:val="none"/>
        </w:rPr>
        <w:t xml:space="preserve"> koreliacijos tarp MSK</w:t>
      </w:r>
      <w:r w:rsidR="0043695F" w:rsidRPr="002C5248">
        <w:rPr>
          <w:rFonts w:ascii="Times New Roman" w:eastAsia="Times New Roman" w:hAnsi="Times New Roman" w:cs="Times New Roman"/>
          <w:kern w:val="0"/>
          <w14:ligatures w14:val="none"/>
        </w:rPr>
        <w:t xml:space="preserve">, farmakokinetikos bei farmakodinamikos duomenų ir klinikinių </w:t>
      </w:r>
      <w:r w:rsidRPr="002C5248">
        <w:rPr>
          <w:rFonts w:ascii="Times New Roman" w:eastAsia="Times New Roman" w:hAnsi="Times New Roman" w:cs="Times New Roman"/>
          <w:kern w:val="0"/>
          <w14:ligatures w14:val="none"/>
        </w:rPr>
        <w:t>baigčių nėra</w:t>
      </w:r>
      <w:r w:rsidR="0043695F" w:rsidRPr="002C5248">
        <w:rPr>
          <w:rFonts w:ascii="Times New Roman" w:eastAsia="Times New Roman" w:hAnsi="Times New Roman" w:cs="Times New Roman"/>
          <w:kern w:val="0"/>
          <w14:ligatures w14:val="none"/>
        </w:rPr>
        <w:t xml:space="preserve">. Todėl jautrumo ribos </w:t>
      </w:r>
      <w:r w:rsidRPr="002C5248">
        <w:rPr>
          <w:rFonts w:ascii="Times New Roman" w:eastAsia="Times New Roman" w:hAnsi="Times New Roman" w:cs="Times New Roman"/>
          <w:kern w:val="0"/>
          <w14:ligatures w14:val="none"/>
        </w:rPr>
        <w:t xml:space="preserve">nėra </w:t>
      </w:r>
      <w:r w:rsidR="0043695F" w:rsidRPr="002C5248">
        <w:rPr>
          <w:rFonts w:ascii="Times New Roman" w:eastAsia="Times New Roman" w:hAnsi="Times New Roman" w:cs="Times New Roman"/>
          <w:kern w:val="0"/>
          <w14:ligatures w14:val="none"/>
        </w:rPr>
        <w:t xml:space="preserve">pateikiamos. Reikia atkreipti dėmesį į tai, kad </w:t>
      </w:r>
      <w:proofErr w:type="spellStart"/>
      <w:r w:rsidR="0043695F" w:rsidRPr="002C5248">
        <w:rPr>
          <w:rFonts w:ascii="Times New Roman" w:eastAsia="Times New Roman" w:hAnsi="Times New Roman" w:cs="Times New Roman"/>
          <w:kern w:val="0"/>
          <w14:ligatures w14:val="none"/>
        </w:rPr>
        <w:t>bakteroidų</w:t>
      </w:r>
      <w:proofErr w:type="spellEnd"/>
      <w:r w:rsidR="0043695F" w:rsidRPr="002C5248">
        <w:rPr>
          <w:rFonts w:ascii="Times New Roman" w:eastAsia="Times New Roman" w:hAnsi="Times New Roman" w:cs="Times New Roman"/>
          <w:kern w:val="0"/>
          <w14:ligatures w14:val="none"/>
        </w:rPr>
        <w:t xml:space="preserve"> ir </w:t>
      </w:r>
      <w:proofErr w:type="spellStart"/>
      <w:r w:rsidR="0043695F" w:rsidRPr="002C5248">
        <w:rPr>
          <w:rFonts w:ascii="Times New Roman" w:eastAsia="Times New Roman" w:hAnsi="Times New Roman" w:cs="Times New Roman"/>
          <w:kern w:val="0"/>
          <w14:ligatures w14:val="none"/>
        </w:rPr>
        <w:t>klostridijų</w:t>
      </w:r>
      <w:proofErr w:type="spellEnd"/>
      <w:r w:rsidR="0043695F" w:rsidRPr="002C5248">
        <w:rPr>
          <w:rFonts w:ascii="Times New Roman" w:eastAsia="Times New Roman" w:hAnsi="Times New Roman" w:cs="Times New Roman"/>
          <w:kern w:val="0"/>
          <w14:ligatures w14:val="none"/>
        </w:rPr>
        <w:t xml:space="preserve"> genčių mikroorganizmų M</w:t>
      </w:r>
      <w:r w:rsidRPr="002C5248">
        <w:rPr>
          <w:rFonts w:ascii="Times New Roman" w:eastAsia="Times New Roman" w:hAnsi="Times New Roman" w:cs="Times New Roman"/>
          <w:kern w:val="0"/>
          <w14:ligatures w14:val="none"/>
        </w:rPr>
        <w:t>S</w:t>
      </w:r>
      <w:r w:rsidR="0043695F" w:rsidRPr="002C5248">
        <w:rPr>
          <w:rFonts w:ascii="Times New Roman" w:eastAsia="Times New Roman" w:hAnsi="Times New Roman" w:cs="Times New Roman"/>
          <w:kern w:val="0"/>
          <w14:ligatures w14:val="none"/>
        </w:rPr>
        <w:t xml:space="preserve">K pasiskirstymas yra platus ir gali apimti didesnes nei 2 mg/l </w:t>
      </w:r>
      <w:proofErr w:type="spellStart"/>
      <w:r w:rsidR="0043695F" w:rsidRPr="002C5248">
        <w:rPr>
          <w:rFonts w:ascii="Times New Roman" w:eastAsia="Times New Roman" w:hAnsi="Times New Roman" w:cs="Times New Roman"/>
          <w:kern w:val="0"/>
          <w14:ligatures w14:val="none"/>
        </w:rPr>
        <w:t>tigeciklino</w:t>
      </w:r>
      <w:proofErr w:type="spellEnd"/>
      <w:r w:rsidR="0043695F" w:rsidRPr="002C5248">
        <w:rPr>
          <w:rFonts w:ascii="Times New Roman" w:eastAsia="Times New Roman" w:hAnsi="Times New Roman" w:cs="Times New Roman"/>
          <w:kern w:val="0"/>
          <w14:ligatures w14:val="none"/>
        </w:rPr>
        <w:t xml:space="preserve"> vertes.</w:t>
      </w:r>
    </w:p>
    <w:p w14:paraId="5D87399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7B9B5AB" w14:textId="7A6CA40B"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Duomenų apie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klinikinį veiksmingumą </w:t>
      </w:r>
      <w:proofErr w:type="spellStart"/>
      <w:r w:rsidR="00CB0637" w:rsidRPr="002C5248">
        <w:rPr>
          <w:rFonts w:ascii="Times New Roman" w:eastAsia="Times New Roman" w:hAnsi="Times New Roman" w:cs="Times New Roman"/>
          <w:kern w:val="0"/>
          <w14:ligatures w14:val="none"/>
        </w:rPr>
        <w:t>enterokokams</w:t>
      </w:r>
      <w:proofErr w:type="spellEnd"/>
      <w:r w:rsidR="00CB0637" w:rsidRPr="002C5248">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kern w:val="0"/>
          <w14:ligatures w14:val="none"/>
        </w:rPr>
        <w:t>nepakanka. Vis</w:t>
      </w:r>
      <w:r w:rsidR="00CB0637" w:rsidRPr="002C5248">
        <w:rPr>
          <w:rFonts w:ascii="Times New Roman" w:eastAsia="Times New Roman" w:hAnsi="Times New Roman" w:cs="Times New Roman"/>
          <w:kern w:val="0"/>
          <w14:ligatures w14:val="none"/>
        </w:rPr>
        <w:t xml:space="preserve"> dėlto</w:t>
      </w:r>
      <w:r w:rsidRPr="002C5248">
        <w:rPr>
          <w:rFonts w:ascii="Times New Roman" w:eastAsia="Times New Roman" w:hAnsi="Times New Roman" w:cs="Times New Roman"/>
          <w:kern w:val="0"/>
          <w14:ligatures w14:val="none"/>
        </w:rPr>
        <w:t xml:space="preserve"> klinikinių tyrimų metu nustatyta</w:t>
      </w:r>
      <w:r w:rsidR="00CB0637" w:rsidRPr="002C5248">
        <w:rPr>
          <w:rFonts w:ascii="Times New Roman" w:eastAsia="Times New Roman" w:hAnsi="Times New Roman" w:cs="Times New Roman"/>
          <w:kern w:val="0"/>
          <w14:ligatures w14:val="none"/>
        </w:rPr>
        <w:t xml:space="preserve"> reakcija į gydymą</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tigeciklin</w:t>
      </w:r>
      <w:r w:rsidR="00CB0637" w:rsidRPr="002C5248">
        <w:rPr>
          <w:rFonts w:ascii="Times New Roman" w:eastAsia="Times New Roman" w:hAnsi="Times New Roman" w:cs="Times New Roman"/>
          <w:kern w:val="0"/>
          <w14:ligatures w14:val="none"/>
        </w:rPr>
        <w:t>u</w:t>
      </w:r>
      <w:proofErr w:type="spellEnd"/>
      <w:r w:rsidRPr="002C5248">
        <w:rPr>
          <w:rFonts w:ascii="Times New Roman" w:eastAsia="Times New Roman" w:hAnsi="Times New Roman" w:cs="Times New Roman"/>
          <w:kern w:val="0"/>
          <w14:ligatures w14:val="none"/>
        </w:rPr>
        <w:t xml:space="preserve"> esant </w:t>
      </w:r>
      <w:proofErr w:type="spellStart"/>
      <w:r w:rsidRPr="002C5248">
        <w:rPr>
          <w:rFonts w:ascii="Times New Roman" w:eastAsia="Times New Roman" w:hAnsi="Times New Roman" w:cs="Times New Roman"/>
          <w:kern w:val="0"/>
          <w14:ligatures w14:val="none"/>
        </w:rPr>
        <w:t>polimikrobinėms</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intraabdominalinėms</w:t>
      </w:r>
      <w:proofErr w:type="spellEnd"/>
      <w:r w:rsidRPr="002C5248">
        <w:rPr>
          <w:rFonts w:ascii="Times New Roman" w:eastAsia="Times New Roman" w:hAnsi="Times New Roman" w:cs="Times New Roman"/>
          <w:kern w:val="0"/>
          <w14:ligatures w14:val="none"/>
        </w:rPr>
        <w:t xml:space="preserve"> infekcijoms.</w:t>
      </w:r>
    </w:p>
    <w:p w14:paraId="1A7B2A1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u w:val="single"/>
          <w14:ligatures w14:val="none"/>
        </w:rPr>
      </w:pPr>
    </w:p>
    <w:p w14:paraId="020AFE2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Jautrumas</w:t>
      </w:r>
    </w:p>
    <w:p w14:paraId="5B5514C9" w14:textId="6767212C"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Atskirų </w:t>
      </w:r>
      <w:r w:rsidR="006776F9" w:rsidRPr="002C5248">
        <w:rPr>
          <w:rFonts w:ascii="Times New Roman" w:eastAsia="Times New Roman" w:hAnsi="Times New Roman" w:cs="Times New Roman"/>
          <w:kern w:val="0"/>
          <w14:ligatures w14:val="none"/>
        </w:rPr>
        <w:t>rūšių</w:t>
      </w:r>
      <w:r w:rsidRPr="002C5248">
        <w:rPr>
          <w:rFonts w:ascii="Times New Roman" w:eastAsia="Times New Roman" w:hAnsi="Times New Roman" w:cs="Times New Roman"/>
          <w:kern w:val="0"/>
          <w14:ligatures w14:val="none"/>
        </w:rPr>
        <w:t xml:space="preserve"> įgytojo atsparumo dažnis gali skirtis priklausomai nuo geografinės vietos ir laiko, todėl </w:t>
      </w:r>
      <w:r w:rsidR="006776F9" w:rsidRPr="002C5248">
        <w:rPr>
          <w:rFonts w:ascii="Times New Roman" w:eastAsia="Times New Roman" w:hAnsi="Times New Roman" w:cs="Times New Roman"/>
          <w:kern w:val="0"/>
          <w14:ligatures w14:val="none"/>
        </w:rPr>
        <w:t>rekomenduojama</w:t>
      </w:r>
      <w:r w:rsidRPr="002C5248">
        <w:rPr>
          <w:rFonts w:ascii="Times New Roman" w:eastAsia="Times New Roman" w:hAnsi="Times New Roman" w:cs="Times New Roman"/>
          <w:kern w:val="0"/>
          <w14:ligatures w14:val="none"/>
        </w:rPr>
        <w:t xml:space="preserve"> turėti </w:t>
      </w:r>
      <w:r w:rsidR="006776F9" w:rsidRPr="002C5248">
        <w:rPr>
          <w:rFonts w:ascii="Times New Roman" w:eastAsia="Times New Roman" w:hAnsi="Times New Roman" w:cs="Times New Roman"/>
          <w:kern w:val="0"/>
          <w14:ligatures w14:val="none"/>
        </w:rPr>
        <w:t>vietinę</w:t>
      </w:r>
      <w:r w:rsidRPr="002C5248">
        <w:rPr>
          <w:rFonts w:ascii="Times New Roman" w:eastAsia="Times New Roman" w:hAnsi="Times New Roman" w:cs="Times New Roman"/>
          <w:kern w:val="0"/>
          <w14:ligatures w14:val="none"/>
        </w:rPr>
        <w:t xml:space="preserve"> informaciją apie atsparumą, ypač gydant sunkias infekcijas. Jei vietinis atsparumo dažnis yra toks, kad vaistinio preparato nauda bent kelių tipų infekcijoms yra abejotina, reikia kreiptis į ekspertus.</w:t>
      </w:r>
    </w:p>
    <w:p w14:paraId="6A0B388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2"/>
      </w:tblGrid>
      <w:tr w:rsidR="0043695F" w:rsidRPr="002C5248" w14:paraId="1CC5C3F4" w14:textId="77777777" w:rsidTr="005014D3">
        <w:trPr>
          <w:trHeight w:val="254"/>
        </w:trPr>
        <w:tc>
          <w:tcPr>
            <w:tcW w:w="9072" w:type="dxa"/>
            <w:shd w:val="clear" w:color="auto" w:fill="auto"/>
          </w:tcPr>
          <w:p w14:paraId="4B83DD1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r w:rsidRPr="002C5248">
              <w:rPr>
                <w:rFonts w:ascii="Times New Roman" w:eastAsia="Times New Roman" w:hAnsi="Times New Roman" w:cs="Times New Roman"/>
                <w:b/>
                <w:kern w:val="0"/>
                <w14:ligatures w14:val="none"/>
              </w:rPr>
              <w:t>Patogenas</w:t>
            </w:r>
          </w:p>
        </w:tc>
      </w:tr>
      <w:tr w:rsidR="0043695F" w:rsidRPr="002C5248" w14:paraId="620CB6E7" w14:textId="77777777" w:rsidTr="005014D3">
        <w:trPr>
          <w:trHeight w:val="253"/>
        </w:trPr>
        <w:tc>
          <w:tcPr>
            <w:tcW w:w="9072" w:type="dxa"/>
            <w:shd w:val="clear" w:color="auto" w:fill="auto"/>
          </w:tcPr>
          <w:p w14:paraId="69FB202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r w:rsidRPr="002C5248">
              <w:rPr>
                <w:rFonts w:ascii="Times New Roman" w:eastAsia="Times New Roman" w:hAnsi="Times New Roman" w:cs="Times New Roman"/>
                <w:b/>
                <w:kern w:val="0"/>
                <w14:ligatures w14:val="none"/>
              </w:rPr>
              <w:t>Dažnai jautrios padermės</w:t>
            </w:r>
          </w:p>
        </w:tc>
      </w:tr>
      <w:tr w:rsidR="0043695F" w:rsidRPr="002C5248" w14:paraId="2CBAB9C8" w14:textId="77777777" w:rsidTr="005014D3">
        <w:trPr>
          <w:trHeight w:val="4804"/>
        </w:trPr>
        <w:tc>
          <w:tcPr>
            <w:tcW w:w="9072" w:type="dxa"/>
            <w:shd w:val="clear" w:color="auto" w:fill="auto"/>
          </w:tcPr>
          <w:p w14:paraId="1CD1B41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u w:val="single"/>
                <w14:ligatures w14:val="none"/>
              </w:rPr>
            </w:pPr>
            <w:proofErr w:type="spellStart"/>
            <w:r w:rsidRPr="002C5248">
              <w:rPr>
                <w:rFonts w:ascii="Times New Roman" w:eastAsia="Times New Roman" w:hAnsi="Times New Roman" w:cs="Times New Roman"/>
                <w:kern w:val="0"/>
                <w:u w:val="single"/>
                <w14:ligatures w14:val="none"/>
              </w:rPr>
              <w:lastRenderedPageBreak/>
              <w:t>Gramteigiami</w:t>
            </w:r>
            <w:proofErr w:type="spellEnd"/>
            <w:r w:rsidRPr="002C5248">
              <w:rPr>
                <w:rFonts w:ascii="Times New Roman" w:eastAsia="Times New Roman" w:hAnsi="Times New Roman" w:cs="Times New Roman"/>
                <w:kern w:val="0"/>
                <w:u w:val="single"/>
                <w14:ligatures w14:val="none"/>
              </w:rPr>
              <w:t xml:space="preserve"> </w:t>
            </w:r>
            <w:proofErr w:type="spellStart"/>
            <w:r w:rsidRPr="002C5248">
              <w:rPr>
                <w:rFonts w:ascii="Times New Roman" w:eastAsia="Times New Roman" w:hAnsi="Times New Roman" w:cs="Times New Roman"/>
                <w:kern w:val="0"/>
                <w:u w:val="single"/>
                <w14:ligatures w14:val="none"/>
              </w:rPr>
              <w:t>aerobai</w:t>
            </w:r>
            <w:proofErr w:type="spellEnd"/>
          </w:p>
          <w:p w14:paraId="33F730C6" w14:textId="759AA200"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i/>
                <w:kern w:val="0"/>
                <w14:ligatures w14:val="none"/>
              </w:rPr>
              <w:t>Enterococcus</w:t>
            </w:r>
            <w:proofErr w:type="spellEnd"/>
            <w:r w:rsidRPr="002C5248">
              <w:rPr>
                <w:rFonts w:ascii="Times New Roman" w:eastAsia="Times New Roman" w:hAnsi="Times New Roman" w:cs="Times New Roman"/>
                <w:i/>
                <w:kern w:val="0"/>
                <w14:ligatures w14:val="none"/>
              </w:rPr>
              <w:t xml:space="preserve"> </w:t>
            </w:r>
            <w:r w:rsidR="006776F9" w:rsidRPr="002C5248">
              <w:rPr>
                <w:rFonts w:ascii="Times New Roman" w:eastAsia="Times New Roman" w:hAnsi="Times New Roman" w:cs="Times New Roman"/>
                <w:kern w:val="0"/>
                <w14:ligatures w14:val="none"/>
              </w:rPr>
              <w:t>rūšys</w:t>
            </w:r>
            <w:r w:rsidRPr="002C5248">
              <w:rPr>
                <w:rFonts w:ascii="Times New Roman" w:eastAsia="Times New Roman" w:hAnsi="Times New Roman" w:cs="Times New Roman"/>
                <w:kern w:val="0"/>
                <w14:ligatures w14:val="none"/>
              </w:rPr>
              <w:t>†</w:t>
            </w:r>
          </w:p>
          <w:p w14:paraId="2D16E1E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proofErr w:type="spellStart"/>
            <w:r w:rsidRPr="002C5248">
              <w:rPr>
                <w:rFonts w:ascii="Times New Roman" w:eastAsia="Times New Roman" w:hAnsi="Times New Roman" w:cs="Times New Roman"/>
                <w:i/>
                <w:kern w:val="0"/>
                <w14:ligatures w14:val="none"/>
              </w:rPr>
              <w:t>Staphylococcus</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aureus</w:t>
            </w:r>
            <w:proofErr w:type="spellEnd"/>
            <w:r w:rsidRPr="002C5248">
              <w:rPr>
                <w:rFonts w:ascii="Times New Roman" w:eastAsia="Times New Roman" w:hAnsi="Times New Roman" w:cs="Times New Roman"/>
                <w:i/>
                <w:kern w:val="0"/>
                <w14:ligatures w14:val="none"/>
              </w:rPr>
              <w:t>*</w:t>
            </w:r>
          </w:p>
          <w:p w14:paraId="61E59A8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proofErr w:type="spellStart"/>
            <w:r w:rsidRPr="002C5248">
              <w:rPr>
                <w:rFonts w:ascii="Times New Roman" w:eastAsia="Times New Roman" w:hAnsi="Times New Roman" w:cs="Times New Roman"/>
                <w:i/>
                <w:kern w:val="0"/>
                <w14:ligatures w14:val="none"/>
              </w:rPr>
              <w:t>Staphylococcus</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epidermidis</w:t>
            </w:r>
            <w:proofErr w:type="spellEnd"/>
          </w:p>
          <w:p w14:paraId="4065588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proofErr w:type="spellStart"/>
            <w:r w:rsidRPr="002C5248">
              <w:rPr>
                <w:rFonts w:ascii="Times New Roman" w:eastAsia="Times New Roman" w:hAnsi="Times New Roman" w:cs="Times New Roman"/>
                <w:i/>
                <w:kern w:val="0"/>
                <w14:ligatures w14:val="none"/>
              </w:rPr>
              <w:t>Staphylococcus</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haemolyticus</w:t>
            </w:r>
            <w:proofErr w:type="spellEnd"/>
          </w:p>
          <w:p w14:paraId="0B01EAB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proofErr w:type="spellStart"/>
            <w:r w:rsidRPr="002C5248">
              <w:rPr>
                <w:rFonts w:ascii="Times New Roman" w:eastAsia="Times New Roman" w:hAnsi="Times New Roman" w:cs="Times New Roman"/>
                <w:i/>
                <w:kern w:val="0"/>
                <w14:ligatures w14:val="none"/>
              </w:rPr>
              <w:t>Streptococcus</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agalactiae</w:t>
            </w:r>
            <w:proofErr w:type="spellEnd"/>
            <w:r w:rsidRPr="002C5248">
              <w:rPr>
                <w:rFonts w:ascii="Times New Roman" w:eastAsia="Times New Roman" w:hAnsi="Times New Roman" w:cs="Times New Roman"/>
                <w:i/>
                <w:kern w:val="0"/>
                <w14:ligatures w14:val="none"/>
              </w:rPr>
              <w:t>*</w:t>
            </w:r>
          </w:p>
          <w:p w14:paraId="639646BF" w14:textId="69083752"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i/>
                <w:kern w:val="0"/>
                <w14:ligatures w14:val="none"/>
              </w:rPr>
              <w:t>Streptococcus</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anginosus</w:t>
            </w:r>
            <w:proofErr w:type="spellEnd"/>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kern w:val="0"/>
                <w14:ligatures w14:val="none"/>
              </w:rPr>
              <w:t>grupė</w:t>
            </w:r>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kern w:val="0"/>
                <w14:ligatures w14:val="none"/>
              </w:rPr>
              <w:t>(įsk</w:t>
            </w:r>
            <w:r w:rsidR="006776F9" w:rsidRPr="002C5248">
              <w:rPr>
                <w:rFonts w:ascii="Times New Roman" w:eastAsia="Times New Roman" w:hAnsi="Times New Roman" w:cs="Times New Roman"/>
                <w:kern w:val="0"/>
                <w14:ligatures w14:val="none"/>
              </w:rPr>
              <w:t>aitant</w:t>
            </w:r>
            <w:r w:rsidRPr="002C5248">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i/>
                <w:kern w:val="0"/>
                <w14:ligatures w14:val="none"/>
              </w:rPr>
              <w:t xml:space="preserve">S. </w:t>
            </w:r>
            <w:proofErr w:type="spellStart"/>
            <w:r w:rsidRPr="002C5248">
              <w:rPr>
                <w:rFonts w:ascii="Times New Roman" w:eastAsia="Times New Roman" w:hAnsi="Times New Roman" w:cs="Times New Roman"/>
                <w:i/>
                <w:kern w:val="0"/>
                <w14:ligatures w14:val="none"/>
              </w:rPr>
              <w:t>anginosus</w:t>
            </w:r>
            <w:proofErr w:type="spellEnd"/>
            <w:r w:rsidRPr="002C5248">
              <w:rPr>
                <w:rFonts w:ascii="Times New Roman" w:eastAsia="Times New Roman" w:hAnsi="Times New Roman" w:cs="Times New Roman"/>
                <w:i/>
                <w:kern w:val="0"/>
                <w14:ligatures w14:val="none"/>
              </w:rPr>
              <w:t xml:space="preserve">, S. </w:t>
            </w:r>
            <w:proofErr w:type="spellStart"/>
            <w:r w:rsidRPr="002C5248">
              <w:rPr>
                <w:rFonts w:ascii="Times New Roman" w:eastAsia="Times New Roman" w:hAnsi="Times New Roman" w:cs="Times New Roman"/>
                <w:i/>
                <w:kern w:val="0"/>
                <w14:ligatures w14:val="none"/>
              </w:rPr>
              <w:t>intermedius</w:t>
            </w:r>
            <w:proofErr w:type="spellEnd"/>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kern w:val="0"/>
                <w14:ligatures w14:val="none"/>
              </w:rPr>
              <w:t xml:space="preserve">ir </w:t>
            </w:r>
            <w:r w:rsidRPr="002C5248">
              <w:rPr>
                <w:rFonts w:ascii="Times New Roman" w:eastAsia="Times New Roman" w:hAnsi="Times New Roman" w:cs="Times New Roman"/>
                <w:i/>
                <w:kern w:val="0"/>
                <w14:ligatures w14:val="none"/>
              </w:rPr>
              <w:t xml:space="preserve">S. </w:t>
            </w:r>
            <w:proofErr w:type="spellStart"/>
            <w:r w:rsidRPr="002C5248">
              <w:rPr>
                <w:rFonts w:ascii="Times New Roman" w:eastAsia="Times New Roman" w:hAnsi="Times New Roman" w:cs="Times New Roman"/>
                <w:i/>
                <w:kern w:val="0"/>
                <w14:ligatures w14:val="none"/>
              </w:rPr>
              <w:t>constellatus</w:t>
            </w:r>
            <w:proofErr w:type="spellEnd"/>
            <w:r w:rsidRPr="002C5248">
              <w:rPr>
                <w:rFonts w:ascii="Times New Roman" w:eastAsia="Times New Roman" w:hAnsi="Times New Roman" w:cs="Times New Roman"/>
                <w:kern w:val="0"/>
                <w14:ligatures w14:val="none"/>
              </w:rPr>
              <w:t>)</w:t>
            </w:r>
          </w:p>
          <w:p w14:paraId="1724E62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proofErr w:type="spellStart"/>
            <w:r w:rsidRPr="002C5248">
              <w:rPr>
                <w:rFonts w:ascii="Times New Roman" w:eastAsia="Times New Roman" w:hAnsi="Times New Roman" w:cs="Times New Roman"/>
                <w:i/>
                <w:kern w:val="0"/>
                <w14:ligatures w14:val="none"/>
              </w:rPr>
              <w:t>Streptococcus</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pyogenes</w:t>
            </w:r>
            <w:proofErr w:type="spellEnd"/>
            <w:r w:rsidRPr="002C5248">
              <w:rPr>
                <w:rFonts w:ascii="Times New Roman" w:eastAsia="Times New Roman" w:hAnsi="Times New Roman" w:cs="Times New Roman"/>
                <w:i/>
                <w:kern w:val="0"/>
                <w14:ligatures w14:val="none"/>
              </w:rPr>
              <w:t>*</w:t>
            </w:r>
          </w:p>
          <w:p w14:paraId="7D9F2F8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i/>
                <w:iCs/>
                <w:kern w:val="0"/>
                <w14:ligatures w14:val="none"/>
              </w:rPr>
              <w:t>Viridans</w:t>
            </w:r>
            <w:proofErr w:type="spellEnd"/>
            <w:r w:rsidRPr="002C5248">
              <w:rPr>
                <w:rFonts w:ascii="Times New Roman" w:eastAsia="Times New Roman" w:hAnsi="Times New Roman" w:cs="Times New Roman"/>
                <w:kern w:val="0"/>
                <w14:ligatures w14:val="none"/>
              </w:rPr>
              <w:t xml:space="preserve"> grupės streptokokai</w:t>
            </w:r>
          </w:p>
          <w:p w14:paraId="5EF020F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D2CACF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u w:val="single"/>
                <w14:ligatures w14:val="none"/>
              </w:rPr>
              <w:t>Gramneigiami</w:t>
            </w:r>
            <w:proofErr w:type="spellEnd"/>
            <w:r w:rsidRPr="002C5248">
              <w:rPr>
                <w:rFonts w:ascii="Times New Roman" w:eastAsia="Times New Roman" w:hAnsi="Times New Roman" w:cs="Times New Roman"/>
                <w:kern w:val="0"/>
                <w:u w:val="single"/>
                <w14:ligatures w14:val="none"/>
              </w:rPr>
              <w:t xml:space="preserve"> </w:t>
            </w:r>
            <w:proofErr w:type="spellStart"/>
            <w:r w:rsidRPr="002C5248">
              <w:rPr>
                <w:rFonts w:ascii="Times New Roman" w:eastAsia="Times New Roman" w:hAnsi="Times New Roman" w:cs="Times New Roman"/>
                <w:kern w:val="0"/>
                <w:u w:val="single"/>
                <w14:ligatures w14:val="none"/>
              </w:rPr>
              <w:t>aerobai</w:t>
            </w:r>
            <w:proofErr w:type="spellEnd"/>
            <w:r w:rsidRPr="002C5248">
              <w:rPr>
                <w:rFonts w:ascii="Times New Roman" w:eastAsia="Times New Roman" w:hAnsi="Times New Roman" w:cs="Times New Roman"/>
                <w:kern w:val="0"/>
                <w14:ligatures w14:val="none"/>
              </w:rPr>
              <w:t xml:space="preserve"> </w:t>
            </w:r>
          </w:p>
          <w:p w14:paraId="75F483C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proofErr w:type="spellStart"/>
            <w:r w:rsidRPr="002C5248">
              <w:rPr>
                <w:rFonts w:ascii="Times New Roman" w:eastAsia="Times New Roman" w:hAnsi="Times New Roman" w:cs="Times New Roman"/>
                <w:i/>
                <w:kern w:val="0"/>
                <w14:ligatures w14:val="none"/>
              </w:rPr>
              <w:t>Citrobacter</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freundii</w:t>
            </w:r>
            <w:proofErr w:type="spellEnd"/>
            <w:r w:rsidRPr="002C5248">
              <w:rPr>
                <w:rFonts w:ascii="Times New Roman" w:eastAsia="Times New Roman" w:hAnsi="Times New Roman" w:cs="Times New Roman"/>
                <w:i/>
                <w:kern w:val="0"/>
                <w14:ligatures w14:val="none"/>
              </w:rPr>
              <w:t>*</w:t>
            </w:r>
          </w:p>
          <w:p w14:paraId="406F5EE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proofErr w:type="spellStart"/>
            <w:r w:rsidRPr="002C5248">
              <w:rPr>
                <w:rFonts w:ascii="Times New Roman" w:eastAsia="Times New Roman" w:hAnsi="Times New Roman" w:cs="Times New Roman"/>
                <w:i/>
                <w:kern w:val="0"/>
                <w14:ligatures w14:val="none"/>
              </w:rPr>
              <w:t>Citrobacter</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koseri</w:t>
            </w:r>
            <w:proofErr w:type="spellEnd"/>
          </w:p>
          <w:p w14:paraId="0B988B0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proofErr w:type="spellStart"/>
            <w:r w:rsidRPr="002C5248">
              <w:rPr>
                <w:rFonts w:ascii="Times New Roman" w:eastAsia="Times New Roman" w:hAnsi="Times New Roman" w:cs="Times New Roman"/>
                <w:i/>
                <w:kern w:val="0"/>
                <w14:ligatures w14:val="none"/>
              </w:rPr>
              <w:t>Escherichia</w:t>
            </w:r>
            <w:proofErr w:type="spellEnd"/>
            <w:r w:rsidRPr="002C5248">
              <w:rPr>
                <w:rFonts w:ascii="Times New Roman" w:eastAsia="Times New Roman" w:hAnsi="Times New Roman" w:cs="Times New Roman"/>
                <w:i/>
                <w:kern w:val="0"/>
                <w14:ligatures w14:val="none"/>
              </w:rPr>
              <w:t xml:space="preserve"> coli*</w:t>
            </w:r>
          </w:p>
          <w:p w14:paraId="761A4D7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A1B3B8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u w:val="single"/>
                <w14:ligatures w14:val="none"/>
              </w:rPr>
              <w:t>Anaerobai</w:t>
            </w:r>
            <w:proofErr w:type="spellEnd"/>
          </w:p>
          <w:p w14:paraId="31C78DC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i/>
                <w:kern w:val="0"/>
                <w14:ligatures w14:val="none"/>
              </w:rPr>
              <w:t>Clostridium</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perfringens</w:t>
            </w:r>
            <w:proofErr w:type="spellEnd"/>
            <w:r w:rsidRPr="002C5248">
              <w:rPr>
                <w:rFonts w:ascii="Times New Roman" w:eastAsia="Times New Roman" w:hAnsi="Times New Roman" w:cs="Times New Roman"/>
                <w:kern w:val="0"/>
                <w14:ligatures w14:val="none"/>
              </w:rPr>
              <w:t>†</w:t>
            </w:r>
          </w:p>
          <w:p w14:paraId="4F96B5B4" w14:textId="4FE98B26"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i/>
                <w:kern w:val="0"/>
                <w14:ligatures w14:val="none"/>
              </w:rPr>
              <w:t>Peptostreptococcus</w:t>
            </w:r>
            <w:proofErr w:type="spellEnd"/>
            <w:r w:rsidRPr="002C5248">
              <w:rPr>
                <w:rFonts w:ascii="Times New Roman" w:eastAsia="Times New Roman" w:hAnsi="Times New Roman" w:cs="Times New Roman"/>
                <w:i/>
                <w:kern w:val="0"/>
                <w14:ligatures w14:val="none"/>
              </w:rPr>
              <w:t xml:space="preserve"> </w:t>
            </w:r>
            <w:r w:rsidR="006776F9" w:rsidRPr="002C5248">
              <w:rPr>
                <w:rFonts w:ascii="Times New Roman" w:eastAsia="Times New Roman" w:hAnsi="Times New Roman" w:cs="Times New Roman"/>
                <w:kern w:val="0"/>
                <w14:ligatures w14:val="none"/>
              </w:rPr>
              <w:t>rūšys</w:t>
            </w:r>
            <w:r w:rsidRPr="002C5248">
              <w:rPr>
                <w:rFonts w:ascii="Times New Roman" w:eastAsia="Times New Roman" w:hAnsi="Times New Roman" w:cs="Times New Roman"/>
                <w:kern w:val="0"/>
                <w14:ligatures w14:val="none"/>
              </w:rPr>
              <w:t>†</w:t>
            </w:r>
          </w:p>
          <w:p w14:paraId="63C58CE3" w14:textId="7CA6F6E6"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i/>
                <w:kern w:val="0"/>
                <w14:ligatures w14:val="none"/>
              </w:rPr>
              <w:t>Prevotella</w:t>
            </w:r>
            <w:proofErr w:type="spellEnd"/>
            <w:r w:rsidRPr="002C5248">
              <w:rPr>
                <w:rFonts w:ascii="Times New Roman" w:eastAsia="Times New Roman" w:hAnsi="Times New Roman" w:cs="Times New Roman"/>
                <w:i/>
                <w:kern w:val="0"/>
                <w14:ligatures w14:val="none"/>
              </w:rPr>
              <w:t xml:space="preserve"> </w:t>
            </w:r>
            <w:r w:rsidR="006776F9" w:rsidRPr="002C5248">
              <w:rPr>
                <w:rFonts w:ascii="Times New Roman" w:eastAsia="Times New Roman" w:hAnsi="Times New Roman" w:cs="Times New Roman"/>
                <w:kern w:val="0"/>
                <w14:ligatures w14:val="none"/>
              </w:rPr>
              <w:t>rūšys</w:t>
            </w:r>
          </w:p>
        </w:tc>
      </w:tr>
      <w:tr w:rsidR="0043695F" w:rsidRPr="002C5248" w14:paraId="524184E1" w14:textId="77777777" w:rsidTr="005014D3">
        <w:trPr>
          <w:trHeight w:val="254"/>
        </w:trPr>
        <w:tc>
          <w:tcPr>
            <w:tcW w:w="9072" w:type="dxa"/>
            <w:shd w:val="clear" w:color="auto" w:fill="auto"/>
          </w:tcPr>
          <w:p w14:paraId="1275F4EB" w14:textId="0C4587A3"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r w:rsidRPr="002C5248">
              <w:rPr>
                <w:rFonts w:ascii="Times New Roman" w:eastAsia="Times New Roman" w:hAnsi="Times New Roman" w:cs="Times New Roman"/>
                <w:b/>
                <w:kern w:val="0"/>
                <w14:ligatures w14:val="none"/>
              </w:rPr>
              <w:t xml:space="preserve">Padermės, kurių įgytasis atsparumas gali </w:t>
            </w:r>
            <w:r w:rsidR="00C82934" w:rsidRPr="002C5248">
              <w:rPr>
                <w:rFonts w:ascii="Times New Roman" w:eastAsia="Times New Roman" w:hAnsi="Times New Roman" w:cs="Times New Roman"/>
                <w:b/>
                <w:kern w:val="0"/>
                <w14:ligatures w14:val="none"/>
              </w:rPr>
              <w:t>kelti problemų</w:t>
            </w:r>
          </w:p>
        </w:tc>
      </w:tr>
      <w:tr w:rsidR="0043695F" w:rsidRPr="002C5248" w14:paraId="0367A257" w14:textId="77777777" w:rsidTr="005014D3">
        <w:trPr>
          <w:trHeight w:val="2783"/>
        </w:trPr>
        <w:tc>
          <w:tcPr>
            <w:tcW w:w="9072" w:type="dxa"/>
            <w:shd w:val="clear" w:color="auto" w:fill="auto"/>
          </w:tcPr>
          <w:p w14:paraId="36939DB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u w:val="single"/>
                <w14:ligatures w14:val="none"/>
              </w:rPr>
              <w:t>Gramneigiami</w:t>
            </w:r>
            <w:proofErr w:type="spellEnd"/>
            <w:r w:rsidRPr="002C5248">
              <w:rPr>
                <w:rFonts w:ascii="Times New Roman" w:eastAsia="Times New Roman" w:hAnsi="Times New Roman" w:cs="Times New Roman"/>
                <w:kern w:val="0"/>
                <w:u w:val="single"/>
                <w14:ligatures w14:val="none"/>
              </w:rPr>
              <w:t xml:space="preserve"> </w:t>
            </w:r>
            <w:proofErr w:type="spellStart"/>
            <w:r w:rsidRPr="002C5248">
              <w:rPr>
                <w:rFonts w:ascii="Times New Roman" w:eastAsia="Times New Roman" w:hAnsi="Times New Roman" w:cs="Times New Roman"/>
                <w:kern w:val="0"/>
                <w:u w:val="single"/>
                <w14:ligatures w14:val="none"/>
              </w:rPr>
              <w:t>aerobai</w:t>
            </w:r>
            <w:proofErr w:type="spellEnd"/>
          </w:p>
          <w:p w14:paraId="5815E6C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proofErr w:type="spellStart"/>
            <w:r w:rsidRPr="002C5248">
              <w:rPr>
                <w:rFonts w:ascii="Times New Roman" w:eastAsia="Times New Roman" w:hAnsi="Times New Roman" w:cs="Times New Roman"/>
                <w:i/>
                <w:kern w:val="0"/>
                <w14:ligatures w14:val="none"/>
              </w:rPr>
              <w:t>Acinetobacter</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baumannii</w:t>
            </w:r>
            <w:proofErr w:type="spellEnd"/>
          </w:p>
          <w:p w14:paraId="5B43E2D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proofErr w:type="spellStart"/>
            <w:r w:rsidRPr="002C5248">
              <w:rPr>
                <w:rFonts w:ascii="Times New Roman" w:eastAsia="Times New Roman" w:hAnsi="Times New Roman" w:cs="Times New Roman"/>
                <w:i/>
                <w:kern w:val="0"/>
                <w14:ligatures w14:val="none"/>
              </w:rPr>
              <w:t>Burkholderia</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cepacia</w:t>
            </w:r>
            <w:proofErr w:type="spellEnd"/>
          </w:p>
          <w:p w14:paraId="566358C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proofErr w:type="spellStart"/>
            <w:r w:rsidRPr="002C5248">
              <w:rPr>
                <w:rFonts w:ascii="Times New Roman" w:eastAsia="Times New Roman" w:hAnsi="Times New Roman" w:cs="Times New Roman"/>
                <w:i/>
                <w:kern w:val="0"/>
                <w14:ligatures w14:val="none"/>
              </w:rPr>
              <w:t>Enterobacter</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cloacae</w:t>
            </w:r>
            <w:proofErr w:type="spellEnd"/>
            <w:r w:rsidRPr="002C5248">
              <w:rPr>
                <w:rFonts w:ascii="Times New Roman" w:eastAsia="Times New Roman" w:hAnsi="Times New Roman" w:cs="Times New Roman"/>
                <w:i/>
                <w:kern w:val="0"/>
                <w14:ligatures w14:val="none"/>
              </w:rPr>
              <w:t>*</w:t>
            </w:r>
          </w:p>
          <w:p w14:paraId="3C51CD5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proofErr w:type="spellStart"/>
            <w:r w:rsidRPr="002C5248">
              <w:rPr>
                <w:rFonts w:ascii="Times New Roman" w:eastAsia="Times New Roman" w:hAnsi="Times New Roman" w:cs="Times New Roman"/>
                <w:i/>
                <w:kern w:val="0"/>
                <w14:ligatures w14:val="none"/>
              </w:rPr>
              <w:t>Klebsiella</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aerogenes</w:t>
            </w:r>
            <w:proofErr w:type="spellEnd"/>
          </w:p>
          <w:p w14:paraId="293F76E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proofErr w:type="spellStart"/>
            <w:r w:rsidRPr="002C5248">
              <w:rPr>
                <w:rFonts w:ascii="Times New Roman" w:eastAsia="Times New Roman" w:hAnsi="Times New Roman" w:cs="Times New Roman"/>
                <w:i/>
                <w:kern w:val="0"/>
                <w14:ligatures w14:val="none"/>
              </w:rPr>
              <w:t>Klebsiella</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oxytoca</w:t>
            </w:r>
            <w:proofErr w:type="spellEnd"/>
            <w:r w:rsidRPr="002C5248">
              <w:rPr>
                <w:rFonts w:ascii="Times New Roman" w:eastAsia="Times New Roman" w:hAnsi="Times New Roman" w:cs="Times New Roman"/>
                <w:i/>
                <w:kern w:val="0"/>
                <w14:ligatures w14:val="none"/>
              </w:rPr>
              <w:t>*</w:t>
            </w:r>
          </w:p>
          <w:p w14:paraId="02C1057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proofErr w:type="spellStart"/>
            <w:r w:rsidRPr="002C5248">
              <w:rPr>
                <w:rFonts w:ascii="Times New Roman" w:eastAsia="Times New Roman" w:hAnsi="Times New Roman" w:cs="Times New Roman"/>
                <w:i/>
                <w:kern w:val="0"/>
                <w14:ligatures w14:val="none"/>
              </w:rPr>
              <w:t>Klebsiella</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pneumoniae</w:t>
            </w:r>
            <w:proofErr w:type="spellEnd"/>
            <w:r w:rsidRPr="002C5248">
              <w:rPr>
                <w:rFonts w:ascii="Times New Roman" w:eastAsia="Times New Roman" w:hAnsi="Times New Roman" w:cs="Times New Roman"/>
                <w:i/>
                <w:kern w:val="0"/>
                <w14:ligatures w14:val="none"/>
              </w:rPr>
              <w:t>*</w:t>
            </w:r>
          </w:p>
          <w:p w14:paraId="41FA4FC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proofErr w:type="spellStart"/>
            <w:r w:rsidRPr="002C5248">
              <w:rPr>
                <w:rFonts w:ascii="Times New Roman" w:eastAsia="Times New Roman" w:hAnsi="Times New Roman" w:cs="Times New Roman"/>
                <w:i/>
                <w:kern w:val="0"/>
                <w14:ligatures w14:val="none"/>
              </w:rPr>
              <w:t>Stenotrophomonas</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maltophilia</w:t>
            </w:r>
            <w:proofErr w:type="spellEnd"/>
          </w:p>
          <w:p w14:paraId="3AD3B16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649B60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u w:val="single"/>
                <w14:ligatures w14:val="none"/>
              </w:rPr>
              <w:t>Anaerobai</w:t>
            </w:r>
            <w:proofErr w:type="spellEnd"/>
          </w:p>
          <w:p w14:paraId="34D8FCD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i/>
                <w:kern w:val="0"/>
                <w14:ligatures w14:val="none"/>
              </w:rPr>
              <w:t>Bacteroides</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fragilis</w:t>
            </w:r>
            <w:proofErr w:type="spellEnd"/>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kern w:val="0"/>
                <w14:ligatures w14:val="none"/>
              </w:rPr>
              <w:t>grupė†</w:t>
            </w:r>
          </w:p>
        </w:tc>
      </w:tr>
      <w:tr w:rsidR="0043695F" w:rsidRPr="002C5248" w14:paraId="75C0962D" w14:textId="77777777" w:rsidTr="005014D3">
        <w:trPr>
          <w:trHeight w:val="253"/>
        </w:trPr>
        <w:tc>
          <w:tcPr>
            <w:tcW w:w="9072" w:type="dxa"/>
            <w:shd w:val="clear" w:color="auto" w:fill="auto"/>
          </w:tcPr>
          <w:p w14:paraId="660F586F" w14:textId="11C10FBE" w:rsidR="0043695F" w:rsidRPr="002C5248" w:rsidRDefault="00C82934" w:rsidP="00112119">
            <w:pPr>
              <w:widowControl w:val="0"/>
              <w:autoSpaceDE w:val="0"/>
              <w:autoSpaceDN w:val="0"/>
              <w:spacing w:after="0" w:line="240" w:lineRule="auto"/>
              <w:rPr>
                <w:rFonts w:ascii="Times New Roman" w:eastAsia="Times New Roman" w:hAnsi="Times New Roman" w:cs="Times New Roman"/>
                <w:b/>
                <w:kern w:val="0"/>
                <w14:ligatures w14:val="none"/>
              </w:rPr>
            </w:pPr>
            <w:r w:rsidRPr="002C5248">
              <w:rPr>
                <w:rFonts w:ascii="Times New Roman" w:eastAsia="Times New Roman" w:hAnsi="Times New Roman" w:cs="Times New Roman"/>
                <w:b/>
                <w:kern w:val="0"/>
                <w14:ligatures w14:val="none"/>
              </w:rPr>
              <w:t>Natūraliai</w:t>
            </w:r>
            <w:r w:rsidR="0043695F" w:rsidRPr="002C5248">
              <w:rPr>
                <w:rFonts w:ascii="Times New Roman" w:eastAsia="Times New Roman" w:hAnsi="Times New Roman" w:cs="Times New Roman"/>
                <w:b/>
                <w:kern w:val="0"/>
                <w14:ligatures w14:val="none"/>
              </w:rPr>
              <w:t xml:space="preserve"> atsparūs mikroorganizmai</w:t>
            </w:r>
          </w:p>
        </w:tc>
      </w:tr>
      <w:tr w:rsidR="0043695F" w:rsidRPr="002C5248" w14:paraId="5D523D40" w14:textId="77777777" w:rsidTr="005014D3">
        <w:trPr>
          <w:trHeight w:val="1518"/>
        </w:trPr>
        <w:tc>
          <w:tcPr>
            <w:tcW w:w="9072" w:type="dxa"/>
            <w:shd w:val="clear" w:color="auto" w:fill="auto"/>
          </w:tcPr>
          <w:p w14:paraId="784E463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u w:val="single"/>
                <w14:ligatures w14:val="none"/>
              </w:rPr>
              <w:t>Gramneigiami</w:t>
            </w:r>
            <w:proofErr w:type="spellEnd"/>
            <w:r w:rsidRPr="002C5248">
              <w:rPr>
                <w:rFonts w:ascii="Times New Roman" w:eastAsia="Times New Roman" w:hAnsi="Times New Roman" w:cs="Times New Roman"/>
                <w:kern w:val="0"/>
                <w:u w:val="single"/>
                <w14:ligatures w14:val="none"/>
              </w:rPr>
              <w:t xml:space="preserve"> </w:t>
            </w:r>
            <w:proofErr w:type="spellStart"/>
            <w:r w:rsidRPr="002C5248">
              <w:rPr>
                <w:rFonts w:ascii="Times New Roman" w:eastAsia="Times New Roman" w:hAnsi="Times New Roman" w:cs="Times New Roman"/>
                <w:kern w:val="0"/>
                <w:u w:val="single"/>
                <w14:ligatures w14:val="none"/>
              </w:rPr>
              <w:t>aerobai</w:t>
            </w:r>
            <w:proofErr w:type="spellEnd"/>
          </w:p>
          <w:p w14:paraId="6DE88E3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proofErr w:type="spellStart"/>
            <w:r w:rsidRPr="002C5248">
              <w:rPr>
                <w:rFonts w:ascii="Times New Roman" w:eastAsia="Times New Roman" w:hAnsi="Times New Roman" w:cs="Times New Roman"/>
                <w:i/>
                <w:kern w:val="0"/>
                <w14:ligatures w14:val="none"/>
              </w:rPr>
              <w:t>Morganella</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morganii</w:t>
            </w:r>
            <w:proofErr w:type="spellEnd"/>
          </w:p>
          <w:p w14:paraId="0DA48C8E" w14:textId="4CD30D04"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i/>
                <w:kern w:val="0"/>
                <w14:ligatures w14:val="none"/>
              </w:rPr>
              <w:t>Proteus</w:t>
            </w:r>
            <w:proofErr w:type="spellEnd"/>
            <w:r w:rsidRPr="002C5248">
              <w:rPr>
                <w:rFonts w:ascii="Times New Roman" w:eastAsia="Times New Roman" w:hAnsi="Times New Roman" w:cs="Times New Roman"/>
                <w:i/>
                <w:kern w:val="0"/>
                <w14:ligatures w14:val="none"/>
              </w:rPr>
              <w:t xml:space="preserve"> </w:t>
            </w:r>
            <w:r w:rsidR="00C82934" w:rsidRPr="002C5248">
              <w:rPr>
                <w:rFonts w:ascii="Times New Roman" w:eastAsia="Times New Roman" w:hAnsi="Times New Roman" w:cs="Times New Roman"/>
                <w:kern w:val="0"/>
                <w14:ligatures w14:val="none"/>
              </w:rPr>
              <w:t>rūšys</w:t>
            </w:r>
          </w:p>
          <w:p w14:paraId="7CB0DC74" w14:textId="74956EC8"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i/>
                <w:kern w:val="0"/>
                <w14:ligatures w14:val="none"/>
              </w:rPr>
              <w:t>Providencia</w:t>
            </w:r>
            <w:proofErr w:type="spellEnd"/>
            <w:r w:rsidRPr="002C5248">
              <w:rPr>
                <w:rFonts w:ascii="Times New Roman" w:eastAsia="Times New Roman" w:hAnsi="Times New Roman" w:cs="Times New Roman"/>
                <w:i/>
                <w:kern w:val="0"/>
                <w14:ligatures w14:val="none"/>
              </w:rPr>
              <w:t xml:space="preserve"> </w:t>
            </w:r>
            <w:r w:rsidR="00C82934" w:rsidRPr="002C5248">
              <w:rPr>
                <w:rFonts w:ascii="Times New Roman" w:eastAsia="Times New Roman" w:hAnsi="Times New Roman" w:cs="Times New Roman"/>
                <w:kern w:val="0"/>
                <w14:ligatures w14:val="none"/>
              </w:rPr>
              <w:t>rūšys</w:t>
            </w:r>
          </w:p>
          <w:p w14:paraId="2806492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proofErr w:type="spellStart"/>
            <w:r w:rsidRPr="002C5248">
              <w:rPr>
                <w:rFonts w:ascii="Times New Roman" w:eastAsia="Times New Roman" w:hAnsi="Times New Roman" w:cs="Times New Roman"/>
                <w:i/>
                <w:kern w:val="0"/>
                <w14:ligatures w14:val="none"/>
              </w:rPr>
              <w:t>Serratia</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marcescens</w:t>
            </w:r>
            <w:proofErr w:type="spellEnd"/>
          </w:p>
          <w:p w14:paraId="143200B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proofErr w:type="spellStart"/>
            <w:r w:rsidRPr="002C5248">
              <w:rPr>
                <w:rFonts w:ascii="Times New Roman" w:eastAsia="Times New Roman" w:hAnsi="Times New Roman" w:cs="Times New Roman"/>
                <w:i/>
                <w:kern w:val="0"/>
                <w14:ligatures w14:val="none"/>
              </w:rPr>
              <w:t>Pseudomonas</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aeruginosa</w:t>
            </w:r>
            <w:proofErr w:type="spellEnd"/>
          </w:p>
        </w:tc>
      </w:tr>
    </w:tbl>
    <w:p w14:paraId="3704B91C" w14:textId="66A7290F"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 </w:t>
      </w:r>
      <w:r w:rsidR="0094680D" w:rsidRPr="002C5248">
        <w:rPr>
          <w:rFonts w:ascii="Times New Roman" w:eastAsia="Times New Roman" w:hAnsi="Times New Roman" w:cs="Times New Roman"/>
          <w:kern w:val="0"/>
          <w14:ligatures w14:val="none"/>
        </w:rPr>
        <w:t>nu</w:t>
      </w:r>
      <w:r w:rsidRPr="002C5248">
        <w:rPr>
          <w:rFonts w:ascii="Times New Roman" w:eastAsia="Times New Roman" w:hAnsi="Times New Roman" w:cs="Times New Roman"/>
          <w:kern w:val="0"/>
          <w14:ligatures w14:val="none"/>
        </w:rPr>
        <w:t>rodo</w:t>
      </w:r>
      <w:r w:rsidR="0094680D" w:rsidRPr="002C5248">
        <w:rPr>
          <w:rFonts w:ascii="Times New Roman" w:eastAsia="Times New Roman" w:hAnsi="Times New Roman" w:cs="Times New Roman"/>
          <w:kern w:val="0"/>
          <w14:ligatures w14:val="none"/>
        </w:rPr>
        <w:t xml:space="preserve"> rūšis, kurioms laikoma, kad</w:t>
      </w:r>
      <w:r w:rsidRPr="002C5248">
        <w:rPr>
          <w:rFonts w:ascii="Times New Roman" w:eastAsia="Times New Roman" w:hAnsi="Times New Roman" w:cs="Times New Roman"/>
          <w:kern w:val="0"/>
          <w14:ligatures w14:val="none"/>
        </w:rPr>
        <w:t xml:space="preserve"> klinikinių tyrimų metu </w:t>
      </w:r>
      <w:r w:rsidR="0094680D" w:rsidRPr="002C5248">
        <w:rPr>
          <w:rFonts w:ascii="Times New Roman" w:eastAsia="Times New Roman" w:hAnsi="Times New Roman" w:cs="Times New Roman"/>
          <w:kern w:val="0"/>
          <w14:ligatures w14:val="none"/>
        </w:rPr>
        <w:t>poveikis įrodytas pakankamai</w:t>
      </w:r>
      <w:r w:rsidRPr="002C5248">
        <w:rPr>
          <w:rFonts w:ascii="Times New Roman" w:eastAsia="Times New Roman" w:hAnsi="Times New Roman" w:cs="Times New Roman"/>
          <w:kern w:val="0"/>
          <w14:ligatures w14:val="none"/>
        </w:rPr>
        <w:t>.</w:t>
      </w:r>
    </w:p>
    <w:p w14:paraId="4B3E407C" w14:textId="7ACBFEA0"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 žr. </w:t>
      </w:r>
      <w:r w:rsidR="00C82934" w:rsidRPr="002C5248">
        <w:rPr>
          <w:rFonts w:ascii="Times New Roman" w:eastAsia="Times New Roman" w:hAnsi="Times New Roman" w:cs="Times New Roman"/>
          <w:kern w:val="0"/>
          <w14:ligatures w14:val="none"/>
        </w:rPr>
        <w:t xml:space="preserve">pirmiau esantį </w:t>
      </w:r>
      <w:r w:rsidRPr="002C5248">
        <w:rPr>
          <w:rFonts w:ascii="Times New Roman" w:eastAsia="Times New Roman" w:hAnsi="Times New Roman" w:cs="Times New Roman"/>
          <w:kern w:val="0"/>
          <w14:ligatures w14:val="none"/>
        </w:rPr>
        <w:t>5.1 skyriaus poskyrį „</w:t>
      </w:r>
      <w:r w:rsidR="00C82934" w:rsidRPr="002C5248">
        <w:rPr>
          <w:rFonts w:ascii="Times New Roman" w:eastAsia="Times New Roman" w:hAnsi="Times New Roman" w:cs="Times New Roman"/>
          <w:kern w:val="0"/>
          <w14:ligatures w14:val="none"/>
        </w:rPr>
        <w:t>Jautrumo r</w:t>
      </w:r>
      <w:r w:rsidRPr="002C5248">
        <w:rPr>
          <w:rFonts w:ascii="Times New Roman" w:eastAsia="Times New Roman" w:hAnsi="Times New Roman" w:cs="Times New Roman"/>
          <w:kern w:val="0"/>
          <w14:ligatures w14:val="none"/>
        </w:rPr>
        <w:t>ibos“.</w:t>
      </w:r>
    </w:p>
    <w:p w14:paraId="2E3CC2A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C04E9F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 xml:space="preserve">Širdies </w:t>
      </w:r>
      <w:proofErr w:type="spellStart"/>
      <w:r w:rsidRPr="002C5248">
        <w:rPr>
          <w:rFonts w:ascii="Times New Roman" w:eastAsia="Times New Roman" w:hAnsi="Times New Roman" w:cs="Times New Roman"/>
          <w:kern w:val="0"/>
          <w:u w:val="single"/>
          <w14:ligatures w14:val="none"/>
        </w:rPr>
        <w:t>elektrofiziologija</w:t>
      </w:r>
      <w:proofErr w:type="spellEnd"/>
    </w:p>
    <w:p w14:paraId="1391A73E" w14:textId="48A1DF96"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Atsitiktinių imčių, placebu ir aktyviu vaistiniu preparatu kontroliuo</w:t>
      </w:r>
      <w:r w:rsidR="00771CC4" w:rsidRPr="002C5248">
        <w:rPr>
          <w:rFonts w:ascii="Times New Roman" w:eastAsia="Times New Roman" w:hAnsi="Times New Roman" w:cs="Times New Roman"/>
          <w:kern w:val="0"/>
          <w14:ligatures w14:val="none"/>
        </w:rPr>
        <w:t>t</w:t>
      </w:r>
      <w:r w:rsidRPr="002C5248">
        <w:rPr>
          <w:rFonts w:ascii="Times New Roman" w:eastAsia="Times New Roman" w:hAnsi="Times New Roman" w:cs="Times New Roman"/>
          <w:kern w:val="0"/>
          <w14:ligatures w14:val="none"/>
        </w:rPr>
        <w:t xml:space="preserve">ame, keturių grupių kryžminiame išsamiame </w:t>
      </w:r>
      <w:proofErr w:type="spellStart"/>
      <w:r w:rsidRPr="002C5248">
        <w:rPr>
          <w:rFonts w:ascii="Times New Roman" w:eastAsia="Times New Roman" w:hAnsi="Times New Roman" w:cs="Times New Roman"/>
          <w:kern w:val="0"/>
          <w14:ligatures w14:val="none"/>
        </w:rPr>
        <w:t>QTc</w:t>
      </w:r>
      <w:proofErr w:type="spellEnd"/>
      <w:r w:rsidRPr="002C5248">
        <w:rPr>
          <w:rFonts w:ascii="Times New Roman" w:eastAsia="Times New Roman" w:hAnsi="Times New Roman" w:cs="Times New Roman"/>
          <w:kern w:val="0"/>
          <w14:ligatures w14:val="none"/>
        </w:rPr>
        <w:t xml:space="preserve"> tyrime, kuriame dalyvavo 46 sveiki tiriamieji, į veną sušvirkštus vien</w:t>
      </w:r>
      <w:r w:rsidR="00771CC4" w:rsidRPr="002C5248">
        <w:rPr>
          <w:rFonts w:ascii="Times New Roman" w:eastAsia="Times New Roman" w:hAnsi="Times New Roman" w:cs="Times New Roman"/>
          <w:kern w:val="0"/>
          <w14:ligatures w14:val="none"/>
        </w:rPr>
        <w:t>kartinę</w:t>
      </w:r>
      <w:r w:rsidRPr="002C5248">
        <w:rPr>
          <w:rFonts w:ascii="Times New Roman" w:eastAsia="Times New Roman" w:hAnsi="Times New Roman" w:cs="Times New Roman"/>
          <w:kern w:val="0"/>
          <w14:ligatures w14:val="none"/>
        </w:rPr>
        <w:t xml:space="preserve"> 50 mg arba 200 mg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dozę </w:t>
      </w:r>
      <w:r w:rsidR="00771CC4" w:rsidRPr="002C5248">
        <w:rPr>
          <w:rFonts w:ascii="Times New Roman" w:eastAsia="Times New Roman" w:hAnsi="Times New Roman" w:cs="Times New Roman"/>
          <w:kern w:val="0"/>
          <w14:ligatures w14:val="none"/>
        </w:rPr>
        <w:t>reikšmingo</w:t>
      </w:r>
      <w:r w:rsidRPr="002C5248">
        <w:rPr>
          <w:rFonts w:ascii="Times New Roman" w:eastAsia="Times New Roman" w:hAnsi="Times New Roman" w:cs="Times New Roman"/>
          <w:kern w:val="0"/>
          <w14:ligatures w14:val="none"/>
        </w:rPr>
        <w:t xml:space="preserve"> poveikio </w:t>
      </w:r>
      <w:proofErr w:type="spellStart"/>
      <w:r w:rsidRPr="002C5248">
        <w:rPr>
          <w:rFonts w:ascii="Times New Roman" w:eastAsia="Times New Roman" w:hAnsi="Times New Roman" w:cs="Times New Roman"/>
          <w:kern w:val="0"/>
          <w14:ligatures w14:val="none"/>
        </w:rPr>
        <w:t>QTc</w:t>
      </w:r>
      <w:proofErr w:type="spellEnd"/>
      <w:r w:rsidRPr="002C5248">
        <w:rPr>
          <w:rFonts w:ascii="Times New Roman" w:eastAsia="Times New Roman" w:hAnsi="Times New Roman" w:cs="Times New Roman"/>
          <w:kern w:val="0"/>
          <w14:ligatures w14:val="none"/>
        </w:rPr>
        <w:t xml:space="preserve"> intervalui nepastebėta.</w:t>
      </w:r>
    </w:p>
    <w:p w14:paraId="55C9B3A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u w:val="single"/>
          <w14:ligatures w14:val="none"/>
        </w:rPr>
      </w:pPr>
    </w:p>
    <w:p w14:paraId="35FD644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Vaikų populiacija</w:t>
      </w:r>
    </w:p>
    <w:p w14:paraId="2E7A0565" w14:textId="4CD3EB59"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Atvirame </w:t>
      </w:r>
      <w:r w:rsidR="00F61983" w:rsidRPr="002C5248">
        <w:rPr>
          <w:rFonts w:ascii="Times New Roman" w:eastAsia="Times New Roman" w:hAnsi="Times New Roman" w:cs="Times New Roman"/>
          <w:kern w:val="0"/>
          <w14:ligatures w14:val="none"/>
        </w:rPr>
        <w:t xml:space="preserve">didinamų </w:t>
      </w:r>
      <w:r w:rsidRPr="002C5248">
        <w:rPr>
          <w:rFonts w:ascii="Times New Roman" w:eastAsia="Times New Roman" w:hAnsi="Times New Roman" w:cs="Times New Roman"/>
          <w:kern w:val="0"/>
          <w14:ligatures w14:val="none"/>
        </w:rPr>
        <w:t xml:space="preserve">kartotinių dozių tyrime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(0,75, 1 arba 1,25 mg/kg) buvo skiriama 39 vaikams </w:t>
      </w:r>
      <w:r w:rsidR="00F61983" w:rsidRPr="002C5248">
        <w:rPr>
          <w:rFonts w:ascii="Times New Roman" w:eastAsia="Times New Roman" w:hAnsi="Times New Roman" w:cs="Times New Roman"/>
          <w:kern w:val="0"/>
          <w14:ligatures w14:val="none"/>
        </w:rPr>
        <w:t>(</w:t>
      </w:r>
      <w:r w:rsidRPr="002C5248">
        <w:rPr>
          <w:rFonts w:ascii="Times New Roman" w:eastAsia="Times New Roman" w:hAnsi="Times New Roman" w:cs="Times New Roman"/>
          <w:kern w:val="0"/>
          <w14:ligatures w14:val="none"/>
        </w:rPr>
        <w:t>nuo 8 iki 11 metų</w:t>
      </w:r>
      <w:r w:rsidR="00F61983" w:rsidRPr="002C5248">
        <w:rPr>
          <w:rFonts w:ascii="Times New Roman" w:eastAsia="Times New Roman" w:hAnsi="Times New Roman" w:cs="Times New Roman"/>
          <w:kern w:val="0"/>
          <w14:ligatures w14:val="none"/>
        </w:rPr>
        <w:t xml:space="preserve"> amžiaus)</w:t>
      </w:r>
      <w:r w:rsidRPr="002C5248">
        <w:rPr>
          <w:rFonts w:ascii="Times New Roman" w:eastAsia="Times New Roman" w:hAnsi="Times New Roman" w:cs="Times New Roman"/>
          <w:kern w:val="0"/>
          <w14:ligatures w14:val="none"/>
        </w:rPr>
        <w:t xml:space="preserve">, sergantiems </w:t>
      </w:r>
      <w:proofErr w:type="spellStart"/>
      <w:r w:rsidRPr="002C5248">
        <w:rPr>
          <w:rFonts w:ascii="Times New Roman" w:eastAsia="Times New Roman" w:hAnsi="Times New Roman" w:cs="Times New Roman"/>
          <w:kern w:val="0"/>
          <w14:ligatures w14:val="none"/>
        </w:rPr>
        <w:t>cIAI</w:t>
      </w:r>
      <w:proofErr w:type="spellEnd"/>
      <w:r w:rsidRPr="002C5248">
        <w:rPr>
          <w:rFonts w:ascii="Times New Roman" w:eastAsia="Times New Roman" w:hAnsi="Times New Roman" w:cs="Times New Roman"/>
          <w:kern w:val="0"/>
          <w14:ligatures w14:val="none"/>
        </w:rPr>
        <w:t xml:space="preserve"> arba </w:t>
      </w:r>
      <w:proofErr w:type="spellStart"/>
      <w:r w:rsidRPr="002C5248">
        <w:rPr>
          <w:rFonts w:ascii="Times New Roman" w:eastAsia="Times New Roman" w:hAnsi="Times New Roman" w:cs="Times New Roman"/>
          <w:kern w:val="0"/>
          <w14:ligatures w14:val="none"/>
        </w:rPr>
        <w:t>cSSTI</w:t>
      </w:r>
      <w:proofErr w:type="spellEnd"/>
      <w:r w:rsidRPr="002C5248">
        <w:rPr>
          <w:rFonts w:ascii="Times New Roman" w:eastAsia="Times New Roman" w:hAnsi="Times New Roman" w:cs="Times New Roman"/>
          <w:kern w:val="0"/>
          <w14:ligatures w14:val="none"/>
        </w:rPr>
        <w:t xml:space="preserve">. Visiems pacientams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buvo </w:t>
      </w:r>
      <w:r w:rsidR="00EA310A">
        <w:rPr>
          <w:rFonts w:ascii="Times New Roman" w:eastAsia="Times New Roman" w:hAnsi="Times New Roman" w:cs="Times New Roman"/>
          <w:kern w:val="0"/>
          <w14:ligatures w14:val="none"/>
        </w:rPr>
        <w:t>skiriama</w:t>
      </w:r>
      <w:r w:rsidRPr="002C5248">
        <w:rPr>
          <w:rFonts w:ascii="Times New Roman" w:eastAsia="Times New Roman" w:hAnsi="Times New Roman" w:cs="Times New Roman"/>
          <w:kern w:val="0"/>
          <w14:ligatures w14:val="none"/>
        </w:rPr>
        <w:t xml:space="preserve"> į veną ne trumpiau kaip 3 dienas iš eilės ne ilgiau kaip 14 </w:t>
      </w:r>
      <w:r w:rsidR="00F61983" w:rsidRPr="002C5248">
        <w:rPr>
          <w:rFonts w:ascii="Times New Roman" w:eastAsia="Times New Roman" w:hAnsi="Times New Roman" w:cs="Times New Roman"/>
          <w:kern w:val="0"/>
          <w14:ligatures w14:val="none"/>
        </w:rPr>
        <w:t>dienų</w:t>
      </w:r>
      <w:r w:rsidRPr="002C5248">
        <w:rPr>
          <w:rFonts w:ascii="Times New Roman" w:eastAsia="Times New Roman" w:hAnsi="Times New Roman" w:cs="Times New Roman"/>
          <w:kern w:val="0"/>
          <w14:ligatures w14:val="none"/>
        </w:rPr>
        <w:t xml:space="preserve"> iš eilės su galimybe po 4 dienų </w:t>
      </w:r>
      <w:r w:rsidR="00F61983" w:rsidRPr="002C5248">
        <w:rPr>
          <w:rFonts w:ascii="Times New Roman" w:eastAsia="Times New Roman" w:hAnsi="Times New Roman" w:cs="Times New Roman"/>
          <w:kern w:val="0"/>
          <w14:ligatures w14:val="none"/>
        </w:rPr>
        <w:t xml:space="preserve">gydymą </w:t>
      </w:r>
      <w:r w:rsidRPr="002C5248">
        <w:rPr>
          <w:rFonts w:ascii="Times New Roman" w:eastAsia="Times New Roman" w:hAnsi="Times New Roman" w:cs="Times New Roman"/>
          <w:kern w:val="0"/>
          <w14:ligatures w14:val="none"/>
        </w:rPr>
        <w:t>pakeisti geriamuoju antibiotiku.</w:t>
      </w:r>
    </w:p>
    <w:p w14:paraId="1A2DBE1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7E286B8" w14:textId="16A70791"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Klinikinis pasveikimas buvo vertinamas </w:t>
      </w:r>
      <w:r w:rsidR="00167FB7" w:rsidRPr="002C5248">
        <w:rPr>
          <w:rFonts w:ascii="Times New Roman" w:eastAsia="Times New Roman" w:hAnsi="Times New Roman" w:cs="Times New Roman"/>
          <w:kern w:val="0"/>
          <w14:ligatures w14:val="none"/>
        </w:rPr>
        <w:t xml:space="preserve">laikotarpiu </w:t>
      </w:r>
      <w:r w:rsidRPr="002C5248">
        <w:rPr>
          <w:rFonts w:ascii="Times New Roman" w:eastAsia="Times New Roman" w:hAnsi="Times New Roman" w:cs="Times New Roman"/>
          <w:kern w:val="0"/>
          <w14:ligatures w14:val="none"/>
        </w:rPr>
        <w:t xml:space="preserve">tarp 10 ir 21 dienos po paskutinės dozės </w:t>
      </w:r>
      <w:r w:rsidR="00167FB7" w:rsidRPr="002C5248">
        <w:rPr>
          <w:rFonts w:ascii="Times New Roman" w:eastAsia="Times New Roman" w:hAnsi="Times New Roman" w:cs="Times New Roman"/>
          <w:kern w:val="0"/>
          <w14:ligatures w14:val="none"/>
        </w:rPr>
        <w:t>pa</w:t>
      </w:r>
      <w:r w:rsidRPr="002C5248">
        <w:rPr>
          <w:rFonts w:ascii="Times New Roman" w:eastAsia="Times New Roman" w:hAnsi="Times New Roman" w:cs="Times New Roman"/>
          <w:kern w:val="0"/>
          <w14:ligatures w14:val="none"/>
        </w:rPr>
        <w:t xml:space="preserve">vartojimo. Apibendrinti klinikinio </w:t>
      </w:r>
      <w:r w:rsidR="00167FB7" w:rsidRPr="002C5248">
        <w:rPr>
          <w:rFonts w:ascii="Times New Roman" w:eastAsia="Times New Roman" w:hAnsi="Times New Roman" w:cs="Times New Roman"/>
          <w:kern w:val="0"/>
          <w14:ligatures w14:val="none"/>
        </w:rPr>
        <w:t>atsako</w:t>
      </w:r>
      <w:r w:rsidRPr="002C5248">
        <w:rPr>
          <w:rFonts w:ascii="Times New Roman" w:eastAsia="Times New Roman" w:hAnsi="Times New Roman" w:cs="Times New Roman"/>
          <w:kern w:val="0"/>
          <w14:ligatures w14:val="none"/>
        </w:rPr>
        <w:t xml:space="preserve"> modifikuotoje numatytoje gydyti (</w:t>
      </w:r>
      <w:r w:rsidR="00B97683">
        <w:rPr>
          <w:rFonts w:ascii="Times New Roman" w:eastAsia="Times New Roman" w:hAnsi="Times New Roman" w:cs="Times New Roman"/>
          <w:kern w:val="0"/>
          <w14:ligatures w14:val="none"/>
        </w:rPr>
        <w:t>angl</w:t>
      </w:r>
      <w:r w:rsidR="00B97683" w:rsidRPr="00F17E60">
        <w:rPr>
          <w:rFonts w:ascii="Times New Roman" w:eastAsia="Times New Roman" w:hAnsi="Times New Roman" w:cs="Times New Roman"/>
          <w:i/>
          <w:iCs/>
          <w:kern w:val="0"/>
          <w14:ligatures w14:val="none"/>
        </w:rPr>
        <w:t xml:space="preserve">. </w:t>
      </w:r>
      <w:proofErr w:type="spellStart"/>
      <w:r w:rsidR="00B97683" w:rsidRPr="00F17E60">
        <w:rPr>
          <w:rFonts w:ascii="Times New Roman" w:eastAsia="Times New Roman" w:hAnsi="Times New Roman" w:cs="Times New Roman"/>
          <w:i/>
          <w:iCs/>
          <w:kern w:val="0"/>
          <w14:ligatures w14:val="none"/>
        </w:rPr>
        <w:t>modified</w:t>
      </w:r>
      <w:proofErr w:type="spellEnd"/>
      <w:r w:rsidR="00B97683" w:rsidRPr="00F17E60">
        <w:rPr>
          <w:rFonts w:ascii="Times New Roman" w:eastAsia="Times New Roman" w:hAnsi="Times New Roman" w:cs="Times New Roman"/>
          <w:i/>
          <w:iCs/>
          <w:kern w:val="0"/>
          <w14:ligatures w14:val="none"/>
        </w:rPr>
        <w:t xml:space="preserve"> </w:t>
      </w:r>
      <w:proofErr w:type="spellStart"/>
      <w:r w:rsidR="00B97683" w:rsidRPr="00F17E60">
        <w:rPr>
          <w:rFonts w:ascii="Times New Roman" w:eastAsia="Times New Roman" w:hAnsi="Times New Roman" w:cs="Times New Roman"/>
          <w:i/>
          <w:iCs/>
          <w:kern w:val="0"/>
          <w14:ligatures w14:val="none"/>
        </w:rPr>
        <w:t>intent</w:t>
      </w:r>
      <w:proofErr w:type="spellEnd"/>
      <w:r w:rsidR="00B97683" w:rsidRPr="00F17E60">
        <w:rPr>
          <w:rFonts w:ascii="Times New Roman" w:eastAsia="Times New Roman" w:hAnsi="Times New Roman" w:cs="Times New Roman"/>
          <w:i/>
          <w:iCs/>
          <w:kern w:val="0"/>
          <w14:ligatures w14:val="none"/>
        </w:rPr>
        <w:t>-to-</w:t>
      </w:r>
      <w:proofErr w:type="spellStart"/>
      <w:r w:rsidR="00B97683" w:rsidRPr="00F17E60">
        <w:rPr>
          <w:rFonts w:ascii="Times New Roman" w:eastAsia="Times New Roman" w:hAnsi="Times New Roman" w:cs="Times New Roman"/>
          <w:i/>
          <w:iCs/>
          <w:kern w:val="0"/>
          <w14:ligatures w14:val="none"/>
        </w:rPr>
        <w:t>treat</w:t>
      </w:r>
      <w:proofErr w:type="spellEnd"/>
      <w:r w:rsidR="00B97683" w:rsidRPr="00B97683">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mITT</w:t>
      </w:r>
      <w:proofErr w:type="spellEnd"/>
      <w:r w:rsidRPr="002C5248">
        <w:rPr>
          <w:rFonts w:ascii="Times New Roman" w:eastAsia="Times New Roman" w:hAnsi="Times New Roman" w:cs="Times New Roman"/>
          <w:kern w:val="0"/>
          <w14:ligatures w14:val="none"/>
        </w:rPr>
        <w:t xml:space="preserve">) populiacijoje rezultatai pateikiami </w:t>
      </w:r>
      <w:r w:rsidR="00167FB7" w:rsidRPr="002C5248">
        <w:rPr>
          <w:rFonts w:ascii="Times New Roman" w:eastAsia="Times New Roman" w:hAnsi="Times New Roman" w:cs="Times New Roman"/>
          <w:kern w:val="0"/>
          <w14:ligatures w14:val="none"/>
        </w:rPr>
        <w:t xml:space="preserve">toliau esančioje </w:t>
      </w:r>
      <w:r w:rsidRPr="002C5248">
        <w:rPr>
          <w:rFonts w:ascii="Times New Roman" w:eastAsia="Times New Roman" w:hAnsi="Times New Roman" w:cs="Times New Roman"/>
          <w:kern w:val="0"/>
          <w14:ligatures w14:val="none"/>
        </w:rPr>
        <w:t>lentelėje.</w:t>
      </w:r>
    </w:p>
    <w:p w14:paraId="78571F2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1728"/>
        <w:gridCol w:w="1498"/>
        <w:gridCol w:w="1421"/>
      </w:tblGrid>
      <w:tr w:rsidR="0043695F" w:rsidRPr="002C5248" w14:paraId="4CFD84DE" w14:textId="77777777" w:rsidTr="005014D3">
        <w:trPr>
          <w:trHeight w:val="254"/>
        </w:trPr>
        <w:tc>
          <w:tcPr>
            <w:tcW w:w="6123" w:type="dxa"/>
            <w:gridSpan w:val="4"/>
            <w:shd w:val="clear" w:color="auto" w:fill="auto"/>
          </w:tcPr>
          <w:p w14:paraId="4153F57D"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b/>
                <w:kern w:val="0"/>
                <w14:ligatures w14:val="none"/>
              </w:rPr>
            </w:pPr>
            <w:r w:rsidRPr="002C5248">
              <w:rPr>
                <w:rFonts w:ascii="Times New Roman" w:eastAsia="Times New Roman" w:hAnsi="Times New Roman" w:cs="Times New Roman"/>
                <w:b/>
                <w:kern w:val="0"/>
                <w14:ligatures w14:val="none"/>
              </w:rPr>
              <w:t xml:space="preserve">Klinikinis pasveikimas, </w:t>
            </w:r>
            <w:proofErr w:type="spellStart"/>
            <w:r w:rsidRPr="002C5248">
              <w:rPr>
                <w:rFonts w:ascii="Times New Roman" w:eastAsia="Times New Roman" w:hAnsi="Times New Roman" w:cs="Times New Roman"/>
                <w:b/>
                <w:kern w:val="0"/>
                <w14:ligatures w14:val="none"/>
              </w:rPr>
              <w:t>mITT</w:t>
            </w:r>
            <w:proofErr w:type="spellEnd"/>
            <w:r w:rsidRPr="002C5248">
              <w:rPr>
                <w:rFonts w:ascii="Times New Roman" w:eastAsia="Times New Roman" w:hAnsi="Times New Roman" w:cs="Times New Roman"/>
                <w:b/>
                <w:kern w:val="0"/>
                <w14:ligatures w14:val="none"/>
              </w:rPr>
              <w:t xml:space="preserve"> populiacija</w:t>
            </w:r>
          </w:p>
        </w:tc>
      </w:tr>
      <w:tr w:rsidR="0043695F" w:rsidRPr="002C5248" w14:paraId="214A6BF6" w14:textId="77777777" w:rsidTr="005014D3">
        <w:trPr>
          <w:trHeight w:val="253"/>
        </w:trPr>
        <w:tc>
          <w:tcPr>
            <w:tcW w:w="1476" w:type="dxa"/>
            <w:shd w:val="clear" w:color="auto" w:fill="auto"/>
          </w:tcPr>
          <w:p w14:paraId="34DF04E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1728" w:type="dxa"/>
            <w:shd w:val="clear" w:color="auto" w:fill="auto"/>
          </w:tcPr>
          <w:p w14:paraId="6ACCCE7D"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0,75 mg/kg</w:t>
            </w:r>
          </w:p>
        </w:tc>
        <w:tc>
          <w:tcPr>
            <w:tcW w:w="1498" w:type="dxa"/>
            <w:shd w:val="clear" w:color="auto" w:fill="auto"/>
          </w:tcPr>
          <w:p w14:paraId="4E1A7BCF"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1 mg/kg</w:t>
            </w:r>
          </w:p>
        </w:tc>
        <w:tc>
          <w:tcPr>
            <w:tcW w:w="1421" w:type="dxa"/>
            <w:shd w:val="clear" w:color="auto" w:fill="auto"/>
          </w:tcPr>
          <w:p w14:paraId="690C8B57"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1,25 mg/kg</w:t>
            </w:r>
          </w:p>
        </w:tc>
      </w:tr>
      <w:tr w:rsidR="0043695F" w:rsidRPr="002C5248" w14:paraId="15BC01AA" w14:textId="77777777" w:rsidTr="005014D3">
        <w:trPr>
          <w:trHeight w:val="251"/>
        </w:trPr>
        <w:tc>
          <w:tcPr>
            <w:tcW w:w="1476" w:type="dxa"/>
            <w:shd w:val="clear" w:color="auto" w:fill="auto"/>
          </w:tcPr>
          <w:p w14:paraId="3F1C90A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Indikacija</w:t>
            </w:r>
          </w:p>
        </w:tc>
        <w:tc>
          <w:tcPr>
            <w:tcW w:w="1728" w:type="dxa"/>
            <w:shd w:val="clear" w:color="auto" w:fill="auto"/>
          </w:tcPr>
          <w:p w14:paraId="45E68A7F"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n/N (%)</w:t>
            </w:r>
          </w:p>
        </w:tc>
        <w:tc>
          <w:tcPr>
            <w:tcW w:w="1498" w:type="dxa"/>
            <w:shd w:val="clear" w:color="auto" w:fill="auto"/>
          </w:tcPr>
          <w:p w14:paraId="385C0194"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n/N (%)</w:t>
            </w:r>
          </w:p>
        </w:tc>
        <w:tc>
          <w:tcPr>
            <w:tcW w:w="1421" w:type="dxa"/>
            <w:shd w:val="clear" w:color="auto" w:fill="auto"/>
          </w:tcPr>
          <w:p w14:paraId="3CB563A2"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n/N (%)</w:t>
            </w:r>
          </w:p>
        </w:tc>
      </w:tr>
      <w:tr w:rsidR="0043695F" w:rsidRPr="002C5248" w14:paraId="03C10961" w14:textId="77777777" w:rsidTr="005014D3">
        <w:trPr>
          <w:trHeight w:val="254"/>
        </w:trPr>
        <w:tc>
          <w:tcPr>
            <w:tcW w:w="1476" w:type="dxa"/>
            <w:shd w:val="clear" w:color="auto" w:fill="auto"/>
          </w:tcPr>
          <w:p w14:paraId="689898F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cIAI</w:t>
            </w:r>
            <w:proofErr w:type="spellEnd"/>
          </w:p>
        </w:tc>
        <w:tc>
          <w:tcPr>
            <w:tcW w:w="1728" w:type="dxa"/>
            <w:shd w:val="clear" w:color="auto" w:fill="auto"/>
          </w:tcPr>
          <w:p w14:paraId="413237FE"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6/6 (100,0)</w:t>
            </w:r>
          </w:p>
        </w:tc>
        <w:tc>
          <w:tcPr>
            <w:tcW w:w="1498" w:type="dxa"/>
            <w:shd w:val="clear" w:color="auto" w:fill="auto"/>
          </w:tcPr>
          <w:p w14:paraId="3E9ADE72"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3/6 (50,0)</w:t>
            </w:r>
          </w:p>
        </w:tc>
        <w:tc>
          <w:tcPr>
            <w:tcW w:w="1421" w:type="dxa"/>
            <w:shd w:val="clear" w:color="auto" w:fill="auto"/>
          </w:tcPr>
          <w:p w14:paraId="565486B7"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10/12 (83,3)</w:t>
            </w:r>
          </w:p>
        </w:tc>
      </w:tr>
      <w:tr w:rsidR="0043695F" w:rsidRPr="002C5248" w14:paraId="6465CDA0" w14:textId="77777777" w:rsidTr="005014D3">
        <w:trPr>
          <w:trHeight w:val="251"/>
        </w:trPr>
        <w:tc>
          <w:tcPr>
            <w:tcW w:w="1476" w:type="dxa"/>
            <w:shd w:val="clear" w:color="auto" w:fill="auto"/>
          </w:tcPr>
          <w:p w14:paraId="1F917B1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cSSTI</w:t>
            </w:r>
            <w:proofErr w:type="spellEnd"/>
          </w:p>
        </w:tc>
        <w:tc>
          <w:tcPr>
            <w:tcW w:w="1728" w:type="dxa"/>
            <w:shd w:val="clear" w:color="auto" w:fill="auto"/>
          </w:tcPr>
          <w:p w14:paraId="2B2D2689"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3/4 (75,0)</w:t>
            </w:r>
          </w:p>
        </w:tc>
        <w:tc>
          <w:tcPr>
            <w:tcW w:w="1498" w:type="dxa"/>
            <w:shd w:val="clear" w:color="auto" w:fill="auto"/>
          </w:tcPr>
          <w:p w14:paraId="7E2C1A2D"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5/7 (71,4)</w:t>
            </w:r>
          </w:p>
        </w:tc>
        <w:tc>
          <w:tcPr>
            <w:tcW w:w="1421" w:type="dxa"/>
            <w:shd w:val="clear" w:color="auto" w:fill="auto"/>
          </w:tcPr>
          <w:p w14:paraId="7CF52A54"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2/4 (50,0)</w:t>
            </w:r>
          </w:p>
        </w:tc>
      </w:tr>
      <w:tr w:rsidR="0043695F" w:rsidRPr="002C5248" w14:paraId="4B5EE090" w14:textId="77777777" w:rsidTr="005014D3">
        <w:trPr>
          <w:trHeight w:val="254"/>
        </w:trPr>
        <w:tc>
          <w:tcPr>
            <w:tcW w:w="1476" w:type="dxa"/>
            <w:shd w:val="clear" w:color="auto" w:fill="auto"/>
          </w:tcPr>
          <w:p w14:paraId="308E6FB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Iš viso</w:t>
            </w:r>
          </w:p>
        </w:tc>
        <w:tc>
          <w:tcPr>
            <w:tcW w:w="1728" w:type="dxa"/>
            <w:shd w:val="clear" w:color="auto" w:fill="auto"/>
          </w:tcPr>
          <w:p w14:paraId="63613565"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9/10 (90,0)</w:t>
            </w:r>
          </w:p>
        </w:tc>
        <w:tc>
          <w:tcPr>
            <w:tcW w:w="1498" w:type="dxa"/>
            <w:shd w:val="clear" w:color="auto" w:fill="auto"/>
          </w:tcPr>
          <w:p w14:paraId="234A4314"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8/13 (62,0 %)</w:t>
            </w:r>
          </w:p>
        </w:tc>
        <w:tc>
          <w:tcPr>
            <w:tcW w:w="1421" w:type="dxa"/>
            <w:shd w:val="clear" w:color="auto" w:fill="auto"/>
          </w:tcPr>
          <w:p w14:paraId="72FC1281"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12/16 (75,0)</w:t>
            </w:r>
          </w:p>
        </w:tc>
      </w:tr>
    </w:tbl>
    <w:p w14:paraId="11D9DE5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E3363E7" w14:textId="7C715CE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Šiuos pateiktus veiksmingumo duomenis reik</w:t>
      </w:r>
      <w:r w:rsidR="00B249C8" w:rsidRPr="002C5248">
        <w:rPr>
          <w:rFonts w:ascii="Times New Roman" w:eastAsia="Times New Roman" w:hAnsi="Times New Roman" w:cs="Times New Roman"/>
          <w:kern w:val="0"/>
          <w14:ligatures w14:val="none"/>
        </w:rPr>
        <w:t>ia</w:t>
      </w:r>
      <w:r w:rsidRPr="002C5248">
        <w:rPr>
          <w:rFonts w:ascii="Times New Roman" w:eastAsia="Times New Roman" w:hAnsi="Times New Roman" w:cs="Times New Roman"/>
          <w:kern w:val="0"/>
          <w14:ligatures w14:val="none"/>
        </w:rPr>
        <w:t xml:space="preserve"> vertinti atsargiai, nes šiame tyrime buvo leidžiama kartu vartoti kitų antibiotikų. Taip pat reikia atsižvelgti į </w:t>
      </w:r>
      <w:r w:rsidR="00B249C8" w:rsidRPr="002C5248">
        <w:rPr>
          <w:rFonts w:ascii="Times New Roman" w:eastAsia="Times New Roman" w:hAnsi="Times New Roman" w:cs="Times New Roman"/>
          <w:kern w:val="0"/>
          <w14:ligatures w14:val="none"/>
        </w:rPr>
        <w:t>mažą</w:t>
      </w:r>
      <w:r w:rsidRPr="002C5248">
        <w:rPr>
          <w:rFonts w:ascii="Times New Roman" w:eastAsia="Times New Roman" w:hAnsi="Times New Roman" w:cs="Times New Roman"/>
          <w:kern w:val="0"/>
          <w14:ligatures w14:val="none"/>
        </w:rPr>
        <w:t xml:space="preserve"> pacientų </w:t>
      </w:r>
      <w:r w:rsidR="00B249C8" w:rsidRPr="002C5248">
        <w:rPr>
          <w:rFonts w:ascii="Times New Roman" w:eastAsia="Times New Roman" w:hAnsi="Times New Roman" w:cs="Times New Roman"/>
          <w:kern w:val="0"/>
          <w14:ligatures w14:val="none"/>
        </w:rPr>
        <w:t>skaičių</w:t>
      </w:r>
      <w:r w:rsidRPr="002C5248">
        <w:rPr>
          <w:rFonts w:ascii="Times New Roman" w:eastAsia="Times New Roman" w:hAnsi="Times New Roman" w:cs="Times New Roman"/>
          <w:kern w:val="0"/>
          <w14:ligatures w14:val="none"/>
        </w:rPr>
        <w:t>.</w:t>
      </w:r>
    </w:p>
    <w:p w14:paraId="448C8CE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F05663C" w14:textId="77777777" w:rsidR="0043695F" w:rsidRPr="002C5248" w:rsidRDefault="0043695F" w:rsidP="00B249C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proofErr w:type="spellStart"/>
      <w:r w:rsidRPr="002C5248">
        <w:rPr>
          <w:rFonts w:ascii="Times New Roman" w:eastAsia="Times New Roman" w:hAnsi="Times New Roman" w:cs="Times New Roman"/>
          <w:b/>
          <w:bCs/>
          <w:kern w:val="0"/>
          <w14:ligatures w14:val="none"/>
        </w:rPr>
        <w:t>Farmakokinetinės</w:t>
      </w:r>
      <w:proofErr w:type="spellEnd"/>
      <w:r w:rsidRPr="002C5248">
        <w:rPr>
          <w:rFonts w:ascii="Times New Roman" w:eastAsia="Times New Roman" w:hAnsi="Times New Roman" w:cs="Times New Roman"/>
          <w:b/>
          <w:bCs/>
          <w:kern w:val="0"/>
          <w14:ligatures w14:val="none"/>
        </w:rPr>
        <w:t xml:space="preserve"> savybės</w:t>
      </w:r>
    </w:p>
    <w:p w14:paraId="6D2FE51C"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617550C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Absorbcija</w:t>
      </w:r>
    </w:p>
    <w:p w14:paraId="35C9BE3C"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yra leidžiamas į veną, todėl jo biologinis prieinamumas yra 100 %.</w:t>
      </w:r>
    </w:p>
    <w:p w14:paraId="1793E43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FA77C8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u w:val="single"/>
          <w14:ligatures w14:val="none"/>
        </w:rPr>
      </w:pPr>
      <w:r w:rsidRPr="002C5248">
        <w:rPr>
          <w:rFonts w:ascii="Times New Roman" w:eastAsia="Times New Roman" w:hAnsi="Times New Roman" w:cs="Times New Roman"/>
          <w:kern w:val="0"/>
          <w:u w:val="single"/>
          <w14:ligatures w14:val="none"/>
        </w:rPr>
        <w:t>Pasiskirstymas</w:t>
      </w:r>
    </w:p>
    <w:p w14:paraId="44CC79A1" w14:textId="0563E9AF"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Esant klinikinių tyrimų metu stebėtoms koncentracijoms (0,1–1,0 </w:t>
      </w:r>
      <w:proofErr w:type="spellStart"/>
      <w:r w:rsidRPr="002C5248">
        <w:rPr>
          <w:rFonts w:ascii="Times New Roman" w:eastAsia="Times New Roman" w:hAnsi="Times New Roman" w:cs="Times New Roman"/>
          <w:kern w:val="0"/>
          <w14:ligatures w14:val="none"/>
        </w:rPr>
        <w:t>mikrogram</w:t>
      </w:r>
      <w:r w:rsidR="007D78A6" w:rsidRPr="002C5248">
        <w:rPr>
          <w:rFonts w:ascii="Times New Roman" w:eastAsia="Times New Roman" w:hAnsi="Times New Roman" w:cs="Times New Roman"/>
          <w:kern w:val="0"/>
          <w14:ligatures w14:val="none"/>
        </w:rPr>
        <w:t>as</w:t>
      </w:r>
      <w:proofErr w:type="spellEnd"/>
      <w:r w:rsidRPr="002C5248">
        <w:rPr>
          <w:rFonts w:ascii="Times New Roman" w:eastAsia="Times New Roman" w:hAnsi="Times New Roman" w:cs="Times New Roman"/>
          <w:kern w:val="0"/>
          <w14:ligatures w14:val="none"/>
        </w:rPr>
        <w:t xml:space="preserve">/ml),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prisijungimas prie </w:t>
      </w:r>
      <w:r w:rsidR="007D78A6" w:rsidRPr="002C5248">
        <w:rPr>
          <w:rFonts w:ascii="Times New Roman" w:eastAsia="Times New Roman" w:hAnsi="Times New Roman" w:cs="Times New Roman"/>
          <w:kern w:val="0"/>
          <w14:ligatures w14:val="none"/>
        </w:rPr>
        <w:t xml:space="preserve">kraujo </w:t>
      </w:r>
      <w:r w:rsidRPr="002C5248">
        <w:rPr>
          <w:rFonts w:ascii="Times New Roman" w:eastAsia="Times New Roman" w:hAnsi="Times New Roman" w:cs="Times New Roman"/>
          <w:kern w:val="0"/>
          <w14:ligatures w14:val="none"/>
        </w:rPr>
        <w:t xml:space="preserve">plazmos baltymų </w:t>
      </w:r>
      <w:proofErr w:type="spellStart"/>
      <w:r w:rsidRPr="002C5248">
        <w:rPr>
          <w:rFonts w:ascii="Times New Roman" w:eastAsia="Times New Roman" w:hAnsi="Times New Roman" w:cs="Times New Roman"/>
          <w:i/>
          <w:kern w:val="0"/>
          <w14:ligatures w14:val="none"/>
        </w:rPr>
        <w:t>in</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vitro</w:t>
      </w:r>
      <w:proofErr w:type="spellEnd"/>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kern w:val="0"/>
          <w14:ligatures w14:val="none"/>
        </w:rPr>
        <w:t>sudaro maždaug 7</w:t>
      </w:r>
      <w:r w:rsidR="00697755" w:rsidRPr="002C5248">
        <w:rPr>
          <w:rFonts w:ascii="Times New Roman" w:eastAsia="Times New Roman" w:hAnsi="Times New Roman" w:cs="Times New Roman"/>
          <w:kern w:val="0"/>
          <w14:ligatures w14:val="none"/>
        </w:rPr>
        <w:t>1-</w:t>
      </w:r>
      <w:r w:rsidRPr="002C5248">
        <w:rPr>
          <w:rFonts w:ascii="Times New Roman" w:eastAsia="Times New Roman" w:hAnsi="Times New Roman" w:cs="Times New Roman"/>
          <w:kern w:val="0"/>
          <w14:ligatures w14:val="none"/>
        </w:rPr>
        <w:t xml:space="preserve">89 %. Su gyvūnais ir žmonėmis atliktų farmakokinetikos tyrimų metu nustatyta, kad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greitai pasiskirsto audiniuose.</w:t>
      </w:r>
    </w:p>
    <w:p w14:paraId="32F4D8AD" w14:textId="760BD4F3"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Žiurkių, </w:t>
      </w:r>
      <w:r w:rsidR="00697755" w:rsidRPr="002C5248">
        <w:rPr>
          <w:rFonts w:ascii="Times New Roman" w:eastAsia="Times New Roman" w:hAnsi="Times New Roman" w:cs="Times New Roman"/>
          <w:kern w:val="0"/>
          <w14:ligatures w14:val="none"/>
        </w:rPr>
        <w:t>kurioms buvo skirta</w:t>
      </w:r>
      <w:r w:rsidRPr="002C5248">
        <w:rPr>
          <w:rFonts w:ascii="Times New Roman" w:eastAsia="Times New Roman" w:hAnsi="Times New Roman" w:cs="Times New Roman"/>
          <w:kern w:val="0"/>
          <w14:ligatures w14:val="none"/>
        </w:rPr>
        <w:t xml:space="preserve"> vien</w:t>
      </w:r>
      <w:r w:rsidR="00697755" w:rsidRPr="002C5248">
        <w:rPr>
          <w:rFonts w:ascii="Times New Roman" w:eastAsia="Times New Roman" w:hAnsi="Times New Roman" w:cs="Times New Roman"/>
          <w:kern w:val="0"/>
          <w14:ligatures w14:val="none"/>
        </w:rPr>
        <w:t>a</w:t>
      </w:r>
      <w:r w:rsidRPr="002C5248">
        <w:rPr>
          <w:rFonts w:ascii="Times New Roman" w:eastAsia="Times New Roman" w:hAnsi="Times New Roman" w:cs="Times New Roman"/>
          <w:kern w:val="0"/>
          <w14:ligatures w14:val="none"/>
        </w:rPr>
        <w:t xml:space="preserve"> ar keli</w:t>
      </w:r>
      <w:r w:rsidR="00697755" w:rsidRPr="002C5248">
        <w:rPr>
          <w:rFonts w:ascii="Times New Roman" w:eastAsia="Times New Roman" w:hAnsi="Times New Roman" w:cs="Times New Roman"/>
          <w:kern w:val="0"/>
          <w14:ligatures w14:val="none"/>
        </w:rPr>
        <w:t>o</w:t>
      </w:r>
      <w:r w:rsidRPr="002C5248">
        <w:rPr>
          <w:rFonts w:ascii="Times New Roman" w:eastAsia="Times New Roman" w:hAnsi="Times New Roman" w:cs="Times New Roman"/>
          <w:kern w:val="0"/>
          <w14:ligatures w14:val="none"/>
        </w:rPr>
        <w:t xml:space="preserve">s </w:t>
      </w:r>
      <w:r w:rsidRPr="002C5248">
        <w:rPr>
          <w:rFonts w:ascii="Times New Roman" w:eastAsia="Times New Roman" w:hAnsi="Times New Roman" w:cs="Times New Roman"/>
          <w:kern w:val="0"/>
          <w:vertAlign w:val="superscript"/>
          <w14:ligatures w14:val="none"/>
        </w:rPr>
        <w:t>14</w:t>
      </w:r>
      <w:r w:rsidRPr="002C5248">
        <w:rPr>
          <w:rFonts w:ascii="Times New Roman" w:eastAsia="Times New Roman" w:hAnsi="Times New Roman" w:cs="Times New Roman"/>
          <w:kern w:val="0"/>
          <w14:ligatures w14:val="none"/>
        </w:rPr>
        <w:t>C-tigeciklino doz</w:t>
      </w:r>
      <w:r w:rsidR="00176372">
        <w:rPr>
          <w:rFonts w:ascii="Times New Roman" w:eastAsia="Times New Roman" w:hAnsi="Times New Roman" w:cs="Times New Roman"/>
          <w:kern w:val="0"/>
          <w14:ligatures w14:val="none"/>
        </w:rPr>
        <w:t>ė</w:t>
      </w:r>
      <w:r w:rsidRPr="002C5248">
        <w:rPr>
          <w:rFonts w:ascii="Times New Roman" w:eastAsia="Times New Roman" w:hAnsi="Times New Roman" w:cs="Times New Roman"/>
          <w:kern w:val="0"/>
          <w14:ligatures w14:val="none"/>
        </w:rPr>
        <w:t xml:space="preserve">s, organizme radioaktyvumas gerai pasiskirstė daugumoje audinių, didžiausia bendra ekspozicija nustatyta kaulų </w:t>
      </w:r>
      <w:r w:rsidR="00CA6363">
        <w:rPr>
          <w:rFonts w:ascii="Times New Roman" w:eastAsia="Times New Roman" w:hAnsi="Times New Roman" w:cs="Times New Roman"/>
          <w:kern w:val="0"/>
          <w14:ligatures w14:val="none"/>
        </w:rPr>
        <w:t>čiulpuose</w:t>
      </w:r>
      <w:r w:rsidRPr="002C5248">
        <w:rPr>
          <w:rFonts w:ascii="Times New Roman" w:eastAsia="Times New Roman" w:hAnsi="Times New Roman" w:cs="Times New Roman"/>
          <w:kern w:val="0"/>
          <w14:ligatures w14:val="none"/>
        </w:rPr>
        <w:t xml:space="preserve">, seilių liaukose, </w:t>
      </w:r>
      <w:r w:rsidR="00697755" w:rsidRPr="002C5248">
        <w:rPr>
          <w:rFonts w:ascii="Times New Roman" w:eastAsia="Times New Roman" w:hAnsi="Times New Roman" w:cs="Times New Roman"/>
          <w:kern w:val="0"/>
          <w14:ligatures w14:val="none"/>
        </w:rPr>
        <w:t>skydliaukėje</w:t>
      </w:r>
      <w:r w:rsidRPr="002C5248">
        <w:rPr>
          <w:rFonts w:ascii="Times New Roman" w:eastAsia="Times New Roman" w:hAnsi="Times New Roman" w:cs="Times New Roman"/>
          <w:kern w:val="0"/>
          <w14:ligatures w14:val="none"/>
        </w:rPr>
        <w:t xml:space="preserve">, blužnyje ir inkstuose. Žmonių organizme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vidutinis pasiskirstymo tūris </w:t>
      </w:r>
      <w:r w:rsidR="00697755" w:rsidRPr="002C5248">
        <w:rPr>
          <w:rFonts w:ascii="Times New Roman" w:eastAsia="Times New Roman" w:hAnsi="Times New Roman" w:cs="Times New Roman"/>
          <w:kern w:val="0"/>
          <w14:ligatures w14:val="none"/>
        </w:rPr>
        <w:t xml:space="preserve">nusistovėjus </w:t>
      </w:r>
      <w:proofErr w:type="spellStart"/>
      <w:r w:rsidR="00697755" w:rsidRPr="002C5248">
        <w:rPr>
          <w:rFonts w:ascii="Times New Roman" w:eastAsia="Times New Roman" w:hAnsi="Times New Roman" w:cs="Times New Roman"/>
          <w:kern w:val="0"/>
          <w14:ligatures w14:val="none"/>
        </w:rPr>
        <w:t>pusiausvyrinei</w:t>
      </w:r>
      <w:proofErr w:type="spellEnd"/>
      <w:r w:rsidR="00697755" w:rsidRPr="002C5248">
        <w:rPr>
          <w:rFonts w:ascii="Times New Roman" w:eastAsia="Times New Roman" w:hAnsi="Times New Roman" w:cs="Times New Roman"/>
          <w:kern w:val="0"/>
          <w14:ligatures w14:val="none"/>
        </w:rPr>
        <w:t xml:space="preserve"> apykaitai </w:t>
      </w:r>
      <w:r w:rsidRPr="002C5248">
        <w:rPr>
          <w:rFonts w:ascii="Times New Roman" w:eastAsia="Times New Roman" w:hAnsi="Times New Roman" w:cs="Times New Roman"/>
          <w:kern w:val="0"/>
          <w14:ligatures w14:val="none"/>
        </w:rPr>
        <w:t>buvo 500–700 l (7–9 l/kg)</w:t>
      </w:r>
      <w:r w:rsidR="00697755" w:rsidRPr="002C5248">
        <w:rPr>
          <w:rFonts w:ascii="Times New Roman" w:eastAsia="Times New Roman" w:hAnsi="Times New Roman" w:cs="Times New Roman"/>
          <w:kern w:val="0"/>
          <w14:ligatures w14:val="none"/>
        </w:rPr>
        <w:t>,</w:t>
      </w:r>
      <w:r w:rsidRPr="002C5248">
        <w:rPr>
          <w:rFonts w:ascii="Times New Roman" w:eastAsia="Times New Roman" w:hAnsi="Times New Roman" w:cs="Times New Roman"/>
          <w:kern w:val="0"/>
          <w14:ligatures w14:val="none"/>
        </w:rPr>
        <w:t xml:space="preserve"> tai rodo, kad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w:t>
      </w:r>
      <w:r w:rsidR="00697755" w:rsidRPr="002C5248">
        <w:rPr>
          <w:rFonts w:ascii="Times New Roman" w:eastAsia="Times New Roman" w:hAnsi="Times New Roman" w:cs="Times New Roman"/>
          <w:kern w:val="0"/>
          <w14:ligatures w14:val="none"/>
        </w:rPr>
        <w:t>ekstensyviai</w:t>
      </w:r>
      <w:r w:rsidRPr="002C5248">
        <w:rPr>
          <w:rFonts w:ascii="Times New Roman" w:eastAsia="Times New Roman" w:hAnsi="Times New Roman" w:cs="Times New Roman"/>
          <w:kern w:val="0"/>
          <w14:ligatures w14:val="none"/>
        </w:rPr>
        <w:t xml:space="preserve"> pasiskirsto ne</w:t>
      </w:r>
      <w:r w:rsidR="00697755" w:rsidRPr="002C5248">
        <w:rPr>
          <w:rFonts w:ascii="Times New Roman" w:eastAsia="Times New Roman" w:hAnsi="Times New Roman" w:cs="Times New Roman"/>
          <w:kern w:val="0"/>
          <w14:ligatures w14:val="none"/>
        </w:rPr>
        <w:t xml:space="preserve"> kraujo</w:t>
      </w:r>
      <w:r w:rsidRPr="002C5248">
        <w:rPr>
          <w:rFonts w:ascii="Times New Roman" w:eastAsia="Times New Roman" w:hAnsi="Times New Roman" w:cs="Times New Roman"/>
          <w:kern w:val="0"/>
          <w14:ligatures w14:val="none"/>
        </w:rPr>
        <w:t xml:space="preserve"> plazmoje ir kaupiasi audiniuose.</w:t>
      </w:r>
    </w:p>
    <w:p w14:paraId="76292AE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45FD9C1" w14:textId="6E8ED318"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Duomenų apie tai, ar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gali prasiskverbti pro </w:t>
      </w:r>
      <w:r w:rsidR="00697755" w:rsidRPr="002C5248">
        <w:rPr>
          <w:rFonts w:ascii="Times New Roman" w:eastAsia="Times New Roman" w:hAnsi="Times New Roman" w:cs="Times New Roman"/>
          <w:kern w:val="0"/>
          <w14:ligatures w14:val="none"/>
        </w:rPr>
        <w:t xml:space="preserve">žmonių </w:t>
      </w:r>
      <w:r w:rsidRPr="002C5248">
        <w:rPr>
          <w:rFonts w:ascii="Times New Roman" w:eastAsia="Times New Roman" w:hAnsi="Times New Roman" w:cs="Times New Roman"/>
          <w:kern w:val="0"/>
          <w14:ligatures w14:val="none"/>
        </w:rPr>
        <w:t>kraujo ir smegenų barjerą, nėra.</w:t>
      </w:r>
    </w:p>
    <w:p w14:paraId="6257FF3F" w14:textId="20FE0882" w:rsidR="0043695F" w:rsidRPr="002C5248" w:rsidRDefault="00697755"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K</w:t>
      </w:r>
      <w:r w:rsidR="0043695F" w:rsidRPr="002C5248">
        <w:rPr>
          <w:rFonts w:ascii="Times New Roman" w:eastAsia="Times New Roman" w:hAnsi="Times New Roman" w:cs="Times New Roman"/>
          <w:kern w:val="0"/>
          <w14:ligatures w14:val="none"/>
        </w:rPr>
        <w:t>linikin</w:t>
      </w:r>
      <w:r w:rsidRPr="002C5248">
        <w:rPr>
          <w:rFonts w:ascii="Times New Roman" w:eastAsia="Times New Roman" w:hAnsi="Times New Roman" w:cs="Times New Roman"/>
          <w:kern w:val="0"/>
          <w14:ligatures w14:val="none"/>
        </w:rPr>
        <w:t>ė</w:t>
      </w:r>
      <w:r w:rsidR="0043695F" w:rsidRPr="002C5248">
        <w:rPr>
          <w:rFonts w:ascii="Times New Roman" w:eastAsia="Times New Roman" w:hAnsi="Times New Roman" w:cs="Times New Roman"/>
          <w:kern w:val="0"/>
          <w14:ligatures w14:val="none"/>
        </w:rPr>
        <w:t>s farmakologi</w:t>
      </w:r>
      <w:r w:rsidRPr="002C5248">
        <w:rPr>
          <w:rFonts w:ascii="Times New Roman" w:eastAsia="Times New Roman" w:hAnsi="Times New Roman" w:cs="Times New Roman"/>
          <w:kern w:val="0"/>
          <w14:ligatures w14:val="none"/>
        </w:rPr>
        <w:t>jo</w:t>
      </w:r>
      <w:r w:rsidR="0043695F" w:rsidRPr="002C5248">
        <w:rPr>
          <w:rFonts w:ascii="Times New Roman" w:eastAsia="Times New Roman" w:hAnsi="Times New Roman" w:cs="Times New Roman"/>
          <w:kern w:val="0"/>
          <w14:ligatures w14:val="none"/>
        </w:rPr>
        <w:t>s tyrim</w:t>
      </w:r>
      <w:r w:rsidRPr="002C5248">
        <w:rPr>
          <w:rFonts w:ascii="Times New Roman" w:eastAsia="Times New Roman" w:hAnsi="Times New Roman" w:cs="Times New Roman"/>
          <w:kern w:val="0"/>
          <w14:ligatures w14:val="none"/>
        </w:rPr>
        <w:t xml:space="preserve">ų taikant terapinę dozavimo schemą ir </w:t>
      </w:r>
      <w:r w:rsidR="0043695F" w:rsidRPr="002C5248">
        <w:rPr>
          <w:rFonts w:ascii="Times New Roman" w:eastAsia="Times New Roman" w:hAnsi="Times New Roman" w:cs="Times New Roman"/>
          <w:kern w:val="0"/>
          <w14:ligatures w14:val="none"/>
        </w:rPr>
        <w:t>skiriant 100 mg dozę</w:t>
      </w:r>
      <w:r w:rsidRPr="002C5248">
        <w:rPr>
          <w:rFonts w:ascii="Times New Roman" w:eastAsia="Times New Roman" w:hAnsi="Times New Roman" w:cs="Times New Roman"/>
          <w:kern w:val="0"/>
          <w14:ligatures w14:val="none"/>
        </w:rPr>
        <w:t xml:space="preserve"> bei</w:t>
      </w:r>
      <w:r w:rsidR="0043695F" w:rsidRPr="002C5248">
        <w:rPr>
          <w:rFonts w:ascii="Times New Roman" w:eastAsia="Times New Roman" w:hAnsi="Times New Roman" w:cs="Times New Roman"/>
          <w:kern w:val="0"/>
          <w14:ligatures w14:val="none"/>
        </w:rPr>
        <w:t xml:space="preserve"> po to kas 12 valandų skiriant 50 mg</w:t>
      </w:r>
      <w:r w:rsidRPr="002C5248">
        <w:rPr>
          <w:rFonts w:ascii="Times New Roman" w:eastAsia="Times New Roman" w:hAnsi="Times New Roman" w:cs="Times New Roman"/>
          <w:kern w:val="0"/>
          <w14:ligatures w14:val="none"/>
        </w:rPr>
        <w:t xml:space="preserve"> dozę</w:t>
      </w:r>
      <w:r w:rsidR="0043695F" w:rsidRPr="002C5248">
        <w:rPr>
          <w:rFonts w:ascii="Times New Roman" w:eastAsia="Times New Roman" w:hAnsi="Times New Roman" w:cs="Times New Roman"/>
          <w:kern w:val="0"/>
          <w14:ligatures w14:val="none"/>
        </w:rPr>
        <w:t xml:space="preserve">, </w:t>
      </w:r>
      <w:proofErr w:type="spellStart"/>
      <w:r w:rsidR="0043695F" w:rsidRPr="002C5248">
        <w:rPr>
          <w:rFonts w:ascii="Times New Roman" w:eastAsia="Times New Roman" w:hAnsi="Times New Roman" w:cs="Times New Roman"/>
          <w:kern w:val="0"/>
          <w14:ligatures w14:val="none"/>
        </w:rPr>
        <w:t>tigeciklino</w:t>
      </w:r>
      <w:proofErr w:type="spellEnd"/>
      <w:r w:rsidR="0043695F" w:rsidRPr="002C5248">
        <w:rPr>
          <w:rFonts w:ascii="Times New Roman" w:eastAsia="Times New Roman" w:hAnsi="Times New Roman" w:cs="Times New Roman"/>
          <w:kern w:val="0"/>
          <w14:ligatures w14:val="none"/>
        </w:rPr>
        <w:t xml:space="preserve"> </w:t>
      </w:r>
      <w:proofErr w:type="spellStart"/>
      <w:r w:rsidR="0043695F" w:rsidRPr="002C5248">
        <w:rPr>
          <w:rFonts w:ascii="Times New Roman" w:eastAsia="Times New Roman" w:hAnsi="Times New Roman" w:cs="Times New Roman"/>
          <w:kern w:val="0"/>
          <w14:ligatures w14:val="none"/>
        </w:rPr>
        <w:t>C</w:t>
      </w:r>
      <w:r w:rsidR="0043695F" w:rsidRPr="002C5248">
        <w:rPr>
          <w:rFonts w:ascii="Times New Roman" w:eastAsia="Times New Roman" w:hAnsi="Times New Roman" w:cs="Times New Roman"/>
          <w:kern w:val="0"/>
          <w:vertAlign w:val="subscript"/>
          <w14:ligatures w14:val="none"/>
        </w:rPr>
        <w:t>max</w:t>
      </w:r>
      <w:proofErr w:type="spellEnd"/>
      <w:r w:rsidR="0043695F" w:rsidRPr="002C5248">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kern w:val="0"/>
          <w14:ligatures w14:val="none"/>
        </w:rPr>
        <w:t xml:space="preserve">nusistovėjus </w:t>
      </w:r>
      <w:proofErr w:type="spellStart"/>
      <w:r w:rsidRPr="002C5248">
        <w:rPr>
          <w:rFonts w:ascii="Times New Roman" w:eastAsia="Times New Roman" w:hAnsi="Times New Roman" w:cs="Times New Roman"/>
          <w:kern w:val="0"/>
          <w14:ligatures w14:val="none"/>
        </w:rPr>
        <w:t>pusiausvyrinei</w:t>
      </w:r>
      <w:proofErr w:type="spellEnd"/>
      <w:r w:rsidRPr="002C5248">
        <w:rPr>
          <w:rFonts w:ascii="Times New Roman" w:eastAsia="Times New Roman" w:hAnsi="Times New Roman" w:cs="Times New Roman"/>
          <w:kern w:val="0"/>
          <w14:ligatures w14:val="none"/>
        </w:rPr>
        <w:t xml:space="preserve"> apykaitai </w:t>
      </w:r>
      <w:r w:rsidR="0043695F" w:rsidRPr="002C5248">
        <w:rPr>
          <w:rFonts w:ascii="Times New Roman" w:eastAsia="Times New Roman" w:hAnsi="Times New Roman" w:cs="Times New Roman"/>
          <w:kern w:val="0"/>
          <w14:ligatures w14:val="none"/>
        </w:rPr>
        <w:t xml:space="preserve">buvo </w:t>
      </w:r>
      <w:r w:rsidR="0043695F" w:rsidRPr="002C5248">
        <w:rPr>
          <w:rFonts w:ascii="Times New Roman" w:eastAsia="Times New Roman" w:hAnsi="Times New Roman" w:cs="Times New Roman"/>
          <w:kern w:val="0"/>
          <w:position w:val="2"/>
          <w14:ligatures w14:val="none"/>
        </w:rPr>
        <w:t>866 ± 233 </w:t>
      </w:r>
      <w:proofErr w:type="spellStart"/>
      <w:r w:rsidR="0043695F" w:rsidRPr="002C5248">
        <w:rPr>
          <w:rFonts w:ascii="Times New Roman" w:eastAsia="Times New Roman" w:hAnsi="Times New Roman" w:cs="Times New Roman"/>
          <w:kern w:val="0"/>
          <w:position w:val="2"/>
          <w14:ligatures w14:val="none"/>
        </w:rPr>
        <w:t>ng</w:t>
      </w:r>
      <w:proofErr w:type="spellEnd"/>
      <w:r w:rsidR="0043695F" w:rsidRPr="002C5248">
        <w:rPr>
          <w:rFonts w:ascii="Times New Roman" w:eastAsia="Times New Roman" w:hAnsi="Times New Roman" w:cs="Times New Roman"/>
          <w:kern w:val="0"/>
          <w:position w:val="2"/>
          <w14:ligatures w14:val="none"/>
        </w:rPr>
        <w:t>/ml atliekant 30 min. trukmės infuzijas ir 634 ± 97 </w:t>
      </w:r>
      <w:proofErr w:type="spellStart"/>
      <w:r w:rsidR="0043695F" w:rsidRPr="002C5248">
        <w:rPr>
          <w:rFonts w:ascii="Times New Roman" w:eastAsia="Times New Roman" w:hAnsi="Times New Roman" w:cs="Times New Roman"/>
          <w:kern w:val="0"/>
          <w:position w:val="2"/>
          <w14:ligatures w14:val="none"/>
        </w:rPr>
        <w:t>ng</w:t>
      </w:r>
      <w:proofErr w:type="spellEnd"/>
      <w:r w:rsidR="0043695F" w:rsidRPr="002C5248">
        <w:rPr>
          <w:rFonts w:ascii="Times New Roman" w:eastAsia="Times New Roman" w:hAnsi="Times New Roman" w:cs="Times New Roman"/>
          <w:kern w:val="0"/>
          <w:position w:val="2"/>
          <w14:ligatures w14:val="none"/>
        </w:rPr>
        <w:t xml:space="preserve">/ml atliekant 60 min. </w:t>
      </w:r>
      <w:r w:rsidR="0056381B">
        <w:rPr>
          <w:rFonts w:ascii="Times New Roman" w:eastAsia="Times New Roman" w:hAnsi="Times New Roman" w:cs="Times New Roman"/>
          <w:kern w:val="0"/>
          <w14:ligatures w14:val="none"/>
        </w:rPr>
        <w:t>tr</w:t>
      </w:r>
      <w:r w:rsidR="0043695F" w:rsidRPr="002C5248">
        <w:rPr>
          <w:rFonts w:ascii="Times New Roman" w:eastAsia="Times New Roman" w:hAnsi="Times New Roman" w:cs="Times New Roman"/>
          <w:kern w:val="0"/>
          <w14:ligatures w14:val="none"/>
        </w:rPr>
        <w:t>ukmės infuzijas. AUC</w:t>
      </w:r>
      <w:r w:rsidR="0043695F" w:rsidRPr="002C5248">
        <w:rPr>
          <w:rFonts w:ascii="Times New Roman" w:eastAsia="Times New Roman" w:hAnsi="Times New Roman" w:cs="Times New Roman"/>
          <w:kern w:val="0"/>
          <w:vertAlign w:val="subscript"/>
          <w14:ligatures w14:val="none"/>
        </w:rPr>
        <w:t>0-12h</w:t>
      </w:r>
      <w:r w:rsidR="0043695F" w:rsidRPr="002C5248">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kern w:val="0"/>
          <w14:ligatures w14:val="none"/>
        </w:rPr>
        <w:t xml:space="preserve">nusistovėjus </w:t>
      </w:r>
      <w:proofErr w:type="spellStart"/>
      <w:r w:rsidRPr="002C5248">
        <w:rPr>
          <w:rFonts w:ascii="Times New Roman" w:eastAsia="Times New Roman" w:hAnsi="Times New Roman" w:cs="Times New Roman"/>
          <w:kern w:val="0"/>
          <w14:ligatures w14:val="none"/>
        </w:rPr>
        <w:t>pusiausvyrinei</w:t>
      </w:r>
      <w:proofErr w:type="spellEnd"/>
      <w:r w:rsidRPr="002C5248">
        <w:rPr>
          <w:rFonts w:ascii="Times New Roman" w:eastAsia="Times New Roman" w:hAnsi="Times New Roman" w:cs="Times New Roman"/>
          <w:kern w:val="0"/>
          <w14:ligatures w14:val="none"/>
        </w:rPr>
        <w:t xml:space="preserve"> apykaitai </w:t>
      </w:r>
      <w:r w:rsidR="0043695F" w:rsidRPr="002C5248">
        <w:rPr>
          <w:rFonts w:ascii="Times New Roman" w:eastAsia="Times New Roman" w:hAnsi="Times New Roman" w:cs="Times New Roman"/>
          <w:kern w:val="0"/>
          <w14:ligatures w14:val="none"/>
        </w:rPr>
        <w:t>buvo 2349 ± 850 </w:t>
      </w:r>
      <w:proofErr w:type="spellStart"/>
      <w:r w:rsidR="0043695F" w:rsidRPr="00290591">
        <w:rPr>
          <w:rFonts w:ascii="Times New Roman" w:eastAsia="Times New Roman" w:hAnsi="Times New Roman" w:cs="Times New Roman"/>
          <w:kern w:val="0"/>
          <w14:ligatures w14:val="none"/>
        </w:rPr>
        <w:t>ng•</w:t>
      </w:r>
      <w:r w:rsidRPr="00290591">
        <w:rPr>
          <w:rFonts w:ascii="Times New Roman" w:eastAsia="Times New Roman" w:hAnsi="Times New Roman" w:cs="Times New Roman"/>
          <w:kern w:val="0"/>
          <w14:ligatures w14:val="none"/>
        </w:rPr>
        <w:t>val</w:t>
      </w:r>
      <w:proofErr w:type="spellEnd"/>
      <w:r w:rsidRPr="002C5248">
        <w:rPr>
          <w:rFonts w:ascii="Times New Roman" w:eastAsia="Times New Roman" w:hAnsi="Times New Roman" w:cs="Times New Roman"/>
          <w:kern w:val="0"/>
          <w14:ligatures w14:val="none"/>
        </w:rPr>
        <w:t>.</w:t>
      </w:r>
      <w:r w:rsidR="0043695F" w:rsidRPr="002C5248">
        <w:rPr>
          <w:rFonts w:ascii="Times New Roman" w:eastAsia="Times New Roman" w:hAnsi="Times New Roman" w:cs="Times New Roman"/>
          <w:kern w:val="0"/>
          <w14:ligatures w14:val="none"/>
        </w:rPr>
        <w:t>/ml.</w:t>
      </w:r>
    </w:p>
    <w:p w14:paraId="64E806C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457DF0C"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u w:val="single"/>
          <w14:ligatures w14:val="none"/>
        </w:rPr>
        <w:t>Biotransformacija</w:t>
      </w:r>
      <w:proofErr w:type="spellEnd"/>
    </w:p>
    <w:p w14:paraId="764CD3F4" w14:textId="7638D3F5" w:rsidR="0043695F" w:rsidRPr="002C5248" w:rsidRDefault="00D60E54"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Apskaičiuota, kad </w:t>
      </w:r>
      <w:r w:rsidR="0043695F" w:rsidRPr="002C5248">
        <w:rPr>
          <w:rFonts w:ascii="Times New Roman" w:eastAsia="Times New Roman" w:hAnsi="Times New Roman" w:cs="Times New Roman"/>
          <w:kern w:val="0"/>
          <w14:ligatures w14:val="none"/>
        </w:rPr>
        <w:t xml:space="preserve">prieš išsiskyrimą </w:t>
      </w:r>
      <w:r w:rsidRPr="002C5248">
        <w:rPr>
          <w:rFonts w:ascii="Times New Roman" w:eastAsia="Times New Roman" w:hAnsi="Times New Roman" w:cs="Times New Roman"/>
          <w:kern w:val="0"/>
          <w14:ligatures w14:val="none"/>
        </w:rPr>
        <w:t xml:space="preserve">vidutiniškai </w:t>
      </w:r>
      <w:proofErr w:type="spellStart"/>
      <w:r w:rsidR="0043695F" w:rsidRPr="002C5248">
        <w:rPr>
          <w:rFonts w:ascii="Times New Roman" w:eastAsia="Times New Roman" w:hAnsi="Times New Roman" w:cs="Times New Roman"/>
          <w:kern w:val="0"/>
          <w14:ligatures w14:val="none"/>
        </w:rPr>
        <w:t>metabolizuojama</w:t>
      </w:r>
      <w:proofErr w:type="spellEnd"/>
      <w:r w:rsidR="0043695F" w:rsidRPr="002C5248">
        <w:rPr>
          <w:rFonts w:ascii="Times New Roman" w:eastAsia="Times New Roman" w:hAnsi="Times New Roman" w:cs="Times New Roman"/>
          <w:kern w:val="0"/>
          <w14:ligatures w14:val="none"/>
        </w:rPr>
        <w:t xml:space="preserve"> mažiau nei 20 % </w:t>
      </w:r>
      <w:proofErr w:type="spellStart"/>
      <w:r w:rsidR="0043695F" w:rsidRPr="002C5248">
        <w:rPr>
          <w:rFonts w:ascii="Times New Roman" w:eastAsia="Times New Roman" w:hAnsi="Times New Roman" w:cs="Times New Roman"/>
          <w:kern w:val="0"/>
          <w14:ligatures w14:val="none"/>
        </w:rPr>
        <w:t>tigeciklino</w:t>
      </w:r>
      <w:proofErr w:type="spellEnd"/>
      <w:r w:rsidR="0043695F" w:rsidRPr="002C5248">
        <w:rPr>
          <w:rFonts w:ascii="Times New Roman" w:eastAsia="Times New Roman" w:hAnsi="Times New Roman" w:cs="Times New Roman"/>
          <w:kern w:val="0"/>
          <w14:ligatures w14:val="none"/>
        </w:rPr>
        <w:t xml:space="preserve">. Po </w:t>
      </w:r>
      <w:r w:rsidR="0043695F" w:rsidRPr="002C5248">
        <w:rPr>
          <w:rFonts w:ascii="Times New Roman" w:eastAsia="Times New Roman" w:hAnsi="Times New Roman" w:cs="Times New Roman"/>
          <w:kern w:val="0"/>
          <w:vertAlign w:val="superscript"/>
          <w14:ligatures w14:val="none"/>
        </w:rPr>
        <w:t>14</w:t>
      </w:r>
      <w:r w:rsidR="0043695F" w:rsidRPr="002C5248">
        <w:rPr>
          <w:rFonts w:ascii="Times New Roman" w:eastAsia="Times New Roman" w:hAnsi="Times New Roman" w:cs="Times New Roman"/>
          <w:kern w:val="0"/>
          <w14:ligatures w14:val="none"/>
        </w:rPr>
        <w:t xml:space="preserve">C-tigeciklino vartojimo pagrindinė </w:t>
      </w:r>
      <w:r w:rsidR="0043695F" w:rsidRPr="002C5248">
        <w:rPr>
          <w:rFonts w:ascii="Times New Roman" w:eastAsia="Times New Roman" w:hAnsi="Times New Roman" w:cs="Times New Roman"/>
          <w:kern w:val="0"/>
          <w:vertAlign w:val="superscript"/>
          <w14:ligatures w14:val="none"/>
        </w:rPr>
        <w:t>14</w:t>
      </w:r>
      <w:r w:rsidR="0043695F" w:rsidRPr="002C5248">
        <w:rPr>
          <w:rFonts w:ascii="Times New Roman" w:eastAsia="Times New Roman" w:hAnsi="Times New Roman" w:cs="Times New Roman"/>
          <w:kern w:val="0"/>
          <w14:ligatures w14:val="none"/>
        </w:rPr>
        <w:t xml:space="preserve">C žymėta medžiaga, aptikta sveikų savanorių vyrų šlapime ir išmatose, buvo nepakitęs </w:t>
      </w:r>
      <w:proofErr w:type="spellStart"/>
      <w:r w:rsidR="0043695F" w:rsidRPr="002C5248">
        <w:rPr>
          <w:rFonts w:ascii="Times New Roman" w:eastAsia="Times New Roman" w:hAnsi="Times New Roman" w:cs="Times New Roman"/>
          <w:kern w:val="0"/>
          <w14:ligatures w14:val="none"/>
        </w:rPr>
        <w:t>tigeciklinas</w:t>
      </w:r>
      <w:proofErr w:type="spellEnd"/>
      <w:r w:rsidR="0043695F" w:rsidRPr="002C5248">
        <w:rPr>
          <w:rFonts w:ascii="Times New Roman" w:eastAsia="Times New Roman" w:hAnsi="Times New Roman" w:cs="Times New Roman"/>
          <w:kern w:val="0"/>
          <w14:ligatures w14:val="none"/>
        </w:rPr>
        <w:t xml:space="preserve">, bet taip pat aptikta </w:t>
      </w:r>
      <w:proofErr w:type="spellStart"/>
      <w:r w:rsidR="0043695F" w:rsidRPr="002C5248">
        <w:rPr>
          <w:rFonts w:ascii="Times New Roman" w:eastAsia="Times New Roman" w:hAnsi="Times New Roman" w:cs="Times New Roman"/>
          <w:kern w:val="0"/>
          <w14:ligatures w14:val="none"/>
        </w:rPr>
        <w:t>gliukuronido</w:t>
      </w:r>
      <w:proofErr w:type="spellEnd"/>
      <w:r w:rsidR="0043695F" w:rsidRPr="002C5248">
        <w:rPr>
          <w:rFonts w:ascii="Times New Roman" w:eastAsia="Times New Roman" w:hAnsi="Times New Roman" w:cs="Times New Roman"/>
          <w:kern w:val="0"/>
          <w14:ligatures w14:val="none"/>
        </w:rPr>
        <w:t>, N-</w:t>
      </w:r>
      <w:proofErr w:type="spellStart"/>
      <w:r w:rsidR="0043695F" w:rsidRPr="002C5248">
        <w:rPr>
          <w:rFonts w:ascii="Times New Roman" w:eastAsia="Times New Roman" w:hAnsi="Times New Roman" w:cs="Times New Roman"/>
          <w:kern w:val="0"/>
          <w14:ligatures w14:val="none"/>
        </w:rPr>
        <w:t>acetilo</w:t>
      </w:r>
      <w:proofErr w:type="spellEnd"/>
      <w:r w:rsidR="0043695F" w:rsidRPr="002C5248">
        <w:rPr>
          <w:rFonts w:ascii="Times New Roman" w:eastAsia="Times New Roman" w:hAnsi="Times New Roman" w:cs="Times New Roman"/>
          <w:kern w:val="0"/>
          <w14:ligatures w14:val="none"/>
        </w:rPr>
        <w:t xml:space="preserve"> metabolito ir </w:t>
      </w:r>
      <w:proofErr w:type="spellStart"/>
      <w:r w:rsidR="0043695F" w:rsidRPr="002C5248">
        <w:rPr>
          <w:rFonts w:ascii="Times New Roman" w:eastAsia="Times New Roman" w:hAnsi="Times New Roman" w:cs="Times New Roman"/>
          <w:kern w:val="0"/>
          <w14:ligatures w14:val="none"/>
        </w:rPr>
        <w:t>tigeciklino</w:t>
      </w:r>
      <w:proofErr w:type="spellEnd"/>
      <w:r w:rsidR="0043695F" w:rsidRPr="002C5248">
        <w:rPr>
          <w:rFonts w:ascii="Times New Roman" w:eastAsia="Times New Roman" w:hAnsi="Times New Roman" w:cs="Times New Roman"/>
          <w:kern w:val="0"/>
          <w14:ligatures w14:val="none"/>
        </w:rPr>
        <w:t xml:space="preserve"> </w:t>
      </w:r>
      <w:proofErr w:type="spellStart"/>
      <w:r w:rsidR="0043695F" w:rsidRPr="002C5248">
        <w:rPr>
          <w:rFonts w:ascii="Times New Roman" w:eastAsia="Times New Roman" w:hAnsi="Times New Roman" w:cs="Times New Roman"/>
          <w:kern w:val="0"/>
          <w14:ligatures w14:val="none"/>
        </w:rPr>
        <w:t>epimero</w:t>
      </w:r>
      <w:proofErr w:type="spellEnd"/>
      <w:r w:rsidR="0043695F" w:rsidRPr="002C5248">
        <w:rPr>
          <w:rFonts w:ascii="Times New Roman" w:eastAsia="Times New Roman" w:hAnsi="Times New Roman" w:cs="Times New Roman"/>
          <w:kern w:val="0"/>
          <w14:ligatures w14:val="none"/>
        </w:rPr>
        <w:t>.</w:t>
      </w:r>
    </w:p>
    <w:p w14:paraId="7C6C36C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E7EED06" w14:textId="4C99211E" w:rsidR="0043695F" w:rsidRPr="002C5248" w:rsidRDefault="006A75E2"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Su žmogaus kepenų </w:t>
      </w:r>
      <w:proofErr w:type="spellStart"/>
      <w:r w:rsidRPr="002C5248">
        <w:rPr>
          <w:rFonts w:ascii="Times New Roman" w:eastAsia="Times New Roman" w:hAnsi="Times New Roman" w:cs="Times New Roman"/>
          <w:kern w:val="0"/>
          <w14:ligatures w14:val="none"/>
        </w:rPr>
        <w:t>mikrosomomis</w:t>
      </w:r>
      <w:proofErr w:type="spellEnd"/>
      <w:r w:rsidRPr="002C5248">
        <w:rPr>
          <w:rFonts w:ascii="Times New Roman" w:eastAsia="Times New Roman" w:hAnsi="Times New Roman" w:cs="Times New Roman"/>
          <w:kern w:val="0"/>
          <w14:ligatures w14:val="none"/>
        </w:rPr>
        <w:t xml:space="preserve"> atlikti </w:t>
      </w:r>
      <w:proofErr w:type="spellStart"/>
      <w:r w:rsidRPr="002C5248">
        <w:rPr>
          <w:rFonts w:ascii="Times New Roman" w:eastAsia="Times New Roman" w:hAnsi="Times New Roman" w:cs="Times New Roman"/>
          <w:i/>
          <w:kern w:val="0"/>
          <w14:ligatures w14:val="none"/>
        </w:rPr>
        <w:t>i</w:t>
      </w:r>
      <w:r w:rsidR="0043695F" w:rsidRPr="002C5248">
        <w:rPr>
          <w:rFonts w:ascii="Times New Roman" w:eastAsia="Times New Roman" w:hAnsi="Times New Roman" w:cs="Times New Roman"/>
          <w:i/>
          <w:kern w:val="0"/>
          <w14:ligatures w14:val="none"/>
        </w:rPr>
        <w:t>n</w:t>
      </w:r>
      <w:proofErr w:type="spellEnd"/>
      <w:r w:rsidR="0043695F" w:rsidRPr="002C5248">
        <w:rPr>
          <w:rFonts w:ascii="Times New Roman" w:eastAsia="Times New Roman" w:hAnsi="Times New Roman" w:cs="Times New Roman"/>
          <w:i/>
          <w:kern w:val="0"/>
          <w14:ligatures w14:val="none"/>
        </w:rPr>
        <w:t xml:space="preserve"> </w:t>
      </w:r>
      <w:proofErr w:type="spellStart"/>
      <w:r w:rsidR="0043695F" w:rsidRPr="002C5248">
        <w:rPr>
          <w:rFonts w:ascii="Times New Roman" w:eastAsia="Times New Roman" w:hAnsi="Times New Roman" w:cs="Times New Roman"/>
          <w:i/>
          <w:kern w:val="0"/>
          <w14:ligatures w14:val="none"/>
        </w:rPr>
        <w:t>vitro</w:t>
      </w:r>
      <w:proofErr w:type="spellEnd"/>
      <w:r w:rsidR="0043695F" w:rsidRPr="002C5248">
        <w:rPr>
          <w:rFonts w:ascii="Times New Roman" w:eastAsia="Times New Roman" w:hAnsi="Times New Roman" w:cs="Times New Roman"/>
          <w:i/>
          <w:kern w:val="0"/>
          <w14:ligatures w14:val="none"/>
        </w:rPr>
        <w:t xml:space="preserve"> </w:t>
      </w:r>
      <w:r w:rsidR="0043695F" w:rsidRPr="002C5248">
        <w:rPr>
          <w:rFonts w:ascii="Times New Roman" w:eastAsia="Times New Roman" w:hAnsi="Times New Roman" w:cs="Times New Roman"/>
          <w:kern w:val="0"/>
          <w14:ligatures w14:val="none"/>
        </w:rPr>
        <w:t xml:space="preserve">tyrimai rodo, kad </w:t>
      </w:r>
      <w:proofErr w:type="spellStart"/>
      <w:r w:rsidR="0043695F" w:rsidRPr="002C5248">
        <w:rPr>
          <w:rFonts w:ascii="Times New Roman" w:eastAsia="Times New Roman" w:hAnsi="Times New Roman" w:cs="Times New Roman"/>
          <w:kern w:val="0"/>
          <w14:ligatures w14:val="none"/>
        </w:rPr>
        <w:t>tigeciklinas</w:t>
      </w:r>
      <w:proofErr w:type="spellEnd"/>
      <w:r w:rsidR="0043695F" w:rsidRPr="002C5248">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kern w:val="0"/>
          <w14:ligatures w14:val="none"/>
        </w:rPr>
        <w:t>konkurencinės</w:t>
      </w:r>
      <w:r w:rsidR="0043695F" w:rsidRPr="002C5248">
        <w:rPr>
          <w:rFonts w:ascii="Times New Roman" w:eastAsia="Times New Roman" w:hAnsi="Times New Roman" w:cs="Times New Roman"/>
          <w:kern w:val="0"/>
          <w14:ligatures w14:val="none"/>
        </w:rPr>
        <w:t xml:space="preserve"> </w:t>
      </w:r>
      <w:proofErr w:type="spellStart"/>
      <w:r w:rsidR="0043695F" w:rsidRPr="002C5248">
        <w:rPr>
          <w:rFonts w:ascii="Times New Roman" w:eastAsia="Times New Roman" w:hAnsi="Times New Roman" w:cs="Times New Roman"/>
          <w:kern w:val="0"/>
          <w14:ligatures w14:val="none"/>
        </w:rPr>
        <w:t>inhibicijos</w:t>
      </w:r>
      <w:proofErr w:type="spellEnd"/>
      <w:r w:rsidR="0043695F" w:rsidRPr="002C5248">
        <w:rPr>
          <w:rFonts w:ascii="Times New Roman" w:eastAsia="Times New Roman" w:hAnsi="Times New Roman" w:cs="Times New Roman"/>
          <w:kern w:val="0"/>
          <w14:ligatures w14:val="none"/>
        </w:rPr>
        <w:t xml:space="preserve"> būdu neslopina metabolizmo, </w:t>
      </w:r>
      <w:r w:rsidRPr="002C5248">
        <w:rPr>
          <w:rFonts w:ascii="Times New Roman" w:eastAsia="Times New Roman" w:hAnsi="Times New Roman" w:cs="Times New Roman"/>
          <w:kern w:val="0"/>
          <w14:ligatures w14:val="none"/>
        </w:rPr>
        <w:t>s</w:t>
      </w:r>
      <w:r w:rsidR="00551E34">
        <w:rPr>
          <w:rFonts w:ascii="Times New Roman" w:eastAsia="Times New Roman" w:hAnsi="Times New Roman" w:cs="Times New Roman"/>
          <w:kern w:val="0"/>
          <w14:ligatures w14:val="none"/>
        </w:rPr>
        <w:t>uk</w:t>
      </w:r>
      <w:r w:rsidRPr="002C5248">
        <w:rPr>
          <w:rFonts w:ascii="Times New Roman" w:eastAsia="Times New Roman" w:hAnsi="Times New Roman" w:cs="Times New Roman"/>
          <w:kern w:val="0"/>
          <w14:ligatures w14:val="none"/>
        </w:rPr>
        <w:t>eliamo</w:t>
      </w:r>
      <w:r w:rsidR="0043695F" w:rsidRPr="002C5248">
        <w:rPr>
          <w:rFonts w:ascii="Times New Roman" w:eastAsia="Times New Roman" w:hAnsi="Times New Roman" w:cs="Times New Roman"/>
          <w:kern w:val="0"/>
          <w14:ligatures w14:val="none"/>
        </w:rPr>
        <w:t xml:space="preserve"> bet kurios iš šių 6 </w:t>
      </w:r>
      <w:proofErr w:type="spellStart"/>
      <w:r w:rsidR="0043695F" w:rsidRPr="002C5248">
        <w:rPr>
          <w:rFonts w:ascii="Times New Roman" w:eastAsia="Times New Roman" w:hAnsi="Times New Roman" w:cs="Times New Roman"/>
          <w:kern w:val="0"/>
          <w14:ligatures w14:val="none"/>
        </w:rPr>
        <w:t>citochromo</w:t>
      </w:r>
      <w:proofErr w:type="spellEnd"/>
      <w:r w:rsidR="0043695F" w:rsidRPr="002C5248">
        <w:rPr>
          <w:rFonts w:ascii="Times New Roman" w:eastAsia="Times New Roman" w:hAnsi="Times New Roman" w:cs="Times New Roman"/>
          <w:kern w:val="0"/>
          <w14:ligatures w14:val="none"/>
        </w:rPr>
        <w:t xml:space="preserve"> P450 (CYP) </w:t>
      </w:r>
      <w:proofErr w:type="spellStart"/>
      <w:r w:rsidR="0043695F" w:rsidRPr="002C5248">
        <w:rPr>
          <w:rFonts w:ascii="Times New Roman" w:eastAsia="Times New Roman" w:hAnsi="Times New Roman" w:cs="Times New Roman"/>
          <w:kern w:val="0"/>
          <w14:ligatures w14:val="none"/>
        </w:rPr>
        <w:t>izoformų</w:t>
      </w:r>
      <w:proofErr w:type="spellEnd"/>
      <w:r w:rsidR="0043695F" w:rsidRPr="002C5248">
        <w:rPr>
          <w:rFonts w:ascii="Times New Roman" w:eastAsia="Times New Roman" w:hAnsi="Times New Roman" w:cs="Times New Roman"/>
          <w:kern w:val="0"/>
          <w14:ligatures w14:val="none"/>
        </w:rPr>
        <w:t xml:space="preserve">: 1A2, 2C8, 2C9, 2C19, 2D6 ir 3A4. Taip pat nenustatyta </w:t>
      </w:r>
      <w:proofErr w:type="spellStart"/>
      <w:r w:rsidR="0043695F" w:rsidRPr="002C5248">
        <w:rPr>
          <w:rFonts w:ascii="Times New Roman" w:eastAsia="Times New Roman" w:hAnsi="Times New Roman" w:cs="Times New Roman"/>
          <w:kern w:val="0"/>
          <w14:ligatures w14:val="none"/>
        </w:rPr>
        <w:t>tigeciklino</w:t>
      </w:r>
      <w:proofErr w:type="spellEnd"/>
      <w:r w:rsidR="0043695F" w:rsidRPr="002C5248">
        <w:rPr>
          <w:rFonts w:ascii="Times New Roman" w:eastAsia="Times New Roman" w:hAnsi="Times New Roman" w:cs="Times New Roman"/>
          <w:kern w:val="0"/>
          <w14:ligatures w14:val="none"/>
        </w:rPr>
        <w:t xml:space="preserve"> priklausomybė nuo NADPH slopinant CYP2C9, CYP2C19, CYP2D6 ir CYP3A; tai rodo, kad mechanizmu paremtos šių CYP fermentų </w:t>
      </w:r>
      <w:r w:rsidRPr="002C5248">
        <w:rPr>
          <w:rFonts w:ascii="Times New Roman" w:eastAsia="Times New Roman" w:hAnsi="Times New Roman" w:cs="Times New Roman"/>
          <w:kern w:val="0"/>
          <w14:ligatures w14:val="none"/>
        </w:rPr>
        <w:t>slopinimo</w:t>
      </w:r>
      <w:r w:rsidR="0043695F" w:rsidRPr="002C5248">
        <w:rPr>
          <w:rFonts w:ascii="Times New Roman" w:eastAsia="Times New Roman" w:hAnsi="Times New Roman" w:cs="Times New Roman"/>
          <w:kern w:val="0"/>
          <w14:ligatures w14:val="none"/>
        </w:rPr>
        <w:t xml:space="preserve"> nėra.</w:t>
      </w:r>
    </w:p>
    <w:p w14:paraId="4657F2F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70FF9B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Eliminacija</w:t>
      </w:r>
    </w:p>
    <w:p w14:paraId="67B3C6DA" w14:textId="263884DC"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Bendro radioaktyvumo aptikimas išmatose ir šlapime po </w:t>
      </w:r>
      <w:r w:rsidRPr="002C5248">
        <w:rPr>
          <w:rFonts w:ascii="Times New Roman" w:eastAsia="Times New Roman" w:hAnsi="Times New Roman" w:cs="Times New Roman"/>
          <w:kern w:val="0"/>
          <w:vertAlign w:val="superscript"/>
          <w14:ligatures w14:val="none"/>
        </w:rPr>
        <w:t>14</w:t>
      </w:r>
      <w:r w:rsidRPr="002C5248">
        <w:rPr>
          <w:rFonts w:ascii="Times New Roman" w:eastAsia="Times New Roman" w:hAnsi="Times New Roman" w:cs="Times New Roman"/>
          <w:kern w:val="0"/>
          <w14:ligatures w14:val="none"/>
        </w:rPr>
        <w:t xml:space="preserve">C-tigeciklino </w:t>
      </w:r>
      <w:r w:rsidR="006411A0" w:rsidRPr="002C5248">
        <w:rPr>
          <w:rFonts w:ascii="Times New Roman" w:eastAsia="Times New Roman" w:hAnsi="Times New Roman" w:cs="Times New Roman"/>
          <w:kern w:val="0"/>
          <w14:ligatures w14:val="none"/>
        </w:rPr>
        <w:t>pa</w:t>
      </w:r>
      <w:r w:rsidRPr="002C5248">
        <w:rPr>
          <w:rFonts w:ascii="Times New Roman" w:eastAsia="Times New Roman" w:hAnsi="Times New Roman" w:cs="Times New Roman"/>
          <w:kern w:val="0"/>
          <w14:ligatures w14:val="none"/>
        </w:rPr>
        <w:t>vartojimo rodo, kad 59 % dozės yra pašalinama su tulžimi</w:t>
      </w:r>
      <w:r w:rsidR="006411A0" w:rsidRPr="002C5248">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kern w:val="0"/>
          <w14:ligatures w14:val="none"/>
        </w:rPr>
        <w:t xml:space="preserve">išmatomis, </w:t>
      </w:r>
      <w:r w:rsidR="006411A0" w:rsidRPr="002C5248">
        <w:rPr>
          <w:rFonts w:ascii="Times New Roman" w:eastAsia="Times New Roman" w:hAnsi="Times New Roman" w:cs="Times New Roman"/>
          <w:kern w:val="0"/>
          <w14:ligatures w14:val="none"/>
        </w:rPr>
        <w:t xml:space="preserve">o </w:t>
      </w:r>
      <w:r w:rsidRPr="002C5248">
        <w:rPr>
          <w:rFonts w:ascii="Times New Roman" w:eastAsia="Times New Roman" w:hAnsi="Times New Roman" w:cs="Times New Roman"/>
          <w:kern w:val="0"/>
          <w14:ligatures w14:val="none"/>
        </w:rPr>
        <w:t xml:space="preserve">33 % pašalinama su šlapimu. Apskritai pagrindinis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pašalinimo būdas yra nepakitusio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išsiskyrimas su tulžimi. Antriniai nepakitusio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pašalinimo būdai </w:t>
      </w:r>
      <w:r w:rsidR="006411A0" w:rsidRPr="002C5248">
        <w:rPr>
          <w:rFonts w:ascii="Times New Roman" w:eastAsia="Times New Roman" w:hAnsi="Times New Roman" w:cs="Times New Roman"/>
          <w:kern w:val="0"/>
          <w14:ligatures w14:val="none"/>
        </w:rPr>
        <w:t>yra</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gliukuronidacija</w:t>
      </w:r>
      <w:proofErr w:type="spellEnd"/>
      <w:r w:rsidRPr="002C5248">
        <w:rPr>
          <w:rFonts w:ascii="Times New Roman" w:eastAsia="Times New Roman" w:hAnsi="Times New Roman" w:cs="Times New Roman"/>
          <w:kern w:val="0"/>
          <w14:ligatures w14:val="none"/>
        </w:rPr>
        <w:t xml:space="preserve"> ir išsiskyrimas per inkstus.</w:t>
      </w:r>
    </w:p>
    <w:p w14:paraId="76E0949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0B1B801" w14:textId="155E12EA"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Bendras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klirensas po intraveninės infuzijos yra 24 l/val. Klirensas per inkstus sudaro apie 13 % nuo bendro klirenso. Nustatyta </w:t>
      </w:r>
      <w:proofErr w:type="spellStart"/>
      <w:r w:rsidRPr="002C5248">
        <w:rPr>
          <w:rFonts w:ascii="Times New Roman" w:eastAsia="Times New Roman" w:hAnsi="Times New Roman" w:cs="Times New Roman"/>
          <w:kern w:val="0"/>
          <w14:ligatures w14:val="none"/>
        </w:rPr>
        <w:t>polieksponentin</w:t>
      </w:r>
      <w:r w:rsidR="006411A0" w:rsidRPr="002C5248">
        <w:rPr>
          <w:rFonts w:ascii="Times New Roman" w:eastAsia="Times New Roman" w:hAnsi="Times New Roman" w:cs="Times New Roman"/>
          <w:kern w:val="0"/>
          <w14:ligatures w14:val="none"/>
        </w:rPr>
        <w:t>ė</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w:t>
      </w:r>
      <w:r w:rsidR="006411A0" w:rsidRPr="002C5248">
        <w:rPr>
          <w:rFonts w:ascii="Times New Roman" w:eastAsia="Times New Roman" w:hAnsi="Times New Roman" w:cs="Times New Roman"/>
          <w:kern w:val="0"/>
          <w14:ligatures w14:val="none"/>
        </w:rPr>
        <w:t>eliminacija</w:t>
      </w:r>
      <w:r w:rsidRPr="002C5248">
        <w:rPr>
          <w:rFonts w:ascii="Times New Roman" w:eastAsia="Times New Roman" w:hAnsi="Times New Roman" w:cs="Times New Roman"/>
          <w:kern w:val="0"/>
          <w14:ligatures w14:val="none"/>
        </w:rPr>
        <w:t xml:space="preserve"> iš </w:t>
      </w:r>
      <w:r w:rsidR="006411A0" w:rsidRPr="002C5248">
        <w:rPr>
          <w:rFonts w:ascii="Times New Roman" w:eastAsia="Times New Roman" w:hAnsi="Times New Roman" w:cs="Times New Roman"/>
          <w:kern w:val="0"/>
          <w14:ligatures w14:val="none"/>
        </w:rPr>
        <w:t xml:space="preserve">kraujo </w:t>
      </w:r>
      <w:r w:rsidRPr="002C5248">
        <w:rPr>
          <w:rFonts w:ascii="Times New Roman" w:eastAsia="Times New Roman" w:hAnsi="Times New Roman" w:cs="Times New Roman"/>
          <w:kern w:val="0"/>
          <w14:ligatures w14:val="none"/>
        </w:rPr>
        <w:t>serumo; galutin</w:t>
      </w:r>
      <w:r w:rsidR="006411A0" w:rsidRPr="002C5248">
        <w:rPr>
          <w:rFonts w:ascii="Times New Roman" w:eastAsia="Times New Roman" w:hAnsi="Times New Roman" w:cs="Times New Roman"/>
          <w:kern w:val="0"/>
          <w14:ligatures w14:val="none"/>
        </w:rPr>
        <w:t>is</w:t>
      </w:r>
      <w:r w:rsidRPr="002C5248">
        <w:rPr>
          <w:rFonts w:ascii="Times New Roman" w:eastAsia="Times New Roman" w:hAnsi="Times New Roman" w:cs="Times New Roman"/>
          <w:kern w:val="0"/>
          <w14:ligatures w14:val="none"/>
        </w:rPr>
        <w:t xml:space="preserve"> pusinės eliminacijos </w:t>
      </w:r>
      <w:r w:rsidR="006411A0" w:rsidRPr="002C5248">
        <w:rPr>
          <w:rFonts w:ascii="Times New Roman" w:eastAsia="Times New Roman" w:hAnsi="Times New Roman" w:cs="Times New Roman"/>
          <w:kern w:val="0"/>
          <w14:ligatures w14:val="none"/>
        </w:rPr>
        <w:t>laikas</w:t>
      </w:r>
      <w:r w:rsidRPr="002C5248">
        <w:rPr>
          <w:rFonts w:ascii="Times New Roman" w:eastAsia="Times New Roman" w:hAnsi="Times New Roman" w:cs="Times New Roman"/>
          <w:kern w:val="0"/>
          <w14:ligatures w14:val="none"/>
        </w:rPr>
        <w:t xml:space="preserve"> </w:t>
      </w:r>
      <w:r w:rsidR="000971E9" w:rsidRPr="002C5248">
        <w:rPr>
          <w:rFonts w:ascii="Times New Roman" w:eastAsia="Times New Roman" w:hAnsi="Times New Roman" w:cs="Times New Roman"/>
          <w:kern w:val="0"/>
          <w14:ligatures w14:val="none"/>
        </w:rPr>
        <w:t xml:space="preserve">po kartotinių dozių vartojimo </w:t>
      </w:r>
      <w:r w:rsidRPr="002C5248">
        <w:rPr>
          <w:rFonts w:ascii="Times New Roman" w:eastAsia="Times New Roman" w:hAnsi="Times New Roman" w:cs="Times New Roman"/>
          <w:kern w:val="0"/>
          <w14:ligatures w14:val="none"/>
        </w:rPr>
        <w:t xml:space="preserve">buvo 42 valandos, nors </w:t>
      </w:r>
      <w:r w:rsidR="000971E9" w:rsidRPr="002C5248">
        <w:rPr>
          <w:rFonts w:ascii="Times New Roman" w:eastAsia="Times New Roman" w:hAnsi="Times New Roman" w:cs="Times New Roman"/>
          <w:kern w:val="0"/>
          <w14:ligatures w14:val="none"/>
        </w:rPr>
        <w:t>rodmenys</w:t>
      </w:r>
      <w:r w:rsidRPr="002C5248">
        <w:rPr>
          <w:rFonts w:ascii="Times New Roman" w:eastAsia="Times New Roman" w:hAnsi="Times New Roman" w:cs="Times New Roman"/>
          <w:kern w:val="0"/>
          <w14:ligatures w14:val="none"/>
        </w:rPr>
        <w:t xml:space="preserve"> individualiais atvejais buvo labai skirtingi.</w:t>
      </w:r>
    </w:p>
    <w:p w14:paraId="5CECD31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46B9D5C" w14:textId="1D89DCE3"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i/>
          <w:kern w:val="0"/>
          <w14:ligatures w14:val="none"/>
        </w:rPr>
        <w:t>In</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vitro</w:t>
      </w:r>
      <w:proofErr w:type="spellEnd"/>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kern w:val="0"/>
          <w14:ligatures w14:val="none"/>
        </w:rPr>
        <w:t xml:space="preserve">tyrimai, naudojant Caco-2 ląsteles, parodė, kad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neslopina </w:t>
      </w:r>
      <w:proofErr w:type="spellStart"/>
      <w:r w:rsidRPr="002C5248">
        <w:rPr>
          <w:rFonts w:ascii="Times New Roman" w:eastAsia="Times New Roman" w:hAnsi="Times New Roman" w:cs="Times New Roman"/>
          <w:kern w:val="0"/>
          <w14:ligatures w14:val="none"/>
        </w:rPr>
        <w:t>digoksino</w:t>
      </w:r>
      <w:proofErr w:type="spellEnd"/>
      <w:r w:rsidRPr="002C5248">
        <w:rPr>
          <w:rFonts w:ascii="Times New Roman" w:eastAsia="Times New Roman" w:hAnsi="Times New Roman" w:cs="Times New Roman"/>
          <w:kern w:val="0"/>
          <w14:ligatures w14:val="none"/>
        </w:rPr>
        <w:t xml:space="preserve"> srauto</w:t>
      </w:r>
      <w:r w:rsidR="000971E9" w:rsidRPr="002C5248">
        <w:rPr>
          <w:rFonts w:ascii="Times New Roman" w:eastAsia="Times New Roman" w:hAnsi="Times New Roman" w:cs="Times New Roman"/>
          <w:kern w:val="0"/>
          <w14:ligatures w14:val="none"/>
        </w:rPr>
        <w:t>; tai rodo</w:t>
      </w:r>
      <w:r w:rsidRPr="002C5248">
        <w:rPr>
          <w:rFonts w:ascii="Times New Roman" w:eastAsia="Times New Roman" w:hAnsi="Times New Roman" w:cs="Times New Roman"/>
          <w:kern w:val="0"/>
          <w14:ligatures w14:val="none"/>
        </w:rPr>
        <w:t xml:space="preserve">, kad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nėra P-</w:t>
      </w:r>
      <w:proofErr w:type="spellStart"/>
      <w:r w:rsidRPr="002C5248">
        <w:rPr>
          <w:rFonts w:ascii="Times New Roman" w:eastAsia="Times New Roman" w:hAnsi="Times New Roman" w:cs="Times New Roman"/>
          <w:kern w:val="0"/>
          <w14:ligatures w14:val="none"/>
        </w:rPr>
        <w:t>glikoproteino</w:t>
      </w:r>
      <w:proofErr w:type="spellEnd"/>
      <w:r w:rsidRPr="002C5248">
        <w:rPr>
          <w:rFonts w:ascii="Times New Roman" w:eastAsia="Times New Roman" w:hAnsi="Times New Roman" w:cs="Times New Roman"/>
          <w:kern w:val="0"/>
          <w14:ligatures w14:val="none"/>
        </w:rPr>
        <w:t xml:space="preserve"> (P-</w:t>
      </w:r>
      <w:proofErr w:type="spellStart"/>
      <w:r w:rsidRPr="002C5248">
        <w:rPr>
          <w:rFonts w:ascii="Times New Roman" w:eastAsia="Times New Roman" w:hAnsi="Times New Roman" w:cs="Times New Roman"/>
          <w:kern w:val="0"/>
          <w14:ligatures w14:val="none"/>
        </w:rPr>
        <w:t>gp</w:t>
      </w:r>
      <w:proofErr w:type="spellEnd"/>
      <w:r w:rsidRPr="002C5248">
        <w:rPr>
          <w:rFonts w:ascii="Times New Roman" w:eastAsia="Times New Roman" w:hAnsi="Times New Roman" w:cs="Times New Roman"/>
          <w:kern w:val="0"/>
          <w14:ligatures w14:val="none"/>
        </w:rPr>
        <w:t xml:space="preserve">) inhibitorius. Ši </w:t>
      </w:r>
      <w:proofErr w:type="spellStart"/>
      <w:r w:rsidRPr="002C5248">
        <w:rPr>
          <w:rFonts w:ascii="Times New Roman" w:eastAsia="Times New Roman" w:hAnsi="Times New Roman" w:cs="Times New Roman"/>
          <w:i/>
          <w:kern w:val="0"/>
          <w14:ligatures w14:val="none"/>
        </w:rPr>
        <w:t>in</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t>vitro</w:t>
      </w:r>
      <w:proofErr w:type="spellEnd"/>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kern w:val="0"/>
          <w14:ligatures w14:val="none"/>
        </w:rPr>
        <w:t xml:space="preserve">informacija atitinka informaciją apie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poveikio </w:t>
      </w:r>
      <w:proofErr w:type="spellStart"/>
      <w:r w:rsidRPr="002C5248">
        <w:rPr>
          <w:rFonts w:ascii="Times New Roman" w:eastAsia="Times New Roman" w:hAnsi="Times New Roman" w:cs="Times New Roman"/>
          <w:kern w:val="0"/>
          <w14:ligatures w14:val="none"/>
        </w:rPr>
        <w:t>digoksino</w:t>
      </w:r>
      <w:proofErr w:type="spellEnd"/>
      <w:r w:rsidRPr="002C5248">
        <w:rPr>
          <w:rFonts w:ascii="Times New Roman" w:eastAsia="Times New Roman" w:hAnsi="Times New Roman" w:cs="Times New Roman"/>
          <w:kern w:val="0"/>
          <w14:ligatures w14:val="none"/>
        </w:rPr>
        <w:t xml:space="preserve"> klirensui</w:t>
      </w:r>
      <w:r w:rsidR="000971E9" w:rsidRPr="002C5248">
        <w:rPr>
          <w:rFonts w:ascii="Times New Roman" w:eastAsia="Times New Roman" w:hAnsi="Times New Roman" w:cs="Times New Roman"/>
          <w:kern w:val="0"/>
          <w14:ligatures w14:val="none"/>
        </w:rPr>
        <w:t xml:space="preserve"> nebuvimą</w:t>
      </w:r>
      <w:r w:rsidRPr="002C5248">
        <w:rPr>
          <w:rFonts w:ascii="Times New Roman" w:eastAsia="Times New Roman" w:hAnsi="Times New Roman" w:cs="Times New Roman"/>
          <w:kern w:val="0"/>
          <w14:ligatures w14:val="none"/>
        </w:rPr>
        <w:t>, nurodyt</w:t>
      </w:r>
      <w:r w:rsidR="000971E9" w:rsidRPr="002C5248">
        <w:rPr>
          <w:rFonts w:ascii="Times New Roman" w:eastAsia="Times New Roman" w:hAnsi="Times New Roman" w:cs="Times New Roman"/>
          <w:kern w:val="0"/>
          <w14:ligatures w14:val="none"/>
        </w:rPr>
        <w:t>ą pirmiau aprašytame</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i/>
          <w:kern w:val="0"/>
          <w14:ligatures w14:val="none"/>
        </w:rPr>
        <w:t>in</w:t>
      </w:r>
      <w:proofErr w:type="spellEnd"/>
      <w:r w:rsidRPr="002C5248">
        <w:rPr>
          <w:rFonts w:ascii="Times New Roman" w:eastAsia="Times New Roman" w:hAnsi="Times New Roman" w:cs="Times New Roman"/>
          <w:i/>
          <w:kern w:val="0"/>
          <w14:ligatures w14:val="none"/>
        </w:rPr>
        <w:t xml:space="preserve"> </w:t>
      </w:r>
      <w:proofErr w:type="spellStart"/>
      <w:r w:rsidRPr="002C5248">
        <w:rPr>
          <w:rFonts w:ascii="Times New Roman" w:eastAsia="Times New Roman" w:hAnsi="Times New Roman" w:cs="Times New Roman"/>
          <w:i/>
          <w:kern w:val="0"/>
          <w14:ligatures w14:val="none"/>
        </w:rPr>
        <w:lastRenderedPageBreak/>
        <w:t>vivo</w:t>
      </w:r>
      <w:proofErr w:type="spellEnd"/>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kern w:val="0"/>
          <w14:ligatures w14:val="none"/>
        </w:rPr>
        <w:t>sąveikos tyrime (žr. 4.5 skyrių).</w:t>
      </w:r>
    </w:p>
    <w:p w14:paraId="2F80912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24CC6D3" w14:textId="2DCF09BB"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Remiantis </w:t>
      </w:r>
      <w:proofErr w:type="spellStart"/>
      <w:r w:rsidRPr="002C5248">
        <w:rPr>
          <w:rFonts w:ascii="Times New Roman" w:eastAsia="Times New Roman" w:hAnsi="Times New Roman" w:cs="Times New Roman"/>
          <w:i/>
          <w:iCs/>
          <w:kern w:val="0"/>
          <w14:ligatures w14:val="none"/>
        </w:rPr>
        <w:t>in</w:t>
      </w:r>
      <w:proofErr w:type="spellEnd"/>
      <w:r w:rsidRPr="002C5248">
        <w:rPr>
          <w:rFonts w:ascii="Times New Roman" w:eastAsia="Times New Roman" w:hAnsi="Times New Roman" w:cs="Times New Roman"/>
          <w:i/>
          <w:iCs/>
          <w:kern w:val="0"/>
          <w14:ligatures w14:val="none"/>
        </w:rPr>
        <w:t xml:space="preserve"> </w:t>
      </w:r>
      <w:proofErr w:type="spellStart"/>
      <w:r w:rsidRPr="002C5248">
        <w:rPr>
          <w:rFonts w:ascii="Times New Roman" w:eastAsia="Times New Roman" w:hAnsi="Times New Roman" w:cs="Times New Roman"/>
          <w:i/>
          <w:iCs/>
          <w:kern w:val="0"/>
          <w14:ligatures w14:val="none"/>
        </w:rPr>
        <w:t>vitro</w:t>
      </w:r>
      <w:proofErr w:type="spellEnd"/>
      <w:r w:rsidRPr="002C5248">
        <w:rPr>
          <w:rFonts w:ascii="Times New Roman" w:eastAsia="Times New Roman" w:hAnsi="Times New Roman" w:cs="Times New Roman"/>
          <w:kern w:val="0"/>
          <w14:ligatures w14:val="none"/>
        </w:rPr>
        <w:t xml:space="preserve"> tyrim</w:t>
      </w:r>
      <w:r w:rsidR="00F0510F" w:rsidRPr="002C5248">
        <w:rPr>
          <w:rFonts w:ascii="Times New Roman" w:eastAsia="Times New Roman" w:hAnsi="Times New Roman" w:cs="Times New Roman"/>
          <w:kern w:val="0"/>
          <w14:ligatures w14:val="none"/>
        </w:rPr>
        <w:t>u</w:t>
      </w:r>
      <w:r w:rsidRPr="002C5248">
        <w:rPr>
          <w:rFonts w:ascii="Times New Roman" w:eastAsia="Times New Roman" w:hAnsi="Times New Roman" w:cs="Times New Roman"/>
          <w:kern w:val="0"/>
          <w14:ligatures w14:val="none"/>
        </w:rPr>
        <w:t>,</w:t>
      </w:r>
      <w:r w:rsidR="00F0510F" w:rsidRPr="002C5248">
        <w:rPr>
          <w:rFonts w:ascii="Times New Roman" w:eastAsia="Times New Roman" w:hAnsi="Times New Roman" w:cs="Times New Roman"/>
          <w:kern w:val="0"/>
          <w14:ligatures w14:val="none"/>
        </w:rPr>
        <w:t xml:space="preserve"> kurio metu naudota</w:t>
      </w:r>
      <w:r w:rsidRPr="002C5248">
        <w:rPr>
          <w:rFonts w:ascii="Times New Roman" w:eastAsia="Times New Roman" w:hAnsi="Times New Roman" w:cs="Times New Roman"/>
          <w:kern w:val="0"/>
          <w14:ligatures w14:val="none"/>
        </w:rPr>
        <w:t xml:space="preserve"> </w:t>
      </w:r>
      <w:r w:rsidR="00F0510F" w:rsidRPr="002C5248">
        <w:rPr>
          <w:rFonts w:ascii="Times New Roman" w:eastAsia="Times New Roman" w:hAnsi="Times New Roman" w:cs="Times New Roman"/>
          <w:kern w:val="0"/>
          <w14:ligatures w14:val="none"/>
        </w:rPr>
        <w:t>didelės P-</w:t>
      </w:r>
      <w:proofErr w:type="spellStart"/>
      <w:r w:rsidR="00F0510F" w:rsidRPr="002C5248">
        <w:rPr>
          <w:rFonts w:ascii="Times New Roman" w:eastAsia="Times New Roman" w:hAnsi="Times New Roman" w:cs="Times New Roman"/>
          <w:kern w:val="0"/>
          <w14:ligatures w14:val="none"/>
        </w:rPr>
        <w:t>gp</w:t>
      </w:r>
      <w:proofErr w:type="spellEnd"/>
      <w:r w:rsidR="00F0510F" w:rsidRPr="002C5248">
        <w:rPr>
          <w:rFonts w:ascii="Times New Roman" w:eastAsia="Times New Roman" w:hAnsi="Times New Roman" w:cs="Times New Roman"/>
          <w:kern w:val="0"/>
          <w14:ligatures w14:val="none"/>
        </w:rPr>
        <w:t xml:space="preserve"> raiškos </w:t>
      </w:r>
      <w:r w:rsidRPr="002C5248">
        <w:rPr>
          <w:rFonts w:ascii="Times New Roman" w:eastAsia="Times New Roman" w:hAnsi="Times New Roman" w:cs="Times New Roman"/>
          <w:kern w:val="0"/>
          <w14:ligatures w14:val="none"/>
        </w:rPr>
        <w:t>ląstelių linij</w:t>
      </w:r>
      <w:r w:rsidR="00F0510F" w:rsidRPr="002C5248">
        <w:rPr>
          <w:rFonts w:ascii="Times New Roman" w:eastAsia="Times New Roman" w:hAnsi="Times New Roman" w:cs="Times New Roman"/>
          <w:kern w:val="0"/>
          <w14:ligatures w14:val="none"/>
        </w:rPr>
        <w:t>a</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yra P-</w:t>
      </w:r>
      <w:proofErr w:type="spellStart"/>
      <w:r w:rsidRPr="002C5248">
        <w:rPr>
          <w:rFonts w:ascii="Times New Roman" w:eastAsia="Times New Roman" w:hAnsi="Times New Roman" w:cs="Times New Roman"/>
          <w:kern w:val="0"/>
          <w14:ligatures w14:val="none"/>
        </w:rPr>
        <w:t>gp</w:t>
      </w:r>
      <w:proofErr w:type="spellEnd"/>
      <w:r w:rsidRPr="002C5248">
        <w:rPr>
          <w:rFonts w:ascii="Times New Roman" w:eastAsia="Times New Roman" w:hAnsi="Times New Roman" w:cs="Times New Roman"/>
          <w:kern w:val="0"/>
          <w14:ligatures w14:val="none"/>
        </w:rPr>
        <w:t xml:space="preserve"> substratas. Galimas P-</w:t>
      </w:r>
      <w:proofErr w:type="spellStart"/>
      <w:r w:rsidRPr="002C5248">
        <w:rPr>
          <w:rFonts w:ascii="Times New Roman" w:eastAsia="Times New Roman" w:hAnsi="Times New Roman" w:cs="Times New Roman"/>
          <w:kern w:val="0"/>
          <w14:ligatures w14:val="none"/>
        </w:rPr>
        <w:t>gp</w:t>
      </w:r>
      <w:proofErr w:type="spellEnd"/>
      <w:r w:rsidR="00F0510F" w:rsidRPr="002C5248">
        <w:rPr>
          <w:rFonts w:ascii="Times New Roman" w:eastAsia="Times New Roman" w:hAnsi="Times New Roman" w:cs="Times New Roman"/>
          <w:kern w:val="0"/>
          <w14:ligatures w14:val="none"/>
        </w:rPr>
        <w:t xml:space="preserve"> nulemtos pernašos prisidėjimas prie </w:t>
      </w:r>
      <w:proofErr w:type="spellStart"/>
      <w:r w:rsidR="00F0510F" w:rsidRPr="002C5248">
        <w:rPr>
          <w:rFonts w:ascii="Times New Roman" w:eastAsia="Times New Roman" w:hAnsi="Times New Roman" w:cs="Times New Roman"/>
          <w:kern w:val="0"/>
          <w14:ligatures w14:val="none"/>
        </w:rPr>
        <w:t>tigeciklino</w:t>
      </w:r>
      <w:proofErr w:type="spellEnd"/>
      <w:r w:rsidR="00F0510F" w:rsidRPr="002C5248">
        <w:rPr>
          <w:rFonts w:ascii="Times New Roman" w:eastAsia="Times New Roman" w:hAnsi="Times New Roman" w:cs="Times New Roman"/>
          <w:kern w:val="0"/>
          <w14:ligatures w14:val="none"/>
        </w:rPr>
        <w:t xml:space="preserve"> dispozicijos</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i/>
          <w:iCs/>
          <w:kern w:val="0"/>
          <w14:ligatures w14:val="none"/>
        </w:rPr>
        <w:t>in</w:t>
      </w:r>
      <w:proofErr w:type="spellEnd"/>
      <w:r w:rsidRPr="002C5248">
        <w:rPr>
          <w:rFonts w:ascii="Times New Roman" w:eastAsia="Times New Roman" w:hAnsi="Times New Roman" w:cs="Times New Roman"/>
          <w:i/>
          <w:iCs/>
          <w:kern w:val="0"/>
          <w14:ligatures w14:val="none"/>
        </w:rPr>
        <w:t xml:space="preserve"> </w:t>
      </w:r>
      <w:proofErr w:type="spellStart"/>
      <w:r w:rsidRPr="002C5248">
        <w:rPr>
          <w:rFonts w:ascii="Times New Roman" w:eastAsia="Times New Roman" w:hAnsi="Times New Roman" w:cs="Times New Roman"/>
          <w:i/>
          <w:iCs/>
          <w:kern w:val="0"/>
          <w14:ligatures w14:val="none"/>
        </w:rPr>
        <w:t>vivo</w:t>
      </w:r>
      <w:proofErr w:type="spellEnd"/>
      <w:r w:rsidRPr="002C5248">
        <w:rPr>
          <w:rFonts w:ascii="Times New Roman" w:eastAsia="Times New Roman" w:hAnsi="Times New Roman" w:cs="Times New Roman"/>
          <w:kern w:val="0"/>
          <w14:ligatures w14:val="none"/>
        </w:rPr>
        <w:t xml:space="preserve"> nėra žinomas. P-</w:t>
      </w:r>
      <w:proofErr w:type="spellStart"/>
      <w:r w:rsidRPr="002C5248">
        <w:rPr>
          <w:rFonts w:ascii="Times New Roman" w:eastAsia="Times New Roman" w:hAnsi="Times New Roman" w:cs="Times New Roman"/>
          <w:kern w:val="0"/>
          <w14:ligatures w14:val="none"/>
        </w:rPr>
        <w:t>gp</w:t>
      </w:r>
      <w:proofErr w:type="spellEnd"/>
      <w:r w:rsidRPr="002C5248">
        <w:rPr>
          <w:rFonts w:ascii="Times New Roman" w:eastAsia="Times New Roman" w:hAnsi="Times New Roman" w:cs="Times New Roman"/>
          <w:kern w:val="0"/>
          <w14:ligatures w14:val="none"/>
        </w:rPr>
        <w:t xml:space="preserve"> inhibitorių (pvz., </w:t>
      </w:r>
      <w:proofErr w:type="spellStart"/>
      <w:r w:rsidRPr="002C5248">
        <w:rPr>
          <w:rFonts w:ascii="Times New Roman" w:eastAsia="Times New Roman" w:hAnsi="Times New Roman" w:cs="Times New Roman"/>
          <w:kern w:val="0"/>
          <w14:ligatures w14:val="none"/>
        </w:rPr>
        <w:t>ketokonazolo</w:t>
      </w:r>
      <w:proofErr w:type="spellEnd"/>
      <w:r w:rsidRPr="002C5248">
        <w:rPr>
          <w:rFonts w:ascii="Times New Roman" w:eastAsia="Times New Roman" w:hAnsi="Times New Roman" w:cs="Times New Roman"/>
          <w:kern w:val="0"/>
          <w14:ligatures w14:val="none"/>
        </w:rPr>
        <w:t xml:space="preserve"> ar </w:t>
      </w:r>
      <w:proofErr w:type="spellStart"/>
      <w:r w:rsidRPr="002C5248">
        <w:rPr>
          <w:rFonts w:ascii="Times New Roman" w:eastAsia="Times New Roman" w:hAnsi="Times New Roman" w:cs="Times New Roman"/>
          <w:kern w:val="0"/>
          <w14:ligatures w14:val="none"/>
        </w:rPr>
        <w:t>ciklosporino</w:t>
      </w:r>
      <w:proofErr w:type="spellEnd"/>
      <w:r w:rsidRPr="002C5248">
        <w:rPr>
          <w:rFonts w:ascii="Times New Roman" w:eastAsia="Times New Roman" w:hAnsi="Times New Roman" w:cs="Times New Roman"/>
          <w:kern w:val="0"/>
          <w14:ligatures w14:val="none"/>
        </w:rPr>
        <w:t>) ar P-</w:t>
      </w:r>
      <w:proofErr w:type="spellStart"/>
      <w:r w:rsidRPr="002C5248">
        <w:rPr>
          <w:rFonts w:ascii="Times New Roman" w:eastAsia="Times New Roman" w:hAnsi="Times New Roman" w:cs="Times New Roman"/>
          <w:kern w:val="0"/>
          <w14:ligatures w14:val="none"/>
        </w:rPr>
        <w:t>gp</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induktorių</w:t>
      </w:r>
      <w:proofErr w:type="spellEnd"/>
      <w:r w:rsidRPr="002C5248">
        <w:rPr>
          <w:rFonts w:ascii="Times New Roman" w:eastAsia="Times New Roman" w:hAnsi="Times New Roman" w:cs="Times New Roman"/>
          <w:kern w:val="0"/>
          <w14:ligatures w14:val="none"/>
        </w:rPr>
        <w:t xml:space="preserve"> (pvz., </w:t>
      </w:r>
      <w:proofErr w:type="spellStart"/>
      <w:r w:rsidRPr="002C5248">
        <w:rPr>
          <w:rFonts w:ascii="Times New Roman" w:eastAsia="Times New Roman" w:hAnsi="Times New Roman" w:cs="Times New Roman"/>
          <w:kern w:val="0"/>
          <w14:ligatures w14:val="none"/>
        </w:rPr>
        <w:t>rifampicino</w:t>
      </w:r>
      <w:proofErr w:type="spellEnd"/>
      <w:r w:rsidRPr="002C5248">
        <w:rPr>
          <w:rFonts w:ascii="Times New Roman" w:eastAsia="Times New Roman" w:hAnsi="Times New Roman" w:cs="Times New Roman"/>
          <w:kern w:val="0"/>
          <w14:ligatures w14:val="none"/>
        </w:rPr>
        <w:t xml:space="preserve">) vartojimas kartu su </w:t>
      </w:r>
      <w:proofErr w:type="spellStart"/>
      <w:r w:rsidRPr="002C5248">
        <w:rPr>
          <w:rFonts w:ascii="Times New Roman" w:eastAsia="Times New Roman" w:hAnsi="Times New Roman" w:cs="Times New Roman"/>
          <w:kern w:val="0"/>
          <w14:ligatures w14:val="none"/>
        </w:rPr>
        <w:t>tigeciklinu</w:t>
      </w:r>
      <w:proofErr w:type="spellEnd"/>
      <w:r w:rsidRPr="002C5248">
        <w:rPr>
          <w:rFonts w:ascii="Times New Roman" w:eastAsia="Times New Roman" w:hAnsi="Times New Roman" w:cs="Times New Roman"/>
          <w:kern w:val="0"/>
          <w14:ligatures w14:val="none"/>
        </w:rPr>
        <w:t xml:space="preserve"> gali turėti poveikį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farmakokinetikai.</w:t>
      </w:r>
    </w:p>
    <w:p w14:paraId="0674881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F94879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Ypatingos populiacijos</w:t>
      </w:r>
    </w:p>
    <w:p w14:paraId="40223AB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C3270C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r w:rsidRPr="002C5248">
        <w:rPr>
          <w:rFonts w:ascii="Times New Roman" w:eastAsia="Times New Roman" w:hAnsi="Times New Roman" w:cs="Times New Roman"/>
          <w:i/>
          <w:kern w:val="0"/>
          <w14:ligatures w14:val="none"/>
        </w:rPr>
        <w:t>Sutrikusi kepenų funkcija</w:t>
      </w:r>
    </w:p>
    <w:p w14:paraId="361DE314" w14:textId="2211EFD3" w:rsidR="0043695F" w:rsidRPr="002C5248" w:rsidRDefault="00F0510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w:t>
      </w:r>
      <w:r w:rsidR="0043695F" w:rsidRPr="002C5248">
        <w:rPr>
          <w:rFonts w:ascii="Times New Roman" w:eastAsia="Times New Roman" w:hAnsi="Times New Roman" w:cs="Times New Roman"/>
          <w:kern w:val="0"/>
          <w14:ligatures w14:val="none"/>
        </w:rPr>
        <w:t>igeciklino</w:t>
      </w:r>
      <w:proofErr w:type="spellEnd"/>
      <w:r w:rsidR="0043695F" w:rsidRPr="002C5248">
        <w:rPr>
          <w:rFonts w:ascii="Times New Roman" w:eastAsia="Times New Roman" w:hAnsi="Times New Roman" w:cs="Times New Roman"/>
          <w:kern w:val="0"/>
          <w14:ligatures w14:val="none"/>
        </w:rPr>
        <w:t xml:space="preserve"> </w:t>
      </w:r>
      <w:proofErr w:type="spellStart"/>
      <w:r w:rsidR="0043695F" w:rsidRPr="002C5248">
        <w:rPr>
          <w:rFonts w:ascii="Times New Roman" w:eastAsia="Times New Roman" w:hAnsi="Times New Roman" w:cs="Times New Roman"/>
          <w:kern w:val="0"/>
          <w14:ligatures w14:val="none"/>
        </w:rPr>
        <w:t>farmakokinetinės</w:t>
      </w:r>
      <w:proofErr w:type="spellEnd"/>
      <w:r w:rsidR="0043695F" w:rsidRPr="002C5248">
        <w:rPr>
          <w:rFonts w:ascii="Times New Roman" w:eastAsia="Times New Roman" w:hAnsi="Times New Roman" w:cs="Times New Roman"/>
          <w:kern w:val="0"/>
          <w14:ligatures w14:val="none"/>
        </w:rPr>
        <w:t xml:space="preserve"> savybės </w:t>
      </w:r>
      <w:r w:rsidRPr="002C5248">
        <w:rPr>
          <w:rFonts w:ascii="Times New Roman" w:eastAsia="Times New Roman" w:hAnsi="Times New Roman" w:cs="Times New Roman"/>
          <w:kern w:val="0"/>
          <w14:ligatures w14:val="none"/>
        </w:rPr>
        <w:t xml:space="preserve">po vienkartinės dozės pavartojimo </w:t>
      </w:r>
      <w:r w:rsidR="0043695F" w:rsidRPr="002C5248">
        <w:rPr>
          <w:rFonts w:ascii="Times New Roman" w:eastAsia="Times New Roman" w:hAnsi="Times New Roman" w:cs="Times New Roman"/>
          <w:kern w:val="0"/>
          <w14:ligatures w14:val="none"/>
        </w:rPr>
        <w:t xml:space="preserve">pacientams, kuriems yra </w:t>
      </w:r>
      <w:r w:rsidRPr="002C5248">
        <w:rPr>
          <w:rFonts w:ascii="Times New Roman" w:eastAsia="Times New Roman" w:hAnsi="Times New Roman" w:cs="Times New Roman"/>
          <w:kern w:val="0"/>
          <w14:ligatures w14:val="none"/>
        </w:rPr>
        <w:t>lengvas</w:t>
      </w:r>
      <w:r w:rsidR="0043695F" w:rsidRPr="002C5248">
        <w:rPr>
          <w:rFonts w:ascii="Times New Roman" w:eastAsia="Times New Roman" w:hAnsi="Times New Roman" w:cs="Times New Roman"/>
          <w:kern w:val="0"/>
          <w14:ligatures w14:val="none"/>
        </w:rPr>
        <w:t xml:space="preserve"> kepenų </w:t>
      </w:r>
      <w:r w:rsidRPr="002C5248">
        <w:rPr>
          <w:rFonts w:ascii="Times New Roman" w:eastAsia="Times New Roman" w:hAnsi="Times New Roman" w:cs="Times New Roman"/>
          <w:kern w:val="0"/>
          <w14:ligatures w14:val="none"/>
        </w:rPr>
        <w:t>funkcijos</w:t>
      </w:r>
      <w:r w:rsidR="0043695F" w:rsidRPr="002C5248">
        <w:rPr>
          <w:rFonts w:ascii="Times New Roman" w:eastAsia="Times New Roman" w:hAnsi="Times New Roman" w:cs="Times New Roman"/>
          <w:kern w:val="0"/>
          <w14:ligatures w14:val="none"/>
        </w:rPr>
        <w:t xml:space="preserve"> sutrikimas, nepakito. </w:t>
      </w:r>
      <w:r w:rsidRPr="002C5248">
        <w:rPr>
          <w:rFonts w:ascii="Times New Roman" w:eastAsia="Times New Roman" w:hAnsi="Times New Roman" w:cs="Times New Roman"/>
          <w:kern w:val="0"/>
          <w14:ligatures w14:val="none"/>
        </w:rPr>
        <w:t>Vis dėlto</w:t>
      </w:r>
      <w:r w:rsidR="0043695F" w:rsidRPr="002C5248">
        <w:rPr>
          <w:rFonts w:ascii="Times New Roman" w:eastAsia="Times New Roman" w:hAnsi="Times New Roman" w:cs="Times New Roman"/>
          <w:kern w:val="0"/>
          <w14:ligatures w14:val="none"/>
        </w:rPr>
        <w:t xml:space="preserve"> pacientams, </w:t>
      </w:r>
      <w:r w:rsidRPr="002C5248">
        <w:rPr>
          <w:rFonts w:ascii="Times New Roman" w:eastAsia="Times New Roman" w:hAnsi="Times New Roman" w:cs="Times New Roman"/>
          <w:kern w:val="0"/>
          <w14:ligatures w14:val="none"/>
        </w:rPr>
        <w:t>kuriems yra</w:t>
      </w:r>
      <w:r w:rsidR="0043695F" w:rsidRPr="002C5248">
        <w:rPr>
          <w:rFonts w:ascii="Times New Roman" w:eastAsia="Times New Roman" w:hAnsi="Times New Roman" w:cs="Times New Roman"/>
          <w:kern w:val="0"/>
          <w14:ligatures w14:val="none"/>
        </w:rPr>
        <w:t xml:space="preserve"> vidutinio sunkumo ar sunk</w:t>
      </w:r>
      <w:r w:rsidRPr="002C5248">
        <w:rPr>
          <w:rFonts w:ascii="Times New Roman" w:eastAsia="Times New Roman" w:hAnsi="Times New Roman" w:cs="Times New Roman"/>
          <w:kern w:val="0"/>
          <w14:ligatures w14:val="none"/>
        </w:rPr>
        <w:t>us</w:t>
      </w:r>
      <w:r w:rsidR="0043695F" w:rsidRPr="002C5248">
        <w:rPr>
          <w:rFonts w:ascii="Times New Roman" w:eastAsia="Times New Roman" w:hAnsi="Times New Roman" w:cs="Times New Roman"/>
          <w:kern w:val="0"/>
          <w14:ligatures w14:val="none"/>
        </w:rPr>
        <w:t xml:space="preserve"> kepenų </w:t>
      </w:r>
      <w:r w:rsidRPr="002C5248">
        <w:rPr>
          <w:rFonts w:ascii="Times New Roman" w:eastAsia="Times New Roman" w:hAnsi="Times New Roman" w:cs="Times New Roman"/>
          <w:kern w:val="0"/>
          <w14:ligatures w14:val="none"/>
        </w:rPr>
        <w:t>funkcijos sutrikimas</w:t>
      </w:r>
      <w:r w:rsidR="0043695F" w:rsidRPr="002C5248">
        <w:rPr>
          <w:rFonts w:ascii="Times New Roman" w:eastAsia="Times New Roman" w:hAnsi="Times New Roman" w:cs="Times New Roman"/>
          <w:kern w:val="0"/>
          <w14:ligatures w14:val="none"/>
        </w:rPr>
        <w:t xml:space="preserve"> (</w:t>
      </w:r>
      <w:proofErr w:type="spellStart"/>
      <w:r w:rsidR="0043695F" w:rsidRPr="002C5248">
        <w:rPr>
          <w:rFonts w:ascii="Times New Roman" w:eastAsia="Times New Roman" w:hAnsi="Times New Roman" w:cs="Times New Roman"/>
          <w:i/>
          <w:iCs/>
          <w:kern w:val="0"/>
          <w14:ligatures w14:val="none"/>
        </w:rPr>
        <w:t>Child-Pugh</w:t>
      </w:r>
      <w:proofErr w:type="spellEnd"/>
      <w:r w:rsidR="0043695F" w:rsidRPr="002C5248">
        <w:rPr>
          <w:rFonts w:ascii="Times New Roman" w:eastAsia="Times New Roman" w:hAnsi="Times New Roman" w:cs="Times New Roman"/>
          <w:i/>
          <w:iCs/>
          <w:kern w:val="0"/>
          <w14:ligatures w14:val="none"/>
        </w:rPr>
        <w:t xml:space="preserve"> </w:t>
      </w:r>
      <w:r w:rsidR="0043695F" w:rsidRPr="002C5248">
        <w:rPr>
          <w:rFonts w:ascii="Times New Roman" w:eastAsia="Times New Roman" w:hAnsi="Times New Roman" w:cs="Times New Roman"/>
          <w:kern w:val="0"/>
          <w14:ligatures w14:val="none"/>
        </w:rPr>
        <w:t xml:space="preserve">B ir C), </w:t>
      </w:r>
      <w:r w:rsidRPr="002C5248">
        <w:rPr>
          <w:rFonts w:ascii="Times New Roman" w:eastAsia="Times New Roman" w:hAnsi="Times New Roman" w:cs="Times New Roman"/>
          <w:kern w:val="0"/>
          <w14:ligatures w14:val="none"/>
        </w:rPr>
        <w:t xml:space="preserve">sisteminis </w:t>
      </w:r>
      <w:proofErr w:type="spellStart"/>
      <w:r w:rsidR="0043695F" w:rsidRPr="002C5248">
        <w:rPr>
          <w:rFonts w:ascii="Times New Roman" w:eastAsia="Times New Roman" w:hAnsi="Times New Roman" w:cs="Times New Roman"/>
          <w:kern w:val="0"/>
          <w14:ligatures w14:val="none"/>
        </w:rPr>
        <w:t>tigeciklino</w:t>
      </w:r>
      <w:proofErr w:type="spellEnd"/>
      <w:r w:rsidR="0043695F" w:rsidRPr="002C5248">
        <w:rPr>
          <w:rFonts w:ascii="Times New Roman" w:eastAsia="Times New Roman" w:hAnsi="Times New Roman" w:cs="Times New Roman"/>
          <w:kern w:val="0"/>
          <w14:ligatures w14:val="none"/>
        </w:rPr>
        <w:t xml:space="preserve"> klirensas sumažėjo </w:t>
      </w:r>
      <w:r w:rsidRPr="002C5248">
        <w:rPr>
          <w:rFonts w:ascii="Times New Roman" w:eastAsia="Times New Roman" w:hAnsi="Times New Roman" w:cs="Times New Roman"/>
          <w:kern w:val="0"/>
          <w14:ligatures w14:val="none"/>
        </w:rPr>
        <w:t xml:space="preserve">atitinkamai </w:t>
      </w:r>
      <w:r w:rsidR="0043695F" w:rsidRPr="002C5248">
        <w:rPr>
          <w:rFonts w:ascii="Times New Roman" w:eastAsia="Times New Roman" w:hAnsi="Times New Roman" w:cs="Times New Roman"/>
          <w:kern w:val="0"/>
          <w14:ligatures w14:val="none"/>
        </w:rPr>
        <w:t xml:space="preserve">25 % ir 55 %, o </w:t>
      </w:r>
      <w:proofErr w:type="spellStart"/>
      <w:r w:rsidR="0043695F" w:rsidRPr="002C5248">
        <w:rPr>
          <w:rFonts w:ascii="Times New Roman" w:eastAsia="Times New Roman" w:hAnsi="Times New Roman" w:cs="Times New Roman"/>
          <w:kern w:val="0"/>
          <w14:ligatures w14:val="none"/>
        </w:rPr>
        <w:t>tigeciklino</w:t>
      </w:r>
      <w:proofErr w:type="spellEnd"/>
      <w:r w:rsidR="0043695F" w:rsidRPr="002C5248">
        <w:rPr>
          <w:rFonts w:ascii="Times New Roman" w:eastAsia="Times New Roman" w:hAnsi="Times New Roman" w:cs="Times New Roman"/>
          <w:kern w:val="0"/>
          <w14:ligatures w14:val="none"/>
        </w:rPr>
        <w:t xml:space="preserve"> pusinės eliminacijos </w:t>
      </w:r>
      <w:r w:rsidRPr="002C5248">
        <w:rPr>
          <w:rFonts w:ascii="Times New Roman" w:eastAsia="Times New Roman" w:hAnsi="Times New Roman" w:cs="Times New Roman"/>
          <w:kern w:val="0"/>
          <w14:ligatures w14:val="none"/>
        </w:rPr>
        <w:t>laikas</w:t>
      </w:r>
      <w:r w:rsidR="0043695F" w:rsidRPr="002C5248">
        <w:rPr>
          <w:rFonts w:ascii="Times New Roman" w:eastAsia="Times New Roman" w:hAnsi="Times New Roman" w:cs="Times New Roman"/>
          <w:kern w:val="0"/>
          <w14:ligatures w14:val="none"/>
        </w:rPr>
        <w:t xml:space="preserve"> pailgėjo atitinkamai 23 % ir 43 % (žr. 4.2 skyrių).</w:t>
      </w:r>
    </w:p>
    <w:p w14:paraId="339D4D1C"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4A3F2A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r w:rsidRPr="002C5248">
        <w:rPr>
          <w:rFonts w:ascii="Times New Roman" w:eastAsia="Times New Roman" w:hAnsi="Times New Roman" w:cs="Times New Roman"/>
          <w:i/>
          <w:kern w:val="0"/>
          <w14:ligatures w14:val="none"/>
        </w:rPr>
        <w:t>Sutrikusi inkstų funkcija</w:t>
      </w:r>
    </w:p>
    <w:p w14:paraId="10A0D573" w14:textId="6596D63B" w:rsidR="0043695F" w:rsidRPr="002C5248" w:rsidRDefault="00F0510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farmakokinetinės</w:t>
      </w:r>
      <w:proofErr w:type="spellEnd"/>
      <w:r w:rsidRPr="002C5248">
        <w:rPr>
          <w:rFonts w:ascii="Times New Roman" w:eastAsia="Times New Roman" w:hAnsi="Times New Roman" w:cs="Times New Roman"/>
          <w:kern w:val="0"/>
          <w14:ligatures w14:val="none"/>
        </w:rPr>
        <w:t xml:space="preserve"> savybės po vienkartinės dozės pavartojimo pacientams, kuriems yra</w:t>
      </w:r>
      <w:r w:rsidR="00211BB9" w:rsidRPr="002C5248">
        <w:rPr>
          <w:rFonts w:ascii="Times New Roman" w:eastAsia="Times New Roman" w:hAnsi="Times New Roman" w:cs="Times New Roman"/>
          <w:kern w:val="0"/>
          <w14:ligatures w14:val="none"/>
        </w:rPr>
        <w:t xml:space="preserve"> inkstų nepakankamumas</w:t>
      </w:r>
      <w:r w:rsidR="0043695F" w:rsidRPr="002C5248">
        <w:rPr>
          <w:rFonts w:ascii="Times New Roman" w:eastAsia="Times New Roman" w:hAnsi="Times New Roman" w:cs="Times New Roman"/>
          <w:kern w:val="0"/>
          <w14:ligatures w14:val="none"/>
        </w:rPr>
        <w:t xml:space="preserve"> (kreatinino klirensas &lt; 30 ml/min., n = 6)</w:t>
      </w:r>
      <w:r w:rsidR="00211BB9" w:rsidRPr="002C5248">
        <w:rPr>
          <w:rFonts w:ascii="Times New Roman" w:eastAsia="Times New Roman" w:hAnsi="Times New Roman" w:cs="Times New Roman"/>
          <w:kern w:val="0"/>
          <w14:ligatures w14:val="none"/>
        </w:rPr>
        <w:t>, nepakito</w:t>
      </w:r>
      <w:r w:rsidR="0043695F" w:rsidRPr="002C5248">
        <w:rPr>
          <w:rFonts w:ascii="Times New Roman" w:eastAsia="Times New Roman" w:hAnsi="Times New Roman" w:cs="Times New Roman"/>
          <w:kern w:val="0"/>
          <w14:ligatures w14:val="none"/>
        </w:rPr>
        <w:t xml:space="preserve">. Esant sunkiam inkstų </w:t>
      </w:r>
      <w:r w:rsidR="00211BB9" w:rsidRPr="002C5248">
        <w:rPr>
          <w:rFonts w:ascii="Times New Roman" w:eastAsia="Times New Roman" w:hAnsi="Times New Roman" w:cs="Times New Roman"/>
          <w:kern w:val="0"/>
          <w14:ligatures w14:val="none"/>
        </w:rPr>
        <w:t>funkcijos</w:t>
      </w:r>
      <w:r w:rsidR="0043695F" w:rsidRPr="002C5248">
        <w:rPr>
          <w:rFonts w:ascii="Times New Roman" w:eastAsia="Times New Roman" w:hAnsi="Times New Roman" w:cs="Times New Roman"/>
          <w:kern w:val="0"/>
          <w14:ligatures w14:val="none"/>
        </w:rPr>
        <w:t xml:space="preserve"> sutrikimui, AUC buvo 30 % </w:t>
      </w:r>
      <w:r w:rsidR="00211BB9" w:rsidRPr="002C5248">
        <w:rPr>
          <w:rFonts w:ascii="Times New Roman" w:eastAsia="Times New Roman" w:hAnsi="Times New Roman" w:cs="Times New Roman"/>
          <w:kern w:val="0"/>
          <w14:ligatures w14:val="none"/>
        </w:rPr>
        <w:t>didesnis</w:t>
      </w:r>
      <w:r w:rsidR="0043695F" w:rsidRPr="002C5248">
        <w:rPr>
          <w:rFonts w:ascii="Times New Roman" w:eastAsia="Times New Roman" w:hAnsi="Times New Roman" w:cs="Times New Roman"/>
          <w:kern w:val="0"/>
          <w14:ligatures w14:val="none"/>
        </w:rPr>
        <w:t xml:space="preserve"> nei </w:t>
      </w:r>
      <w:r w:rsidR="00211BB9" w:rsidRPr="002C5248">
        <w:rPr>
          <w:rFonts w:ascii="Times New Roman" w:eastAsia="Times New Roman" w:hAnsi="Times New Roman" w:cs="Times New Roman"/>
          <w:kern w:val="0"/>
          <w14:ligatures w14:val="none"/>
        </w:rPr>
        <w:t xml:space="preserve">nustatytas asmenims, kurių inkstų funkcija normali </w:t>
      </w:r>
      <w:r w:rsidR="0043695F" w:rsidRPr="002C5248">
        <w:rPr>
          <w:rFonts w:ascii="Times New Roman" w:eastAsia="Times New Roman" w:hAnsi="Times New Roman" w:cs="Times New Roman"/>
          <w:kern w:val="0"/>
          <w14:ligatures w14:val="none"/>
        </w:rPr>
        <w:t>(žr. 4.2 skyrių).</w:t>
      </w:r>
    </w:p>
    <w:p w14:paraId="05295C0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EBBEAFC"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r w:rsidRPr="002C5248">
        <w:rPr>
          <w:rFonts w:ascii="Times New Roman" w:eastAsia="Times New Roman" w:hAnsi="Times New Roman" w:cs="Times New Roman"/>
          <w:i/>
          <w:kern w:val="0"/>
          <w14:ligatures w14:val="none"/>
        </w:rPr>
        <w:t>Senyvi pacientai</w:t>
      </w:r>
    </w:p>
    <w:p w14:paraId="2A327DB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Bendrų farmakokinetikos skirtumų tarp sveikų senyvų tiriamųjų ir jaunesnių tiriamųjų nepastebėta (žr. 4.2 skyrių).</w:t>
      </w:r>
    </w:p>
    <w:p w14:paraId="6E0EC4B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79D0FB2" w14:textId="77777777" w:rsidR="0043695F" w:rsidRPr="002C5248" w:rsidRDefault="0043695F" w:rsidP="00112119">
      <w:pPr>
        <w:keepNext/>
        <w:keepLines/>
        <w:autoSpaceDE w:val="0"/>
        <w:autoSpaceDN w:val="0"/>
        <w:spacing w:after="0" w:line="240" w:lineRule="auto"/>
        <w:rPr>
          <w:rFonts w:ascii="Times New Roman" w:eastAsia="Times New Roman" w:hAnsi="Times New Roman" w:cs="Times New Roman"/>
          <w:i/>
          <w:kern w:val="0"/>
          <w14:ligatures w14:val="none"/>
        </w:rPr>
      </w:pPr>
      <w:r w:rsidRPr="002C5248">
        <w:rPr>
          <w:rFonts w:ascii="Times New Roman" w:eastAsia="Times New Roman" w:hAnsi="Times New Roman" w:cs="Times New Roman"/>
          <w:i/>
          <w:kern w:val="0"/>
          <w14:ligatures w14:val="none"/>
        </w:rPr>
        <w:t>Vaikų populiacija</w:t>
      </w:r>
    </w:p>
    <w:p w14:paraId="6F70057D" w14:textId="42B2ED7D" w:rsidR="0043695F" w:rsidRPr="002C5248" w:rsidRDefault="0043695F" w:rsidP="00112119">
      <w:pPr>
        <w:keepNext/>
        <w:keepLines/>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farmakokinetika buvo tirta dviejų tyrimų metu. Pirmame tyrime dalyvavo 8–16 metų vaikai ir paaugliai (n = 24), kuriems </w:t>
      </w:r>
      <w:r w:rsidR="00211BB9" w:rsidRPr="002C5248">
        <w:rPr>
          <w:rFonts w:ascii="Times New Roman" w:eastAsia="Times New Roman" w:hAnsi="Times New Roman" w:cs="Times New Roman"/>
          <w:kern w:val="0"/>
          <w14:ligatures w14:val="none"/>
        </w:rPr>
        <w:t xml:space="preserve">į veną per 30 minučių </w:t>
      </w:r>
      <w:r w:rsidRPr="002C5248">
        <w:rPr>
          <w:rFonts w:ascii="Times New Roman" w:eastAsia="Times New Roman" w:hAnsi="Times New Roman" w:cs="Times New Roman"/>
          <w:kern w:val="0"/>
          <w14:ligatures w14:val="none"/>
        </w:rPr>
        <w:t xml:space="preserve">buvo suleistos </w:t>
      </w:r>
      <w:r w:rsidR="00211BB9" w:rsidRPr="002C5248">
        <w:rPr>
          <w:rFonts w:ascii="Times New Roman" w:eastAsia="Times New Roman" w:hAnsi="Times New Roman" w:cs="Times New Roman"/>
          <w:kern w:val="0"/>
          <w14:ligatures w14:val="none"/>
        </w:rPr>
        <w:t>vienkartinės</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w:t>
      </w:r>
      <w:r w:rsidR="00211BB9" w:rsidRPr="002C5248">
        <w:rPr>
          <w:rFonts w:ascii="Times New Roman" w:eastAsia="Times New Roman" w:hAnsi="Times New Roman" w:cs="Times New Roman"/>
          <w:kern w:val="0"/>
          <w14:ligatures w14:val="none"/>
        </w:rPr>
        <w:t xml:space="preserve">dozės </w:t>
      </w:r>
      <w:r w:rsidRPr="002C5248">
        <w:rPr>
          <w:rFonts w:ascii="Times New Roman" w:eastAsia="Times New Roman" w:hAnsi="Times New Roman" w:cs="Times New Roman"/>
          <w:kern w:val="0"/>
          <w14:ligatures w14:val="none"/>
        </w:rPr>
        <w:t xml:space="preserve">(0,5, 1 arba 2 mg/kg, atitinkamai iki didžiausios 50 mg, 100 mg arba 150 mg dozės). </w:t>
      </w:r>
      <w:r w:rsidR="00211BB9" w:rsidRPr="002C5248">
        <w:rPr>
          <w:rFonts w:ascii="Times New Roman" w:eastAsia="Times New Roman" w:hAnsi="Times New Roman" w:cs="Times New Roman"/>
          <w:kern w:val="0"/>
          <w14:ligatures w14:val="none"/>
        </w:rPr>
        <w:t>Antrame</w:t>
      </w:r>
      <w:r w:rsidRPr="002C5248">
        <w:rPr>
          <w:rFonts w:ascii="Times New Roman" w:eastAsia="Times New Roman" w:hAnsi="Times New Roman" w:cs="Times New Roman"/>
          <w:kern w:val="0"/>
          <w14:ligatures w14:val="none"/>
        </w:rPr>
        <w:t xml:space="preserve"> tyrime dalyvavo 8–11 metų vaikai, kuriems buvo leidžiamos kartotinės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dozės (0,75, 1 arba 1,25 mg/kg iki didžiausios 50 mg dozės) kas 12 valandų į veną per 30 minučių. Šiuose tyrimuose įsotinamoji dozė nebuvo </w:t>
      </w:r>
      <w:r w:rsidR="00211BB9" w:rsidRPr="002C5248">
        <w:rPr>
          <w:rFonts w:ascii="Times New Roman" w:eastAsia="Times New Roman" w:hAnsi="Times New Roman" w:cs="Times New Roman"/>
          <w:kern w:val="0"/>
          <w14:ligatures w14:val="none"/>
        </w:rPr>
        <w:t>skirta</w:t>
      </w:r>
      <w:r w:rsidRPr="002C5248">
        <w:rPr>
          <w:rFonts w:ascii="Times New Roman" w:eastAsia="Times New Roman" w:hAnsi="Times New Roman" w:cs="Times New Roman"/>
          <w:kern w:val="0"/>
          <w14:ligatures w14:val="none"/>
        </w:rPr>
        <w:t xml:space="preserve">. Farmakokinetikos duomenys </w:t>
      </w:r>
      <w:r w:rsidR="00211BB9" w:rsidRPr="002C5248">
        <w:rPr>
          <w:rFonts w:ascii="Times New Roman" w:eastAsia="Times New Roman" w:hAnsi="Times New Roman" w:cs="Times New Roman"/>
          <w:kern w:val="0"/>
          <w14:ligatures w14:val="none"/>
        </w:rPr>
        <w:t xml:space="preserve">yra </w:t>
      </w:r>
      <w:r w:rsidRPr="002C5248">
        <w:rPr>
          <w:rFonts w:ascii="Times New Roman" w:eastAsia="Times New Roman" w:hAnsi="Times New Roman" w:cs="Times New Roman"/>
          <w:kern w:val="0"/>
          <w14:ligatures w14:val="none"/>
        </w:rPr>
        <w:t>apibendrinti toliau esančioje lentelėje.</w:t>
      </w:r>
    </w:p>
    <w:p w14:paraId="378F86D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249"/>
        <w:gridCol w:w="2263"/>
        <w:gridCol w:w="2064"/>
      </w:tblGrid>
      <w:tr w:rsidR="0043695F" w:rsidRPr="002C5248" w14:paraId="3F54C34E" w14:textId="77777777" w:rsidTr="005014D3">
        <w:trPr>
          <w:trHeight w:val="251"/>
        </w:trPr>
        <w:tc>
          <w:tcPr>
            <w:tcW w:w="9072" w:type="dxa"/>
            <w:gridSpan w:val="4"/>
            <w:shd w:val="clear" w:color="auto" w:fill="auto"/>
          </w:tcPr>
          <w:p w14:paraId="1834DED1" w14:textId="51D5A298"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roofErr w:type="spellStart"/>
            <w:r w:rsidRPr="002C5248">
              <w:rPr>
                <w:rFonts w:ascii="Times New Roman" w:eastAsia="Times New Roman" w:hAnsi="Times New Roman" w:cs="Times New Roman"/>
                <w:b/>
                <w:kern w:val="0"/>
                <w:position w:val="2"/>
                <w14:ligatures w14:val="none"/>
              </w:rPr>
              <w:t>Tigeciklino</w:t>
            </w:r>
            <w:proofErr w:type="spellEnd"/>
            <w:r w:rsidRPr="002C5248">
              <w:rPr>
                <w:rFonts w:ascii="Times New Roman" w:eastAsia="Times New Roman" w:hAnsi="Times New Roman" w:cs="Times New Roman"/>
                <w:b/>
                <w:kern w:val="0"/>
                <w:position w:val="2"/>
                <w14:ligatures w14:val="none"/>
              </w:rPr>
              <w:t xml:space="preserve"> C</w:t>
            </w:r>
            <w:proofErr w:type="spellStart"/>
            <w:r w:rsidRPr="002C5248">
              <w:rPr>
                <w:rFonts w:ascii="Times New Roman" w:eastAsia="Times New Roman" w:hAnsi="Times New Roman" w:cs="Times New Roman"/>
                <w:b/>
                <w:kern w:val="0"/>
                <w:vertAlign w:val="subscript"/>
                <w14:ligatures w14:val="none"/>
              </w:rPr>
              <w:t>max</w:t>
            </w:r>
            <w:proofErr w:type="spellEnd"/>
            <w:r w:rsidRPr="002C5248">
              <w:rPr>
                <w:rFonts w:ascii="Times New Roman" w:eastAsia="Times New Roman" w:hAnsi="Times New Roman" w:cs="Times New Roman"/>
                <w:b/>
                <w:kern w:val="0"/>
                <w14:ligatures w14:val="none"/>
              </w:rPr>
              <w:t xml:space="preserve"> </w:t>
            </w:r>
            <w:r w:rsidRPr="002C5248">
              <w:rPr>
                <w:rFonts w:ascii="Times New Roman" w:eastAsia="Times New Roman" w:hAnsi="Times New Roman" w:cs="Times New Roman"/>
                <w:b/>
                <w:kern w:val="0"/>
                <w:position w:val="2"/>
                <w14:ligatures w14:val="none"/>
              </w:rPr>
              <w:t xml:space="preserve">ir AUC vaikams vartojant iki 1 mg/kg </w:t>
            </w:r>
            <w:r w:rsidR="00835364" w:rsidRPr="002C5248">
              <w:rPr>
                <w:rFonts w:ascii="Times New Roman" w:eastAsia="Times New Roman" w:hAnsi="Times New Roman" w:cs="Times New Roman"/>
                <w:b/>
                <w:kern w:val="0"/>
                <w:position w:val="2"/>
                <w14:ligatures w14:val="none"/>
              </w:rPr>
              <w:t>(</w:t>
            </w:r>
            <w:r w:rsidRPr="002C5248">
              <w:rPr>
                <w:rFonts w:ascii="Times New Roman" w:eastAsia="Times New Roman" w:hAnsi="Times New Roman" w:cs="Times New Roman"/>
                <w:b/>
                <w:kern w:val="0"/>
                <w:position w:val="2"/>
                <w14:ligatures w14:val="none"/>
              </w:rPr>
              <w:t>vidurki</w:t>
            </w:r>
            <w:r w:rsidR="00835364" w:rsidRPr="002C5248">
              <w:rPr>
                <w:rFonts w:ascii="Times New Roman" w:eastAsia="Times New Roman" w:hAnsi="Times New Roman" w:cs="Times New Roman"/>
                <w:b/>
                <w:kern w:val="0"/>
                <w:position w:val="2"/>
                <w14:ligatures w14:val="none"/>
              </w:rPr>
              <w:t>s</w:t>
            </w:r>
            <w:r w:rsidRPr="002C5248">
              <w:rPr>
                <w:rFonts w:ascii="Times New Roman" w:eastAsia="Times New Roman" w:hAnsi="Times New Roman" w:cs="Times New Roman"/>
                <w:b/>
                <w:kern w:val="0"/>
                <w:position w:val="2"/>
                <w14:ligatures w14:val="none"/>
              </w:rPr>
              <w:t xml:space="preserve"> ± SN</w:t>
            </w:r>
            <w:r w:rsidR="00835364" w:rsidRPr="002C5248">
              <w:rPr>
                <w:rFonts w:ascii="Times New Roman" w:eastAsia="Times New Roman" w:hAnsi="Times New Roman" w:cs="Times New Roman"/>
                <w:b/>
                <w:kern w:val="0"/>
                <w:position w:val="2"/>
                <w14:ligatures w14:val="none"/>
              </w:rPr>
              <w:t>)</w:t>
            </w:r>
            <w:r w:rsidRPr="002C5248">
              <w:rPr>
                <w:rFonts w:ascii="Times New Roman" w:eastAsia="Times New Roman" w:hAnsi="Times New Roman" w:cs="Times New Roman"/>
                <w:b/>
                <w:kern w:val="0"/>
                <w:position w:val="2"/>
                <w14:ligatures w14:val="none"/>
              </w:rPr>
              <w:t xml:space="preserve"> normalizuotą dozę</w:t>
            </w:r>
          </w:p>
        </w:tc>
      </w:tr>
      <w:tr w:rsidR="0043695F" w:rsidRPr="002C5248" w14:paraId="0B0DA6AB" w14:textId="77777777" w:rsidTr="005014D3">
        <w:trPr>
          <w:trHeight w:val="253"/>
        </w:trPr>
        <w:tc>
          <w:tcPr>
            <w:tcW w:w="2496" w:type="dxa"/>
            <w:shd w:val="clear" w:color="auto" w:fill="auto"/>
          </w:tcPr>
          <w:p w14:paraId="31D556D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Amžius (metai)</w:t>
            </w:r>
          </w:p>
        </w:tc>
        <w:tc>
          <w:tcPr>
            <w:tcW w:w="2249" w:type="dxa"/>
            <w:shd w:val="clear" w:color="auto" w:fill="auto"/>
          </w:tcPr>
          <w:p w14:paraId="60711EDD"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n</w:t>
            </w:r>
          </w:p>
        </w:tc>
        <w:tc>
          <w:tcPr>
            <w:tcW w:w="2263" w:type="dxa"/>
            <w:shd w:val="clear" w:color="auto" w:fill="auto"/>
          </w:tcPr>
          <w:p w14:paraId="6EB9FD4B"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position w:val="2"/>
                <w14:ligatures w14:val="none"/>
              </w:rPr>
              <w:t>C</w:t>
            </w:r>
            <w:proofErr w:type="spellStart"/>
            <w:r w:rsidRPr="002C5248">
              <w:rPr>
                <w:rFonts w:ascii="Times New Roman" w:eastAsia="Times New Roman" w:hAnsi="Times New Roman" w:cs="Times New Roman"/>
                <w:kern w:val="0"/>
                <w:vertAlign w:val="subscript"/>
                <w14:ligatures w14:val="none"/>
              </w:rPr>
              <w:t>max</w:t>
            </w:r>
            <w:proofErr w:type="spellEnd"/>
            <w:r w:rsidRPr="002C5248">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kern w:val="0"/>
                <w:position w:val="2"/>
                <w14:ligatures w14:val="none"/>
              </w:rPr>
              <w:t>(</w:t>
            </w:r>
            <w:proofErr w:type="spellStart"/>
            <w:r w:rsidRPr="002C5248">
              <w:rPr>
                <w:rFonts w:ascii="Times New Roman" w:eastAsia="Times New Roman" w:hAnsi="Times New Roman" w:cs="Times New Roman"/>
                <w:kern w:val="0"/>
                <w:position w:val="2"/>
                <w14:ligatures w14:val="none"/>
              </w:rPr>
              <w:t>ng</w:t>
            </w:r>
            <w:proofErr w:type="spellEnd"/>
            <w:r w:rsidRPr="002C5248">
              <w:rPr>
                <w:rFonts w:ascii="Times New Roman" w:eastAsia="Times New Roman" w:hAnsi="Times New Roman" w:cs="Times New Roman"/>
                <w:kern w:val="0"/>
                <w:position w:val="2"/>
                <w14:ligatures w14:val="none"/>
              </w:rPr>
              <w:t>/ml)</w:t>
            </w:r>
          </w:p>
        </w:tc>
        <w:tc>
          <w:tcPr>
            <w:tcW w:w="2064" w:type="dxa"/>
            <w:shd w:val="clear" w:color="auto" w:fill="auto"/>
          </w:tcPr>
          <w:p w14:paraId="70370D7F"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AUC (</w:t>
            </w:r>
            <w:proofErr w:type="spellStart"/>
            <w:r w:rsidRPr="002C5248">
              <w:rPr>
                <w:rFonts w:ascii="Times New Roman" w:eastAsia="Times New Roman" w:hAnsi="Times New Roman" w:cs="Times New Roman"/>
                <w:kern w:val="0"/>
                <w14:ligatures w14:val="none"/>
              </w:rPr>
              <w:t>ng•val</w:t>
            </w:r>
            <w:proofErr w:type="spellEnd"/>
            <w:r w:rsidRPr="002C5248">
              <w:rPr>
                <w:rFonts w:ascii="Times New Roman" w:eastAsia="Times New Roman" w:hAnsi="Times New Roman" w:cs="Times New Roman"/>
                <w:kern w:val="0"/>
                <w14:ligatures w14:val="none"/>
              </w:rPr>
              <w:t>./ml)*</w:t>
            </w:r>
          </w:p>
        </w:tc>
      </w:tr>
      <w:tr w:rsidR="0043695F" w:rsidRPr="002C5248" w14:paraId="0BA1A33A" w14:textId="77777777" w:rsidTr="005014D3">
        <w:trPr>
          <w:trHeight w:val="254"/>
        </w:trPr>
        <w:tc>
          <w:tcPr>
            <w:tcW w:w="2496" w:type="dxa"/>
            <w:shd w:val="clear" w:color="auto" w:fill="auto"/>
          </w:tcPr>
          <w:p w14:paraId="25BFA66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Vienkartinė dozė</w:t>
            </w:r>
          </w:p>
        </w:tc>
        <w:tc>
          <w:tcPr>
            <w:tcW w:w="2249" w:type="dxa"/>
            <w:shd w:val="clear" w:color="auto" w:fill="auto"/>
          </w:tcPr>
          <w:p w14:paraId="445F33F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2263" w:type="dxa"/>
            <w:shd w:val="clear" w:color="auto" w:fill="auto"/>
          </w:tcPr>
          <w:p w14:paraId="1359DC0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c>
          <w:tcPr>
            <w:tcW w:w="2064" w:type="dxa"/>
            <w:shd w:val="clear" w:color="auto" w:fill="auto"/>
          </w:tcPr>
          <w:p w14:paraId="7959F89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tc>
      </w:tr>
      <w:tr w:rsidR="0043695F" w:rsidRPr="002C5248" w14:paraId="178A0A2E" w14:textId="77777777" w:rsidTr="005014D3">
        <w:trPr>
          <w:trHeight w:val="251"/>
        </w:trPr>
        <w:tc>
          <w:tcPr>
            <w:tcW w:w="2496" w:type="dxa"/>
            <w:shd w:val="clear" w:color="auto" w:fill="auto"/>
          </w:tcPr>
          <w:p w14:paraId="52FFA5BC"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8–11</w:t>
            </w:r>
          </w:p>
        </w:tc>
        <w:tc>
          <w:tcPr>
            <w:tcW w:w="2249" w:type="dxa"/>
            <w:shd w:val="clear" w:color="auto" w:fill="auto"/>
          </w:tcPr>
          <w:p w14:paraId="348609F2"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8</w:t>
            </w:r>
          </w:p>
        </w:tc>
        <w:tc>
          <w:tcPr>
            <w:tcW w:w="2263" w:type="dxa"/>
            <w:shd w:val="clear" w:color="auto" w:fill="auto"/>
          </w:tcPr>
          <w:p w14:paraId="15384AEE"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3881 ± 6637</w:t>
            </w:r>
          </w:p>
        </w:tc>
        <w:tc>
          <w:tcPr>
            <w:tcW w:w="2064" w:type="dxa"/>
            <w:shd w:val="clear" w:color="auto" w:fill="auto"/>
          </w:tcPr>
          <w:p w14:paraId="2B9F40EA"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4034 ± 2874</w:t>
            </w:r>
          </w:p>
        </w:tc>
      </w:tr>
      <w:tr w:rsidR="0043695F" w:rsidRPr="002C5248" w14:paraId="0A1108B2" w14:textId="77777777" w:rsidTr="005014D3">
        <w:trPr>
          <w:trHeight w:val="254"/>
        </w:trPr>
        <w:tc>
          <w:tcPr>
            <w:tcW w:w="2496" w:type="dxa"/>
            <w:shd w:val="clear" w:color="auto" w:fill="auto"/>
          </w:tcPr>
          <w:p w14:paraId="25B550E4"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12–16</w:t>
            </w:r>
          </w:p>
        </w:tc>
        <w:tc>
          <w:tcPr>
            <w:tcW w:w="2249" w:type="dxa"/>
            <w:shd w:val="clear" w:color="auto" w:fill="auto"/>
          </w:tcPr>
          <w:p w14:paraId="37ED0DED"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16</w:t>
            </w:r>
          </w:p>
        </w:tc>
        <w:tc>
          <w:tcPr>
            <w:tcW w:w="2263" w:type="dxa"/>
            <w:shd w:val="clear" w:color="auto" w:fill="auto"/>
          </w:tcPr>
          <w:p w14:paraId="1C3C016F"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8508 ± 11433</w:t>
            </w:r>
          </w:p>
        </w:tc>
        <w:tc>
          <w:tcPr>
            <w:tcW w:w="2064" w:type="dxa"/>
            <w:shd w:val="clear" w:color="auto" w:fill="auto"/>
          </w:tcPr>
          <w:p w14:paraId="450FCBFA"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7026 ± 4088</w:t>
            </w:r>
          </w:p>
        </w:tc>
      </w:tr>
      <w:tr w:rsidR="0043695F" w:rsidRPr="002C5248" w14:paraId="424C25BC" w14:textId="77777777" w:rsidTr="005014D3">
        <w:trPr>
          <w:trHeight w:val="251"/>
        </w:trPr>
        <w:tc>
          <w:tcPr>
            <w:tcW w:w="9072" w:type="dxa"/>
            <w:gridSpan w:val="4"/>
            <w:shd w:val="clear" w:color="auto" w:fill="auto"/>
          </w:tcPr>
          <w:p w14:paraId="4A87441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Kartotinės dozės</w:t>
            </w:r>
          </w:p>
        </w:tc>
      </w:tr>
      <w:tr w:rsidR="0043695F" w:rsidRPr="002C5248" w14:paraId="6E897F25" w14:textId="77777777" w:rsidTr="005014D3">
        <w:trPr>
          <w:trHeight w:val="254"/>
        </w:trPr>
        <w:tc>
          <w:tcPr>
            <w:tcW w:w="2496" w:type="dxa"/>
            <w:shd w:val="clear" w:color="auto" w:fill="auto"/>
          </w:tcPr>
          <w:p w14:paraId="7E506F0A"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8–11</w:t>
            </w:r>
          </w:p>
        </w:tc>
        <w:tc>
          <w:tcPr>
            <w:tcW w:w="2249" w:type="dxa"/>
            <w:shd w:val="clear" w:color="auto" w:fill="auto"/>
          </w:tcPr>
          <w:p w14:paraId="6EC0D95A"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42</w:t>
            </w:r>
          </w:p>
        </w:tc>
        <w:tc>
          <w:tcPr>
            <w:tcW w:w="2263" w:type="dxa"/>
            <w:shd w:val="clear" w:color="auto" w:fill="auto"/>
          </w:tcPr>
          <w:p w14:paraId="775F424F"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1911 ± 3032</w:t>
            </w:r>
          </w:p>
        </w:tc>
        <w:tc>
          <w:tcPr>
            <w:tcW w:w="2064" w:type="dxa"/>
            <w:shd w:val="clear" w:color="auto" w:fill="auto"/>
          </w:tcPr>
          <w:p w14:paraId="1C7FD134"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2404 ± 1000</w:t>
            </w:r>
          </w:p>
        </w:tc>
      </w:tr>
    </w:tbl>
    <w:p w14:paraId="2BDFA4AE" w14:textId="516BBB7F"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noProof/>
          <w:kern w:val="0"/>
          <w14:ligatures w14:val="none"/>
        </w:rPr>
        <mc:AlternateContent>
          <mc:Choice Requires="wps">
            <w:drawing>
              <wp:inline distT="0" distB="0" distL="0" distR="0" wp14:anchorId="2000CEA7" wp14:editId="4C180B06">
                <wp:extent cx="5755005" cy="167640"/>
                <wp:effectExtent l="0" t="0" r="17145" b="22860"/>
                <wp:docPr id="124159609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167640"/>
                        </a:xfrm>
                        <a:prstGeom prst="rect">
                          <a:avLst/>
                        </a:prstGeom>
                        <a:ln w="6096">
                          <a:solidFill>
                            <a:srgbClr val="000000"/>
                          </a:solidFill>
                          <a:prstDash val="solid"/>
                        </a:ln>
                      </wps:spPr>
                      <wps:txbx>
                        <w:txbxContent>
                          <w:p w14:paraId="17663416" w14:textId="77777777" w:rsidR="0043695F" w:rsidRDefault="0043695F" w:rsidP="0043695F">
                            <w:pPr>
                              <w:pStyle w:val="Pagrindinistekstas"/>
                              <w:spacing w:line="254" w:lineRule="exact"/>
                              <w:rPr>
                                <w:sz w:val="14"/>
                              </w:rPr>
                            </w:pPr>
                            <w:r>
                              <w:rPr>
                                <w:position w:val="2"/>
                              </w:rPr>
                              <w:t>*</w:t>
                            </w:r>
                            <w:r>
                              <w:rPr>
                                <w:spacing w:val="-9"/>
                                <w:position w:val="2"/>
                              </w:rPr>
                              <w:t xml:space="preserve"> </w:t>
                            </w:r>
                            <w:r>
                              <w:rPr>
                                <w:position w:val="2"/>
                              </w:rPr>
                              <w:t>Vienkartinės</w:t>
                            </w:r>
                            <w:r>
                              <w:rPr>
                                <w:spacing w:val="-8"/>
                                <w:position w:val="2"/>
                              </w:rPr>
                              <w:t xml:space="preserve"> </w:t>
                            </w:r>
                            <w:r>
                              <w:rPr>
                                <w:position w:val="2"/>
                              </w:rPr>
                              <w:t>dozės</w:t>
                            </w:r>
                            <w:r>
                              <w:rPr>
                                <w:spacing w:val="-8"/>
                                <w:position w:val="2"/>
                              </w:rPr>
                              <w:t xml:space="preserve"> </w:t>
                            </w:r>
                            <w:r>
                              <w:rPr>
                                <w:position w:val="2"/>
                              </w:rPr>
                              <w:t>AUC</w:t>
                            </w:r>
                            <w:r>
                              <w:rPr>
                                <w:sz w:val="14"/>
                              </w:rPr>
                              <w:t>0-∞</w:t>
                            </w:r>
                            <w:r>
                              <w:rPr>
                                <w:position w:val="2"/>
                              </w:rPr>
                              <w:t>,</w:t>
                            </w:r>
                            <w:r>
                              <w:rPr>
                                <w:spacing w:val="-6"/>
                                <w:position w:val="2"/>
                              </w:rPr>
                              <w:t xml:space="preserve"> </w:t>
                            </w:r>
                            <w:r>
                              <w:rPr>
                                <w:position w:val="2"/>
                              </w:rPr>
                              <w:t>kartotinių</w:t>
                            </w:r>
                            <w:r>
                              <w:rPr>
                                <w:spacing w:val="-8"/>
                                <w:position w:val="2"/>
                              </w:rPr>
                              <w:t xml:space="preserve"> </w:t>
                            </w:r>
                            <w:r>
                              <w:rPr>
                                <w:position w:val="2"/>
                              </w:rPr>
                              <w:t>dozių</w:t>
                            </w:r>
                            <w:r>
                              <w:rPr>
                                <w:spacing w:val="-9"/>
                                <w:position w:val="2"/>
                              </w:rPr>
                              <w:t xml:space="preserve"> </w:t>
                            </w:r>
                            <w:r>
                              <w:rPr>
                                <w:position w:val="2"/>
                              </w:rPr>
                              <w:t>AUC</w:t>
                            </w:r>
                            <w:r>
                              <w:rPr>
                                <w:sz w:val="14"/>
                              </w:rPr>
                              <w:t>0–</w:t>
                            </w:r>
                            <w:r>
                              <w:rPr>
                                <w:spacing w:val="-2"/>
                                <w:sz w:val="14"/>
                              </w:rPr>
                              <w:t>12 val.</w:t>
                            </w:r>
                          </w:p>
                        </w:txbxContent>
                      </wps:txbx>
                      <wps:bodyPr wrap="square" lIns="0" tIns="0" rIns="0" bIns="0" rtlCol="0">
                        <a:noAutofit/>
                      </wps:bodyPr>
                    </wps:wsp>
                  </a:graphicData>
                </a:graphic>
              </wp:inline>
            </w:drawing>
          </mc:Choice>
          <mc:Fallback>
            <w:pict>
              <v:shapetype w14:anchorId="2000CEA7" id="_x0000_t202" coordsize="21600,21600" o:spt="202" path="m,l,21600r21600,l21600,xe">
                <v:stroke joinstyle="miter"/>
                <v:path gradientshapeok="t" o:connecttype="rect"/>
              </v:shapetype>
              <v:shape id="Text Box 51" o:spid="_x0000_s1026" type="#_x0000_t202" style="width:453.1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E4xQEAAH4DAAAOAAAAZHJzL2Uyb0RvYy54bWysU8Fu2zAMvQ/YPwi6L3aKxd2MOMXWoMOA&#10;YhvQ9QNkWYqFyaImKrHz96MUJynW2zAfZEqkHvkeqfXdNFh2UAENuIYvFyVnyknojNs1/Pnnw7sP&#10;nGEUrhMWnGr4USG/27x9sx59rW6gB9upwAjEYT36hvcx+rooUPZqELgArxw5NYRBRNqGXdEFMRL6&#10;YIubsqyKEULnA0iFSKfbk5NvMr7WSsbvWqOKzDacaot5DXlt01ps1qLeBeF7I+cyxD9UMQjjKOkF&#10;aiuiYPtgXkENRgZA0HEhYShAayNV5kBsluVfbJ564VXmQuKgv8iE/w9Wfjs8+R+BxekzTNTATAL9&#10;I8hfSNoUo8d6jkmaYo0UnYhOOgzpTxQYXSRtjxc91RSZpMPV7WpVlivOJPmW1W31PgteXG/7gPGL&#10;goElo+GB+pUrEIdHjCm/qM8hKZl1bGx4VX6sTnWCNd2DsTb5MOzaexvYQaRW5y91lxDwZViC2wrs&#10;T3HZNYdZN/M9UUxk49ROhJHMFroj6TTSqDQcf+9FUJzZr456kebqbISz0Z6NEO095OlLVTr4tI+g&#10;TSZ3xZ0zU5NzxfNApil6uc9R12ez+QMAAP//AwBQSwMEFAAGAAgAAAAhAKrFG0DaAAAABAEAAA8A&#10;AABkcnMvZG93bnJldi54bWxMj8FOwzAQRO9I/IO1SNyo01IZSONUKFK5cEC0/QA3XpKo8drE2zT9&#10;ewwXellpNKOZt8V6cr0YcYidJw3zWQYCqfa2o0bDfrd5eAYR2ZA1vSfUcMEI6/L2pjC59Wf6xHHL&#10;jUglFHOjoWUOuZSxbtGZOPMBKXlffnCGkxwaaQdzTuWul4ssU9KZjtJCawJWLdbH7clpePvYMX/P&#10;90uK7+PmqVJBXaqg9f3d9LoCwTjxfxh+8RM6lInp4E9ko+g1pEf47ybvJVOPIA4aFmoJsizkNXz5&#10;AwAA//8DAFBLAQItABQABgAIAAAAIQC2gziS/gAAAOEBAAATAAAAAAAAAAAAAAAAAAAAAABbQ29u&#10;dGVudF9UeXBlc10ueG1sUEsBAi0AFAAGAAgAAAAhADj9If/WAAAAlAEAAAsAAAAAAAAAAAAAAAAA&#10;LwEAAF9yZWxzLy5yZWxzUEsBAi0AFAAGAAgAAAAhAKLmoTjFAQAAfgMAAA4AAAAAAAAAAAAAAAAA&#10;LgIAAGRycy9lMm9Eb2MueG1sUEsBAi0AFAAGAAgAAAAhAKrFG0DaAAAABAEAAA8AAAAAAAAAAAAA&#10;AAAAHwQAAGRycy9kb3ducmV2LnhtbFBLBQYAAAAABAAEAPMAAAAmBQAAAAA=&#10;" filled="f" strokeweight=".48pt">
                <v:path arrowok="t"/>
                <v:textbox inset="0,0,0,0">
                  <w:txbxContent>
                    <w:p w14:paraId="17663416" w14:textId="77777777" w:rsidR="0043695F" w:rsidRDefault="0043695F" w:rsidP="0043695F">
                      <w:pPr>
                        <w:pStyle w:val="Pagrindinistekstas"/>
                        <w:spacing w:line="254" w:lineRule="exact"/>
                        <w:rPr>
                          <w:sz w:val="14"/>
                        </w:rPr>
                      </w:pPr>
                      <w:r>
                        <w:rPr>
                          <w:position w:val="2"/>
                        </w:rPr>
                        <w:t>*</w:t>
                      </w:r>
                      <w:r>
                        <w:rPr>
                          <w:spacing w:val="-9"/>
                          <w:position w:val="2"/>
                        </w:rPr>
                        <w:t xml:space="preserve"> </w:t>
                      </w:r>
                      <w:r>
                        <w:rPr>
                          <w:position w:val="2"/>
                        </w:rPr>
                        <w:t>Vienkartinės</w:t>
                      </w:r>
                      <w:r>
                        <w:rPr>
                          <w:spacing w:val="-8"/>
                          <w:position w:val="2"/>
                        </w:rPr>
                        <w:t xml:space="preserve"> </w:t>
                      </w:r>
                      <w:r>
                        <w:rPr>
                          <w:position w:val="2"/>
                        </w:rPr>
                        <w:t>dozės</w:t>
                      </w:r>
                      <w:r>
                        <w:rPr>
                          <w:spacing w:val="-8"/>
                          <w:position w:val="2"/>
                        </w:rPr>
                        <w:t xml:space="preserve"> </w:t>
                      </w:r>
                      <w:r>
                        <w:rPr>
                          <w:position w:val="2"/>
                        </w:rPr>
                        <w:t>AUC</w:t>
                      </w:r>
                      <w:r>
                        <w:rPr>
                          <w:sz w:val="14"/>
                        </w:rPr>
                        <w:t>0-∞</w:t>
                      </w:r>
                      <w:r>
                        <w:rPr>
                          <w:position w:val="2"/>
                        </w:rPr>
                        <w:t>,</w:t>
                      </w:r>
                      <w:r>
                        <w:rPr>
                          <w:spacing w:val="-6"/>
                          <w:position w:val="2"/>
                        </w:rPr>
                        <w:t xml:space="preserve"> </w:t>
                      </w:r>
                      <w:r>
                        <w:rPr>
                          <w:position w:val="2"/>
                        </w:rPr>
                        <w:t>kartotinių</w:t>
                      </w:r>
                      <w:r>
                        <w:rPr>
                          <w:spacing w:val="-8"/>
                          <w:position w:val="2"/>
                        </w:rPr>
                        <w:t xml:space="preserve"> </w:t>
                      </w:r>
                      <w:r>
                        <w:rPr>
                          <w:position w:val="2"/>
                        </w:rPr>
                        <w:t>dozių</w:t>
                      </w:r>
                      <w:r>
                        <w:rPr>
                          <w:spacing w:val="-9"/>
                          <w:position w:val="2"/>
                        </w:rPr>
                        <w:t xml:space="preserve"> </w:t>
                      </w:r>
                      <w:r>
                        <w:rPr>
                          <w:position w:val="2"/>
                        </w:rPr>
                        <w:t>AUC</w:t>
                      </w:r>
                      <w:r>
                        <w:rPr>
                          <w:sz w:val="14"/>
                        </w:rPr>
                        <w:t>0–</w:t>
                      </w:r>
                      <w:r>
                        <w:rPr>
                          <w:spacing w:val="-2"/>
                          <w:sz w:val="14"/>
                        </w:rPr>
                        <w:t>12 val.</w:t>
                      </w:r>
                    </w:p>
                  </w:txbxContent>
                </v:textbox>
                <w10:anchorlock/>
              </v:shape>
            </w:pict>
          </mc:Fallback>
        </mc:AlternateContent>
      </w:r>
    </w:p>
    <w:p w14:paraId="3DBD72F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7F039B6" w14:textId="4915AB6E"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position w:val="2"/>
          <w14:ligatures w14:val="none"/>
        </w:rPr>
        <w:t>Tikslin</w:t>
      </w:r>
      <w:r w:rsidR="00835364" w:rsidRPr="002C5248">
        <w:rPr>
          <w:rFonts w:ascii="Times New Roman" w:eastAsia="Times New Roman" w:hAnsi="Times New Roman" w:cs="Times New Roman"/>
          <w:kern w:val="0"/>
          <w:position w:val="2"/>
          <w14:ligatures w14:val="none"/>
        </w:rPr>
        <w:t>is</w:t>
      </w:r>
      <w:r w:rsidRPr="002C5248">
        <w:rPr>
          <w:rFonts w:ascii="Times New Roman" w:eastAsia="Times New Roman" w:hAnsi="Times New Roman" w:cs="Times New Roman"/>
          <w:kern w:val="0"/>
          <w:position w:val="2"/>
          <w14:ligatures w14:val="none"/>
        </w:rPr>
        <w:t xml:space="preserve"> AUC</w:t>
      </w:r>
      <w:r w:rsidRPr="002C5248">
        <w:rPr>
          <w:rFonts w:ascii="Times New Roman" w:eastAsia="Times New Roman" w:hAnsi="Times New Roman" w:cs="Times New Roman"/>
          <w:kern w:val="0"/>
          <w:vertAlign w:val="subscript"/>
          <w14:ligatures w14:val="none"/>
        </w:rPr>
        <w:t>0-12</w:t>
      </w:r>
      <w:r w:rsidR="00835364" w:rsidRPr="002C5248">
        <w:rPr>
          <w:rFonts w:ascii="Times New Roman" w:eastAsia="Times New Roman" w:hAnsi="Times New Roman" w:cs="Times New Roman"/>
          <w:kern w:val="0"/>
          <w:vertAlign w:val="subscript"/>
          <w14:ligatures w14:val="none"/>
        </w:rPr>
        <w:t>h</w:t>
      </w:r>
      <w:r w:rsidRPr="002C5248">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kern w:val="0"/>
          <w:position w:val="2"/>
          <w14:ligatures w14:val="none"/>
        </w:rPr>
        <w:t xml:space="preserve">suaugusiųjų organizme po rekomenduojamos 100 mg įsotinamosios dozės ir 50 mg </w:t>
      </w:r>
      <w:r w:rsidRPr="002C5248">
        <w:rPr>
          <w:rFonts w:ascii="Times New Roman" w:eastAsia="Times New Roman" w:hAnsi="Times New Roman" w:cs="Times New Roman"/>
          <w:kern w:val="0"/>
          <w14:ligatures w14:val="none"/>
        </w:rPr>
        <w:t xml:space="preserve">dozių vartojimo kas 12 valandų buvo maždaug 2 500 </w:t>
      </w:r>
      <w:proofErr w:type="spellStart"/>
      <w:r w:rsidRPr="002C5248">
        <w:rPr>
          <w:rFonts w:ascii="Times New Roman" w:eastAsia="Times New Roman" w:hAnsi="Times New Roman" w:cs="Times New Roman"/>
          <w:kern w:val="0"/>
          <w14:ligatures w14:val="none"/>
        </w:rPr>
        <w:t>ng•val</w:t>
      </w:r>
      <w:proofErr w:type="spellEnd"/>
      <w:r w:rsidRPr="002C5248">
        <w:rPr>
          <w:rFonts w:ascii="Times New Roman" w:eastAsia="Times New Roman" w:hAnsi="Times New Roman" w:cs="Times New Roman"/>
          <w:kern w:val="0"/>
          <w14:ligatures w14:val="none"/>
        </w:rPr>
        <w:t>./ml.</w:t>
      </w:r>
    </w:p>
    <w:p w14:paraId="45E2B5A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55F02BC" w14:textId="68AD75A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Atlikus abiejų tyrimų populiacijos farmakokinetikos analizę nustatyta, kad kūno svoris yra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klirenso </w:t>
      </w:r>
      <w:r w:rsidR="00F82F6A">
        <w:rPr>
          <w:rFonts w:ascii="Times New Roman" w:eastAsia="Times New Roman" w:hAnsi="Times New Roman" w:cs="Times New Roman"/>
          <w:kern w:val="0"/>
          <w14:ligatures w14:val="none"/>
        </w:rPr>
        <w:t xml:space="preserve">priklausomas </w:t>
      </w:r>
      <w:r w:rsidR="00813CF3" w:rsidRPr="002C5248">
        <w:rPr>
          <w:rFonts w:ascii="Times New Roman" w:eastAsia="Times New Roman" w:hAnsi="Times New Roman" w:cs="Times New Roman"/>
          <w:kern w:val="0"/>
          <w14:ligatures w14:val="none"/>
        </w:rPr>
        <w:t>kintamasis</w:t>
      </w:r>
      <w:r w:rsidRPr="002C5248">
        <w:rPr>
          <w:rFonts w:ascii="Times New Roman" w:eastAsia="Times New Roman" w:hAnsi="Times New Roman" w:cs="Times New Roman"/>
          <w:kern w:val="0"/>
          <w14:ligatures w14:val="none"/>
        </w:rPr>
        <w:t xml:space="preserve"> 8 metų ir vyresniems vaikams. Dozavimo </w:t>
      </w:r>
      <w:r w:rsidR="00813CF3" w:rsidRPr="002C5248">
        <w:rPr>
          <w:rFonts w:ascii="Times New Roman" w:eastAsia="Times New Roman" w:hAnsi="Times New Roman" w:cs="Times New Roman"/>
          <w:kern w:val="0"/>
          <w14:ligatures w14:val="none"/>
        </w:rPr>
        <w:t>schema</w:t>
      </w:r>
      <w:r w:rsidRPr="002C5248">
        <w:rPr>
          <w:rFonts w:ascii="Times New Roman" w:eastAsia="Times New Roman" w:hAnsi="Times New Roman" w:cs="Times New Roman"/>
          <w:kern w:val="0"/>
          <w14:ligatures w14:val="none"/>
        </w:rPr>
        <w:t xml:space="preserve">, skiriant 1,2 mg/kg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kas 12 valandų (iki didžiausios 50 mg dozės kas 12 valandų) vaikams nuo 8 iki </w:t>
      </w:r>
      <w:r w:rsidR="00813CF3" w:rsidRPr="002C5248">
        <w:rPr>
          <w:rFonts w:ascii="Times New Roman" w:eastAsia="Times New Roman" w:hAnsi="Times New Roman" w:cs="Times New Roman"/>
          <w:kern w:val="0"/>
          <w14:ligatures w14:val="none"/>
        </w:rPr>
        <w:t>&lt; </w:t>
      </w:r>
      <w:r w:rsidRPr="002C5248">
        <w:rPr>
          <w:rFonts w:ascii="Times New Roman" w:eastAsia="Times New Roman" w:hAnsi="Times New Roman" w:cs="Times New Roman"/>
          <w:kern w:val="0"/>
          <w14:ligatures w14:val="none"/>
        </w:rPr>
        <w:t xml:space="preserve">12 metų ir po 50 mg kas 12 valandų paaugliams nuo 12 iki </w:t>
      </w:r>
      <w:r w:rsidR="00813CF3" w:rsidRPr="002C5248">
        <w:rPr>
          <w:rFonts w:ascii="Times New Roman" w:eastAsia="Times New Roman" w:hAnsi="Times New Roman" w:cs="Times New Roman"/>
          <w:kern w:val="0"/>
          <w14:ligatures w14:val="none"/>
        </w:rPr>
        <w:t>&lt; </w:t>
      </w:r>
      <w:r w:rsidRPr="002C5248">
        <w:rPr>
          <w:rFonts w:ascii="Times New Roman" w:eastAsia="Times New Roman" w:hAnsi="Times New Roman" w:cs="Times New Roman"/>
          <w:kern w:val="0"/>
          <w14:ligatures w14:val="none"/>
        </w:rPr>
        <w:t>18 metų, tur</w:t>
      </w:r>
      <w:r w:rsidR="00813CF3" w:rsidRPr="002C5248">
        <w:rPr>
          <w:rFonts w:ascii="Times New Roman" w:eastAsia="Times New Roman" w:hAnsi="Times New Roman" w:cs="Times New Roman"/>
          <w:kern w:val="0"/>
          <w14:ligatures w14:val="none"/>
        </w:rPr>
        <w:t>i</w:t>
      </w:r>
      <w:r w:rsidRPr="002C5248">
        <w:rPr>
          <w:rFonts w:ascii="Times New Roman" w:eastAsia="Times New Roman" w:hAnsi="Times New Roman" w:cs="Times New Roman"/>
          <w:kern w:val="0"/>
          <w14:ligatures w14:val="none"/>
        </w:rPr>
        <w:t xml:space="preserve"> sukelti panaš</w:t>
      </w:r>
      <w:r w:rsidR="00813CF3" w:rsidRPr="002C5248">
        <w:rPr>
          <w:rFonts w:ascii="Times New Roman" w:eastAsia="Times New Roman" w:hAnsi="Times New Roman" w:cs="Times New Roman"/>
          <w:kern w:val="0"/>
          <w14:ligatures w14:val="none"/>
        </w:rPr>
        <w:t>ią ekspozicij</w:t>
      </w:r>
      <w:r w:rsidR="00B42DE8">
        <w:rPr>
          <w:rFonts w:ascii="Times New Roman" w:eastAsia="Times New Roman" w:hAnsi="Times New Roman" w:cs="Times New Roman"/>
          <w:kern w:val="0"/>
          <w14:ligatures w14:val="none"/>
        </w:rPr>
        <w:t>ą</w:t>
      </w:r>
      <w:r w:rsidRPr="002C5248">
        <w:rPr>
          <w:rFonts w:ascii="Times New Roman" w:eastAsia="Times New Roman" w:hAnsi="Times New Roman" w:cs="Times New Roman"/>
          <w:kern w:val="0"/>
          <w14:ligatures w14:val="none"/>
        </w:rPr>
        <w:t xml:space="preserve">, </w:t>
      </w:r>
      <w:r w:rsidR="00813CF3" w:rsidRPr="002C5248">
        <w:rPr>
          <w:rFonts w:ascii="Times New Roman" w:eastAsia="Times New Roman" w:hAnsi="Times New Roman" w:cs="Times New Roman"/>
          <w:kern w:val="0"/>
          <w14:ligatures w14:val="none"/>
        </w:rPr>
        <w:t>kokia</w:t>
      </w:r>
      <w:r w:rsidRPr="002C5248">
        <w:rPr>
          <w:rFonts w:ascii="Times New Roman" w:eastAsia="Times New Roman" w:hAnsi="Times New Roman" w:cs="Times New Roman"/>
          <w:kern w:val="0"/>
          <w14:ligatures w14:val="none"/>
        </w:rPr>
        <w:t xml:space="preserve"> </w:t>
      </w:r>
      <w:r w:rsidR="00813CF3" w:rsidRPr="002C5248">
        <w:rPr>
          <w:rFonts w:ascii="Times New Roman" w:eastAsia="Times New Roman" w:hAnsi="Times New Roman" w:cs="Times New Roman"/>
          <w:kern w:val="0"/>
          <w14:ligatures w14:val="none"/>
        </w:rPr>
        <w:t>buvo nustatyta</w:t>
      </w:r>
      <w:r w:rsidRPr="002C5248">
        <w:rPr>
          <w:rFonts w:ascii="Times New Roman" w:eastAsia="Times New Roman" w:hAnsi="Times New Roman" w:cs="Times New Roman"/>
          <w:kern w:val="0"/>
          <w14:ligatures w14:val="none"/>
        </w:rPr>
        <w:t xml:space="preserve"> suaugusiesiems, gydytiems patvirtint</w:t>
      </w:r>
      <w:r w:rsidR="00813CF3" w:rsidRPr="002C5248">
        <w:rPr>
          <w:rFonts w:ascii="Times New Roman" w:eastAsia="Times New Roman" w:hAnsi="Times New Roman" w:cs="Times New Roman"/>
          <w:kern w:val="0"/>
          <w14:ligatures w14:val="none"/>
        </w:rPr>
        <w:t>a</w:t>
      </w:r>
      <w:r w:rsidRPr="002C5248">
        <w:rPr>
          <w:rFonts w:ascii="Times New Roman" w:eastAsia="Times New Roman" w:hAnsi="Times New Roman" w:cs="Times New Roman"/>
          <w:kern w:val="0"/>
          <w14:ligatures w14:val="none"/>
        </w:rPr>
        <w:t xml:space="preserve"> dozavimo </w:t>
      </w:r>
      <w:r w:rsidR="00813CF3" w:rsidRPr="002C5248">
        <w:rPr>
          <w:rFonts w:ascii="Times New Roman" w:eastAsia="Times New Roman" w:hAnsi="Times New Roman" w:cs="Times New Roman"/>
          <w:kern w:val="0"/>
          <w14:ligatures w14:val="none"/>
        </w:rPr>
        <w:t>schema</w:t>
      </w:r>
      <w:r w:rsidRPr="002C5248">
        <w:rPr>
          <w:rFonts w:ascii="Times New Roman" w:eastAsia="Times New Roman" w:hAnsi="Times New Roman" w:cs="Times New Roman"/>
          <w:kern w:val="0"/>
          <w14:ligatures w14:val="none"/>
        </w:rPr>
        <w:t>.</w:t>
      </w:r>
    </w:p>
    <w:p w14:paraId="48F8BBF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94ED7A2" w14:textId="38A0BDC9"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position w:val="2"/>
          <w14:ligatures w14:val="none"/>
        </w:rPr>
        <w:t>Šių tyrimų metu keliems vaikams nustatyt</w:t>
      </w:r>
      <w:r w:rsidR="0059519C" w:rsidRPr="002C5248">
        <w:rPr>
          <w:rFonts w:ascii="Times New Roman" w:eastAsia="Times New Roman" w:hAnsi="Times New Roman" w:cs="Times New Roman"/>
          <w:kern w:val="0"/>
          <w:position w:val="2"/>
          <w14:ligatures w14:val="none"/>
        </w:rPr>
        <w:t>i</w:t>
      </w:r>
      <w:r w:rsidRPr="002C5248">
        <w:rPr>
          <w:rFonts w:ascii="Times New Roman" w:eastAsia="Times New Roman" w:hAnsi="Times New Roman" w:cs="Times New Roman"/>
          <w:kern w:val="0"/>
          <w:position w:val="2"/>
          <w14:ligatures w14:val="none"/>
        </w:rPr>
        <w:t xml:space="preserve"> aukštes</w:t>
      </w:r>
      <w:r w:rsidR="0059519C" w:rsidRPr="002C5248">
        <w:rPr>
          <w:rFonts w:ascii="Times New Roman" w:eastAsia="Times New Roman" w:hAnsi="Times New Roman" w:cs="Times New Roman"/>
          <w:kern w:val="0"/>
          <w:position w:val="2"/>
          <w14:ligatures w14:val="none"/>
        </w:rPr>
        <w:t>ni</w:t>
      </w:r>
      <w:r w:rsidRPr="002C5248">
        <w:rPr>
          <w:rFonts w:ascii="Times New Roman" w:eastAsia="Times New Roman" w:hAnsi="Times New Roman" w:cs="Times New Roman"/>
          <w:kern w:val="0"/>
          <w:position w:val="2"/>
          <w14:ligatures w14:val="none"/>
        </w:rPr>
        <w:t xml:space="preserve"> C</w:t>
      </w:r>
      <w:proofErr w:type="spellStart"/>
      <w:r w:rsidRPr="002C5248">
        <w:rPr>
          <w:rFonts w:ascii="Times New Roman" w:eastAsia="Times New Roman" w:hAnsi="Times New Roman" w:cs="Times New Roman"/>
          <w:kern w:val="0"/>
          <w:vertAlign w:val="subscript"/>
          <w14:ligatures w14:val="none"/>
        </w:rPr>
        <w:t>max</w:t>
      </w:r>
      <w:proofErr w:type="spellEnd"/>
      <w:r w:rsidRPr="002C5248">
        <w:rPr>
          <w:rFonts w:ascii="Times New Roman" w:eastAsia="Times New Roman" w:hAnsi="Times New Roman" w:cs="Times New Roman"/>
          <w:kern w:val="0"/>
          <w14:ligatures w14:val="none"/>
        </w:rPr>
        <w:t xml:space="preserve"> </w:t>
      </w:r>
      <w:r w:rsidR="0059519C" w:rsidRPr="002C5248">
        <w:rPr>
          <w:rFonts w:ascii="Times New Roman" w:eastAsia="Times New Roman" w:hAnsi="Times New Roman" w:cs="Times New Roman"/>
          <w:kern w:val="0"/>
          <w:position w:val="2"/>
          <w14:ligatures w14:val="none"/>
        </w:rPr>
        <w:t>rodmenys</w:t>
      </w:r>
      <w:r w:rsidRPr="002C5248">
        <w:rPr>
          <w:rFonts w:ascii="Times New Roman" w:eastAsia="Times New Roman" w:hAnsi="Times New Roman" w:cs="Times New Roman"/>
          <w:kern w:val="0"/>
          <w:position w:val="2"/>
          <w14:ligatures w14:val="none"/>
        </w:rPr>
        <w:t xml:space="preserve"> nei suaugusiesiems. Todėl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skiriant vaikams ir paaugliams būtina </w:t>
      </w:r>
      <w:r w:rsidR="0059519C" w:rsidRPr="002C5248">
        <w:rPr>
          <w:rFonts w:ascii="Times New Roman" w:eastAsia="Times New Roman" w:hAnsi="Times New Roman" w:cs="Times New Roman"/>
          <w:kern w:val="0"/>
          <w14:ligatures w14:val="none"/>
        </w:rPr>
        <w:t>atidžiai kontroliuoti</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infuzijos greitį.</w:t>
      </w:r>
    </w:p>
    <w:p w14:paraId="30B3157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14BC8E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r w:rsidRPr="002C5248">
        <w:rPr>
          <w:rFonts w:ascii="Times New Roman" w:eastAsia="Times New Roman" w:hAnsi="Times New Roman" w:cs="Times New Roman"/>
          <w:i/>
          <w:kern w:val="0"/>
          <w14:ligatures w14:val="none"/>
        </w:rPr>
        <w:lastRenderedPageBreak/>
        <w:t>Lytis</w:t>
      </w:r>
    </w:p>
    <w:p w14:paraId="3368239C" w14:textId="41B4C293"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Kliniškai reikšmingų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klirenso skirtumų tarp vyrų ir moterų nebuvo. </w:t>
      </w:r>
      <w:r w:rsidR="00EE4DA2" w:rsidRPr="002C5248">
        <w:rPr>
          <w:rFonts w:ascii="Times New Roman" w:eastAsia="Times New Roman" w:hAnsi="Times New Roman" w:cs="Times New Roman"/>
          <w:kern w:val="0"/>
          <w14:ligatures w14:val="none"/>
        </w:rPr>
        <w:t>Apskaičiuota, kad m</w:t>
      </w:r>
      <w:r w:rsidRPr="002C5248">
        <w:rPr>
          <w:rFonts w:ascii="Times New Roman" w:eastAsia="Times New Roman" w:hAnsi="Times New Roman" w:cs="Times New Roman"/>
          <w:kern w:val="0"/>
          <w14:ligatures w14:val="none"/>
        </w:rPr>
        <w:t xml:space="preserve">oterų AUC buvo 20 % </w:t>
      </w:r>
      <w:r w:rsidR="00EE4DA2" w:rsidRPr="002C5248">
        <w:rPr>
          <w:rFonts w:ascii="Times New Roman" w:eastAsia="Times New Roman" w:hAnsi="Times New Roman" w:cs="Times New Roman"/>
          <w:kern w:val="0"/>
          <w14:ligatures w14:val="none"/>
        </w:rPr>
        <w:t>didesnis</w:t>
      </w:r>
      <w:r w:rsidRPr="002C5248">
        <w:rPr>
          <w:rFonts w:ascii="Times New Roman" w:eastAsia="Times New Roman" w:hAnsi="Times New Roman" w:cs="Times New Roman"/>
          <w:kern w:val="0"/>
          <w14:ligatures w14:val="none"/>
        </w:rPr>
        <w:t xml:space="preserve"> nei vyrų.</w:t>
      </w:r>
    </w:p>
    <w:p w14:paraId="3D2AE6A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1DF330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r w:rsidRPr="002C5248">
        <w:rPr>
          <w:rFonts w:ascii="Times New Roman" w:eastAsia="Times New Roman" w:hAnsi="Times New Roman" w:cs="Times New Roman"/>
          <w:i/>
          <w:kern w:val="0"/>
          <w14:ligatures w14:val="none"/>
        </w:rPr>
        <w:t>Rasė</w:t>
      </w:r>
    </w:p>
    <w:p w14:paraId="5AB4E995" w14:textId="64DA7414" w:rsidR="0043695F" w:rsidRPr="002C5248" w:rsidRDefault="00EE4DA2"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w:t>
      </w:r>
      <w:r w:rsidR="0043695F" w:rsidRPr="002C5248">
        <w:rPr>
          <w:rFonts w:ascii="Times New Roman" w:eastAsia="Times New Roman" w:hAnsi="Times New Roman" w:cs="Times New Roman"/>
          <w:kern w:val="0"/>
          <w14:ligatures w14:val="none"/>
        </w:rPr>
        <w:t>igeciklino</w:t>
      </w:r>
      <w:proofErr w:type="spellEnd"/>
      <w:r w:rsidR="0043695F" w:rsidRPr="002C5248">
        <w:rPr>
          <w:rFonts w:ascii="Times New Roman" w:eastAsia="Times New Roman" w:hAnsi="Times New Roman" w:cs="Times New Roman"/>
          <w:kern w:val="0"/>
          <w14:ligatures w14:val="none"/>
        </w:rPr>
        <w:t xml:space="preserve"> klirenso skirtumų </w:t>
      </w:r>
      <w:r w:rsidRPr="002C5248">
        <w:rPr>
          <w:rFonts w:ascii="Times New Roman" w:eastAsia="Times New Roman" w:hAnsi="Times New Roman" w:cs="Times New Roman"/>
          <w:kern w:val="0"/>
          <w14:ligatures w14:val="none"/>
        </w:rPr>
        <w:t>atsižvelgiant į rasę nenustatyta</w:t>
      </w:r>
      <w:r w:rsidR="0043695F" w:rsidRPr="002C5248">
        <w:rPr>
          <w:rFonts w:ascii="Times New Roman" w:eastAsia="Times New Roman" w:hAnsi="Times New Roman" w:cs="Times New Roman"/>
          <w:kern w:val="0"/>
          <w14:ligatures w14:val="none"/>
        </w:rPr>
        <w:t>.</w:t>
      </w:r>
    </w:p>
    <w:p w14:paraId="6971DDC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055332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i/>
          <w:kern w:val="0"/>
          <w14:ligatures w14:val="none"/>
        </w:rPr>
      </w:pPr>
      <w:r w:rsidRPr="002C5248">
        <w:rPr>
          <w:rFonts w:ascii="Times New Roman" w:eastAsia="Times New Roman" w:hAnsi="Times New Roman" w:cs="Times New Roman"/>
          <w:i/>
          <w:kern w:val="0"/>
          <w14:ligatures w14:val="none"/>
        </w:rPr>
        <w:t>Kūno svoris</w:t>
      </w:r>
    </w:p>
    <w:p w14:paraId="6F97D9D8" w14:textId="6F20E763"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Skirtingo kūno svorio pacientų, įskaitant ≥ 125 kg sveriančius pacientus, klirensas, pagal kūno svorį normalizuotas klirensas ir AUC</w:t>
      </w:r>
      <w:r w:rsidR="00EE4DA2" w:rsidRPr="002C5248">
        <w:rPr>
          <w:rFonts w:ascii="Times New Roman" w:eastAsia="Times New Roman" w:hAnsi="Times New Roman" w:cs="Times New Roman"/>
          <w:kern w:val="0"/>
          <w14:ligatures w14:val="none"/>
        </w:rPr>
        <w:t xml:space="preserve"> pastebimai nesiskyrė</w:t>
      </w:r>
      <w:r w:rsidRPr="002C5248">
        <w:rPr>
          <w:rFonts w:ascii="Times New Roman" w:eastAsia="Times New Roman" w:hAnsi="Times New Roman" w:cs="Times New Roman"/>
          <w:kern w:val="0"/>
          <w14:ligatures w14:val="none"/>
        </w:rPr>
        <w:t xml:space="preserve">. Pacientų, sveriančių ≥ 125 kg, AUC buvo 24 % </w:t>
      </w:r>
      <w:r w:rsidR="00EE4DA2" w:rsidRPr="002C5248">
        <w:rPr>
          <w:rFonts w:ascii="Times New Roman" w:eastAsia="Times New Roman" w:hAnsi="Times New Roman" w:cs="Times New Roman"/>
          <w:kern w:val="0"/>
          <w14:ligatures w14:val="none"/>
        </w:rPr>
        <w:t>mažesnis</w:t>
      </w:r>
      <w:r w:rsidRPr="002C5248">
        <w:rPr>
          <w:rFonts w:ascii="Times New Roman" w:eastAsia="Times New Roman" w:hAnsi="Times New Roman" w:cs="Times New Roman"/>
          <w:kern w:val="0"/>
          <w14:ligatures w14:val="none"/>
        </w:rPr>
        <w:t>. Duomenų apie pacientus, sveriančius 140 kg ir daugiau, nėra.</w:t>
      </w:r>
    </w:p>
    <w:p w14:paraId="2F8D37A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79C784D" w14:textId="77777777" w:rsidR="0043695F" w:rsidRPr="002C5248" w:rsidRDefault="0043695F" w:rsidP="00EE4DA2">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proofErr w:type="spellStart"/>
      <w:r w:rsidRPr="002C5248">
        <w:rPr>
          <w:rFonts w:ascii="Times New Roman" w:eastAsia="Times New Roman" w:hAnsi="Times New Roman" w:cs="Times New Roman"/>
          <w:b/>
          <w:bCs/>
          <w:kern w:val="0"/>
          <w14:ligatures w14:val="none"/>
        </w:rPr>
        <w:t>Ikiklinikinių</w:t>
      </w:r>
      <w:proofErr w:type="spellEnd"/>
      <w:r w:rsidRPr="002C5248">
        <w:rPr>
          <w:rFonts w:ascii="Times New Roman" w:eastAsia="Times New Roman" w:hAnsi="Times New Roman" w:cs="Times New Roman"/>
          <w:b/>
          <w:bCs/>
          <w:kern w:val="0"/>
          <w14:ligatures w14:val="none"/>
        </w:rPr>
        <w:t xml:space="preserve"> saugumo tyrimų duomenys</w:t>
      </w:r>
    </w:p>
    <w:p w14:paraId="28C0072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0D21F533" w14:textId="18DD1E06" w:rsidR="00733384"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Kartotinių dozių toksi</w:t>
      </w:r>
      <w:r w:rsidR="00733384" w:rsidRPr="002C5248">
        <w:rPr>
          <w:rFonts w:ascii="Times New Roman" w:eastAsia="Times New Roman" w:hAnsi="Times New Roman" w:cs="Times New Roman"/>
          <w:kern w:val="0"/>
          <w14:ligatures w14:val="none"/>
        </w:rPr>
        <w:t>nio poveikio</w:t>
      </w:r>
      <w:r w:rsidRPr="002C5248">
        <w:rPr>
          <w:rFonts w:ascii="Times New Roman" w:eastAsia="Times New Roman" w:hAnsi="Times New Roman" w:cs="Times New Roman"/>
          <w:kern w:val="0"/>
          <w14:ligatures w14:val="none"/>
        </w:rPr>
        <w:t xml:space="preserve"> tyrimų metu žiurkėms ir šunims</w:t>
      </w:r>
      <w:r w:rsidR="00733384" w:rsidRPr="002C5248">
        <w:rPr>
          <w:rFonts w:ascii="Times New Roman" w:eastAsia="Times New Roman" w:hAnsi="Times New Roman" w:cs="Times New Roman"/>
          <w:kern w:val="0"/>
          <w14:ligatures w14:val="none"/>
        </w:rPr>
        <w:t xml:space="preserve"> skiriant</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tigeciklino</w:t>
      </w:r>
      <w:proofErr w:type="spellEnd"/>
      <w:r w:rsidR="00733384" w:rsidRPr="002C5248">
        <w:rPr>
          <w:rFonts w:ascii="Times New Roman" w:eastAsia="Times New Roman" w:hAnsi="Times New Roman" w:cs="Times New Roman"/>
          <w:kern w:val="0"/>
          <w14:ligatures w14:val="none"/>
        </w:rPr>
        <w:t xml:space="preserve">, </w:t>
      </w:r>
      <w:r w:rsidR="00955FE1" w:rsidRPr="002C5248">
        <w:rPr>
          <w:rFonts w:ascii="Times New Roman" w:eastAsia="Times New Roman" w:hAnsi="Times New Roman" w:cs="Times New Roman"/>
          <w:kern w:val="0"/>
          <w14:ligatures w14:val="none"/>
        </w:rPr>
        <w:t>kai ekspozicija buvo atitinkamai 8 ir 10 kartų didesnė už nustatomą paros dozę vartojančio žmogaus organizme</w:t>
      </w:r>
      <w:r w:rsidRPr="002C5248">
        <w:rPr>
          <w:rFonts w:ascii="Times New Roman" w:eastAsia="Times New Roman" w:hAnsi="Times New Roman" w:cs="Times New Roman"/>
          <w:kern w:val="0"/>
          <w14:ligatures w14:val="none"/>
        </w:rPr>
        <w:t xml:space="preserve">, buvo pastebėta limfmazgių, blužnies ir </w:t>
      </w:r>
      <w:proofErr w:type="spellStart"/>
      <w:r w:rsidRPr="002C5248">
        <w:rPr>
          <w:rFonts w:ascii="Times New Roman" w:eastAsia="Times New Roman" w:hAnsi="Times New Roman" w:cs="Times New Roman"/>
          <w:kern w:val="0"/>
          <w14:ligatures w14:val="none"/>
        </w:rPr>
        <w:t>užkrūčio</w:t>
      </w:r>
      <w:proofErr w:type="spellEnd"/>
      <w:r w:rsidRPr="002C5248">
        <w:rPr>
          <w:rFonts w:ascii="Times New Roman" w:eastAsia="Times New Roman" w:hAnsi="Times New Roman" w:cs="Times New Roman"/>
          <w:kern w:val="0"/>
          <w14:ligatures w14:val="none"/>
        </w:rPr>
        <w:t xml:space="preserve"> liaukos limfinio audinio </w:t>
      </w:r>
      <w:r w:rsidR="00733384" w:rsidRPr="002C5248">
        <w:rPr>
          <w:rFonts w:ascii="Times New Roman" w:eastAsia="Times New Roman" w:hAnsi="Times New Roman" w:cs="Times New Roman"/>
          <w:kern w:val="0"/>
          <w14:ligatures w14:val="none"/>
        </w:rPr>
        <w:t xml:space="preserve">sumažėjimas/ </w:t>
      </w:r>
      <w:r w:rsidRPr="002C5248">
        <w:rPr>
          <w:rFonts w:ascii="Times New Roman" w:eastAsia="Times New Roman" w:hAnsi="Times New Roman" w:cs="Times New Roman"/>
          <w:kern w:val="0"/>
          <w14:ligatures w14:val="none"/>
        </w:rPr>
        <w:t xml:space="preserve">atrofija, eritrocitų, </w:t>
      </w:r>
      <w:proofErr w:type="spellStart"/>
      <w:r w:rsidRPr="002C5248">
        <w:rPr>
          <w:rFonts w:ascii="Times New Roman" w:eastAsia="Times New Roman" w:hAnsi="Times New Roman" w:cs="Times New Roman"/>
          <w:kern w:val="0"/>
          <w14:ligatures w14:val="none"/>
        </w:rPr>
        <w:t>retikuliocitų</w:t>
      </w:r>
      <w:proofErr w:type="spellEnd"/>
      <w:r w:rsidRPr="002C5248">
        <w:rPr>
          <w:rFonts w:ascii="Times New Roman" w:eastAsia="Times New Roman" w:hAnsi="Times New Roman" w:cs="Times New Roman"/>
          <w:kern w:val="0"/>
          <w14:ligatures w14:val="none"/>
        </w:rPr>
        <w:t xml:space="preserve">, leukocitų ir trombocitų skaičiaus sumažėjimas, susijęs su ląstelių </w:t>
      </w:r>
      <w:r w:rsidR="00733384" w:rsidRPr="002C5248">
        <w:rPr>
          <w:rFonts w:ascii="Times New Roman" w:eastAsia="Times New Roman" w:hAnsi="Times New Roman" w:cs="Times New Roman"/>
          <w:kern w:val="0"/>
          <w14:ligatures w14:val="none"/>
        </w:rPr>
        <w:t xml:space="preserve">skaičiaus </w:t>
      </w:r>
      <w:r w:rsidRPr="002C5248">
        <w:rPr>
          <w:rFonts w:ascii="Times New Roman" w:eastAsia="Times New Roman" w:hAnsi="Times New Roman" w:cs="Times New Roman"/>
          <w:kern w:val="0"/>
          <w14:ligatures w14:val="none"/>
        </w:rPr>
        <w:t>sumažėjimu</w:t>
      </w:r>
      <w:r w:rsidR="00733384" w:rsidRPr="002C5248">
        <w:rPr>
          <w:rFonts w:ascii="Times New Roman" w:eastAsia="Times New Roman" w:hAnsi="Times New Roman" w:cs="Times New Roman"/>
          <w:kern w:val="0"/>
          <w14:ligatures w14:val="none"/>
        </w:rPr>
        <w:t xml:space="preserve"> kaulų čiulpuose</w:t>
      </w:r>
      <w:r w:rsidRPr="002C5248">
        <w:rPr>
          <w:rFonts w:ascii="Times New Roman" w:eastAsia="Times New Roman" w:hAnsi="Times New Roman" w:cs="Times New Roman"/>
          <w:kern w:val="0"/>
          <w14:ligatures w14:val="none"/>
        </w:rPr>
        <w:t xml:space="preserve">, ir nepageidaujamas poveikis inkstams bei virškinimo traktui. </w:t>
      </w:r>
      <w:r w:rsidR="00733384" w:rsidRPr="002C5248">
        <w:rPr>
          <w:rFonts w:ascii="Times New Roman" w:eastAsia="Times New Roman" w:hAnsi="Times New Roman" w:cs="Times New Roman"/>
          <w:kern w:val="0"/>
          <w14:ligatures w14:val="none"/>
        </w:rPr>
        <w:t>Nustatyta, kad po dviejų savaičių skyrimo toks poveikis išnyksta.</w:t>
      </w:r>
    </w:p>
    <w:p w14:paraId="0D3248A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D1AF547" w14:textId="673C4811" w:rsidR="0043695F" w:rsidRPr="002C5248" w:rsidRDefault="00955FE1"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Ž</w:t>
      </w:r>
      <w:r w:rsidR="0043695F" w:rsidRPr="002C5248">
        <w:rPr>
          <w:rFonts w:ascii="Times New Roman" w:eastAsia="Times New Roman" w:hAnsi="Times New Roman" w:cs="Times New Roman"/>
          <w:kern w:val="0"/>
          <w14:ligatures w14:val="none"/>
        </w:rPr>
        <w:t>iurk</w:t>
      </w:r>
      <w:r w:rsidRPr="002C5248">
        <w:rPr>
          <w:rFonts w:ascii="Times New Roman" w:eastAsia="Times New Roman" w:hAnsi="Times New Roman" w:cs="Times New Roman"/>
          <w:kern w:val="0"/>
          <w14:ligatures w14:val="none"/>
        </w:rPr>
        <w:t>ėms</w:t>
      </w:r>
      <w:r w:rsidR="0043695F" w:rsidRPr="002C5248">
        <w:rPr>
          <w:rFonts w:ascii="Times New Roman" w:eastAsia="Times New Roman" w:hAnsi="Times New Roman" w:cs="Times New Roman"/>
          <w:kern w:val="0"/>
          <w14:ligatures w14:val="none"/>
        </w:rPr>
        <w:t xml:space="preserve">, kurioms vaistinio preparato buvo </w:t>
      </w:r>
      <w:r w:rsidRPr="002C5248">
        <w:rPr>
          <w:rFonts w:ascii="Times New Roman" w:eastAsia="Times New Roman" w:hAnsi="Times New Roman" w:cs="Times New Roman"/>
          <w:kern w:val="0"/>
          <w14:ligatures w14:val="none"/>
        </w:rPr>
        <w:t>skiriama</w:t>
      </w:r>
      <w:r w:rsidR="0043695F" w:rsidRPr="002C5248">
        <w:rPr>
          <w:rFonts w:ascii="Times New Roman" w:eastAsia="Times New Roman" w:hAnsi="Times New Roman" w:cs="Times New Roman"/>
          <w:kern w:val="0"/>
          <w14:ligatures w14:val="none"/>
        </w:rPr>
        <w:t xml:space="preserve"> dvi savaites, </w:t>
      </w:r>
      <w:r w:rsidRPr="002C5248">
        <w:rPr>
          <w:rFonts w:ascii="Times New Roman" w:eastAsia="Times New Roman" w:hAnsi="Times New Roman" w:cs="Times New Roman"/>
          <w:kern w:val="0"/>
          <w14:ligatures w14:val="none"/>
        </w:rPr>
        <w:t xml:space="preserve">nustatyta </w:t>
      </w:r>
      <w:r w:rsidR="0043695F" w:rsidRPr="002C5248">
        <w:rPr>
          <w:rFonts w:ascii="Times New Roman" w:eastAsia="Times New Roman" w:hAnsi="Times New Roman" w:cs="Times New Roman"/>
          <w:kern w:val="0"/>
          <w14:ligatures w14:val="none"/>
        </w:rPr>
        <w:t>kaulų spalvos pokyčių, kurie buvo negrįžtami.</w:t>
      </w:r>
    </w:p>
    <w:p w14:paraId="6E409C3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FB64B71" w14:textId="5CBDDDAC"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Tyrimų su gyvūnais rezultatai rodo, kad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prasiskverbia pro placentą ir jo aptinkama vaisiaus audiniuose. Toksinio poveikio reprodukcijai tyrimų metu buvo pastebėtas žiurkių ir triušių</w:t>
      </w:r>
      <w:r w:rsidR="00955FE1" w:rsidRPr="002C5248">
        <w:rPr>
          <w:rFonts w:ascii="Times New Roman" w:eastAsia="Times New Roman" w:hAnsi="Times New Roman" w:cs="Times New Roman"/>
          <w:kern w:val="0"/>
          <w14:ligatures w14:val="none"/>
        </w:rPr>
        <w:t xml:space="preserve"> patelių</w:t>
      </w:r>
      <w:r w:rsidRPr="002C5248">
        <w:rPr>
          <w:rFonts w:ascii="Times New Roman" w:eastAsia="Times New Roman" w:hAnsi="Times New Roman" w:cs="Times New Roman"/>
          <w:kern w:val="0"/>
          <w14:ligatures w14:val="none"/>
        </w:rPr>
        <w:t xml:space="preserve">, </w:t>
      </w:r>
      <w:r w:rsidR="00955FE1" w:rsidRPr="002C5248">
        <w:rPr>
          <w:rFonts w:ascii="Times New Roman" w:eastAsia="Times New Roman" w:hAnsi="Times New Roman" w:cs="Times New Roman"/>
          <w:kern w:val="0"/>
          <w14:ligatures w14:val="none"/>
        </w:rPr>
        <w:t>kurioms skirta</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vaisiaus svorio sumažėjimas (su susijusiu osifikacijos vėlavimu). </w:t>
      </w:r>
      <w:proofErr w:type="spellStart"/>
      <w:r w:rsidRPr="002C5248">
        <w:rPr>
          <w:rFonts w:ascii="Times New Roman" w:eastAsia="Times New Roman" w:hAnsi="Times New Roman" w:cs="Times New Roman"/>
          <w:kern w:val="0"/>
          <w14:ligatures w14:val="none"/>
        </w:rPr>
        <w:t>Teratogeninio</w:t>
      </w:r>
      <w:proofErr w:type="spellEnd"/>
      <w:r w:rsidRPr="002C5248">
        <w:rPr>
          <w:rFonts w:ascii="Times New Roman" w:eastAsia="Times New Roman" w:hAnsi="Times New Roman" w:cs="Times New Roman"/>
          <w:kern w:val="0"/>
          <w14:ligatures w14:val="none"/>
        </w:rPr>
        <w:t xml:space="preserve"> poveikio žiurkėms ir triušiams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w:t>
      </w:r>
      <w:r w:rsidR="00955FE1" w:rsidRPr="002C5248">
        <w:rPr>
          <w:rFonts w:ascii="Times New Roman" w:eastAsia="Times New Roman" w:hAnsi="Times New Roman" w:cs="Times New Roman"/>
          <w:kern w:val="0"/>
          <w14:ligatures w14:val="none"/>
        </w:rPr>
        <w:t>nesukėlė</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neturėjo įtakos žiurkių poravimuisi ir vislumui, kai, atsižvelgiant į AUC, ekspozicija buvo iki 4,7 karto didesnė už </w:t>
      </w:r>
      <w:r w:rsidR="00955FE1" w:rsidRPr="002C5248">
        <w:rPr>
          <w:rFonts w:ascii="Times New Roman" w:eastAsia="Times New Roman" w:hAnsi="Times New Roman" w:cs="Times New Roman"/>
          <w:kern w:val="0"/>
          <w14:ligatures w14:val="none"/>
        </w:rPr>
        <w:t xml:space="preserve">nustatomą </w:t>
      </w:r>
      <w:r w:rsidRPr="002C5248">
        <w:rPr>
          <w:rFonts w:ascii="Times New Roman" w:eastAsia="Times New Roman" w:hAnsi="Times New Roman" w:cs="Times New Roman"/>
          <w:kern w:val="0"/>
          <w14:ligatures w14:val="none"/>
        </w:rPr>
        <w:t xml:space="preserve">paros dozę vartojančio žmogaus organizme. Su veikliąja medžiaga susijusio poveikio žiurkių patelių kiaušidėms ar rujos ciklui nebuvo, kai, atsižvelgiant į AUC, ekspozicija buvo iki 4,7 karto didesnė už </w:t>
      </w:r>
      <w:r w:rsidR="00955FE1" w:rsidRPr="002C5248">
        <w:rPr>
          <w:rFonts w:ascii="Times New Roman" w:eastAsia="Times New Roman" w:hAnsi="Times New Roman" w:cs="Times New Roman"/>
          <w:kern w:val="0"/>
          <w14:ligatures w14:val="none"/>
        </w:rPr>
        <w:t xml:space="preserve">nustatomą </w:t>
      </w:r>
      <w:r w:rsidRPr="002C5248">
        <w:rPr>
          <w:rFonts w:ascii="Times New Roman" w:eastAsia="Times New Roman" w:hAnsi="Times New Roman" w:cs="Times New Roman"/>
          <w:kern w:val="0"/>
          <w14:ligatures w14:val="none"/>
        </w:rPr>
        <w:t>paros dozę vartojančio žmogaus organizme.</w:t>
      </w:r>
    </w:p>
    <w:p w14:paraId="4F78F6F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EA6E4BA" w14:textId="5FB2D94C"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038EF">
        <w:rPr>
          <w:rFonts w:ascii="Times New Roman" w:eastAsia="Times New Roman" w:hAnsi="Times New Roman" w:cs="Times New Roman"/>
          <w:kern w:val="0"/>
          <w14:ligatures w14:val="none"/>
        </w:rPr>
        <w:t xml:space="preserve">Tyrimų su gyvūnais </w:t>
      </w:r>
      <w:r w:rsidR="002038EF">
        <w:rPr>
          <w:rFonts w:ascii="Times New Roman" w:eastAsia="Times New Roman" w:hAnsi="Times New Roman" w:cs="Times New Roman"/>
          <w:kern w:val="0"/>
          <w14:ligatures w14:val="none"/>
        </w:rPr>
        <w:t>skiriant</w:t>
      </w:r>
      <w:r w:rsidR="002038EF" w:rsidRPr="002038EF">
        <w:rPr>
          <w:rFonts w:ascii="Times New Roman" w:eastAsia="Times New Roman" w:hAnsi="Times New Roman" w:cs="Times New Roman"/>
          <w:kern w:val="0"/>
          <w14:ligatures w14:val="none"/>
        </w:rPr>
        <w:t xml:space="preserve"> </w:t>
      </w:r>
      <w:r w:rsidRPr="002038EF">
        <w:rPr>
          <w:rFonts w:ascii="Times New Roman" w:eastAsia="Times New Roman" w:hAnsi="Times New Roman" w:cs="Times New Roman"/>
          <w:kern w:val="0"/>
          <w:vertAlign w:val="superscript"/>
          <w14:ligatures w14:val="none"/>
        </w:rPr>
        <w:t>14</w:t>
      </w:r>
      <w:r w:rsidRPr="002038EF">
        <w:rPr>
          <w:rFonts w:ascii="Times New Roman" w:eastAsia="Times New Roman" w:hAnsi="Times New Roman" w:cs="Times New Roman"/>
          <w:kern w:val="0"/>
          <w14:ligatures w14:val="none"/>
        </w:rPr>
        <w:t>C žymėtą</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tigecikliną</w:t>
      </w:r>
      <w:proofErr w:type="spellEnd"/>
      <w:r w:rsidRPr="002C5248">
        <w:rPr>
          <w:rFonts w:ascii="Times New Roman" w:eastAsia="Times New Roman" w:hAnsi="Times New Roman" w:cs="Times New Roman"/>
          <w:kern w:val="0"/>
          <w14:ligatures w14:val="none"/>
        </w:rPr>
        <w:t xml:space="preserve"> rezultatai rodo, kad laktacijos laikotarpiu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iš žiurkių organizmo yra lengvai pašalinamas su pienu. </w:t>
      </w:r>
      <w:r w:rsidR="00955FE1" w:rsidRPr="002C5248">
        <w:rPr>
          <w:rFonts w:ascii="Times New Roman" w:eastAsia="Times New Roman" w:hAnsi="Times New Roman" w:cs="Times New Roman"/>
          <w:kern w:val="0"/>
          <w14:ligatures w14:val="none"/>
        </w:rPr>
        <w:t>Po</w:t>
      </w:r>
      <w:r w:rsidRPr="002C5248">
        <w:rPr>
          <w:rFonts w:ascii="Times New Roman" w:eastAsia="Times New Roman" w:hAnsi="Times New Roman" w:cs="Times New Roman"/>
          <w:kern w:val="0"/>
          <w14:ligatures w14:val="none"/>
        </w:rPr>
        <w:t xml:space="preserve"> </w:t>
      </w:r>
      <w:proofErr w:type="spellStart"/>
      <w:r w:rsidR="00955FE1" w:rsidRPr="002C5248">
        <w:rPr>
          <w:rFonts w:ascii="Times New Roman" w:eastAsia="Times New Roman" w:hAnsi="Times New Roman" w:cs="Times New Roman"/>
          <w:kern w:val="0"/>
          <w14:ligatures w14:val="none"/>
        </w:rPr>
        <w:t>tigeciklino</w:t>
      </w:r>
      <w:proofErr w:type="spellEnd"/>
      <w:r w:rsidR="00955FE1" w:rsidRPr="002C5248">
        <w:rPr>
          <w:rFonts w:ascii="Times New Roman" w:eastAsia="Times New Roman" w:hAnsi="Times New Roman" w:cs="Times New Roman"/>
          <w:kern w:val="0"/>
          <w14:ligatures w14:val="none"/>
        </w:rPr>
        <w:t xml:space="preserve"> patekimo į jauniklių organizmą su patelės pienu ekspozicija buvo maža arba nenustatoma, tai atitinka ribotą per burną į organizmą patenkančio </w:t>
      </w:r>
      <w:proofErr w:type="spellStart"/>
      <w:r w:rsidR="00955FE1" w:rsidRPr="002C5248">
        <w:rPr>
          <w:rFonts w:ascii="Times New Roman" w:eastAsia="Times New Roman" w:hAnsi="Times New Roman" w:cs="Times New Roman"/>
          <w:kern w:val="0"/>
          <w14:ligatures w14:val="none"/>
        </w:rPr>
        <w:t>tigeciklino</w:t>
      </w:r>
      <w:proofErr w:type="spellEnd"/>
      <w:r w:rsidR="00955FE1" w:rsidRPr="002C5248">
        <w:rPr>
          <w:rFonts w:ascii="Times New Roman" w:eastAsia="Times New Roman" w:hAnsi="Times New Roman" w:cs="Times New Roman"/>
          <w:kern w:val="0"/>
          <w14:ligatures w14:val="none"/>
        </w:rPr>
        <w:t xml:space="preserve"> biologinį prieinamumą</w:t>
      </w:r>
      <w:r w:rsidRPr="002C5248">
        <w:rPr>
          <w:rFonts w:ascii="Times New Roman" w:eastAsia="Times New Roman" w:hAnsi="Times New Roman" w:cs="Times New Roman"/>
          <w:kern w:val="0"/>
          <w14:ligatures w14:val="none"/>
        </w:rPr>
        <w:t>.</w:t>
      </w:r>
    </w:p>
    <w:p w14:paraId="13A1979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941B54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Gyvenimo trukmės tyrimai su gyvūnais galimam kancerogeniniam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poveikiui įvertinti nebuvo atliekami, tačiau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genotoksinio</w:t>
      </w:r>
      <w:proofErr w:type="spellEnd"/>
      <w:r w:rsidRPr="002C5248">
        <w:rPr>
          <w:rFonts w:ascii="Times New Roman" w:eastAsia="Times New Roman" w:hAnsi="Times New Roman" w:cs="Times New Roman"/>
          <w:kern w:val="0"/>
          <w14:ligatures w14:val="none"/>
        </w:rPr>
        <w:t xml:space="preserve"> poveikio trumpalaikių tyrimų rezultatai buvo neigiami.</w:t>
      </w:r>
    </w:p>
    <w:p w14:paraId="28D53A5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69818E3" w14:textId="77777777" w:rsidR="00C34C68"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Tyrimų su gyvūnais metu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w:t>
      </w:r>
      <w:r w:rsidR="00C34C68" w:rsidRPr="002C5248">
        <w:rPr>
          <w:rFonts w:ascii="Times New Roman" w:eastAsia="Times New Roman" w:hAnsi="Times New Roman" w:cs="Times New Roman"/>
          <w:kern w:val="0"/>
          <w14:ligatures w14:val="none"/>
        </w:rPr>
        <w:t>su</w:t>
      </w:r>
      <w:r w:rsidRPr="002C5248">
        <w:rPr>
          <w:rFonts w:ascii="Times New Roman" w:eastAsia="Times New Roman" w:hAnsi="Times New Roman" w:cs="Times New Roman"/>
          <w:kern w:val="0"/>
          <w14:ligatures w14:val="none"/>
        </w:rPr>
        <w:t xml:space="preserve">leidimas </w:t>
      </w:r>
      <w:r w:rsidR="00C34C68" w:rsidRPr="002C5248">
        <w:rPr>
          <w:rFonts w:ascii="Times New Roman" w:eastAsia="Times New Roman" w:hAnsi="Times New Roman" w:cs="Times New Roman"/>
          <w:kern w:val="0"/>
          <w14:ligatures w14:val="none"/>
        </w:rPr>
        <w:t xml:space="preserve">į veną smūgine doze </w:t>
      </w:r>
      <w:r w:rsidRPr="002C5248">
        <w:rPr>
          <w:rFonts w:ascii="Times New Roman" w:eastAsia="Times New Roman" w:hAnsi="Times New Roman" w:cs="Times New Roman"/>
          <w:kern w:val="0"/>
          <w14:ligatures w14:val="none"/>
        </w:rPr>
        <w:t xml:space="preserve">buvo susijęs su </w:t>
      </w:r>
      <w:proofErr w:type="spellStart"/>
      <w:r w:rsidRPr="002C5248">
        <w:rPr>
          <w:rFonts w:ascii="Times New Roman" w:eastAsia="Times New Roman" w:hAnsi="Times New Roman" w:cs="Times New Roman"/>
          <w:kern w:val="0"/>
          <w14:ligatures w14:val="none"/>
        </w:rPr>
        <w:t>histaminine</w:t>
      </w:r>
      <w:proofErr w:type="spellEnd"/>
      <w:r w:rsidRPr="002C5248">
        <w:rPr>
          <w:rFonts w:ascii="Times New Roman" w:eastAsia="Times New Roman" w:hAnsi="Times New Roman" w:cs="Times New Roman"/>
          <w:kern w:val="0"/>
          <w14:ligatures w14:val="none"/>
        </w:rPr>
        <w:t xml:space="preserve"> reakcija. </w:t>
      </w:r>
      <w:r w:rsidR="00C34C68" w:rsidRPr="002C5248">
        <w:rPr>
          <w:rFonts w:ascii="Times New Roman" w:eastAsia="Times New Roman" w:hAnsi="Times New Roman" w:cs="Times New Roman"/>
          <w:kern w:val="0"/>
          <w14:ligatures w14:val="none"/>
        </w:rPr>
        <w:t>Toks</w:t>
      </w:r>
      <w:r w:rsidRPr="002C5248">
        <w:rPr>
          <w:rFonts w:ascii="Times New Roman" w:eastAsia="Times New Roman" w:hAnsi="Times New Roman" w:cs="Times New Roman"/>
          <w:kern w:val="0"/>
          <w14:ligatures w14:val="none"/>
        </w:rPr>
        <w:t xml:space="preserve"> poveikis buvo pastebėtas žiurkėms ir šunims </w:t>
      </w:r>
      <w:r w:rsidR="00C34C68" w:rsidRPr="002C5248">
        <w:rPr>
          <w:rFonts w:ascii="Times New Roman" w:eastAsia="Times New Roman" w:hAnsi="Times New Roman" w:cs="Times New Roman"/>
          <w:kern w:val="0"/>
          <w14:ligatures w14:val="none"/>
        </w:rPr>
        <w:t>skiriant</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tigeciklino</w:t>
      </w:r>
      <w:proofErr w:type="spellEnd"/>
      <w:r w:rsidR="00C34C68" w:rsidRPr="002C5248">
        <w:rPr>
          <w:rFonts w:ascii="Times New Roman" w:eastAsia="Times New Roman" w:hAnsi="Times New Roman" w:cs="Times New Roman"/>
          <w:kern w:val="0"/>
          <w14:ligatures w14:val="none"/>
        </w:rPr>
        <w:t>, kai, atsižvelgiant į AUC, ekspozicija buvo atitinkamai 14 ir 3 kartus didesnė už nustatomą paros dozę vartojančio žmogaus organizme.</w:t>
      </w:r>
    </w:p>
    <w:p w14:paraId="6EA086BB" w14:textId="77777777" w:rsidR="00C34C68" w:rsidRPr="002C5248" w:rsidRDefault="00C34C68"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72B0C1F" w14:textId="723F5439" w:rsidR="0043695F" w:rsidRPr="002C5248" w:rsidRDefault="00C34C68"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Duomenų apie jautrumą šviesai po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skyrimo žiurkėms negauta</w:t>
      </w:r>
      <w:r w:rsidR="0043695F" w:rsidRPr="002C5248">
        <w:rPr>
          <w:rFonts w:ascii="Times New Roman" w:eastAsia="Times New Roman" w:hAnsi="Times New Roman" w:cs="Times New Roman"/>
          <w:kern w:val="0"/>
          <w14:ligatures w14:val="none"/>
        </w:rPr>
        <w:t>.</w:t>
      </w:r>
    </w:p>
    <w:p w14:paraId="697CBAC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1175DD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8787F6A" w14:textId="77777777" w:rsidR="0043695F" w:rsidRPr="002C5248" w:rsidRDefault="0043695F" w:rsidP="00C34C68">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FARMACINĖ INFORMACIJA</w:t>
      </w:r>
    </w:p>
    <w:p w14:paraId="31BCCBD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32E5CCA1" w14:textId="77777777" w:rsidR="0043695F" w:rsidRPr="002C5248" w:rsidRDefault="0043695F" w:rsidP="00C34C6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Pagalbinių medžiagų sąrašas</w:t>
      </w:r>
    </w:p>
    <w:p w14:paraId="34E8132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4634AB9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L-</w:t>
      </w:r>
      <w:proofErr w:type="spellStart"/>
      <w:r w:rsidRPr="002C5248">
        <w:rPr>
          <w:rFonts w:ascii="Times New Roman" w:eastAsia="Times New Roman" w:hAnsi="Times New Roman" w:cs="Times New Roman"/>
          <w:kern w:val="0"/>
          <w14:ligatures w14:val="none"/>
        </w:rPr>
        <w:t>argininas</w:t>
      </w:r>
      <w:proofErr w:type="spellEnd"/>
    </w:p>
    <w:p w14:paraId="6DA8B96B" w14:textId="4A621483"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Vandenilio chlorido rūgštis (pH koreguoti)</w:t>
      </w:r>
    </w:p>
    <w:p w14:paraId="7CDE22B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0E6FFED" w14:textId="77777777" w:rsidR="0043695F" w:rsidRPr="002C5248" w:rsidRDefault="0043695F" w:rsidP="00C34C6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lastRenderedPageBreak/>
        <w:t>Nesuderinamumas</w:t>
      </w:r>
    </w:p>
    <w:p w14:paraId="68F5168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1D6DA3B1" w14:textId="5DFCD6DC"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Per tą pačią Y </w:t>
      </w:r>
      <w:r w:rsidR="00C34C68" w:rsidRPr="002C5248">
        <w:rPr>
          <w:rFonts w:ascii="Times New Roman" w:eastAsia="Times New Roman" w:hAnsi="Times New Roman" w:cs="Times New Roman"/>
          <w:kern w:val="0"/>
          <w14:ligatures w14:val="none"/>
        </w:rPr>
        <w:t>formos</w:t>
      </w:r>
      <w:r w:rsidRPr="002C5248">
        <w:rPr>
          <w:rFonts w:ascii="Times New Roman" w:eastAsia="Times New Roman" w:hAnsi="Times New Roman" w:cs="Times New Roman"/>
          <w:kern w:val="0"/>
          <w14:ligatures w14:val="none"/>
        </w:rPr>
        <w:t xml:space="preserve"> infuzijos sistemą su </w:t>
      </w:r>
      <w:proofErr w:type="spellStart"/>
      <w:r w:rsidRPr="002C5248">
        <w:rPr>
          <w:rFonts w:ascii="Times New Roman" w:eastAsia="Times New Roman" w:hAnsi="Times New Roman" w:cs="Times New Roman"/>
          <w:kern w:val="0"/>
          <w14:ligatures w14:val="none"/>
        </w:rPr>
        <w:t>tigeciklinu</w:t>
      </w:r>
      <w:proofErr w:type="spellEnd"/>
      <w:r w:rsidRPr="002C5248">
        <w:rPr>
          <w:rFonts w:ascii="Times New Roman" w:eastAsia="Times New Roman" w:hAnsi="Times New Roman" w:cs="Times New Roman"/>
          <w:kern w:val="0"/>
          <w14:ligatures w14:val="none"/>
        </w:rPr>
        <w:t xml:space="preserve"> negalima kartu leisti šių veikliųjų medžiagų: </w:t>
      </w:r>
      <w:proofErr w:type="spellStart"/>
      <w:r w:rsidRPr="002C5248">
        <w:rPr>
          <w:rFonts w:ascii="Times New Roman" w:eastAsia="Times New Roman" w:hAnsi="Times New Roman" w:cs="Times New Roman"/>
          <w:kern w:val="0"/>
          <w14:ligatures w14:val="none"/>
        </w:rPr>
        <w:t>amfotericino</w:t>
      </w:r>
      <w:proofErr w:type="spellEnd"/>
      <w:r w:rsidRPr="002C5248">
        <w:rPr>
          <w:rFonts w:ascii="Times New Roman" w:eastAsia="Times New Roman" w:hAnsi="Times New Roman" w:cs="Times New Roman"/>
          <w:kern w:val="0"/>
          <w14:ligatures w14:val="none"/>
        </w:rPr>
        <w:t xml:space="preserve"> B, </w:t>
      </w:r>
      <w:proofErr w:type="spellStart"/>
      <w:r w:rsidRPr="002C5248">
        <w:rPr>
          <w:rFonts w:ascii="Times New Roman" w:eastAsia="Times New Roman" w:hAnsi="Times New Roman" w:cs="Times New Roman"/>
          <w:kern w:val="0"/>
          <w14:ligatures w14:val="none"/>
        </w:rPr>
        <w:t>amfotericino</w:t>
      </w:r>
      <w:proofErr w:type="spellEnd"/>
      <w:r w:rsidRPr="002C5248">
        <w:rPr>
          <w:rFonts w:ascii="Times New Roman" w:eastAsia="Times New Roman" w:hAnsi="Times New Roman" w:cs="Times New Roman"/>
          <w:kern w:val="0"/>
          <w14:ligatures w14:val="none"/>
        </w:rPr>
        <w:t xml:space="preserve"> B lipidų komplekso, </w:t>
      </w:r>
      <w:proofErr w:type="spellStart"/>
      <w:r w:rsidRPr="002C5248">
        <w:rPr>
          <w:rFonts w:ascii="Times New Roman" w:eastAsia="Times New Roman" w:hAnsi="Times New Roman" w:cs="Times New Roman"/>
          <w:kern w:val="0"/>
          <w14:ligatures w14:val="none"/>
        </w:rPr>
        <w:t>diazepamo</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e</w:t>
      </w:r>
      <w:r w:rsidR="00C34C68" w:rsidRPr="002C5248">
        <w:rPr>
          <w:rFonts w:ascii="Times New Roman" w:eastAsia="Times New Roman" w:hAnsi="Times New Roman" w:cs="Times New Roman"/>
          <w:kern w:val="0"/>
          <w14:ligatures w14:val="none"/>
        </w:rPr>
        <w:t>z</w:t>
      </w:r>
      <w:r w:rsidRPr="002C5248">
        <w:rPr>
          <w:rFonts w:ascii="Times New Roman" w:eastAsia="Times New Roman" w:hAnsi="Times New Roman" w:cs="Times New Roman"/>
          <w:kern w:val="0"/>
          <w14:ligatures w14:val="none"/>
        </w:rPr>
        <w:t>omeprazolo</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omeprazolo</w:t>
      </w:r>
      <w:proofErr w:type="spellEnd"/>
      <w:r w:rsidRPr="002C5248">
        <w:rPr>
          <w:rFonts w:ascii="Times New Roman" w:eastAsia="Times New Roman" w:hAnsi="Times New Roman" w:cs="Times New Roman"/>
          <w:kern w:val="0"/>
          <w14:ligatures w14:val="none"/>
        </w:rPr>
        <w:t xml:space="preserve"> ir intraveninių tirpalų, galinčių padidinti pH reikšmę iki daugiau kaip 7.</w:t>
      </w:r>
    </w:p>
    <w:p w14:paraId="122D79B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5A2649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Šio vaistinio preparato negalima maišyti su kitais, išskyrus nurodytus 6.6 skyriuje.</w:t>
      </w:r>
    </w:p>
    <w:p w14:paraId="71F93D1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1AA2F9F" w14:textId="77777777" w:rsidR="0043695F" w:rsidRPr="002C5248" w:rsidRDefault="0043695F" w:rsidP="00C34C6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Tinkamumo laikas</w:t>
      </w:r>
    </w:p>
    <w:p w14:paraId="78F18F2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660D7AF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2 metai.</w:t>
      </w:r>
    </w:p>
    <w:p w14:paraId="120B223A" w14:textId="77777777" w:rsidR="00C34C68" w:rsidRPr="002C5248" w:rsidRDefault="00C34C68"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9D6CD16" w14:textId="618775A9" w:rsidR="00B02C34" w:rsidRPr="002C5248" w:rsidRDefault="00B02C34" w:rsidP="00B02C34">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Nustatyta, kad ištirpintas ir praskiestas tirpalas cheminiu ir fiziniu požiūriu išlieka stabilus 1 valandą 25 °C temperatūroje. Mikrobiologiniu požiūriu, jei atidarymo/ ištirpinimo/ praskiedimo metodas neatmeta mikrobinio užteršimo rizikos, vaistinį preparatą reikia vartoti nedelsiant. Jei vaistinis preparatas nevartojamas iš karto, už laikymo laiką ir sąlygas atsako </w:t>
      </w:r>
      <w:r w:rsidR="00473610">
        <w:rPr>
          <w:rFonts w:ascii="Times New Roman" w:eastAsia="Times New Roman" w:hAnsi="Times New Roman" w:cs="Times New Roman"/>
          <w:kern w:val="0"/>
          <w14:ligatures w14:val="none"/>
        </w:rPr>
        <w:t>vartotojas</w:t>
      </w:r>
      <w:r w:rsidRPr="002C5248">
        <w:rPr>
          <w:rFonts w:ascii="Times New Roman" w:eastAsia="Times New Roman" w:hAnsi="Times New Roman" w:cs="Times New Roman"/>
          <w:kern w:val="0"/>
          <w14:ligatures w14:val="none"/>
        </w:rPr>
        <w:t>.</w:t>
      </w:r>
    </w:p>
    <w:p w14:paraId="30BC4D2D" w14:textId="77777777" w:rsidR="004F195C" w:rsidRPr="002C5248" w:rsidRDefault="004F195C"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220F60D" w14:textId="77777777" w:rsidR="0043695F" w:rsidRPr="002C5248" w:rsidRDefault="0043695F" w:rsidP="004F195C">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Specialios laikymo sąlygos</w:t>
      </w:r>
    </w:p>
    <w:p w14:paraId="358C1C8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5B30202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Šiam vaistiniam preparatui specialių laikymo sąlygų nereikia.</w:t>
      </w:r>
    </w:p>
    <w:p w14:paraId="604EEE6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Paruošto vaistinio preparato laikymo sąlygos pateikiamos 6.3 skyriuje.</w:t>
      </w:r>
    </w:p>
    <w:p w14:paraId="4F1BFA7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F65AC41" w14:textId="77777777" w:rsidR="0043695F" w:rsidRPr="002C5248" w:rsidRDefault="0043695F" w:rsidP="004F195C">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proofErr w:type="spellStart"/>
      <w:r w:rsidRPr="002C5248">
        <w:rPr>
          <w:rFonts w:ascii="Times New Roman" w:eastAsia="Times New Roman" w:hAnsi="Times New Roman" w:cs="Times New Roman"/>
          <w:b/>
          <w:bCs/>
          <w:kern w:val="0"/>
          <w14:ligatures w14:val="none"/>
        </w:rPr>
        <w:t>Talpyklės</w:t>
      </w:r>
      <w:proofErr w:type="spellEnd"/>
      <w:r w:rsidRPr="002C5248">
        <w:rPr>
          <w:rFonts w:ascii="Times New Roman" w:eastAsia="Times New Roman" w:hAnsi="Times New Roman" w:cs="Times New Roman"/>
          <w:b/>
          <w:bCs/>
          <w:kern w:val="0"/>
          <w14:ligatures w14:val="none"/>
        </w:rPr>
        <w:t xml:space="preserve"> pobūdis ir jos turinys</w:t>
      </w:r>
    </w:p>
    <w:p w14:paraId="7A8E3CC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3DBFD380" w14:textId="25A07DA4" w:rsidR="0043695F"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1 tipo</w:t>
      </w:r>
      <w:r w:rsidR="00972F06" w:rsidRPr="002C5248">
        <w:rPr>
          <w:rFonts w:ascii="Times New Roman" w:eastAsia="Times New Roman" w:hAnsi="Times New Roman" w:cs="Times New Roman"/>
          <w:kern w:val="0"/>
          <w14:ligatures w14:val="none"/>
        </w:rPr>
        <w:t xml:space="preserve"> skaidraus ir bespalvio </w:t>
      </w:r>
      <w:r w:rsidRPr="002C5248">
        <w:rPr>
          <w:rFonts w:ascii="Times New Roman" w:eastAsia="Times New Roman" w:hAnsi="Times New Roman" w:cs="Times New Roman"/>
          <w:kern w:val="0"/>
          <w14:ligatures w14:val="none"/>
        </w:rPr>
        <w:t xml:space="preserve">stiklo </w:t>
      </w:r>
      <w:r w:rsidR="00972F06" w:rsidRPr="002C5248">
        <w:rPr>
          <w:rFonts w:ascii="Times New Roman" w:eastAsia="Times New Roman" w:hAnsi="Times New Roman" w:cs="Times New Roman"/>
          <w:kern w:val="0"/>
          <w14:ligatures w14:val="none"/>
        </w:rPr>
        <w:t xml:space="preserve">10 ml </w:t>
      </w:r>
      <w:r w:rsidRPr="002C5248">
        <w:rPr>
          <w:rFonts w:ascii="Times New Roman" w:eastAsia="Times New Roman" w:hAnsi="Times New Roman" w:cs="Times New Roman"/>
          <w:kern w:val="0"/>
          <w14:ligatures w14:val="none"/>
        </w:rPr>
        <w:t>flakona</w:t>
      </w:r>
      <w:r w:rsidR="00972F06" w:rsidRPr="002C5248">
        <w:rPr>
          <w:rFonts w:ascii="Times New Roman" w:eastAsia="Times New Roman" w:hAnsi="Times New Roman" w:cs="Times New Roman"/>
          <w:kern w:val="0"/>
          <w14:ligatures w14:val="none"/>
        </w:rPr>
        <w:t>s</w:t>
      </w:r>
      <w:r w:rsidRPr="002C5248">
        <w:rPr>
          <w:rFonts w:ascii="Times New Roman" w:eastAsia="Times New Roman" w:hAnsi="Times New Roman" w:cs="Times New Roman"/>
          <w:kern w:val="0"/>
          <w14:ligatures w14:val="none"/>
        </w:rPr>
        <w:t xml:space="preserve"> </w:t>
      </w:r>
      <w:r w:rsidRPr="002038EF">
        <w:rPr>
          <w:rFonts w:ascii="Times New Roman" w:eastAsia="Times New Roman" w:hAnsi="Times New Roman" w:cs="Times New Roman"/>
          <w:kern w:val="0"/>
          <w14:ligatures w14:val="none"/>
        </w:rPr>
        <w:t xml:space="preserve">su </w:t>
      </w:r>
      <w:r w:rsidR="00972F06" w:rsidRPr="002038EF">
        <w:rPr>
          <w:rFonts w:ascii="Times New Roman" w:eastAsia="Times New Roman" w:hAnsi="Times New Roman" w:cs="Times New Roman"/>
          <w:kern w:val="0"/>
          <w14:ligatures w14:val="none"/>
        </w:rPr>
        <w:t>pilk</w:t>
      </w:r>
      <w:r w:rsidR="002038EF">
        <w:rPr>
          <w:rFonts w:ascii="Times New Roman" w:eastAsia="Times New Roman" w:hAnsi="Times New Roman" w:cs="Times New Roman"/>
          <w:kern w:val="0"/>
          <w14:ligatures w14:val="none"/>
        </w:rPr>
        <w:t>u</w:t>
      </w:r>
      <w:r w:rsidR="00972F06"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chlorobutilo</w:t>
      </w:r>
      <w:proofErr w:type="spellEnd"/>
      <w:r w:rsidRPr="002C5248">
        <w:rPr>
          <w:rFonts w:ascii="Times New Roman" w:eastAsia="Times New Roman" w:hAnsi="Times New Roman" w:cs="Times New Roman"/>
          <w:kern w:val="0"/>
          <w14:ligatures w14:val="none"/>
        </w:rPr>
        <w:t xml:space="preserve"> gumos kamšči</w:t>
      </w:r>
      <w:r w:rsidR="00972F06" w:rsidRPr="002C5248">
        <w:rPr>
          <w:rFonts w:ascii="Times New Roman" w:eastAsia="Times New Roman" w:hAnsi="Times New Roman" w:cs="Times New Roman"/>
          <w:kern w:val="0"/>
          <w14:ligatures w14:val="none"/>
        </w:rPr>
        <w:t>u</w:t>
      </w:r>
      <w:r w:rsidRPr="002C5248">
        <w:rPr>
          <w:rFonts w:ascii="Times New Roman" w:eastAsia="Times New Roman" w:hAnsi="Times New Roman" w:cs="Times New Roman"/>
          <w:kern w:val="0"/>
          <w14:ligatures w14:val="none"/>
        </w:rPr>
        <w:t xml:space="preserve"> ir </w:t>
      </w:r>
      <w:r w:rsidR="00972F06" w:rsidRPr="002038EF">
        <w:rPr>
          <w:rFonts w:ascii="Times New Roman" w:eastAsia="Times New Roman" w:hAnsi="Times New Roman" w:cs="Times New Roman"/>
          <w:kern w:val="0"/>
          <w14:ligatures w14:val="none"/>
        </w:rPr>
        <w:t>nuplėšiamu</w:t>
      </w:r>
      <w:r w:rsidRPr="002038EF">
        <w:rPr>
          <w:rFonts w:ascii="Times New Roman" w:eastAsia="Times New Roman" w:hAnsi="Times New Roman" w:cs="Times New Roman"/>
          <w:kern w:val="0"/>
          <w14:ligatures w14:val="none"/>
        </w:rPr>
        <w:t xml:space="preserve"> aliumini</w:t>
      </w:r>
      <w:r w:rsidR="00972F06" w:rsidRPr="002038EF">
        <w:rPr>
          <w:rFonts w:ascii="Times New Roman" w:eastAsia="Times New Roman" w:hAnsi="Times New Roman" w:cs="Times New Roman"/>
          <w:kern w:val="0"/>
          <w14:ligatures w14:val="none"/>
        </w:rPr>
        <w:t>niu</w:t>
      </w:r>
      <w:r w:rsidRPr="002038EF">
        <w:rPr>
          <w:rFonts w:ascii="Times New Roman" w:eastAsia="Times New Roman" w:hAnsi="Times New Roman" w:cs="Times New Roman"/>
          <w:kern w:val="0"/>
          <w14:ligatures w14:val="none"/>
        </w:rPr>
        <w:t xml:space="preserve"> </w:t>
      </w:r>
      <w:r w:rsidR="00972F06" w:rsidRPr="002038EF">
        <w:rPr>
          <w:rFonts w:ascii="Times New Roman" w:eastAsia="Times New Roman" w:hAnsi="Times New Roman" w:cs="Times New Roman"/>
          <w:kern w:val="0"/>
          <w14:ligatures w14:val="none"/>
        </w:rPr>
        <w:t>dangteli</w:t>
      </w:r>
      <w:r w:rsidR="002038EF">
        <w:rPr>
          <w:rFonts w:ascii="Times New Roman" w:eastAsia="Times New Roman" w:hAnsi="Times New Roman" w:cs="Times New Roman"/>
          <w:kern w:val="0"/>
          <w14:ligatures w14:val="none"/>
        </w:rPr>
        <w:t>u</w:t>
      </w:r>
      <w:r w:rsidR="00972F06" w:rsidRPr="002C5248">
        <w:rPr>
          <w:rFonts w:ascii="Times New Roman" w:eastAsia="Times New Roman" w:hAnsi="Times New Roman" w:cs="Times New Roman"/>
          <w:kern w:val="0"/>
          <w14:ligatures w14:val="none"/>
        </w:rPr>
        <w:t xml:space="preserve"> kartono dėžutėje</w:t>
      </w:r>
      <w:r w:rsidRPr="002C5248">
        <w:rPr>
          <w:rFonts w:ascii="Times New Roman" w:eastAsia="Times New Roman" w:hAnsi="Times New Roman" w:cs="Times New Roman"/>
          <w:kern w:val="0"/>
          <w14:ligatures w14:val="none"/>
        </w:rPr>
        <w:t>.</w:t>
      </w:r>
    </w:p>
    <w:p w14:paraId="0564B917" w14:textId="77777777" w:rsidR="008A0654" w:rsidRDefault="008A0654"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0B6B8CD" w14:textId="07A6E099" w:rsidR="008A0654" w:rsidRPr="009E2E9E" w:rsidRDefault="008A0654" w:rsidP="00112119">
      <w:pPr>
        <w:widowControl w:val="0"/>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Pakuotėje yra </w:t>
      </w:r>
      <w:r>
        <w:rPr>
          <w:rFonts w:ascii="Times New Roman" w:eastAsia="Times New Roman" w:hAnsi="Times New Roman" w:cs="Times New Roman"/>
          <w:kern w:val="0"/>
          <w:lang w:val="en-US"/>
          <w14:ligatures w14:val="none"/>
        </w:rPr>
        <w:t xml:space="preserve">10 </w:t>
      </w:r>
      <w:proofErr w:type="spellStart"/>
      <w:r>
        <w:rPr>
          <w:rFonts w:ascii="Times New Roman" w:eastAsia="Times New Roman" w:hAnsi="Times New Roman" w:cs="Times New Roman"/>
          <w:kern w:val="0"/>
          <w:lang w:val="en-US"/>
          <w14:ligatures w14:val="none"/>
        </w:rPr>
        <w:t>flakonų</w:t>
      </w:r>
      <w:proofErr w:type="spellEnd"/>
      <w:r>
        <w:rPr>
          <w:rFonts w:ascii="Times New Roman" w:eastAsia="Times New Roman" w:hAnsi="Times New Roman" w:cs="Times New Roman"/>
          <w:kern w:val="0"/>
          <w:lang w:val="en-US"/>
          <w14:ligatures w14:val="none"/>
        </w:rPr>
        <w:t>.</w:t>
      </w:r>
    </w:p>
    <w:p w14:paraId="3D98768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D08FA2F" w14:textId="77777777" w:rsidR="0043695F" w:rsidRPr="002C5248" w:rsidRDefault="0043695F" w:rsidP="00972F06">
      <w:pPr>
        <w:keepNext/>
        <w:keepLines/>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Specialūs reikalavimai atliekoms tvarkyti ir vaistiniam preparatui ruošti</w:t>
      </w:r>
    </w:p>
    <w:p w14:paraId="7C72AA52" w14:textId="77777777" w:rsidR="0043695F" w:rsidRPr="002C5248" w:rsidRDefault="0043695F" w:rsidP="00112119">
      <w:pPr>
        <w:keepNext/>
        <w:keepLines/>
        <w:widowControl w:val="0"/>
        <w:autoSpaceDE w:val="0"/>
        <w:autoSpaceDN w:val="0"/>
        <w:spacing w:after="0" w:line="240" w:lineRule="auto"/>
        <w:rPr>
          <w:rFonts w:ascii="Times New Roman" w:eastAsia="Times New Roman" w:hAnsi="Times New Roman" w:cs="Times New Roman"/>
          <w:b/>
          <w:kern w:val="0"/>
          <w14:ligatures w14:val="none"/>
        </w:rPr>
      </w:pPr>
    </w:p>
    <w:p w14:paraId="55FD1668" w14:textId="08D72BA8" w:rsidR="0043695F" w:rsidRPr="002C5248" w:rsidRDefault="00972F06" w:rsidP="00112119">
      <w:pPr>
        <w:keepNext/>
        <w:keepLines/>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Milteliai turi būti ištirpinti</w:t>
      </w:r>
      <w:r w:rsidR="0043695F" w:rsidRPr="002C5248">
        <w:rPr>
          <w:rFonts w:ascii="Times New Roman" w:eastAsia="Times New Roman" w:hAnsi="Times New Roman" w:cs="Times New Roman"/>
          <w:kern w:val="0"/>
          <w14:ligatures w14:val="none"/>
        </w:rPr>
        <w:t xml:space="preserve"> 5,3 ml 9 mg/ml (0,9 %) natrio chlorido injekcin</w:t>
      </w:r>
      <w:r w:rsidRPr="002C5248">
        <w:rPr>
          <w:rFonts w:ascii="Times New Roman" w:eastAsia="Times New Roman" w:hAnsi="Times New Roman" w:cs="Times New Roman"/>
          <w:kern w:val="0"/>
          <w14:ligatures w14:val="none"/>
        </w:rPr>
        <w:t>io</w:t>
      </w:r>
      <w:r w:rsidR="0043695F" w:rsidRPr="002C5248">
        <w:rPr>
          <w:rFonts w:ascii="Times New Roman" w:eastAsia="Times New Roman" w:hAnsi="Times New Roman" w:cs="Times New Roman"/>
          <w:kern w:val="0"/>
          <w14:ligatures w14:val="none"/>
        </w:rPr>
        <w:t xml:space="preserve"> tirpal</w:t>
      </w:r>
      <w:r w:rsidRPr="002C5248">
        <w:rPr>
          <w:rFonts w:ascii="Times New Roman" w:eastAsia="Times New Roman" w:hAnsi="Times New Roman" w:cs="Times New Roman"/>
          <w:kern w:val="0"/>
          <w14:ligatures w14:val="none"/>
        </w:rPr>
        <w:t>o</w:t>
      </w:r>
      <w:r w:rsidR="0043695F" w:rsidRPr="002C5248">
        <w:rPr>
          <w:rFonts w:ascii="Times New Roman" w:eastAsia="Times New Roman" w:hAnsi="Times New Roman" w:cs="Times New Roman"/>
          <w:kern w:val="0"/>
          <w14:ligatures w14:val="none"/>
        </w:rPr>
        <w:t>, 50 mg/ml (5 %) gliukozės injekcin</w:t>
      </w:r>
      <w:r w:rsidRPr="002C5248">
        <w:rPr>
          <w:rFonts w:ascii="Times New Roman" w:eastAsia="Times New Roman" w:hAnsi="Times New Roman" w:cs="Times New Roman"/>
          <w:kern w:val="0"/>
          <w14:ligatures w14:val="none"/>
        </w:rPr>
        <w:t>io</w:t>
      </w:r>
      <w:r w:rsidR="0043695F" w:rsidRPr="002C5248">
        <w:rPr>
          <w:rFonts w:ascii="Times New Roman" w:eastAsia="Times New Roman" w:hAnsi="Times New Roman" w:cs="Times New Roman"/>
          <w:kern w:val="0"/>
          <w14:ligatures w14:val="none"/>
        </w:rPr>
        <w:t xml:space="preserve"> tirpal</w:t>
      </w:r>
      <w:r w:rsidRPr="002C5248">
        <w:rPr>
          <w:rFonts w:ascii="Times New Roman" w:eastAsia="Times New Roman" w:hAnsi="Times New Roman" w:cs="Times New Roman"/>
          <w:kern w:val="0"/>
          <w14:ligatures w14:val="none"/>
        </w:rPr>
        <w:t>o</w:t>
      </w:r>
      <w:r w:rsidR="0043695F" w:rsidRPr="002C5248">
        <w:rPr>
          <w:rFonts w:ascii="Times New Roman" w:eastAsia="Times New Roman" w:hAnsi="Times New Roman" w:cs="Times New Roman"/>
          <w:kern w:val="0"/>
          <w14:ligatures w14:val="none"/>
        </w:rPr>
        <w:t xml:space="preserve"> arba </w:t>
      </w:r>
      <w:proofErr w:type="spellStart"/>
      <w:r w:rsidR="0043695F" w:rsidRPr="002C5248">
        <w:rPr>
          <w:rFonts w:ascii="Times New Roman" w:eastAsia="Times New Roman" w:hAnsi="Times New Roman" w:cs="Times New Roman"/>
          <w:kern w:val="0"/>
          <w14:ligatures w14:val="none"/>
        </w:rPr>
        <w:t>Ringerio</w:t>
      </w:r>
      <w:proofErr w:type="spellEnd"/>
      <w:r w:rsidR="0043695F" w:rsidRPr="002C5248">
        <w:rPr>
          <w:rFonts w:ascii="Times New Roman" w:eastAsia="Times New Roman" w:hAnsi="Times New Roman" w:cs="Times New Roman"/>
          <w:kern w:val="0"/>
          <w14:ligatures w14:val="none"/>
        </w:rPr>
        <w:t xml:space="preserve"> laktato injekcin</w:t>
      </w:r>
      <w:r w:rsidRPr="002C5248">
        <w:rPr>
          <w:rFonts w:ascii="Times New Roman" w:eastAsia="Times New Roman" w:hAnsi="Times New Roman" w:cs="Times New Roman"/>
          <w:kern w:val="0"/>
          <w14:ligatures w14:val="none"/>
        </w:rPr>
        <w:t>io</w:t>
      </w:r>
      <w:r w:rsidR="0043695F" w:rsidRPr="002C5248">
        <w:rPr>
          <w:rFonts w:ascii="Times New Roman" w:eastAsia="Times New Roman" w:hAnsi="Times New Roman" w:cs="Times New Roman"/>
          <w:kern w:val="0"/>
          <w14:ligatures w14:val="none"/>
        </w:rPr>
        <w:t xml:space="preserve"> tirpal</w:t>
      </w:r>
      <w:r w:rsidRPr="002C5248">
        <w:rPr>
          <w:rFonts w:ascii="Times New Roman" w:eastAsia="Times New Roman" w:hAnsi="Times New Roman" w:cs="Times New Roman"/>
          <w:kern w:val="0"/>
          <w14:ligatures w14:val="none"/>
        </w:rPr>
        <w:t>o</w:t>
      </w:r>
      <w:r w:rsidR="0043695F" w:rsidRPr="002C5248">
        <w:rPr>
          <w:rFonts w:ascii="Times New Roman" w:eastAsia="Times New Roman" w:hAnsi="Times New Roman" w:cs="Times New Roman"/>
          <w:kern w:val="0"/>
          <w14:ligatures w14:val="none"/>
        </w:rPr>
        <w:t xml:space="preserve">, kad </w:t>
      </w:r>
      <w:proofErr w:type="spellStart"/>
      <w:r w:rsidR="0043695F" w:rsidRPr="002C5248">
        <w:rPr>
          <w:rFonts w:ascii="Times New Roman" w:eastAsia="Times New Roman" w:hAnsi="Times New Roman" w:cs="Times New Roman"/>
          <w:kern w:val="0"/>
          <w14:ligatures w14:val="none"/>
        </w:rPr>
        <w:t>tigeciklino</w:t>
      </w:r>
      <w:proofErr w:type="spellEnd"/>
      <w:r w:rsidR="0043695F" w:rsidRPr="002C5248">
        <w:rPr>
          <w:rFonts w:ascii="Times New Roman" w:eastAsia="Times New Roman" w:hAnsi="Times New Roman" w:cs="Times New Roman"/>
          <w:kern w:val="0"/>
          <w14:ligatures w14:val="none"/>
        </w:rPr>
        <w:t xml:space="preserve"> koncentracija būtų 10 mg/ml. </w:t>
      </w:r>
      <w:r w:rsidRPr="002C5248">
        <w:rPr>
          <w:rFonts w:ascii="Times New Roman" w:eastAsia="Times New Roman" w:hAnsi="Times New Roman" w:cs="Times New Roman"/>
          <w:kern w:val="0"/>
          <w14:ligatures w14:val="none"/>
        </w:rPr>
        <w:t>F</w:t>
      </w:r>
      <w:r w:rsidR="0043695F" w:rsidRPr="002C5248">
        <w:rPr>
          <w:rFonts w:ascii="Times New Roman" w:eastAsia="Times New Roman" w:hAnsi="Times New Roman" w:cs="Times New Roman"/>
          <w:kern w:val="0"/>
          <w14:ligatures w14:val="none"/>
        </w:rPr>
        <w:t>lakon</w:t>
      </w:r>
      <w:r w:rsidRPr="002C5248">
        <w:rPr>
          <w:rFonts w:ascii="Times New Roman" w:eastAsia="Times New Roman" w:hAnsi="Times New Roman" w:cs="Times New Roman"/>
          <w:kern w:val="0"/>
          <w14:ligatures w14:val="none"/>
        </w:rPr>
        <w:t>as turi būti atsargiai pasukiojamas</w:t>
      </w:r>
      <w:r w:rsidR="0043695F" w:rsidRPr="002C5248">
        <w:rPr>
          <w:rFonts w:ascii="Times New Roman" w:eastAsia="Times New Roman" w:hAnsi="Times New Roman" w:cs="Times New Roman"/>
          <w:kern w:val="0"/>
          <w14:ligatures w14:val="none"/>
        </w:rPr>
        <w:t xml:space="preserve">, kol </w:t>
      </w:r>
      <w:r w:rsidR="0082572A">
        <w:rPr>
          <w:rFonts w:ascii="Times New Roman" w:eastAsia="Times New Roman" w:hAnsi="Times New Roman" w:cs="Times New Roman"/>
          <w:kern w:val="0"/>
          <w14:ligatures w14:val="none"/>
        </w:rPr>
        <w:t>vaistinis preparatas</w:t>
      </w:r>
      <w:r w:rsidR="0043695F" w:rsidRPr="002C5248">
        <w:rPr>
          <w:rFonts w:ascii="Times New Roman" w:eastAsia="Times New Roman" w:hAnsi="Times New Roman" w:cs="Times New Roman"/>
          <w:kern w:val="0"/>
          <w14:ligatures w14:val="none"/>
        </w:rPr>
        <w:t xml:space="preserve"> ištirps. Tada 5 ml paruošto tirpalo reikia nedelsiant išsiurbti iš flakono ir perpilti į 100 ml intraveninės infuzijos maišelį ar kitą tinkamą infuzinę </w:t>
      </w:r>
      <w:proofErr w:type="spellStart"/>
      <w:r w:rsidR="0043695F" w:rsidRPr="002C5248">
        <w:rPr>
          <w:rFonts w:ascii="Times New Roman" w:eastAsia="Times New Roman" w:hAnsi="Times New Roman" w:cs="Times New Roman"/>
          <w:kern w:val="0"/>
          <w14:ligatures w14:val="none"/>
        </w:rPr>
        <w:t>talpyklę</w:t>
      </w:r>
      <w:proofErr w:type="spellEnd"/>
      <w:r w:rsidR="0043695F" w:rsidRPr="002C5248">
        <w:rPr>
          <w:rFonts w:ascii="Times New Roman" w:eastAsia="Times New Roman" w:hAnsi="Times New Roman" w:cs="Times New Roman"/>
          <w:kern w:val="0"/>
          <w14:ligatures w14:val="none"/>
        </w:rPr>
        <w:t xml:space="preserve"> (pvz., stiklinį buteliuką).</w:t>
      </w:r>
    </w:p>
    <w:p w14:paraId="2EAA941F" w14:textId="77777777" w:rsidR="00972F06" w:rsidRPr="002C5248" w:rsidRDefault="00972F06" w:rsidP="00112119">
      <w:pPr>
        <w:keepNext/>
        <w:keepLines/>
        <w:widowControl w:val="0"/>
        <w:autoSpaceDE w:val="0"/>
        <w:autoSpaceDN w:val="0"/>
        <w:spacing w:after="0" w:line="240" w:lineRule="auto"/>
        <w:rPr>
          <w:rFonts w:ascii="Times New Roman" w:eastAsia="Times New Roman" w:hAnsi="Times New Roman" w:cs="Times New Roman"/>
          <w:kern w:val="0"/>
          <w14:ligatures w14:val="none"/>
        </w:rPr>
      </w:pPr>
    </w:p>
    <w:p w14:paraId="69516F1E" w14:textId="1FBBB6EC"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100 mg dozei ruošti </w:t>
      </w:r>
      <w:r w:rsidR="007C48BB" w:rsidRPr="002C5248">
        <w:rPr>
          <w:rFonts w:ascii="Times New Roman" w:eastAsia="Times New Roman" w:hAnsi="Times New Roman" w:cs="Times New Roman"/>
          <w:kern w:val="0"/>
          <w14:ligatures w14:val="none"/>
        </w:rPr>
        <w:t>yra ištirpinamas dviejų flakonų turinys</w:t>
      </w:r>
      <w:r w:rsidRPr="002C5248">
        <w:rPr>
          <w:rFonts w:ascii="Times New Roman" w:eastAsia="Times New Roman" w:hAnsi="Times New Roman" w:cs="Times New Roman"/>
          <w:kern w:val="0"/>
          <w14:ligatures w14:val="none"/>
        </w:rPr>
        <w:t xml:space="preserve">; paruoštą tirpalą reikia perpilti į 100 ml intraveninės infuzijos maišelį ar kitą tinkamą infuzinę </w:t>
      </w:r>
      <w:proofErr w:type="spellStart"/>
      <w:r w:rsidRPr="002C5248">
        <w:rPr>
          <w:rFonts w:ascii="Times New Roman" w:eastAsia="Times New Roman" w:hAnsi="Times New Roman" w:cs="Times New Roman"/>
          <w:kern w:val="0"/>
          <w14:ligatures w14:val="none"/>
        </w:rPr>
        <w:t>talpyklę</w:t>
      </w:r>
      <w:proofErr w:type="spellEnd"/>
      <w:r w:rsidRPr="002C5248">
        <w:rPr>
          <w:rFonts w:ascii="Times New Roman" w:eastAsia="Times New Roman" w:hAnsi="Times New Roman" w:cs="Times New Roman"/>
          <w:kern w:val="0"/>
          <w14:ligatures w14:val="none"/>
        </w:rPr>
        <w:t xml:space="preserve"> (pvz., stiklinį buteliuką). Pastaba: flakone yra 6 % perviršis. Todėl 5 ml paruošto tirpalo atitinka 50 mg veikliosios medžiagos.</w:t>
      </w:r>
    </w:p>
    <w:p w14:paraId="7420BBD8" w14:textId="23386CC9"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Paruoštas tirpalas turi būti oranžinės spalvos; priešingu atveju </w:t>
      </w:r>
      <w:r w:rsidR="007C48BB" w:rsidRPr="002C5248">
        <w:rPr>
          <w:rFonts w:ascii="Times New Roman" w:eastAsia="Times New Roman" w:hAnsi="Times New Roman" w:cs="Times New Roman"/>
          <w:kern w:val="0"/>
          <w14:ligatures w14:val="none"/>
        </w:rPr>
        <w:t>tirpalą reikia išpilti</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Parenteralinius</w:t>
      </w:r>
      <w:proofErr w:type="spellEnd"/>
      <w:r w:rsidRPr="002C5248">
        <w:rPr>
          <w:rFonts w:ascii="Times New Roman" w:eastAsia="Times New Roman" w:hAnsi="Times New Roman" w:cs="Times New Roman"/>
          <w:kern w:val="0"/>
          <w14:ligatures w14:val="none"/>
        </w:rPr>
        <w:t xml:space="preserve"> vaistinius preparatus prieš vartoj</w:t>
      </w:r>
      <w:r w:rsidR="007C48BB" w:rsidRPr="002C5248">
        <w:rPr>
          <w:rFonts w:ascii="Times New Roman" w:eastAsia="Times New Roman" w:hAnsi="Times New Roman" w:cs="Times New Roman"/>
          <w:kern w:val="0"/>
          <w14:ligatures w14:val="none"/>
        </w:rPr>
        <w:t>imą</w:t>
      </w:r>
      <w:r w:rsidRPr="002C5248">
        <w:rPr>
          <w:rFonts w:ascii="Times New Roman" w:eastAsia="Times New Roman" w:hAnsi="Times New Roman" w:cs="Times New Roman"/>
          <w:kern w:val="0"/>
          <w14:ligatures w14:val="none"/>
        </w:rPr>
        <w:t xml:space="preserve"> reikia apžiūrėti, kad nėra </w:t>
      </w:r>
      <w:r w:rsidR="00990AF5">
        <w:rPr>
          <w:rFonts w:ascii="Times New Roman" w:eastAsia="Times New Roman" w:hAnsi="Times New Roman" w:cs="Times New Roman"/>
          <w:kern w:val="0"/>
          <w14:ligatures w14:val="none"/>
        </w:rPr>
        <w:t xml:space="preserve">kietųjų </w:t>
      </w:r>
      <w:r w:rsidRPr="002C5248">
        <w:rPr>
          <w:rFonts w:ascii="Times New Roman" w:eastAsia="Times New Roman" w:hAnsi="Times New Roman" w:cs="Times New Roman"/>
          <w:kern w:val="0"/>
          <w14:ligatures w14:val="none"/>
        </w:rPr>
        <w:t xml:space="preserve">dalelių ar spalvos pokyčių (pvz., </w:t>
      </w:r>
      <w:r w:rsidR="007C48BB" w:rsidRPr="002C5248">
        <w:rPr>
          <w:rFonts w:ascii="Times New Roman" w:eastAsia="Times New Roman" w:hAnsi="Times New Roman" w:cs="Times New Roman"/>
          <w:kern w:val="0"/>
          <w14:ligatures w14:val="none"/>
        </w:rPr>
        <w:t xml:space="preserve">tirpalas </w:t>
      </w:r>
      <w:r w:rsidRPr="002C5248">
        <w:rPr>
          <w:rFonts w:ascii="Times New Roman" w:eastAsia="Times New Roman" w:hAnsi="Times New Roman" w:cs="Times New Roman"/>
          <w:kern w:val="0"/>
          <w14:ligatures w14:val="none"/>
        </w:rPr>
        <w:t>nepažaliavo ar nepajuodavo).</w:t>
      </w:r>
    </w:p>
    <w:p w14:paraId="69B6C66E" w14:textId="77777777" w:rsidR="007C48BB" w:rsidRPr="002C5248" w:rsidRDefault="007C48BB"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6D34787" w14:textId="3D2059C4"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Tigecikliną</w:t>
      </w:r>
      <w:proofErr w:type="spellEnd"/>
      <w:r w:rsidRPr="002C5248">
        <w:rPr>
          <w:rFonts w:ascii="Times New Roman" w:eastAsia="Times New Roman" w:hAnsi="Times New Roman" w:cs="Times New Roman"/>
          <w:kern w:val="0"/>
          <w14:ligatures w14:val="none"/>
        </w:rPr>
        <w:t xml:space="preserve"> reikia vartoti į veną per atskirą tam skirtą infuzi</w:t>
      </w:r>
      <w:r w:rsidR="007C48BB" w:rsidRPr="002C5248">
        <w:rPr>
          <w:rFonts w:ascii="Times New Roman" w:eastAsia="Times New Roman" w:hAnsi="Times New Roman" w:cs="Times New Roman"/>
          <w:kern w:val="0"/>
          <w14:ligatures w14:val="none"/>
        </w:rPr>
        <w:t>nę sistemą</w:t>
      </w:r>
      <w:r w:rsidRPr="002C5248">
        <w:rPr>
          <w:rFonts w:ascii="Times New Roman" w:eastAsia="Times New Roman" w:hAnsi="Times New Roman" w:cs="Times New Roman"/>
          <w:kern w:val="0"/>
          <w14:ligatures w14:val="none"/>
        </w:rPr>
        <w:t xml:space="preserve"> arba per infuzijos sistemą su Y </w:t>
      </w:r>
      <w:r w:rsidR="007C48BB" w:rsidRPr="002C5248">
        <w:rPr>
          <w:rFonts w:ascii="Times New Roman" w:eastAsia="Times New Roman" w:hAnsi="Times New Roman" w:cs="Times New Roman"/>
          <w:kern w:val="0"/>
          <w14:ligatures w14:val="none"/>
        </w:rPr>
        <w:t>formos</w:t>
      </w:r>
      <w:r w:rsidRPr="002C5248">
        <w:rPr>
          <w:rFonts w:ascii="Times New Roman" w:eastAsia="Times New Roman" w:hAnsi="Times New Roman" w:cs="Times New Roman"/>
          <w:kern w:val="0"/>
          <w14:ligatures w14:val="none"/>
        </w:rPr>
        <w:t xml:space="preserve"> jungtimi. Jei ta pat</w:t>
      </w:r>
      <w:r w:rsidR="007C48BB" w:rsidRPr="002C5248">
        <w:rPr>
          <w:rFonts w:ascii="Times New Roman" w:eastAsia="Times New Roman" w:hAnsi="Times New Roman" w:cs="Times New Roman"/>
          <w:kern w:val="0"/>
          <w14:ligatures w14:val="none"/>
        </w:rPr>
        <w:t>i</w:t>
      </w:r>
      <w:r w:rsidRPr="002C5248">
        <w:rPr>
          <w:rFonts w:ascii="Times New Roman" w:eastAsia="Times New Roman" w:hAnsi="Times New Roman" w:cs="Times New Roman"/>
          <w:kern w:val="0"/>
          <w14:ligatures w14:val="none"/>
        </w:rPr>
        <w:t xml:space="preserve"> intravenin</w:t>
      </w:r>
      <w:r w:rsidR="007C48BB" w:rsidRPr="002C5248">
        <w:rPr>
          <w:rFonts w:ascii="Times New Roman" w:eastAsia="Times New Roman" w:hAnsi="Times New Roman" w:cs="Times New Roman"/>
          <w:kern w:val="0"/>
          <w14:ligatures w14:val="none"/>
        </w:rPr>
        <w:t>ė</w:t>
      </w:r>
      <w:r w:rsidRPr="002C5248">
        <w:rPr>
          <w:rFonts w:ascii="Times New Roman" w:eastAsia="Times New Roman" w:hAnsi="Times New Roman" w:cs="Times New Roman"/>
          <w:kern w:val="0"/>
          <w14:ligatures w14:val="none"/>
        </w:rPr>
        <w:t xml:space="preserve"> </w:t>
      </w:r>
      <w:r w:rsidR="007C48BB" w:rsidRPr="002C5248">
        <w:rPr>
          <w:rFonts w:ascii="Times New Roman" w:eastAsia="Times New Roman" w:hAnsi="Times New Roman" w:cs="Times New Roman"/>
          <w:kern w:val="0"/>
          <w14:ligatures w14:val="none"/>
        </w:rPr>
        <w:t>sistema</w:t>
      </w:r>
      <w:r w:rsidRPr="002C5248">
        <w:rPr>
          <w:rFonts w:ascii="Times New Roman" w:eastAsia="Times New Roman" w:hAnsi="Times New Roman" w:cs="Times New Roman"/>
          <w:kern w:val="0"/>
          <w14:ligatures w14:val="none"/>
        </w:rPr>
        <w:t xml:space="preserve"> paeiliui naudojama kelių veikliųjų medžiagų infuzijai, prieš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infuzij</w:t>
      </w:r>
      <w:r w:rsidR="007C48BB" w:rsidRPr="002C5248">
        <w:rPr>
          <w:rFonts w:ascii="Times New Roman" w:eastAsia="Times New Roman" w:hAnsi="Times New Roman" w:cs="Times New Roman"/>
          <w:kern w:val="0"/>
          <w14:ligatures w14:val="none"/>
        </w:rPr>
        <w:t xml:space="preserve">ą ir po jos sistemą </w:t>
      </w:r>
      <w:r w:rsidRPr="002C5248">
        <w:rPr>
          <w:rFonts w:ascii="Times New Roman" w:eastAsia="Times New Roman" w:hAnsi="Times New Roman" w:cs="Times New Roman"/>
          <w:kern w:val="0"/>
          <w14:ligatures w14:val="none"/>
        </w:rPr>
        <w:t xml:space="preserve">reikia praplauti 9 mg/ml (0,9 %) natrio chlorido injekciniu tirpalu arba 50 mg/ml (5 %) </w:t>
      </w:r>
      <w:r w:rsidR="007C48BB" w:rsidRPr="002C5248">
        <w:rPr>
          <w:rFonts w:ascii="Times New Roman" w:eastAsia="Times New Roman" w:hAnsi="Times New Roman" w:cs="Times New Roman"/>
          <w:kern w:val="0"/>
          <w14:ligatures w14:val="none"/>
        </w:rPr>
        <w:t xml:space="preserve">gliukozės </w:t>
      </w:r>
      <w:r w:rsidRPr="002C5248">
        <w:rPr>
          <w:rFonts w:ascii="Times New Roman" w:eastAsia="Times New Roman" w:hAnsi="Times New Roman" w:cs="Times New Roman"/>
          <w:kern w:val="0"/>
          <w14:ligatures w14:val="none"/>
        </w:rPr>
        <w:t xml:space="preserve">injekciniu tirpalu. Per </w:t>
      </w:r>
      <w:r w:rsidR="007C48BB" w:rsidRPr="002C5248">
        <w:rPr>
          <w:rFonts w:ascii="Times New Roman" w:eastAsia="Times New Roman" w:hAnsi="Times New Roman" w:cs="Times New Roman"/>
          <w:kern w:val="0"/>
          <w14:ligatures w14:val="none"/>
        </w:rPr>
        <w:t>tokią</w:t>
      </w:r>
      <w:r w:rsidRPr="002C5248">
        <w:rPr>
          <w:rFonts w:ascii="Times New Roman" w:eastAsia="Times New Roman" w:hAnsi="Times New Roman" w:cs="Times New Roman"/>
          <w:kern w:val="0"/>
          <w14:ligatures w14:val="none"/>
        </w:rPr>
        <w:t xml:space="preserve"> bendrą </w:t>
      </w:r>
      <w:r w:rsidR="007C48BB" w:rsidRPr="002C5248">
        <w:rPr>
          <w:rFonts w:ascii="Times New Roman" w:eastAsia="Times New Roman" w:hAnsi="Times New Roman" w:cs="Times New Roman"/>
          <w:kern w:val="0"/>
          <w14:ligatures w14:val="none"/>
        </w:rPr>
        <w:t>sistemą</w:t>
      </w:r>
      <w:r w:rsidRPr="002C5248">
        <w:rPr>
          <w:rFonts w:ascii="Times New Roman" w:eastAsia="Times New Roman" w:hAnsi="Times New Roman" w:cs="Times New Roman"/>
          <w:kern w:val="0"/>
          <w14:ligatures w14:val="none"/>
        </w:rPr>
        <w:t xml:space="preserve"> reikia </w:t>
      </w:r>
      <w:proofErr w:type="spellStart"/>
      <w:r w:rsidR="007C48BB" w:rsidRPr="002C5248">
        <w:rPr>
          <w:rFonts w:ascii="Times New Roman" w:eastAsia="Times New Roman" w:hAnsi="Times New Roman" w:cs="Times New Roman"/>
          <w:kern w:val="0"/>
          <w14:ligatures w14:val="none"/>
        </w:rPr>
        <w:t>infuzuoti</w:t>
      </w:r>
      <w:proofErr w:type="spellEnd"/>
      <w:r w:rsidRPr="002C5248">
        <w:rPr>
          <w:rFonts w:ascii="Times New Roman" w:eastAsia="Times New Roman" w:hAnsi="Times New Roman" w:cs="Times New Roman"/>
          <w:kern w:val="0"/>
          <w14:ligatures w14:val="none"/>
        </w:rPr>
        <w:t xml:space="preserve"> su </w:t>
      </w:r>
      <w:proofErr w:type="spellStart"/>
      <w:r w:rsidRPr="002C5248">
        <w:rPr>
          <w:rFonts w:ascii="Times New Roman" w:eastAsia="Times New Roman" w:hAnsi="Times New Roman" w:cs="Times New Roman"/>
          <w:kern w:val="0"/>
          <w14:ligatures w14:val="none"/>
        </w:rPr>
        <w:t>tigeciklinu</w:t>
      </w:r>
      <w:proofErr w:type="spellEnd"/>
      <w:r w:rsidRPr="002C5248">
        <w:rPr>
          <w:rFonts w:ascii="Times New Roman" w:eastAsia="Times New Roman" w:hAnsi="Times New Roman" w:cs="Times New Roman"/>
          <w:kern w:val="0"/>
          <w14:ligatures w14:val="none"/>
        </w:rPr>
        <w:t xml:space="preserve"> ir kitu vaistiniu </w:t>
      </w:r>
      <w:r w:rsidR="007C48BB" w:rsidRPr="002C5248">
        <w:rPr>
          <w:rFonts w:ascii="Times New Roman" w:eastAsia="Times New Roman" w:hAnsi="Times New Roman" w:cs="Times New Roman"/>
          <w:kern w:val="0"/>
          <w14:ligatures w14:val="none"/>
        </w:rPr>
        <w:t>(-</w:t>
      </w:r>
      <w:proofErr w:type="spellStart"/>
      <w:r w:rsidR="007C48BB" w:rsidRPr="002C5248">
        <w:rPr>
          <w:rFonts w:ascii="Times New Roman" w:eastAsia="Times New Roman" w:hAnsi="Times New Roman" w:cs="Times New Roman"/>
          <w:kern w:val="0"/>
          <w14:ligatures w14:val="none"/>
        </w:rPr>
        <w:t>ais</w:t>
      </w:r>
      <w:proofErr w:type="spellEnd"/>
      <w:r w:rsidR="007C48BB" w:rsidRPr="002C5248">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kern w:val="0"/>
          <w14:ligatures w14:val="none"/>
        </w:rPr>
        <w:t>preparatu (-</w:t>
      </w:r>
      <w:proofErr w:type="spellStart"/>
      <w:r w:rsidRPr="002C5248">
        <w:rPr>
          <w:rFonts w:ascii="Times New Roman" w:eastAsia="Times New Roman" w:hAnsi="Times New Roman" w:cs="Times New Roman"/>
          <w:kern w:val="0"/>
          <w14:ligatures w14:val="none"/>
        </w:rPr>
        <w:t>ais</w:t>
      </w:r>
      <w:proofErr w:type="spellEnd"/>
      <w:r w:rsidRPr="002C5248">
        <w:rPr>
          <w:rFonts w:ascii="Times New Roman" w:eastAsia="Times New Roman" w:hAnsi="Times New Roman" w:cs="Times New Roman"/>
          <w:kern w:val="0"/>
          <w14:ligatures w14:val="none"/>
        </w:rPr>
        <w:t>) suderinamą infuzinį tirpalą (žr. 6.2 skyrių).</w:t>
      </w:r>
    </w:p>
    <w:p w14:paraId="0307A3EB" w14:textId="77777777" w:rsidR="007C48BB" w:rsidRPr="002C5248" w:rsidRDefault="007C48BB"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26BDBD7" w14:textId="10D71320"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Šis vaistinis preparatas yra skirtas tik vienkartiniam vartojimui</w:t>
      </w:r>
      <w:r w:rsidR="00B36556" w:rsidRPr="002C5248">
        <w:rPr>
          <w:rFonts w:ascii="Times New Roman" w:eastAsia="Times New Roman" w:hAnsi="Times New Roman" w:cs="Times New Roman"/>
          <w:kern w:val="0"/>
          <w14:ligatures w14:val="none"/>
        </w:rPr>
        <w:t>; n</w:t>
      </w:r>
      <w:r w:rsidRPr="002C5248">
        <w:rPr>
          <w:rFonts w:ascii="Times New Roman" w:eastAsia="Times New Roman" w:hAnsi="Times New Roman" w:cs="Times New Roman"/>
          <w:kern w:val="0"/>
          <w14:ligatures w14:val="none"/>
        </w:rPr>
        <w:t>esuvartotą vaistinį preparatą ar atliekas reikia tvarkyti laikantis vietinių reikalavimų.</w:t>
      </w:r>
    </w:p>
    <w:p w14:paraId="1C1BF54B" w14:textId="77777777" w:rsidR="00CD6BEF" w:rsidRPr="002C5248" w:rsidRDefault="00CD6BE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EDD79C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Suderinami intraveniniai tirpalai yra šie: 9 mg/ml (0,9 %) natrio chlorido injekcinis tirpalas, 50 mg/ml (5 %) gliukozės injekcinis tirpalas ir </w:t>
      </w:r>
      <w:proofErr w:type="spellStart"/>
      <w:r w:rsidRPr="002C5248">
        <w:rPr>
          <w:rFonts w:ascii="Times New Roman" w:eastAsia="Times New Roman" w:hAnsi="Times New Roman" w:cs="Times New Roman"/>
          <w:kern w:val="0"/>
          <w14:ligatures w14:val="none"/>
        </w:rPr>
        <w:t>Ringerio</w:t>
      </w:r>
      <w:proofErr w:type="spellEnd"/>
      <w:r w:rsidRPr="002C5248">
        <w:rPr>
          <w:rFonts w:ascii="Times New Roman" w:eastAsia="Times New Roman" w:hAnsi="Times New Roman" w:cs="Times New Roman"/>
          <w:kern w:val="0"/>
          <w14:ligatures w14:val="none"/>
        </w:rPr>
        <w:t xml:space="preserve"> laktato injekcinis tirpalas.</w:t>
      </w:r>
    </w:p>
    <w:p w14:paraId="7B854929" w14:textId="77777777" w:rsidR="009B5F11" w:rsidRPr="002C5248" w:rsidRDefault="009B5F11"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194D93A" w14:textId="025AFDFD"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Leidžiant per Y </w:t>
      </w:r>
      <w:r w:rsidR="007E71CC" w:rsidRPr="002C5248">
        <w:rPr>
          <w:rFonts w:ascii="Times New Roman" w:eastAsia="Times New Roman" w:hAnsi="Times New Roman" w:cs="Times New Roman"/>
          <w:kern w:val="0"/>
          <w14:ligatures w14:val="none"/>
        </w:rPr>
        <w:t>formos</w:t>
      </w:r>
      <w:r w:rsidRPr="002C5248">
        <w:rPr>
          <w:rFonts w:ascii="Times New Roman" w:eastAsia="Times New Roman" w:hAnsi="Times New Roman" w:cs="Times New Roman"/>
          <w:kern w:val="0"/>
          <w14:ligatures w14:val="none"/>
        </w:rPr>
        <w:t xml:space="preserve"> infuzi</w:t>
      </w:r>
      <w:r w:rsidR="007E71CC" w:rsidRPr="002C5248">
        <w:rPr>
          <w:rFonts w:ascii="Times New Roman" w:eastAsia="Times New Roman" w:hAnsi="Times New Roman" w:cs="Times New Roman"/>
          <w:kern w:val="0"/>
          <w14:ligatures w14:val="none"/>
        </w:rPr>
        <w:t>nę</w:t>
      </w:r>
      <w:r w:rsidRPr="002C5248">
        <w:rPr>
          <w:rFonts w:ascii="Times New Roman" w:eastAsia="Times New Roman" w:hAnsi="Times New Roman" w:cs="Times New Roman"/>
          <w:kern w:val="0"/>
          <w14:ligatures w14:val="none"/>
        </w:rPr>
        <w:t xml:space="preserve"> sistemą,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praskiestas 0,9 % natrio chlorid</w:t>
      </w:r>
      <w:r w:rsidR="007E71CC" w:rsidRPr="002C5248">
        <w:rPr>
          <w:rFonts w:ascii="Times New Roman" w:eastAsia="Times New Roman" w:hAnsi="Times New Roman" w:cs="Times New Roman"/>
          <w:kern w:val="0"/>
          <w14:ligatures w14:val="none"/>
        </w:rPr>
        <w:t xml:space="preserve">o injekciniu </w:t>
      </w:r>
      <w:r w:rsidR="007E71CC" w:rsidRPr="002C5248">
        <w:rPr>
          <w:rFonts w:ascii="Times New Roman" w:eastAsia="Times New Roman" w:hAnsi="Times New Roman" w:cs="Times New Roman"/>
          <w:kern w:val="0"/>
          <w14:ligatures w14:val="none"/>
        </w:rPr>
        <w:lastRenderedPageBreak/>
        <w:t>tirpalu</w:t>
      </w:r>
      <w:r w:rsidRPr="002C5248">
        <w:rPr>
          <w:rFonts w:ascii="Times New Roman" w:eastAsia="Times New Roman" w:hAnsi="Times New Roman" w:cs="Times New Roman"/>
          <w:kern w:val="0"/>
          <w14:ligatures w14:val="none"/>
        </w:rPr>
        <w:t xml:space="preserve">, yra suderinamas su šiais vaistiniais preparatais ir skiedikliais: </w:t>
      </w:r>
      <w:proofErr w:type="spellStart"/>
      <w:r w:rsidRPr="002C5248">
        <w:rPr>
          <w:rFonts w:ascii="Times New Roman" w:eastAsia="Times New Roman" w:hAnsi="Times New Roman" w:cs="Times New Roman"/>
          <w:kern w:val="0"/>
          <w14:ligatures w14:val="none"/>
        </w:rPr>
        <w:t>amikacinu</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dobutaminu</w:t>
      </w:r>
      <w:proofErr w:type="spellEnd"/>
      <w:r w:rsidRPr="002C5248">
        <w:rPr>
          <w:rFonts w:ascii="Times New Roman" w:eastAsia="Times New Roman" w:hAnsi="Times New Roman" w:cs="Times New Roman"/>
          <w:kern w:val="0"/>
          <w14:ligatures w14:val="none"/>
        </w:rPr>
        <w:t xml:space="preserve">, dopamino </w:t>
      </w:r>
      <w:proofErr w:type="spellStart"/>
      <w:r w:rsidRPr="002C5248">
        <w:rPr>
          <w:rFonts w:ascii="Times New Roman" w:eastAsia="Times New Roman" w:hAnsi="Times New Roman" w:cs="Times New Roman"/>
          <w:kern w:val="0"/>
          <w14:ligatures w14:val="none"/>
        </w:rPr>
        <w:t>HCl</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gentamicinu</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haloperidoliu</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Ringerio</w:t>
      </w:r>
      <w:proofErr w:type="spellEnd"/>
      <w:r w:rsidRPr="002C5248">
        <w:rPr>
          <w:rFonts w:ascii="Times New Roman" w:eastAsia="Times New Roman" w:hAnsi="Times New Roman" w:cs="Times New Roman"/>
          <w:kern w:val="0"/>
          <w14:ligatures w14:val="none"/>
        </w:rPr>
        <w:t xml:space="preserve"> laktato tirpalu, </w:t>
      </w:r>
      <w:proofErr w:type="spellStart"/>
      <w:r w:rsidRPr="002C5248">
        <w:rPr>
          <w:rFonts w:ascii="Times New Roman" w:eastAsia="Times New Roman" w:hAnsi="Times New Roman" w:cs="Times New Roman"/>
          <w:kern w:val="0"/>
          <w14:ligatures w14:val="none"/>
        </w:rPr>
        <w:t>lidokaino</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HCl</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metoklopramidu</w:t>
      </w:r>
      <w:proofErr w:type="spellEnd"/>
      <w:r w:rsidRPr="002C5248">
        <w:rPr>
          <w:rFonts w:ascii="Times New Roman" w:eastAsia="Times New Roman" w:hAnsi="Times New Roman" w:cs="Times New Roman"/>
          <w:kern w:val="0"/>
          <w14:ligatures w14:val="none"/>
        </w:rPr>
        <w:t xml:space="preserve">, morfinu, </w:t>
      </w:r>
      <w:proofErr w:type="spellStart"/>
      <w:r w:rsidRPr="002C5248">
        <w:rPr>
          <w:rFonts w:ascii="Times New Roman" w:eastAsia="Times New Roman" w:hAnsi="Times New Roman" w:cs="Times New Roman"/>
          <w:kern w:val="0"/>
          <w14:ligatures w14:val="none"/>
        </w:rPr>
        <w:t>norepinefrinu</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piperacilinu</w:t>
      </w:r>
      <w:proofErr w:type="spellEnd"/>
      <w:r w:rsidRPr="002C5248">
        <w:rPr>
          <w:rFonts w:ascii="Times New Roman" w:eastAsia="Times New Roman" w:hAnsi="Times New Roman" w:cs="Times New Roman"/>
          <w:kern w:val="0"/>
          <w14:ligatures w14:val="none"/>
        </w:rPr>
        <w:t xml:space="preserve"> / </w:t>
      </w:r>
      <w:proofErr w:type="spellStart"/>
      <w:r w:rsidRPr="002C5248">
        <w:rPr>
          <w:rFonts w:ascii="Times New Roman" w:eastAsia="Times New Roman" w:hAnsi="Times New Roman" w:cs="Times New Roman"/>
          <w:kern w:val="0"/>
          <w14:ligatures w14:val="none"/>
        </w:rPr>
        <w:t>tazobaktamu</w:t>
      </w:r>
      <w:proofErr w:type="spellEnd"/>
      <w:r w:rsidRPr="002C5248">
        <w:rPr>
          <w:rFonts w:ascii="Times New Roman" w:eastAsia="Times New Roman" w:hAnsi="Times New Roman" w:cs="Times New Roman"/>
          <w:kern w:val="0"/>
          <w14:ligatures w14:val="none"/>
        </w:rPr>
        <w:t xml:space="preserve"> (EDTA forma), kalio chloridu, </w:t>
      </w:r>
      <w:proofErr w:type="spellStart"/>
      <w:r w:rsidRPr="002C5248">
        <w:rPr>
          <w:rFonts w:ascii="Times New Roman" w:eastAsia="Times New Roman" w:hAnsi="Times New Roman" w:cs="Times New Roman"/>
          <w:kern w:val="0"/>
          <w14:ligatures w14:val="none"/>
        </w:rPr>
        <w:t>propofoliu</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ranitidino</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HCl</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teofilinu</w:t>
      </w:r>
      <w:proofErr w:type="spellEnd"/>
      <w:r w:rsidRPr="002C5248">
        <w:rPr>
          <w:rFonts w:ascii="Times New Roman" w:eastAsia="Times New Roman" w:hAnsi="Times New Roman" w:cs="Times New Roman"/>
          <w:kern w:val="0"/>
          <w14:ligatures w14:val="none"/>
        </w:rPr>
        <w:t xml:space="preserve"> ir </w:t>
      </w:r>
      <w:proofErr w:type="spellStart"/>
      <w:r w:rsidRPr="002C5248">
        <w:rPr>
          <w:rFonts w:ascii="Times New Roman" w:eastAsia="Times New Roman" w:hAnsi="Times New Roman" w:cs="Times New Roman"/>
          <w:kern w:val="0"/>
          <w14:ligatures w14:val="none"/>
        </w:rPr>
        <w:t>tobramicinu</w:t>
      </w:r>
      <w:proofErr w:type="spellEnd"/>
      <w:r w:rsidRPr="002C5248">
        <w:rPr>
          <w:rFonts w:ascii="Times New Roman" w:eastAsia="Times New Roman" w:hAnsi="Times New Roman" w:cs="Times New Roman"/>
          <w:kern w:val="0"/>
          <w14:ligatures w14:val="none"/>
        </w:rPr>
        <w:t>.</w:t>
      </w:r>
    </w:p>
    <w:p w14:paraId="665E401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8CC964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BAE1448" w14:textId="77777777" w:rsidR="0043695F" w:rsidRPr="002C5248" w:rsidRDefault="0043695F" w:rsidP="007E71CC">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REGISTRUOTOJAS</w:t>
      </w:r>
    </w:p>
    <w:p w14:paraId="104CFCF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16AF6B51" w14:textId="77777777" w:rsidR="00112119" w:rsidRPr="002C5248" w:rsidRDefault="00112119"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UAB Norameda</w:t>
      </w:r>
    </w:p>
    <w:p w14:paraId="62B4C004" w14:textId="77777777" w:rsidR="00112119" w:rsidRPr="002C5248" w:rsidRDefault="00112119"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Meistrų g. 8A</w:t>
      </w:r>
    </w:p>
    <w:p w14:paraId="4B373F21" w14:textId="77777777" w:rsidR="00112119" w:rsidRPr="002C5248" w:rsidRDefault="00112119"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Vilnius 02189</w:t>
      </w:r>
    </w:p>
    <w:p w14:paraId="6906AE72" w14:textId="470D41A1" w:rsidR="0043695F" w:rsidRPr="002C5248" w:rsidRDefault="00112119" w:rsidP="00112119">
      <w:pPr>
        <w:widowControl w:val="0"/>
        <w:autoSpaceDE w:val="0"/>
        <w:autoSpaceDN w:val="0"/>
        <w:spacing w:after="0" w:line="240" w:lineRule="auto"/>
        <w:rPr>
          <w:rFonts w:ascii="Times New Roman" w:eastAsia="Times New Roman" w:hAnsi="Times New Roman" w:cs="Times New Roman"/>
          <w:kern w:val="16"/>
          <w14:ligatures w14:val="none"/>
        </w:rPr>
      </w:pPr>
      <w:r w:rsidRPr="002C5248">
        <w:rPr>
          <w:rFonts w:ascii="Times New Roman" w:eastAsia="Times New Roman" w:hAnsi="Times New Roman" w:cs="Times New Roman"/>
          <w:kern w:val="0"/>
          <w14:ligatures w14:val="none"/>
        </w:rPr>
        <w:t>Lietuva</w:t>
      </w:r>
    </w:p>
    <w:p w14:paraId="405F4B9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2E4BE1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C5C91EE" w14:textId="77777777" w:rsidR="0043695F" w:rsidRPr="002C5248" w:rsidRDefault="0043695F" w:rsidP="00112119">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REGISTRACIJOS PAŽYMĖJIMO NUMERIS (-IAI)</w:t>
      </w:r>
    </w:p>
    <w:p w14:paraId="465725B0" w14:textId="77777777" w:rsidR="0043695F"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5D2E6F3C" w14:textId="596E48E8" w:rsidR="002A7164" w:rsidRPr="002A7164" w:rsidRDefault="002A7164"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A7164">
        <w:rPr>
          <w:rFonts w:ascii="Times New Roman" w:eastAsia="Times New Roman" w:hAnsi="Times New Roman" w:cs="Times New Roman"/>
          <w:kern w:val="0"/>
          <w14:ligatures w14:val="none"/>
        </w:rPr>
        <w:t>LT/1/25/5701/001</w:t>
      </w:r>
    </w:p>
    <w:p w14:paraId="7480FE4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3A7CAA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7172372" w14:textId="77777777" w:rsidR="0043695F" w:rsidRPr="002C5248" w:rsidRDefault="0043695F" w:rsidP="007E71CC">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REGISTRAVIMO / PERREGISTRAVIMO DATA</w:t>
      </w:r>
    </w:p>
    <w:p w14:paraId="3DB782A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441C7AB7" w14:textId="33605AB0"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Registravimo data 2024 m. </w:t>
      </w:r>
      <w:r w:rsidR="002A7164">
        <w:rPr>
          <w:rFonts w:ascii="Times New Roman" w:eastAsia="Times New Roman" w:hAnsi="Times New Roman" w:cs="Times New Roman"/>
          <w:kern w:val="0"/>
          <w14:ligatures w14:val="none"/>
        </w:rPr>
        <w:t>vasario 7 d.</w:t>
      </w:r>
    </w:p>
    <w:p w14:paraId="139C98D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9A0728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B57947E" w14:textId="77777777" w:rsidR="0043695F" w:rsidRPr="002C5248" w:rsidRDefault="0043695F" w:rsidP="007E71CC">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TEKSTO PERŽIŪROS DATA</w:t>
      </w:r>
    </w:p>
    <w:p w14:paraId="09E876A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59B90543" w14:textId="3581EF24" w:rsidR="0043695F" w:rsidRPr="002C5248" w:rsidRDefault="002A7164" w:rsidP="00112119">
      <w:pPr>
        <w:widowControl w:val="0"/>
        <w:autoSpaceDE w:val="0"/>
        <w:autoSpaceDN w:val="0"/>
        <w:spacing w:after="0" w:line="240" w:lineRule="auto"/>
        <w:rPr>
          <w:rFonts w:ascii="Times New Roman" w:eastAsia="Times New Roman" w:hAnsi="Times New Roman" w:cs="Times New Roman"/>
          <w:b/>
          <w:kern w:val="0"/>
          <w14:ligatures w14:val="none"/>
        </w:rPr>
      </w:pPr>
      <w:r w:rsidRPr="002C5248">
        <w:rPr>
          <w:rFonts w:ascii="Times New Roman" w:eastAsia="Times New Roman" w:hAnsi="Times New Roman" w:cs="Times New Roman"/>
          <w:kern w:val="0"/>
          <w14:ligatures w14:val="none"/>
        </w:rPr>
        <w:t xml:space="preserve">2024 m. </w:t>
      </w:r>
      <w:r>
        <w:rPr>
          <w:rFonts w:ascii="Times New Roman" w:eastAsia="Times New Roman" w:hAnsi="Times New Roman" w:cs="Times New Roman"/>
          <w:kern w:val="0"/>
          <w14:ligatures w14:val="none"/>
        </w:rPr>
        <w:t>vasario 7 d.</w:t>
      </w:r>
    </w:p>
    <w:p w14:paraId="2A0BC95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2137B49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Išsami informacija apie šį vaistinį preparatą pateikiama </w:t>
      </w:r>
      <w:r w:rsidRPr="002C5248">
        <w:rPr>
          <w:rFonts w:ascii="Times New Roman" w:eastAsia="SimSun" w:hAnsi="Times New Roman" w:cs="Times New Roman"/>
          <w:kern w:val="0"/>
          <w14:ligatures w14:val="none"/>
        </w:rPr>
        <w:t>Valstybinės vaistų kontrolės tarnybos prie Lietuvos Respublikos sveikatos apsaugos ministerijos tinklalapyje</w:t>
      </w:r>
      <w:r w:rsidRPr="002C5248">
        <w:rPr>
          <w:rFonts w:ascii="Times New Roman" w:eastAsia="SimSun" w:hAnsi="Times New Roman" w:cs="Times New Roman"/>
          <w:i/>
          <w:kern w:val="0"/>
          <w14:ligatures w14:val="none"/>
        </w:rPr>
        <w:t xml:space="preserve"> </w:t>
      </w:r>
      <w:r w:rsidRPr="002C5248">
        <w:rPr>
          <w:rFonts w:ascii="Times New Roman" w:eastAsia="Times New Roman" w:hAnsi="Times New Roman" w:cs="Times New Roman"/>
          <w:color w:val="0000EE"/>
          <w:kern w:val="0"/>
          <w:u w:val="single"/>
          <w:lang w:eastAsia="lt-LT"/>
          <w14:ligatures w14:val="none"/>
        </w:rPr>
        <w:t>https://vvkt.lrv.lt/lt/.</w:t>
      </w:r>
    </w:p>
    <w:p w14:paraId="7118089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20DFC0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br w:type="page"/>
      </w:r>
    </w:p>
    <w:p w14:paraId="2D8B099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9FBA64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6276D2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19440B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F82D55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93F3AE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9C48B8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428EC4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0FCD81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EFA35E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FF2D96C"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28C03C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0792FAC"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426BF8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D8ED3B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B5E0C3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207A54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A5C3BA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F6A667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FE9BE6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53AEAE3"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b/>
          <w:kern w:val="0"/>
          <w14:ligatures w14:val="none"/>
        </w:rPr>
      </w:pPr>
      <w:r w:rsidRPr="002C5248">
        <w:rPr>
          <w:rFonts w:ascii="Times New Roman" w:eastAsia="Times New Roman" w:hAnsi="Times New Roman" w:cs="Times New Roman"/>
          <w:b/>
          <w:kern w:val="0"/>
          <w14:ligatures w14:val="none"/>
        </w:rPr>
        <w:t>II PRIEDAS</w:t>
      </w:r>
    </w:p>
    <w:p w14:paraId="4051BC0A"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1AA7A09B" w14:textId="77777777" w:rsidR="0043695F" w:rsidRPr="002C5248" w:rsidRDefault="0043695F" w:rsidP="00112119">
      <w:pPr>
        <w:widowControl w:val="0"/>
        <w:tabs>
          <w:tab w:val="left" w:pos="567"/>
        </w:tabs>
        <w:autoSpaceDE w:val="0"/>
        <w:autoSpaceDN w:val="0"/>
        <w:spacing w:after="0" w:line="260" w:lineRule="exact"/>
        <w:jc w:val="center"/>
        <w:rPr>
          <w:rFonts w:ascii="Times New Roman" w:eastAsia="Times New Roman" w:hAnsi="Times New Roman" w:cs="Times New Roman"/>
          <w:i/>
          <w:kern w:val="0"/>
          <w14:ligatures w14:val="none"/>
        </w:rPr>
      </w:pPr>
      <w:r w:rsidRPr="002C5248">
        <w:rPr>
          <w:rFonts w:ascii="Times New Roman" w:eastAsia="Times New Roman" w:hAnsi="Times New Roman" w:cs="Times New Roman"/>
          <w:b/>
          <w:kern w:val="0"/>
          <w14:ligatures w14:val="none"/>
        </w:rPr>
        <w:t>REGISTRACIJOS SĄLYGOS</w:t>
      </w:r>
    </w:p>
    <w:p w14:paraId="2BC90D0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5B05EAFC" w14:textId="77777777" w:rsidR="0043695F" w:rsidRPr="002C5248" w:rsidRDefault="0043695F" w:rsidP="00112119">
      <w:pPr>
        <w:widowControl w:val="0"/>
        <w:tabs>
          <w:tab w:val="left" w:pos="1701"/>
        </w:tabs>
        <w:autoSpaceDE w:val="0"/>
        <w:autoSpaceDN w:val="0"/>
        <w:spacing w:after="0" w:line="260" w:lineRule="exact"/>
        <w:ind w:right="567"/>
        <w:rPr>
          <w:rFonts w:ascii="Times New Roman" w:eastAsia="Times New Roman" w:hAnsi="Times New Roman" w:cs="Times New Roman"/>
          <w:b/>
          <w:kern w:val="0"/>
          <w14:ligatures w14:val="none"/>
        </w:rPr>
      </w:pPr>
      <w:r w:rsidRPr="002C5248">
        <w:rPr>
          <w:rFonts w:ascii="Times New Roman" w:eastAsia="Times New Roman" w:hAnsi="Times New Roman" w:cs="Times New Roman"/>
          <w:b/>
          <w:kern w:val="0"/>
          <w14:ligatures w14:val="none"/>
        </w:rPr>
        <w:t>A.</w:t>
      </w:r>
      <w:r w:rsidRPr="002C5248">
        <w:rPr>
          <w:rFonts w:ascii="Times New Roman" w:eastAsia="Times New Roman" w:hAnsi="Times New Roman" w:cs="Times New Roman"/>
          <w:b/>
          <w:kern w:val="0"/>
          <w14:ligatures w14:val="none"/>
        </w:rPr>
        <w:tab/>
        <w:t>GAMINTOJAS (-AI), ATSAKINGAS (-I) UŽ SERIJŲ IŠLEIDIMĄ</w:t>
      </w:r>
    </w:p>
    <w:p w14:paraId="0D14A1C9" w14:textId="77777777" w:rsidR="0043695F" w:rsidRPr="002C5248" w:rsidRDefault="0043695F" w:rsidP="00112119">
      <w:pPr>
        <w:widowControl w:val="0"/>
        <w:tabs>
          <w:tab w:val="left" w:pos="1701"/>
        </w:tabs>
        <w:autoSpaceDE w:val="0"/>
        <w:autoSpaceDN w:val="0"/>
        <w:spacing w:after="0" w:line="260" w:lineRule="exact"/>
        <w:ind w:right="567"/>
        <w:rPr>
          <w:rFonts w:ascii="Times New Roman" w:eastAsia="Times New Roman" w:hAnsi="Times New Roman" w:cs="Times New Roman"/>
          <w:kern w:val="0"/>
          <w14:ligatures w14:val="none"/>
        </w:rPr>
      </w:pPr>
    </w:p>
    <w:p w14:paraId="6B8F667F" w14:textId="77777777" w:rsidR="0043695F" w:rsidRPr="002C5248" w:rsidRDefault="0043695F" w:rsidP="00112119">
      <w:pPr>
        <w:widowControl w:val="0"/>
        <w:tabs>
          <w:tab w:val="left" w:pos="1701"/>
        </w:tabs>
        <w:autoSpaceDE w:val="0"/>
        <w:autoSpaceDN w:val="0"/>
        <w:spacing w:after="0" w:line="260" w:lineRule="exact"/>
        <w:ind w:right="567"/>
        <w:rPr>
          <w:rFonts w:ascii="Times New Roman" w:eastAsia="Times New Roman" w:hAnsi="Times New Roman" w:cs="Times New Roman"/>
          <w:b/>
          <w:kern w:val="0"/>
          <w14:ligatures w14:val="none"/>
        </w:rPr>
      </w:pPr>
      <w:r w:rsidRPr="002C5248">
        <w:rPr>
          <w:rFonts w:ascii="Times New Roman" w:eastAsia="Times New Roman" w:hAnsi="Times New Roman" w:cs="Times New Roman"/>
          <w:b/>
          <w:kern w:val="0"/>
          <w14:ligatures w14:val="none"/>
        </w:rPr>
        <w:t>B.</w:t>
      </w:r>
      <w:r w:rsidRPr="002C5248">
        <w:rPr>
          <w:rFonts w:ascii="Times New Roman" w:eastAsia="Times New Roman" w:hAnsi="Times New Roman" w:cs="Times New Roman"/>
          <w:b/>
          <w:kern w:val="0"/>
          <w14:ligatures w14:val="none"/>
        </w:rPr>
        <w:tab/>
        <w:t>TIEKIMO IR VARTOJIMO SĄLYGOS AR APRIBOJIMAI</w:t>
      </w:r>
    </w:p>
    <w:p w14:paraId="775C051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03CB719" w14:textId="77777777" w:rsidR="0043695F" w:rsidRPr="002C5248" w:rsidRDefault="0043695F" w:rsidP="00112119">
      <w:pPr>
        <w:widowControl w:val="0"/>
        <w:numPr>
          <w:ilvl w:val="1"/>
          <w:numId w:val="13"/>
        </w:numPr>
        <w:autoSpaceDE w:val="0"/>
        <w:autoSpaceDN w:val="0"/>
        <w:spacing w:after="0" w:line="240" w:lineRule="auto"/>
        <w:ind w:left="567" w:hanging="567"/>
        <w:rPr>
          <w:rFonts w:ascii="Times New Roman" w:eastAsia="Times New Roman" w:hAnsi="Times New Roman" w:cs="Times New Roman"/>
          <w:b/>
          <w:kern w:val="0"/>
          <w14:ligatures w14:val="none"/>
        </w:rPr>
      </w:pPr>
      <w:r w:rsidRPr="002C5248">
        <w:rPr>
          <w:rFonts w:ascii="Times New Roman" w:eastAsia="Times New Roman" w:hAnsi="Times New Roman" w:cs="Times New Roman"/>
          <w:kern w:val="0"/>
          <w14:ligatures w14:val="none"/>
        </w:rPr>
        <w:br w:type="page"/>
      </w:r>
      <w:bookmarkStart w:id="1" w:name="A._GAMINTOJAS,_ATSAKINGAS_UŽ_SERIJŲ_IŠLE"/>
      <w:bookmarkEnd w:id="1"/>
      <w:r w:rsidRPr="002C5248">
        <w:rPr>
          <w:rFonts w:ascii="Times New Roman" w:eastAsia="Times New Roman" w:hAnsi="Times New Roman" w:cs="Times New Roman"/>
          <w:b/>
          <w:kern w:val="0"/>
          <w14:ligatures w14:val="none"/>
        </w:rPr>
        <w:lastRenderedPageBreak/>
        <w:t>GAMINTOJAS (-AI), ATSAKINGAS (-I) UŽ SERIJŲ IŠLEIDIMĄ</w:t>
      </w:r>
    </w:p>
    <w:p w14:paraId="54490F4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11DBDE6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u w:val="single"/>
          <w14:ligatures w14:val="none"/>
        </w:rPr>
        <w:t>Gamintojo (-ų), atsakingo (-ų) už serijų išleidimą, pavadinimas (-ai) ir adresas (-ai)</w:t>
      </w:r>
    </w:p>
    <w:p w14:paraId="3AF0C7F3" w14:textId="77777777" w:rsidR="0043695F" w:rsidRPr="002C5248" w:rsidRDefault="0043695F" w:rsidP="00112119">
      <w:pPr>
        <w:widowControl w:val="0"/>
        <w:tabs>
          <w:tab w:val="left" w:pos="567"/>
        </w:tabs>
        <w:autoSpaceDE w:val="0"/>
        <w:autoSpaceDN w:val="0"/>
        <w:spacing w:after="0" w:line="260" w:lineRule="exact"/>
        <w:rPr>
          <w:rFonts w:ascii="Times New Roman" w:eastAsia="Times New Roman" w:hAnsi="Times New Roman" w:cs="Times New Roman"/>
          <w:kern w:val="0"/>
          <w14:ligatures w14:val="none"/>
        </w:rPr>
      </w:pPr>
    </w:p>
    <w:p w14:paraId="0DE00108" w14:textId="77777777" w:rsidR="005D582C" w:rsidRPr="002C5248" w:rsidRDefault="005D582C" w:rsidP="005D582C">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LABORATORIOS NORMON, S.A. </w:t>
      </w:r>
    </w:p>
    <w:p w14:paraId="65944E52" w14:textId="24B9C71D" w:rsidR="005D582C" w:rsidRPr="002C5248" w:rsidRDefault="005D582C" w:rsidP="005D582C">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Ronda</w:t>
      </w:r>
      <w:proofErr w:type="spellEnd"/>
      <w:r w:rsidRPr="002C5248">
        <w:rPr>
          <w:rFonts w:ascii="Times New Roman" w:eastAsia="Times New Roman" w:hAnsi="Times New Roman" w:cs="Times New Roman"/>
          <w:kern w:val="0"/>
          <w14:ligatures w14:val="none"/>
        </w:rPr>
        <w:t xml:space="preserve"> de </w:t>
      </w:r>
      <w:proofErr w:type="spellStart"/>
      <w:r w:rsidRPr="002C5248">
        <w:rPr>
          <w:rFonts w:ascii="Times New Roman" w:eastAsia="Times New Roman" w:hAnsi="Times New Roman" w:cs="Times New Roman"/>
          <w:kern w:val="0"/>
          <w14:ligatures w14:val="none"/>
        </w:rPr>
        <w:t>Valdecarrizo</w:t>
      </w:r>
      <w:proofErr w:type="spellEnd"/>
      <w:r w:rsidRPr="002C5248">
        <w:rPr>
          <w:rFonts w:ascii="Times New Roman" w:eastAsia="Times New Roman" w:hAnsi="Times New Roman" w:cs="Times New Roman"/>
          <w:kern w:val="0"/>
          <w14:ligatures w14:val="none"/>
        </w:rPr>
        <w:t xml:space="preserve"> 6</w:t>
      </w:r>
    </w:p>
    <w:p w14:paraId="058D8565" w14:textId="06185A89" w:rsidR="005D582C" w:rsidRPr="002C5248" w:rsidRDefault="005D582C" w:rsidP="005D582C">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28760 </w:t>
      </w:r>
      <w:proofErr w:type="spellStart"/>
      <w:r w:rsidRPr="002C5248">
        <w:rPr>
          <w:rFonts w:ascii="Times New Roman" w:eastAsia="Times New Roman" w:hAnsi="Times New Roman" w:cs="Times New Roman"/>
          <w:kern w:val="0"/>
          <w14:ligatures w14:val="none"/>
        </w:rPr>
        <w:t>Tres</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Cantos</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Madrid</w:t>
      </w:r>
      <w:proofErr w:type="spellEnd"/>
    </w:p>
    <w:p w14:paraId="214332DC" w14:textId="77777777" w:rsidR="005D582C" w:rsidRPr="002C5248" w:rsidRDefault="005D582C" w:rsidP="005D582C">
      <w:pPr>
        <w:widowControl w:val="0"/>
        <w:autoSpaceDE w:val="0"/>
        <w:autoSpaceDN w:val="0"/>
        <w:spacing w:after="0" w:line="240" w:lineRule="auto"/>
        <w:rPr>
          <w:rFonts w:ascii="Times New Roman" w:eastAsia="Times New Roman" w:hAnsi="Times New Roman" w:cs="Times New Roman"/>
          <w:b/>
          <w:kern w:val="0"/>
          <w:highlight w:val="yellow"/>
          <w14:ligatures w14:val="none"/>
        </w:rPr>
      </w:pPr>
      <w:r w:rsidRPr="002C5248">
        <w:rPr>
          <w:rFonts w:ascii="Times New Roman" w:eastAsia="Times New Roman" w:hAnsi="Times New Roman" w:cs="Times New Roman"/>
          <w:kern w:val="0"/>
          <w14:ligatures w14:val="none"/>
        </w:rPr>
        <w:t>Ispanija</w:t>
      </w:r>
    </w:p>
    <w:p w14:paraId="6548C29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35EA44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0D01353" w14:textId="77777777" w:rsidR="0043695F" w:rsidRPr="002C5248" w:rsidRDefault="0043695F" w:rsidP="00292D33">
      <w:pPr>
        <w:widowControl w:val="0"/>
        <w:numPr>
          <w:ilvl w:val="1"/>
          <w:numId w:val="13"/>
        </w:numPr>
        <w:autoSpaceDE w:val="0"/>
        <w:autoSpaceDN w:val="0"/>
        <w:spacing w:after="0" w:line="240" w:lineRule="auto"/>
        <w:ind w:left="567" w:hanging="567"/>
        <w:rPr>
          <w:rFonts w:ascii="Times New Roman" w:eastAsia="Times New Roman" w:hAnsi="Times New Roman" w:cs="Times New Roman"/>
          <w:b/>
          <w:bCs/>
          <w:kern w:val="0"/>
          <w14:ligatures w14:val="none"/>
        </w:rPr>
      </w:pPr>
      <w:bookmarkStart w:id="2" w:name="B._TIEKIMO_IR_VARTOJIMO_SĄLYGOS_AR_APRIB"/>
      <w:bookmarkEnd w:id="2"/>
      <w:r w:rsidRPr="002C5248">
        <w:rPr>
          <w:rFonts w:ascii="Times New Roman" w:eastAsia="Times New Roman" w:hAnsi="Times New Roman" w:cs="Times New Roman"/>
          <w:b/>
          <w:bCs/>
          <w:kern w:val="0"/>
          <w14:ligatures w14:val="none"/>
        </w:rPr>
        <w:t>TIEKIMO IR VARTOJIMO SĄLYGOS AR APRIBOJIMAI</w:t>
      </w:r>
    </w:p>
    <w:p w14:paraId="59823C7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74561E2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Receptinis vaistinis preparatas.</w:t>
      </w:r>
    </w:p>
    <w:p w14:paraId="26CFD39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DF48FB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A3AF74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bookmarkStart w:id="3" w:name="C._KITOS_SĄLYGOS_IR_REIKALAVIMAI_REGISTR"/>
      <w:bookmarkStart w:id="4" w:name="D._SĄLYGOS_AR_APRIBOJIMAI,_SKIRTI_SAUGIA"/>
      <w:bookmarkEnd w:id="3"/>
      <w:bookmarkEnd w:id="4"/>
      <w:r w:rsidRPr="002C5248">
        <w:rPr>
          <w:rFonts w:ascii="Times New Roman" w:eastAsia="Times New Roman" w:hAnsi="Times New Roman" w:cs="Times New Roman"/>
          <w:kern w:val="0"/>
          <w14:ligatures w14:val="none"/>
        </w:rPr>
        <w:br w:type="page"/>
      </w:r>
    </w:p>
    <w:p w14:paraId="432CA89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34DA92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55F7C1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B282AE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F04160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ACDC01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25013F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519E49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D64094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1C4526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399945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5DC37B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C52C9E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F18ECB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A3D6EF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1D5B3D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E614A5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56D188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552229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B0511B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C8612D7" w14:textId="77777777" w:rsidR="0043695F" w:rsidRPr="002C5248" w:rsidRDefault="0043695F" w:rsidP="00112119">
      <w:pPr>
        <w:widowControl w:val="0"/>
        <w:autoSpaceDE w:val="0"/>
        <w:autoSpaceDN w:val="0"/>
        <w:spacing w:after="0" w:line="240" w:lineRule="auto"/>
        <w:jc w:val="center"/>
        <w:outlineLvl w:val="0"/>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III PRIEDAS</w:t>
      </w:r>
    </w:p>
    <w:p w14:paraId="6E8DAF20" w14:textId="77777777" w:rsidR="0043695F" w:rsidRPr="002C5248" w:rsidRDefault="0043695F" w:rsidP="00112119">
      <w:pPr>
        <w:widowControl w:val="0"/>
        <w:autoSpaceDE w:val="0"/>
        <w:autoSpaceDN w:val="0"/>
        <w:spacing w:after="0" w:line="240" w:lineRule="auto"/>
        <w:jc w:val="center"/>
        <w:outlineLvl w:val="0"/>
        <w:rPr>
          <w:rFonts w:ascii="Times New Roman" w:eastAsia="Times New Roman" w:hAnsi="Times New Roman" w:cs="Times New Roman"/>
          <w:b/>
          <w:bCs/>
          <w:kern w:val="0"/>
          <w14:ligatures w14:val="none"/>
        </w:rPr>
      </w:pPr>
    </w:p>
    <w:p w14:paraId="4C84438E" w14:textId="77777777" w:rsidR="0043695F" w:rsidRPr="002C5248" w:rsidRDefault="0043695F" w:rsidP="00112119">
      <w:pPr>
        <w:widowControl w:val="0"/>
        <w:autoSpaceDE w:val="0"/>
        <w:autoSpaceDN w:val="0"/>
        <w:spacing w:after="0" w:line="240" w:lineRule="auto"/>
        <w:jc w:val="center"/>
        <w:outlineLvl w:val="0"/>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ŽENKLINIMAS IR PAKUOTĖS LAPELIS</w:t>
      </w:r>
    </w:p>
    <w:p w14:paraId="09206BD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BD5D4F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r w:rsidRPr="002C5248">
        <w:rPr>
          <w:rFonts w:ascii="Times New Roman" w:eastAsia="Times New Roman" w:hAnsi="Times New Roman" w:cs="Times New Roman"/>
          <w:kern w:val="0"/>
          <w14:ligatures w14:val="none"/>
        </w:rPr>
        <w:br w:type="page"/>
      </w:r>
    </w:p>
    <w:p w14:paraId="155915D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15A71BA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46DD24B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2CD595A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18DA40F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07FA364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2500AAF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25AAAA0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1F49BD8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6AF824C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4CA8C0FC"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01006EC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08A652A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6FBCED3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3DE6211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408FCB5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6777AE1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755F06D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599564E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534DD29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3A0F9349" w14:textId="77777777" w:rsidR="003D1004" w:rsidRPr="002C5248" w:rsidRDefault="003D1004" w:rsidP="003D1004">
      <w:pPr>
        <w:keepNext/>
        <w:tabs>
          <w:tab w:val="left" w:pos="567"/>
        </w:tabs>
        <w:spacing w:after="0" w:line="240" w:lineRule="auto"/>
        <w:jc w:val="center"/>
        <w:outlineLvl w:val="1"/>
        <w:rPr>
          <w:rFonts w:ascii="Times New Roman" w:eastAsia="Times New Roman" w:hAnsi="Times New Roman" w:cs="Times New Roman"/>
          <w:b/>
          <w:kern w:val="0"/>
          <w:szCs w:val="24"/>
          <w:lang w:eastAsia="x-none"/>
          <w14:ligatures w14:val="none"/>
        </w:rPr>
      </w:pPr>
      <w:r w:rsidRPr="002C5248">
        <w:rPr>
          <w:rFonts w:ascii="Times New Roman" w:eastAsia="Times New Roman" w:hAnsi="Times New Roman" w:cs="Times New Roman"/>
          <w:b/>
          <w:bCs/>
          <w:iCs/>
          <w:kern w:val="0"/>
          <w:szCs w:val="28"/>
          <w:lang w:eastAsia="x-none"/>
          <w14:ligatures w14:val="none"/>
        </w:rPr>
        <w:t>A. ŽENKLINIMAS</w:t>
      </w:r>
    </w:p>
    <w:p w14:paraId="5C2FCAA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07DCDC5" w14:textId="6E22253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br w:type="page"/>
      </w:r>
    </w:p>
    <w:p w14:paraId="5A18D17F" w14:textId="77777777" w:rsidR="0029503F" w:rsidRPr="002C5248" w:rsidRDefault="0029503F" w:rsidP="00112119">
      <w:pPr>
        <w:pBdr>
          <w:top w:val="single" w:sz="4" w:space="1" w:color="auto"/>
          <w:left w:val="single" w:sz="4" w:space="4" w:color="auto"/>
          <w:bottom w:val="single" w:sz="4" w:space="1" w:color="auto"/>
          <w:right w:val="single" w:sz="4" w:space="4" w:color="auto"/>
        </w:pBdr>
        <w:spacing w:before="1"/>
        <w:rPr>
          <w:rFonts w:ascii="Times New Roman" w:hAnsi="Times New Roman" w:cs="Times New Roman"/>
          <w:b/>
        </w:rPr>
      </w:pPr>
      <w:r w:rsidRPr="002C5248">
        <w:rPr>
          <w:rFonts w:ascii="Times New Roman" w:hAnsi="Times New Roman" w:cs="Times New Roman"/>
          <w:b/>
        </w:rPr>
        <w:lastRenderedPageBreak/>
        <w:t>INFORMACIJA</w:t>
      </w:r>
      <w:r w:rsidRPr="002C5248">
        <w:rPr>
          <w:rFonts w:ascii="Times New Roman" w:hAnsi="Times New Roman" w:cs="Times New Roman"/>
          <w:b/>
          <w:spacing w:val="-8"/>
        </w:rPr>
        <w:t xml:space="preserve"> </w:t>
      </w:r>
      <w:r w:rsidRPr="002C5248">
        <w:rPr>
          <w:rFonts w:ascii="Times New Roman" w:hAnsi="Times New Roman" w:cs="Times New Roman"/>
          <w:b/>
        </w:rPr>
        <w:t>ANT</w:t>
      </w:r>
      <w:r w:rsidRPr="002C5248">
        <w:rPr>
          <w:rFonts w:ascii="Times New Roman" w:hAnsi="Times New Roman" w:cs="Times New Roman"/>
          <w:b/>
          <w:spacing w:val="-7"/>
        </w:rPr>
        <w:t xml:space="preserve"> </w:t>
      </w:r>
      <w:r w:rsidRPr="002C5248">
        <w:rPr>
          <w:rFonts w:ascii="Times New Roman" w:hAnsi="Times New Roman" w:cs="Times New Roman"/>
          <w:b/>
        </w:rPr>
        <w:t>IŠORINĖS</w:t>
      </w:r>
      <w:r w:rsidRPr="002C5248">
        <w:rPr>
          <w:rFonts w:ascii="Times New Roman" w:hAnsi="Times New Roman" w:cs="Times New Roman"/>
          <w:b/>
          <w:spacing w:val="-7"/>
        </w:rPr>
        <w:t xml:space="preserve"> </w:t>
      </w:r>
      <w:r w:rsidRPr="002C5248">
        <w:rPr>
          <w:rFonts w:ascii="Times New Roman" w:hAnsi="Times New Roman" w:cs="Times New Roman"/>
          <w:b/>
          <w:spacing w:val="-2"/>
        </w:rPr>
        <w:t>PAKUOTĖS</w:t>
      </w:r>
    </w:p>
    <w:p w14:paraId="654BD063" w14:textId="0529ED40" w:rsidR="0043695F" w:rsidRPr="002C5248" w:rsidRDefault="0029503F" w:rsidP="00112119">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kern w:val="0"/>
          <w14:ligatures w14:val="none"/>
        </w:rPr>
      </w:pPr>
      <w:r w:rsidRPr="002C5248">
        <w:rPr>
          <w:rFonts w:ascii="Times New Roman" w:hAnsi="Times New Roman" w:cs="Times New Roman"/>
          <w:b/>
        </w:rPr>
        <w:t>IŠORINĖ</w:t>
      </w:r>
      <w:r w:rsidRPr="002C5248">
        <w:rPr>
          <w:rFonts w:ascii="Times New Roman" w:hAnsi="Times New Roman" w:cs="Times New Roman"/>
          <w:b/>
          <w:spacing w:val="-8"/>
        </w:rPr>
        <w:t xml:space="preserve"> </w:t>
      </w:r>
      <w:r w:rsidRPr="002C5248">
        <w:rPr>
          <w:rFonts w:ascii="Times New Roman" w:hAnsi="Times New Roman" w:cs="Times New Roman"/>
          <w:b/>
          <w:spacing w:val="-2"/>
        </w:rPr>
        <w:t>DĖŽUTĖ</w:t>
      </w:r>
    </w:p>
    <w:p w14:paraId="0CED6123" w14:textId="77777777" w:rsidR="00847509" w:rsidRPr="00847509" w:rsidRDefault="00847509" w:rsidP="00847509">
      <w:pPr>
        <w:tabs>
          <w:tab w:val="left" w:pos="567"/>
        </w:tabs>
        <w:spacing w:after="0" w:line="260" w:lineRule="exact"/>
        <w:rPr>
          <w:rFonts w:ascii="Times New Roman" w:eastAsia="Times New Roman" w:hAnsi="Times New Roman" w:cs="Times New Roman"/>
          <w:kern w:val="0"/>
          <w:szCs w:val="24"/>
          <w14:ligatures w14:val="none"/>
        </w:rPr>
      </w:pPr>
    </w:p>
    <w:p w14:paraId="09B437D0" w14:textId="77777777" w:rsidR="00847509" w:rsidRPr="00847509" w:rsidRDefault="00847509" w:rsidP="0084750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14:ligatures w14:val="none"/>
        </w:rPr>
      </w:pPr>
      <w:r w:rsidRPr="00847509">
        <w:rPr>
          <w:rFonts w:ascii="Times New Roman" w:eastAsia="Times New Roman" w:hAnsi="Times New Roman" w:cs="Times New Roman"/>
          <w:b/>
          <w:kern w:val="0"/>
          <w:szCs w:val="24"/>
          <w14:ligatures w14:val="none"/>
        </w:rPr>
        <w:t>1.</w:t>
      </w:r>
      <w:r w:rsidRPr="00847509">
        <w:rPr>
          <w:rFonts w:ascii="Times New Roman" w:eastAsia="Times New Roman" w:hAnsi="Times New Roman" w:cs="Times New Roman"/>
          <w:b/>
          <w:kern w:val="0"/>
          <w:szCs w:val="24"/>
          <w14:ligatures w14:val="none"/>
        </w:rPr>
        <w:tab/>
      </w:r>
      <w:r w:rsidRPr="00847509">
        <w:rPr>
          <w:rFonts w:ascii="Times New Roman" w:eastAsia="Times New Roman" w:hAnsi="Times New Roman" w:cs="Times New Roman"/>
          <w:b/>
          <w:caps/>
          <w:kern w:val="0"/>
          <w:szCs w:val="24"/>
          <w14:ligatures w14:val="none"/>
        </w:rPr>
        <w:t>VAISTINIO</w:t>
      </w:r>
      <w:r w:rsidRPr="00847509">
        <w:rPr>
          <w:rFonts w:ascii="Times New Roman" w:eastAsia="Times New Roman" w:hAnsi="Times New Roman" w:cs="Times New Roman"/>
          <w:b/>
          <w:kern w:val="0"/>
          <w:szCs w:val="24"/>
          <w14:ligatures w14:val="none"/>
        </w:rPr>
        <w:t xml:space="preserve"> PREPARATO PAVADINIMAS</w:t>
      </w:r>
    </w:p>
    <w:p w14:paraId="61CDCD99" w14:textId="77777777" w:rsidR="00847509" w:rsidRPr="00847509" w:rsidRDefault="00847509" w:rsidP="00847509">
      <w:pPr>
        <w:tabs>
          <w:tab w:val="left" w:pos="567"/>
        </w:tabs>
        <w:spacing w:after="0" w:line="260" w:lineRule="exact"/>
        <w:rPr>
          <w:rFonts w:ascii="Times New Roman" w:eastAsia="Times New Roman" w:hAnsi="Times New Roman" w:cs="Times New Roman"/>
          <w:kern w:val="0"/>
          <w:szCs w:val="24"/>
          <w14:ligatures w14:val="none"/>
        </w:rPr>
      </w:pPr>
    </w:p>
    <w:p w14:paraId="6E8C2FEF" w14:textId="130EE370"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50 mg milteliai infuziniam tirpalui</w:t>
      </w:r>
    </w:p>
    <w:p w14:paraId="1317CF20" w14:textId="339E632A" w:rsidR="0043695F" w:rsidRPr="00D557DD" w:rsidRDefault="0043695F" w:rsidP="00112119">
      <w:pPr>
        <w:widowControl w:val="0"/>
        <w:autoSpaceDE w:val="0"/>
        <w:autoSpaceDN w:val="0"/>
        <w:spacing w:after="0" w:line="240" w:lineRule="auto"/>
        <w:rPr>
          <w:rFonts w:ascii="Times New Roman" w:eastAsia="Times New Roman" w:hAnsi="Times New Roman" w:cs="Times New Roman"/>
          <w:i/>
          <w:iCs/>
          <w:kern w:val="0"/>
          <w14:ligatures w14:val="none"/>
        </w:rPr>
      </w:pPr>
      <w:proofErr w:type="spellStart"/>
      <w:r w:rsidRPr="00D557DD">
        <w:rPr>
          <w:rFonts w:ascii="Times New Roman" w:eastAsia="Times New Roman" w:hAnsi="Times New Roman" w:cs="Times New Roman"/>
          <w:i/>
          <w:iCs/>
          <w:kern w:val="0"/>
          <w14:ligatures w14:val="none"/>
        </w:rPr>
        <w:t>tigec</w:t>
      </w:r>
      <w:r w:rsidR="004C6F55">
        <w:rPr>
          <w:rFonts w:ascii="Times New Roman" w:eastAsia="Times New Roman" w:hAnsi="Times New Roman" w:cs="Times New Roman"/>
          <w:i/>
          <w:iCs/>
          <w:kern w:val="0"/>
          <w14:ligatures w14:val="none"/>
        </w:rPr>
        <w:t>yc</w:t>
      </w:r>
      <w:r w:rsidRPr="00D557DD">
        <w:rPr>
          <w:rFonts w:ascii="Times New Roman" w:eastAsia="Times New Roman" w:hAnsi="Times New Roman" w:cs="Times New Roman"/>
          <w:i/>
          <w:iCs/>
          <w:kern w:val="0"/>
          <w14:ligatures w14:val="none"/>
        </w:rPr>
        <w:t>lin</w:t>
      </w:r>
      <w:r w:rsidR="00084CCD" w:rsidRPr="00D557DD">
        <w:rPr>
          <w:rFonts w:ascii="Times New Roman" w:eastAsia="Times New Roman" w:hAnsi="Times New Roman" w:cs="Times New Roman"/>
          <w:i/>
          <w:iCs/>
          <w:kern w:val="0"/>
          <w14:ligatures w14:val="none"/>
        </w:rPr>
        <w:t>um</w:t>
      </w:r>
      <w:proofErr w:type="spellEnd"/>
    </w:p>
    <w:p w14:paraId="1371B64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FD26947" w14:textId="77777777" w:rsidR="00847509" w:rsidRPr="00847509" w:rsidRDefault="00847509" w:rsidP="00847509">
      <w:pPr>
        <w:tabs>
          <w:tab w:val="left" w:pos="567"/>
        </w:tabs>
        <w:spacing w:after="0" w:line="260" w:lineRule="exact"/>
        <w:rPr>
          <w:rFonts w:ascii="Times New Roman" w:eastAsia="Times New Roman" w:hAnsi="Times New Roman" w:cs="Times New Roman"/>
          <w:kern w:val="0"/>
          <w:szCs w:val="24"/>
          <w14:ligatures w14:val="none"/>
        </w:rPr>
      </w:pPr>
    </w:p>
    <w:p w14:paraId="561D97D7" w14:textId="77777777" w:rsidR="00847509" w:rsidRPr="00847509" w:rsidRDefault="00847509" w:rsidP="0084750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Cs w:val="24"/>
          <w14:ligatures w14:val="none"/>
        </w:rPr>
      </w:pPr>
      <w:r w:rsidRPr="00847509">
        <w:rPr>
          <w:rFonts w:ascii="Times New Roman" w:eastAsia="Times New Roman" w:hAnsi="Times New Roman" w:cs="Times New Roman"/>
          <w:b/>
          <w:kern w:val="0"/>
          <w:szCs w:val="24"/>
          <w14:ligatures w14:val="none"/>
        </w:rPr>
        <w:t>2.</w:t>
      </w:r>
      <w:r w:rsidRPr="00847509">
        <w:rPr>
          <w:rFonts w:ascii="Times New Roman" w:eastAsia="Times New Roman" w:hAnsi="Times New Roman" w:cs="Times New Roman"/>
          <w:b/>
          <w:kern w:val="0"/>
          <w:szCs w:val="24"/>
          <w14:ligatures w14:val="none"/>
        </w:rPr>
        <w:tab/>
        <w:t>VEIKLIOJI (-IOS) MEDŽIAGA (-OS) IR JOS (-Ų) KIEKIS (-IAI)</w:t>
      </w:r>
    </w:p>
    <w:p w14:paraId="48570525" w14:textId="77777777" w:rsidR="00847509" w:rsidRPr="00847509" w:rsidRDefault="00847509" w:rsidP="00847509">
      <w:pPr>
        <w:tabs>
          <w:tab w:val="left" w:pos="567"/>
        </w:tabs>
        <w:spacing w:after="0" w:line="260" w:lineRule="exact"/>
        <w:rPr>
          <w:rFonts w:ascii="Times New Roman" w:eastAsia="Times New Roman" w:hAnsi="Times New Roman" w:cs="Times New Roman"/>
          <w:kern w:val="0"/>
          <w:szCs w:val="24"/>
          <w14:ligatures w14:val="none"/>
        </w:rPr>
      </w:pPr>
    </w:p>
    <w:p w14:paraId="46A9917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Kiekviename flakone yra 50 mg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w:t>
      </w:r>
    </w:p>
    <w:p w14:paraId="723E489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EECA65F" w14:textId="77777777" w:rsidR="00847509" w:rsidRPr="00847509" w:rsidRDefault="00847509" w:rsidP="00847509">
      <w:pPr>
        <w:tabs>
          <w:tab w:val="left" w:pos="567"/>
        </w:tabs>
        <w:spacing w:after="0" w:line="260" w:lineRule="exact"/>
        <w:rPr>
          <w:rFonts w:ascii="Times New Roman" w:eastAsia="Times New Roman" w:hAnsi="Times New Roman" w:cs="Times New Roman"/>
          <w:kern w:val="0"/>
          <w:szCs w:val="24"/>
          <w14:ligatures w14:val="none"/>
        </w:rPr>
      </w:pPr>
    </w:p>
    <w:p w14:paraId="47B74CAC" w14:textId="77777777" w:rsidR="00847509" w:rsidRPr="00847509" w:rsidRDefault="00847509" w:rsidP="0084750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14:ligatures w14:val="none"/>
        </w:rPr>
      </w:pPr>
      <w:r w:rsidRPr="00847509">
        <w:rPr>
          <w:rFonts w:ascii="Times New Roman" w:eastAsia="Times New Roman" w:hAnsi="Times New Roman" w:cs="Times New Roman"/>
          <w:b/>
          <w:kern w:val="0"/>
          <w:szCs w:val="24"/>
          <w14:ligatures w14:val="none"/>
        </w:rPr>
        <w:t>3.</w:t>
      </w:r>
      <w:r w:rsidRPr="00847509">
        <w:rPr>
          <w:rFonts w:ascii="Times New Roman" w:eastAsia="Times New Roman" w:hAnsi="Times New Roman" w:cs="Times New Roman"/>
          <w:b/>
          <w:kern w:val="0"/>
          <w:szCs w:val="24"/>
          <w14:ligatures w14:val="none"/>
        </w:rPr>
        <w:tab/>
        <w:t>PAGALBINIŲ MEDŽIAGŲ SĄRAŠAS</w:t>
      </w:r>
    </w:p>
    <w:p w14:paraId="5E054B3C" w14:textId="77777777" w:rsidR="00847509" w:rsidRPr="00847509" w:rsidRDefault="00847509" w:rsidP="00847509">
      <w:pPr>
        <w:tabs>
          <w:tab w:val="left" w:pos="567"/>
        </w:tabs>
        <w:spacing w:after="0" w:line="260" w:lineRule="exact"/>
        <w:rPr>
          <w:rFonts w:ascii="Times New Roman" w:eastAsia="Times New Roman" w:hAnsi="Times New Roman" w:cs="Times New Roman"/>
          <w:kern w:val="0"/>
          <w:szCs w:val="24"/>
          <w14:ligatures w14:val="none"/>
        </w:rPr>
      </w:pPr>
    </w:p>
    <w:p w14:paraId="2AAD62FA" w14:textId="24BC7F80" w:rsidR="0043695F" w:rsidRPr="002C5248" w:rsidRDefault="000949F5"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Sudėtyje yra </w:t>
      </w:r>
      <w:proofErr w:type="spellStart"/>
      <w:r w:rsidR="0043695F" w:rsidRPr="002C5248">
        <w:rPr>
          <w:rFonts w:ascii="Times New Roman" w:eastAsia="Times New Roman" w:hAnsi="Times New Roman" w:cs="Times New Roman"/>
          <w:kern w:val="0"/>
          <w14:ligatures w14:val="none"/>
        </w:rPr>
        <w:t>arginin</w:t>
      </w:r>
      <w:r w:rsidRPr="002C5248">
        <w:rPr>
          <w:rFonts w:ascii="Times New Roman" w:eastAsia="Times New Roman" w:hAnsi="Times New Roman" w:cs="Times New Roman"/>
          <w:kern w:val="0"/>
          <w14:ligatures w14:val="none"/>
        </w:rPr>
        <w:t>o</w:t>
      </w:r>
      <w:proofErr w:type="spellEnd"/>
      <w:r w:rsidRPr="002C5248">
        <w:rPr>
          <w:rFonts w:ascii="Times New Roman" w:eastAsia="Times New Roman" w:hAnsi="Times New Roman" w:cs="Times New Roman"/>
          <w:kern w:val="0"/>
          <w14:ligatures w14:val="none"/>
        </w:rPr>
        <w:t xml:space="preserve"> ir </w:t>
      </w:r>
      <w:r w:rsidR="0043695F" w:rsidRPr="002C5248">
        <w:rPr>
          <w:rFonts w:ascii="Times New Roman" w:eastAsia="Times New Roman" w:hAnsi="Times New Roman" w:cs="Times New Roman"/>
          <w:kern w:val="0"/>
          <w14:ligatures w14:val="none"/>
        </w:rPr>
        <w:t>vandenilio chlorido rūgšti</w:t>
      </w:r>
      <w:r w:rsidRPr="002C5248">
        <w:rPr>
          <w:rFonts w:ascii="Times New Roman" w:eastAsia="Times New Roman" w:hAnsi="Times New Roman" w:cs="Times New Roman"/>
          <w:kern w:val="0"/>
          <w14:ligatures w14:val="none"/>
        </w:rPr>
        <w:t>e</w:t>
      </w:r>
      <w:r w:rsidR="0043695F" w:rsidRPr="002C5248">
        <w:rPr>
          <w:rFonts w:ascii="Times New Roman" w:eastAsia="Times New Roman" w:hAnsi="Times New Roman" w:cs="Times New Roman"/>
          <w:kern w:val="0"/>
          <w14:ligatures w14:val="none"/>
        </w:rPr>
        <w:t>s (pH koreguoti).</w:t>
      </w:r>
    </w:p>
    <w:p w14:paraId="58BACF3C"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B41ACD9" w14:textId="77777777" w:rsidR="00847509" w:rsidRPr="00847509" w:rsidRDefault="00847509" w:rsidP="00847509">
      <w:pPr>
        <w:tabs>
          <w:tab w:val="left" w:pos="567"/>
        </w:tabs>
        <w:spacing w:after="0" w:line="260" w:lineRule="exact"/>
        <w:rPr>
          <w:rFonts w:ascii="Times New Roman" w:eastAsia="Times New Roman" w:hAnsi="Times New Roman" w:cs="Times New Roman"/>
          <w:kern w:val="0"/>
          <w:szCs w:val="24"/>
          <w14:ligatures w14:val="none"/>
        </w:rPr>
      </w:pPr>
    </w:p>
    <w:p w14:paraId="6190D44D" w14:textId="77777777" w:rsidR="00847509" w:rsidRPr="00847509" w:rsidRDefault="00847509" w:rsidP="0084750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14:ligatures w14:val="none"/>
        </w:rPr>
      </w:pPr>
      <w:r w:rsidRPr="00847509">
        <w:rPr>
          <w:rFonts w:ascii="Times New Roman" w:eastAsia="Times New Roman" w:hAnsi="Times New Roman" w:cs="Times New Roman"/>
          <w:b/>
          <w:kern w:val="0"/>
          <w:szCs w:val="24"/>
          <w14:ligatures w14:val="none"/>
        </w:rPr>
        <w:t>4.</w:t>
      </w:r>
      <w:r w:rsidRPr="00847509">
        <w:rPr>
          <w:rFonts w:ascii="Times New Roman" w:eastAsia="Times New Roman" w:hAnsi="Times New Roman" w:cs="Times New Roman"/>
          <w:b/>
          <w:kern w:val="0"/>
          <w:szCs w:val="24"/>
          <w14:ligatures w14:val="none"/>
        </w:rPr>
        <w:tab/>
        <w:t>FARMACINĖ FORMA IR KIEKIS PAKUOTĖJE</w:t>
      </w:r>
    </w:p>
    <w:p w14:paraId="0C2D7527" w14:textId="77777777" w:rsidR="00847509" w:rsidRPr="00847509" w:rsidRDefault="00847509" w:rsidP="00847509">
      <w:pPr>
        <w:tabs>
          <w:tab w:val="left" w:pos="567"/>
        </w:tabs>
        <w:spacing w:after="0" w:line="260" w:lineRule="exact"/>
        <w:rPr>
          <w:rFonts w:ascii="Times New Roman" w:eastAsia="Times New Roman" w:hAnsi="Times New Roman" w:cs="Times New Roman"/>
          <w:kern w:val="0"/>
          <w:szCs w:val="24"/>
          <w14:ligatures w14:val="none"/>
        </w:rPr>
      </w:pPr>
    </w:p>
    <w:p w14:paraId="37582EB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color w:val="000000"/>
          <w:kern w:val="0"/>
          <w:shd w:val="clear" w:color="auto" w:fill="D3D3D3"/>
          <w14:ligatures w14:val="none"/>
        </w:rPr>
      </w:pPr>
      <w:r w:rsidRPr="002C5248">
        <w:rPr>
          <w:rFonts w:ascii="Times New Roman" w:eastAsia="Times New Roman" w:hAnsi="Times New Roman" w:cs="Times New Roman"/>
          <w:color w:val="000000"/>
          <w:kern w:val="0"/>
          <w:highlight w:val="lightGray"/>
          <w:shd w:val="clear" w:color="auto" w:fill="D3D3D3"/>
          <w14:ligatures w14:val="none"/>
        </w:rPr>
        <w:t>Milteliai infuziniam tirpalui</w:t>
      </w:r>
    </w:p>
    <w:p w14:paraId="4D03F89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color w:val="000000"/>
          <w:kern w:val="0"/>
          <w14:ligatures w14:val="none"/>
        </w:rPr>
        <w:t>10 flakonų</w:t>
      </w:r>
    </w:p>
    <w:p w14:paraId="2C65A7B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0986238" w14:textId="77777777" w:rsidR="00847509" w:rsidRPr="00847509" w:rsidRDefault="00847509" w:rsidP="00847509">
      <w:pPr>
        <w:tabs>
          <w:tab w:val="left" w:pos="567"/>
        </w:tabs>
        <w:spacing w:after="0" w:line="260" w:lineRule="exact"/>
        <w:rPr>
          <w:rFonts w:ascii="Times New Roman" w:eastAsia="Times New Roman" w:hAnsi="Times New Roman" w:cs="Times New Roman"/>
          <w:kern w:val="0"/>
          <w:szCs w:val="24"/>
          <w14:ligatures w14:val="none"/>
        </w:rPr>
      </w:pPr>
    </w:p>
    <w:p w14:paraId="30FCD08B" w14:textId="77777777" w:rsidR="00847509" w:rsidRPr="00847509" w:rsidRDefault="00847509" w:rsidP="0084750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14:ligatures w14:val="none"/>
        </w:rPr>
      </w:pPr>
      <w:r w:rsidRPr="00847509">
        <w:rPr>
          <w:rFonts w:ascii="Times New Roman" w:eastAsia="Times New Roman" w:hAnsi="Times New Roman" w:cs="Times New Roman"/>
          <w:b/>
          <w:kern w:val="0"/>
          <w:szCs w:val="24"/>
          <w14:ligatures w14:val="none"/>
        </w:rPr>
        <w:t>5.</w:t>
      </w:r>
      <w:r w:rsidRPr="00847509">
        <w:rPr>
          <w:rFonts w:ascii="Times New Roman" w:eastAsia="Times New Roman" w:hAnsi="Times New Roman" w:cs="Times New Roman"/>
          <w:b/>
          <w:kern w:val="0"/>
          <w:szCs w:val="24"/>
          <w14:ligatures w14:val="none"/>
        </w:rPr>
        <w:tab/>
        <w:t>VARTOJIMO METODAS IR BŪDAS (-AI)</w:t>
      </w:r>
    </w:p>
    <w:p w14:paraId="6DD921EF" w14:textId="77777777" w:rsidR="00847509" w:rsidRPr="00847509" w:rsidRDefault="00847509" w:rsidP="00847509">
      <w:pPr>
        <w:tabs>
          <w:tab w:val="left" w:pos="567"/>
        </w:tabs>
        <w:spacing w:after="0" w:line="260" w:lineRule="exact"/>
        <w:rPr>
          <w:rFonts w:ascii="Times New Roman" w:eastAsia="Times New Roman" w:hAnsi="Times New Roman" w:cs="Times New Roman"/>
          <w:kern w:val="0"/>
          <w:szCs w:val="24"/>
          <w14:ligatures w14:val="none"/>
        </w:rPr>
      </w:pPr>
    </w:p>
    <w:p w14:paraId="6D7BEB31" w14:textId="077E001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Prieš vartojimą perskaitykite pakuotės lapelį.</w:t>
      </w:r>
      <w:r w:rsidR="000949F5" w:rsidRPr="002C5248">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kern w:val="0"/>
          <w14:ligatures w14:val="none"/>
        </w:rPr>
        <w:t>Leisti į veną ištirpinus ir praskiedus.</w:t>
      </w:r>
    </w:p>
    <w:p w14:paraId="0F34EEBD" w14:textId="6F55F9AE" w:rsidR="007C63A9" w:rsidRPr="002C5248" w:rsidRDefault="00990AF5" w:rsidP="00112119">
      <w:pPr>
        <w:widowControl w:val="0"/>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Vienkartiniam vartojimui</w:t>
      </w:r>
      <w:r w:rsidR="007C63A9" w:rsidRPr="002C5248">
        <w:rPr>
          <w:rFonts w:ascii="Times New Roman" w:eastAsia="Times New Roman" w:hAnsi="Times New Roman" w:cs="Times New Roman"/>
          <w:kern w:val="0"/>
          <w14:ligatures w14:val="none"/>
        </w:rPr>
        <w:t>.</w:t>
      </w:r>
    </w:p>
    <w:p w14:paraId="45FAB4E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DFAF6BB" w14:textId="77777777" w:rsidR="0043695F" w:rsidRPr="002C5248" w:rsidRDefault="0043695F" w:rsidP="00112119">
      <w:pPr>
        <w:widowControl w:val="0"/>
        <w:tabs>
          <w:tab w:val="left" w:pos="567"/>
        </w:tabs>
        <w:autoSpaceDE w:val="0"/>
        <w:autoSpaceDN w:val="0"/>
        <w:spacing w:after="0" w:line="260" w:lineRule="exact"/>
        <w:rPr>
          <w:rFonts w:ascii="Times New Roman" w:eastAsia="Times New Roman" w:hAnsi="Times New Roman" w:cs="Times New Roman"/>
          <w:kern w:val="0"/>
          <w14:ligatures w14:val="none"/>
        </w:rPr>
      </w:pPr>
    </w:p>
    <w:p w14:paraId="5FD84497" w14:textId="77777777" w:rsidR="0043695F" w:rsidRPr="002C5248" w:rsidRDefault="0043695F" w:rsidP="0011211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b/>
          <w:kern w:val="0"/>
          <w14:ligatures w14:val="none"/>
        </w:rPr>
        <w:t>6.</w:t>
      </w:r>
      <w:r w:rsidRPr="002C5248">
        <w:rPr>
          <w:rFonts w:ascii="Times New Roman" w:eastAsia="Times New Roman" w:hAnsi="Times New Roman" w:cs="Times New Roman"/>
          <w:b/>
          <w:kern w:val="0"/>
          <w14:ligatures w14:val="none"/>
        </w:rPr>
        <w:tab/>
        <w:t>SPECIALUS ĮSPĖJIMAS, KAD VAISTINĮ PREPARATĄ BŪTINA LAIKYTI VAIKAMS NEPASTEBIMOJE IR NEPASIEKIAMOJE VIETOJE</w:t>
      </w:r>
    </w:p>
    <w:p w14:paraId="06CC3AD6" w14:textId="77777777" w:rsidR="0043695F" w:rsidRPr="002C5248" w:rsidRDefault="0043695F" w:rsidP="00112119">
      <w:pPr>
        <w:widowControl w:val="0"/>
        <w:tabs>
          <w:tab w:val="left" w:pos="567"/>
        </w:tabs>
        <w:autoSpaceDE w:val="0"/>
        <w:autoSpaceDN w:val="0"/>
        <w:spacing w:after="0" w:line="260" w:lineRule="exact"/>
        <w:rPr>
          <w:rFonts w:ascii="Times New Roman" w:eastAsia="Times New Roman" w:hAnsi="Times New Roman" w:cs="Times New Roman"/>
          <w:kern w:val="0"/>
          <w14:ligatures w14:val="none"/>
        </w:rPr>
      </w:pPr>
    </w:p>
    <w:p w14:paraId="63F9DF6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Laikyti vaikams nepastebimoje ir nepasiekiamoje vietoje.</w:t>
      </w:r>
    </w:p>
    <w:p w14:paraId="03FBA2EC"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A9B8A72" w14:textId="77777777" w:rsidR="00847509" w:rsidRPr="00847509" w:rsidRDefault="00847509" w:rsidP="00847509">
      <w:pPr>
        <w:tabs>
          <w:tab w:val="left" w:pos="567"/>
        </w:tabs>
        <w:spacing w:after="0" w:line="260" w:lineRule="exact"/>
        <w:rPr>
          <w:rFonts w:ascii="Times New Roman" w:eastAsia="Times New Roman" w:hAnsi="Times New Roman" w:cs="Times New Roman"/>
          <w:kern w:val="0"/>
          <w:szCs w:val="24"/>
          <w14:ligatures w14:val="none"/>
        </w:rPr>
      </w:pPr>
    </w:p>
    <w:p w14:paraId="1C1B22F0" w14:textId="77777777" w:rsidR="00847509" w:rsidRPr="00847509" w:rsidRDefault="00847509" w:rsidP="0084750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14:ligatures w14:val="none"/>
        </w:rPr>
      </w:pPr>
      <w:r w:rsidRPr="00847509">
        <w:rPr>
          <w:rFonts w:ascii="Times New Roman" w:eastAsia="Times New Roman" w:hAnsi="Times New Roman" w:cs="Times New Roman"/>
          <w:b/>
          <w:kern w:val="0"/>
          <w:szCs w:val="24"/>
          <w14:ligatures w14:val="none"/>
        </w:rPr>
        <w:t>7.</w:t>
      </w:r>
      <w:r w:rsidRPr="00847509">
        <w:rPr>
          <w:rFonts w:ascii="Times New Roman" w:eastAsia="Times New Roman" w:hAnsi="Times New Roman" w:cs="Times New Roman"/>
          <w:b/>
          <w:kern w:val="0"/>
          <w:szCs w:val="24"/>
          <w14:ligatures w14:val="none"/>
        </w:rPr>
        <w:tab/>
        <w:t>KITAS (-I) SPECIALUS (-ŪS) ĮSPĖJIMAS (-AI) (JEI REIKIA)</w:t>
      </w:r>
    </w:p>
    <w:p w14:paraId="58181DC3" w14:textId="77777777" w:rsidR="00847509" w:rsidRPr="00847509" w:rsidRDefault="00847509" w:rsidP="00847509">
      <w:pPr>
        <w:tabs>
          <w:tab w:val="left" w:pos="567"/>
        </w:tabs>
        <w:spacing w:after="0" w:line="260" w:lineRule="exact"/>
        <w:rPr>
          <w:rFonts w:ascii="Times New Roman" w:eastAsia="Times New Roman" w:hAnsi="Times New Roman" w:cs="Times New Roman"/>
          <w:kern w:val="0"/>
          <w:szCs w:val="24"/>
          <w14:ligatures w14:val="none"/>
        </w:rPr>
      </w:pPr>
    </w:p>
    <w:p w14:paraId="303AB41B" w14:textId="77777777" w:rsidR="00847509" w:rsidRPr="00847509" w:rsidRDefault="00847509" w:rsidP="00847509">
      <w:pPr>
        <w:tabs>
          <w:tab w:val="left" w:pos="567"/>
        </w:tabs>
        <w:spacing w:after="0" w:line="260" w:lineRule="exact"/>
        <w:rPr>
          <w:rFonts w:ascii="Times New Roman" w:eastAsia="Times New Roman" w:hAnsi="Times New Roman" w:cs="Times New Roman"/>
          <w:kern w:val="0"/>
          <w:szCs w:val="24"/>
          <w14:ligatures w14:val="none"/>
        </w:rPr>
      </w:pPr>
    </w:p>
    <w:p w14:paraId="571C49B9" w14:textId="77777777" w:rsidR="00847509" w:rsidRPr="00847509" w:rsidRDefault="00847509" w:rsidP="0084750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14:ligatures w14:val="none"/>
        </w:rPr>
      </w:pPr>
      <w:r w:rsidRPr="00847509">
        <w:rPr>
          <w:rFonts w:ascii="Times New Roman" w:eastAsia="Times New Roman" w:hAnsi="Times New Roman" w:cs="Times New Roman"/>
          <w:b/>
          <w:kern w:val="0"/>
          <w:szCs w:val="24"/>
          <w14:ligatures w14:val="none"/>
        </w:rPr>
        <w:t>8.</w:t>
      </w:r>
      <w:r w:rsidRPr="00847509">
        <w:rPr>
          <w:rFonts w:ascii="Times New Roman" w:eastAsia="Times New Roman" w:hAnsi="Times New Roman" w:cs="Times New Roman"/>
          <w:b/>
          <w:kern w:val="0"/>
          <w:szCs w:val="24"/>
          <w14:ligatures w14:val="none"/>
        </w:rPr>
        <w:tab/>
        <w:t>TINKAMUMO LAIKAS</w:t>
      </w:r>
    </w:p>
    <w:p w14:paraId="734516D8" w14:textId="77777777" w:rsidR="00847509" w:rsidRPr="00847509" w:rsidRDefault="00847509" w:rsidP="00847509">
      <w:pPr>
        <w:tabs>
          <w:tab w:val="left" w:pos="567"/>
        </w:tabs>
        <w:spacing w:after="0" w:line="260" w:lineRule="exact"/>
        <w:rPr>
          <w:rFonts w:ascii="Times New Roman" w:eastAsia="Times New Roman" w:hAnsi="Times New Roman" w:cs="Times New Roman"/>
          <w:kern w:val="0"/>
          <w:szCs w:val="24"/>
          <w14:ligatures w14:val="none"/>
        </w:rPr>
      </w:pPr>
    </w:p>
    <w:p w14:paraId="46045D8D" w14:textId="26E89ED2"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EXP</w:t>
      </w:r>
    </w:p>
    <w:p w14:paraId="3085BD9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82B3A59" w14:textId="77777777" w:rsidR="00847509" w:rsidRPr="00847509" w:rsidRDefault="00847509" w:rsidP="00847509">
      <w:pPr>
        <w:tabs>
          <w:tab w:val="left" w:pos="567"/>
        </w:tabs>
        <w:spacing w:after="0" w:line="260" w:lineRule="exact"/>
        <w:rPr>
          <w:rFonts w:ascii="Times New Roman" w:eastAsia="Times New Roman" w:hAnsi="Times New Roman" w:cs="Times New Roman"/>
          <w:kern w:val="0"/>
          <w:szCs w:val="24"/>
          <w14:ligatures w14:val="none"/>
        </w:rPr>
      </w:pPr>
    </w:p>
    <w:p w14:paraId="4D6A1CB5" w14:textId="77777777" w:rsidR="00847509" w:rsidRPr="00847509" w:rsidRDefault="00847509" w:rsidP="0084750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14:ligatures w14:val="none"/>
        </w:rPr>
      </w:pPr>
      <w:r w:rsidRPr="00847509">
        <w:rPr>
          <w:rFonts w:ascii="Times New Roman" w:eastAsia="Times New Roman" w:hAnsi="Times New Roman" w:cs="Times New Roman"/>
          <w:b/>
          <w:kern w:val="0"/>
          <w:szCs w:val="24"/>
          <w14:ligatures w14:val="none"/>
        </w:rPr>
        <w:t>9.</w:t>
      </w:r>
      <w:r w:rsidRPr="00847509">
        <w:rPr>
          <w:rFonts w:ascii="Times New Roman" w:eastAsia="Times New Roman" w:hAnsi="Times New Roman" w:cs="Times New Roman"/>
          <w:b/>
          <w:kern w:val="0"/>
          <w:szCs w:val="24"/>
          <w14:ligatures w14:val="none"/>
        </w:rPr>
        <w:tab/>
        <w:t>SPECIALIOS LAIKYMO SĄLYGOS</w:t>
      </w:r>
    </w:p>
    <w:p w14:paraId="7ADC2451" w14:textId="77777777" w:rsidR="00847509" w:rsidRPr="00847509" w:rsidRDefault="00847509" w:rsidP="00847509">
      <w:pPr>
        <w:tabs>
          <w:tab w:val="left" w:pos="567"/>
        </w:tabs>
        <w:spacing w:after="0" w:line="260" w:lineRule="exact"/>
        <w:rPr>
          <w:rFonts w:ascii="Times New Roman" w:eastAsia="Times New Roman" w:hAnsi="Times New Roman" w:cs="Times New Roman"/>
          <w:kern w:val="0"/>
          <w:szCs w:val="24"/>
          <w14:ligatures w14:val="none"/>
        </w:rPr>
      </w:pPr>
    </w:p>
    <w:p w14:paraId="6A6A2C16" w14:textId="77777777" w:rsidR="00847509" w:rsidRPr="00847509" w:rsidRDefault="00847509" w:rsidP="00847509">
      <w:pPr>
        <w:tabs>
          <w:tab w:val="left" w:pos="567"/>
        </w:tabs>
        <w:spacing w:after="0" w:line="260" w:lineRule="exact"/>
        <w:rPr>
          <w:rFonts w:ascii="Times New Roman" w:eastAsia="Times New Roman" w:hAnsi="Times New Roman" w:cs="Times New Roman"/>
          <w:kern w:val="0"/>
          <w:szCs w:val="24"/>
          <w14:ligatures w14:val="none"/>
        </w:rPr>
      </w:pPr>
    </w:p>
    <w:p w14:paraId="062A4128" w14:textId="77777777" w:rsidR="00847509" w:rsidRPr="00847509" w:rsidRDefault="00847509" w:rsidP="008475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14:ligatures w14:val="none"/>
        </w:rPr>
      </w:pPr>
      <w:r w:rsidRPr="00847509">
        <w:rPr>
          <w:rFonts w:ascii="Times New Roman" w:eastAsia="Times New Roman" w:hAnsi="Times New Roman" w:cs="Times New Roman"/>
          <w:b/>
          <w:kern w:val="0"/>
          <w:szCs w:val="24"/>
          <w14:ligatures w14:val="none"/>
        </w:rPr>
        <w:t>10.</w:t>
      </w:r>
      <w:r w:rsidRPr="00847509">
        <w:rPr>
          <w:rFonts w:ascii="Times New Roman" w:eastAsia="Times New Roman" w:hAnsi="Times New Roman" w:cs="Times New Roman"/>
          <w:b/>
          <w:kern w:val="0"/>
          <w:szCs w:val="24"/>
          <w14:ligatures w14:val="none"/>
        </w:rPr>
        <w:tab/>
        <w:t>SPECIALIOS ATSARGUMO PRIEMONĖS DĖL NESUVARTOTO VAISTINIO PREPARATO AR JO ATLIEKŲ TVARKYMO (JEI REIKIA)</w:t>
      </w:r>
    </w:p>
    <w:p w14:paraId="1E1243FF" w14:textId="77777777" w:rsidR="00847509" w:rsidRPr="002C5248" w:rsidRDefault="00847509" w:rsidP="00847509">
      <w:pPr>
        <w:tabs>
          <w:tab w:val="left" w:pos="567"/>
        </w:tabs>
        <w:spacing w:after="0" w:line="260" w:lineRule="exact"/>
        <w:rPr>
          <w:rFonts w:ascii="Times New Roman" w:eastAsia="Times New Roman" w:hAnsi="Times New Roman" w:cs="Times New Roman"/>
          <w:kern w:val="0"/>
          <w:szCs w:val="24"/>
          <w14:ligatures w14:val="none"/>
        </w:rPr>
      </w:pPr>
    </w:p>
    <w:p w14:paraId="3DF3C505" w14:textId="77777777" w:rsidR="00AC68D8" w:rsidRPr="00847509" w:rsidRDefault="00AC68D8" w:rsidP="00847509">
      <w:pPr>
        <w:tabs>
          <w:tab w:val="left" w:pos="567"/>
        </w:tabs>
        <w:spacing w:after="0" w:line="260" w:lineRule="exact"/>
        <w:rPr>
          <w:rFonts w:ascii="Times New Roman" w:eastAsia="Times New Roman" w:hAnsi="Times New Roman" w:cs="Times New Roman"/>
          <w:kern w:val="0"/>
          <w:szCs w:val="24"/>
          <w14:ligatures w14:val="none"/>
        </w:rPr>
      </w:pPr>
    </w:p>
    <w:p w14:paraId="62852CF8" w14:textId="77777777" w:rsidR="00AC68D8" w:rsidRPr="00AC68D8" w:rsidRDefault="00AC68D8" w:rsidP="00AC68D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14:ligatures w14:val="none"/>
        </w:rPr>
      </w:pPr>
      <w:r w:rsidRPr="00AC68D8">
        <w:rPr>
          <w:rFonts w:ascii="Times New Roman" w:eastAsia="Times New Roman" w:hAnsi="Times New Roman" w:cs="Times New Roman"/>
          <w:b/>
          <w:kern w:val="0"/>
          <w:szCs w:val="24"/>
          <w14:ligatures w14:val="none"/>
        </w:rPr>
        <w:t>11.</w:t>
      </w:r>
      <w:r w:rsidRPr="00AC68D8">
        <w:rPr>
          <w:rFonts w:ascii="Times New Roman" w:eastAsia="Times New Roman" w:hAnsi="Times New Roman" w:cs="Times New Roman"/>
          <w:b/>
          <w:kern w:val="0"/>
          <w:szCs w:val="24"/>
          <w14:ligatures w14:val="none"/>
        </w:rPr>
        <w:tab/>
      </w:r>
      <w:r w:rsidRPr="00AC68D8">
        <w:rPr>
          <w:rFonts w:ascii="Times New Roman" w:eastAsia="Times New Roman" w:hAnsi="Times New Roman" w:cs="Times New Roman"/>
          <w:b/>
          <w:caps/>
          <w:kern w:val="0"/>
          <w:szCs w:val="24"/>
          <w14:ligatures w14:val="none"/>
        </w:rPr>
        <w:t xml:space="preserve"> REGISTRUOTOJO PAVADINIMAS IR ADRESAS</w:t>
      </w:r>
    </w:p>
    <w:p w14:paraId="2A1B0DF2" w14:textId="77777777" w:rsidR="00AC68D8" w:rsidRPr="00AC68D8" w:rsidRDefault="00AC68D8" w:rsidP="00AC68D8">
      <w:pPr>
        <w:tabs>
          <w:tab w:val="left" w:pos="567"/>
        </w:tabs>
        <w:spacing w:after="0" w:line="260" w:lineRule="exact"/>
        <w:rPr>
          <w:rFonts w:ascii="Times New Roman" w:eastAsia="Times New Roman" w:hAnsi="Times New Roman" w:cs="Times New Roman"/>
          <w:kern w:val="0"/>
          <w:szCs w:val="24"/>
          <w14:ligatures w14:val="none"/>
        </w:rPr>
      </w:pPr>
    </w:p>
    <w:p w14:paraId="2F641D52" w14:textId="77777777" w:rsidR="007C63A9" w:rsidRPr="002C5248" w:rsidRDefault="007C63A9" w:rsidP="007C63A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UAB Norameda</w:t>
      </w:r>
    </w:p>
    <w:p w14:paraId="2EC59B05" w14:textId="77777777" w:rsidR="007C63A9" w:rsidRPr="002C5248" w:rsidRDefault="007C63A9" w:rsidP="007C63A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Meistrų g. 8A</w:t>
      </w:r>
    </w:p>
    <w:p w14:paraId="6DD8EC8D" w14:textId="77777777" w:rsidR="007C63A9" w:rsidRPr="002C5248" w:rsidRDefault="007C63A9" w:rsidP="007C63A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Vilnius 02189</w:t>
      </w:r>
    </w:p>
    <w:p w14:paraId="0313F246" w14:textId="35C53EB5" w:rsidR="0043695F" w:rsidRPr="002C5248" w:rsidRDefault="0043695F" w:rsidP="007C63A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Lietuva</w:t>
      </w:r>
    </w:p>
    <w:p w14:paraId="2F42136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B063974" w14:textId="77777777" w:rsidR="00AC68D8" w:rsidRPr="00AC68D8" w:rsidRDefault="00AC68D8" w:rsidP="00AC68D8">
      <w:pPr>
        <w:tabs>
          <w:tab w:val="left" w:pos="567"/>
        </w:tabs>
        <w:spacing w:after="0" w:line="260" w:lineRule="exact"/>
        <w:rPr>
          <w:rFonts w:ascii="Times New Roman" w:eastAsia="Times New Roman" w:hAnsi="Times New Roman" w:cs="Times New Roman"/>
          <w:kern w:val="0"/>
          <w:szCs w:val="24"/>
          <w14:ligatures w14:val="none"/>
        </w:rPr>
      </w:pPr>
    </w:p>
    <w:p w14:paraId="78D6EEBB" w14:textId="77777777" w:rsidR="00AC68D8" w:rsidRPr="00AC68D8" w:rsidRDefault="00AC68D8" w:rsidP="00AC68D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14:ligatures w14:val="none"/>
        </w:rPr>
      </w:pPr>
      <w:r w:rsidRPr="00AC68D8">
        <w:rPr>
          <w:rFonts w:ascii="Times New Roman" w:eastAsia="Times New Roman" w:hAnsi="Times New Roman" w:cs="Times New Roman"/>
          <w:b/>
          <w:kern w:val="0"/>
          <w:szCs w:val="24"/>
          <w14:ligatures w14:val="none"/>
        </w:rPr>
        <w:t>12.</w:t>
      </w:r>
      <w:r w:rsidRPr="00AC68D8">
        <w:rPr>
          <w:rFonts w:ascii="Times New Roman" w:eastAsia="Times New Roman" w:hAnsi="Times New Roman" w:cs="Times New Roman"/>
          <w:b/>
          <w:kern w:val="0"/>
          <w:szCs w:val="24"/>
          <w14:ligatures w14:val="none"/>
        </w:rPr>
        <w:tab/>
        <w:t xml:space="preserve">REGISTRACIJOS PAŽYMĖJIMO NUMERIS (-IAI) </w:t>
      </w:r>
    </w:p>
    <w:p w14:paraId="689162BC" w14:textId="77777777" w:rsidR="00AC68D8" w:rsidRPr="00AC68D8" w:rsidRDefault="00AC68D8" w:rsidP="00AC68D8">
      <w:pPr>
        <w:tabs>
          <w:tab w:val="left" w:pos="567"/>
        </w:tabs>
        <w:spacing w:after="0" w:line="260" w:lineRule="exact"/>
        <w:rPr>
          <w:rFonts w:ascii="Times New Roman" w:eastAsia="Times New Roman" w:hAnsi="Times New Roman" w:cs="Times New Roman"/>
          <w:kern w:val="0"/>
          <w:szCs w:val="24"/>
          <w14:ligatures w14:val="none"/>
        </w:rPr>
      </w:pPr>
    </w:p>
    <w:p w14:paraId="783B1FD5" w14:textId="77777777" w:rsidR="002B4CBD" w:rsidRPr="002A7164" w:rsidRDefault="002B4CBD" w:rsidP="002B4CBD">
      <w:pPr>
        <w:widowControl w:val="0"/>
        <w:autoSpaceDE w:val="0"/>
        <w:autoSpaceDN w:val="0"/>
        <w:spacing w:after="0" w:line="240" w:lineRule="auto"/>
        <w:rPr>
          <w:rFonts w:ascii="Times New Roman" w:eastAsia="Times New Roman" w:hAnsi="Times New Roman" w:cs="Times New Roman"/>
          <w:kern w:val="0"/>
          <w14:ligatures w14:val="none"/>
        </w:rPr>
      </w:pPr>
      <w:r w:rsidRPr="002A7164">
        <w:rPr>
          <w:rFonts w:ascii="Times New Roman" w:eastAsia="Times New Roman" w:hAnsi="Times New Roman" w:cs="Times New Roman"/>
          <w:kern w:val="0"/>
          <w14:ligatures w14:val="none"/>
        </w:rPr>
        <w:t>LT/1/25/5701/001</w:t>
      </w:r>
    </w:p>
    <w:p w14:paraId="1E93A26C" w14:textId="77777777" w:rsidR="00AC68D8" w:rsidRPr="00AC68D8" w:rsidRDefault="00AC68D8" w:rsidP="00AC68D8">
      <w:pPr>
        <w:tabs>
          <w:tab w:val="left" w:pos="567"/>
        </w:tabs>
        <w:spacing w:after="0" w:line="260" w:lineRule="exact"/>
        <w:rPr>
          <w:rFonts w:ascii="Times New Roman" w:eastAsia="Times New Roman" w:hAnsi="Times New Roman" w:cs="Times New Roman"/>
          <w:kern w:val="0"/>
          <w:szCs w:val="24"/>
          <w14:ligatures w14:val="none"/>
        </w:rPr>
      </w:pPr>
    </w:p>
    <w:p w14:paraId="20CACB8C" w14:textId="77777777" w:rsidR="00AC68D8" w:rsidRPr="00AC68D8" w:rsidRDefault="00AC68D8" w:rsidP="00AC68D8">
      <w:pPr>
        <w:tabs>
          <w:tab w:val="left" w:pos="567"/>
        </w:tabs>
        <w:spacing w:after="0" w:line="260" w:lineRule="exact"/>
        <w:rPr>
          <w:rFonts w:ascii="Times New Roman" w:eastAsia="Times New Roman" w:hAnsi="Times New Roman" w:cs="Times New Roman"/>
          <w:kern w:val="0"/>
          <w:szCs w:val="24"/>
          <w14:ligatures w14:val="none"/>
        </w:rPr>
      </w:pPr>
    </w:p>
    <w:p w14:paraId="1EEF8A2F" w14:textId="77777777" w:rsidR="00AC68D8" w:rsidRPr="00AC68D8" w:rsidRDefault="00AC68D8" w:rsidP="00AC68D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14:ligatures w14:val="none"/>
        </w:rPr>
      </w:pPr>
      <w:r w:rsidRPr="00AC68D8">
        <w:rPr>
          <w:rFonts w:ascii="Times New Roman" w:eastAsia="Times New Roman" w:hAnsi="Times New Roman" w:cs="Times New Roman"/>
          <w:b/>
          <w:kern w:val="0"/>
          <w:szCs w:val="24"/>
          <w14:ligatures w14:val="none"/>
        </w:rPr>
        <w:t>13.</w:t>
      </w:r>
      <w:r w:rsidRPr="00AC68D8">
        <w:rPr>
          <w:rFonts w:ascii="Times New Roman" w:eastAsia="Times New Roman" w:hAnsi="Times New Roman" w:cs="Times New Roman"/>
          <w:b/>
          <w:kern w:val="0"/>
          <w:szCs w:val="24"/>
          <w14:ligatures w14:val="none"/>
        </w:rPr>
        <w:tab/>
        <w:t xml:space="preserve">SERIJOS NUMERIS </w:t>
      </w:r>
    </w:p>
    <w:p w14:paraId="6694FC1F" w14:textId="77777777" w:rsidR="00AC68D8" w:rsidRPr="00AC68D8" w:rsidRDefault="00AC68D8" w:rsidP="00AC68D8">
      <w:pPr>
        <w:tabs>
          <w:tab w:val="left" w:pos="567"/>
        </w:tabs>
        <w:spacing w:after="0" w:line="260" w:lineRule="exact"/>
        <w:rPr>
          <w:rFonts w:ascii="Times New Roman" w:eastAsia="Times New Roman" w:hAnsi="Times New Roman" w:cs="Times New Roman"/>
          <w:kern w:val="0"/>
          <w:szCs w:val="20"/>
          <w14:ligatures w14:val="none"/>
        </w:rPr>
      </w:pPr>
    </w:p>
    <w:p w14:paraId="3D2CAA68" w14:textId="6C3FAED4"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Lot</w:t>
      </w:r>
    </w:p>
    <w:p w14:paraId="75921BF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77B3393" w14:textId="77777777" w:rsidR="00AC68D8" w:rsidRPr="00AC68D8" w:rsidRDefault="00AC68D8" w:rsidP="00AC68D8">
      <w:pPr>
        <w:tabs>
          <w:tab w:val="left" w:pos="567"/>
        </w:tabs>
        <w:spacing w:after="0" w:line="260" w:lineRule="exact"/>
        <w:rPr>
          <w:rFonts w:ascii="Times New Roman" w:eastAsia="Times New Roman" w:hAnsi="Times New Roman" w:cs="Times New Roman"/>
          <w:kern w:val="0"/>
          <w:szCs w:val="24"/>
          <w14:ligatures w14:val="none"/>
        </w:rPr>
      </w:pPr>
    </w:p>
    <w:p w14:paraId="7C7679C5" w14:textId="77777777" w:rsidR="00AC68D8" w:rsidRPr="00AC68D8" w:rsidRDefault="00AC68D8" w:rsidP="00AC68D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14:ligatures w14:val="none"/>
        </w:rPr>
      </w:pPr>
      <w:r w:rsidRPr="00AC68D8">
        <w:rPr>
          <w:rFonts w:ascii="Times New Roman" w:eastAsia="Times New Roman" w:hAnsi="Times New Roman" w:cs="Times New Roman"/>
          <w:b/>
          <w:kern w:val="0"/>
          <w:szCs w:val="24"/>
          <w14:ligatures w14:val="none"/>
        </w:rPr>
        <w:t>14.</w:t>
      </w:r>
      <w:r w:rsidRPr="00AC68D8">
        <w:rPr>
          <w:rFonts w:ascii="Times New Roman" w:eastAsia="Times New Roman" w:hAnsi="Times New Roman" w:cs="Times New Roman"/>
          <w:b/>
          <w:kern w:val="0"/>
          <w:szCs w:val="24"/>
          <w14:ligatures w14:val="none"/>
        </w:rPr>
        <w:tab/>
        <w:t>PARDAVIMO (IŠDAVIMO) TVARKA</w:t>
      </w:r>
    </w:p>
    <w:p w14:paraId="682A85EE" w14:textId="77777777" w:rsidR="00AC68D8" w:rsidRPr="00AC68D8" w:rsidRDefault="00AC68D8" w:rsidP="00AC68D8">
      <w:pPr>
        <w:tabs>
          <w:tab w:val="left" w:pos="567"/>
        </w:tabs>
        <w:spacing w:after="0" w:line="260" w:lineRule="exact"/>
        <w:rPr>
          <w:rFonts w:ascii="Times New Roman" w:eastAsia="Times New Roman" w:hAnsi="Times New Roman" w:cs="Times New Roman"/>
          <w:kern w:val="0"/>
          <w:szCs w:val="24"/>
          <w14:ligatures w14:val="none"/>
        </w:rPr>
      </w:pPr>
    </w:p>
    <w:p w14:paraId="1CC90443" w14:textId="28208340" w:rsidR="00AC68D8" w:rsidRPr="00AC68D8" w:rsidRDefault="00AC68D8" w:rsidP="00AC68D8">
      <w:pPr>
        <w:tabs>
          <w:tab w:val="left" w:pos="567"/>
        </w:tabs>
        <w:spacing w:after="0" w:line="260" w:lineRule="exact"/>
        <w:rPr>
          <w:rFonts w:ascii="Times New Roman" w:eastAsia="Times New Roman" w:hAnsi="Times New Roman" w:cs="Times New Roman"/>
          <w:kern w:val="0"/>
          <w:szCs w:val="24"/>
          <w14:ligatures w14:val="none"/>
        </w:rPr>
      </w:pPr>
      <w:r w:rsidRPr="00AC68D8">
        <w:rPr>
          <w:rFonts w:ascii="Times New Roman" w:eastAsia="Times New Roman" w:hAnsi="Times New Roman" w:cs="Times New Roman"/>
          <w:kern w:val="0"/>
          <w:szCs w:val="20"/>
          <w14:ligatures w14:val="none"/>
        </w:rPr>
        <w:t>Receptinis vaistas</w:t>
      </w:r>
    </w:p>
    <w:p w14:paraId="66B537A8" w14:textId="77777777" w:rsidR="00AC68D8" w:rsidRPr="00AC68D8" w:rsidRDefault="00AC68D8" w:rsidP="00AC68D8">
      <w:pPr>
        <w:tabs>
          <w:tab w:val="left" w:pos="567"/>
        </w:tabs>
        <w:spacing w:after="0" w:line="260" w:lineRule="exact"/>
        <w:rPr>
          <w:rFonts w:ascii="Times New Roman" w:eastAsia="Times New Roman" w:hAnsi="Times New Roman" w:cs="Times New Roman"/>
          <w:kern w:val="0"/>
          <w:szCs w:val="24"/>
          <w14:ligatures w14:val="none"/>
        </w:rPr>
      </w:pPr>
    </w:p>
    <w:p w14:paraId="51252682" w14:textId="77777777" w:rsidR="00AC68D8" w:rsidRPr="00AC68D8" w:rsidRDefault="00AC68D8" w:rsidP="00AC68D8">
      <w:pPr>
        <w:tabs>
          <w:tab w:val="left" w:pos="567"/>
        </w:tabs>
        <w:spacing w:after="0" w:line="260" w:lineRule="exact"/>
        <w:rPr>
          <w:rFonts w:ascii="Times New Roman" w:eastAsia="Times New Roman" w:hAnsi="Times New Roman" w:cs="Times New Roman"/>
          <w:kern w:val="0"/>
          <w:szCs w:val="24"/>
          <w14:ligatures w14:val="none"/>
        </w:rPr>
      </w:pPr>
    </w:p>
    <w:p w14:paraId="19433A72" w14:textId="77777777" w:rsidR="00AC68D8" w:rsidRPr="00AC68D8" w:rsidRDefault="00AC68D8" w:rsidP="00AC68D8">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14:ligatures w14:val="none"/>
        </w:rPr>
      </w:pPr>
      <w:r w:rsidRPr="00AC68D8">
        <w:rPr>
          <w:rFonts w:ascii="Times New Roman" w:eastAsia="Times New Roman" w:hAnsi="Times New Roman" w:cs="Times New Roman"/>
          <w:b/>
          <w:kern w:val="0"/>
          <w:szCs w:val="24"/>
          <w14:ligatures w14:val="none"/>
        </w:rPr>
        <w:t>15.</w:t>
      </w:r>
      <w:r w:rsidRPr="00AC68D8">
        <w:rPr>
          <w:rFonts w:ascii="Times New Roman" w:eastAsia="Times New Roman" w:hAnsi="Times New Roman" w:cs="Times New Roman"/>
          <w:b/>
          <w:kern w:val="0"/>
          <w:szCs w:val="24"/>
          <w14:ligatures w14:val="none"/>
        </w:rPr>
        <w:tab/>
        <w:t>VARTOJIMO INSTRUKCIJA</w:t>
      </w:r>
    </w:p>
    <w:p w14:paraId="4325EC80" w14:textId="77777777" w:rsidR="00AC68D8" w:rsidRPr="00AC68D8" w:rsidRDefault="00AC68D8" w:rsidP="00AC68D8">
      <w:pPr>
        <w:tabs>
          <w:tab w:val="left" w:pos="567"/>
        </w:tabs>
        <w:spacing w:after="0" w:line="260" w:lineRule="exact"/>
        <w:rPr>
          <w:rFonts w:ascii="Times New Roman" w:eastAsia="Times New Roman" w:hAnsi="Times New Roman" w:cs="Times New Roman"/>
          <w:kern w:val="0"/>
          <w:szCs w:val="24"/>
          <w14:ligatures w14:val="none"/>
        </w:rPr>
      </w:pPr>
    </w:p>
    <w:p w14:paraId="20EEB01C" w14:textId="77777777" w:rsidR="00AC68D8" w:rsidRPr="00AC68D8" w:rsidRDefault="00AC68D8" w:rsidP="00AC68D8">
      <w:pPr>
        <w:tabs>
          <w:tab w:val="left" w:pos="567"/>
        </w:tabs>
        <w:spacing w:after="0" w:line="260" w:lineRule="exact"/>
        <w:rPr>
          <w:rFonts w:ascii="Times New Roman" w:eastAsia="Times New Roman" w:hAnsi="Times New Roman" w:cs="Times New Roman"/>
          <w:kern w:val="0"/>
          <w:szCs w:val="24"/>
          <w14:ligatures w14:val="none"/>
        </w:rPr>
      </w:pPr>
    </w:p>
    <w:p w14:paraId="7FE6F231" w14:textId="77777777" w:rsidR="00AC68D8" w:rsidRPr="00AC68D8" w:rsidRDefault="00AC68D8" w:rsidP="00AC68D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color w:val="008000"/>
          <w:kern w:val="0"/>
          <w:szCs w:val="24"/>
          <w14:ligatures w14:val="none"/>
        </w:rPr>
      </w:pPr>
      <w:r w:rsidRPr="00AC68D8">
        <w:rPr>
          <w:rFonts w:ascii="Times New Roman" w:eastAsia="Times New Roman" w:hAnsi="Times New Roman" w:cs="Times New Roman"/>
          <w:b/>
          <w:kern w:val="0"/>
          <w:szCs w:val="24"/>
          <w14:ligatures w14:val="none"/>
        </w:rPr>
        <w:t>16.</w:t>
      </w:r>
      <w:r w:rsidRPr="00AC68D8">
        <w:rPr>
          <w:rFonts w:ascii="Times New Roman" w:eastAsia="Times New Roman" w:hAnsi="Times New Roman" w:cs="Times New Roman"/>
          <w:b/>
          <w:kern w:val="0"/>
          <w:szCs w:val="24"/>
          <w14:ligatures w14:val="none"/>
        </w:rPr>
        <w:tab/>
        <w:t>INFORMACIJA BRAILIO RAŠTU</w:t>
      </w:r>
    </w:p>
    <w:p w14:paraId="59E641B4" w14:textId="77777777" w:rsidR="00AC68D8" w:rsidRPr="00AC68D8" w:rsidRDefault="00AC68D8" w:rsidP="00AC68D8">
      <w:pPr>
        <w:tabs>
          <w:tab w:val="left" w:pos="567"/>
        </w:tabs>
        <w:spacing w:after="0" w:line="260" w:lineRule="exact"/>
        <w:rPr>
          <w:rFonts w:ascii="Times New Roman" w:eastAsia="Times New Roman" w:hAnsi="Times New Roman" w:cs="Times New Roman"/>
          <w:kern w:val="0"/>
          <w:szCs w:val="24"/>
          <w14:ligatures w14:val="none"/>
        </w:rPr>
      </w:pPr>
    </w:p>
    <w:p w14:paraId="15A49F5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highlight w:val="lightGray"/>
          <w14:ligatures w14:val="none"/>
        </w:rPr>
      </w:pPr>
      <w:r w:rsidRPr="002C5248">
        <w:rPr>
          <w:rFonts w:ascii="Times New Roman" w:eastAsia="Times New Roman" w:hAnsi="Times New Roman" w:cs="Times New Roman"/>
          <w:color w:val="000000"/>
          <w:kern w:val="0"/>
          <w:highlight w:val="lightGray"/>
          <w:shd w:val="clear" w:color="auto" w:fill="D3D3D3"/>
          <w14:ligatures w14:val="none"/>
        </w:rPr>
        <w:t>Priimtas pagrindimas informacijos Brailio raštu nepateikti</w:t>
      </w:r>
      <w:r w:rsidRPr="002C5248">
        <w:rPr>
          <w:rFonts w:ascii="Times New Roman" w:eastAsia="Times New Roman" w:hAnsi="Times New Roman" w:cs="Times New Roman"/>
          <w:color w:val="000000"/>
          <w:kern w:val="0"/>
          <w:highlight w:val="lightGray"/>
          <w14:ligatures w14:val="none"/>
        </w:rPr>
        <w:t>.</w:t>
      </w:r>
    </w:p>
    <w:p w14:paraId="6780751C"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DE3418E" w14:textId="77777777" w:rsidR="00AC68D8" w:rsidRPr="00AC68D8" w:rsidRDefault="00AC68D8" w:rsidP="00AC68D8">
      <w:pPr>
        <w:tabs>
          <w:tab w:val="left" w:pos="567"/>
        </w:tabs>
        <w:spacing w:after="0" w:line="260" w:lineRule="exact"/>
        <w:rPr>
          <w:rFonts w:ascii="Times New Roman" w:eastAsia="Times New Roman" w:hAnsi="Times New Roman" w:cs="Times New Roman"/>
          <w:kern w:val="0"/>
          <w:shd w:val="clear" w:color="auto" w:fill="CCCCCC"/>
          <w14:ligatures w14:val="none"/>
        </w:rPr>
      </w:pPr>
    </w:p>
    <w:p w14:paraId="5256B898" w14:textId="77777777" w:rsidR="00AC68D8" w:rsidRPr="00AC68D8" w:rsidRDefault="00AC68D8" w:rsidP="00AC68D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4"/>
          <w14:ligatures w14:val="none"/>
        </w:rPr>
      </w:pPr>
      <w:r w:rsidRPr="00AC68D8">
        <w:rPr>
          <w:rFonts w:ascii="Times New Roman" w:eastAsia="Times New Roman" w:hAnsi="Times New Roman" w:cs="Times New Roman"/>
          <w:b/>
          <w:kern w:val="0"/>
          <w:szCs w:val="20"/>
          <w14:ligatures w14:val="none"/>
        </w:rPr>
        <w:t>17.</w:t>
      </w:r>
      <w:r w:rsidRPr="00AC68D8">
        <w:rPr>
          <w:rFonts w:ascii="Times New Roman" w:eastAsia="Times New Roman" w:hAnsi="Times New Roman" w:cs="Times New Roman"/>
          <w:b/>
          <w:kern w:val="0"/>
          <w:szCs w:val="20"/>
          <w14:ligatures w14:val="none"/>
        </w:rPr>
        <w:tab/>
        <w:t>UNIKALUS IDENTIFIKATORIUS – 2D BRŪKŠNINIS KODAS</w:t>
      </w:r>
    </w:p>
    <w:p w14:paraId="63F4814C" w14:textId="77777777" w:rsidR="00AC68D8" w:rsidRPr="00AC68D8" w:rsidRDefault="00AC68D8" w:rsidP="00AC68D8">
      <w:pPr>
        <w:tabs>
          <w:tab w:val="left" w:pos="567"/>
        </w:tabs>
        <w:spacing w:after="0" w:line="260" w:lineRule="exact"/>
        <w:rPr>
          <w:rFonts w:ascii="Times New Roman" w:eastAsia="Times New Roman" w:hAnsi="Times New Roman" w:cs="Times New Roman"/>
          <w:kern w:val="0"/>
          <w:szCs w:val="20"/>
          <w14:ligatures w14:val="none"/>
        </w:rPr>
      </w:pPr>
    </w:p>
    <w:p w14:paraId="2DF3E18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highlight w:val="lightGray"/>
          <w14:ligatures w14:val="none"/>
        </w:rPr>
      </w:pPr>
      <w:r w:rsidRPr="002C5248">
        <w:rPr>
          <w:rFonts w:ascii="Times New Roman" w:eastAsia="Times New Roman" w:hAnsi="Times New Roman" w:cs="Times New Roman"/>
          <w:color w:val="000000"/>
          <w:kern w:val="0"/>
          <w:highlight w:val="lightGray"/>
          <w:shd w:val="clear" w:color="auto" w:fill="D3D3D3"/>
          <w14:ligatures w14:val="none"/>
        </w:rPr>
        <w:t>2D brūkšninis kodas su nurodytu unikaliu identifikatoriumi.</w:t>
      </w:r>
    </w:p>
    <w:p w14:paraId="0020D31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0BE253F" w14:textId="77777777" w:rsidR="00AC68D8" w:rsidRPr="00AC68D8" w:rsidRDefault="00AC68D8" w:rsidP="00AC68D8">
      <w:pPr>
        <w:tabs>
          <w:tab w:val="left" w:pos="567"/>
        </w:tabs>
        <w:spacing w:after="0" w:line="260" w:lineRule="exact"/>
        <w:rPr>
          <w:rFonts w:ascii="Times New Roman" w:eastAsia="Times New Roman" w:hAnsi="Times New Roman" w:cs="Times New Roman"/>
          <w:kern w:val="0"/>
          <w:szCs w:val="20"/>
          <w14:ligatures w14:val="none"/>
        </w:rPr>
      </w:pPr>
    </w:p>
    <w:p w14:paraId="19A796DD" w14:textId="77777777" w:rsidR="00AC68D8" w:rsidRPr="00AC68D8" w:rsidRDefault="00AC68D8" w:rsidP="00AC68D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0"/>
          <w14:ligatures w14:val="none"/>
        </w:rPr>
      </w:pPr>
      <w:r w:rsidRPr="00AC68D8">
        <w:rPr>
          <w:rFonts w:ascii="Times New Roman" w:eastAsia="Times New Roman" w:hAnsi="Times New Roman" w:cs="Times New Roman"/>
          <w:b/>
          <w:kern w:val="0"/>
          <w:szCs w:val="20"/>
          <w14:ligatures w14:val="none"/>
        </w:rPr>
        <w:t>18.</w:t>
      </w:r>
      <w:r w:rsidRPr="00AC68D8">
        <w:rPr>
          <w:rFonts w:ascii="Times New Roman" w:eastAsia="Times New Roman" w:hAnsi="Times New Roman" w:cs="Times New Roman"/>
          <w:b/>
          <w:kern w:val="0"/>
          <w:szCs w:val="20"/>
          <w14:ligatures w14:val="none"/>
        </w:rPr>
        <w:tab/>
        <w:t>UNIKALUS IDENTIFIKATORIUS – ŽMONĖMS SUPRANTAMI DUOMENYS</w:t>
      </w:r>
    </w:p>
    <w:p w14:paraId="4D535FDF" w14:textId="77777777" w:rsidR="00AC68D8" w:rsidRPr="00AC68D8" w:rsidRDefault="00AC68D8" w:rsidP="00AC68D8">
      <w:pPr>
        <w:tabs>
          <w:tab w:val="left" w:pos="567"/>
        </w:tabs>
        <w:spacing w:after="0" w:line="260" w:lineRule="exact"/>
        <w:rPr>
          <w:rFonts w:ascii="Times New Roman" w:eastAsia="Times New Roman" w:hAnsi="Times New Roman" w:cs="Times New Roman"/>
          <w:kern w:val="0"/>
          <w:szCs w:val="20"/>
          <w14:ligatures w14:val="none"/>
        </w:rPr>
      </w:pPr>
    </w:p>
    <w:p w14:paraId="026A7B7D" w14:textId="4B5BB496" w:rsidR="0043695F" w:rsidRPr="002C5248" w:rsidRDefault="0043695F" w:rsidP="00112119">
      <w:pPr>
        <w:widowControl w:val="0"/>
        <w:autoSpaceDE w:val="0"/>
        <w:autoSpaceDN w:val="0"/>
        <w:spacing w:after="0" w:line="240" w:lineRule="auto"/>
        <w:jc w:val="both"/>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PC</w:t>
      </w:r>
      <w:r w:rsidR="007C63A9" w:rsidRPr="002C5248">
        <w:rPr>
          <w:rFonts w:ascii="Times New Roman" w:eastAsia="Times New Roman" w:hAnsi="Times New Roman" w:cs="Times New Roman"/>
          <w:kern w:val="0"/>
          <w14:ligatures w14:val="none"/>
        </w:rPr>
        <w:t>:</w:t>
      </w:r>
    </w:p>
    <w:p w14:paraId="00473BC0" w14:textId="77777777" w:rsidR="007C63A9" w:rsidRPr="002C5248" w:rsidRDefault="0043695F" w:rsidP="00112119">
      <w:pPr>
        <w:widowControl w:val="0"/>
        <w:autoSpaceDE w:val="0"/>
        <w:autoSpaceDN w:val="0"/>
        <w:spacing w:after="0" w:line="240" w:lineRule="auto"/>
        <w:jc w:val="both"/>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SN</w:t>
      </w:r>
      <w:r w:rsidR="007C63A9" w:rsidRPr="002C5248">
        <w:rPr>
          <w:rFonts w:ascii="Times New Roman" w:eastAsia="Times New Roman" w:hAnsi="Times New Roman" w:cs="Times New Roman"/>
          <w:kern w:val="0"/>
          <w14:ligatures w14:val="none"/>
        </w:rPr>
        <w:t>:</w:t>
      </w:r>
    </w:p>
    <w:p w14:paraId="37E805D4" w14:textId="77777777" w:rsidR="007C63A9" w:rsidRPr="002C5248" w:rsidRDefault="007C63A9" w:rsidP="00112119">
      <w:pPr>
        <w:widowControl w:val="0"/>
        <w:autoSpaceDE w:val="0"/>
        <w:autoSpaceDN w:val="0"/>
        <w:spacing w:after="0" w:line="240" w:lineRule="auto"/>
        <w:jc w:val="both"/>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NN:</w:t>
      </w:r>
    </w:p>
    <w:p w14:paraId="2601B6CB" w14:textId="77777777" w:rsidR="0043695F" w:rsidRPr="002C5248" w:rsidRDefault="0043695F" w:rsidP="00112119">
      <w:pPr>
        <w:widowControl w:val="0"/>
        <w:autoSpaceDE w:val="0"/>
        <w:autoSpaceDN w:val="0"/>
        <w:spacing w:after="0" w:line="240" w:lineRule="auto"/>
        <w:jc w:val="both"/>
        <w:rPr>
          <w:rFonts w:ascii="Times New Roman" w:eastAsia="Times New Roman" w:hAnsi="Times New Roman" w:cs="Times New Roman"/>
          <w:kern w:val="0"/>
          <w14:ligatures w14:val="none"/>
        </w:rPr>
      </w:pPr>
    </w:p>
    <w:p w14:paraId="2ACE49D0" w14:textId="7E00342F" w:rsidR="0043695F" w:rsidRPr="002C5248" w:rsidRDefault="0043695F" w:rsidP="00112119">
      <w:pPr>
        <w:widowControl w:val="0"/>
        <w:autoSpaceDE w:val="0"/>
        <w:autoSpaceDN w:val="0"/>
        <w:spacing w:after="0" w:line="240" w:lineRule="auto"/>
        <w:jc w:val="both"/>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br w:type="page"/>
      </w:r>
    </w:p>
    <w:p w14:paraId="46F26FA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F52D955" w14:textId="6C4AF6FC" w:rsidR="00AC68D8" w:rsidRPr="00AC68D8" w:rsidRDefault="00A63AAB" w:rsidP="00AC68D8">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cs="Times New Roman"/>
          <w:b/>
          <w:kern w:val="0"/>
          <w:szCs w:val="24"/>
          <w14:ligatures w14:val="none"/>
        </w:rPr>
      </w:pPr>
      <w:r w:rsidRPr="002C5248">
        <w:rPr>
          <w:rFonts w:ascii="Times New Roman" w:eastAsia="Times New Roman" w:hAnsi="Times New Roman" w:cs="Times New Roman"/>
          <w:b/>
          <w:kern w:val="0"/>
          <w:szCs w:val="24"/>
          <w14:ligatures w14:val="none"/>
        </w:rPr>
        <w:t>MINIMALI INFORMACIJA ANT MAŽŲ VIDINIŲ PAKUOČIŲ</w:t>
      </w:r>
    </w:p>
    <w:p w14:paraId="186859AA" w14:textId="77777777" w:rsidR="00AC68D8" w:rsidRPr="00AC68D8" w:rsidRDefault="00AC68D8" w:rsidP="00AC68D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Cs w:val="24"/>
          <w14:ligatures w14:val="none"/>
        </w:rPr>
      </w:pPr>
    </w:p>
    <w:p w14:paraId="3D5648B1" w14:textId="3716E5EE" w:rsidR="00AC68D8" w:rsidRPr="00AC68D8" w:rsidRDefault="00AC68D8" w:rsidP="00FF0C3A">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0"/>
          <w14:ligatures w14:val="none"/>
        </w:rPr>
      </w:pPr>
      <w:r w:rsidRPr="002C5248">
        <w:rPr>
          <w:rFonts w:ascii="Times New Roman" w:eastAsia="Times New Roman" w:hAnsi="Times New Roman" w:cs="Times New Roman"/>
          <w:b/>
          <w:kern w:val="0"/>
          <w:szCs w:val="20"/>
          <w14:ligatures w14:val="none"/>
        </w:rPr>
        <w:t>FLAKONO ETIKET</w:t>
      </w:r>
      <w:r w:rsidR="00FF0C3A" w:rsidRPr="002C5248">
        <w:rPr>
          <w:rFonts w:ascii="Times New Roman" w:eastAsia="Times New Roman" w:hAnsi="Times New Roman" w:cs="Times New Roman"/>
          <w:b/>
          <w:kern w:val="0"/>
          <w:szCs w:val="20"/>
          <w14:ligatures w14:val="none"/>
        </w:rPr>
        <w:t>Ė</w:t>
      </w:r>
    </w:p>
    <w:p w14:paraId="322F9554" w14:textId="77777777" w:rsidR="00AC68D8" w:rsidRPr="00AC68D8" w:rsidRDefault="00AC68D8" w:rsidP="00AC68D8">
      <w:pPr>
        <w:tabs>
          <w:tab w:val="left" w:pos="567"/>
        </w:tabs>
        <w:spacing w:after="0" w:line="260" w:lineRule="exact"/>
        <w:rPr>
          <w:rFonts w:ascii="Times New Roman" w:eastAsia="Times New Roman" w:hAnsi="Times New Roman" w:cs="Times New Roman"/>
          <w:kern w:val="0"/>
          <w:szCs w:val="24"/>
          <w14:ligatures w14:val="none"/>
        </w:rPr>
      </w:pPr>
    </w:p>
    <w:p w14:paraId="668087FD" w14:textId="49071A2B" w:rsidR="00AC68D8" w:rsidRPr="00AC68D8" w:rsidRDefault="00AC68D8" w:rsidP="00AC68D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14:ligatures w14:val="none"/>
        </w:rPr>
      </w:pPr>
      <w:r w:rsidRPr="00AC68D8">
        <w:rPr>
          <w:rFonts w:ascii="Times New Roman" w:eastAsia="Times New Roman" w:hAnsi="Times New Roman" w:cs="Times New Roman"/>
          <w:b/>
          <w:kern w:val="0"/>
          <w:szCs w:val="24"/>
          <w14:ligatures w14:val="none"/>
        </w:rPr>
        <w:t>1.</w:t>
      </w:r>
      <w:r w:rsidRPr="00AC68D8">
        <w:rPr>
          <w:rFonts w:ascii="Times New Roman" w:eastAsia="Times New Roman" w:hAnsi="Times New Roman" w:cs="Times New Roman"/>
          <w:b/>
          <w:kern w:val="0"/>
          <w:szCs w:val="24"/>
          <w14:ligatures w14:val="none"/>
        </w:rPr>
        <w:tab/>
      </w:r>
      <w:r w:rsidRPr="00AC68D8">
        <w:rPr>
          <w:rFonts w:ascii="Times New Roman" w:eastAsia="Times New Roman" w:hAnsi="Times New Roman" w:cs="Times New Roman"/>
          <w:b/>
          <w:caps/>
          <w:kern w:val="0"/>
          <w:szCs w:val="24"/>
          <w14:ligatures w14:val="none"/>
        </w:rPr>
        <w:t>VAISTINIO</w:t>
      </w:r>
      <w:r w:rsidRPr="00AC68D8">
        <w:rPr>
          <w:rFonts w:ascii="Times New Roman" w:eastAsia="Times New Roman" w:hAnsi="Times New Roman" w:cs="Times New Roman"/>
          <w:b/>
          <w:kern w:val="0"/>
          <w:szCs w:val="24"/>
          <w14:ligatures w14:val="none"/>
        </w:rPr>
        <w:t xml:space="preserve"> PREPARATO PAVADINIMAS</w:t>
      </w:r>
      <w:r w:rsidR="0019714C" w:rsidRPr="002C5248">
        <w:t xml:space="preserve"> </w:t>
      </w:r>
      <w:r w:rsidR="0019714C" w:rsidRPr="002C5248">
        <w:rPr>
          <w:rFonts w:ascii="Times New Roman" w:eastAsia="Times New Roman" w:hAnsi="Times New Roman" w:cs="Times New Roman"/>
          <w:b/>
          <w:kern w:val="0"/>
          <w:szCs w:val="24"/>
          <w14:ligatures w14:val="none"/>
        </w:rPr>
        <w:t>IR VARTOJIMO BŪDAS (-AI)</w:t>
      </w:r>
    </w:p>
    <w:p w14:paraId="6BEDD1E5" w14:textId="77777777" w:rsidR="00AC68D8" w:rsidRPr="00AC68D8" w:rsidRDefault="00AC68D8" w:rsidP="00AC68D8">
      <w:pPr>
        <w:tabs>
          <w:tab w:val="left" w:pos="567"/>
        </w:tabs>
        <w:spacing w:after="0" w:line="260" w:lineRule="exact"/>
        <w:rPr>
          <w:rFonts w:ascii="Times New Roman" w:eastAsia="Times New Roman" w:hAnsi="Times New Roman" w:cs="Times New Roman"/>
          <w:kern w:val="0"/>
          <w:szCs w:val="24"/>
          <w14:ligatures w14:val="none"/>
        </w:rPr>
      </w:pPr>
    </w:p>
    <w:p w14:paraId="02838F3A" w14:textId="154AC285"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50 mg infuziniai milteliai</w:t>
      </w:r>
    </w:p>
    <w:p w14:paraId="033B92B0" w14:textId="4766B901" w:rsidR="007C63A9" w:rsidRDefault="004C6F55" w:rsidP="00112119">
      <w:pPr>
        <w:widowControl w:val="0"/>
        <w:autoSpaceDE w:val="0"/>
        <w:autoSpaceDN w:val="0"/>
        <w:spacing w:after="0" w:line="240" w:lineRule="auto"/>
        <w:rPr>
          <w:rFonts w:ascii="Times New Roman" w:eastAsia="Times New Roman" w:hAnsi="Times New Roman" w:cs="Times New Roman"/>
          <w:i/>
          <w:iCs/>
          <w:kern w:val="0"/>
          <w14:ligatures w14:val="none"/>
        </w:rPr>
      </w:pPr>
      <w:proofErr w:type="spellStart"/>
      <w:r>
        <w:rPr>
          <w:rFonts w:ascii="Times New Roman" w:eastAsia="Times New Roman" w:hAnsi="Times New Roman" w:cs="Times New Roman"/>
          <w:i/>
          <w:iCs/>
          <w:kern w:val="0"/>
          <w14:ligatures w14:val="none"/>
        </w:rPr>
        <w:t>t</w:t>
      </w:r>
      <w:r w:rsidRPr="004C6F55">
        <w:rPr>
          <w:rFonts w:ascii="Times New Roman" w:eastAsia="Times New Roman" w:hAnsi="Times New Roman" w:cs="Times New Roman"/>
          <w:i/>
          <w:iCs/>
          <w:kern w:val="0"/>
          <w14:ligatures w14:val="none"/>
        </w:rPr>
        <w:t>igecyclinum</w:t>
      </w:r>
      <w:proofErr w:type="spellEnd"/>
    </w:p>
    <w:p w14:paraId="2DB13355" w14:textId="77777777" w:rsidR="004C6F55" w:rsidRPr="002C5248" w:rsidRDefault="004C6F55"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3D6CE93" w14:textId="64345AF5" w:rsidR="007C63A9" w:rsidRPr="002C5248" w:rsidRDefault="007C070E" w:rsidP="00112119">
      <w:pPr>
        <w:widowControl w:val="0"/>
        <w:autoSpaceDE w:val="0"/>
        <w:autoSpaceDN w:val="0"/>
        <w:spacing w:after="0" w:line="240" w:lineRule="auto"/>
        <w:rPr>
          <w:rFonts w:ascii="Times New Roman" w:eastAsia="Times New Roman" w:hAnsi="Times New Roman" w:cs="Times New Roman"/>
          <w:kern w:val="0"/>
          <w:highlight w:val="lightGray"/>
          <w14:ligatures w14:val="none"/>
        </w:rPr>
      </w:pPr>
      <w:r>
        <w:rPr>
          <w:rFonts w:ascii="Times New Roman" w:eastAsia="Times New Roman" w:hAnsi="Times New Roman" w:cs="Times New Roman"/>
          <w:kern w:val="0"/>
          <w:highlight w:val="lightGray"/>
          <w14:ligatures w14:val="none"/>
        </w:rPr>
        <w:t>L</w:t>
      </w:r>
      <w:r w:rsidR="007C63A9" w:rsidRPr="002C5248">
        <w:rPr>
          <w:rFonts w:ascii="Times New Roman" w:eastAsia="Times New Roman" w:hAnsi="Times New Roman" w:cs="Times New Roman"/>
          <w:kern w:val="0"/>
          <w:highlight w:val="lightGray"/>
          <w14:ligatures w14:val="none"/>
        </w:rPr>
        <w:t>eisti į veną</w:t>
      </w:r>
    </w:p>
    <w:p w14:paraId="6BF06CC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i.v</w:t>
      </w:r>
      <w:proofErr w:type="spellEnd"/>
      <w:r w:rsidRPr="002C5248">
        <w:rPr>
          <w:rFonts w:ascii="Times New Roman" w:eastAsia="Times New Roman" w:hAnsi="Times New Roman" w:cs="Times New Roman"/>
          <w:kern w:val="0"/>
          <w14:ligatures w14:val="none"/>
        </w:rPr>
        <w:t>.</w:t>
      </w:r>
    </w:p>
    <w:p w14:paraId="01895C2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0924F5B" w14:textId="77777777" w:rsidR="00A63AAB" w:rsidRPr="00A63AAB" w:rsidRDefault="00A63AAB" w:rsidP="00A63AAB">
      <w:pPr>
        <w:tabs>
          <w:tab w:val="left" w:pos="567"/>
        </w:tabs>
        <w:spacing w:after="0" w:line="260" w:lineRule="exact"/>
        <w:rPr>
          <w:rFonts w:ascii="Times New Roman" w:eastAsia="Times New Roman" w:hAnsi="Times New Roman" w:cs="Times New Roman"/>
          <w:kern w:val="0"/>
          <w:szCs w:val="24"/>
          <w14:ligatures w14:val="none"/>
        </w:rPr>
      </w:pPr>
    </w:p>
    <w:p w14:paraId="07FB07AA" w14:textId="77777777" w:rsidR="00A63AAB" w:rsidRPr="00A63AAB" w:rsidRDefault="00A63AAB" w:rsidP="00A63A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14:ligatures w14:val="none"/>
        </w:rPr>
      </w:pPr>
      <w:r w:rsidRPr="00A63AAB">
        <w:rPr>
          <w:rFonts w:ascii="Times New Roman" w:eastAsia="Times New Roman" w:hAnsi="Times New Roman" w:cs="Times New Roman"/>
          <w:b/>
          <w:kern w:val="0"/>
          <w:szCs w:val="24"/>
          <w14:ligatures w14:val="none"/>
        </w:rPr>
        <w:t>2.</w:t>
      </w:r>
      <w:r w:rsidRPr="00A63AAB">
        <w:rPr>
          <w:rFonts w:ascii="Times New Roman" w:eastAsia="Times New Roman" w:hAnsi="Times New Roman" w:cs="Times New Roman"/>
          <w:b/>
          <w:kern w:val="0"/>
          <w:szCs w:val="24"/>
          <w14:ligatures w14:val="none"/>
        </w:rPr>
        <w:tab/>
        <w:t>VARTOJIMO METODAS</w:t>
      </w:r>
    </w:p>
    <w:p w14:paraId="4461C1AD" w14:textId="77777777" w:rsidR="00A63AAB" w:rsidRPr="00A63AAB" w:rsidRDefault="00A63AAB" w:rsidP="00A63AAB">
      <w:pPr>
        <w:tabs>
          <w:tab w:val="left" w:pos="567"/>
        </w:tabs>
        <w:spacing w:after="0" w:line="260" w:lineRule="exact"/>
        <w:rPr>
          <w:rFonts w:ascii="Times New Roman" w:eastAsia="Times New Roman" w:hAnsi="Times New Roman" w:cs="Times New Roman"/>
          <w:kern w:val="0"/>
          <w:szCs w:val="24"/>
          <w14:ligatures w14:val="none"/>
        </w:rPr>
      </w:pPr>
    </w:p>
    <w:p w14:paraId="754FE2AC" w14:textId="77777777" w:rsidR="00A63AAB" w:rsidRPr="00A63AAB" w:rsidRDefault="00A63AAB" w:rsidP="00A63AAB">
      <w:pPr>
        <w:tabs>
          <w:tab w:val="left" w:pos="567"/>
        </w:tabs>
        <w:spacing w:after="0" w:line="260" w:lineRule="exact"/>
        <w:rPr>
          <w:rFonts w:ascii="Times New Roman" w:eastAsia="Times New Roman" w:hAnsi="Times New Roman" w:cs="Times New Roman"/>
          <w:kern w:val="0"/>
          <w:szCs w:val="24"/>
          <w14:ligatures w14:val="none"/>
        </w:rPr>
      </w:pPr>
    </w:p>
    <w:p w14:paraId="14B7DA52" w14:textId="77777777" w:rsidR="00A63AAB" w:rsidRPr="00A63AAB" w:rsidRDefault="00A63AAB" w:rsidP="00A63A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14:ligatures w14:val="none"/>
        </w:rPr>
      </w:pPr>
      <w:r w:rsidRPr="00A63AAB">
        <w:rPr>
          <w:rFonts w:ascii="Times New Roman" w:eastAsia="Times New Roman" w:hAnsi="Times New Roman" w:cs="Times New Roman"/>
          <w:b/>
          <w:kern w:val="0"/>
          <w:szCs w:val="24"/>
          <w14:ligatures w14:val="none"/>
        </w:rPr>
        <w:t>3.</w:t>
      </w:r>
      <w:r w:rsidRPr="00A63AAB">
        <w:rPr>
          <w:rFonts w:ascii="Times New Roman" w:eastAsia="Times New Roman" w:hAnsi="Times New Roman" w:cs="Times New Roman"/>
          <w:b/>
          <w:kern w:val="0"/>
          <w:szCs w:val="24"/>
          <w14:ligatures w14:val="none"/>
        </w:rPr>
        <w:tab/>
        <w:t>TINKAMUMO LAIKAS</w:t>
      </w:r>
    </w:p>
    <w:p w14:paraId="6C3F3CC0" w14:textId="77777777" w:rsidR="00A63AAB" w:rsidRPr="00A63AAB" w:rsidRDefault="00A63AAB" w:rsidP="00A63AAB">
      <w:pPr>
        <w:tabs>
          <w:tab w:val="left" w:pos="567"/>
        </w:tabs>
        <w:spacing w:after="0" w:line="260" w:lineRule="exact"/>
        <w:rPr>
          <w:rFonts w:ascii="Times New Roman" w:eastAsia="Times New Roman" w:hAnsi="Times New Roman" w:cs="Times New Roman"/>
          <w:kern w:val="0"/>
          <w:szCs w:val="24"/>
          <w14:ligatures w14:val="none"/>
        </w:rPr>
      </w:pPr>
    </w:p>
    <w:p w14:paraId="09C12B98" w14:textId="4D7757F6"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EXP</w:t>
      </w:r>
    </w:p>
    <w:p w14:paraId="52B21AB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69144E5" w14:textId="77777777" w:rsidR="00A63AAB" w:rsidRPr="00A63AAB" w:rsidRDefault="00A63AAB" w:rsidP="00A63AAB">
      <w:pPr>
        <w:tabs>
          <w:tab w:val="left" w:pos="567"/>
        </w:tabs>
        <w:spacing w:after="0" w:line="260" w:lineRule="exact"/>
        <w:rPr>
          <w:rFonts w:ascii="Times New Roman" w:eastAsia="Times New Roman" w:hAnsi="Times New Roman" w:cs="Times New Roman"/>
          <w:kern w:val="0"/>
          <w:szCs w:val="24"/>
          <w14:ligatures w14:val="none"/>
        </w:rPr>
      </w:pPr>
    </w:p>
    <w:p w14:paraId="7E0CD3DD" w14:textId="77777777" w:rsidR="00A63AAB" w:rsidRPr="00A63AAB" w:rsidRDefault="00A63AAB" w:rsidP="00A63AA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0"/>
          <w14:ligatures w14:val="none"/>
        </w:rPr>
      </w:pPr>
      <w:r w:rsidRPr="00A63AAB">
        <w:rPr>
          <w:rFonts w:ascii="Times New Roman" w:eastAsia="Times New Roman" w:hAnsi="Times New Roman" w:cs="Times New Roman"/>
          <w:b/>
          <w:kern w:val="0"/>
          <w:szCs w:val="24"/>
          <w14:ligatures w14:val="none"/>
        </w:rPr>
        <w:t>4.</w:t>
      </w:r>
      <w:r w:rsidRPr="00A63AAB">
        <w:rPr>
          <w:rFonts w:ascii="Times New Roman" w:eastAsia="Times New Roman" w:hAnsi="Times New Roman" w:cs="Times New Roman"/>
          <w:b/>
          <w:kern w:val="0"/>
          <w:szCs w:val="24"/>
          <w14:ligatures w14:val="none"/>
        </w:rPr>
        <w:tab/>
        <w:t xml:space="preserve">SERIJOS NUMERIS </w:t>
      </w:r>
    </w:p>
    <w:p w14:paraId="4D28BAD9" w14:textId="77777777" w:rsidR="00A63AAB" w:rsidRPr="00A63AAB" w:rsidRDefault="00A63AAB" w:rsidP="00A63AAB">
      <w:pPr>
        <w:tabs>
          <w:tab w:val="left" w:pos="567"/>
        </w:tabs>
        <w:spacing w:after="0" w:line="260" w:lineRule="exact"/>
        <w:rPr>
          <w:rFonts w:ascii="Times New Roman" w:eastAsia="Times New Roman" w:hAnsi="Times New Roman" w:cs="Times New Roman"/>
          <w:kern w:val="0"/>
          <w:szCs w:val="20"/>
          <w14:ligatures w14:val="none"/>
        </w:rPr>
      </w:pPr>
    </w:p>
    <w:p w14:paraId="4B9D2EEA" w14:textId="34F1A4C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Lot</w:t>
      </w:r>
    </w:p>
    <w:p w14:paraId="681DAE5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005A032" w14:textId="77777777" w:rsidR="00A63AAB" w:rsidRPr="00A63AAB" w:rsidRDefault="00A63AAB" w:rsidP="00A63AAB">
      <w:pPr>
        <w:tabs>
          <w:tab w:val="left" w:pos="567"/>
        </w:tabs>
        <w:spacing w:after="0" w:line="260" w:lineRule="exact"/>
        <w:rPr>
          <w:rFonts w:ascii="Times New Roman" w:eastAsia="Times New Roman" w:hAnsi="Times New Roman" w:cs="Times New Roman"/>
          <w:kern w:val="0"/>
          <w:szCs w:val="24"/>
          <w14:ligatures w14:val="none"/>
        </w:rPr>
      </w:pPr>
    </w:p>
    <w:p w14:paraId="62DF6F62" w14:textId="77777777" w:rsidR="00A63AAB" w:rsidRPr="00A63AAB" w:rsidRDefault="00A63AAB" w:rsidP="00A63A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14:ligatures w14:val="none"/>
        </w:rPr>
      </w:pPr>
      <w:r w:rsidRPr="00A63AAB">
        <w:rPr>
          <w:rFonts w:ascii="Times New Roman" w:eastAsia="Times New Roman" w:hAnsi="Times New Roman" w:cs="Times New Roman"/>
          <w:b/>
          <w:kern w:val="0"/>
          <w:szCs w:val="24"/>
          <w14:ligatures w14:val="none"/>
        </w:rPr>
        <w:t>5.</w:t>
      </w:r>
      <w:r w:rsidRPr="00A63AAB">
        <w:rPr>
          <w:rFonts w:ascii="Times New Roman" w:eastAsia="Times New Roman" w:hAnsi="Times New Roman" w:cs="Times New Roman"/>
          <w:b/>
          <w:kern w:val="0"/>
          <w:szCs w:val="24"/>
          <w14:ligatures w14:val="none"/>
        </w:rPr>
        <w:tab/>
      </w:r>
      <w:r w:rsidRPr="00A63AAB">
        <w:rPr>
          <w:rFonts w:ascii="Times New Roman" w:eastAsia="Times New Roman" w:hAnsi="Times New Roman" w:cs="Times New Roman"/>
          <w:b/>
          <w:kern w:val="0"/>
          <w:szCs w:val="20"/>
          <w14:ligatures w14:val="none"/>
        </w:rPr>
        <w:t>KIEKIS (MASĖ, TŪRIS ARBA VIENETAI)</w:t>
      </w:r>
    </w:p>
    <w:p w14:paraId="30C0FEE9" w14:textId="77777777" w:rsidR="00A63AAB" w:rsidRPr="00A63AAB" w:rsidRDefault="00A63AAB" w:rsidP="00A63AAB">
      <w:pPr>
        <w:tabs>
          <w:tab w:val="left" w:pos="567"/>
        </w:tabs>
        <w:spacing w:after="0" w:line="260" w:lineRule="exact"/>
        <w:rPr>
          <w:rFonts w:ascii="Times New Roman" w:eastAsia="Times New Roman" w:hAnsi="Times New Roman" w:cs="Times New Roman"/>
          <w:kern w:val="0"/>
          <w:szCs w:val="24"/>
          <w14:ligatures w14:val="none"/>
        </w:rPr>
      </w:pPr>
    </w:p>
    <w:p w14:paraId="76FFF13B" w14:textId="77777777" w:rsidR="00A63AAB" w:rsidRPr="00A63AAB" w:rsidRDefault="00A63AAB" w:rsidP="00A63AAB">
      <w:pPr>
        <w:tabs>
          <w:tab w:val="left" w:pos="567"/>
        </w:tabs>
        <w:spacing w:after="0" w:line="260" w:lineRule="exact"/>
        <w:rPr>
          <w:rFonts w:ascii="Times New Roman" w:eastAsia="Times New Roman" w:hAnsi="Times New Roman" w:cs="Times New Roman"/>
          <w:kern w:val="0"/>
          <w:szCs w:val="24"/>
          <w14:ligatures w14:val="none"/>
        </w:rPr>
      </w:pPr>
    </w:p>
    <w:p w14:paraId="53D6544D" w14:textId="77777777" w:rsidR="00A63AAB" w:rsidRPr="00A63AAB" w:rsidRDefault="00A63AAB" w:rsidP="00A63A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14:ligatures w14:val="none"/>
        </w:rPr>
      </w:pPr>
      <w:r w:rsidRPr="00A63AAB">
        <w:rPr>
          <w:rFonts w:ascii="Times New Roman" w:eastAsia="Times New Roman" w:hAnsi="Times New Roman" w:cs="Times New Roman"/>
          <w:b/>
          <w:kern w:val="0"/>
          <w:szCs w:val="24"/>
          <w14:ligatures w14:val="none"/>
        </w:rPr>
        <w:t>6.</w:t>
      </w:r>
      <w:r w:rsidRPr="00A63AAB">
        <w:rPr>
          <w:rFonts w:ascii="Times New Roman" w:eastAsia="Times New Roman" w:hAnsi="Times New Roman" w:cs="Times New Roman"/>
          <w:b/>
          <w:kern w:val="0"/>
          <w:szCs w:val="24"/>
          <w14:ligatures w14:val="none"/>
        </w:rPr>
        <w:tab/>
      </w:r>
      <w:r w:rsidRPr="00A63AAB">
        <w:rPr>
          <w:rFonts w:ascii="Times New Roman" w:eastAsia="Times New Roman" w:hAnsi="Times New Roman" w:cs="Times New Roman"/>
          <w:b/>
          <w:kern w:val="0"/>
          <w:szCs w:val="20"/>
          <w14:ligatures w14:val="none"/>
        </w:rPr>
        <w:t>KITA</w:t>
      </w:r>
    </w:p>
    <w:p w14:paraId="606CEF27" w14:textId="77777777" w:rsidR="00A63AAB" w:rsidRPr="00A63AAB" w:rsidRDefault="00A63AAB" w:rsidP="00A63AAB">
      <w:pPr>
        <w:tabs>
          <w:tab w:val="left" w:pos="567"/>
        </w:tabs>
        <w:spacing w:after="0" w:line="260" w:lineRule="exact"/>
        <w:rPr>
          <w:rFonts w:ascii="Times New Roman" w:eastAsia="Times New Roman" w:hAnsi="Times New Roman" w:cs="Times New Roman"/>
          <w:kern w:val="0"/>
          <w:szCs w:val="24"/>
          <w14:ligatures w14:val="none"/>
        </w:rPr>
      </w:pPr>
    </w:p>
    <w:p w14:paraId="574E450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0BC293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br w:type="page"/>
      </w:r>
    </w:p>
    <w:p w14:paraId="7D86EC5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C26988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FB57C4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06DB3D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B9834B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92B178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531DDE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51B7EB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AD87C4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E25B00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6DEC16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AAE637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F2B686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F5242B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1D7336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7DB37E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FFD6C9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83ADEF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588F0A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1858D69" w14:textId="77777777" w:rsidR="0043695F" w:rsidRPr="002C5248" w:rsidRDefault="0043695F" w:rsidP="007C63A9">
      <w:pPr>
        <w:numPr>
          <w:ilvl w:val="1"/>
          <w:numId w:val="5"/>
        </w:numPr>
        <w:tabs>
          <w:tab w:val="left" w:pos="567"/>
        </w:tabs>
        <w:spacing w:after="0" w:line="260" w:lineRule="exact"/>
        <w:ind w:left="0" w:firstLine="0"/>
        <w:jc w:val="center"/>
        <w:rPr>
          <w:rFonts w:ascii="Times New Roman" w:eastAsia="Times New Roman" w:hAnsi="Times New Roman" w:cs="Times New Roman"/>
          <w:b/>
          <w:bCs/>
          <w:kern w:val="0"/>
          <w14:ligatures w14:val="none"/>
        </w:rPr>
      </w:pPr>
      <w:bookmarkStart w:id="5" w:name="B._PAKUOTĖS_LAPELIS"/>
      <w:bookmarkEnd w:id="5"/>
      <w:r w:rsidRPr="002C5248">
        <w:rPr>
          <w:rFonts w:ascii="Times New Roman" w:eastAsia="Times New Roman" w:hAnsi="Times New Roman" w:cs="Times New Roman"/>
          <w:b/>
          <w:kern w:val="0"/>
          <w:szCs w:val="20"/>
          <w14:ligatures w14:val="none"/>
        </w:rPr>
        <w:t>PAKUOTĖS LAPELIS</w:t>
      </w:r>
    </w:p>
    <w:p w14:paraId="0B8EE55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40004AF"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br w:type="page"/>
      </w:r>
      <w:r w:rsidRPr="002C5248">
        <w:rPr>
          <w:rFonts w:ascii="Times New Roman" w:eastAsia="Times New Roman" w:hAnsi="Times New Roman" w:cs="Times New Roman"/>
          <w:b/>
          <w:bCs/>
          <w:kern w:val="0"/>
          <w14:ligatures w14:val="none"/>
        </w:rPr>
        <w:lastRenderedPageBreak/>
        <w:t>Pakuotės lapelis: informacija vartotojui</w:t>
      </w:r>
    </w:p>
    <w:p w14:paraId="0FC0602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623582F2" w14:textId="7742109C"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b/>
          <w:kern w:val="0"/>
          <w14:ligatures w14:val="none"/>
        </w:rPr>
      </w:pPr>
      <w:proofErr w:type="spellStart"/>
      <w:r w:rsidRPr="002C5248">
        <w:rPr>
          <w:rFonts w:ascii="Times New Roman" w:eastAsia="Times New Roman" w:hAnsi="Times New Roman" w:cs="Times New Roman"/>
          <w:b/>
          <w:kern w:val="0"/>
          <w14:ligatures w14:val="none"/>
        </w:rPr>
        <w:t>Tigecycline</w:t>
      </w:r>
      <w:proofErr w:type="spellEnd"/>
      <w:r w:rsidRPr="002C5248">
        <w:rPr>
          <w:rFonts w:ascii="Times New Roman" w:eastAsia="Times New Roman" w:hAnsi="Times New Roman" w:cs="Times New Roman"/>
          <w:b/>
          <w:kern w:val="0"/>
          <w14:ligatures w14:val="none"/>
        </w:rPr>
        <w:t xml:space="preserve"> </w:t>
      </w:r>
      <w:proofErr w:type="spellStart"/>
      <w:r w:rsidR="00EB3024" w:rsidRPr="002C5248">
        <w:rPr>
          <w:rFonts w:ascii="Times New Roman" w:eastAsia="Times New Roman" w:hAnsi="Times New Roman" w:cs="Times New Roman"/>
          <w:b/>
          <w:kern w:val="0"/>
          <w14:ligatures w14:val="none"/>
        </w:rPr>
        <w:t>Norameda</w:t>
      </w:r>
      <w:proofErr w:type="spellEnd"/>
      <w:r w:rsidRPr="002C5248">
        <w:rPr>
          <w:rFonts w:ascii="Times New Roman" w:eastAsia="Times New Roman" w:hAnsi="Times New Roman" w:cs="Times New Roman"/>
          <w:b/>
          <w:kern w:val="0"/>
          <w14:ligatures w14:val="none"/>
        </w:rPr>
        <w:t xml:space="preserve"> 50 mg milteliai infuziniam tirpalui</w:t>
      </w:r>
    </w:p>
    <w:p w14:paraId="39ED6265" w14:textId="77777777" w:rsidR="0043695F" w:rsidRPr="002C5248" w:rsidRDefault="0043695F" w:rsidP="00112119">
      <w:pPr>
        <w:widowControl w:val="0"/>
        <w:autoSpaceDE w:val="0"/>
        <w:autoSpaceDN w:val="0"/>
        <w:spacing w:after="0" w:line="240" w:lineRule="auto"/>
        <w:jc w:val="center"/>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tigeciklinas</w:t>
      </w:r>
      <w:proofErr w:type="spellEnd"/>
    </w:p>
    <w:p w14:paraId="62E4866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405ACE1" w14:textId="77777777"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Atidžiai perskaitykite visą šį lapelį, prieš pradėdami vartoti vaistą, nes jame pateikiama Jums ar Jūsų vaikui svarbi informacija.</w:t>
      </w:r>
    </w:p>
    <w:p w14:paraId="18C6372A" w14:textId="77777777" w:rsidR="0043695F" w:rsidRPr="002C5248" w:rsidRDefault="0043695F" w:rsidP="00112119">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Neišmeskite šio lapelio, nes vėl gali prireikti jį perskaityti.</w:t>
      </w:r>
    </w:p>
    <w:p w14:paraId="073F10D1" w14:textId="77777777" w:rsidR="0043695F" w:rsidRPr="002C5248" w:rsidRDefault="0043695F" w:rsidP="00112119">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Jeigu kiltų daugiau klausimų, kreipkitės į gydytoją arba slaugytoją.</w:t>
      </w:r>
    </w:p>
    <w:p w14:paraId="1974CB24" w14:textId="77777777" w:rsidR="0043695F" w:rsidRPr="002C5248" w:rsidRDefault="0043695F" w:rsidP="00112119">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Jeigu pasireiškė šalutinis poveikis (net jeigu jis šiame lapelyje nenurodytas), kreipkitės į gydytoją arba slaugytoją. Žr. 4 skyrių.</w:t>
      </w:r>
    </w:p>
    <w:p w14:paraId="30A1D3C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B477AB9" w14:textId="77777777"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Apie ką rašoma šiame lapelyje?</w:t>
      </w:r>
    </w:p>
    <w:p w14:paraId="103BF2D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66DFB73C" w14:textId="35B89A1B" w:rsidR="0043695F" w:rsidRPr="002C5248"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Kas yra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ir kam jis vartojamas</w:t>
      </w:r>
    </w:p>
    <w:p w14:paraId="2F855B2E" w14:textId="4FBEAEEA" w:rsidR="0043695F" w:rsidRPr="002C5248"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Kas žinotina prieš vartojant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p>
    <w:p w14:paraId="2A07BA25" w14:textId="50F06ECD" w:rsidR="0043695F" w:rsidRPr="002C5248"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Kaip vartoti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p>
    <w:p w14:paraId="057CED65" w14:textId="77777777" w:rsidR="0043695F" w:rsidRPr="002C5248"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Galimas šalutinis poveikis</w:t>
      </w:r>
    </w:p>
    <w:p w14:paraId="24ABE7E7" w14:textId="11A39617" w:rsidR="0043695F" w:rsidRPr="002C5248"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Kaip laikyti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p>
    <w:p w14:paraId="71EC42D6" w14:textId="77777777" w:rsidR="0043695F" w:rsidRPr="002C5248"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Pakuotės turinys ir kita informacija</w:t>
      </w:r>
    </w:p>
    <w:p w14:paraId="0FCCF53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4E91BC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DDB4303" w14:textId="614EF62D" w:rsidR="0043695F" w:rsidRPr="002C5248" w:rsidRDefault="0043695F" w:rsidP="007C63A9">
      <w:pPr>
        <w:widowControl w:val="0"/>
        <w:numPr>
          <w:ilvl w:val="0"/>
          <w:numId w:val="1"/>
        </w:numPr>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 xml:space="preserve">Kas yra </w:t>
      </w: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00EB3024" w:rsidRPr="002C5248">
        <w:rPr>
          <w:rFonts w:ascii="Times New Roman" w:eastAsia="Times New Roman" w:hAnsi="Times New Roman" w:cs="Times New Roman"/>
          <w:b/>
          <w:bCs/>
          <w:kern w:val="0"/>
          <w14:ligatures w14:val="none"/>
        </w:rPr>
        <w:t>Norameda</w:t>
      </w:r>
      <w:proofErr w:type="spellEnd"/>
      <w:r w:rsidRPr="002C5248">
        <w:rPr>
          <w:rFonts w:ascii="Times New Roman" w:eastAsia="Times New Roman" w:hAnsi="Times New Roman" w:cs="Times New Roman"/>
          <w:b/>
          <w:bCs/>
          <w:kern w:val="0"/>
          <w14:ligatures w14:val="none"/>
        </w:rPr>
        <w:t xml:space="preserve"> ir kam jis vartojamas</w:t>
      </w:r>
    </w:p>
    <w:p w14:paraId="1FA699E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556A8476" w14:textId="70477036"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yra </w:t>
      </w:r>
      <w:proofErr w:type="spellStart"/>
      <w:r w:rsidRPr="002C5248">
        <w:rPr>
          <w:rFonts w:ascii="Times New Roman" w:eastAsia="Times New Roman" w:hAnsi="Times New Roman" w:cs="Times New Roman"/>
          <w:kern w:val="0"/>
          <w14:ligatures w14:val="none"/>
        </w:rPr>
        <w:t>glicilciklinų</w:t>
      </w:r>
      <w:proofErr w:type="spellEnd"/>
      <w:r w:rsidRPr="002C5248">
        <w:rPr>
          <w:rFonts w:ascii="Times New Roman" w:eastAsia="Times New Roman" w:hAnsi="Times New Roman" w:cs="Times New Roman"/>
          <w:kern w:val="0"/>
          <w14:ligatures w14:val="none"/>
        </w:rPr>
        <w:t xml:space="preserve"> grupės antibiotikas, kuris veikia sustabdydamas infekci</w:t>
      </w:r>
      <w:r w:rsidR="007C63A9" w:rsidRPr="002C5248">
        <w:rPr>
          <w:rFonts w:ascii="Times New Roman" w:eastAsia="Times New Roman" w:hAnsi="Times New Roman" w:cs="Times New Roman"/>
          <w:kern w:val="0"/>
          <w14:ligatures w14:val="none"/>
        </w:rPr>
        <w:t>nes lig</w:t>
      </w:r>
      <w:r w:rsidRPr="002C5248">
        <w:rPr>
          <w:rFonts w:ascii="Times New Roman" w:eastAsia="Times New Roman" w:hAnsi="Times New Roman" w:cs="Times New Roman"/>
          <w:kern w:val="0"/>
          <w14:ligatures w14:val="none"/>
        </w:rPr>
        <w:t>as sukeliančių bakterijų augimą.</w:t>
      </w:r>
    </w:p>
    <w:p w14:paraId="72688B6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FB86414" w14:textId="1900D55F"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Jūsų gydytojas skyrė Jums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todėl, kad Jūs arba Jūsų vaikas, kuris yra </w:t>
      </w:r>
      <w:r w:rsidR="007C63A9" w:rsidRPr="002C5248">
        <w:rPr>
          <w:rFonts w:ascii="Times New Roman" w:eastAsia="Times New Roman" w:hAnsi="Times New Roman" w:cs="Times New Roman"/>
          <w:kern w:val="0"/>
          <w14:ligatures w14:val="none"/>
        </w:rPr>
        <w:t>ne jaunesnis nei</w:t>
      </w:r>
      <w:r w:rsidRPr="002C5248">
        <w:rPr>
          <w:rFonts w:ascii="Times New Roman" w:eastAsia="Times New Roman" w:hAnsi="Times New Roman" w:cs="Times New Roman"/>
          <w:kern w:val="0"/>
          <w14:ligatures w14:val="none"/>
        </w:rPr>
        <w:t xml:space="preserve"> 8 metų, sergate viena iš šių sunkių infekci</w:t>
      </w:r>
      <w:r w:rsidR="007C63A9" w:rsidRPr="002C5248">
        <w:rPr>
          <w:rFonts w:ascii="Times New Roman" w:eastAsia="Times New Roman" w:hAnsi="Times New Roman" w:cs="Times New Roman"/>
          <w:kern w:val="0"/>
          <w14:ligatures w14:val="none"/>
        </w:rPr>
        <w:t>nių ligų</w:t>
      </w:r>
      <w:r w:rsidRPr="002C5248">
        <w:rPr>
          <w:rFonts w:ascii="Times New Roman" w:eastAsia="Times New Roman" w:hAnsi="Times New Roman" w:cs="Times New Roman"/>
          <w:kern w:val="0"/>
          <w14:ligatures w14:val="none"/>
        </w:rPr>
        <w:t>:</w:t>
      </w:r>
    </w:p>
    <w:p w14:paraId="4FE42AB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F473A9E" w14:textId="203321F7" w:rsidR="0043695F" w:rsidRPr="002C5248" w:rsidRDefault="0043695F" w:rsidP="003E7FAB">
      <w:pPr>
        <w:widowControl w:val="0"/>
        <w:numPr>
          <w:ilvl w:val="1"/>
          <w:numId w:val="1"/>
        </w:numPr>
        <w:tabs>
          <w:tab w:val="left" w:pos="567"/>
          <w:tab w:val="left" w:pos="758"/>
          <w:tab w:val="left" w:pos="782"/>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komplikuota odos ir minkštųjų audinių (po oda esančių audinių) infekc</w:t>
      </w:r>
      <w:r w:rsidR="007C63A9" w:rsidRPr="002C5248">
        <w:rPr>
          <w:rFonts w:ascii="Times New Roman" w:eastAsia="Times New Roman" w:hAnsi="Times New Roman" w:cs="Times New Roman"/>
          <w:kern w:val="0"/>
          <w14:ligatures w14:val="none"/>
        </w:rPr>
        <w:t>ine liga</w:t>
      </w:r>
      <w:r w:rsidRPr="002C5248">
        <w:rPr>
          <w:rFonts w:ascii="Times New Roman" w:eastAsia="Times New Roman" w:hAnsi="Times New Roman" w:cs="Times New Roman"/>
          <w:kern w:val="0"/>
          <w14:ligatures w14:val="none"/>
        </w:rPr>
        <w:t>, išskyrus diabetinės pėdos infekcijas;</w:t>
      </w:r>
    </w:p>
    <w:p w14:paraId="6AA0A992" w14:textId="363FF958" w:rsidR="0043695F" w:rsidRPr="002C5248" w:rsidRDefault="0043695F" w:rsidP="003E7FAB">
      <w:pPr>
        <w:widowControl w:val="0"/>
        <w:numPr>
          <w:ilvl w:val="1"/>
          <w:numId w:val="1"/>
        </w:numPr>
        <w:tabs>
          <w:tab w:val="left" w:pos="567"/>
          <w:tab w:val="left" w:pos="782"/>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komplikuota pilvo infekc</w:t>
      </w:r>
      <w:r w:rsidR="007C63A9" w:rsidRPr="002C5248">
        <w:rPr>
          <w:rFonts w:ascii="Times New Roman" w:eastAsia="Times New Roman" w:hAnsi="Times New Roman" w:cs="Times New Roman"/>
          <w:kern w:val="0"/>
          <w14:ligatures w14:val="none"/>
        </w:rPr>
        <w:t>ine liga</w:t>
      </w:r>
      <w:r w:rsidRPr="002C5248">
        <w:rPr>
          <w:rFonts w:ascii="Times New Roman" w:eastAsia="Times New Roman" w:hAnsi="Times New Roman" w:cs="Times New Roman"/>
          <w:kern w:val="0"/>
          <w14:ligatures w14:val="none"/>
        </w:rPr>
        <w:t>.</w:t>
      </w:r>
    </w:p>
    <w:p w14:paraId="30962EB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C8AF2CF" w14:textId="26383D36"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vartojamas tik tais atvejais, kai gydytojas mano, kad kiti antibiotikai nėra tinkami.</w:t>
      </w:r>
    </w:p>
    <w:p w14:paraId="499197E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17CAB2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6BE6F73" w14:textId="572E4D80" w:rsidR="0043695F" w:rsidRPr="002C5248" w:rsidRDefault="0043695F" w:rsidP="003E7FAB">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 xml:space="preserve">Kas žinotina prieš vartojant </w:t>
      </w: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00EB3024" w:rsidRPr="002C5248">
        <w:rPr>
          <w:rFonts w:ascii="Times New Roman" w:eastAsia="Times New Roman" w:hAnsi="Times New Roman" w:cs="Times New Roman"/>
          <w:b/>
          <w:bCs/>
          <w:kern w:val="0"/>
          <w14:ligatures w14:val="none"/>
        </w:rPr>
        <w:t>Norameda</w:t>
      </w:r>
      <w:proofErr w:type="spellEnd"/>
    </w:p>
    <w:p w14:paraId="62C673DB" w14:textId="77777777" w:rsidR="0043695F" w:rsidRPr="002C5248" w:rsidRDefault="0043695F" w:rsidP="00112119">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
    <w:p w14:paraId="725773AB" w14:textId="4B6B206D" w:rsidR="0043695F" w:rsidRPr="002C5248" w:rsidRDefault="0043695F" w:rsidP="00112119">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00EB3024" w:rsidRPr="002C5248">
        <w:rPr>
          <w:rFonts w:ascii="Times New Roman" w:eastAsia="Times New Roman" w:hAnsi="Times New Roman" w:cs="Times New Roman"/>
          <w:b/>
          <w:bCs/>
          <w:kern w:val="0"/>
          <w14:ligatures w14:val="none"/>
        </w:rPr>
        <w:t>Norameda</w:t>
      </w:r>
      <w:proofErr w:type="spellEnd"/>
      <w:r w:rsidRPr="002C5248">
        <w:rPr>
          <w:rFonts w:ascii="Times New Roman" w:eastAsia="Times New Roman" w:hAnsi="Times New Roman" w:cs="Times New Roman"/>
          <w:b/>
          <w:bCs/>
          <w:kern w:val="0"/>
          <w14:ligatures w14:val="none"/>
        </w:rPr>
        <w:t xml:space="preserve"> vartoti draudžiama:</w:t>
      </w:r>
    </w:p>
    <w:p w14:paraId="56B9B52D" w14:textId="30761148" w:rsidR="0043695F" w:rsidRPr="002C5248" w:rsidRDefault="0043695F" w:rsidP="008F4675">
      <w:pPr>
        <w:widowControl w:val="0"/>
        <w:numPr>
          <w:ilvl w:val="1"/>
          <w:numId w:val="1"/>
        </w:numPr>
        <w:tabs>
          <w:tab w:val="left" w:pos="567"/>
          <w:tab w:val="left" w:pos="782"/>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jeigu yra alergija </w:t>
      </w:r>
      <w:proofErr w:type="spellStart"/>
      <w:r w:rsidRPr="002C5248">
        <w:rPr>
          <w:rFonts w:ascii="Times New Roman" w:eastAsia="Times New Roman" w:hAnsi="Times New Roman" w:cs="Times New Roman"/>
          <w:kern w:val="0"/>
          <w14:ligatures w14:val="none"/>
        </w:rPr>
        <w:t>tigeciklinui</w:t>
      </w:r>
      <w:proofErr w:type="spellEnd"/>
      <w:r w:rsidRPr="002C5248">
        <w:rPr>
          <w:rFonts w:ascii="Times New Roman" w:eastAsia="Times New Roman" w:hAnsi="Times New Roman" w:cs="Times New Roman"/>
          <w:kern w:val="0"/>
          <w14:ligatures w14:val="none"/>
        </w:rPr>
        <w:t xml:space="preserve"> arba bet kuriai pagalbinei šio vaisto medžiagai (jos išvardytos 6 skyriuje). </w:t>
      </w:r>
      <w:r w:rsidR="008F4675" w:rsidRPr="002C5248">
        <w:rPr>
          <w:rFonts w:ascii="Times New Roman" w:eastAsia="Times New Roman" w:hAnsi="Times New Roman" w:cs="Times New Roman"/>
          <w:kern w:val="0"/>
          <w14:ligatures w14:val="none"/>
        </w:rPr>
        <w:t>J</w:t>
      </w:r>
      <w:r w:rsidRPr="002C5248">
        <w:rPr>
          <w:rFonts w:ascii="Times New Roman" w:eastAsia="Times New Roman" w:hAnsi="Times New Roman" w:cs="Times New Roman"/>
          <w:kern w:val="0"/>
          <w14:ligatures w14:val="none"/>
        </w:rPr>
        <w:t xml:space="preserve">eigu yra alergija </w:t>
      </w:r>
      <w:proofErr w:type="spellStart"/>
      <w:r w:rsidRPr="002C5248">
        <w:rPr>
          <w:rFonts w:ascii="Times New Roman" w:eastAsia="Times New Roman" w:hAnsi="Times New Roman" w:cs="Times New Roman"/>
          <w:kern w:val="0"/>
          <w14:ligatures w14:val="none"/>
        </w:rPr>
        <w:t>tetraciklinų</w:t>
      </w:r>
      <w:proofErr w:type="spellEnd"/>
      <w:r w:rsidRPr="002C5248">
        <w:rPr>
          <w:rFonts w:ascii="Times New Roman" w:eastAsia="Times New Roman" w:hAnsi="Times New Roman" w:cs="Times New Roman"/>
          <w:kern w:val="0"/>
          <w14:ligatures w14:val="none"/>
        </w:rPr>
        <w:t xml:space="preserve"> grupės antibiotikams (pvz., </w:t>
      </w:r>
      <w:proofErr w:type="spellStart"/>
      <w:r w:rsidRPr="002C5248">
        <w:rPr>
          <w:rFonts w:ascii="Times New Roman" w:eastAsia="Times New Roman" w:hAnsi="Times New Roman" w:cs="Times New Roman"/>
          <w:kern w:val="0"/>
          <w14:ligatures w14:val="none"/>
        </w:rPr>
        <w:t>minociklinui</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doksiciklinui</w:t>
      </w:r>
      <w:proofErr w:type="spellEnd"/>
      <w:r w:rsidRPr="002C5248">
        <w:rPr>
          <w:rFonts w:ascii="Times New Roman" w:eastAsia="Times New Roman" w:hAnsi="Times New Roman" w:cs="Times New Roman"/>
          <w:kern w:val="0"/>
          <w14:ligatures w14:val="none"/>
        </w:rPr>
        <w:t xml:space="preserve"> ir kt.), galite būti alergiški ir </w:t>
      </w:r>
      <w:proofErr w:type="spellStart"/>
      <w:r w:rsidRPr="002C5248">
        <w:rPr>
          <w:rFonts w:ascii="Times New Roman" w:eastAsia="Times New Roman" w:hAnsi="Times New Roman" w:cs="Times New Roman"/>
          <w:kern w:val="0"/>
          <w14:ligatures w14:val="none"/>
        </w:rPr>
        <w:t>tigeciklinui</w:t>
      </w:r>
      <w:proofErr w:type="spellEnd"/>
      <w:r w:rsidRPr="002C5248">
        <w:rPr>
          <w:rFonts w:ascii="Times New Roman" w:eastAsia="Times New Roman" w:hAnsi="Times New Roman" w:cs="Times New Roman"/>
          <w:kern w:val="0"/>
          <w14:ligatures w14:val="none"/>
        </w:rPr>
        <w:t>.</w:t>
      </w:r>
    </w:p>
    <w:p w14:paraId="2D685AE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7747523" w14:textId="77777777"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Įspėjimai ir atsargumo priemonės</w:t>
      </w:r>
    </w:p>
    <w:p w14:paraId="69BE870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4D4FAE33" w14:textId="76067D86" w:rsidR="0043695F" w:rsidRPr="002C5248" w:rsidRDefault="0043695F" w:rsidP="00112119">
      <w:pPr>
        <w:widowControl w:val="0"/>
        <w:autoSpaceDE w:val="0"/>
        <w:autoSpaceDN w:val="0"/>
        <w:spacing w:after="0" w:line="240" w:lineRule="auto"/>
        <w:jc w:val="both"/>
        <w:rPr>
          <w:rFonts w:ascii="Times New Roman" w:eastAsia="Times New Roman" w:hAnsi="Times New Roman" w:cs="Times New Roman"/>
          <w:b/>
          <w:kern w:val="0"/>
          <w14:ligatures w14:val="none"/>
        </w:rPr>
      </w:pPr>
      <w:r w:rsidRPr="002C5248">
        <w:rPr>
          <w:rFonts w:ascii="Times New Roman" w:eastAsia="Times New Roman" w:hAnsi="Times New Roman" w:cs="Times New Roman"/>
          <w:b/>
          <w:kern w:val="0"/>
          <w14:ligatures w14:val="none"/>
        </w:rPr>
        <w:t xml:space="preserve">Pasitarkite su gydytoju arba slaugytoju, prieš pradėdami vartoti </w:t>
      </w:r>
      <w:proofErr w:type="spellStart"/>
      <w:r w:rsidRPr="002C5248">
        <w:rPr>
          <w:rFonts w:ascii="Times New Roman" w:eastAsia="Times New Roman" w:hAnsi="Times New Roman" w:cs="Times New Roman"/>
          <w:b/>
          <w:kern w:val="0"/>
          <w14:ligatures w14:val="none"/>
        </w:rPr>
        <w:t>Tigecycline</w:t>
      </w:r>
      <w:proofErr w:type="spellEnd"/>
      <w:r w:rsidRPr="002C5248">
        <w:rPr>
          <w:rFonts w:ascii="Times New Roman" w:eastAsia="Times New Roman" w:hAnsi="Times New Roman" w:cs="Times New Roman"/>
          <w:b/>
          <w:kern w:val="0"/>
          <w14:ligatures w14:val="none"/>
        </w:rPr>
        <w:t xml:space="preserve"> </w:t>
      </w:r>
      <w:proofErr w:type="spellStart"/>
      <w:r w:rsidR="00EB3024" w:rsidRPr="002C5248">
        <w:rPr>
          <w:rFonts w:ascii="Times New Roman" w:eastAsia="Times New Roman" w:hAnsi="Times New Roman" w:cs="Times New Roman"/>
          <w:b/>
          <w:kern w:val="0"/>
          <w14:ligatures w14:val="none"/>
        </w:rPr>
        <w:t>Norameda</w:t>
      </w:r>
      <w:proofErr w:type="spellEnd"/>
      <w:r w:rsidRPr="002C5248">
        <w:rPr>
          <w:rFonts w:ascii="Times New Roman" w:eastAsia="Times New Roman" w:hAnsi="Times New Roman" w:cs="Times New Roman"/>
          <w:b/>
          <w:kern w:val="0"/>
          <w14:ligatures w14:val="none"/>
        </w:rPr>
        <w:t>:</w:t>
      </w:r>
    </w:p>
    <w:p w14:paraId="04DAC860"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jc w:val="both"/>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jeigu blogai arba lėtai gyja žaizda;</w:t>
      </w:r>
    </w:p>
    <w:p w14:paraId="5845C94A" w14:textId="59D692FB" w:rsidR="0043695F" w:rsidRPr="002C5248" w:rsidRDefault="0043695F" w:rsidP="00112119">
      <w:pPr>
        <w:widowControl w:val="0"/>
        <w:numPr>
          <w:ilvl w:val="1"/>
          <w:numId w:val="1"/>
        </w:numPr>
        <w:tabs>
          <w:tab w:val="left" w:pos="567"/>
        </w:tabs>
        <w:autoSpaceDE w:val="0"/>
        <w:autoSpaceDN w:val="0"/>
        <w:spacing w:after="0" w:line="240" w:lineRule="auto"/>
        <w:ind w:left="567" w:hanging="567"/>
        <w:jc w:val="both"/>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jeigu viduriuojate prieš vartodami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Jei gydymo metu arba gydymui pasibaigus atsirado viduriavimas, </w:t>
      </w:r>
      <w:r w:rsidR="008F4675" w:rsidRPr="002C5248">
        <w:rPr>
          <w:rFonts w:ascii="Times New Roman" w:eastAsia="Times New Roman" w:hAnsi="Times New Roman" w:cs="Times New Roman"/>
          <w:kern w:val="0"/>
          <w14:ligatures w14:val="none"/>
        </w:rPr>
        <w:t xml:space="preserve">apie tai </w:t>
      </w:r>
      <w:r w:rsidRPr="002C5248">
        <w:rPr>
          <w:rFonts w:ascii="Times New Roman" w:eastAsia="Times New Roman" w:hAnsi="Times New Roman" w:cs="Times New Roman"/>
          <w:kern w:val="0"/>
          <w14:ligatures w14:val="none"/>
        </w:rPr>
        <w:t xml:space="preserve">nedelsdami pasakykite gydytojui. Negalima vartoti jokių vaistų nuo viduriavimo </w:t>
      </w:r>
      <w:r w:rsidR="008F4675" w:rsidRPr="002C5248">
        <w:rPr>
          <w:rFonts w:ascii="Times New Roman" w:eastAsia="Times New Roman" w:hAnsi="Times New Roman" w:cs="Times New Roman"/>
          <w:kern w:val="0"/>
          <w14:ligatures w14:val="none"/>
        </w:rPr>
        <w:t>prieš tai</w:t>
      </w:r>
      <w:r w:rsidRPr="002C5248">
        <w:rPr>
          <w:rFonts w:ascii="Times New Roman" w:eastAsia="Times New Roman" w:hAnsi="Times New Roman" w:cs="Times New Roman"/>
          <w:kern w:val="0"/>
          <w14:ligatures w14:val="none"/>
        </w:rPr>
        <w:t xml:space="preserve"> nepasitarus su gydytoju;</w:t>
      </w:r>
    </w:p>
    <w:p w14:paraId="0848017D" w14:textId="6F1D0030"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jeigu pasireiškia arba anksčiau buvo pasireiškęs </w:t>
      </w:r>
      <w:proofErr w:type="spellStart"/>
      <w:r w:rsidRPr="002C5248">
        <w:rPr>
          <w:rFonts w:ascii="Times New Roman" w:eastAsia="Times New Roman" w:hAnsi="Times New Roman" w:cs="Times New Roman"/>
          <w:kern w:val="0"/>
          <w14:ligatures w14:val="none"/>
        </w:rPr>
        <w:t>tetraciklinų</w:t>
      </w:r>
      <w:proofErr w:type="spellEnd"/>
      <w:r w:rsidRPr="002C5248">
        <w:rPr>
          <w:rFonts w:ascii="Times New Roman" w:eastAsia="Times New Roman" w:hAnsi="Times New Roman" w:cs="Times New Roman"/>
          <w:kern w:val="0"/>
          <w14:ligatures w14:val="none"/>
        </w:rPr>
        <w:t xml:space="preserve"> grupės antibiotikų sukeltas šalutinis poveikis (pvz., odos jautrumas saulės šviesai, dėmių ant besiformuojančių dantų atsiradimas, kasos uždegimas ir tam tikrų laboratorinių tyrimų</w:t>
      </w:r>
      <w:r w:rsidR="00D70261" w:rsidRPr="002C5248">
        <w:rPr>
          <w:rFonts w:ascii="Times New Roman" w:eastAsia="Times New Roman" w:hAnsi="Times New Roman" w:cs="Times New Roman"/>
          <w:kern w:val="0"/>
          <w14:ligatures w14:val="none"/>
        </w:rPr>
        <w:t>, kuriais vertinamas kraujo krešėjimas,</w:t>
      </w:r>
      <w:r w:rsidRPr="002C5248">
        <w:rPr>
          <w:rFonts w:ascii="Times New Roman" w:eastAsia="Times New Roman" w:hAnsi="Times New Roman" w:cs="Times New Roman"/>
          <w:kern w:val="0"/>
          <w14:ligatures w14:val="none"/>
        </w:rPr>
        <w:t xml:space="preserve"> rod</w:t>
      </w:r>
      <w:r w:rsidR="00D70261" w:rsidRPr="002C5248">
        <w:rPr>
          <w:rFonts w:ascii="Times New Roman" w:eastAsia="Times New Roman" w:hAnsi="Times New Roman" w:cs="Times New Roman"/>
          <w:kern w:val="0"/>
          <w14:ligatures w14:val="none"/>
        </w:rPr>
        <w:t>men</w:t>
      </w:r>
      <w:r w:rsidRPr="002C5248">
        <w:rPr>
          <w:rFonts w:ascii="Times New Roman" w:eastAsia="Times New Roman" w:hAnsi="Times New Roman" w:cs="Times New Roman"/>
          <w:kern w:val="0"/>
          <w14:ligatures w14:val="none"/>
        </w:rPr>
        <w:t>ų pokyčiai);</w:t>
      </w:r>
    </w:p>
    <w:p w14:paraId="4D6DD793" w14:textId="3C8B7C35" w:rsidR="0043695F" w:rsidRPr="002C5248" w:rsidRDefault="0043695F" w:rsidP="00112119">
      <w:pPr>
        <w:keepNext/>
        <w:keepLines/>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lastRenderedPageBreak/>
        <w:t xml:space="preserve">jeigu yra ar </w:t>
      </w:r>
      <w:r w:rsidR="00D70261" w:rsidRPr="002C5248">
        <w:rPr>
          <w:rFonts w:ascii="Times New Roman" w:eastAsia="Times New Roman" w:hAnsi="Times New Roman" w:cs="Times New Roman"/>
          <w:kern w:val="0"/>
          <w14:ligatures w14:val="none"/>
        </w:rPr>
        <w:t xml:space="preserve">anksčiau </w:t>
      </w:r>
      <w:r w:rsidRPr="002C5248">
        <w:rPr>
          <w:rFonts w:ascii="Times New Roman" w:eastAsia="Times New Roman" w:hAnsi="Times New Roman" w:cs="Times New Roman"/>
          <w:kern w:val="0"/>
          <w14:ligatures w14:val="none"/>
        </w:rPr>
        <w:t xml:space="preserve">buvo kepenų </w:t>
      </w:r>
      <w:r w:rsidR="001E1326">
        <w:rPr>
          <w:rFonts w:ascii="Times New Roman" w:eastAsia="Times New Roman" w:hAnsi="Times New Roman" w:cs="Times New Roman"/>
          <w:kern w:val="0"/>
          <w14:ligatures w14:val="none"/>
        </w:rPr>
        <w:t xml:space="preserve">funkcijos </w:t>
      </w:r>
      <w:r w:rsidRPr="002C5248">
        <w:rPr>
          <w:rFonts w:ascii="Times New Roman" w:eastAsia="Times New Roman" w:hAnsi="Times New Roman" w:cs="Times New Roman"/>
          <w:kern w:val="0"/>
          <w14:ligatures w14:val="none"/>
        </w:rPr>
        <w:t>sutrikimų. Atsižvelgdamas į Jūsų kepenų būklę, gydytojas gali sumažinti dozę, kad išvengtumėte galimo šalutinio poveikio;</w:t>
      </w:r>
    </w:p>
    <w:p w14:paraId="09F400F7"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jeigu užsikimšę tulžies latakai (</w:t>
      </w:r>
      <w:proofErr w:type="spellStart"/>
      <w:r w:rsidRPr="002C5248">
        <w:rPr>
          <w:rFonts w:ascii="Times New Roman" w:eastAsia="Times New Roman" w:hAnsi="Times New Roman" w:cs="Times New Roman"/>
          <w:kern w:val="0"/>
          <w14:ligatures w14:val="none"/>
        </w:rPr>
        <w:t>cholestazė</w:t>
      </w:r>
      <w:proofErr w:type="spellEnd"/>
      <w:r w:rsidRPr="002C5248">
        <w:rPr>
          <w:rFonts w:ascii="Times New Roman" w:eastAsia="Times New Roman" w:hAnsi="Times New Roman" w:cs="Times New Roman"/>
          <w:kern w:val="0"/>
          <w14:ligatures w14:val="none"/>
        </w:rPr>
        <w:t>);</w:t>
      </w:r>
    </w:p>
    <w:p w14:paraId="70D5C00C" w14:textId="7BAAF6E5"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jeigu sergate su kraujavimu susijusia liga arba vartojate kraujo kreš</w:t>
      </w:r>
      <w:r w:rsidR="00D70261" w:rsidRPr="002C5248">
        <w:rPr>
          <w:rFonts w:ascii="Times New Roman" w:eastAsia="Times New Roman" w:hAnsi="Times New Roman" w:cs="Times New Roman"/>
          <w:kern w:val="0"/>
          <w14:ligatures w14:val="none"/>
        </w:rPr>
        <w:t>ėji</w:t>
      </w:r>
      <w:r w:rsidRPr="002C5248">
        <w:rPr>
          <w:rFonts w:ascii="Times New Roman" w:eastAsia="Times New Roman" w:hAnsi="Times New Roman" w:cs="Times New Roman"/>
          <w:kern w:val="0"/>
          <w14:ligatures w14:val="none"/>
        </w:rPr>
        <w:t xml:space="preserve">mą </w:t>
      </w:r>
      <w:r w:rsidR="00D70261" w:rsidRPr="002C5248">
        <w:rPr>
          <w:rFonts w:ascii="Times New Roman" w:eastAsia="Times New Roman" w:hAnsi="Times New Roman" w:cs="Times New Roman"/>
          <w:kern w:val="0"/>
          <w14:ligatures w14:val="none"/>
        </w:rPr>
        <w:t>slopinančių</w:t>
      </w:r>
      <w:r w:rsidRPr="002C5248">
        <w:rPr>
          <w:rFonts w:ascii="Times New Roman" w:eastAsia="Times New Roman" w:hAnsi="Times New Roman" w:cs="Times New Roman"/>
          <w:kern w:val="0"/>
          <w14:ligatures w14:val="none"/>
        </w:rPr>
        <w:t xml:space="preserve"> vaistų (antikoaguliantų), nes šis vaistas gali veikti kraujo kreš</w:t>
      </w:r>
      <w:r w:rsidR="00046A3D" w:rsidRPr="002C5248">
        <w:rPr>
          <w:rFonts w:ascii="Times New Roman" w:eastAsia="Times New Roman" w:hAnsi="Times New Roman" w:cs="Times New Roman"/>
          <w:kern w:val="0"/>
          <w14:ligatures w14:val="none"/>
        </w:rPr>
        <w:t>ėji</w:t>
      </w:r>
      <w:r w:rsidRPr="002C5248">
        <w:rPr>
          <w:rFonts w:ascii="Times New Roman" w:eastAsia="Times New Roman" w:hAnsi="Times New Roman" w:cs="Times New Roman"/>
          <w:kern w:val="0"/>
          <w14:ligatures w14:val="none"/>
        </w:rPr>
        <w:t>mą.</w:t>
      </w:r>
    </w:p>
    <w:p w14:paraId="53356EA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3E35596" w14:textId="45E88599"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 xml:space="preserve">Gydymo </w:t>
      </w: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00EB3024" w:rsidRPr="002C5248">
        <w:rPr>
          <w:rFonts w:ascii="Times New Roman" w:eastAsia="Times New Roman" w:hAnsi="Times New Roman" w:cs="Times New Roman"/>
          <w:b/>
          <w:bCs/>
          <w:kern w:val="0"/>
          <w14:ligatures w14:val="none"/>
        </w:rPr>
        <w:t>Norameda</w:t>
      </w:r>
      <w:proofErr w:type="spellEnd"/>
      <w:r w:rsidRPr="002C5248">
        <w:rPr>
          <w:rFonts w:ascii="Times New Roman" w:eastAsia="Times New Roman" w:hAnsi="Times New Roman" w:cs="Times New Roman"/>
          <w:b/>
          <w:bCs/>
          <w:kern w:val="0"/>
          <w14:ligatures w14:val="none"/>
        </w:rPr>
        <w:t xml:space="preserve"> metu</w:t>
      </w:r>
      <w:r w:rsidR="002E02D5" w:rsidRPr="002C5248">
        <w:rPr>
          <w:rFonts w:ascii="Times New Roman" w:eastAsia="Times New Roman" w:hAnsi="Times New Roman" w:cs="Times New Roman"/>
          <w:b/>
          <w:bCs/>
          <w:kern w:val="0"/>
          <w14:ligatures w14:val="none"/>
        </w:rPr>
        <w:t>:</w:t>
      </w:r>
    </w:p>
    <w:p w14:paraId="03572F91"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nedelsdami pasakykite gydytojui, jeigu atsiranda alerginės reakcijos simptomų;</w:t>
      </w:r>
    </w:p>
    <w:p w14:paraId="42C87982" w14:textId="20CE411B"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nedelsdami pasakykite gydytojui, jeigu pasireiškia stiprus pilvo skausmas, pykinimas ir vėmimas. Šie simptomai gali</w:t>
      </w:r>
      <w:r w:rsidR="002E02D5" w:rsidRPr="002C5248">
        <w:rPr>
          <w:rFonts w:ascii="Times New Roman" w:eastAsia="Times New Roman" w:hAnsi="Times New Roman" w:cs="Times New Roman"/>
          <w:kern w:val="0"/>
          <w14:ligatures w14:val="none"/>
        </w:rPr>
        <w:t xml:space="preserve"> būti susiję su</w:t>
      </w:r>
      <w:r w:rsidRPr="002C5248">
        <w:rPr>
          <w:rFonts w:ascii="Times New Roman" w:eastAsia="Times New Roman" w:hAnsi="Times New Roman" w:cs="Times New Roman"/>
          <w:kern w:val="0"/>
          <w14:ligatures w14:val="none"/>
        </w:rPr>
        <w:t xml:space="preserve"> </w:t>
      </w:r>
      <w:r w:rsidR="002E02D5" w:rsidRPr="002C5248">
        <w:rPr>
          <w:rFonts w:ascii="Times New Roman" w:eastAsia="Times New Roman" w:hAnsi="Times New Roman" w:cs="Times New Roman"/>
          <w:kern w:val="0"/>
          <w14:ligatures w14:val="none"/>
        </w:rPr>
        <w:t xml:space="preserve">ūminiu pankreatitu </w:t>
      </w:r>
      <w:r w:rsidRPr="002C5248">
        <w:rPr>
          <w:rFonts w:ascii="Times New Roman" w:eastAsia="Times New Roman" w:hAnsi="Times New Roman" w:cs="Times New Roman"/>
          <w:kern w:val="0"/>
          <w14:ligatures w14:val="none"/>
        </w:rPr>
        <w:t>(</w:t>
      </w:r>
      <w:r w:rsidR="002E02D5" w:rsidRPr="002C5248">
        <w:rPr>
          <w:rFonts w:ascii="Times New Roman" w:eastAsia="Times New Roman" w:hAnsi="Times New Roman" w:cs="Times New Roman"/>
          <w:kern w:val="0"/>
          <w14:ligatures w14:val="none"/>
        </w:rPr>
        <w:t>kasos uždegimu</w:t>
      </w:r>
      <w:r w:rsidRPr="002C5248">
        <w:rPr>
          <w:rFonts w:ascii="Times New Roman" w:eastAsia="Times New Roman" w:hAnsi="Times New Roman" w:cs="Times New Roman"/>
          <w:kern w:val="0"/>
          <w14:ligatures w14:val="none"/>
        </w:rPr>
        <w:t xml:space="preserve">, kuris </w:t>
      </w:r>
      <w:r w:rsidR="002E02D5" w:rsidRPr="002C5248">
        <w:rPr>
          <w:rFonts w:ascii="Times New Roman" w:eastAsia="Times New Roman" w:hAnsi="Times New Roman" w:cs="Times New Roman"/>
          <w:kern w:val="0"/>
          <w14:ligatures w14:val="none"/>
        </w:rPr>
        <w:t xml:space="preserve">gali </w:t>
      </w:r>
      <w:r w:rsidRPr="002C5248">
        <w:rPr>
          <w:rFonts w:ascii="Times New Roman" w:eastAsia="Times New Roman" w:hAnsi="Times New Roman" w:cs="Times New Roman"/>
          <w:kern w:val="0"/>
          <w14:ligatures w14:val="none"/>
        </w:rPr>
        <w:t>sukel</w:t>
      </w:r>
      <w:r w:rsidR="002E02D5" w:rsidRPr="002C5248">
        <w:rPr>
          <w:rFonts w:ascii="Times New Roman" w:eastAsia="Times New Roman" w:hAnsi="Times New Roman" w:cs="Times New Roman"/>
          <w:kern w:val="0"/>
          <w14:ligatures w14:val="none"/>
        </w:rPr>
        <w:t>ti</w:t>
      </w:r>
      <w:r w:rsidRPr="002C5248">
        <w:rPr>
          <w:rFonts w:ascii="Times New Roman" w:eastAsia="Times New Roman" w:hAnsi="Times New Roman" w:cs="Times New Roman"/>
          <w:kern w:val="0"/>
          <w14:ligatures w14:val="none"/>
        </w:rPr>
        <w:t xml:space="preserve"> stiprų pilvo skausmą, pykinimą ir vėmimą);</w:t>
      </w:r>
    </w:p>
    <w:p w14:paraId="1FEA5409" w14:textId="0AFCA269"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sergant kai kuriomis sunkiomis infekcinėmis ligomis gydytojas gali skirti kartu su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vartoti kitų antibiotikų;</w:t>
      </w:r>
    </w:p>
    <w:p w14:paraId="7BA68EA5" w14:textId="73642893"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gydytojas atidžiai stebės, ar nepasireiškia </w:t>
      </w:r>
      <w:r w:rsidR="00C56950" w:rsidRPr="002C5248">
        <w:rPr>
          <w:rFonts w:ascii="Times New Roman" w:eastAsia="Times New Roman" w:hAnsi="Times New Roman" w:cs="Times New Roman"/>
          <w:kern w:val="0"/>
          <w14:ligatures w14:val="none"/>
        </w:rPr>
        <w:t xml:space="preserve">bet kokios </w:t>
      </w:r>
      <w:r w:rsidRPr="002C5248">
        <w:rPr>
          <w:rFonts w:ascii="Times New Roman" w:eastAsia="Times New Roman" w:hAnsi="Times New Roman" w:cs="Times New Roman"/>
          <w:kern w:val="0"/>
          <w14:ligatures w14:val="none"/>
        </w:rPr>
        <w:t>kitos bakterijų sukeltos infekcinės ligos. Susirgus kitų bakterijų sukelta infekcine liga, gydytojas gali skirti kitokį antibiotiką, specifinį esamos infekcijos rūšiai;</w:t>
      </w:r>
    </w:p>
    <w:p w14:paraId="3FBB44AE" w14:textId="27A79A49"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nors antibiotikai, įskaitant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naikina tam tikras bakterijas, kitos bakterijos ir grybeliai gali ir toliau daugintis. Ši būklė vadinama pernelyg greitu mikroorganizmų dauginimusi. Jūsų gydytojas atidžiai stebės, ar Jums nepasireiškia kokia nors infekcinė liga ir, jeigu prireiks, </w:t>
      </w:r>
      <w:r w:rsidR="00C56950" w:rsidRPr="002C5248">
        <w:rPr>
          <w:rFonts w:ascii="Times New Roman" w:eastAsia="Times New Roman" w:hAnsi="Times New Roman" w:cs="Times New Roman"/>
          <w:kern w:val="0"/>
          <w14:ligatures w14:val="none"/>
        </w:rPr>
        <w:t>skirs gydymą</w:t>
      </w:r>
      <w:r w:rsidRPr="002C5248">
        <w:rPr>
          <w:rFonts w:ascii="Times New Roman" w:eastAsia="Times New Roman" w:hAnsi="Times New Roman" w:cs="Times New Roman"/>
          <w:kern w:val="0"/>
          <w14:ligatures w14:val="none"/>
        </w:rPr>
        <w:t>.</w:t>
      </w:r>
    </w:p>
    <w:p w14:paraId="0E46A10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69D4165" w14:textId="77777777"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Vaikams</w:t>
      </w:r>
    </w:p>
    <w:p w14:paraId="19E29915" w14:textId="40FC30E5"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negalima vartoti jaunesniems kaip 8 metų vaikams, nes trūksta saugumo ir veiksmingumo duomenų šioje amžiaus grupėje ir vaistas gali sukelti </w:t>
      </w:r>
      <w:r w:rsidR="007613C9" w:rsidRPr="002C5248">
        <w:rPr>
          <w:rFonts w:ascii="Times New Roman" w:eastAsia="Times New Roman" w:hAnsi="Times New Roman" w:cs="Times New Roman"/>
          <w:kern w:val="0"/>
          <w14:ligatures w14:val="none"/>
        </w:rPr>
        <w:t>išliekančių</w:t>
      </w:r>
      <w:r w:rsidRPr="002C5248">
        <w:rPr>
          <w:rFonts w:ascii="Times New Roman" w:eastAsia="Times New Roman" w:hAnsi="Times New Roman" w:cs="Times New Roman"/>
          <w:kern w:val="0"/>
          <w14:ligatures w14:val="none"/>
        </w:rPr>
        <w:t xml:space="preserve"> dantų defektų, pvz., dėmių atsiradimą ant besiformuojančių dantų.</w:t>
      </w:r>
    </w:p>
    <w:p w14:paraId="251788D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2EA0550" w14:textId="5420E0CE"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 xml:space="preserve">Kiti vaistai ir </w:t>
      </w: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00EB3024" w:rsidRPr="002C5248">
        <w:rPr>
          <w:rFonts w:ascii="Times New Roman" w:eastAsia="Times New Roman" w:hAnsi="Times New Roman" w:cs="Times New Roman"/>
          <w:b/>
          <w:bCs/>
          <w:kern w:val="0"/>
          <w14:ligatures w14:val="none"/>
        </w:rPr>
        <w:t>Norameda</w:t>
      </w:r>
      <w:proofErr w:type="spellEnd"/>
    </w:p>
    <w:p w14:paraId="36DA9A0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Jeigu vartojate ar neseniai vartojote kitų vaistų arba dėl to nesate tikri, apie tai pasakykite gydytojui.</w:t>
      </w:r>
    </w:p>
    <w:p w14:paraId="7B54528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CEE6678" w14:textId="480944FD" w:rsidR="0043695F" w:rsidRPr="002C5248" w:rsidRDefault="0043695F" w:rsidP="007613C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gali prailginti tam tikrų kraujo krešėjimo </w:t>
      </w:r>
      <w:r w:rsidR="007613C9" w:rsidRPr="002C5248">
        <w:rPr>
          <w:rFonts w:ascii="Times New Roman" w:eastAsia="Times New Roman" w:hAnsi="Times New Roman" w:cs="Times New Roman"/>
          <w:kern w:val="0"/>
          <w14:ligatures w14:val="none"/>
        </w:rPr>
        <w:t>rodmenų</w:t>
      </w:r>
      <w:r w:rsidRPr="002C5248">
        <w:rPr>
          <w:rFonts w:ascii="Times New Roman" w:eastAsia="Times New Roman" w:hAnsi="Times New Roman" w:cs="Times New Roman"/>
          <w:kern w:val="0"/>
          <w14:ligatures w14:val="none"/>
        </w:rPr>
        <w:t xml:space="preserve"> trukmę. Jeigu vartojate vaistų, </w:t>
      </w:r>
      <w:r w:rsidR="007613C9" w:rsidRPr="002C5248">
        <w:rPr>
          <w:rFonts w:ascii="Times New Roman" w:eastAsia="Times New Roman" w:hAnsi="Times New Roman" w:cs="Times New Roman"/>
          <w:kern w:val="0"/>
          <w14:ligatures w14:val="none"/>
        </w:rPr>
        <w:t>kurie slopina perteklinį</w:t>
      </w:r>
      <w:r w:rsidRPr="002C5248">
        <w:rPr>
          <w:rFonts w:ascii="Times New Roman" w:eastAsia="Times New Roman" w:hAnsi="Times New Roman" w:cs="Times New Roman"/>
          <w:kern w:val="0"/>
          <w14:ligatures w14:val="none"/>
        </w:rPr>
        <w:t xml:space="preserve"> kraujo krešėjimą (vadinamųjų antikoaguliantų), </w:t>
      </w:r>
      <w:r w:rsidR="007613C9" w:rsidRPr="002C5248">
        <w:rPr>
          <w:rFonts w:ascii="Times New Roman" w:eastAsia="Times New Roman" w:hAnsi="Times New Roman" w:cs="Times New Roman"/>
          <w:kern w:val="0"/>
          <w14:ligatures w14:val="none"/>
        </w:rPr>
        <w:t xml:space="preserve">apie tai </w:t>
      </w:r>
      <w:r w:rsidRPr="002C5248">
        <w:rPr>
          <w:rFonts w:ascii="Times New Roman" w:eastAsia="Times New Roman" w:hAnsi="Times New Roman" w:cs="Times New Roman"/>
          <w:kern w:val="0"/>
          <w14:ligatures w14:val="none"/>
        </w:rPr>
        <w:t>būtinai pasakykite gydytojui. Tokiu atveju gydytojas atidžiai Jus stebės.</w:t>
      </w:r>
    </w:p>
    <w:p w14:paraId="10DE059A" w14:textId="77777777" w:rsidR="0043695F" w:rsidRPr="002C5248" w:rsidRDefault="0043695F" w:rsidP="007613C9">
      <w:pPr>
        <w:widowControl w:val="0"/>
        <w:autoSpaceDE w:val="0"/>
        <w:autoSpaceDN w:val="0"/>
        <w:spacing w:after="0" w:line="240" w:lineRule="auto"/>
        <w:rPr>
          <w:rFonts w:ascii="Times New Roman" w:eastAsia="Times New Roman" w:hAnsi="Times New Roman" w:cs="Times New Roman"/>
          <w:kern w:val="0"/>
          <w14:ligatures w14:val="none"/>
        </w:rPr>
      </w:pPr>
    </w:p>
    <w:p w14:paraId="3089B01A" w14:textId="55F5A5AE" w:rsidR="0043695F" w:rsidRPr="002C5248" w:rsidRDefault="0043695F" w:rsidP="007613C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gali slopinti kontraceptinių (nuo nėštumo apsaugančių) </w:t>
      </w:r>
      <w:r w:rsidR="007613C9" w:rsidRPr="002C5248">
        <w:rPr>
          <w:rFonts w:ascii="Times New Roman" w:eastAsia="Times New Roman" w:hAnsi="Times New Roman" w:cs="Times New Roman"/>
          <w:kern w:val="0"/>
          <w14:ligatures w14:val="none"/>
        </w:rPr>
        <w:t>tablečių</w:t>
      </w:r>
      <w:r w:rsidRPr="002C5248">
        <w:rPr>
          <w:rFonts w:ascii="Times New Roman" w:eastAsia="Times New Roman" w:hAnsi="Times New Roman" w:cs="Times New Roman"/>
          <w:kern w:val="0"/>
          <w14:ligatures w14:val="none"/>
        </w:rPr>
        <w:t xml:space="preserve"> </w:t>
      </w:r>
      <w:r w:rsidR="007613C9" w:rsidRPr="002C5248">
        <w:rPr>
          <w:rFonts w:ascii="Times New Roman" w:eastAsia="Times New Roman" w:hAnsi="Times New Roman" w:cs="Times New Roman"/>
          <w:kern w:val="0"/>
          <w14:ligatures w14:val="none"/>
        </w:rPr>
        <w:t>poveikį</w:t>
      </w:r>
      <w:r w:rsidRPr="002C5248">
        <w:rPr>
          <w:rFonts w:ascii="Times New Roman" w:eastAsia="Times New Roman" w:hAnsi="Times New Roman" w:cs="Times New Roman"/>
          <w:kern w:val="0"/>
          <w14:ligatures w14:val="none"/>
        </w:rPr>
        <w:t xml:space="preserve">. Pasitarkite su gydytoju, ar vartojant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nereikia taikyti papildomo kontracepcijos metodo.</w:t>
      </w:r>
    </w:p>
    <w:p w14:paraId="2D35900A" w14:textId="77777777" w:rsidR="0043695F" w:rsidRPr="002C5248" w:rsidRDefault="0043695F" w:rsidP="007613C9">
      <w:pPr>
        <w:widowControl w:val="0"/>
        <w:autoSpaceDE w:val="0"/>
        <w:autoSpaceDN w:val="0"/>
        <w:spacing w:after="0" w:line="240" w:lineRule="auto"/>
        <w:rPr>
          <w:rFonts w:ascii="Times New Roman" w:eastAsia="Times New Roman" w:hAnsi="Times New Roman" w:cs="Times New Roman"/>
          <w:kern w:val="0"/>
          <w14:ligatures w14:val="none"/>
        </w:rPr>
      </w:pPr>
    </w:p>
    <w:p w14:paraId="7AE3AB1E" w14:textId="525BE360" w:rsidR="0043695F" w:rsidRPr="002C5248" w:rsidRDefault="0043695F" w:rsidP="007613C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gali </w:t>
      </w:r>
      <w:r w:rsidR="007613C9" w:rsidRPr="002C5248">
        <w:rPr>
          <w:rFonts w:ascii="Times New Roman" w:eastAsia="Times New Roman" w:hAnsi="Times New Roman" w:cs="Times New Roman"/>
          <w:kern w:val="0"/>
          <w14:ligatures w14:val="none"/>
        </w:rPr>
        <w:t>sustiprinti</w:t>
      </w:r>
      <w:r w:rsidRPr="002C5248">
        <w:rPr>
          <w:rFonts w:ascii="Times New Roman" w:eastAsia="Times New Roman" w:hAnsi="Times New Roman" w:cs="Times New Roman"/>
          <w:kern w:val="0"/>
          <w14:ligatures w14:val="none"/>
        </w:rPr>
        <w:t xml:space="preserve"> </w:t>
      </w:r>
      <w:r w:rsidR="007613C9" w:rsidRPr="002C5248">
        <w:rPr>
          <w:rFonts w:ascii="Times New Roman" w:eastAsia="Times New Roman" w:hAnsi="Times New Roman" w:cs="Times New Roman"/>
          <w:kern w:val="0"/>
          <w14:ligatures w14:val="none"/>
        </w:rPr>
        <w:t xml:space="preserve">imuninei sistemai slopinti vartojamų </w:t>
      </w:r>
      <w:r w:rsidRPr="002C5248">
        <w:rPr>
          <w:rFonts w:ascii="Times New Roman" w:eastAsia="Times New Roman" w:hAnsi="Times New Roman" w:cs="Times New Roman"/>
          <w:kern w:val="0"/>
          <w14:ligatures w14:val="none"/>
        </w:rPr>
        <w:t xml:space="preserve">vaistų (tokių kaip </w:t>
      </w:r>
      <w:proofErr w:type="spellStart"/>
      <w:r w:rsidRPr="002C5248">
        <w:rPr>
          <w:rFonts w:ascii="Times New Roman" w:eastAsia="Times New Roman" w:hAnsi="Times New Roman" w:cs="Times New Roman"/>
          <w:kern w:val="0"/>
          <w14:ligatures w14:val="none"/>
        </w:rPr>
        <w:t>takrolimuzas</w:t>
      </w:r>
      <w:proofErr w:type="spellEnd"/>
      <w:r w:rsidRPr="002C5248">
        <w:rPr>
          <w:rFonts w:ascii="Times New Roman" w:eastAsia="Times New Roman" w:hAnsi="Times New Roman" w:cs="Times New Roman"/>
          <w:kern w:val="0"/>
          <w14:ligatures w14:val="none"/>
        </w:rPr>
        <w:t xml:space="preserve"> arba </w:t>
      </w:r>
      <w:proofErr w:type="spellStart"/>
      <w:r w:rsidRPr="002C5248">
        <w:rPr>
          <w:rFonts w:ascii="Times New Roman" w:eastAsia="Times New Roman" w:hAnsi="Times New Roman" w:cs="Times New Roman"/>
          <w:kern w:val="0"/>
          <w14:ligatures w14:val="none"/>
        </w:rPr>
        <w:t>ciklosporinas</w:t>
      </w:r>
      <w:proofErr w:type="spellEnd"/>
      <w:r w:rsidRPr="002C5248">
        <w:rPr>
          <w:rFonts w:ascii="Times New Roman" w:eastAsia="Times New Roman" w:hAnsi="Times New Roman" w:cs="Times New Roman"/>
          <w:kern w:val="0"/>
          <w14:ligatures w14:val="none"/>
        </w:rPr>
        <w:t>)</w:t>
      </w:r>
      <w:r w:rsidR="007613C9" w:rsidRPr="002C5248">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kern w:val="0"/>
          <w14:ligatures w14:val="none"/>
        </w:rPr>
        <w:t xml:space="preserve">poveikį. Svarbu </w:t>
      </w:r>
      <w:r w:rsidR="007613C9" w:rsidRPr="002C5248">
        <w:rPr>
          <w:rFonts w:ascii="Times New Roman" w:eastAsia="Times New Roman" w:hAnsi="Times New Roman" w:cs="Times New Roman"/>
          <w:kern w:val="0"/>
          <w14:ligatures w14:val="none"/>
        </w:rPr>
        <w:t>pasakyti</w:t>
      </w:r>
      <w:r w:rsidRPr="002C5248">
        <w:rPr>
          <w:rFonts w:ascii="Times New Roman" w:eastAsia="Times New Roman" w:hAnsi="Times New Roman" w:cs="Times New Roman"/>
          <w:kern w:val="0"/>
          <w14:ligatures w14:val="none"/>
        </w:rPr>
        <w:t xml:space="preserve"> savo gydytojui, jeigu vartojate šių vaistų, kad būtumėte atidžiai stebimi.</w:t>
      </w:r>
    </w:p>
    <w:p w14:paraId="0B2895CA" w14:textId="77777777" w:rsidR="0043695F" w:rsidRPr="002C5248" w:rsidRDefault="0043695F" w:rsidP="007613C9">
      <w:pPr>
        <w:widowControl w:val="0"/>
        <w:autoSpaceDE w:val="0"/>
        <w:autoSpaceDN w:val="0"/>
        <w:spacing w:after="0" w:line="240" w:lineRule="auto"/>
        <w:rPr>
          <w:rFonts w:ascii="Times New Roman" w:eastAsia="Times New Roman" w:hAnsi="Times New Roman" w:cs="Times New Roman"/>
          <w:kern w:val="0"/>
          <w14:ligatures w14:val="none"/>
        </w:rPr>
      </w:pPr>
    </w:p>
    <w:p w14:paraId="2F070B79" w14:textId="77777777" w:rsidR="0043695F" w:rsidRPr="002C5248" w:rsidRDefault="0043695F" w:rsidP="007613C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Nėštumas ir žindymo laikotarpis</w:t>
      </w:r>
    </w:p>
    <w:p w14:paraId="3C4FF76D" w14:textId="10F2A0D1"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gali sukelti </w:t>
      </w:r>
      <w:r w:rsidR="007613C9" w:rsidRPr="002C5248">
        <w:rPr>
          <w:rFonts w:ascii="Times New Roman" w:eastAsia="Times New Roman" w:hAnsi="Times New Roman" w:cs="Times New Roman"/>
          <w:kern w:val="0"/>
          <w14:ligatures w14:val="none"/>
        </w:rPr>
        <w:t>žalingą</w:t>
      </w:r>
      <w:r w:rsidRPr="002C5248">
        <w:rPr>
          <w:rFonts w:ascii="Times New Roman" w:eastAsia="Times New Roman" w:hAnsi="Times New Roman" w:cs="Times New Roman"/>
          <w:kern w:val="0"/>
          <w14:ligatures w14:val="none"/>
        </w:rPr>
        <w:t xml:space="preserve"> poveikį vaisiui. Jeigu esate nėščia, žindote kūdikį, manote, kad galbūt esate nėščia, arba planuojate pastoti, tai prieš vartodama </w:t>
      </w:r>
      <w:proofErr w:type="spellStart"/>
      <w:r w:rsidR="007613C9" w:rsidRPr="002C5248">
        <w:rPr>
          <w:rFonts w:ascii="Times New Roman" w:eastAsia="Times New Roman" w:hAnsi="Times New Roman" w:cs="Times New Roman"/>
          <w:kern w:val="0"/>
          <w14:ligatures w14:val="none"/>
        </w:rPr>
        <w:t>Tigecycline</w:t>
      </w:r>
      <w:proofErr w:type="spellEnd"/>
      <w:r w:rsidR="007613C9" w:rsidRPr="002C5248">
        <w:rPr>
          <w:rFonts w:ascii="Times New Roman" w:eastAsia="Times New Roman" w:hAnsi="Times New Roman" w:cs="Times New Roman"/>
          <w:kern w:val="0"/>
          <w14:ligatures w14:val="none"/>
        </w:rPr>
        <w:t xml:space="preserve"> </w:t>
      </w:r>
      <w:proofErr w:type="spellStart"/>
      <w:r w:rsidR="007613C9"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pasitarkite su gydytoju.</w:t>
      </w:r>
    </w:p>
    <w:p w14:paraId="62D3DB9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49C75F7" w14:textId="39BAEABA"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Nežinoma, ar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išsiskiria į motinos pieną. Prieš žindant kūdikį, būtina pasitarti su gydytoju.</w:t>
      </w:r>
    </w:p>
    <w:p w14:paraId="3166687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0C247B7" w14:textId="77777777" w:rsidR="0043695F" w:rsidRPr="002C5248" w:rsidRDefault="0043695F" w:rsidP="00112119">
      <w:pPr>
        <w:widowControl w:val="0"/>
        <w:autoSpaceDE w:val="0"/>
        <w:autoSpaceDN w:val="0"/>
        <w:spacing w:after="0" w:line="240" w:lineRule="auto"/>
        <w:jc w:val="both"/>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Vairavimas ir mechanizmų valdymas</w:t>
      </w:r>
    </w:p>
    <w:p w14:paraId="784610F1" w14:textId="6D06DB22"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gali sukelti šalutinį poveikį, pvz., svaigulį. Dėl to gali pablogėti gebėjimas vairuoti ir valdyti mechanizmus.</w:t>
      </w:r>
    </w:p>
    <w:p w14:paraId="3304E91C" w14:textId="77777777" w:rsidR="0043695F" w:rsidRPr="002C5248" w:rsidRDefault="0043695F" w:rsidP="00112119">
      <w:pPr>
        <w:widowControl w:val="0"/>
        <w:autoSpaceDE w:val="0"/>
        <w:autoSpaceDN w:val="0"/>
        <w:spacing w:after="0" w:line="240" w:lineRule="auto"/>
        <w:jc w:val="both"/>
        <w:rPr>
          <w:rFonts w:ascii="Times New Roman" w:eastAsia="Times New Roman" w:hAnsi="Times New Roman" w:cs="Times New Roman"/>
          <w:kern w:val="0"/>
          <w14:ligatures w14:val="none"/>
        </w:rPr>
      </w:pPr>
    </w:p>
    <w:p w14:paraId="16FA976E" w14:textId="463F601D" w:rsidR="007613C9" w:rsidRPr="002C5248" w:rsidRDefault="007613C9" w:rsidP="007613C9">
      <w:pPr>
        <w:widowControl w:val="0"/>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Pr="002C5248">
        <w:rPr>
          <w:rFonts w:ascii="Times New Roman" w:eastAsia="Times New Roman" w:hAnsi="Times New Roman" w:cs="Times New Roman"/>
          <w:b/>
          <w:bCs/>
          <w:kern w:val="0"/>
          <w14:ligatures w14:val="none"/>
        </w:rPr>
        <w:t>Norameda</w:t>
      </w:r>
      <w:proofErr w:type="spellEnd"/>
      <w:r w:rsidRPr="002C5248">
        <w:rPr>
          <w:rFonts w:ascii="Times New Roman" w:eastAsia="Times New Roman" w:hAnsi="Times New Roman" w:cs="Times New Roman"/>
          <w:b/>
          <w:bCs/>
          <w:kern w:val="0"/>
          <w14:ligatures w14:val="none"/>
        </w:rPr>
        <w:t xml:space="preserve"> sudėtyje yra natrio</w:t>
      </w:r>
    </w:p>
    <w:p w14:paraId="5E14BA55" w14:textId="2638DDF3" w:rsidR="007613C9" w:rsidRPr="002C5248" w:rsidRDefault="007613C9" w:rsidP="007613C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5 ml </w:t>
      </w:r>
      <w:r w:rsidR="00736E94">
        <w:rPr>
          <w:rFonts w:ascii="Times New Roman" w:eastAsia="Times New Roman" w:hAnsi="Times New Roman" w:cs="Times New Roman"/>
          <w:kern w:val="0"/>
          <w14:ligatures w14:val="none"/>
        </w:rPr>
        <w:t xml:space="preserve">infuzinio </w:t>
      </w:r>
      <w:r w:rsidRPr="002C5248">
        <w:rPr>
          <w:rFonts w:ascii="Times New Roman" w:eastAsia="Times New Roman" w:hAnsi="Times New Roman" w:cs="Times New Roman"/>
          <w:kern w:val="0"/>
          <w14:ligatures w14:val="none"/>
        </w:rPr>
        <w:t>tirpalo yra mažiau kaip 1 </w:t>
      </w:r>
      <w:proofErr w:type="spellStart"/>
      <w:r w:rsidRPr="002C5248">
        <w:rPr>
          <w:rFonts w:ascii="Times New Roman" w:eastAsia="Times New Roman" w:hAnsi="Times New Roman" w:cs="Times New Roman"/>
          <w:kern w:val="0"/>
          <w14:ligatures w14:val="none"/>
        </w:rPr>
        <w:t>mmol</w:t>
      </w:r>
      <w:proofErr w:type="spellEnd"/>
      <w:r w:rsidRPr="002C5248">
        <w:rPr>
          <w:rFonts w:ascii="Times New Roman" w:eastAsia="Times New Roman" w:hAnsi="Times New Roman" w:cs="Times New Roman"/>
          <w:kern w:val="0"/>
          <w14:ligatures w14:val="none"/>
        </w:rPr>
        <w:t xml:space="preserve"> (23 mg) natrio, t. y. jis beveik neturi reikšmės.</w:t>
      </w:r>
    </w:p>
    <w:p w14:paraId="5E6F9EE0" w14:textId="4FF75214" w:rsidR="0043695F" w:rsidRPr="002C5248" w:rsidRDefault="0043695F" w:rsidP="007613C9">
      <w:pPr>
        <w:widowControl w:val="0"/>
        <w:autoSpaceDE w:val="0"/>
        <w:autoSpaceDN w:val="0"/>
        <w:spacing w:after="0" w:line="240" w:lineRule="auto"/>
        <w:jc w:val="both"/>
        <w:rPr>
          <w:rFonts w:ascii="Times New Roman" w:eastAsia="Times New Roman" w:hAnsi="Times New Roman" w:cs="Times New Roman"/>
          <w:kern w:val="0"/>
          <w14:ligatures w14:val="none"/>
        </w:rPr>
      </w:pPr>
    </w:p>
    <w:p w14:paraId="31DCC62E" w14:textId="77777777" w:rsidR="007613C9" w:rsidRPr="002C5248" w:rsidRDefault="007613C9" w:rsidP="007613C9">
      <w:pPr>
        <w:widowControl w:val="0"/>
        <w:autoSpaceDE w:val="0"/>
        <w:autoSpaceDN w:val="0"/>
        <w:spacing w:after="0" w:line="240" w:lineRule="auto"/>
        <w:jc w:val="both"/>
        <w:rPr>
          <w:rFonts w:ascii="Times New Roman" w:eastAsia="Times New Roman" w:hAnsi="Times New Roman" w:cs="Times New Roman"/>
          <w:kern w:val="0"/>
          <w14:ligatures w14:val="none"/>
        </w:rPr>
      </w:pPr>
    </w:p>
    <w:p w14:paraId="7B2EF10E" w14:textId="2CFCFF70" w:rsidR="0043695F" w:rsidRPr="002C5248" w:rsidRDefault="0043695F" w:rsidP="007613C9">
      <w:pPr>
        <w:keepNext/>
        <w:keepLines/>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 xml:space="preserve">Kaip vartoti </w:t>
      </w: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00EB3024" w:rsidRPr="002C5248">
        <w:rPr>
          <w:rFonts w:ascii="Times New Roman" w:eastAsia="Times New Roman" w:hAnsi="Times New Roman" w:cs="Times New Roman"/>
          <w:b/>
          <w:bCs/>
          <w:kern w:val="0"/>
          <w14:ligatures w14:val="none"/>
        </w:rPr>
        <w:t>Norameda</w:t>
      </w:r>
      <w:proofErr w:type="spellEnd"/>
    </w:p>
    <w:p w14:paraId="52E2A5B0" w14:textId="77777777" w:rsidR="0043695F" w:rsidRPr="002C5248" w:rsidRDefault="0043695F" w:rsidP="00112119">
      <w:pPr>
        <w:keepNext/>
        <w:keepLines/>
        <w:autoSpaceDE w:val="0"/>
        <w:autoSpaceDN w:val="0"/>
        <w:spacing w:after="0" w:line="240" w:lineRule="auto"/>
        <w:rPr>
          <w:rFonts w:ascii="Times New Roman" w:eastAsia="Times New Roman" w:hAnsi="Times New Roman" w:cs="Times New Roman"/>
          <w:b/>
          <w:kern w:val="0"/>
          <w14:ligatures w14:val="none"/>
        </w:rPr>
      </w:pPr>
    </w:p>
    <w:p w14:paraId="5BFB37AA" w14:textId="35B5CAC7" w:rsidR="0043695F" w:rsidRPr="002C5248" w:rsidRDefault="0043695F" w:rsidP="00112119">
      <w:pPr>
        <w:keepNext/>
        <w:keepLines/>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Jums suleis gydytojas arba slaugytojas.</w:t>
      </w:r>
    </w:p>
    <w:p w14:paraId="4F934FB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166335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Suaugusiesiems rekomenduojama pradinė 100 mg dozė, po to kas 12 valandų skiriama po 50 mg. Ši dozė yra suleidžiama į veną (tiesiai į kraują) per 30–60 minučių.</w:t>
      </w:r>
    </w:p>
    <w:p w14:paraId="28CB6C5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F08FFA2" w14:textId="469D177D"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Vaikams ir paaugliams nuo 8 iki </w:t>
      </w:r>
      <w:r w:rsidR="00E37E59" w:rsidRPr="002C5248">
        <w:rPr>
          <w:rFonts w:ascii="Times New Roman" w:eastAsia="Times New Roman" w:hAnsi="Times New Roman" w:cs="Times New Roman"/>
          <w:kern w:val="0"/>
          <w14:ligatures w14:val="none"/>
        </w:rPr>
        <w:t xml:space="preserve">mažiau kaip </w:t>
      </w:r>
      <w:r w:rsidRPr="002C5248">
        <w:rPr>
          <w:rFonts w:ascii="Times New Roman" w:eastAsia="Times New Roman" w:hAnsi="Times New Roman" w:cs="Times New Roman"/>
          <w:kern w:val="0"/>
          <w14:ligatures w14:val="none"/>
        </w:rPr>
        <w:t>12 metų rekomenduojama dozė yra 1,2 mg/kg</w:t>
      </w:r>
      <w:r w:rsidR="00E37E59" w:rsidRPr="002C5248">
        <w:rPr>
          <w:rFonts w:ascii="Times New Roman" w:eastAsia="Times New Roman" w:hAnsi="Times New Roman" w:cs="Times New Roman"/>
          <w:kern w:val="0"/>
          <w14:ligatures w14:val="none"/>
        </w:rPr>
        <w:t>, ją</w:t>
      </w:r>
      <w:r w:rsidRPr="002C5248">
        <w:rPr>
          <w:rFonts w:ascii="Times New Roman" w:eastAsia="Times New Roman" w:hAnsi="Times New Roman" w:cs="Times New Roman"/>
          <w:kern w:val="0"/>
          <w14:ligatures w14:val="none"/>
        </w:rPr>
        <w:t xml:space="preserve"> leidžiant į veną kas 12 valandų</w:t>
      </w:r>
      <w:r w:rsidR="002038EF">
        <w:rPr>
          <w:rFonts w:ascii="Times New Roman" w:eastAsia="Times New Roman" w:hAnsi="Times New Roman" w:cs="Times New Roman"/>
          <w:kern w:val="0"/>
          <w14:ligatures w14:val="none"/>
        </w:rPr>
        <w:t xml:space="preserve"> (</w:t>
      </w:r>
      <w:r w:rsidRPr="002038EF">
        <w:rPr>
          <w:rFonts w:ascii="Times New Roman" w:eastAsia="Times New Roman" w:hAnsi="Times New Roman" w:cs="Times New Roman"/>
          <w:kern w:val="0"/>
          <w14:ligatures w14:val="none"/>
        </w:rPr>
        <w:t>didžiausi</w:t>
      </w:r>
      <w:r w:rsidR="002038EF">
        <w:rPr>
          <w:rFonts w:ascii="Times New Roman" w:eastAsia="Times New Roman" w:hAnsi="Times New Roman" w:cs="Times New Roman"/>
          <w:kern w:val="0"/>
          <w14:ligatures w14:val="none"/>
        </w:rPr>
        <w:t>a</w:t>
      </w:r>
      <w:r w:rsidRPr="002038EF">
        <w:rPr>
          <w:rFonts w:ascii="Times New Roman" w:eastAsia="Times New Roman" w:hAnsi="Times New Roman" w:cs="Times New Roman"/>
          <w:kern w:val="0"/>
          <w14:ligatures w14:val="none"/>
        </w:rPr>
        <w:t xml:space="preserve"> </w:t>
      </w:r>
      <w:r w:rsidR="002038EF">
        <w:rPr>
          <w:rFonts w:ascii="Times New Roman" w:eastAsia="Times New Roman" w:hAnsi="Times New Roman" w:cs="Times New Roman"/>
          <w:kern w:val="0"/>
          <w14:ligatures w14:val="none"/>
        </w:rPr>
        <w:t xml:space="preserve">dozė yra </w:t>
      </w:r>
      <w:r w:rsidRPr="002038EF">
        <w:rPr>
          <w:rFonts w:ascii="Times New Roman" w:eastAsia="Times New Roman" w:hAnsi="Times New Roman" w:cs="Times New Roman"/>
          <w:kern w:val="0"/>
          <w14:ligatures w14:val="none"/>
        </w:rPr>
        <w:t>50 mg</w:t>
      </w:r>
      <w:r w:rsidR="002038EF">
        <w:rPr>
          <w:rFonts w:ascii="Times New Roman" w:eastAsia="Times New Roman" w:hAnsi="Times New Roman" w:cs="Times New Roman"/>
          <w:kern w:val="0"/>
          <w14:ligatures w14:val="none"/>
        </w:rPr>
        <w:t>, ji l</w:t>
      </w:r>
      <w:r w:rsidR="00E37E59" w:rsidRPr="002038EF">
        <w:rPr>
          <w:rFonts w:ascii="Times New Roman" w:eastAsia="Times New Roman" w:hAnsi="Times New Roman" w:cs="Times New Roman"/>
          <w:kern w:val="0"/>
          <w14:ligatures w14:val="none"/>
        </w:rPr>
        <w:t>eidžiam</w:t>
      </w:r>
      <w:r w:rsidR="00ED047D">
        <w:rPr>
          <w:rFonts w:ascii="Times New Roman" w:eastAsia="Times New Roman" w:hAnsi="Times New Roman" w:cs="Times New Roman"/>
          <w:kern w:val="0"/>
          <w14:ligatures w14:val="none"/>
        </w:rPr>
        <w:t>a</w:t>
      </w:r>
      <w:r w:rsidRPr="002C5248">
        <w:rPr>
          <w:rFonts w:ascii="Times New Roman" w:eastAsia="Times New Roman" w:hAnsi="Times New Roman" w:cs="Times New Roman"/>
          <w:kern w:val="0"/>
          <w14:ligatures w14:val="none"/>
        </w:rPr>
        <w:t xml:space="preserve"> kas 12 valandų</w:t>
      </w:r>
      <w:r w:rsidR="00E37E59" w:rsidRPr="002C5248">
        <w:rPr>
          <w:rFonts w:ascii="Times New Roman" w:eastAsia="Times New Roman" w:hAnsi="Times New Roman" w:cs="Times New Roman"/>
          <w:kern w:val="0"/>
          <w14:ligatures w14:val="none"/>
        </w:rPr>
        <w:t>)</w:t>
      </w:r>
      <w:r w:rsidRPr="002C5248">
        <w:rPr>
          <w:rFonts w:ascii="Times New Roman" w:eastAsia="Times New Roman" w:hAnsi="Times New Roman" w:cs="Times New Roman"/>
          <w:kern w:val="0"/>
          <w14:ligatures w14:val="none"/>
        </w:rPr>
        <w:t>.</w:t>
      </w:r>
    </w:p>
    <w:p w14:paraId="3743A72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970003F" w14:textId="23B8DCE9"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Paaugliams nuo 12 iki </w:t>
      </w:r>
      <w:r w:rsidR="00E37E59" w:rsidRPr="002C5248">
        <w:rPr>
          <w:rFonts w:ascii="Times New Roman" w:eastAsia="Times New Roman" w:hAnsi="Times New Roman" w:cs="Times New Roman"/>
          <w:kern w:val="0"/>
          <w14:ligatures w14:val="none"/>
        </w:rPr>
        <w:t xml:space="preserve">mažiau kaip </w:t>
      </w:r>
      <w:r w:rsidRPr="002C5248">
        <w:rPr>
          <w:rFonts w:ascii="Times New Roman" w:eastAsia="Times New Roman" w:hAnsi="Times New Roman" w:cs="Times New Roman"/>
          <w:kern w:val="0"/>
          <w14:ligatures w14:val="none"/>
        </w:rPr>
        <w:t>18 metų rekomenduojama dozė yra 50 mg</w:t>
      </w:r>
      <w:r w:rsidR="00E37E59" w:rsidRPr="002C5248">
        <w:rPr>
          <w:rFonts w:ascii="Times New Roman" w:eastAsia="Times New Roman" w:hAnsi="Times New Roman" w:cs="Times New Roman"/>
          <w:kern w:val="0"/>
          <w14:ligatures w14:val="none"/>
        </w:rPr>
        <w:t>, tokia dozė</w:t>
      </w:r>
      <w:r w:rsidRPr="002C5248">
        <w:rPr>
          <w:rFonts w:ascii="Times New Roman" w:eastAsia="Times New Roman" w:hAnsi="Times New Roman" w:cs="Times New Roman"/>
          <w:kern w:val="0"/>
          <w14:ligatures w14:val="none"/>
        </w:rPr>
        <w:t xml:space="preserve"> vartojama kas 12 valandų.</w:t>
      </w:r>
    </w:p>
    <w:p w14:paraId="18C6478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9B1F8CF" w14:textId="0818A14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Gydymo kursas paprastai trunka nuo 5 iki 14 dienų. Gydytojas nuspręs, kiek </w:t>
      </w:r>
      <w:r w:rsidR="00E37E59" w:rsidRPr="002C5248">
        <w:rPr>
          <w:rFonts w:ascii="Times New Roman" w:eastAsia="Times New Roman" w:hAnsi="Times New Roman" w:cs="Times New Roman"/>
          <w:kern w:val="0"/>
          <w14:ligatures w14:val="none"/>
        </w:rPr>
        <w:t xml:space="preserve">truks Jūsų </w:t>
      </w:r>
      <w:r w:rsidRPr="002C5248">
        <w:rPr>
          <w:rFonts w:ascii="Times New Roman" w:eastAsia="Times New Roman" w:hAnsi="Times New Roman" w:cs="Times New Roman"/>
          <w:kern w:val="0"/>
          <w14:ligatures w14:val="none"/>
        </w:rPr>
        <w:t>gydymas.</w:t>
      </w:r>
    </w:p>
    <w:p w14:paraId="0BA2C19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DEA8883" w14:textId="66097638"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 xml:space="preserve">Ką daryti pavartojus per didelę </w:t>
      </w: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00EB3024" w:rsidRPr="002C5248">
        <w:rPr>
          <w:rFonts w:ascii="Times New Roman" w:eastAsia="Times New Roman" w:hAnsi="Times New Roman" w:cs="Times New Roman"/>
          <w:b/>
          <w:bCs/>
          <w:kern w:val="0"/>
          <w14:ligatures w14:val="none"/>
        </w:rPr>
        <w:t>Norameda</w:t>
      </w:r>
      <w:proofErr w:type="spellEnd"/>
      <w:r w:rsidRPr="002C5248">
        <w:rPr>
          <w:rFonts w:ascii="Times New Roman" w:eastAsia="Times New Roman" w:hAnsi="Times New Roman" w:cs="Times New Roman"/>
          <w:b/>
          <w:bCs/>
          <w:kern w:val="0"/>
          <w14:ligatures w14:val="none"/>
        </w:rPr>
        <w:t xml:space="preserve"> dozę</w:t>
      </w:r>
    </w:p>
    <w:p w14:paraId="2983F9AF" w14:textId="408A5AB5"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Jeigu manote, kad Jums suleista per didelė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dozė, nedelsdami kreipkitės į gydytoją arba slaugytoją.</w:t>
      </w:r>
    </w:p>
    <w:p w14:paraId="470E7E3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20D2DC5" w14:textId="5D3C08B4"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 xml:space="preserve">Pamiršus pavartoti </w:t>
      </w: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00EB3024" w:rsidRPr="002C5248">
        <w:rPr>
          <w:rFonts w:ascii="Times New Roman" w:eastAsia="Times New Roman" w:hAnsi="Times New Roman" w:cs="Times New Roman"/>
          <w:b/>
          <w:bCs/>
          <w:kern w:val="0"/>
          <w14:ligatures w14:val="none"/>
        </w:rPr>
        <w:t>Norameda</w:t>
      </w:r>
      <w:proofErr w:type="spellEnd"/>
      <w:r w:rsidRPr="002C5248">
        <w:rPr>
          <w:rFonts w:ascii="Times New Roman" w:eastAsia="Times New Roman" w:hAnsi="Times New Roman" w:cs="Times New Roman"/>
          <w:b/>
          <w:bCs/>
          <w:kern w:val="0"/>
          <w14:ligatures w14:val="none"/>
        </w:rPr>
        <w:t xml:space="preserve"> dozę</w:t>
      </w:r>
    </w:p>
    <w:p w14:paraId="1EA1A8F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Jeigu manote, kad praleidote dozę, nedelsdami kreipkitės į gydytoją arba slaugytoją.</w:t>
      </w:r>
    </w:p>
    <w:p w14:paraId="3ADC1A1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8E1E90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DB68BDC" w14:textId="77777777" w:rsidR="0043695F" w:rsidRPr="002C5248" w:rsidRDefault="0043695F" w:rsidP="0098013F">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Galimas šalutinis poveikis</w:t>
      </w:r>
    </w:p>
    <w:p w14:paraId="5F20659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78E636A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Šis vaistas, kaip ir visi kiti, gali sukelti šalutinį poveikį, nors jis pasireiškia ne visiems žmonėms.</w:t>
      </w:r>
    </w:p>
    <w:p w14:paraId="32CACA7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8C5A9AC" w14:textId="113BEFA4"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Vartojant daugelį antibiotikų, įskaitant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gali </w:t>
      </w:r>
      <w:r w:rsidR="004D37B9" w:rsidRPr="002C5248">
        <w:rPr>
          <w:rFonts w:ascii="Times New Roman" w:eastAsia="Times New Roman" w:hAnsi="Times New Roman" w:cs="Times New Roman"/>
          <w:kern w:val="0"/>
          <w14:ligatures w14:val="none"/>
        </w:rPr>
        <w:t>pasireikšti</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pseudomembraninis</w:t>
      </w:r>
      <w:proofErr w:type="spellEnd"/>
      <w:r w:rsidRPr="002C5248">
        <w:rPr>
          <w:rFonts w:ascii="Times New Roman" w:eastAsia="Times New Roman" w:hAnsi="Times New Roman" w:cs="Times New Roman"/>
          <w:kern w:val="0"/>
          <w14:ligatures w14:val="none"/>
        </w:rPr>
        <w:t xml:space="preserve"> kolitas. </w:t>
      </w:r>
      <w:r w:rsidR="004D37B9" w:rsidRPr="002C5248">
        <w:rPr>
          <w:rFonts w:ascii="Times New Roman" w:eastAsia="Times New Roman" w:hAnsi="Times New Roman" w:cs="Times New Roman"/>
          <w:kern w:val="0"/>
          <w14:ligatures w14:val="none"/>
        </w:rPr>
        <w:t>Ši l</w:t>
      </w:r>
      <w:r w:rsidRPr="002C5248">
        <w:rPr>
          <w:rFonts w:ascii="Times New Roman" w:eastAsia="Times New Roman" w:hAnsi="Times New Roman" w:cs="Times New Roman"/>
          <w:kern w:val="0"/>
          <w14:ligatures w14:val="none"/>
        </w:rPr>
        <w:t xml:space="preserve">iga pasireiškia sunkiu, </w:t>
      </w:r>
      <w:r w:rsidR="004D37B9" w:rsidRPr="002C5248">
        <w:rPr>
          <w:rFonts w:ascii="Times New Roman" w:eastAsia="Times New Roman" w:hAnsi="Times New Roman" w:cs="Times New Roman"/>
          <w:kern w:val="0"/>
          <w14:ligatures w14:val="none"/>
        </w:rPr>
        <w:t>išliekančiu</w:t>
      </w:r>
      <w:r w:rsidRPr="002C5248">
        <w:rPr>
          <w:rFonts w:ascii="Times New Roman" w:eastAsia="Times New Roman" w:hAnsi="Times New Roman" w:cs="Times New Roman"/>
          <w:kern w:val="0"/>
          <w14:ligatures w14:val="none"/>
        </w:rPr>
        <w:t xml:space="preserve"> arba kraujingu viduriavimu kartu su pilvo skausmu arba karščiavimu</w:t>
      </w:r>
      <w:r w:rsidR="004D37B9" w:rsidRPr="002C5248">
        <w:rPr>
          <w:rFonts w:ascii="Times New Roman" w:eastAsia="Times New Roman" w:hAnsi="Times New Roman" w:cs="Times New Roman"/>
          <w:kern w:val="0"/>
          <w14:ligatures w14:val="none"/>
        </w:rPr>
        <w:t>; tai gali būti sunkaus žarnyno uždegimo, kuris gali pasireikšti gydymo metu arba po</w:t>
      </w:r>
      <w:r w:rsidR="00147933">
        <w:rPr>
          <w:rFonts w:ascii="Times New Roman" w:eastAsia="Times New Roman" w:hAnsi="Times New Roman" w:cs="Times New Roman"/>
          <w:kern w:val="0"/>
          <w14:ligatures w14:val="none"/>
        </w:rPr>
        <w:t xml:space="preserve"> </w:t>
      </w:r>
      <w:r w:rsidR="004D37B9" w:rsidRPr="002C5248">
        <w:rPr>
          <w:rFonts w:ascii="Times New Roman" w:eastAsia="Times New Roman" w:hAnsi="Times New Roman" w:cs="Times New Roman"/>
          <w:kern w:val="0"/>
          <w14:ligatures w14:val="none"/>
        </w:rPr>
        <w:t>jo, požymiai</w:t>
      </w:r>
      <w:r w:rsidRPr="002C5248">
        <w:rPr>
          <w:rFonts w:ascii="Times New Roman" w:eastAsia="Times New Roman" w:hAnsi="Times New Roman" w:cs="Times New Roman"/>
          <w:kern w:val="0"/>
          <w14:ligatures w14:val="none"/>
        </w:rPr>
        <w:t>.</w:t>
      </w:r>
    </w:p>
    <w:p w14:paraId="420AE3A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6CD6CE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b/>
          <w:bCs/>
          <w:kern w:val="0"/>
          <w14:ligatures w14:val="none"/>
        </w:rPr>
        <w:t>Labai dažni šalutinio poveikio reiškiniai (gali pasireikšti ne rečiau kaip 1 iš 10 asmenų):</w:t>
      </w:r>
    </w:p>
    <w:p w14:paraId="01D74923"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pykinimas, vėmimas, viduriavimas.</w:t>
      </w:r>
    </w:p>
    <w:p w14:paraId="3B1D832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63E4FC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b/>
          <w:bCs/>
          <w:kern w:val="0"/>
          <w14:ligatures w14:val="none"/>
        </w:rPr>
        <w:t>Dažni šalutinio poveikio reiškiniai (gali pasireikšti rečiau kaip 1 iš 10 asmenų):</w:t>
      </w:r>
    </w:p>
    <w:p w14:paraId="4F8794DB" w14:textId="4E6EDDBE"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abscesas</w:t>
      </w:r>
      <w:proofErr w:type="spellEnd"/>
      <w:r w:rsidRPr="002C5248">
        <w:rPr>
          <w:rFonts w:ascii="Times New Roman" w:eastAsia="Times New Roman" w:hAnsi="Times New Roman" w:cs="Times New Roman"/>
          <w:kern w:val="0"/>
          <w14:ligatures w14:val="none"/>
        </w:rPr>
        <w:t xml:space="preserve"> (pūlių sankaupa), infekcijos;</w:t>
      </w:r>
    </w:p>
    <w:p w14:paraId="1F66704D" w14:textId="73CDD05F"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laboratorijoje nustatyta</w:t>
      </w:r>
      <w:r w:rsidR="004D37B9" w:rsidRPr="002C5248">
        <w:rPr>
          <w:rFonts w:ascii="Times New Roman" w:eastAsia="Times New Roman" w:hAnsi="Times New Roman" w:cs="Times New Roman"/>
          <w:kern w:val="0"/>
          <w14:ligatures w14:val="none"/>
        </w:rPr>
        <w:t>s</w:t>
      </w:r>
      <w:r w:rsidRPr="002C5248">
        <w:rPr>
          <w:rFonts w:ascii="Times New Roman" w:eastAsia="Times New Roman" w:hAnsi="Times New Roman" w:cs="Times New Roman"/>
          <w:kern w:val="0"/>
          <w14:ligatures w14:val="none"/>
        </w:rPr>
        <w:t xml:space="preserve"> </w:t>
      </w:r>
      <w:r w:rsidR="004D37B9" w:rsidRPr="002C5248">
        <w:rPr>
          <w:rFonts w:ascii="Times New Roman" w:eastAsia="Times New Roman" w:hAnsi="Times New Roman" w:cs="Times New Roman"/>
          <w:kern w:val="0"/>
          <w14:ligatures w14:val="none"/>
        </w:rPr>
        <w:t>susilpnėjęs kraujo krešėjimas</w:t>
      </w:r>
      <w:r w:rsidRPr="002C5248">
        <w:rPr>
          <w:rFonts w:ascii="Times New Roman" w:eastAsia="Times New Roman" w:hAnsi="Times New Roman" w:cs="Times New Roman"/>
          <w:kern w:val="0"/>
          <w14:ligatures w14:val="none"/>
        </w:rPr>
        <w:t>;</w:t>
      </w:r>
    </w:p>
    <w:p w14:paraId="37EEEC2D"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svaigulys;</w:t>
      </w:r>
    </w:p>
    <w:p w14:paraId="63E748A5" w14:textId="0E78493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su injekcija susijęs venų sudirginimas, </w:t>
      </w:r>
      <w:r w:rsidR="004D37B9" w:rsidRPr="002C5248">
        <w:rPr>
          <w:rFonts w:ascii="Times New Roman" w:eastAsia="Times New Roman" w:hAnsi="Times New Roman" w:cs="Times New Roman"/>
          <w:kern w:val="0"/>
          <w14:ligatures w14:val="none"/>
        </w:rPr>
        <w:t>įskaitant</w:t>
      </w:r>
      <w:r w:rsidRPr="002C5248">
        <w:rPr>
          <w:rFonts w:ascii="Times New Roman" w:eastAsia="Times New Roman" w:hAnsi="Times New Roman" w:cs="Times New Roman"/>
          <w:kern w:val="0"/>
          <w14:ligatures w14:val="none"/>
        </w:rPr>
        <w:t xml:space="preserve"> skausm</w:t>
      </w:r>
      <w:r w:rsidR="004D37B9" w:rsidRPr="002C5248">
        <w:rPr>
          <w:rFonts w:ascii="Times New Roman" w:eastAsia="Times New Roman" w:hAnsi="Times New Roman" w:cs="Times New Roman"/>
          <w:kern w:val="0"/>
          <w14:ligatures w14:val="none"/>
        </w:rPr>
        <w:t>ą</w:t>
      </w:r>
      <w:r w:rsidRPr="002C5248">
        <w:rPr>
          <w:rFonts w:ascii="Times New Roman" w:eastAsia="Times New Roman" w:hAnsi="Times New Roman" w:cs="Times New Roman"/>
          <w:kern w:val="0"/>
          <w14:ligatures w14:val="none"/>
        </w:rPr>
        <w:t>, uždegim</w:t>
      </w:r>
      <w:r w:rsidR="004D37B9" w:rsidRPr="002C5248">
        <w:rPr>
          <w:rFonts w:ascii="Times New Roman" w:eastAsia="Times New Roman" w:hAnsi="Times New Roman" w:cs="Times New Roman"/>
          <w:kern w:val="0"/>
          <w14:ligatures w14:val="none"/>
        </w:rPr>
        <w:t>ą</w:t>
      </w:r>
      <w:r w:rsidRPr="002C5248">
        <w:rPr>
          <w:rFonts w:ascii="Times New Roman" w:eastAsia="Times New Roman" w:hAnsi="Times New Roman" w:cs="Times New Roman"/>
          <w:kern w:val="0"/>
          <w14:ligatures w14:val="none"/>
        </w:rPr>
        <w:t>, patinim</w:t>
      </w:r>
      <w:r w:rsidR="004D37B9" w:rsidRPr="002C5248">
        <w:rPr>
          <w:rFonts w:ascii="Times New Roman" w:eastAsia="Times New Roman" w:hAnsi="Times New Roman" w:cs="Times New Roman"/>
          <w:kern w:val="0"/>
          <w14:ligatures w14:val="none"/>
        </w:rPr>
        <w:t>ą</w:t>
      </w:r>
      <w:r w:rsidRPr="002C5248">
        <w:rPr>
          <w:rFonts w:ascii="Times New Roman" w:eastAsia="Times New Roman" w:hAnsi="Times New Roman" w:cs="Times New Roman"/>
          <w:kern w:val="0"/>
          <w14:ligatures w14:val="none"/>
        </w:rPr>
        <w:t xml:space="preserve"> ir krešuli</w:t>
      </w:r>
      <w:r w:rsidR="004D37B9" w:rsidRPr="002C5248">
        <w:rPr>
          <w:rFonts w:ascii="Times New Roman" w:eastAsia="Times New Roman" w:hAnsi="Times New Roman" w:cs="Times New Roman"/>
          <w:kern w:val="0"/>
          <w14:ligatures w14:val="none"/>
        </w:rPr>
        <w:t>us</w:t>
      </w:r>
      <w:r w:rsidRPr="002C5248">
        <w:rPr>
          <w:rFonts w:ascii="Times New Roman" w:eastAsia="Times New Roman" w:hAnsi="Times New Roman" w:cs="Times New Roman"/>
          <w:kern w:val="0"/>
          <w14:ligatures w14:val="none"/>
        </w:rPr>
        <w:t>;</w:t>
      </w:r>
    </w:p>
    <w:p w14:paraId="3ADADB07" w14:textId="739BC58A"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pilvo skausmas, dispepsija (</w:t>
      </w:r>
      <w:r w:rsidR="004D37B9" w:rsidRPr="002C5248">
        <w:rPr>
          <w:rFonts w:ascii="Times New Roman" w:eastAsia="Times New Roman" w:hAnsi="Times New Roman" w:cs="Times New Roman"/>
          <w:kern w:val="0"/>
          <w14:ligatures w14:val="none"/>
        </w:rPr>
        <w:t>pilvo</w:t>
      </w:r>
      <w:r w:rsidRPr="002C5248">
        <w:rPr>
          <w:rFonts w:ascii="Times New Roman" w:eastAsia="Times New Roman" w:hAnsi="Times New Roman" w:cs="Times New Roman"/>
          <w:kern w:val="0"/>
          <w14:ligatures w14:val="none"/>
        </w:rPr>
        <w:t xml:space="preserve"> </w:t>
      </w:r>
      <w:r w:rsidR="004D37B9" w:rsidRPr="002C5248">
        <w:rPr>
          <w:rFonts w:ascii="Times New Roman" w:eastAsia="Times New Roman" w:hAnsi="Times New Roman" w:cs="Times New Roman"/>
          <w:kern w:val="0"/>
          <w14:ligatures w14:val="none"/>
        </w:rPr>
        <w:t>maudimas</w:t>
      </w:r>
      <w:r w:rsidRPr="002C5248">
        <w:rPr>
          <w:rFonts w:ascii="Times New Roman" w:eastAsia="Times New Roman" w:hAnsi="Times New Roman" w:cs="Times New Roman"/>
          <w:kern w:val="0"/>
          <w14:ligatures w14:val="none"/>
        </w:rPr>
        <w:t xml:space="preserve"> ir </w:t>
      </w:r>
      <w:proofErr w:type="spellStart"/>
      <w:r w:rsidR="004D37B9" w:rsidRPr="002C5248">
        <w:rPr>
          <w:rFonts w:ascii="Times New Roman" w:eastAsia="Times New Roman" w:hAnsi="Times New Roman" w:cs="Times New Roman"/>
          <w:kern w:val="0"/>
          <w14:ligatures w14:val="none"/>
        </w:rPr>
        <w:t>nevirškinimas</w:t>
      </w:r>
      <w:proofErr w:type="spellEnd"/>
      <w:r w:rsidRPr="002C5248">
        <w:rPr>
          <w:rFonts w:ascii="Times New Roman" w:eastAsia="Times New Roman" w:hAnsi="Times New Roman" w:cs="Times New Roman"/>
          <w:kern w:val="0"/>
          <w14:ligatures w14:val="none"/>
        </w:rPr>
        <w:t>), anoreksija (apetito sumažėjima</w:t>
      </w:r>
      <w:r w:rsidR="004D37B9" w:rsidRPr="002C5248">
        <w:rPr>
          <w:rFonts w:ascii="Times New Roman" w:eastAsia="Times New Roman" w:hAnsi="Times New Roman" w:cs="Times New Roman"/>
          <w:kern w:val="0"/>
          <w14:ligatures w14:val="none"/>
        </w:rPr>
        <w:t>s</w:t>
      </w:r>
      <w:r w:rsidRPr="002C5248">
        <w:rPr>
          <w:rFonts w:ascii="Times New Roman" w:eastAsia="Times New Roman" w:hAnsi="Times New Roman" w:cs="Times New Roman"/>
          <w:kern w:val="0"/>
          <w14:ligatures w14:val="none"/>
        </w:rPr>
        <w:t>);</w:t>
      </w:r>
    </w:p>
    <w:p w14:paraId="79116365" w14:textId="5BD6B795"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padidėjęs kepenų fermentų </w:t>
      </w:r>
      <w:r w:rsidR="004D37B9" w:rsidRPr="002C5248">
        <w:rPr>
          <w:rFonts w:ascii="Times New Roman" w:eastAsia="Times New Roman" w:hAnsi="Times New Roman" w:cs="Times New Roman"/>
          <w:kern w:val="0"/>
          <w14:ligatures w14:val="none"/>
        </w:rPr>
        <w:t>aktyvumas</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hiperbilirubinemija</w:t>
      </w:r>
      <w:proofErr w:type="spellEnd"/>
      <w:r w:rsidRPr="002C5248">
        <w:rPr>
          <w:rFonts w:ascii="Times New Roman" w:eastAsia="Times New Roman" w:hAnsi="Times New Roman" w:cs="Times New Roman"/>
          <w:kern w:val="0"/>
          <w14:ligatures w14:val="none"/>
        </w:rPr>
        <w:t xml:space="preserve"> (</w:t>
      </w:r>
      <w:r w:rsidR="004D37B9" w:rsidRPr="002C5248">
        <w:rPr>
          <w:rFonts w:ascii="Times New Roman" w:eastAsia="Times New Roman" w:hAnsi="Times New Roman" w:cs="Times New Roman"/>
          <w:kern w:val="0"/>
          <w14:ligatures w14:val="none"/>
        </w:rPr>
        <w:t>per didelis</w:t>
      </w:r>
      <w:r w:rsidRPr="002C5248">
        <w:rPr>
          <w:rFonts w:ascii="Times New Roman" w:eastAsia="Times New Roman" w:hAnsi="Times New Roman" w:cs="Times New Roman"/>
          <w:kern w:val="0"/>
          <w14:ligatures w14:val="none"/>
        </w:rPr>
        <w:t xml:space="preserve"> tulžies pigmento kiekis kraujyje);</w:t>
      </w:r>
    </w:p>
    <w:p w14:paraId="2B1F2150"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niežėjimas, išbėrimas;</w:t>
      </w:r>
    </w:p>
    <w:p w14:paraId="644DCB35"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blogas arba lėtas žaizdos gijimas;</w:t>
      </w:r>
    </w:p>
    <w:p w14:paraId="1779A598"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galvos skausmas;</w:t>
      </w:r>
    </w:p>
    <w:p w14:paraId="30D27CEE" w14:textId="59FEBC43"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amilazės</w:t>
      </w:r>
      <w:proofErr w:type="spellEnd"/>
      <w:r w:rsidRPr="002C5248">
        <w:rPr>
          <w:rFonts w:ascii="Times New Roman" w:eastAsia="Times New Roman" w:hAnsi="Times New Roman" w:cs="Times New Roman"/>
          <w:kern w:val="0"/>
          <w14:ligatures w14:val="none"/>
        </w:rPr>
        <w:t xml:space="preserve"> (seilių liaukose ir kasoje esančio fermento) aktyvumo padidėjimas, padidėjęs šlapalo kiekis kraujyje;</w:t>
      </w:r>
    </w:p>
    <w:p w14:paraId="160F7F98" w14:textId="2A4EE18C" w:rsidR="0043695F" w:rsidRPr="002C5248" w:rsidRDefault="004D37B9"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plaučių uždegimas</w:t>
      </w:r>
      <w:r w:rsidR="0043695F" w:rsidRPr="002C5248">
        <w:rPr>
          <w:rFonts w:ascii="Times New Roman" w:eastAsia="Times New Roman" w:hAnsi="Times New Roman" w:cs="Times New Roman"/>
          <w:kern w:val="0"/>
          <w14:ligatures w14:val="none"/>
        </w:rPr>
        <w:t>;</w:t>
      </w:r>
    </w:p>
    <w:p w14:paraId="6B9EA87B"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mažas cukraus kiekis kraujyje;</w:t>
      </w:r>
    </w:p>
    <w:p w14:paraId="40B274B7" w14:textId="46DB563D"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sepsis (sunki infekcija organizme ir kraujyje) </w:t>
      </w:r>
      <w:r w:rsidR="004D37B9" w:rsidRPr="002C5248">
        <w:rPr>
          <w:rFonts w:ascii="Times New Roman" w:eastAsia="Times New Roman" w:hAnsi="Times New Roman" w:cs="Times New Roman"/>
          <w:kern w:val="0"/>
          <w14:ligatures w14:val="none"/>
        </w:rPr>
        <w:t>/</w:t>
      </w:r>
      <w:r w:rsidRPr="002C5248">
        <w:rPr>
          <w:rFonts w:ascii="Times New Roman" w:eastAsia="Times New Roman" w:hAnsi="Times New Roman" w:cs="Times New Roman"/>
          <w:kern w:val="0"/>
          <w14:ligatures w14:val="none"/>
        </w:rPr>
        <w:t xml:space="preserve"> septinis šokas (sunki </w:t>
      </w:r>
      <w:r w:rsidR="00B02C34" w:rsidRPr="002C5248">
        <w:rPr>
          <w:rFonts w:ascii="Times New Roman" w:eastAsia="Times New Roman" w:hAnsi="Times New Roman" w:cs="Times New Roman"/>
          <w:kern w:val="0"/>
          <w14:ligatures w14:val="none"/>
        </w:rPr>
        <w:t xml:space="preserve">medicininė </w:t>
      </w:r>
      <w:r w:rsidRPr="002C5248">
        <w:rPr>
          <w:rFonts w:ascii="Times New Roman" w:eastAsia="Times New Roman" w:hAnsi="Times New Roman" w:cs="Times New Roman"/>
          <w:kern w:val="0"/>
          <w14:ligatures w14:val="none"/>
        </w:rPr>
        <w:t>būklė, kai sepsis gali sutrikdyti kelių organų veiklą ir sukelti mirtį);</w:t>
      </w:r>
    </w:p>
    <w:p w14:paraId="1934580A"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reakcija injekcijos vietoje (skausmas, paraudimas, uždegimas);</w:t>
      </w:r>
    </w:p>
    <w:p w14:paraId="08223D05"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mažas baltymų kiekis kraujyje.</w:t>
      </w:r>
    </w:p>
    <w:p w14:paraId="248BA3F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C1CEDB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b/>
          <w:bCs/>
          <w:kern w:val="0"/>
          <w14:ligatures w14:val="none"/>
        </w:rPr>
        <w:lastRenderedPageBreak/>
        <w:t>Nedažni šalutinio poveikio reiškiniai (gali pasireikšti rečiau kaip 1 iš 100 asmenų):</w:t>
      </w:r>
    </w:p>
    <w:p w14:paraId="1CD8D39C"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ūminis pankreatitas (kasos uždegimas, kuris gali sukelti stiprų pilvo skausmą, pykinimą ir vėmimą);</w:t>
      </w:r>
    </w:p>
    <w:p w14:paraId="453AD5BF"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gelta (odos pageltimas), kepenų uždegimas;</w:t>
      </w:r>
    </w:p>
    <w:p w14:paraId="7D26E490" w14:textId="3B05DD69"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mažas trombocitų kiekis kraujyje (dėl to gali padidėti polinkis kraujuoti ir atsirasti mėlynių / kraujosruva).</w:t>
      </w:r>
    </w:p>
    <w:p w14:paraId="581B62E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DADCB5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b/>
          <w:bCs/>
          <w:kern w:val="0"/>
          <w14:ligatures w14:val="none"/>
        </w:rPr>
        <w:t>Reti šalutinio poveikio reiškiniai (gali pasireikšti rečiau kaip 1 iš 1 000 asmenų):</w:t>
      </w:r>
    </w:p>
    <w:p w14:paraId="7F5E0AB6" w14:textId="2465CCD1" w:rsidR="0043695F" w:rsidRPr="002C5248" w:rsidRDefault="00B02C34"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mažas</w:t>
      </w:r>
      <w:r w:rsidR="0043695F" w:rsidRPr="002C5248">
        <w:rPr>
          <w:rFonts w:ascii="Times New Roman" w:eastAsia="Times New Roman" w:hAnsi="Times New Roman" w:cs="Times New Roman"/>
          <w:kern w:val="0"/>
          <w14:ligatures w14:val="none"/>
        </w:rPr>
        <w:t xml:space="preserve"> </w:t>
      </w:r>
      <w:proofErr w:type="spellStart"/>
      <w:r w:rsidR="0043695F" w:rsidRPr="002C5248">
        <w:rPr>
          <w:rFonts w:ascii="Times New Roman" w:eastAsia="Times New Roman" w:hAnsi="Times New Roman" w:cs="Times New Roman"/>
          <w:kern w:val="0"/>
          <w14:ligatures w14:val="none"/>
        </w:rPr>
        <w:t>fibrinogeno</w:t>
      </w:r>
      <w:proofErr w:type="spellEnd"/>
      <w:r w:rsidR="0043695F" w:rsidRPr="002C5248">
        <w:rPr>
          <w:rFonts w:ascii="Times New Roman" w:eastAsia="Times New Roman" w:hAnsi="Times New Roman" w:cs="Times New Roman"/>
          <w:kern w:val="0"/>
          <w14:ligatures w14:val="none"/>
        </w:rPr>
        <w:t xml:space="preserve"> (kraujo krešėjime dalyvaujančio baltymo) kiekis kraujyje.</w:t>
      </w:r>
    </w:p>
    <w:p w14:paraId="55CDE6F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722A5DD" w14:textId="14BB9AAE" w:rsidR="0043695F" w:rsidRPr="002C5248" w:rsidRDefault="00B02C34" w:rsidP="00112119">
      <w:pPr>
        <w:widowControl w:val="0"/>
        <w:autoSpaceDE w:val="0"/>
        <w:autoSpaceDN w:val="0"/>
        <w:spacing w:after="0" w:line="240" w:lineRule="auto"/>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Šalutinio poveikio reiškiniai, kurių d</w:t>
      </w:r>
      <w:r w:rsidR="0043695F" w:rsidRPr="002C5248">
        <w:rPr>
          <w:rFonts w:ascii="Times New Roman" w:eastAsia="Times New Roman" w:hAnsi="Times New Roman" w:cs="Times New Roman"/>
          <w:b/>
          <w:bCs/>
          <w:kern w:val="0"/>
          <w14:ligatures w14:val="none"/>
        </w:rPr>
        <w:t>ažnis nežinomas (negali būti apskaičiuotas pagal turimus duomenis):</w:t>
      </w:r>
    </w:p>
    <w:p w14:paraId="6741ED18" w14:textId="2EC32C0A"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anafilaksinės </w:t>
      </w:r>
      <w:r w:rsidR="00B02C34" w:rsidRPr="002C5248">
        <w:rPr>
          <w:rFonts w:ascii="Times New Roman" w:eastAsia="Times New Roman" w:hAnsi="Times New Roman" w:cs="Times New Roman"/>
          <w:kern w:val="0"/>
          <w14:ligatures w14:val="none"/>
        </w:rPr>
        <w:t>/</w:t>
      </w:r>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anafilaktoidinės</w:t>
      </w:r>
      <w:proofErr w:type="spellEnd"/>
      <w:r w:rsidRPr="002C5248">
        <w:rPr>
          <w:rFonts w:ascii="Times New Roman" w:eastAsia="Times New Roman" w:hAnsi="Times New Roman" w:cs="Times New Roman"/>
          <w:kern w:val="0"/>
          <w14:ligatures w14:val="none"/>
        </w:rPr>
        <w:t xml:space="preserve"> reakcijos (kurios gali būti lengvos arba sunkios, įskaitant staigią, </w:t>
      </w:r>
      <w:r w:rsidR="00B02C34" w:rsidRPr="002C5248">
        <w:rPr>
          <w:rFonts w:ascii="Times New Roman" w:eastAsia="Times New Roman" w:hAnsi="Times New Roman" w:cs="Times New Roman"/>
          <w:kern w:val="0"/>
          <w14:ligatures w14:val="none"/>
        </w:rPr>
        <w:t>išplitusią</w:t>
      </w:r>
      <w:r w:rsidRPr="002C5248">
        <w:rPr>
          <w:rFonts w:ascii="Times New Roman" w:eastAsia="Times New Roman" w:hAnsi="Times New Roman" w:cs="Times New Roman"/>
          <w:kern w:val="0"/>
          <w14:ligatures w14:val="none"/>
        </w:rPr>
        <w:t xml:space="preserve"> alerginę reakciją, kuri gali sukelti gyvybei pavojingą šoką [pvz., kvėpavimo pasunkėjimą, kraujospūdžio </w:t>
      </w:r>
      <w:r w:rsidR="00B02C34" w:rsidRPr="002C5248">
        <w:rPr>
          <w:rFonts w:ascii="Times New Roman" w:eastAsia="Times New Roman" w:hAnsi="Times New Roman" w:cs="Times New Roman"/>
          <w:kern w:val="0"/>
          <w14:ligatures w14:val="none"/>
        </w:rPr>
        <w:t>sumažėjimą</w:t>
      </w:r>
      <w:r w:rsidRPr="002C5248">
        <w:rPr>
          <w:rFonts w:ascii="Times New Roman" w:eastAsia="Times New Roman" w:hAnsi="Times New Roman" w:cs="Times New Roman"/>
          <w:kern w:val="0"/>
          <w14:ligatures w14:val="none"/>
        </w:rPr>
        <w:t>, pulso padažnėjimą]);</w:t>
      </w:r>
    </w:p>
    <w:p w14:paraId="67319B71" w14:textId="77777777"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kepenų nepakankamumas;</w:t>
      </w:r>
    </w:p>
    <w:p w14:paraId="75252333" w14:textId="56902520" w:rsidR="0043695F" w:rsidRPr="002C5248" w:rsidRDefault="0043695F" w:rsidP="00112119">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odos reakcija, kuri </w:t>
      </w:r>
      <w:r w:rsidR="00B02C34" w:rsidRPr="002C5248">
        <w:rPr>
          <w:rFonts w:ascii="Times New Roman" w:eastAsia="Times New Roman" w:hAnsi="Times New Roman" w:cs="Times New Roman"/>
          <w:kern w:val="0"/>
          <w14:ligatures w14:val="none"/>
        </w:rPr>
        <w:t>gali pasireikšti</w:t>
      </w:r>
      <w:r w:rsidRPr="002C5248">
        <w:rPr>
          <w:rFonts w:ascii="Times New Roman" w:eastAsia="Times New Roman" w:hAnsi="Times New Roman" w:cs="Times New Roman"/>
          <w:kern w:val="0"/>
          <w14:ligatures w14:val="none"/>
        </w:rPr>
        <w:t xml:space="preserve"> stipriu odos išbėrimu ir lupimusi (</w:t>
      </w:r>
      <w:proofErr w:type="spellStart"/>
      <w:r w:rsidRPr="002C5248">
        <w:rPr>
          <w:rFonts w:ascii="Times New Roman" w:eastAsia="Times New Roman" w:hAnsi="Times New Roman" w:cs="Times New Roman"/>
          <w:kern w:val="0"/>
          <w14:ligatures w14:val="none"/>
        </w:rPr>
        <w:t>Stivenso</w:t>
      </w:r>
      <w:proofErr w:type="spellEnd"/>
      <w:r w:rsidRPr="002C5248">
        <w:rPr>
          <w:rFonts w:ascii="Times New Roman" w:eastAsia="Times New Roman" w:hAnsi="Times New Roman" w:cs="Times New Roman"/>
          <w:kern w:val="0"/>
          <w14:ligatures w14:val="none"/>
        </w:rPr>
        <w:t>-Džonsono (</w:t>
      </w:r>
      <w:proofErr w:type="spellStart"/>
      <w:r w:rsidRPr="002C5248">
        <w:rPr>
          <w:rFonts w:ascii="Times New Roman" w:eastAsia="Times New Roman" w:hAnsi="Times New Roman" w:cs="Times New Roman"/>
          <w:i/>
          <w:kern w:val="0"/>
          <w14:ligatures w14:val="none"/>
        </w:rPr>
        <w:t>Stevens-Johnson</w:t>
      </w:r>
      <w:proofErr w:type="spellEnd"/>
      <w:r w:rsidRPr="002C5248">
        <w:rPr>
          <w:rFonts w:ascii="Times New Roman" w:eastAsia="Times New Roman" w:hAnsi="Times New Roman" w:cs="Times New Roman"/>
          <w:iCs/>
          <w:kern w:val="0"/>
          <w14:ligatures w14:val="none"/>
        </w:rPr>
        <w:t>)</w:t>
      </w:r>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kern w:val="0"/>
          <w14:ligatures w14:val="none"/>
        </w:rPr>
        <w:t>sindromas).</w:t>
      </w:r>
    </w:p>
    <w:p w14:paraId="2CC463F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53C1875" w14:textId="77777777"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Pranešimas apie šalutinį poveikį</w:t>
      </w:r>
    </w:p>
    <w:p w14:paraId="6D83018A"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Jeigu pasireiškė šalutinis poveikis, įskaitant šiame lapelyje nenurodytą, pasakykite gydytojui arba slaugytojui. Pranešimą apie šalutinį poveikį galite </w:t>
      </w:r>
      <w:r w:rsidRPr="002C5248">
        <w:rPr>
          <w:rFonts w:ascii="Times New Roman" w:eastAsia="Times New Roman" w:hAnsi="Times New Roman" w:cs="Times New Roman"/>
          <w:kern w:val="0"/>
          <w:lang w:eastAsia="lt-LT"/>
          <w14:ligatures w14:val="none"/>
        </w:rPr>
        <w:t xml:space="preserve">užpildyti ir pateikti Valstybinės vaistų kontrolės tarnybos prie Lietuvos Respublikos sveikatos apsaugos ministerijos tinklalapyje </w:t>
      </w:r>
      <w:r w:rsidRPr="002C5248">
        <w:rPr>
          <w:rFonts w:ascii="Times New Roman" w:eastAsia="Times New Roman" w:hAnsi="Times New Roman" w:cs="Times New Roman"/>
          <w:color w:val="0000EE"/>
          <w:kern w:val="0"/>
          <w:u w:val="single"/>
          <w:lang w:eastAsia="lt-LT"/>
          <w14:ligatures w14:val="none"/>
        </w:rPr>
        <w:t>https://vvkt.lrv.lt/lt/</w:t>
      </w:r>
      <w:r w:rsidRPr="002C5248">
        <w:rPr>
          <w:rFonts w:ascii="Times New Roman" w:eastAsia="Times New Roman" w:hAnsi="Times New Roman" w:cs="Times New Roman"/>
          <w:kern w:val="0"/>
          <w:lang w:eastAsia="lt-LT"/>
          <w14:ligatures w14:val="none"/>
        </w:rPr>
        <w:t xml:space="preserve"> nurodytais būdais arba paskambinti nemokamu telefonu 8 800 73 568.</w:t>
      </w:r>
      <w:r w:rsidRPr="002C5248">
        <w:rPr>
          <w:rFonts w:ascii="Times New Roman" w:eastAsia="Times New Roman" w:hAnsi="Times New Roman" w:cs="Times New Roman"/>
          <w:color w:val="000000"/>
          <w:kern w:val="0"/>
          <w14:ligatures w14:val="none"/>
        </w:rPr>
        <w:t xml:space="preserve"> Pranešdami apie šalutinį poveikį galite mums padėti gauti daugiau informacijos apie šio vaisto saugumą.</w:t>
      </w:r>
    </w:p>
    <w:p w14:paraId="55DEFE7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6D44A3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930AC12" w14:textId="4EAE76E3" w:rsidR="0043695F" w:rsidRPr="002C5248" w:rsidRDefault="0043695F" w:rsidP="00B02C34">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 xml:space="preserve">Kaip laikyti </w:t>
      </w: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00EB3024" w:rsidRPr="002C5248">
        <w:rPr>
          <w:rFonts w:ascii="Times New Roman" w:eastAsia="Times New Roman" w:hAnsi="Times New Roman" w:cs="Times New Roman"/>
          <w:b/>
          <w:bCs/>
          <w:kern w:val="0"/>
          <w14:ligatures w14:val="none"/>
        </w:rPr>
        <w:t>Norameda</w:t>
      </w:r>
      <w:proofErr w:type="spellEnd"/>
    </w:p>
    <w:p w14:paraId="5B462B4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2DF7C6B8"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Šį vaistą laikykite vaikams nepastebimoje ir nepasiekiamoje vietoje.</w:t>
      </w:r>
    </w:p>
    <w:p w14:paraId="158F5EF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83A95E0" w14:textId="2F6B07D7" w:rsidR="0043695F" w:rsidRPr="002C5248" w:rsidRDefault="00B02C34"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Neatidarytam flakonui</w:t>
      </w:r>
      <w:r w:rsidR="0043695F" w:rsidRPr="002C5248">
        <w:rPr>
          <w:rFonts w:ascii="Times New Roman" w:eastAsia="Times New Roman" w:hAnsi="Times New Roman" w:cs="Times New Roman"/>
          <w:kern w:val="0"/>
          <w14:ligatures w14:val="none"/>
        </w:rPr>
        <w:t xml:space="preserve"> specialių laikymo sąlygų nereikia.</w:t>
      </w:r>
    </w:p>
    <w:p w14:paraId="3A94870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F0D9493" w14:textId="569E24B6"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Ant </w:t>
      </w:r>
      <w:r w:rsidR="00B02C34" w:rsidRPr="002C5248">
        <w:rPr>
          <w:rFonts w:ascii="Times New Roman" w:eastAsia="Times New Roman" w:hAnsi="Times New Roman" w:cs="Times New Roman"/>
          <w:kern w:val="0"/>
          <w14:ligatures w14:val="none"/>
        </w:rPr>
        <w:t xml:space="preserve">flakono etiketės ir išorinės </w:t>
      </w:r>
      <w:r w:rsidRPr="002C5248">
        <w:rPr>
          <w:rFonts w:ascii="Times New Roman" w:eastAsia="Times New Roman" w:hAnsi="Times New Roman" w:cs="Times New Roman"/>
          <w:kern w:val="0"/>
          <w14:ligatures w14:val="none"/>
        </w:rPr>
        <w:t>dėžutės po „EXP“ nurodytam tinkamumo laikui pasibaigus, šio vaisto vartoti negalima. Vaistas tinkamas vartoti iki paskutinės nurodyto mėnesio dienos.</w:t>
      </w:r>
    </w:p>
    <w:p w14:paraId="7709B499"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4A6252AF" w14:textId="77777777"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Paruošto tirpalo laikymas</w:t>
      </w:r>
    </w:p>
    <w:p w14:paraId="390ADC3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169425FB" w14:textId="704B6EB2" w:rsidR="00B02C34" w:rsidRPr="002C5248" w:rsidRDefault="00B02C34" w:rsidP="00B02C34">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Nustatyta, kad ištirpintas ir praskiestas tirpalas cheminiu ir fiziniu požiūriu išlieka stabilus 1 valandą 25 °C temperatūroje. Mikrobiologiniu požiūriu, jei atidarymo/ ištirpinimo/ praskiedimo metodas neatmeta mikrobinio užteršimo rizikos, vaistinį preparatą reikia vartoti nedelsiant. Jei vaistinis preparatas nevartojamas iš karto, už laikymo laiką ir sąlygas atsako naudotojas.</w:t>
      </w:r>
    </w:p>
    <w:p w14:paraId="29343EF7" w14:textId="77777777" w:rsidR="00B02C34" w:rsidRPr="002C5248" w:rsidRDefault="00B02C34"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0AEFF3F" w14:textId="54604CF1"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Iš miltelių paruošus tirpalą ir jį prieš vartojimą praskiedus, jis turi būti nedelsiant suleistas Jums.</w:t>
      </w:r>
    </w:p>
    <w:p w14:paraId="048308DB"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1F75B81" w14:textId="4F402466"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Paruoštas </w:t>
      </w: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00EB3024" w:rsidRPr="002C5248">
        <w:rPr>
          <w:rFonts w:ascii="Times New Roman" w:eastAsia="Times New Roman" w:hAnsi="Times New Roman" w:cs="Times New Roman"/>
          <w:kern w:val="0"/>
          <w14:ligatures w14:val="none"/>
        </w:rPr>
        <w:t>Norameda</w:t>
      </w:r>
      <w:proofErr w:type="spellEnd"/>
      <w:r w:rsidRPr="002C5248">
        <w:rPr>
          <w:rFonts w:ascii="Times New Roman" w:eastAsia="Times New Roman" w:hAnsi="Times New Roman" w:cs="Times New Roman"/>
          <w:kern w:val="0"/>
          <w14:ligatures w14:val="none"/>
        </w:rPr>
        <w:t xml:space="preserve"> tirpalas turi būti oranžinės spalvos</w:t>
      </w:r>
      <w:r w:rsidR="00B02C34" w:rsidRPr="002C5248">
        <w:rPr>
          <w:rFonts w:ascii="Times New Roman" w:eastAsia="Times New Roman" w:hAnsi="Times New Roman" w:cs="Times New Roman"/>
          <w:kern w:val="0"/>
          <w14:ligatures w14:val="none"/>
        </w:rPr>
        <w:t>; jei tirpalas nėra oranžinis,</w:t>
      </w:r>
      <w:r w:rsidRPr="002C5248">
        <w:rPr>
          <w:rFonts w:ascii="Times New Roman" w:eastAsia="Times New Roman" w:hAnsi="Times New Roman" w:cs="Times New Roman"/>
          <w:kern w:val="0"/>
          <w14:ligatures w14:val="none"/>
        </w:rPr>
        <w:t xml:space="preserve"> </w:t>
      </w:r>
      <w:r w:rsidR="00B02C34" w:rsidRPr="002C5248">
        <w:rPr>
          <w:rFonts w:ascii="Times New Roman" w:eastAsia="Times New Roman" w:hAnsi="Times New Roman" w:cs="Times New Roman"/>
          <w:kern w:val="0"/>
          <w14:ligatures w14:val="none"/>
        </w:rPr>
        <w:t>jį reikia išpilti</w:t>
      </w:r>
      <w:r w:rsidRPr="002C5248">
        <w:rPr>
          <w:rFonts w:ascii="Times New Roman" w:eastAsia="Times New Roman" w:hAnsi="Times New Roman" w:cs="Times New Roman"/>
          <w:kern w:val="0"/>
          <w14:ligatures w14:val="none"/>
        </w:rPr>
        <w:t>.</w:t>
      </w:r>
    </w:p>
    <w:p w14:paraId="797E223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6F30386"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Vaistų negalima išmesti į kanalizaciją arba su buitinėmis atliekomis. Kaip išmesti nereikalingus vaistus ir pakuotes, klauskite vaistininko. Šios priemonės padės apsaugoti aplinką.</w:t>
      </w:r>
    </w:p>
    <w:p w14:paraId="63DB1567"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66D0F5A5"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96CA3FD" w14:textId="77777777" w:rsidR="0043695F" w:rsidRPr="002C5248" w:rsidRDefault="0043695F" w:rsidP="00B02C34">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Pakuotės turinys ir kita informacija</w:t>
      </w:r>
    </w:p>
    <w:p w14:paraId="57DC1413" w14:textId="77777777" w:rsidR="0043695F" w:rsidRPr="002C5248" w:rsidRDefault="0043695F" w:rsidP="00112119">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
    <w:p w14:paraId="30FAFDC9" w14:textId="76EC8817" w:rsidR="0043695F" w:rsidRPr="002C5248" w:rsidRDefault="0043695F" w:rsidP="00112119">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00EB3024" w:rsidRPr="002C5248">
        <w:rPr>
          <w:rFonts w:ascii="Times New Roman" w:eastAsia="Times New Roman" w:hAnsi="Times New Roman" w:cs="Times New Roman"/>
          <w:b/>
          <w:bCs/>
          <w:kern w:val="0"/>
          <w14:ligatures w14:val="none"/>
        </w:rPr>
        <w:t>Norameda</w:t>
      </w:r>
      <w:proofErr w:type="spellEnd"/>
      <w:r w:rsidRPr="002C5248">
        <w:rPr>
          <w:rFonts w:ascii="Times New Roman" w:eastAsia="Times New Roman" w:hAnsi="Times New Roman" w:cs="Times New Roman"/>
          <w:b/>
          <w:bCs/>
          <w:kern w:val="0"/>
          <w14:ligatures w14:val="none"/>
        </w:rPr>
        <w:t xml:space="preserve"> sudėtis</w:t>
      </w:r>
    </w:p>
    <w:p w14:paraId="27E6DC8A" w14:textId="77777777" w:rsidR="0043695F" w:rsidRPr="002C5248" w:rsidRDefault="0043695F" w:rsidP="00112119">
      <w:pPr>
        <w:widowControl w:val="0"/>
        <w:numPr>
          <w:ilvl w:val="0"/>
          <w:numId w:val="14"/>
        </w:numPr>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Veiklioji medžiaga yra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Kiekviename flakone yra 50 mg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w:t>
      </w:r>
    </w:p>
    <w:p w14:paraId="5EA76FC6" w14:textId="2108A901" w:rsidR="0043695F" w:rsidRPr="002C5248" w:rsidRDefault="0043695F" w:rsidP="00112119">
      <w:pPr>
        <w:widowControl w:val="0"/>
        <w:numPr>
          <w:ilvl w:val="0"/>
          <w:numId w:val="14"/>
        </w:numPr>
        <w:autoSpaceDE w:val="0"/>
        <w:autoSpaceDN w:val="0"/>
        <w:spacing w:after="0" w:line="240" w:lineRule="auto"/>
        <w:ind w:left="567" w:hanging="567"/>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Pagalbinės medžiagos yra </w:t>
      </w:r>
      <w:proofErr w:type="spellStart"/>
      <w:r w:rsidRPr="002C5248">
        <w:rPr>
          <w:rFonts w:ascii="Times New Roman" w:eastAsia="Times New Roman" w:hAnsi="Times New Roman" w:cs="Times New Roman"/>
          <w:kern w:val="0"/>
          <w14:ligatures w14:val="none"/>
        </w:rPr>
        <w:t>argininas</w:t>
      </w:r>
      <w:proofErr w:type="spellEnd"/>
      <w:r w:rsidR="00B02C34" w:rsidRPr="002C5248">
        <w:rPr>
          <w:rFonts w:ascii="Times New Roman" w:eastAsia="Times New Roman" w:hAnsi="Times New Roman" w:cs="Times New Roman"/>
          <w:kern w:val="0"/>
          <w14:ligatures w14:val="none"/>
        </w:rPr>
        <w:t xml:space="preserve"> ir</w:t>
      </w:r>
      <w:r w:rsidRPr="002C5248">
        <w:rPr>
          <w:rFonts w:ascii="Times New Roman" w:eastAsia="Times New Roman" w:hAnsi="Times New Roman" w:cs="Times New Roman"/>
          <w:kern w:val="0"/>
          <w14:ligatures w14:val="none"/>
        </w:rPr>
        <w:t xml:space="preserve"> vandenilio chlorido rūgštis.</w:t>
      </w:r>
    </w:p>
    <w:p w14:paraId="5877F05F"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C4D4681" w14:textId="55609D26" w:rsidR="0043695F" w:rsidRPr="002C5248" w:rsidRDefault="0043695F" w:rsidP="00112119">
      <w:pPr>
        <w:keepNext/>
        <w:keepLines/>
        <w:widowControl w:val="0"/>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2C5248">
        <w:rPr>
          <w:rFonts w:ascii="Times New Roman" w:eastAsia="Times New Roman" w:hAnsi="Times New Roman" w:cs="Times New Roman"/>
          <w:b/>
          <w:bCs/>
          <w:kern w:val="0"/>
          <w14:ligatures w14:val="none"/>
        </w:rPr>
        <w:t>Tigecycline</w:t>
      </w:r>
      <w:proofErr w:type="spellEnd"/>
      <w:r w:rsidRPr="002C5248">
        <w:rPr>
          <w:rFonts w:ascii="Times New Roman" w:eastAsia="Times New Roman" w:hAnsi="Times New Roman" w:cs="Times New Roman"/>
          <w:b/>
          <w:bCs/>
          <w:kern w:val="0"/>
          <w14:ligatures w14:val="none"/>
        </w:rPr>
        <w:t xml:space="preserve"> </w:t>
      </w:r>
      <w:proofErr w:type="spellStart"/>
      <w:r w:rsidR="00EB3024" w:rsidRPr="002C5248">
        <w:rPr>
          <w:rFonts w:ascii="Times New Roman" w:eastAsia="Times New Roman" w:hAnsi="Times New Roman" w:cs="Times New Roman"/>
          <w:b/>
          <w:bCs/>
          <w:kern w:val="0"/>
          <w14:ligatures w14:val="none"/>
        </w:rPr>
        <w:t>Norameda</w:t>
      </w:r>
      <w:proofErr w:type="spellEnd"/>
      <w:r w:rsidRPr="002C5248">
        <w:rPr>
          <w:rFonts w:ascii="Times New Roman" w:eastAsia="Times New Roman" w:hAnsi="Times New Roman" w:cs="Times New Roman"/>
          <w:b/>
          <w:bCs/>
          <w:kern w:val="0"/>
          <w14:ligatures w14:val="none"/>
        </w:rPr>
        <w:t xml:space="preserve"> išvaizda ir kiekis pakuotėje</w:t>
      </w:r>
    </w:p>
    <w:p w14:paraId="6E5A0086" w14:textId="43651F60" w:rsidR="00B02C34" w:rsidRPr="002C5248" w:rsidRDefault="00B02C34" w:rsidP="00112119">
      <w:pPr>
        <w:keepNext/>
        <w:keepLines/>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Tigecycline</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Norameda</w:t>
      </w:r>
      <w:proofErr w:type="spellEnd"/>
      <w:r w:rsidR="0043695F" w:rsidRPr="002C5248">
        <w:rPr>
          <w:rFonts w:ascii="Times New Roman" w:eastAsia="Times New Roman" w:hAnsi="Times New Roman" w:cs="Times New Roman"/>
          <w:kern w:val="0"/>
          <w14:ligatures w14:val="none"/>
        </w:rPr>
        <w:t xml:space="preserve"> yra tiekiamas milteliais infuziniam tirpalui </w:t>
      </w:r>
      <w:r w:rsidR="0043695F" w:rsidRPr="002038EF">
        <w:rPr>
          <w:rFonts w:ascii="Times New Roman" w:eastAsia="Times New Roman" w:hAnsi="Times New Roman" w:cs="Times New Roman"/>
          <w:kern w:val="0"/>
          <w14:ligatures w14:val="none"/>
        </w:rPr>
        <w:t>flakone, kuri</w:t>
      </w:r>
      <w:r w:rsidR="002038EF">
        <w:rPr>
          <w:rFonts w:ascii="Times New Roman" w:eastAsia="Times New Roman" w:hAnsi="Times New Roman" w:cs="Times New Roman"/>
          <w:kern w:val="0"/>
          <w14:ligatures w14:val="none"/>
        </w:rPr>
        <w:t>am</w:t>
      </w:r>
      <w:r w:rsidR="0043695F" w:rsidRPr="002038EF">
        <w:rPr>
          <w:rFonts w:ascii="Times New Roman" w:eastAsia="Times New Roman" w:hAnsi="Times New Roman" w:cs="Times New Roman"/>
          <w:kern w:val="0"/>
          <w14:ligatures w14:val="none"/>
        </w:rPr>
        <w:t>e</w:t>
      </w:r>
      <w:r w:rsidR="0043695F" w:rsidRPr="002C5248">
        <w:rPr>
          <w:rFonts w:ascii="Times New Roman" w:eastAsia="Times New Roman" w:hAnsi="Times New Roman" w:cs="Times New Roman"/>
          <w:kern w:val="0"/>
          <w14:ligatures w14:val="none"/>
        </w:rPr>
        <w:t xml:space="preserve"> prieš praskiedžiant yra oranžinių miltelių.</w:t>
      </w:r>
    </w:p>
    <w:p w14:paraId="27B05A51" w14:textId="77777777" w:rsidR="00B02C34" w:rsidRPr="002C5248" w:rsidRDefault="00B02C34" w:rsidP="00112119">
      <w:pPr>
        <w:keepNext/>
        <w:keepLines/>
        <w:widowControl w:val="0"/>
        <w:autoSpaceDE w:val="0"/>
        <w:autoSpaceDN w:val="0"/>
        <w:spacing w:after="0" w:line="240" w:lineRule="auto"/>
        <w:rPr>
          <w:rFonts w:ascii="Times New Roman" w:eastAsia="Times New Roman" w:hAnsi="Times New Roman" w:cs="Times New Roman"/>
          <w:kern w:val="0"/>
          <w14:ligatures w14:val="none"/>
        </w:rPr>
      </w:pPr>
    </w:p>
    <w:p w14:paraId="2A7F16EE" w14:textId="02908CAA" w:rsidR="00B02C34" w:rsidRPr="002C5248" w:rsidRDefault="00B02C34" w:rsidP="00112119">
      <w:pPr>
        <w:keepNext/>
        <w:keepLines/>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Pakuotėje yra 10 flakonų.</w:t>
      </w:r>
    </w:p>
    <w:p w14:paraId="27240F52"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383AA2EA" w14:textId="572B86E9" w:rsidR="0043695F" w:rsidRPr="002C5248" w:rsidRDefault="0043695F" w:rsidP="00112119">
      <w:pPr>
        <w:keepNext/>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b/>
          <w:bCs/>
          <w:kern w:val="0"/>
          <w14:ligatures w14:val="none"/>
        </w:rPr>
        <w:t>Registruotojas</w:t>
      </w:r>
    </w:p>
    <w:p w14:paraId="612FAFF9" w14:textId="53194062" w:rsidR="00F3021E" w:rsidRPr="002C5248" w:rsidRDefault="00F3021E" w:rsidP="00F3021E">
      <w:pPr>
        <w:keepNext/>
        <w:keepLines/>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UAB Norameda</w:t>
      </w:r>
    </w:p>
    <w:p w14:paraId="7D7EBE31" w14:textId="0AC7D044" w:rsidR="00F3021E" w:rsidRPr="002C5248" w:rsidRDefault="00F3021E" w:rsidP="00F3021E">
      <w:pPr>
        <w:keepNext/>
        <w:keepLines/>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Meistrų g. 8A</w:t>
      </w:r>
    </w:p>
    <w:p w14:paraId="6A03BE9F" w14:textId="2E8D70F5" w:rsidR="0043695F" w:rsidRPr="002C5248" w:rsidRDefault="00F3021E" w:rsidP="00F3021E">
      <w:pPr>
        <w:keepNext/>
        <w:keepLines/>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Vilnius 02189</w:t>
      </w:r>
    </w:p>
    <w:p w14:paraId="2CB4B79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Lietuva</w:t>
      </w:r>
    </w:p>
    <w:p w14:paraId="50BFA85B" w14:textId="77777777"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i/>
          <w:iCs/>
          <w:kern w:val="0"/>
          <w14:ligatures w14:val="none"/>
        </w:rPr>
      </w:pPr>
    </w:p>
    <w:p w14:paraId="6028F1B1" w14:textId="204709BD" w:rsidR="00F3021E" w:rsidRPr="002C5248" w:rsidRDefault="00F3021E" w:rsidP="00F3021E">
      <w:pPr>
        <w:keepNext/>
        <w:widowControl w:val="0"/>
        <w:autoSpaceDE w:val="0"/>
        <w:autoSpaceDN w:val="0"/>
        <w:spacing w:after="0" w:line="240" w:lineRule="auto"/>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Gamintojas</w:t>
      </w:r>
    </w:p>
    <w:p w14:paraId="1E632C9E"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LABORATORIOS NORMON, S.A. </w:t>
      </w:r>
    </w:p>
    <w:p w14:paraId="5DB37A78" w14:textId="139AFF8A"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Ronda</w:t>
      </w:r>
      <w:proofErr w:type="spellEnd"/>
      <w:r w:rsidRPr="002C5248">
        <w:rPr>
          <w:rFonts w:ascii="Times New Roman" w:eastAsia="Times New Roman" w:hAnsi="Times New Roman" w:cs="Times New Roman"/>
          <w:kern w:val="0"/>
          <w14:ligatures w14:val="none"/>
        </w:rPr>
        <w:t xml:space="preserve"> de </w:t>
      </w:r>
      <w:proofErr w:type="spellStart"/>
      <w:r w:rsidRPr="002C5248">
        <w:rPr>
          <w:rFonts w:ascii="Times New Roman" w:eastAsia="Times New Roman" w:hAnsi="Times New Roman" w:cs="Times New Roman"/>
          <w:kern w:val="0"/>
          <w14:ligatures w14:val="none"/>
        </w:rPr>
        <w:t>Valdecarrizo</w:t>
      </w:r>
      <w:proofErr w:type="spellEnd"/>
      <w:r w:rsidRPr="002C5248">
        <w:rPr>
          <w:rFonts w:ascii="Times New Roman" w:eastAsia="Times New Roman" w:hAnsi="Times New Roman" w:cs="Times New Roman"/>
          <w:kern w:val="0"/>
          <w14:ligatures w14:val="none"/>
        </w:rPr>
        <w:t xml:space="preserve"> 6</w:t>
      </w:r>
    </w:p>
    <w:p w14:paraId="496E3BF6" w14:textId="3C49FE8A"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28760 </w:t>
      </w:r>
      <w:proofErr w:type="spellStart"/>
      <w:r w:rsidRPr="002C5248">
        <w:rPr>
          <w:rFonts w:ascii="Times New Roman" w:eastAsia="Times New Roman" w:hAnsi="Times New Roman" w:cs="Times New Roman"/>
          <w:kern w:val="0"/>
          <w14:ligatures w14:val="none"/>
        </w:rPr>
        <w:t>Tres</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Cantos</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Madrid</w:t>
      </w:r>
      <w:proofErr w:type="spellEnd"/>
    </w:p>
    <w:p w14:paraId="24FF3B9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highlight w:val="yellow"/>
          <w14:ligatures w14:val="none"/>
        </w:rPr>
      </w:pPr>
      <w:r w:rsidRPr="002C5248">
        <w:rPr>
          <w:rFonts w:ascii="Times New Roman" w:eastAsia="Times New Roman" w:hAnsi="Times New Roman" w:cs="Times New Roman"/>
          <w:kern w:val="0"/>
          <w14:ligatures w14:val="none"/>
        </w:rPr>
        <w:t>Ispanija</w:t>
      </w:r>
    </w:p>
    <w:p w14:paraId="6E9CCC11"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7EBBDE3B" w14:textId="158574DB" w:rsidR="002C5248" w:rsidRPr="002C5248" w:rsidRDefault="002C5248" w:rsidP="002C5248">
      <w:pPr>
        <w:spacing w:after="0" w:line="240" w:lineRule="auto"/>
        <w:jc w:val="both"/>
        <w:rPr>
          <w:rFonts w:ascii="Times New Roman" w:eastAsia="Times New Roman" w:hAnsi="Times New Roman" w:cs="Times New Roman"/>
          <w:b/>
          <w:bCs/>
          <w:kern w:val="0"/>
          <w:lang w:eastAsia="lt-LT"/>
          <w14:ligatures w14:val="none"/>
        </w:rPr>
      </w:pPr>
      <w:r w:rsidRPr="002C5248">
        <w:rPr>
          <w:rFonts w:ascii="Times New Roman" w:eastAsia="Times New Roman" w:hAnsi="Times New Roman" w:cs="Times New Roman"/>
          <w:b/>
          <w:bCs/>
          <w:kern w:val="0"/>
          <w:lang w:eastAsia="lt-LT"/>
          <w14:ligatures w14:val="none"/>
        </w:rPr>
        <w:t>Šis vaistas Europos ekonominės erdvės valstybėse narėse registruotas tokiais pavadinimais:</w:t>
      </w:r>
    </w:p>
    <w:p w14:paraId="3525BEB8" w14:textId="77777777" w:rsidR="002C5248" w:rsidRPr="002C5248" w:rsidRDefault="002C5248"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0A1F5DF6" w14:textId="5F2AB283" w:rsidR="005D582C" w:rsidRPr="005D582C" w:rsidRDefault="005D582C" w:rsidP="005D582C">
      <w:pPr>
        <w:widowControl w:val="0"/>
        <w:numPr>
          <w:ilvl w:val="12"/>
          <w:numId w:val="0"/>
        </w:numPr>
        <w:tabs>
          <w:tab w:val="left" w:pos="720"/>
        </w:tabs>
        <w:autoSpaceDE w:val="0"/>
        <w:autoSpaceDN w:val="0"/>
        <w:spacing w:after="0" w:line="240" w:lineRule="auto"/>
        <w:ind w:right="-2"/>
        <w:rPr>
          <w:rFonts w:ascii="Times New Roman" w:eastAsia="Times New Roman" w:hAnsi="Times New Roman" w:cs="Times New Roman"/>
          <w:kern w:val="0"/>
          <w14:ligatures w14:val="none"/>
        </w:rPr>
      </w:pPr>
      <w:r w:rsidRPr="005D582C">
        <w:rPr>
          <w:rFonts w:ascii="Times New Roman" w:eastAsia="Times New Roman" w:hAnsi="Times New Roman" w:cs="Times New Roman"/>
          <w:kern w:val="0"/>
          <w14:ligatures w14:val="none"/>
        </w:rPr>
        <w:t>Est</w:t>
      </w:r>
      <w:r w:rsidR="002C5248">
        <w:rPr>
          <w:rFonts w:ascii="Times New Roman" w:eastAsia="Times New Roman" w:hAnsi="Times New Roman" w:cs="Times New Roman"/>
          <w:kern w:val="0"/>
          <w14:ligatures w14:val="none"/>
        </w:rPr>
        <w:t>ija</w:t>
      </w:r>
      <w:r w:rsidRPr="005D582C">
        <w:rPr>
          <w:rFonts w:ascii="Times New Roman" w:eastAsia="Times New Roman" w:hAnsi="Times New Roman" w:cs="Times New Roman"/>
          <w:kern w:val="0"/>
          <w14:ligatures w14:val="none"/>
        </w:rPr>
        <w:tab/>
        <w:t xml:space="preserve">- </w:t>
      </w:r>
      <w:proofErr w:type="spellStart"/>
      <w:r w:rsidRPr="005D582C">
        <w:rPr>
          <w:rFonts w:ascii="Times New Roman" w:eastAsia="Times New Roman" w:hAnsi="Times New Roman" w:cs="Times New Roman"/>
          <w:kern w:val="0"/>
          <w14:ligatures w14:val="none"/>
        </w:rPr>
        <w:t>Tigecycline</w:t>
      </w:r>
      <w:proofErr w:type="spellEnd"/>
      <w:r w:rsidRPr="005D582C">
        <w:rPr>
          <w:rFonts w:ascii="Times New Roman" w:eastAsia="Times New Roman" w:hAnsi="Times New Roman" w:cs="Times New Roman"/>
          <w:kern w:val="0"/>
          <w14:ligatures w14:val="none"/>
        </w:rPr>
        <w:t xml:space="preserve"> </w:t>
      </w:r>
      <w:proofErr w:type="spellStart"/>
      <w:r w:rsidRPr="005D582C">
        <w:rPr>
          <w:rFonts w:ascii="Times New Roman" w:eastAsia="Times New Roman" w:hAnsi="Times New Roman" w:cs="Times New Roman"/>
          <w:kern w:val="0"/>
          <w14:ligatures w14:val="none"/>
        </w:rPr>
        <w:t>Norameda</w:t>
      </w:r>
      <w:proofErr w:type="spellEnd"/>
    </w:p>
    <w:p w14:paraId="706465D4" w14:textId="245727C8" w:rsidR="005D582C" w:rsidRPr="005D582C" w:rsidRDefault="002C5248" w:rsidP="005D582C">
      <w:pPr>
        <w:widowControl w:val="0"/>
        <w:numPr>
          <w:ilvl w:val="12"/>
          <w:numId w:val="0"/>
        </w:numPr>
        <w:tabs>
          <w:tab w:val="left" w:pos="720"/>
        </w:tabs>
        <w:autoSpaceDE w:val="0"/>
        <w:autoSpaceDN w:val="0"/>
        <w:spacing w:after="0" w:line="240" w:lineRule="auto"/>
        <w:ind w:right="-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Suomija</w:t>
      </w:r>
      <w:r w:rsidR="00DD08FC">
        <w:rPr>
          <w:rFonts w:ascii="Times New Roman" w:eastAsia="Times New Roman" w:hAnsi="Times New Roman" w:cs="Times New Roman"/>
          <w:kern w:val="0"/>
          <w14:ligatures w14:val="none"/>
        </w:rPr>
        <w:t xml:space="preserve"> </w:t>
      </w:r>
      <w:r w:rsidR="005D582C" w:rsidRPr="005D582C">
        <w:rPr>
          <w:rFonts w:ascii="Times New Roman" w:eastAsia="Times New Roman" w:hAnsi="Times New Roman" w:cs="Times New Roman"/>
          <w:kern w:val="0"/>
          <w14:ligatures w14:val="none"/>
        </w:rPr>
        <w:t xml:space="preserve">- </w:t>
      </w:r>
      <w:proofErr w:type="spellStart"/>
      <w:r w:rsidR="005D582C" w:rsidRPr="005D582C">
        <w:rPr>
          <w:rFonts w:ascii="Times New Roman" w:eastAsia="Times New Roman" w:hAnsi="Times New Roman" w:cs="Times New Roman"/>
          <w:kern w:val="0"/>
          <w14:ligatures w14:val="none"/>
        </w:rPr>
        <w:t>Tigecycline</w:t>
      </w:r>
      <w:proofErr w:type="spellEnd"/>
      <w:r w:rsidR="005D582C" w:rsidRPr="005D582C">
        <w:rPr>
          <w:rFonts w:ascii="Times New Roman" w:eastAsia="Times New Roman" w:hAnsi="Times New Roman" w:cs="Times New Roman"/>
          <w:kern w:val="0"/>
          <w14:ligatures w14:val="none"/>
        </w:rPr>
        <w:t xml:space="preserve"> </w:t>
      </w:r>
      <w:proofErr w:type="spellStart"/>
      <w:r w:rsidR="005D582C" w:rsidRPr="005D582C">
        <w:rPr>
          <w:rFonts w:ascii="Times New Roman" w:eastAsia="Times New Roman" w:hAnsi="Times New Roman" w:cs="Times New Roman"/>
          <w:kern w:val="0"/>
          <w14:ligatures w14:val="none"/>
        </w:rPr>
        <w:t>Norameda</w:t>
      </w:r>
      <w:proofErr w:type="spellEnd"/>
      <w:r w:rsidR="005D582C" w:rsidRPr="005D582C">
        <w:rPr>
          <w:rFonts w:ascii="Times New Roman" w:eastAsia="Times New Roman" w:hAnsi="Times New Roman" w:cs="Times New Roman"/>
          <w:kern w:val="0"/>
          <w14:ligatures w14:val="none"/>
        </w:rPr>
        <w:t xml:space="preserve"> 50 mg </w:t>
      </w:r>
      <w:proofErr w:type="spellStart"/>
      <w:r w:rsidR="005D582C" w:rsidRPr="005D582C">
        <w:rPr>
          <w:rFonts w:ascii="Times New Roman" w:eastAsia="Times New Roman" w:hAnsi="Times New Roman" w:cs="Times New Roman"/>
          <w:kern w:val="0"/>
          <w14:ligatures w14:val="none"/>
        </w:rPr>
        <w:t>infuusiokuiva</w:t>
      </w:r>
      <w:proofErr w:type="spellEnd"/>
      <w:r w:rsidR="005D582C" w:rsidRPr="005D582C">
        <w:rPr>
          <w:rFonts w:ascii="Times New Roman" w:eastAsia="Times New Roman" w:hAnsi="Times New Roman" w:cs="Times New Roman"/>
          <w:kern w:val="0"/>
          <w14:ligatures w14:val="none"/>
        </w:rPr>
        <w:t xml:space="preserve">-aine, </w:t>
      </w:r>
      <w:proofErr w:type="spellStart"/>
      <w:r w:rsidR="005D582C" w:rsidRPr="005D582C">
        <w:rPr>
          <w:rFonts w:ascii="Times New Roman" w:eastAsia="Times New Roman" w:hAnsi="Times New Roman" w:cs="Times New Roman"/>
          <w:kern w:val="0"/>
          <w14:ligatures w14:val="none"/>
        </w:rPr>
        <w:t>liuosta</w:t>
      </w:r>
      <w:proofErr w:type="spellEnd"/>
      <w:r w:rsidR="005D582C" w:rsidRPr="005D582C">
        <w:rPr>
          <w:rFonts w:ascii="Times New Roman" w:eastAsia="Times New Roman" w:hAnsi="Times New Roman" w:cs="Times New Roman"/>
          <w:kern w:val="0"/>
          <w14:ligatures w14:val="none"/>
        </w:rPr>
        <w:t xml:space="preserve"> </w:t>
      </w:r>
      <w:proofErr w:type="spellStart"/>
      <w:r w:rsidR="005D582C" w:rsidRPr="005D582C">
        <w:rPr>
          <w:rFonts w:ascii="Times New Roman" w:eastAsia="Times New Roman" w:hAnsi="Times New Roman" w:cs="Times New Roman"/>
          <w:kern w:val="0"/>
          <w14:ligatures w14:val="none"/>
        </w:rPr>
        <w:t>varten</w:t>
      </w:r>
      <w:proofErr w:type="spellEnd"/>
    </w:p>
    <w:p w14:paraId="56A37073" w14:textId="58D343A5" w:rsidR="005D582C" w:rsidRPr="005D582C" w:rsidRDefault="002C5248" w:rsidP="005D582C">
      <w:pPr>
        <w:widowControl w:val="0"/>
        <w:numPr>
          <w:ilvl w:val="12"/>
          <w:numId w:val="0"/>
        </w:numPr>
        <w:tabs>
          <w:tab w:val="left" w:pos="720"/>
        </w:tabs>
        <w:autoSpaceDE w:val="0"/>
        <w:autoSpaceDN w:val="0"/>
        <w:spacing w:after="0" w:line="240" w:lineRule="auto"/>
        <w:ind w:right="-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Lietuva</w:t>
      </w:r>
      <w:r w:rsidR="005D582C" w:rsidRPr="005D582C">
        <w:rPr>
          <w:rFonts w:ascii="Times New Roman" w:eastAsia="Times New Roman" w:hAnsi="Times New Roman" w:cs="Times New Roman"/>
          <w:kern w:val="0"/>
          <w14:ligatures w14:val="none"/>
        </w:rPr>
        <w:t xml:space="preserve"> - </w:t>
      </w:r>
      <w:proofErr w:type="spellStart"/>
      <w:r w:rsidR="005D582C" w:rsidRPr="005D582C">
        <w:rPr>
          <w:rFonts w:ascii="Times New Roman" w:eastAsia="Times New Roman" w:hAnsi="Times New Roman" w:cs="Times New Roman"/>
          <w:kern w:val="0"/>
          <w14:ligatures w14:val="none"/>
        </w:rPr>
        <w:t>Tigecycline</w:t>
      </w:r>
      <w:proofErr w:type="spellEnd"/>
      <w:r w:rsidR="005D582C" w:rsidRPr="005D582C">
        <w:rPr>
          <w:rFonts w:ascii="Times New Roman" w:eastAsia="Times New Roman" w:hAnsi="Times New Roman" w:cs="Times New Roman"/>
          <w:kern w:val="0"/>
          <w14:ligatures w14:val="none"/>
        </w:rPr>
        <w:t xml:space="preserve"> </w:t>
      </w:r>
      <w:proofErr w:type="spellStart"/>
      <w:r w:rsidR="005D582C" w:rsidRPr="005D582C">
        <w:rPr>
          <w:rFonts w:ascii="Times New Roman" w:eastAsia="Times New Roman" w:hAnsi="Times New Roman" w:cs="Times New Roman"/>
          <w:kern w:val="0"/>
          <w14:ligatures w14:val="none"/>
        </w:rPr>
        <w:t>Norameda</w:t>
      </w:r>
      <w:proofErr w:type="spellEnd"/>
      <w:r w:rsidR="005D582C" w:rsidRPr="005D582C">
        <w:rPr>
          <w:rFonts w:ascii="Times New Roman" w:eastAsia="Times New Roman" w:hAnsi="Times New Roman" w:cs="Times New Roman"/>
          <w:kern w:val="0"/>
          <w14:ligatures w14:val="none"/>
        </w:rPr>
        <w:t xml:space="preserve"> 50 mg milteliai infuziniam tirpalui</w:t>
      </w:r>
    </w:p>
    <w:p w14:paraId="571DBE1F" w14:textId="3BD7071B" w:rsidR="005D582C" w:rsidRPr="005D582C" w:rsidRDefault="005D582C" w:rsidP="005D582C">
      <w:pPr>
        <w:widowControl w:val="0"/>
        <w:numPr>
          <w:ilvl w:val="12"/>
          <w:numId w:val="0"/>
        </w:numPr>
        <w:tabs>
          <w:tab w:val="left" w:pos="720"/>
        </w:tabs>
        <w:autoSpaceDE w:val="0"/>
        <w:autoSpaceDN w:val="0"/>
        <w:spacing w:after="0" w:line="240" w:lineRule="auto"/>
        <w:ind w:right="-2"/>
        <w:rPr>
          <w:rFonts w:ascii="Times New Roman" w:eastAsia="Times New Roman" w:hAnsi="Times New Roman" w:cs="Times New Roman"/>
          <w:kern w:val="0"/>
          <w14:ligatures w14:val="none"/>
        </w:rPr>
      </w:pPr>
      <w:r w:rsidRPr="005D582C">
        <w:rPr>
          <w:rFonts w:ascii="Times New Roman" w:eastAsia="Times New Roman" w:hAnsi="Times New Roman" w:cs="Times New Roman"/>
          <w:kern w:val="0"/>
          <w14:ligatures w14:val="none"/>
        </w:rPr>
        <w:t>Latvi</w:t>
      </w:r>
      <w:r w:rsidR="002C5248">
        <w:rPr>
          <w:rFonts w:ascii="Times New Roman" w:eastAsia="Times New Roman" w:hAnsi="Times New Roman" w:cs="Times New Roman"/>
          <w:kern w:val="0"/>
          <w14:ligatures w14:val="none"/>
        </w:rPr>
        <w:t>j</w:t>
      </w:r>
      <w:r w:rsidRPr="005D582C">
        <w:rPr>
          <w:rFonts w:ascii="Times New Roman" w:eastAsia="Times New Roman" w:hAnsi="Times New Roman" w:cs="Times New Roman"/>
          <w:kern w:val="0"/>
          <w14:ligatures w14:val="none"/>
        </w:rPr>
        <w:t xml:space="preserve">a - </w:t>
      </w:r>
      <w:proofErr w:type="spellStart"/>
      <w:r w:rsidRPr="005D582C">
        <w:rPr>
          <w:rFonts w:ascii="Times New Roman" w:eastAsia="Times New Roman" w:hAnsi="Times New Roman" w:cs="Times New Roman"/>
          <w:kern w:val="0"/>
          <w14:ligatures w14:val="none"/>
        </w:rPr>
        <w:t>Tigecycline</w:t>
      </w:r>
      <w:proofErr w:type="spellEnd"/>
      <w:r w:rsidRPr="005D582C">
        <w:rPr>
          <w:rFonts w:ascii="Times New Roman" w:eastAsia="Times New Roman" w:hAnsi="Times New Roman" w:cs="Times New Roman"/>
          <w:kern w:val="0"/>
          <w14:ligatures w14:val="none"/>
        </w:rPr>
        <w:t xml:space="preserve"> </w:t>
      </w:r>
      <w:proofErr w:type="spellStart"/>
      <w:r w:rsidRPr="005D582C">
        <w:rPr>
          <w:rFonts w:ascii="Times New Roman" w:eastAsia="Times New Roman" w:hAnsi="Times New Roman" w:cs="Times New Roman"/>
          <w:kern w:val="0"/>
          <w14:ligatures w14:val="none"/>
        </w:rPr>
        <w:t>Norameda</w:t>
      </w:r>
      <w:proofErr w:type="spellEnd"/>
      <w:r w:rsidRPr="005D582C">
        <w:rPr>
          <w:rFonts w:ascii="Times New Roman" w:eastAsia="Times New Roman" w:hAnsi="Times New Roman" w:cs="Times New Roman"/>
          <w:kern w:val="0"/>
          <w14:ligatures w14:val="none"/>
        </w:rPr>
        <w:t xml:space="preserve"> 50 mg </w:t>
      </w:r>
      <w:proofErr w:type="spellStart"/>
      <w:r w:rsidRPr="005D582C">
        <w:rPr>
          <w:rFonts w:ascii="Times New Roman" w:eastAsia="Times New Roman" w:hAnsi="Times New Roman" w:cs="Times New Roman"/>
          <w:kern w:val="0"/>
          <w14:ligatures w14:val="none"/>
        </w:rPr>
        <w:t>pulveris</w:t>
      </w:r>
      <w:proofErr w:type="spellEnd"/>
      <w:r w:rsidRPr="005D582C">
        <w:rPr>
          <w:rFonts w:ascii="Times New Roman" w:eastAsia="Times New Roman" w:hAnsi="Times New Roman" w:cs="Times New Roman"/>
          <w:kern w:val="0"/>
          <w14:ligatures w14:val="none"/>
        </w:rPr>
        <w:t xml:space="preserve"> </w:t>
      </w:r>
      <w:proofErr w:type="spellStart"/>
      <w:r w:rsidRPr="005D582C">
        <w:rPr>
          <w:rFonts w:ascii="Times New Roman" w:eastAsia="Times New Roman" w:hAnsi="Times New Roman" w:cs="Times New Roman"/>
          <w:kern w:val="0"/>
          <w14:ligatures w14:val="none"/>
        </w:rPr>
        <w:t>infūziju</w:t>
      </w:r>
      <w:proofErr w:type="spellEnd"/>
      <w:r w:rsidRPr="005D582C">
        <w:rPr>
          <w:rFonts w:ascii="Times New Roman" w:eastAsia="Times New Roman" w:hAnsi="Times New Roman" w:cs="Times New Roman"/>
          <w:kern w:val="0"/>
          <w14:ligatures w14:val="none"/>
        </w:rPr>
        <w:t xml:space="preserve"> </w:t>
      </w:r>
      <w:proofErr w:type="spellStart"/>
      <w:r w:rsidRPr="005D582C">
        <w:rPr>
          <w:rFonts w:ascii="Times New Roman" w:eastAsia="Times New Roman" w:hAnsi="Times New Roman" w:cs="Times New Roman"/>
          <w:kern w:val="0"/>
          <w14:ligatures w14:val="none"/>
        </w:rPr>
        <w:t>šķīduma</w:t>
      </w:r>
      <w:proofErr w:type="spellEnd"/>
      <w:r w:rsidRPr="005D582C">
        <w:rPr>
          <w:rFonts w:ascii="Times New Roman" w:eastAsia="Times New Roman" w:hAnsi="Times New Roman" w:cs="Times New Roman"/>
          <w:kern w:val="0"/>
          <w14:ligatures w14:val="none"/>
        </w:rPr>
        <w:t xml:space="preserve"> </w:t>
      </w:r>
      <w:proofErr w:type="spellStart"/>
      <w:r w:rsidRPr="005D582C">
        <w:rPr>
          <w:rFonts w:ascii="Times New Roman" w:eastAsia="Times New Roman" w:hAnsi="Times New Roman" w:cs="Times New Roman"/>
          <w:kern w:val="0"/>
          <w14:ligatures w14:val="none"/>
        </w:rPr>
        <w:t>pagatavošanai</w:t>
      </w:r>
      <w:proofErr w:type="spellEnd"/>
    </w:p>
    <w:p w14:paraId="2B139D01" w14:textId="37007BC9" w:rsidR="005D582C" w:rsidRPr="005D582C" w:rsidRDefault="002C5248" w:rsidP="005D582C">
      <w:pPr>
        <w:widowControl w:val="0"/>
        <w:numPr>
          <w:ilvl w:val="12"/>
          <w:numId w:val="0"/>
        </w:numPr>
        <w:tabs>
          <w:tab w:val="left" w:pos="720"/>
        </w:tabs>
        <w:autoSpaceDE w:val="0"/>
        <w:autoSpaceDN w:val="0"/>
        <w:spacing w:after="0" w:line="240" w:lineRule="auto"/>
        <w:ind w:right="-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Lenkija</w:t>
      </w:r>
      <w:r w:rsidR="005D582C" w:rsidRPr="005D582C">
        <w:rPr>
          <w:rFonts w:ascii="Times New Roman" w:eastAsia="Times New Roman" w:hAnsi="Times New Roman" w:cs="Times New Roman"/>
          <w:kern w:val="0"/>
          <w14:ligatures w14:val="none"/>
        </w:rPr>
        <w:tab/>
        <w:t xml:space="preserve">- </w:t>
      </w:r>
      <w:proofErr w:type="spellStart"/>
      <w:r w:rsidR="005D582C" w:rsidRPr="005D582C">
        <w:rPr>
          <w:rFonts w:ascii="Times New Roman" w:eastAsia="Times New Roman" w:hAnsi="Times New Roman" w:cs="Times New Roman"/>
          <w:kern w:val="0"/>
          <w14:ligatures w14:val="none"/>
        </w:rPr>
        <w:t>Tigecycline</w:t>
      </w:r>
      <w:proofErr w:type="spellEnd"/>
      <w:r w:rsidR="005D582C" w:rsidRPr="005D582C">
        <w:rPr>
          <w:rFonts w:ascii="Times New Roman" w:eastAsia="Times New Roman" w:hAnsi="Times New Roman" w:cs="Times New Roman"/>
          <w:kern w:val="0"/>
          <w14:ligatures w14:val="none"/>
        </w:rPr>
        <w:t xml:space="preserve"> </w:t>
      </w:r>
      <w:proofErr w:type="spellStart"/>
      <w:r w:rsidR="005D582C" w:rsidRPr="005D582C">
        <w:rPr>
          <w:rFonts w:ascii="Times New Roman" w:eastAsia="Times New Roman" w:hAnsi="Times New Roman" w:cs="Times New Roman"/>
          <w:kern w:val="0"/>
          <w14:ligatures w14:val="none"/>
        </w:rPr>
        <w:t>Norameda</w:t>
      </w:r>
      <w:proofErr w:type="spellEnd"/>
      <w:r w:rsidR="005D582C" w:rsidRPr="005D582C">
        <w:rPr>
          <w:rFonts w:ascii="Times New Roman" w:eastAsia="Times New Roman" w:hAnsi="Times New Roman" w:cs="Times New Roman"/>
          <w:kern w:val="0"/>
          <w14:ligatures w14:val="none"/>
        </w:rPr>
        <w:t xml:space="preserve"> 50 mg </w:t>
      </w:r>
      <w:proofErr w:type="spellStart"/>
      <w:r w:rsidR="005D582C" w:rsidRPr="005D582C">
        <w:rPr>
          <w:rFonts w:ascii="Times New Roman" w:eastAsia="Times New Roman" w:hAnsi="Times New Roman" w:cs="Times New Roman"/>
          <w:kern w:val="0"/>
          <w14:ligatures w14:val="none"/>
        </w:rPr>
        <w:t>proszek</w:t>
      </w:r>
      <w:proofErr w:type="spellEnd"/>
      <w:r w:rsidR="005D582C" w:rsidRPr="005D582C">
        <w:rPr>
          <w:rFonts w:ascii="Times New Roman" w:eastAsia="Times New Roman" w:hAnsi="Times New Roman" w:cs="Times New Roman"/>
          <w:kern w:val="0"/>
          <w14:ligatures w14:val="none"/>
        </w:rPr>
        <w:t xml:space="preserve"> </w:t>
      </w:r>
      <w:proofErr w:type="spellStart"/>
      <w:r w:rsidR="005D582C" w:rsidRPr="005D582C">
        <w:rPr>
          <w:rFonts w:ascii="Times New Roman" w:eastAsia="Times New Roman" w:hAnsi="Times New Roman" w:cs="Times New Roman"/>
          <w:kern w:val="0"/>
          <w14:ligatures w14:val="none"/>
        </w:rPr>
        <w:t>do</w:t>
      </w:r>
      <w:proofErr w:type="spellEnd"/>
      <w:r w:rsidR="005D582C" w:rsidRPr="005D582C">
        <w:rPr>
          <w:rFonts w:ascii="Times New Roman" w:eastAsia="Times New Roman" w:hAnsi="Times New Roman" w:cs="Times New Roman"/>
          <w:kern w:val="0"/>
          <w14:ligatures w14:val="none"/>
        </w:rPr>
        <w:t xml:space="preserve"> </w:t>
      </w:r>
      <w:proofErr w:type="spellStart"/>
      <w:r w:rsidR="005D582C" w:rsidRPr="005D582C">
        <w:rPr>
          <w:rFonts w:ascii="Times New Roman" w:eastAsia="Times New Roman" w:hAnsi="Times New Roman" w:cs="Times New Roman"/>
          <w:kern w:val="0"/>
          <w14:ligatures w14:val="none"/>
        </w:rPr>
        <w:t>sporządzania</w:t>
      </w:r>
      <w:proofErr w:type="spellEnd"/>
      <w:r w:rsidR="005D582C" w:rsidRPr="005D582C">
        <w:rPr>
          <w:rFonts w:ascii="Times New Roman" w:eastAsia="Times New Roman" w:hAnsi="Times New Roman" w:cs="Times New Roman"/>
          <w:kern w:val="0"/>
          <w14:ligatures w14:val="none"/>
        </w:rPr>
        <w:t xml:space="preserve"> </w:t>
      </w:r>
      <w:proofErr w:type="spellStart"/>
      <w:r w:rsidR="005D582C" w:rsidRPr="005D582C">
        <w:rPr>
          <w:rFonts w:ascii="Times New Roman" w:eastAsia="Times New Roman" w:hAnsi="Times New Roman" w:cs="Times New Roman"/>
          <w:kern w:val="0"/>
          <w14:ligatures w14:val="none"/>
        </w:rPr>
        <w:t>roztworu</w:t>
      </w:r>
      <w:proofErr w:type="spellEnd"/>
      <w:r w:rsidR="005D582C" w:rsidRPr="005D582C">
        <w:rPr>
          <w:rFonts w:ascii="Times New Roman" w:eastAsia="Times New Roman" w:hAnsi="Times New Roman" w:cs="Times New Roman"/>
          <w:kern w:val="0"/>
          <w14:ligatures w14:val="none"/>
        </w:rPr>
        <w:t xml:space="preserve"> </w:t>
      </w:r>
      <w:proofErr w:type="spellStart"/>
      <w:r w:rsidR="005D582C" w:rsidRPr="005D582C">
        <w:rPr>
          <w:rFonts w:ascii="Times New Roman" w:eastAsia="Times New Roman" w:hAnsi="Times New Roman" w:cs="Times New Roman"/>
          <w:kern w:val="0"/>
          <w14:ligatures w14:val="none"/>
        </w:rPr>
        <w:t>do</w:t>
      </w:r>
      <w:proofErr w:type="spellEnd"/>
      <w:r w:rsidR="005D582C" w:rsidRPr="005D582C">
        <w:rPr>
          <w:rFonts w:ascii="Times New Roman" w:eastAsia="Times New Roman" w:hAnsi="Times New Roman" w:cs="Times New Roman"/>
          <w:kern w:val="0"/>
          <w14:ligatures w14:val="none"/>
        </w:rPr>
        <w:t xml:space="preserve"> </w:t>
      </w:r>
      <w:proofErr w:type="spellStart"/>
      <w:r w:rsidR="005D582C" w:rsidRPr="005D582C">
        <w:rPr>
          <w:rFonts w:ascii="Times New Roman" w:eastAsia="Times New Roman" w:hAnsi="Times New Roman" w:cs="Times New Roman"/>
          <w:kern w:val="0"/>
          <w14:ligatures w14:val="none"/>
        </w:rPr>
        <w:t>infuzji</w:t>
      </w:r>
      <w:proofErr w:type="spellEnd"/>
    </w:p>
    <w:p w14:paraId="2DE1B6EE" w14:textId="77777777" w:rsidR="005D582C" w:rsidRPr="002C5248" w:rsidRDefault="005D582C"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12E696F" w14:textId="77777777" w:rsidR="005D582C" w:rsidRPr="002C5248" w:rsidRDefault="005D582C"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104D9054" w14:textId="6BA11771" w:rsidR="0043695F" w:rsidRPr="002C5248" w:rsidRDefault="0043695F" w:rsidP="00112119">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2C5248">
        <w:rPr>
          <w:rFonts w:ascii="Times New Roman" w:eastAsia="Times New Roman" w:hAnsi="Times New Roman" w:cs="Times New Roman"/>
          <w:b/>
          <w:bCs/>
          <w:kern w:val="0"/>
          <w14:ligatures w14:val="none"/>
        </w:rPr>
        <w:t xml:space="preserve">Šis pakuotės lapelis paskutinį kartą peržiūrėtas </w:t>
      </w:r>
      <w:r w:rsidR="002A7164">
        <w:rPr>
          <w:rFonts w:ascii="Times New Roman" w:eastAsia="Times New Roman" w:hAnsi="Times New Roman" w:cs="Times New Roman"/>
          <w:b/>
          <w:bCs/>
          <w:kern w:val="0"/>
          <w14:ligatures w14:val="none"/>
        </w:rPr>
        <w:t xml:space="preserve"> 2025-02-07.</w:t>
      </w:r>
    </w:p>
    <w:p w14:paraId="0AA6AC94"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373756E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610C9030"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Išsami informacija apie šį vaistą pateikiama Valstybinės vaistų kontrolės tarnybos prie Lietuvos Respublikos sveikatos apsaugos ministerijos tinklalapyje</w:t>
      </w:r>
      <w:r w:rsidRPr="002C5248">
        <w:rPr>
          <w:rFonts w:ascii="Times New Roman" w:eastAsia="Times New Roman" w:hAnsi="Times New Roman" w:cs="Times New Roman"/>
          <w:i/>
          <w:kern w:val="0"/>
          <w14:ligatures w14:val="none"/>
        </w:rPr>
        <w:t xml:space="preserve"> </w:t>
      </w:r>
      <w:r w:rsidRPr="002C5248">
        <w:rPr>
          <w:rFonts w:ascii="Times New Roman" w:eastAsia="Times New Roman" w:hAnsi="Times New Roman" w:cs="Times New Roman"/>
          <w:color w:val="0000EE"/>
          <w:kern w:val="0"/>
          <w:u w:val="single"/>
          <w:lang w:eastAsia="lt-LT"/>
          <w14:ligatures w14:val="none"/>
        </w:rPr>
        <w:t>https://vvkt.lrv.lt/lt/</w:t>
      </w:r>
      <w:r w:rsidRPr="002C5248">
        <w:rPr>
          <w:rFonts w:ascii="Times New Roman" w:eastAsia="Times New Roman" w:hAnsi="Times New Roman" w:cs="Times New Roman"/>
          <w:kern w:val="0"/>
          <w14:ligatures w14:val="none"/>
        </w:rPr>
        <w:t>.</w:t>
      </w:r>
    </w:p>
    <w:p w14:paraId="3A045FD9" w14:textId="77777777" w:rsidR="0043695F"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866BC3C" w14:textId="77777777" w:rsidR="00F4317B" w:rsidRDefault="00F4317B" w:rsidP="00112119">
      <w:pPr>
        <w:widowControl w:val="0"/>
        <w:pBdr>
          <w:bottom w:val="single" w:sz="12" w:space="1" w:color="auto"/>
        </w:pBdr>
        <w:autoSpaceDE w:val="0"/>
        <w:autoSpaceDN w:val="0"/>
        <w:spacing w:after="0" w:line="240" w:lineRule="auto"/>
        <w:rPr>
          <w:rFonts w:ascii="Times New Roman" w:eastAsia="Times New Roman" w:hAnsi="Times New Roman" w:cs="Times New Roman"/>
          <w:kern w:val="0"/>
          <w14:ligatures w14:val="none"/>
        </w:rPr>
      </w:pPr>
    </w:p>
    <w:p w14:paraId="3DE03FAF" w14:textId="77777777" w:rsidR="00F4317B" w:rsidRDefault="00F4317B"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58CEAA1" w14:textId="77777777" w:rsidR="006503C7" w:rsidRDefault="006503C7"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4DDDC93" w14:textId="53E7A4FB" w:rsidR="0043695F" w:rsidRPr="002C5248" w:rsidRDefault="0043695F" w:rsidP="00112119">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b/>
          <w:bCs/>
          <w:kern w:val="0"/>
          <w14:ligatures w14:val="none"/>
        </w:rPr>
        <w:t>Toliau pateikta informacija skirta tik sveikatos priežiūros specialistams.</w:t>
      </w:r>
    </w:p>
    <w:p w14:paraId="5E63DDF3"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3846985B" w14:textId="0B13392D" w:rsidR="0043695F" w:rsidRPr="008D0239" w:rsidRDefault="0043695F" w:rsidP="00112119">
      <w:pPr>
        <w:widowControl w:val="0"/>
        <w:autoSpaceDE w:val="0"/>
        <w:autoSpaceDN w:val="0"/>
        <w:spacing w:after="0" w:line="240" w:lineRule="auto"/>
        <w:rPr>
          <w:rFonts w:ascii="Times New Roman" w:eastAsia="Times New Roman" w:hAnsi="Times New Roman" w:cs="Times New Roman"/>
          <w:bCs/>
          <w:kern w:val="0"/>
          <w14:ligatures w14:val="none"/>
        </w:rPr>
      </w:pPr>
      <w:r w:rsidRPr="008D0239">
        <w:rPr>
          <w:rFonts w:ascii="Times New Roman" w:eastAsia="Times New Roman" w:hAnsi="Times New Roman" w:cs="Times New Roman"/>
          <w:bCs/>
          <w:kern w:val="0"/>
          <w14:ligatures w14:val="none"/>
        </w:rPr>
        <w:t xml:space="preserve">Vaistinio preparato vartojimo ir ruošimo instrukcijos (taip pat žr. </w:t>
      </w:r>
      <w:r w:rsidR="008D0239" w:rsidRPr="008D0239">
        <w:rPr>
          <w:rFonts w:ascii="Times New Roman" w:eastAsia="Times New Roman" w:hAnsi="Times New Roman" w:cs="Times New Roman"/>
          <w:bCs/>
          <w:kern w:val="0"/>
          <w14:ligatures w14:val="none"/>
        </w:rPr>
        <w:t xml:space="preserve">šio </w:t>
      </w:r>
      <w:r w:rsidRPr="008D0239">
        <w:rPr>
          <w:rFonts w:ascii="Times New Roman" w:eastAsia="Times New Roman" w:hAnsi="Times New Roman" w:cs="Times New Roman"/>
          <w:bCs/>
          <w:kern w:val="0"/>
          <w14:ligatures w14:val="none"/>
        </w:rPr>
        <w:t xml:space="preserve">lapelio 3 skyrių „Kaip vartoti </w:t>
      </w:r>
      <w:proofErr w:type="spellStart"/>
      <w:r w:rsidRPr="008D0239">
        <w:rPr>
          <w:rFonts w:ascii="Times New Roman" w:eastAsia="Times New Roman" w:hAnsi="Times New Roman" w:cs="Times New Roman"/>
          <w:bCs/>
          <w:kern w:val="0"/>
          <w14:ligatures w14:val="none"/>
        </w:rPr>
        <w:t>Tigecycline</w:t>
      </w:r>
      <w:proofErr w:type="spellEnd"/>
      <w:r w:rsidRPr="008D0239">
        <w:rPr>
          <w:rFonts w:ascii="Times New Roman" w:eastAsia="Times New Roman" w:hAnsi="Times New Roman" w:cs="Times New Roman"/>
          <w:bCs/>
          <w:kern w:val="0"/>
          <w14:ligatures w14:val="none"/>
        </w:rPr>
        <w:t xml:space="preserve"> </w:t>
      </w:r>
      <w:proofErr w:type="spellStart"/>
      <w:r w:rsidR="00EB3024" w:rsidRPr="008D0239">
        <w:rPr>
          <w:rFonts w:ascii="Times New Roman" w:eastAsia="Times New Roman" w:hAnsi="Times New Roman" w:cs="Times New Roman"/>
          <w:bCs/>
          <w:kern w:val="0"/>
          <w14:ligatures w14:val="none"/>
        </w:rPr>
        <w:t>Norameda</w:t>
      </w:r>
      <w:proofErr w:type="spellEnd"/>
      <w:r w:rsidRPr="008D0239">
        <w:rPr>
          <w:rFonts w:ascii="Times New Roman" w:eastAsia="Times New Roman" w:hAnsi="Times New Roman" w:cs="Times New Roman"/>
          <w:bCs/>
          <w:kern w:val="0"/>
          <w14:ligatures w14:val="none"/>
        </w:rPr>
        <w:t>“)</w:t>
      </w:r>
    </w:p>
    <w:p w14:paraId="074FB62D" w14:textId="77777777" w:rsidR="0043695F" w:rsidRPr="002C5248" w:rsidRDefault="0043695F" w:rsidP="00112119">
      <w:pPr>
        <w:widowControl w:val="0"/>
        <w:autoSpaceDE w:val="0"/>
        <w:autoSpaceDN w:val="0"/>
        <w:spacing w:after="0" w:line="240" w:lineRule="auto"/>
        <w:rPr>
          <w:rFonts w:ascii="Times New Roman" w:eastAsia="Times New Roman" w:hAnsi="Times New Roman" w:cs="Times New Roman"/>
          <w:b/>
          <w:kern w:val="0"/>
          <w14:ligatures w14:val="none"/>
        </w:rPr>
      </w:pPr>
    </w:p>
    <w:p w14:paraId="2943A080" w14:textId="78B09120" w:rsidR="00AA6E15" w:rsidRPr="002C5248" w:rsidRDefault="00AA6E15" w:rsidP="00AA6E15">
      <w:pPr>
        <w:keepNext/>
        <w:keepLines/>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Milteliai turi būti ištirpinti 5,3 ml 9 mg/ml (0,9 %) natrio chlorido injekcinio tirpalo, 50 mg/ml (5 %) gliukozės injekcinio tirpalo arba </w:t>
      </w:r>
      <w:proofErr w:type="spellStart"/>
      <w:r w:rsidRPr="002C5248">
        <w:rPr>
          <w:rFonts w:ascii="Times New Roman" w:eastAsia="Times New Roman" w:hAnsi="Times New Roman" w:cs="Times New Roman"/>
          <w:kern w:val="0"/>
          <w14:ligatures w14:val="none"/>
        </w:rPr>
        <w:t>Ringerio</w:t>
      </w:r>
      <w:proofErr w:type="spellEnd"/>
      <w:r w:rsidRPr="002C5248">
        <w:rPr>
          <w:rFonts w:ascii="Times New Roman" w:eastAsia="Times New Roman" w:hAnsi="Times New Roman" w:cs="Times New Roman"/>
          <w:kern w:val="0"/>
          <w14:ligatures w14:val="none"/>
        </w:rPr>
        <w:t xml:space="preserve"> laktato injekcinio tirpalo, kad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koncentracija būtų 10 mg/ml. Flakonas turi būti atsargiai pasukiojamas, kol </w:t>
      </w:r>
      <w:r>
        <w:rPr>
          <w:rFonts w:ascii="Times New Roman" w:eastAsia="Times New Roman" w:hAnsi="Times New Roman" w:cs="Times New Roman"/>
          <w:kern w:val="0"/>
          <w14:ligatures w14:val="none"/>
        </w:rPr>
        <w:t>veiklioji medžiaga</w:t>
      </w:r>
      <w:r w:rsidRPr="002C5248">
        <w:rPr>
          <w:rFonts w:ascii="Times New Roman" w:eastAsia="Times New Roman" w:hAnsi="Times New Roman" w:cs="Times New Roman"/>
          <w:kern w:val="0"/>
          <w14:ligatures w14:val="none"/>
        </w:rPr>
        <w:t xml:space="preserve"> ištirps. Tada 5 ml paruošto tirpalo reikia nedelsiant išsiurbti iš flakono ir perpilti į 100 ml intraveninės infuzijos maišelį ar kitą tinkamą infuzinę </w:t>
      </w:r>
      <w:proofErr w:type="spellStart"/>
      <w:r w:rsidRPr="002C5248">
        <w:rPr>
          <w:rFonts w:ascii="Times New Roman" w:eastAsia="Times New Roman" w:hAnsi="Times New Roman" w:cs="Times New Roman"/>
          <w:kern w:val="0"/>
          <w14:ligatures w14:val="none"/>
        </w:rPr>
        <w:t>talpyklę</w:t>
      </w:r>
      <w:proofErr w:type="spellEnd"/>
      <w:r w:rsidRPr="002C5248">
        <w:rPr>
          <w:rFonts w:ascii="Times New Roman" w:eastAsia="Times New Roman" w:hAnsi="Times New Roman" w:cs="Times New Roman"/>
          <w:kern w:val="0"/>
          <w14:ligatures w14:val="none"/>
        </w:rPr>
        <w:t xml:space="preserve"> (pvz., stiklinį buteliuką).</w:t>
      </w:r>
    </w:p>
    <w:p w14:paraId="227126B1" w14:textId="77777777" w:rsidR="00AA6E15" w:rsidRPr="002C5248" w:rsidRDefault="00AA6E15" w:rsidP="00AA6E15">
      <w:pPr>
        <w:keepNext/>
        <w:keepLines/>
        <w:widowControl w:val="0"/>
        <w:autoSpaceDE w:val="0"/>
        <w:autoSpaceDN w:val="0"/>
        <w:spacing w:after="0" w:line="240" w:lineRule="auto"/>
        <w:rPr>
          <w:rFonts w:ascii="Times New Roman" w:eastAsia="Times New Roman" w:hAnsi="Times New Roman" w:cs="Times New Roman"/>
          <w:kern w:val="0"/>
          <w14:ligatures w14:val="none"/>
        </w:rPr>
      </w:pPr>
    </w:p>
    <w:p w14:paraId="02507F97" w14:textId="77777777" w:rsidR="00AA6E15" w:rsidRDefault="00AA6E15" w:rsidP="00AA6E15">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100 mg dozei ruošti yra ištirpinamas dviejų flakonų turinys; paruoštą tirpalą reikia perpilti į 100 ml intraveninės infuzijos maišelį ar kitą tinkamą infuzinę </w:t>
      </w:r>
      <w:proofErr w:type="spellStart"/>
      <w:r w:rsidRPr="002C5248">
        <w:rPr>
          <w:rFonts w:ascii="Times New Roman" w:eastAsia="Times New Roman" w:hAnsi="Times New Roman" w:cs="Times New Roman"/>
          <w:kern w:val="0"/>
          <w14:ligatures w14:val="none"/>
        </w:rPr>
        <w:t>talpyklę</w:t>
      </w:r>
      <w:proofErr w:type="spellEnd"/>
      <w:r w:rsidRPr="002C5248">
        <w:rPr>
          <w:rFonts w:ascii="Times New Roman" w:eastAsia="Times New Roman" w:hAnsi="Times New Roman" w:cs="Times New Roman"/>
          <w:kern w:val="0"/>
          <w14:ligatures w14:val="none"/>
        </w:rPr>
        <w:t xml:space="preserve"> (pvz., stiklinį buteliuką).</w:t>
      </w:r>
    </w:p>
    <w:p w14:paraId="36C7F942" w14:textId="77777777" w:rsidR="00AA6E15" w:rsidRDefault="00AA6E15" w:rsidP="00AA6E15">
      <w:pPr>
        <w:widowControl w:val="0"/>
        <w:autoSpaceDE w:val="0"/>
        <w:autoSpaceDN w:val="0"/>
        <w:spacing w:after="0" w:line="240" w:lineRule="auto"/>
        <w:rPr>
          <w:rFonts w:ascii="Times New Roman" w:eastAsia="Times New Roman" w:hAnsi="Times New Roman" w:cs="Times New Roman"/>
          <w:kern w:val="0"/>
          <w14:ligatures w14:val="none"/>
        </w:rPr>
      </w:pPr>
    </w:p>
    <w:p w14:paraId="3D515A97" w14:textId="4D0A5DC8" w:rsidR="00AA6E15" w:rsidRPr="002C5248" w:rsidRDefault="00AA6E15" w:rsidP="00AA6E15">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Pastaba: flakone yra 6 % perviršis. Todėl 5 ml paruošto tirpalo atitinka 50 mg veikliosios medžiagos.</w:t>
      </w:r>
      <w:r>
        <w:rPr>
          <w:rFonts w:ascii="Times New Roman" w:eastAsia="Times New Roman" w:hAnsi="Times New Roman" w:cs="Times New Roman"/>
          <w:kern w:val="0"/>
          <w14:ligatures w14:val="none"/>
        </w:rPr>
        <w:t xml:space="preserve"> </w:t>
      </w:r>
      <w:r w:rsidRPr="002C5248">
        <w:rPr>
          <w:rFonts w:ascii="Times New Roman" w:eastAsia="Times New Roman" w:hAnsi="Times New Roman" w:cs="Times New Roman"/>
          <w:kern w:val="0"/>
          <w14:ligatures w14:val="none"/>
        </w:rPr>
        <w:t xml:space="preserve">Paruoštas tirpalas turi būti oranžinės spalvos; priešingu atveju tirpalą reikia išpilti. </w:t>
      </w:r>
      <w:proofErr w:type="spellStart"/>
      <w:r w:rsidRPr="002C5248">
        <w:rPr>
          <w:rFonts w:ascii="Times New Roman" w:eastAsia="Times New Roman" w:hAnsi="Times New Roman" w:cs="Times New Roman"/>
          <w:kern w:val="0"/>
          <w14:ligatures w14:val="none"/>
        </w:rPr>
        <w:t>Parenteralinius</w:t>
      </w:r>
      <w:proofErr w:type="spellEnd"/>
      <w:r w:rsidRPr="002C5248">
        <w:rPr>
          <w:rFonts w:ascii="Times New Roman" w:eastAsia="Times New Roman" w:hAnsi="Times New Roman" w:cs="Times New Roman"/>
          <w:kern w:val="0"/>
          <w14:ligatures w14:val="none"/>
        </w:rPr>
        <w:t xml:space="preserve"> vaistinius preparatus prieš vartojimą reikia apžiūrėti, kad nėra </w:t>
      </w:r>
      <w:r w:rsidR="00990AF5">
        <w:rPr>
          <w:rFonts w:ascii="Times New Roman" w:eastAsia="Times New Roman" w:hAnsi="Times New Roman" w:cs="Times New Roman"/>
          <w:kern w:val="0"/>
          <w14:ligatures w14:val="none"/>
        </w:rPr>
        <w:t xml:space="preserve">kietųjų </w:t>
      </w:r>
      <w:r w:rsidRPr="002C5248">
        <w:rPr>
          <w:rFonts w:ascii="Times New Roman" w:eastAsia="Times New Roman" w:hAnsi="Times New Roman" w:cs="Times New Roman"/>
          <w:kern w:val="0"/>
          <w14:ligatures w14:val="none"/>
        </w:rPr>
        <w:t>dalelių ar spalvos pokyčių (pvz., tirpalas nepažaliavo ar nepajuodavo).</w:t>
      </w:r>
    </w:p>
    <w:p w14:paraId="750D18D6" w14:textId="77777777" w:rsidR="00AA6E15" w:rsidRPr="002C5248" w:rsidRDefault="00AA6E15" w:rsidP="00AA6E15">
      <w:pPr>
        <w:widowControl w:val="0"/>
        <w:autoSpaceDE w:val="0"/>
        <w:autoSpaceDN w:val="0"/>
        <w:spacing w:after="0" w:line="240" w:lineRule="auto"/>
        <w:rPr>
          <w:rFonts w:ascii="Times New Roman" w:eastAsia="Times New Roman" w:hAnsi="Times New Roman" w:cs="Times New Roman"/>
          <w:kern w:val="0"/>
          <w14:ligatures w14:val="none"/>
        </w:rPr>
      </w:pPr>
    </w:p>
    <w:p w14:paraId="127EBC9C" w14:textId="0687D200" w:rsidR="00AA6E15" w:rsidRPr="002C5248" w:rsidRDefault="00AA6E15" w:rsidP="00AA6E15">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Tigecikliną</w:t>
      </w:r>
      <w:proofErr w:type="spellEnd"/>
      <w:r w:rsidRPr="002C5248">
        <w:rPr>
          <w:rFonts w:ascii="Times New Roman" w:eastAsia="Times New Roman" w:hAnsi="Times New Roman" w:cs="Times New Roman"/>
          <w:kern w:val="0"/>
          <w14:ligatures w14:val="none"/>
        </w:rPr>
        <w:t xml:space="preserve"> reikia vartoti į veną per atskirą tam skirtą infuzinę sistemą arba per infuzijos sistemą su Y </w:t>
      </w:r>
      <w:r w:rsidRPr="002C5248">
        <w:rPr>
          <w:rFonts w:ascii="Times New Roman" w:eastAsia="Times New Roman" w:hAnsi="Times New Roman" w:cs="Times New Roman"/>
          <w:kern w:val="0"/>
          <w14:ligatures w14:val="none"/>
        </w:rPr>
        <w:lastRenderedPageBreak/>
        <w:t xml:space="preserve">formos jungtimi. Jei ta pati intraveninė sistema paeiliui naudojama kelių veikliųjų medžiagų infuzijai, prieš </w:t>
      </w: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infuziją ir po jos sistemą reikia praplauti 9 mg/ml (0,9 %) natrio chlorido injekciniu tirpalu arba 50 mg/ml (5 %) gliukozės injekciniu tirpalu. Per tokią bendrą sistemą reikia </w:t>
      </w:r>
      <w:proofErr w:type="spellStart"/>
      <w:r w:rsidRPr="002C5248">
        <w:rPr>
          <w:rFonts w:ascii="Times New Roman" w:eastAsia="Times New Roman" w:hAnsi="Times New Roman" w:cs="Times New Roman"/>
          <w:kern w:val="0"/>
          <w14:ligatures w14:val="none"/>
        </w:rPr>
        <w:t>infuzuoti</w:t>
      </w:r>
      <w:proofErr w:type="spellEnd"/>
      <w:r w:rsidRPr="002C5248">
        <w:rPr>
          <w:rFonts w:ascii="Times New Roman" w:eastAsia="Times New Roman" w:hAnsi="Times New Roman" w:cs="Times New Roman"/>
          <w:kern w:val="0"/>
          <w14:ligatures w14:val="none"/>
        </w:rPr>
        <w:t xml:space="preserve"> su </w:t>
      </w:r>
      <w:proofErr w:type="spellStart"/>
      <w:r w:rsidRPr="002C5248">
        <w:rPr>
          <w:rFonts w:ascii="Times New Roman" w:eastAsia="Times New Roman" w:hAnsi="Times New Roman" w:cs="Times New Roman"/>
          <w:kern w:val="0"/>
          <w14:ligatures w14:val="none"/>
        </w:rPr>
        <w:t>tigeciklinu</w:t>
      </w:r>
      <w:proofErr w:type="spellEnd"/>
      <w:r w:rsidRPr="002C5248">
        <w:rPr>
          <w:rFonts w:ascii="Times New Roman" w:eastAsia="Times New Roman" w:hAnsi="Times New Roman" w:cs="Times New Roman"/>
          <w:kern w:val="0"/>
          <w14:ligatures w14:val="none"/>
        </w:rPr>
        <w:t xml:space="preserve"> ir kitu vaistiniu (-</w:t>
      </w:r>
      <w:proofErr w:type="spellStart"/>
      <w:r w:rsidRPr="002C5248">
        <w:rPr>
          <w:rFonts w:ascii="Times New Roman" w:eastAsia="Times New Roman" w:hAnsi="Times New Roman" w:cs="Times New Roman"/>
          <w:kern w:val="0"/>
          <w14:ligatures w14:val="none"/>
        </w:rPr>
        <w:t>ais</w:t>
      </w:r>
      <w:proofErr w:type="spellEnd"/>
      <w:r w:rsidRPr="002C5248">
        <w:rPr>
          <w:rFonts w:ascii="Times New Roman" w:eastAsia="Times New Roman" w:hAnsi="Times New Roman" w:cs="Times New Roman"/>
          <w:kern w:val="0"/>
          <w14:ligatures w14:val="none"/>
        </w:rPr>
        <w:t>) preparatu (-</w:t>
      </w:r>
      <w:proofErr w:type="spellStart"/>
      <w:r w:rsidRPr="002C5248">
        <w:rPr>
          <w:rFonts w:ascii="Times New Roman" w:eastAsia="Times New Roman" w:hAnsi="Times New Roman" w:cs="Times New Roman"/>
          <w:kern w:val="0"/>
          <w14:ligatures w14:val="none"/>
        </w:rPr>
        <w:t>ais</w:t>
      </w:r>
      <w:proofErr w:type="spellEnd"/>
      <w:r w:rsidRPr="002C5248">
        <w:rPr>
          <w:rFonts w:ascii="Times New Roman" w:eastAsia="Times New Roman" w:hAnsi="Times New Roman" w:cs="Times New Roman"/>
          <w:kern w:val="0"/>
          <w14:ligatures w14:val="none"/>
        </w:rPr>
        <w:t>) suderinamą infuzinį tirpalą.</w:t>
      </w:r>
    </w:p>
    <w:p w14:paraId="231671AF" w14:textId="77777777" w:rsidR="00AA6E15" w:rsidRPr="002C5248" w:rsidRDefault="00AA6E15" w:rsidP="00AA6E15">
      <w:pPr>
        <w:widowControl w:val="0"/>
        <w:autoSpaceDE w:val="0"/>
        <w:autoSpaceDN w:val="0"/>
        <w:spacing w:after="0" w:line="240" w:lineRule="auto"/>
        <w:rPr>
          <w:rFonts w:ascii="Times New Roman" w:eastAsia="Times New Roman" w:hAnsi="Times New Roman" w:cs="Times New Roman"/>
          <w:kern w:val="0"/>
          <w14:ligatures w14:val="none"/>
        </w:rPr>
      </w:pPr>
    </w:p>
    <w:p w14:paraId="0BCE1BCB" w14:textId="77777777" w:rsidR="00AA6E15" w:rsidRPr="002C5248" w:rsidRDefault="00AA6E15" w:rsidP="00AA6E15">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Suderinami intraveniniai tirpalai yra šie: 9 mg/ml (0,9 %) natrio chlorido injekcinis tirpalas, 50 mg/ml (5 %) gliukozės injekcinis tirpalas ir </w:t>
      </w:r>
      <w:proofErr w:type="spellStart"/>
      <w:r w:rsidRPr="002C5248">
        <w:rPr>
          <w:rFonts w:ascii="Times New Roman" w:eastAsia="Times New Roman" w:hAnsi="Times New Roman" w:cs="Times New Roman"/>
          <w:kern w:val="0"/>
          <w14:ligatures w14:val="none"/>
        </w:rPr>
        <w:t>Ringerio</w:t>
      </w:r>
      <w:proofErr w:type="spellEnd"/>
      <w:r w:rsidRPr="002C5248">
        <w:rPr>
          <w:rFonts w:ascii="Times New Roman" w:eastAsia="Times New Roman" w:hAnsi="Times New Roman" w:cs="Times New Roman"/>
          <w:kern w:val="0"/>
          <w14:ligatures w14:val="none"/>
        </w:rPr>
        <w:t xml:space="preserve"> laktato injekcinis tirpalas.</w:t>
      </w:r>
    </w:p>
    <w:p w14:paraId="7D0CF410" w14:textId="77777777" w:rsidR="00AA6E15" w:rsidRPr="002C5248" w:rsidRDefault="00AA6E15" w:rsidP="00AA6E15">
      <w:pPr>
        <w:widowControl w:val="0"/>
        <w:autoSpaceDE w:val="0"/>
        <w:autoSpaceDN w:val="0"/>
        <w:spacing w:after="0" w:line="240" w:lineRule="auto"/>
        <w:rPr>
          <w:rFonts w:ascii="Times New Roman" w:eastAsia="Times New Roman" w:hAnsi="Times New Roman" w:cs="Times New Roman"/>
          <w:kern w:val="0"/>
          <w14:ligatures w14:val="none"/>
        </w:rPr>
      </w:pPr>
    </w:p>
    <w:p w14:paraId="74FC084A" w14:textId="77777777" w:rsidR="00AA6E15" w:rsidRPr="002C5248" w:rsidRDefault="00AA6E15" w:rsidP="00AA6E15">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Leidžiant per Y formos infuzinę sistemą, </w:t>
      </w:r>
      <w:proofErr w:type="spellStart"/>
      <w:r w:rsidRPr="002C5248">
        <w:rPr>
          <w:rFonts w:ascii="Times New Roman" w:eastAsia="Times New Roman" w:hAnsi="Times New Roman" w:cs="Times New Roman"/>
          <w:kern w:val="0"/>
          <w14:ligatures w14:val="none"/>
        </w:rPr>
        <w:t>tigeciklinas</w:t>
      </w:r>
      <w:proofErr w:type="spellEnd"/>
      <w:r w:rsidRPr="002C5248">
        <w:rPr>
          <w:rFonts w:ascii="Times New Roman" w:eastAsia="Times New Roman" w:hAnsi="Times New Roman" w:cs="Times New Roman"/>
          <w:kern w:val="0"/>
          <w14:ligatures w14:val="none"/>
        </w:rPr>
        <w:t xml:space="preserve">, praskiestas 0,9 % natrio chlorido injekciniu tirpalu, yra suderinamas su šiais vaistiniais preparatais ir skiedikliais: </w:t>
      </w:r>
      <w:proofErr w:type="spellStart"/>
      <w:r w:rsidRPr="002C5248">
        <w:rPr>
          <w:rFonts w:ascii="Times New Roman" w:eastAsia="Times New Roman" w:hAnsi="Times New Roman" w:cs="Times New Roman"/>
          <w:kern w:val="0"/>
          <w14:ligatures w14:val="none"/>
        </w:rPr>
        <w:t>amikacinu</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dobutaminu</w:t>
      </w:r>
      <w:proofErr w:type="spellEnd"/>
      <w:r w:rsidRPr="002C5248">
        <w:rPr>
          <w:rFonts w:ascii="Times New Roman" w:eastAsia="Times New Roman" w:hAnsi="Times New Roman" w:cs="Times New Roman"/>
          <w:kern w:val="0"/>
          <w14:ligatures w14:val="none"/>
        </w:rPr>
        <w:t xml:space="preserve">, dopamino </w:t>
      </w:r>
      <w:proofErr w:type="spellStart"/>
      <w:r w:rsidRPr="002C5248">
        <w:rPr>
          <w:rFonts w:ascii="Times New Roman" w:eastAsia="Times New Roman" w:hAnsi="Times New Roman" w:cs="Times New Roman"/>
          <w:kern w:val="0"/>
          <w14:ligatures w14:val="none"/>
        </w:rPr>
        <w:t>HCl</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gentamicinu</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haloperidoliu</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Ringerio</w:t>
      </w:r>
      <w:proofErr w:type="spellEnd"/>
      <w:r w:rsidRPr="002C5248">
        <w:rPr>
          <w:rFonts w:ascii="Times New Roman" w:eastAsia="Times New Roman" w:hAnsi="Times New Roman" w:cs="Times New Roman"/>
          <w:kern w:val="0"/>
          <w14:ligatures w14:val="none"/>
        </w:rPr>
        <w:t xml:space="preserve"> laktato tirpalu, </w:t>
      </w:r>
      <w:proofErr w:type="spellStart"/>
      <w:r w:rsidRPr="002C5248">
        <w:rPr>
          <w:rFonts w:ascii="Times New Roman" w:eastAsia="Times New Roman" w:hAnsi="Times New Roman" w:cs="Times New Roman"/>
          <w:kern w:val="0"/>
          <w14:ligatures w14:val="none"/>
        </w:rPr>
        <w:t>lidokaino</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HCl</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metoklopramidu</w:t>
      </w:r>
      <w:proofErr w:type="spellEnd"/>
      <w:r w:rsidRPr="002C5248">
        <w:rPr>
          <w:rFonts w:ascii="Times New Roman" w:eastAsia="Times New Roman" w:hAnsi="Times New Roman" w:cs="Times New Roman"/>
          <w:kern w:val="0"/>
          <w14:ligatures w14:val="none"/>
        </w:rPr>
        <w:t xml:space="preserve">, morfinu, </w:t>
      </w:r>
      <w:proofErr w:type="spellStart"/>
      <w:r w:rsidRPr="002C5248">
        <w:rPr>
          <w:rFonts w:ascii="Times New Roman" w:eastAsia="Times New Roman" w:hAnsi="Times New Roman" w:cs="Times New Roman"/>
          <w:kern w:val="0"/>
          <w14:ligatures w14:val="none"/>
        </w:rPr>
        <w:t>norepinefrinu</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piperacilinu</w:t>
      </w:r>
      <w:proofErr w:type="spellEnd"/>
      <w:r w:rsidRPr="002C5248">
        <w:rPr>
          <w:rFonts w:ascii="Times New Roman" w:eastAsia="Times New Roman" w:hAnsi="Times New Roman" w:cs="Times New Roman"/>
          <w:kern w:val="0"/>
          <w14:ligatures w14:val="none"/>
        </w:rPr>
        <w:t xml:space="preserve"> / </w:t>
      </w:r>
      <w:proofErr w:type="spellStart"/>
      <w:r w:rsidRPr="002C5248">
        <w:rPr>
          <w:rFonts w:ascii="Times New Roman" w:eastAsia="Times New Roman" w:hAnsi="Times New Roman" w:cs="Times New Roman"/>
          <w:kern w:val="0"/>
          <w14:ligatures w14:val="none"/>
        </w:rPr>
        <w:t>tazobaktamu</w:t>
      </w:r>
      <w:proofErr w:type="spellEnd"/>
      <w:r w:rsidRPr="002C5248">
        <w:rPr>
          <w:rFonts w:ascii="Times New Roman" w:eastAsia="Times New Roman" w:hAnsi="Times New Roman" w:cs="Times New Roman"/>
          <w:kern w:val="0"/>
          <w14:ligatures w14:val="none"/>
        </w:rPr>
        <w:t xml:space="preserve"> (EDTA forma), kalio chloridu, </w:t>
      </w:r>
      <w:proofErr w:type="spellStart"/>
      <w:r w:rsidRPr="002C5248">
        <w:rPr>
          <w:rFonts w:ascii="Times New Roman" w:eastAsia="Times New Roman" w:hAnsi="Times New Roman" w:cs="Times New Roman"/>
          <w:kern w:val="0"/>
          <w14:ligatures w14:val="none"/>
        </w:rPr>
        <w:t>propofoliu</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ranitidino</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HCl</w:t>
      </w:r>
      <w:proofErr w:type="spellEnd"/>
      <w:r w:rsidRPr="002C5248">
        <w:rPr>
          <w:rFonts w:ascii="Times New Roman" w:eastAsia="Times New Roman" w:hAnsi="Times New Roman" w:cs="Times New Roman"/>
          <w:kern w:val="0"/>
          <w14:ligatures w14:val="none"/>
        </w:rPr>
        <w:t xml:space="preserve">, </w:t>
      </w:r>
      <w:proofErr w:type="spellStart"/>
      <w:r w:rsidRPr="002C5248">
        <w:rPr>
          <w:rFonts w:ascii="Times New Roman" w:eastAsia="Times New Roman" w:hAnsi="Times New Roman" w:cs="Times New Roman"/>
          <w:kern w:val="0"/>
          <w14:ligatures w14:val="none"/>
        </w:rPr>
        <w:t>teofilinu</w:t>
      </w:r>
      <w:proofErr w:type="spellEnd"/>
      <w:r w:rsidRPr="002C5248">
        <w:rPr>
          <w:rFonts w:ascii="Times New Roman" w:eastAsia="Times New Roman" w:hAnsi="Times New Roman" w:cs="Times New Roman"/>
          <w:kern w:val="0"/>
          <w14:ligatures w14:val="none"/>
        </w:rPr>
        <w:t xml:space="preserve"> ir </w:t>
      </w:r>
      <w:proofErr w:type="spellStart"/>
      <w:r w:rsidRPr="002C5248">
        <w:rPr>
          <w:rFonts w:ascii="Times New Roman" w:eastAsia="Times New Roman" w:hAnsi="Times New Roman" w:cs="Times New Roman"/>
          <w:kern w:val="0"/>
          <w14:ligatures w14:val="none"/>
        </w:rPr>
        <w:t>tobramicinu</w:t>
      </w:r>
      <w:proofErr w:type="spellEnd"/>
      <w:r w:rsidRPr="002C5248">
        <w:rPr>
          <w:rFonts w:ascii="Times New Roman" w:eastAsia="Times New Roman" w:hAnsi="Times New Roman" w:cs="Times New Roman"/>
          <w:kern w:val="0"/>
          <w14:ligatures w14:val="none"/>
        </w:rPr>
        <w:t>.</w:t>
      </w:r>
    </w:p>
    <w:p w14:paraId="67C5DA9A" w14:textId="77777777" w:rsidR="00AA6E15" w:rsidRDefault="00AA6E15"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23054992" w14:textId="77777777" w:rsidR="00334542" w:rsidRPr="002C5248" w:rsidRDefault="00334542" w:rsidP="00334542">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2C5248">
        <w:rPr>
          <w:rFonts w:ascii="Times New Roman" w:eastAsia="Times New Roman" w:hAnsi="Times New Roman" w:cs="Times New Roman"/>
          <w:kern w:val="0"/>
          <w14:ligatures w14:val="none"/>
        </w:rPr>
        <w:t>Tigeciklino</w:t>
      </w:r>
      <w:proofErr w:type="spellEnd"/>
      <w:r w:rsidRPr="002C5248">
        <w:rPr>
          <w:rFonts w:ascii="Times New Roman" w:eastAsia="Times New Roman" w:hAnsi="Times New Roman" w:cs="Times New Roman"/>
          <w:kern w:val="0"/>
          <w14:ligatures w14:val="none"/>
        </w:rPr>
        <w:t xml:space="preserve"> negalima maišyti su kitais vaistiniais preparatais, kurių suderinamumo duomenų nėra.</w:t>
      </w:r>
    </w:p>
    <w:p w14:paraId="245BF6D7" w14:textId="77777777" w:rsidR="00334542" w:rsidRDefault="00334542" w:rsidP="00334542">
      <w:pPr>
        <w:widowControl w:val="0"/>
        <w:autoSpaceDE w:val="0"/>
        <w:autoSpaceDN w:val="0"/>
        <w:spacing w:after="0" w:line="240" w:lineRule="auto"/>
        <w:rPr>
          <w:rFonts w:ascii="Times New Roman" w:eastAsia="Times New Roman" w:hAnsi="Times New Roman" w:cs="Times New Roman"/>
          <w:kern w:val="0"/>
          <w14:ligatures w14:val="none"/>
        </w:rPr>
      </w:pPr>
    </w:p>
    <w:p w14:paraId="1CE42BCD" w14:textId="35292F06" w:rsidR="00334542" w:rsidRPr="002C5248" w:rsidRDefault="00334542" w:rsidP="00334542">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Ištirpinus ir praskiedus maišelyje ar kitoje tinkamoje infuzijos </w:t>
      </w:r>
      <w:proofErr w:type="spellStart"/>
      <w:r w:rsidRPr="002C5248">
        <w:rPr>
          <w:rFonts w:ascii="Times New Roman" w:eastAsia="Times New Roman" w:hAnsi="Times New Roman" w:cs="Times New Roman"/>
          <w:kern w:val="0"/>
          <w14:ligatures w14:val="none"/>
        </w:rPr>
        <w:t>talpyklėje</w:t>
      </w:r>
      <w:proofErr w:type="spellEnd"/>
      <w:r w:rsidRPr="002C5248">
        <w:rPr>
          <w:rFonts w:ascii="Times New Roman" w:eastAsia="Times New Roman" w:hAnsi="Times New Roman" w:cs="Times New Roman"/>
          <w:kern w:val="0"/>
          <w14:ligatures w14:val="none"/>
        </w:rPr>
        <w:t xml:space="preserve"> (pvz., stikliniame buteliuke), </w:t>
      </w:r>
      <w:proofErr w:type="spellStart"/>
      <w:r w:rsidRPr="002C5248">
        <w:rPr>
          <w:rFonts w:ascii="Times New Roman" w:eastAsia="Times New Roman" w:hAnsi="Times New Roman" w:cs="Times New Roman"/>
          <w:kern w:val="0"/>
          <w14:ligatures w14:val="none"/>
        </w:rPr>
        <w:t>tigecikliną</w:t>
      </w:r>
      <w:proofErr w:type="spellEnd"/>
      <w:r w:rsidRPr="002C5248">
        <w:rPr>
          <w:rFonts w:ascii="Times New Roman" w:eastAsia="Times New Roman" w:hAnsi="Times New Roman" w:cs="Times New Roman"/>
          <w:kern w:val="0"/>
          <w14:ligatures w14:val="none"/>
        </w:rPr>
        <w:t xml:space="preserve"> </w:t>
      </w:r>
      <w:r w:rsidR="004218D3">
        <w:rPr>
          <w:rFonts w:ascii="Times New Roman" w:eastAsia="Times New Roman" w:hAnsi="Times New Roman" w:cs="Times New Roman"/>
          <w:kern w:val="0"/>
          <w14:ligatures w14:val="none"/>
        </w:rPr>
        <w:t>būtina</w:t>
      </w:r>
      <w:r w:rsidRPr="002C5248">
        <w:rPr>
          <w:rFonts w:ascii="Times New Roman" w:eastAsia="Times New Roman" w:hAnsi="Times New Roman" w:cs="Times New Roman"/>
          <w:kern w:val="0"/>
          <w14:ligatures w14:val="none"/>
        </w:rPr>
        <w:t xml:space="preserve"> </w:t>
      </w:r>
      <w:r w:rsidR="004218D3" w:rsidRPr="002C5248">
        <w:rPr>
          <w:rFonts w:ascii="Times New Roman" w:eastAsia="Times New Roman" w:hAnsi="Times New Roman" w:cs="Times New Roman"/>
          <w:kern w:val="0"/>
          <w14:ligatures w14:val="none"/>
        </w:rPr>
        <w:t xml:space="preserve">vartoti </w:t>
      </w:r>
      <w:r w:rsidRPr="002C5248">
        <w:rPr>
          <w:rFonts w:ascii="Times New Roman" w:eastAsia="Times New Roman" w:hAnsi="Times New Roman" w:cs="Times New Roman"/>
          <w:kern w:val="0"/>
          <w14:ligatures w14:val="none"/>
        </w:rPr>
        <w:t>nedelsiant.</w:t>
      </w:r>
    </w:p>
    <w:p w14:paraId="6E93040A" w14:textId="77777777" w:rsidR="00AA6E15" w:rsidRDefault="00AA6E15"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B3C38A7" w14:textId="02E13A8F" w:rsidR="00AA6E15" w:rsidRPr="002C5248" w:rsidRDefault="00AA6E15" w:rsidP="00AA6E15">
      <w:pPr>
        <w:widowControl w:val="0"/>
        <w:autoSpaceDE w:val="0"/>
        <w:autoSpaceDN w:val="0"/>
        <w:spacing w:after="0" w:line="240" w:lineRule="auto"/>
        <w:rPr>
          <w:rFonts w:ascii="Times New Roman" w:eastAsia="Times New Roman" w:hAnsi="Times New Roman" w:cs="Times New Roman"/>
          <w:kern w:val="0"/>
          <w14:ligatures w14:val="none"/>
        </w:rPr>
      </w:pPr>
      <w:r w:rsidRPr="002C5248">
        <w:rPr>
          <w:rFonts w:ascii="Times New Roman" w:eastAsia="Times New Roman" w:hAnsi="Times New Roman" w:cs="Times New Roman"/>
          <w:kern w:val="0"/>
          <w14:ligatures w14:val="none"/>
        </w:rPr>
        <w:t xml:space="preserve">Šis vaistinis preparatas yra skirtas tik vienkartiniam vartojimui; nesuvartotą </w:t>
      </w:r>
      <w:r>
        <w:rPr>
          <w:rFonts w:ascii="Times New Roman" w:eastAsia="Times New Roman" w:hAnsi="Times New Roman" w:cs="Times New Roman"/>
          <w:kern w:val="0"/>
          <w14:ligatures w14:val="none"/>
        </w:rPr>
        <w:t>tirpalą reiki</w:t>
      </w:r>
      <w:r w:rsidR="00E6529A">
        <w:rPr>
          <w:rFonts w:ascii="Times New Roman" w:eastAsia="Times New Roman" w:hAnsi="Times New Roman" w:cs="Times New Roman"/>
          <w:kern w:val="0"/>
          <w14:ligatures w14:val="none"/>
        </w:rPr>
        <w:t>a</w:t>
      </w:r>
      <w:r>
        <w:rPr>
          <w:rFonts w:ascii="Times New Roman" w:eastAsia="Times New Roman" w:hAnsi="Times New Roman" w:cs="Times New Roman"/>
          <w:kern w:val="0"/>
          <w14:ligatures w14:val="none"/>
        </w:rPr>
        <w:t xml:space="preserve"> išpilti</w:t>
      </w:r>
      <w:r w:rsidRPr="002C5248">
        <w:rPr>
          <w:rFonts w:ascii="Times New Roman" w:eastAsia="Times New Roman" w:hAnsi="Times New Roman" w:cs="Times New Roman"/>
          <w:kern w:val="0"/>
          <w14:ligatures w14:val="none"/>
        </w:rPr>
        <w:t>.</w:t>
      </w:r>
    </w:p>
    <w:p w14:paraId="6B294775" w14:textId="77777777" w:rsidR="00AA6E15" w:rsidRDefault="00AA6E15" w:rsidP="00112119">
      <w:pPr>
        <w:widowControl w:val="0"/>
        <w:autoSpaceDE w:val="0"/>
        <w:autoSpaceDN w:val="0"/>
        <w:spacing w:after="0" w:line="240" w:lineRule="auto"/>
        <w:rPr>
          <w:rFonts w:ascii="Times New Roman" w:eastAsia="Times New Roman" w:hAnsi="Times New Roman" w:cs="Times New Roman"/>
          <w:kern w:val="0"/>
          <w14:ligatures w14:val="none"/>
        </w:rPr>
      </w:pPr>
    </w:p>
    <w:p w14:paraId="5F7ADB1B" w14:textId="77777777" w:rsidR="00FE3FB3" w:rsidRPr="002C5248" w:rsidRDefault="00FE3FB3" w:rsidP="00112119">
      <w:pPr>
        <w:rPr>
          <w:rFonts w:ascii="Times New Roman" w:hAnsi="Times New Roman" w:cs="Times New Roman"/>
        </w:rPr>
      </w:pPr>
    </w:p>
    <w:sectPr w:rsidR="00FE3FB3" w:rsidRPr="002C5248" w:rsidSect="00F17E60">
      <w:headerReference w:type="default" r:id="rId8"/>
      <w:footerReference w:type="default" r:id="rId9"/>
      <w:pgSz w:w="11910"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0174A" w14:textId="77777777" w:rsidR="00F17E60" w:rsidRDefault="00F17E60">
      <w:pPr>
        <w:spacing w:after="0" w:line="240" w:lineRule="auto"/>
      </w:pPr>
      <w:r>
        <w:separator/>
      </w:r>
    </w:p>
  </w:endnote>
  <w:endnote w:type="continuationSeparator" w:id="0">
    <w:p w14:paraId="1CDDCA16" w14:textId="77777777" w:rsidR="00F17E60" w:rsidRDefault="00F17E60">
      <w:pPr>
        <w:spacing w:after="0" w:line="240" w:lineRule="auto"/>
      </w:pPr>
      <w:r>
        <w:continuationSeparator/>
      </w:r>
    </w:p>
  </w:endnote>
  <w:endnote w:type="continuationNotice" w:id="1">
    <w:p w14:paraId="0F6E6439" w14:textId="77777777" w:rsidR="00F17E60" w:rsidRDefault="00F17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87" w:usb1="09070000" w:usb2="00000010" w:usb3="00000000" w:csb0="000A000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9DB7" w14:textId="2E033008" w:rsidR="001F7C08" w:rsidRDefault="0043695F">
    <w:pPr>
      <w:pStyle w:val="Pagrindinistekstas"/>
      <w:spacing w:line="14" w:lineRule="auto"/>
      <w:rPr>
        <w:sz w:val="20"/>
      </w:rPr>
    </w:pPr>
    <w:r>
      <w:rPr>
        <w:noProof/>
      </w:rPr>
      <mc:AlternateContent>
        <mc:Choice Requires="wps">
          <w:drawing>
            <wp:anchor distT="0" distB="0" distL="0" distR="0" simplePos="0" relativeHeight="251659264" behindDoc="1" locked="0" layoutInCell="1" allowOverlap="1" wp14:anchorId="7203B846" wp14:editId="16BEBA71">
              <wp:simplePos x="0" y="0"/>
              <wp:positionH relativeFrom="page">
                <wp:posOffset>3684905</wp:posOffset>
              </wp:positionH>
              <wp:positionV relativeFrom="page">
                <wp:posOffset>10100945</wp:posOffset>
              </wp:positionV>
              <wp:extent cx="201930" cy="139700"/>
              <wp:effectExtent l="0" t="0" r="0" b="0"/>
              <wp:wrapNone/>
              <wp:docPr id="136448986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13C150FD" w14:textId="77777777" w:rsidR="001F7C08" w:rsidRDefault="0042418B">
                          <w:pPr>
                            <w:spacing w:before="15"/>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noProof/>
                              <w:spacing w:val="-5"/>
                              <w:sz w:val="16"/>
                            </w:rPr>
                            <w:t>29</w:t>
                          </w:r>
                          <w:r>
                            <w:rPr>
                              <w:rFonts w:ascii="Arial"/>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203B846" id="_x0000_t202" coordsize="21600,21600" o:spt="202" path="m,l,21600r21600,l21600,xe">
              <v:stroke joinstyle="miter"/>
              <v:path gradientshapeok="t" o:connecttype="rect"/>
            </v:shapetype>
            <v:shape id="Text Box 53" o:spid="_x0000_s1027" type="#_x0000_t202" style="position:absolute;margin-left:290.15pt;margin-top:795.35pt;width:15.9pt;height:1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BRfZhC4gAA&#10;AA0BAAAPAAAAZHJzL2Rvd25yZXYueG1sTI/BTsMwEETvSP0Haytxo3aKmrYhTlUhOCEh0nDg6MRu&#10;YjVeh9htw9+znMptd2c0+ybfTa5nFzMG61FCshDADDZeW2wlfFavDxtgISrUqvdoJPyYALtidper&#10;TPsrluZyiC2jEAyZktDFOGSch6YzToWFHwySdvSjU5HWseV6VFcKdz1fCpFypyzSh04N5rkzzelw&#10;dhL2X1i+2O/3+qM8lraqtgLf0pOU9/Np/wQsminezPCHT+hQEFPtz6gD6yWsNuKRrCSstmINjCxp&#10;skyA1XSiaQ28yPn/FsUvAAAA//8DAFBLAQItABQABgAIAAAAIQC2gziS/gAAAOEBAAATAAAAAAAA&#10;AAAAAAAAAAAAAABbQ29udGVudF9UeXBlc10ueG1sUEsBAi0AFAAGAAgAAAAhADj9If/WAAAAlAEA&#10;AAsAAAAAAAAAAAAAAAAALwEAAF9yZWxzLy5yZWxzUEsBAi0AFAAGAAgAAAAhAC3lDhKTAQAAGgMA&#10;AA4AAAAAAAAAAAAAAAAALgIAAGRycy9lMm9Eb2MueG1sUEsBAi0AFAAGAAgAAAAhAFF9mELiAAAA&#10;DQEAAA8AAAAAAAAAAAAAAAAA7QMAAGRycy9kb3ducmV2LnhtbFBLBQYAAAAABAAEAPMAAAD8BAAA&#10;AAA=&#10;" filled="f" stroked="f">
              <v:textbox inset="0,0,0,0">
                <w:txbxContent>
                  <w:p w14:paraId="13C150FD" w14:textId="77777777" w:rsidR="001F7C08" w:rsidRDefault="0042418B">
                    <w:pPr>
                      <w:spacing w:before="15"/>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noProof/>
                        <w:spacing w:val="-5"/>
                        <w:sz w:val="16"/>
                      </w:rPr>
                      <w:t>29</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539F" w14:textId="77777777" w:rsidR="00F17E60" w:rsidRDefault="00F17E60">
      <w:pPr>
        <w:spacing w:after="0" w:line="240" w:lineRule="auto"/>
      </w:pPr>
      <w:r>
        <w:separator/>
      </w:r>
    </w:p>
  </w:footnote>
  <w:footnote w:type="continuationSeparator" w:id="0">
    <w:p w14:paraId="2DD647C5" w14:textId="77777777" w:rsidR="00F17E60" w:rsidRDefault="00F17E60">
      <w:pPr>
        <w:spacing w:after="0" w:line="240" w:lineRule="auto"/>
      </w:pPr>
      <w:r>
        <w:continuationSeparator/>
      </w:r>
    </w:p>
  </w:footnote>
  <w:footnote w:type="continuationNotice" w:id="1">
    <w:p w14:paraId="4B1E53C2" w14:textId="77777777" w:rsidR="00F17E60" w:rsidRDefault="00F17E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DF93" w14:textId="77777777" w:rsidR="00F17E60" w:rsidRDefault="00F17E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F13"/>
    <w:multiLevelType w:val="hybridMultilevel"/>
    <w:tmpl w:val="348C5CFC"/>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C6649948">
      <w:numFmt w:val="bullet"/>
      <w:lvlText w:val="•"/>
      <w:lvlJc w:val="left"/>
      <w:pPr>
        <w:ind w:left="1752" w:hanging="562"/>
      </w:pPr>
      <w:rPr>
        <w:rFonts w:hint="default"/>
        <w:lang w:val="lt-LT" w:eastAsia="en-US" w:bidi="ar-SA"/>
      </w:rPr>
    </w:lvl>
    <w:lvl w:ilvl="2" w:tplc="EAD467DA">
      <w:numFmt w:val="bullet"/>
      <w:lvlText w:val="•"/>
      <w:lvlJc w:val="left"/>
      <w:pPr>
        <w:ind w:left="2725" w:hanging="562"/>
      </w:pPr>
      <w:rPr>
        <w:rFonts w:hint="default"/>
        <w:lang w:val="lt-LT" w:eastAsia="en-US" w:bidi="ar-SA"/>
      </w:rPr>
    </w:lvl>
    <w:lvl w:ilvl="3" w:tplc="7D04794A">
      <w:numFmt w:val="bullet"/>
      <w:lvlText w:val="•"/>
      <w:lvlJc w:val="left"/>
      <w:pPr>
        <w:ind w:left="3697" w:hanging="562"/>
      </w:pPr>
      <w:rPr>
        <w:rFonts w:hint="default"/>
        <w:lang w:val="lt-LT" w:eastAsia="en-US" w:bidi="ar-SA"/>
      </w:rPr>
    </w:lvl>
    <w:lvl w:ilvl="4" w:tplc="832CBF28">
      <w:numFmt w:val="bullet"/>
      <w:lvlText w:val="•"/>
      <w:lvlJc w:val="left"/>
      <w:pPr>
        <w:ind w:left="4670" w:hanging="562"/>
      </w:pPr>
      <w:rPr>
        <w:rFonts w:hint="default"/>
        <w:lang w:val="lt-LT" w:eastAsia="en-US" w:bidi="ar-SA"/>
      </w:rPr>
    </w:lvl>
    <w:lvl w:ilvl="5" w:tplc="14D0B2D8">
      <w:numFmt w:val="bullet"/>
      <w:lvlText w:val="•"/>
      <w:lvlJc w:val="left"/>
      <w:pPr>
        <w:ind w:left="5642" w:hanging="562"/>
      </w:pPr>
      <w:rPr>
        <w:rFonts w:hint="default"/>
        <w:lang w:val="lt-LT" w:eastAsia="en-US" w:bidi="ar-SA"/>
      </w:rPr>
    </w:lvl>
    <w:lvl w:ilvl="6" w:tplc="9A1EEDE8">
      <w:numFmt w:val="bullet"/>
      <w:lvlText w:val="•"/>
      <w:lvlJc w:val="left"/>
      <w:pPr>
        <w:ind w:left="6615" w:hanging="562"/>
      </w:pPr>
      <w:rPr>
        <w:rFonts w:hint="default"/>
        <w:lang w:val="lt-LT" w:eastAsia="en-US" w:bidi="ar-SA"/>
      </w:rPr>
    </w:lvl>
    <w:lvl w:ilvl="7" w:tplc="644AC9F8">
      <w:numFmt w:val="bullet"/>
      <w:lvlText w:val="•"/>
      <w:lvlJc w:val="left"/>
      <w:pPr>
        <w:ind w:left="7587" w:hanging="562"/>
      </w:pPr>
      <w:rPr>
        <w:rFonts w:hint="default"/>
        <w:lang w:val="lt-LT" w:eastAsia="en-US" w:bidi="ar-SA"/>
      </w:rPr>
    </w:lvl>
    <w:lvl w:ilvl="8" w:tplc="C7AA609A">
      <w:numFmt w:val="bullet"/>
      <w:lvlText w:val="•"/>
      <w:lvlJc w:val="left"/>
      <w:pPr>
        <w:ind w:left="8560" w:hanging="562"/>
      </w:pPr>
      <w:rPr>
        <w:rFonts w:hint="default"/>
        <w:lang w:val="lt-LT" w:eastAsia="en-US" w:bidi="ar-SA"/>
      </w:rPr>
    </w:lvl>
  </w:abstractNum>
  <w:abstractNum w:abstractNumId="1" w15:restartNumberingAfterBreak="0">
    <w:nsid w:val="23687697"/>
    <w:multiLevelType w:val="hybridMultilevel"/>
    <w:tmpl w:val="AABA2494"/>
    <w:lvl w:ilvl="0" w:tplc="9EDC09FE">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lang w:val="lt-LT" w:eastAsia="en-US" w:bidi="ar-SA"/>
      </w:rPr>
    </w:lvl>
    <w:lvl w:ilvl="1" w:tplc="BC940DF8">
      <w:start w:val="1"/>
      <w:numFmt w:val="upperLetter"/>
      <w:lvlText w:val="%2."/>
      <w:lvlJc w:val="left"/>
      <w:pPr>
        <w:ind w:left="409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69EE6052">
      <w:numFmt w:val="bullet"/>
      <w:lvlText w:val="•"/>
      <w:lvlJc w:val="left"/>
      <w:pPr>
        <w:ind w:left="4811" w:hanging="269"/>
      </w:pPr>
      <w:rPr>
        <w:rFonts w:hint="default"/>
        <w:lang w:val="lt-LT" w:eastAsia="en-US" w:bidi="ar-SA"/>
      </w:rPr>
    </w:lvl>
    <w:lvl w:ilvl="3" w:tplc="9A3C7F18">
      <w:numFmt w:val="bullet"/>
      <w:lvlText w:val="•"/>
      <w:lvlJc w:val="left"/>
      <w:pPr>
        <w:ind w:left="5523" w:hanging="269"/>
      </w:pPr>
      <w:rPr>
        <w:rFonts w:hint="default"/>
        <w:lang w:val="lt-LT" w:eastAsia="en-US" w:bidi="ar-SA"/>
      </w:rPr>
    </w:lvl>
    <w:lvl w:ilvl="4" w:tplc="5194324E">
      <w:numFmt w:val="bullet"/>
      <w:lvlText w:val="•"/>
      <w:lvlJc w:val="left"/>
      <w:pPr>
        <w:ind w:left="6235" w:hanging="269"/>
      </w:pPr>
      <w:rPr>
        <w:rFonts w:hint="default"/>
        <w:lang w:val="lt-LT" w:eastAsia="en-US" w:bidi="ar-SA"/>
      </w:rPr>
    </w:lvl>
    <w:lvl w:ilvl="5" w:tplc="5ECAC6D0">
      <w:numFmt w:val="bullet"/>
      <w:lvlText w:val="•"/>
      <w:lvlJc w:val="left"/>
      <w:pPr>
        <w:ind w:left="6946" w:hanging="269"/>
      </w:pPr>
      <w:rPr>
        <w:rFonts w:hint="default"/>
        <w:lang w:val="lt-LT" w:eastAsia="en-US" w:bidi="ar-SA"/>
      </w:rPr>
    </w:lvl>
    <w:lvl w:ilvl="6" w:tplc="CD8E4180">
      <w:numFmt w:val="bullet"/>
      <w:lvlText w:val="•"/>
      <w:lvlJc w:val="left"/>
      <w:pPr>
        <w:ind w:left="7658" w:hanging="269"/>
      </w:pPr>
      <w:rPr>
        <w:rFonts w:hint="default"/>
        <w:lang w:val="lt-LT" w:eastAsia="en-US" w:bidi="ar-SA"/>
      </w:rPr>
    </w:lvl>
    <w:lvl w:ilvl="7" w:tplc="4410886C">
      <w:numFmt w:val="bullet"/>
      <w:lvlText w:val="•"/>
      <w:lvlJc w:val="left"/>
      <w:pPr>
        <w:ind w:left="8370" w:hanging="269"/>
      </w:pPr>
      <w:rPr>
        <w:rFonts w:hint="default"/>
        <w:lang w:val="lt-LT" w:eastAsia="en-US" w:bidi="ar-SA"/>
      </w:rPr>
    </w:lvl>
    <w:lvl w:ilvl="8" w:tplc="0114D1A2">
      <w:numFmt w:val="bullet"/>
      <w:lvlText w:val="•"/>
      <w:lvlJc w:val="left"/>
      <w:pPr>
        <w:ind w:left="9082" w:hanging="269"/>
      </w:pPr>
      <w:rPr>
        <w:rFonts w:hint="default"/>
        <w:lang w:val="lt-LT" w:eastAsia="en-US" w:bidi="ar-SA"/>
      </w:rPr>
    </w:lvl>
  </w:abstractNum>
  <w:abstractNum w:abstractNumId="2" w15:restartNumberingAfterBreak="0">
    <w:nsid w:val="2FA6248F"/>
    <w:multiLevelType w:val="hybridMultilevel"/>
    <w:tmpl w:val="9AE6FF98"/>
    <w:lvl w:ilvl="0" w:tplc="0E624B70">
      <w:numFmt w:val="bullet"/>
      <w:lvlText w:val=""/>
      <w:lvlJc w:val="left"/>
      <w:pPr>
        <w:ind w:left="1371" w:hanging="178"/>
      </w:pPr>
      <w:rPr>
        <w:rFonts w:ascii="Symbol" w:eastAsia="Symbol" w:hAnsi="Symbol" w:cs="Symbol" w:hint="default"/>
        <w:b w:val="0"/>
        <w:bCs w:val="0"/>
        <w:i w:val="0"/>
        <w:iCs w:val="0"/>
        <w:spacing w:val="0"/>
        <w:w w:val="100"/>
        <w:sz w:val="22"/>
        <w:szCs w:val="22"/>
        <w:lang w:val="lt-LT" w:eastAsia="en-US" w:bidi="ar-SA"/>
      </w:rPr>
    </w:lvl>
    <w:lvl w:ilvl="1" w:tplc="9D7C0A00">
      <w:numFmt w:val="bullet"/>
      <w:lvlText w:val="•"/>
      <w:lvlJc w:val="left"/>
      <w:pPr>
        <w:ind w:left="1541" w:hanging="178"/>
      </w:pPr>
      <w:rPr>
        <w:rFonts w:hint="default"/>
        <w:lang w:val="lt-LT" w:eastAsia="en-US" w:bidi="ar-SA"/>
      </w:rPr>
    </w:lvl>
    <w:lvl w:ilvl="2" w:tplc="DCAEB992">
      <w:numFmt w:val="bullet"/>
      <w:lvlText w:val="•"/>
      <w:lvlJc w:val="left"/>
      <w:pPr>
        <w:ind w:left="1703" w:hanging="178"/>
      </w:pPr>
      <w:rPr>
        <w:rFonts w:hint="default"/>
        <w:lang w:val="lt-LT" w:eastAsia="en-US" w:bidi="ar-SA"/>
      </w:rPr>
    </w:lvl>
    <w:lvl w:ilvl="3" w:tplc="B21EBAA0">
      <w:numFmt w:val="bullet"/>
      <w:lvlText w:val="•"/>
      <w:lvlJc w:val="left"/>
      <w:pPr>
        <w:ind w:left="1865" w:hanging="178"/>
      </w:pPr>
      <w:rPr>
        <w:rFonts w:hint="default"/>
        <w:lang w:val="lt-LT" w:eastAsia="en-US" w:bidi="ar-SA"/>
      </w:rPr>
    </w:lvl>
    <w:lvl w:ilvl="4" w:tplc="061A9554">
      <w:numFmt w:val="bullet"/>
      <w:lvlText w:val="•"/>
      <w:lvlJc w:val="left"/>
      <w:pPr>
        <w:ind w:left="2027" w:hanging="178"/>
      </w:pPr>
      <w:rPr>
        <w:rFonts w:hint="default"/>
        <w:lang w:val="lt-LT" w:eastAsia="en-US" w:bidi="ar-SA"/>
      </w:rPr>
    </w:lvl>
    <w:lvl w:ilvl="5" w:tplc="3752C1DE">
      <w:numFmt w:val="bullet"/>
      <w:lvlText w:val="•"/>
      <w:lvlJc w:val="left"/>
      <w:pPr>
        <w:ind w:left="2189" w:hanging="178"/>
      </w:pPr>
      <w:rPr>
        <w:rFonts w:hint="default"/>
        <w:lang w:val="lt-LT" w:eastAsia="en-US" w:bidi="ar-SA"/>
      </w:rPr>
    </w:lvl>
    <w:lvl w:ilvl="6" w:tplc="FCB8AF02">
      <w:numFmt w:val="bullet"/>
      <w:lvlText w:val="•"/>
      <w:lvlJc w:val="left"/>
      <w:pPr>
        <w:ind w:left="2350" w:hanging="178"/>
      </w:pPr>
      <w:rPr>
        <w:rFonts w:hint="default"/>
        <w:lang w:val="lt-LT" w:eastAsia="en-US" w:bidi="ar-SA"/>
      </w:rPr>
    </w:lvl>
    <w:lvl w:ilvl="7" w:tplc="5E94D2F0">
      <w:numFmt w:val="bullet"/>
      <w:lvlText w:val="•"/>
      <w:lvlJc w:val="left"/>
      <w:pPr>
        <w:ind w:left="2512" w:hanging="178"/>
      </w:pPr>
      <w:rPr>
        <w:rFonts w:hint="default"/>
        <w:lang w:val="lt-LT" w:eastAsia="en-US" w:bidi="ar-SA"/>
      </w:rPr>
    </w:lvl>
    <w:lvl w:ilvl="8" w:tplc="D73A7C90">
      <w:numFmt w:val="bullet"/>
      <w:lvlText w:val="•"/>
      <w:lvlJc w:val="left"/>
      <w:pPr>
        <w:ind w:left="2674" w:hanging="178"/>
      </w:pPr>
      <w:rPr>
        <w:rFonts w:hint="default"/>
        <w:lang w:val="lt-LT" w:eastAsia="en-US" w:bidi="ar-SA"/>
      </w:rPr>
    </w:lvl>
  </w:abstractNum>
  <w:abstractNum w:abstractNumId="3" w15:restartNumberingAfterBreak="0">
    <w:nsid w:val="33B42FEC"/>
    <w:multiLevelType w:val="hybridMultilevel"/>
    <w:tmpl w:val="6D0E4BA2"/>
    <w:lvl w:ilvl="0" w:tplc="14F2CACA">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219826B0">
      <w:numFmt w:val="bullet"/>
      <w:lvlText w:val="•"/>
      <w:lvlJc w:val="left"/>
      <w:pPr>
        <w:ind w:left="1577" w:hanging="178"/>
      </w:pPr>
      <w:rPr>
        <w:rFonts w:hint="default"/>
        <w:lang w:val="lt-LT" w:eastAsia="en-US" w:bidi="ar-SA"/>
      </w:rPr>
    </w:lvl>
    <w:lvl w:ilvl="2" w:tplc="8B5CCF22">
      <w:numFmt w:val="bullet"/>
      <w:lvlText w:val="•"/>
      <w:lvlJc w:val="left"/>
      <w:pPr>
        <w:ind w:left="1735" w:hanging="178"/>
      </w:pPr>
      <w:rPr>
        <w:rFonts w:hint="default"/>
        <w:lang w:val="lt-LT" w:eastAsia="en-US" w:bidi="ar-SA"/>
      </w:rPr>
    </w:lvl>
    <w:lvl w:ilvl="3" w:tplc="06F097EA">
      <w:numFmt w:val="bullet"/>
      <w:lvlText w:val="•"/>
      <w:lvlJc w:val="left"/>
      <w:pPr>
        <w:ind w:left="1893" w:hanging="178"/>
      </w:pPr>
      <w:rPr>
        <w:rFonts w:hint="default"/>
        <w:lang w:val="lt-LT" w:eastAsia="en-US" w:bidi="ar-SA"/>
      </w:rPr>
    </w:lvl>
    <w:lvl w:ilvl="4" w:tplc="9690969E">
      <w:numFmt w:val="bullet"/>
      <w:lvlText w:val="•"/>
      <w:lvlJc w:val="left"/>
      <w:pPr>
        <w:ind w:left="2051" w:hanging="178"/>
      </w:pPr>
      <w:rPr>
        <w:rFonts w:hint="default"/>
        <w:lang w:val="lt-LT" w:eastAsia="en-US" w:bidi="ar-SA"/>
      </w:rPr>
    </w:lvl>
    <w:lvl w:ilvl="5" w:tplc="D7D2285E">
      <w:numFmt w:val="bullet"/>
      <w:lvlText w:val="•"/>
      <w:lvlJc w:val="left"/>
      <w:pPr>
        <w:ind w:left="2209" w:hanging="178"/>
      </w:pPr>
      <w:rPr>
        <w:rFonts w:hint="default"/>
        <w:lang w:val="lt-LT" w:eastAsia="en-US" w:bidi="ar-SA"/>
      </w:rPr>
    </w:lvl>
    <w:lvl w:ilvl="6" w:tplc="F31AC1FA">
      <w:numFmt w:val="bullet"/>
      <w:lvlText w:val="•"/>
      <w:lvlJc w:val="left"/>
      <w:pPr>
        <w:ind w:left="2366" w:hanging="178"/>
      </w:pPr>
      <w:rPr>
        <w:rFonts w:hint="default"/>
        <w:lang w:val="lt-LT" w:eastAsia="en-US" w:bidi="ar-SA"/>
      </w:rPr>
    </w:lvl>
    <w:lvl w:ilvl="7" w:tplc="2AA0AE08">
      <w:numFmt w:val="bullet"/>
      <w:lvlText w:val="•"/>
      <w:lvlJc w:val="left"/>
      <w:pPr>
        <w:ind w:left="2524" w:hanging="178"/>
      </w:pPr>
      <w:rPr>
        <w:rFonts w:hint="default"/>
        <w:lang w:val="lt-LT" w:eastAsia="en-US" w:bidi="ar-SA"/>
      </w:rPr>
    </w:lvl>
    <w:lvl w:ilvl="8" w:tplc="0A362F8E">
      <w:numFmt w:val="bullet"/>
      <w:lvlText w:val="•"/>
      <w:lvlJc w:val="left"/>
      <w:pPr>
        <w:ind w:left="2682" w:hanging="178"/>
      </w:pPr>
      <w:rPr>
        <w:rFonts w:hint="default"/>
        <w:lang w:val="lt-LT" w:eastAsia="en-US" w:bidi="ar-SA"/>
      </w:rPr>
    </w:lvl>
  </w:abstractNum>
  <w:abstractNum w:abstractNumId="4" w15:restartNumberingAfterBreak="0">
    <w:nsid w:val="3C0D742B"/>
    <w:multiLevelType w:val="hybridMultilevel"/>
    <w:tmpl w:val="B3EA8DC8"/>
    <w:lvl w:ilvl="0" w:tplc="ABBE3F06">
      <w:start w:val="1"/>
      <w:numFmt w:val="upperLetter"/>
      <w:lvlText w:val="%1."/>
      <w:lvlJc w:val="left"/>
      <w:pPr>
        <w:ind w:left="1917" w:hanging="708"/>
      </w:pPr>
      <w:rPr>
        <w:rFonts w:ascii="Times New Roman" w:eastAsia="Times New Roman" w:hAnsi="Times New Roman" w:cs="Times New Roman" w:hint="default"/>
        <w:b/>
        <w:bCs/>
        <w:i w:val="0"/>
        <w:iCs w:val="0"/>
        <w:spacing w:val="-2"/>
        <w:w w:val="100"/>
        <w:sz w:val="22"/>
        <w:szCs w:val="22"/>
        <w:lang w:val="lt-LT" w:eastAsia="en-US" w:bidi="ar-SA"/>
      </w:rPr>
    </w:lvl>
    <w:lvl w:ilvl="1" w:tplc="19204A5E">
      <w:numFmt w:val="bullet"/>
      <w:lvlText w:val="•"/>
      <w:lvlJc w:val="left"/>
      <w:pPr>
        <w:ind w:left="2778" w:hanging="708"/>
      </w:pPr>
      <w:rPr>
        <w:rFonts w:hint="default"/>
        <w:lang w:val="lt-LT" w:eastAsia="en-US" w:bidi="ar-SA"/>
      </w:rPr>
    </w:lvl>
    <w:lvl w:ilvl="2" w:tplc="535A0F6E">
      <w:numFmt w:val="bullet"/>
      <w:lvlText w:val="•"/>
      <w:lvlJc w:val="left"/>
      <w:pPr>
        <w:ind w:left="3637" w:hanging="708"/>
      </w:pPr>
      <w:rPr>
        <w:rFonts w:hint="default"/>
        <w:lang w:val="lt-LT" w:eastAsia="en-US" w:bidi="ar-SA"/>
      </w:rPr>
    </w:lvl>
    <w:lvl w:ilvl="3" w:tplc="740A437A">
      <w:numFmt w:val="bullet"/>
      <w:lvlText w:val="•"/>
      <w:lvlJc w:val="left"/>
      <w:pPr>
        <w:ind w:left="4495" w:hanging="708"/>
      </w:pPr>
      <w:rPr>
        <w:rFonts w:hint="default"/>
        <w:lang w:val="lt-LT" w:eastAsia="en-US" w:bidi="ar-SA"/>
      </w:rPr>
    </w:lvl>
    <w:lvl w:ilvl="4" w:tplc="EA52D222">
      <w:numFmt w:val="bullet"/>
      <w:lvlText w:val="•"/>
      <w:lvlJc w:val="left"/>
      <w:pPr>
        <w:ind w:left="5354" w:hanging="708"/>
      </w:pPr>
      <w:rPr>
        <w:rFonts w:hint="default"/>
        <w:lang w:val="lt-LT" w:eastAsia="en-US" w:bidi="ar-SA"/>
      </w:rPr>
    </w:lvl>
    <w:lvl w:ilvl="5" w:tplc="16AA0068">
      <w:numFmt w:val="bullet"/>
      <w:lvlText w:val="•"/>
      <w:lvlJc w:val="left"/>
      <w:pPr>
        <w:ind w:left="6212" w:hanging="708"/>
      </w:pPr>
      <w:rPr>
        <w:rFonts w:hint="default"/>
        <w:lang w:val="lt-LT" w:eastAsia="en-US" w:bidi="ar-SA"/>
      </w:rPr>
    </w:lvl>
    <w:lvl w:ilvl="6" w:tplc="0960036A">
      <w:numFmt w:val="bullet"/>
      <w:lvlText w:val="•"/>
      <w:lvlJc w:val="left"/>
      <w:pPr>
        <w:ind w:left="7071" w:hanging="708"/>
      </w:pPr>
      <w:rPr>
        <w:rFonts w:hint="default"/>
        <w:lang w:val="lt-LT" w:eastAsia="en-US" w:bidi="ar-SA"/>
      </w:rPr>
    </w:lvl>
    <w:lvl w:ilvl="7" w:tplc="6630DCD8">
      <w:numFmt w:val="bullet"/>
      <w:lvlText w:val="•"/>
      <w:lvlJc w:val="left"/>
      <w:pPr>
        <w:ind w:left="7929" w:hanging="708"/>
      </w:pPr>
      <w:rPr>
        <w:rFonts w:hint="default"/>
        <w:lang w:val="lt-LT" w:eastAsia="en-US" w:bidi="ar-SA"/>
      </w:rPr>
    </w:lvl>
    <w:lvl w:ilvl="8" w:tplc="C92EA42A">
      <w:numFmt w:val="bullet"/>
      <w:lvlText w:val="•"/>
      <w:lvlJc w:val="left"/>
      <w:pPr>
        <w:ind w:left="8788" w:hanging="708"/>
      </w:pPr>
      <w:rPr>
        <w:rFonts w:hint="default"/>
        <w:lang w:val="lt-LT" w:eastAsia="en-US" w:bidi="ar-SA"/>
      </w:rPr>
    </w:lvl>
  </w:abstractNum>
  <w:abstractNum w:abstractNumId="5" w15:restartNumberingAfterBreak="0">
    <w:nsid w:val="46D4016F"/>
    <w:multiLevelType w:val="hybridMultilevel"/>
    <w:tmpl w:val="5CA6E270"/>
    <w:lvl w:ilvl="0" w:tplc="7C1809F4">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579C8FDA">
      <w:numFmt w:val="bullet"/>
      <w:lvlText w:val="•"/>
      <w:lvlJc w:val="left"/>
      <w:pPr>
        <w:ind w:left="1577" w:hanging="178"/>
      </w:pPr>
      <w:rPr>
        <w:rFonts w:hint="default"/>
        <w:lang w:val="lt-LT" w:eastAsia="en-US" w:bidi="ar-SA"/>
      </w:rPr>
    </w:lvl>
    <w:lvl w:ilvl="2" w:tplc="32BA9072">
      <w:numFmt w:val="bullet"/>
      <w:lvlText w:val="•"/>
      <w:lvlJc w:val="left"/>
      <w:pPr>
        <w:ind w:left="1735" w:hanging="178"/>
      </w:pPr>
      <w:rPr>
        <w:rFonts w:hint="default"/>
        <w:lang w:val="lt-LT" w:eastAsia="en-US" w:bidi="ar-SA"/>
      </w:rPr>
    </w:lvl>
    <w:lvl w:ilvl="3" w:tplc="006EB424">
      <w:numFmt w:val="bullet"/>
      <w:lvlText w:val="•"/>
      <w:lvlJc w:val="left"/>
      <w:pPr>
        <w:ind w:left="1893" w:hanging="178"/>
      </w:pPr>
      <w:rPr>
        <w:rFonts w:hint="default"/>
        <w:lang w:val="lt-LT" w:eastAsia="en-US" w:bidi="ar-SA"/>
      </w:rPr>
    </w:lvl>
    <w:lvl w:ilvl="4" w:tplc="5FCED72E">
      <w:numFmt w:val="bullet"/>
      <w:lvlText w:val="•"/>
      <w:lvlJc w:val="left"/>
      <w:pPr>
        <w:ind w:left="2051" w:hanging="178"/>
      </w:pPr>
      <w:rPr>
        <w:rFonts w:hint="default"/>
        <w:lang w:val="lt-LT" w:eastAsia="en-US" w:bidi="ar-SA"/>
      </w:rPr>
    </w:lvl>
    <w:lvl w:ilvl="5" w:tplc="9692CEFC">
      <w:numFmt w:val="bullet"/>
      <w:lvlText w:val="•"/>
      <w:lvlJc w:val="left"/>
      <w:pPr>
        <w:ind w:left="2209" w:hanging="178"/>
      </w:pPr>
      <w:rPr>
        <w:rFonts w:hint="default"/>
        <w:lang w:val="lt-LT" w:eastAsia="en-US" w:bidi="ar-SA"/>
      </w:rPr>
    </w:lvl>
    <w:lvl w:ilvl="6" w:tplc="54B867CC">
      <w:numFmt w:val="bullet"/>
      <w:lvlText w:val="•"/>
      <w:lvlJc w:val="left"/>
      <w:pPr>
        <w:ind w:left="2366" w:hanging="178"/>
      </w:pPr>
      <w:rPr>
        <w:rFonts w:hint="default"/>
        <w:lang w:val="lt-LT" w:eastAsia="en-US" w:bidi="ar-SA"/>
      </w:rPr>
    </w:lvl>
    <w:lvl w:ilvl="7" w:tplc="6D2CA574">
      <w:numFmt w:val="bullet"/>
      <w:lvlText w:val="•"/>
      <w:lvlJc w:val="left"/>
      <w:pPr>
        <w:ind w:left="2524" w:hanging="178"/>
      </w:pPr>
      <w:rPr>
        <w:rFonts w:hint="default"/>
        <w:lang w:val="lt-LT" w:eastAsia="en-US" w:bidi="ar-SA"/>
      </w:rPr>
    </w:lvl>
    <w:lvl w:ilvl="8" w:tplc="F69AF738">
      <w:numFmt w:val="bullet"/>
      <w:lvlText w:val="•"/>
      <w:lvlJc w:val="left"/>
      <w:pPr>
        <w:ind w:left="2682" w:hanging="178"/>
      </w:pPr>
      <w:rPr>
        <w:rFonts w:hint="default"/>
        <w:lang w:val="lt-LT" w:eastAsia="en-US" w:bidi="ar-SA"/>
      </w:rPr>
    </w:lvl>
  </w:abstractNum>
  <w:abstractNum w:abstractNumId="6" w15:restartNumberingAfterBreak="0">
    <w:nsid w:val="56147911"/>
    <w:multiLevelType w:val="hybridMultilevel"/>
    <w:tmpl w:val="1954F7D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8BB4640"/>
    <w:multiLevelType w:val="hybridMultilevel"/>
    <w:tmpl w:val="6CF2E860"/>
    <w:lvl w:ilvl="0" w:tplc="65BC38A6">
      <w:start w:val="1"/>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tplc="A3160FF2">
      <w:numFmt w:val="bullet"/>
      <w:lvlText w:val=""/>
      <w:lvlJc w:val="left"/>
      <w:pPr>
        <w:ind w:left="782" w:hanging="543"/>
      </w:pPr>
      <w:rPr>
        <w:rFonts w:ascii="Symbol" w:eastAsia="Symbol" w:hAnsi="Symbol" w:cs="Symbol" w:hint="default"/>
        <w:b w:val="0"/>
        <w:bCs w:val="0"/>
        <w:i w:val="0"/>
        <w:iCs w:val="0"/>
        <w:spacing w:val="0"/>
        <w:w w:val="100"/>
        <w:sz w:val="22"/>
        <w:szCs w:val="22"/>
        <w:lang w:val="lt-LT" w:eastAsia="en-US" w:bidi="ar-SA"/>
      </w:rPr>
    </w:lvl>
    <w:lvl w:ilvl="2" w:tplc="F856A1FA">
      <w:numFmt w:val="bullet"/>
      <w:lvlText w:val="•"/>
      <w:lvlJc w:val="left"/>
      <w:pPr>
        <w:ind w:left="2725" w:hanging="543"/>
      </w:pPr>
      <w:rPr>
        <w:rFonts w:hint="default"/>
        <w:lang w:val="lt-LT" w:eastAsia="en-US" w:bidi="ar-SA"/>
      </w:rPr>
    </w:lvl>
    <w:lvl w:ilvl="3" w:tplc="6274523A">
      <w:numFmt w:val="bullet"/>
      <w:lvlText w:val="•"/>
      <w:lvlJc w:val="left"/>
      <w:pPr>
        <w:ind w:left="3697" w:hanging="543"/>
      </w:pPr>
      <w:rPr>
        <w:rFonts w:hint="default"/>
        <w:lang w:val="lt-LT" w:eastAsia="en-US" w:bidi="ar-SA"/>
      </w:rPr>
    </w:lvl>
    <w:lvl w:ilvl="4" w:tplc="F1B2FABA">
      <w:numFmt w:val="bullet"/>
      <w:lvlText w:val="•"/>
      <w:lvlJc w:val="left"/>
      <w:pPr>
        <w:ind w:left="4670" w:hanging="543"/>
      </w:pPr>
      <w:rPr>
        <w:rFonts w:hint="default"/>
        <w:lang w:val="lt-LT" w:eastAsia="en-US" w:bidi="ar-SA"/>
      </w:rPr>
    </w:lvl>
    <w:lvl w:ilvl="5" w:tplc="5A189E68">
      <w:numFmt w:val="bullet"/>
      <w:lvlText w:val="•"/>
      <w:lvlJc w:val="left"/>
      <w:pPr>
        <w:ind w:left="5642" w:hanging="543"/>
      </w:pPr>
      <w:rPr>
        <w:rFonts w:hint="default"/>
        <w:lang w:val="lt-LT" w:eastAsia="en-US" w:bidi="ar-SA"/>
      </w:rPr>
    </w:lvl>
    <w:lvl w:ilvl="6" w:tplc="A67EE418">
      <w:numFmt w:val="bullet"/>
      <w:lvlText w:val="•"/>
      <w:lvlJc w:val="left"/>
      <w:pPr>
        <w:ind w:left="6615" w:hanging="543"/>
      </w:pPr>
      <w:rPr>
        <w:rFonts w:hint="default"/>
        <w:lang w:val="lt-LT" w:eastAsia="en-US" w:bidi="ar-SA"/>
      </w:rPr>
    </w:lvl>
    <w:lvl w:ilvl="7" w:tplc="FE4AE946">
      <w:numFmt w:val="bullet"/>
      <w:lvlText w:val="•"/>
      <w:lvlJc w:val="left"/>
      <w:pPr>
        <w:ind w:left="7587" w:hanging="543"/>
      </w:pPr>
      <w:rPr>
        <w:rFonts w:hint="default"/>
        <w:lang w:val="lt-LT" w:eastAsia="en-US" w:bidi="ar-SA"/>
      </w:rPr>
    </w:lvl>
    <w:lvl w:ilvl="8" w:tplc="AC6A0FF4">
      <w:numFmt w:val="bullet"/>
      <w:lvlText w:val="•"/>
      <w:lvlJc w:val="left"/>
      <w:pPr>
        <w:ind w:left="8560" w:hanging="543"/>
      </w:pPr>
      <w:rPr>
        <w:rFonts w:hint="default"/>
        <w:lang w:val="lt-LT" w:eastAsia="en-US" w:bidi="ar-SA"/>
      </w:rPr>
    </w:lvl>
  </w:abstractNum>
  <w:abstractNum w:abstractNumId="8" w15:restartNumberingAfterBreak="0">
    <w:nsid w:val="6E947B7F"/>
    <w:multiLevelType w:val="hybridMultilevel"/>
    <w:tmpl w:val="7144A016"/>
    <w:lvl w:ilvl="0" w:tplc="0427000F">
      <w:start w:val="1"/>
      <w:numFmt w:val="decimal"/>
      <w:lvlText w:val="%1."/>
      <w:lvlJc w:val="left"/>
      <w:pPr>
        <w:ind w:left="720" w:hanging="360"/>
      </w:pPr>
    </w:lvl>
    <w:lvl w:ilvl="1" w:tplc="FD42590A">
      <w:start w:val="1"/>
      <w:numFmt w:val="upp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AC0EF4"/>
    <w:multiLevelType w:val="hybridMultilevel"/>
    <w:tmpl w:val="AAD66B74"/>
    <w:lvl w:ilvl="0" w:tplc="CEBE0650">
      <w:numFmt w:val="bullet"/>
      <w:lvlText w:val=""/>
      <w:lvlJc w:val="left"/>
      <w:pPr>
        <w:ind w:left="1319" w:hanging="178"/>
      </w:pPr>
      <w:rPr>
        <w:rFonts w:ascii="Symbol" w:eastAsia="Symbol" w:hAnsi="Symbol" w:cs="Symbol" w:hint="default"/>
        <w:b w:val="0"/>
        <w:bCs w:val="0"/>
        <w:i w:val="0"/>
        <w:iCs w:val="0"/>
        <w:spacing w:val="0"/>
        <w:w w:val="100"/>
        <w:sz w:val="22"/>
        <w:szCs w:val="22"/>
        <w:lang w:val="lt-LT" w:eastAsia="en-US" w:bidi="ar-SA"/>
      </w:rPr>
    </w:lvl>
    <w:lvl w:ilvl="1" w:tplc="78E0CA8E">
      <w:numFmt w:val="bullet"/>
      <w:lvlText w:val="•"/>
      <w:lvlJc w:val="left"/>
      <w:pPr>
        <w:ind w:left="1487" w:hanging="178"/>
      </w:pPr>
      <w:rPr>
        <w:rFonts w:hint="default"/>
        <w:lang w:val="lt-LT" w:eastAsia="en-US" w:bidi="ar-SA"/>
      </w:rPr>
    </w:lvl>
    <w:lvl w:ilvl="2" w:tplc="440C092E">
      <w:numFmt w:val="bullet"/>
      <w:lvlText w:val="•"/>
      <w:lvlJc w:val="left"/>
      <w:pPr>
        <w:ind w:left="1655" w:hanging="178"/>
      </w:pPr>
      <w:rPr>
        <w:rFonts w:hint="default"/>
        <w:lang w:val="lt-LT" w:eastAsia="en-US" w:bidi="ar-SA"/>
      </w:rPr>
    </w:lvl>
    <w:lvl w:ilvl="3" w:tplc="857EAFF8">
      <w:numFmt w:val="bullet"/>
      <w:lvlText w:val="•"/>
      <w:lvlJc w:val="left"/>
      <w:pPr>
        <w:ind w:left="1823" w:hanging="178"/>
      </w:pPr>
      <w:rPr>
        <w:rFonts w:hint="default"/>
        <w:lang w:val="lt-LT" w:eastAsia="en-US" w:bidi="ar-SA"/>
      </w:rPr>
    </w:lvl>
    <w:lvl w:ilvl="4" w:tplc="4C6C3E92">
      <w:numFmt w:val="bullet"/>
      <w:lvlText w:val="•"/>
      <w:lvlJc w:val="left"/>
      <w:pPr>
        <w:ind w:left="1991" w:hanging="178"/>
      </w:pPr>
      <w:rPr>
        <w:rFonts w:hint="default"/>
        <w:lang w:val="lt-LT" w:eastAsia="en-US" w:bidi="ar-SA"/>
      </w:rPr>
    </w:lvl>
    <w:lvl w:ilvl="5" w:tplc="EB38468E">
      <w:numFmt w:val="bullet"/>
      <w:lvlText w:val="•"/>
      <w:lvlJc w:val="left"/>
      <w:pPr>
        <w:ind w:left="2159" w:hanging="178"/>
      </w:pPr>
      <w:rPr>
        <w:rFonts w:hint="default"/>
        <w:lang w:val="lt-LT" w:eastAsia="en-US" w:bidi="ar-SA"/>
      </w:rPr>
    </w:lvl>
    <w:lvl w:ilvl="6" w:tplc="0AD61700">
      <w:numFmt w:val="bullet"/>
      <w:lvlText w:val="•"/>
      <w:lvlJc w:val="left"/>
      <w:pPr>
        <w:ind w:left="2326" w:hanging="178"/>
      </w:pPr>
      <w:rPr>
        <w:rFonts w:hint="default"/>
        <w:lang w:val="lt-LT" w:eastAsia="en-US" w:bidi="ar-SA"/>
      </w:rPr>
    </w:lvl>
    <w:lvl w:ilvl="7" w:tplc="CEC03944">
      <w:numFmt w:val="bullet"/>
      <w:lvlText w:val="•"/>
      <w:lvlJc w:val="left"/>
      <w:pPr>
        <w:ind w:left="2494" w:hanging="178"/>
      </w:pPr>
      <w:rPr>
        <w:rFonts w:hint="default"/>
        <w:lang w:val="lt-LT" w:eastAsia="en-US" w:bidi="ar-SA"/>
      </w:rPr>
    </w:lvl>
    <w:lvl w:ilvl="8" w:tplc="6540D1A2">
      <w:numFmt w:val="bullet"/>
      <w:lvlText w:val="•"/>
      <w:lvlJc w:val="left"/>
      <w:pPr>
        <w:ind w:left="2662" w:hanging="178"/>
      </w:pPr>
      <w:rPr>
        <w:rFonts w:hint="default"/>
        <w:lang w:val="lt-LT" w:eastAsia="en-US" w:bidi="ar-SA"/>
      </w:rPr>
    </w:lvl>
  </w:abstractNum>
  <w:abstractNum w:abstractNumId="10" w15:restartNumberingAfterBreak="0">
    <w:nsid w:val="742806A8"/>
    <w:multiLevelType w:val="multilevel"/>
    <w:tmpl w:val="C54474CC"/>
    <w:lvl w:ilvl="0">
      <w:start w:val="2"/>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598"/>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97" w:hanging="598"/>
      </w:pPr>
      <w:rPr>
        <w:rFonts w:hint="default"/>
        <w:lang w:val="lt-LT" w:eastAsia="en-US" w:bidi="ar-SA"/>
      </w:rPr>
    </w:lvl>
    <w:lvl w:ilvl="4">
      <w:numFmt w:val="bullet"/>
      <w:lvlText w:val="•"/>
      <w:lvlJc w:val="left"/>
      <w:pPr>
        <w:ind w:left="4670" w:hanging="598"/>
      </w:pPr>
      <w:rPr>
        <w:rFonts w:hint="default"/>
        <w:lang w:val="lt-LT" w:eastAsia="en-US" w:bidi="ar-SA"/>
      </w:rPr>
    </w:lvl>
    <w:lvl w:ilvl="5">
      <w:numFmt w:val="bullet"/>
      <w:lvlText w:val="•"/>
      <w:lvlJc w:val="left"/>
      <w:pPr>
        <w:ind w:left="5642" w:hanging="598"/>
      </w:pPr>
      <w:rPr>
        <w:rFonts w:hint="default"/>
        <w:lang w:val="lt-LT" w:eastAsia="en-US" w:bidi="ar-SA"/>
      </w:rPr>
    </w:lvl>
    <w:lvl w:ilvl="6">
      <w:numFmt w:val="bullet"/>
      <w:lvlText w:val="•"/>
      <w:lvlJc w:val="left"/>
      <w:pPr>
        <w:ind w:left="6615" w:hanging="598"/>
      </w:pPr>
      <w:rPr>
        <w:rFonts w:hint="default"/>
        <w:lang w:val="lt-LT" w:eastAsia="en-US" w:bidi="ar-SA"/>
      </w:rPr>
    </w:lvl>
    <w:lvl w:ilvl="7">
      <w:numFmt w:val="bullet"/>
      <w:lvlText w:val="•"/>
      <w:lvlJc w:val="left"/>
      <w:pPr>
        <w:ind w:left="7587" w:hanging="598"/>
      </w:pPr>
      <w:rPr>
        <w:rFonts w:hint="default"/>
        <w:lang w:val="lt-LT" w:eastAsia="en-US" w:bidi="ar-SA"/>
      </w:rPr>
    </w:lvl>
    <w:lvl w:ilvl="8">
      <w:numFmt w:val="bullet"/>
      <w:lvlText w:val="•"/>
      <w:lvlJc w:val="left"/>
      <w:pPr>
        <w:ind w:left="8560" w:hanging="598"/>
      </w:pPr>
      <w:rPr>
        <w:rFonts w:hint="default"/>
        <w:lang w:val="lt-LT" w:eastAsia="en-US" w:bidi="ar-SA"/>
      </w:rPr>
    </w:lvl>
  </w:abstractNum>
  <w:abstractNum w:abstractNumId="11" w15:restartNumberingAfterBreak="0">
    <w:nsid w:val="783F4A99"/>
    <w:multiLevelType w:val="hybridMultilevel"/>
    <w:tmpl w:val="766A5702"/>
    <w:lvl w:ilvl="0" w:tplc="9EDC09FE">
      <w:start w:val="1"/>
      <w:numFmt w:val="upperLetter"/>
      <w:lvlText w:val="%1."/>
      <w:lvlJc w:val="left"/>
      <w:pPr>
        <w:ind w:left="720" w:hanging="360"/>
      </w:pPr>
      <w:rPr>
        <w:rFonts w:ascii="Times New Roman" w:eastAsia="Times New Roman" w:hAnsi="Times New Roman" w:cs="Times New Roman" w:hint="default"/>
        <w:b/>
        <w:bCs/>
        <w:i w:val="0"/>
        <w:iCs w:val="0"/>
        <w:spacing w:val="-2"/>
        <w:w w:val="100"/>
        <w:sz w:val="22"/>
        <w:szCs w:val="22"/>
        <w:lang w:val="lt-LT" w:eastAsia="en-US" w:bidi="ar-SA"/>
      </w:rPr>
    </w:lvl>
    <w:lvl w:ilvl="1" w:tplc="9EDC09FE">
      <w:start w:val="1"/>
      <w:numFmt w:val="upperLetter"/>
      <w:lvlText w:val="%2."/>
      <w:lvlJc w:val="left"/>
      <w:pPr>
        <w:ind w:left="1440" w:hanging="360"/>
      </w:pPr>
      <w:rPr>
        <w:rFonts w:ascii="Times New Roman" w:eastAsia="Times New Roman" w:hAnsi="Times New Roman" w:cs="Times New Roman" w:hint="default"/>
        <w:b/>
        <w:bCs/>
        <w:i w:val="0"/>
        <w:iCs w:val="0"/>
        <w:spacing w:val="-2"/>
        <w:w w:val="100"/>
        <w:sz w:val="22"/>
        <w:szCs w:val="22"/>
        <w:lang w:val="lt-LT" w:eastAsia="en-US" w:bidi="ar-SA"/>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6B2AFF"/>
    <w:multiLevelType w:val="hybridMultilevel"/>
    <w:tmpl w:val="657A852A"/>
    <w:lvl w:ilvl="0" w:tplc="320A1C1A">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9F81982">
      <w:numFmt w:val="bullet"/>
      <w:lvlText w:val="•"/>
      <w:lvlJc w:val="left"/>
      <w:pPr>
        <w:ind w:left="1752" w:hanging="567"/>
      </w:pPr>
      <w:rPr>
        <w:rFonts w:hint="default"/>
        <w:lang w:val="lt-LT" w:eastAsia="en-US" w:bidi="ar-SA"/>
      </w:rPr>
    </w:lvl>
    <w:lvl w:ilvl="2" w:tplc="E98EA274">
      <w:numFmt w:val="bullet"/>
      <w:lvlText w:val="•"/>
      <w:lvlJc w:val="left"/>
      <w:pPr>
        <w:ind w:left="2725" w:hanging="567"/>
      </w:pPr>
      <w:rPr>
        <w:rFonts w:hint="default"/>
        <w:lang w:val="lt-LT" w:eastAsia="en-US" w:bidi="ar-SA"/>
      </w:rPr>
    </w:lvl>
    <w:lvl w:ilvl="3" w:tplc="BD18E16C">
      <w:numFmt w:val="bullet"/>
      <w:lvlText w:val="•"/>
      <w:lvlJc w:val="left"/>
      <w:pPr>
        <w:ind w:left="3697" w:hanging="567"/>
      </w:pPr>
      <w:rPr>
        <w:rFonts w:hint="default"/>
        <w:lang w:val="lt-LT" w:eastAsia="en-US" w:bidi="ar-SA"/>
      </w:rPr>
    </w:lvl>
    <w:lvl w:ilvl="4" w:tplc="6D386EDE">
      <w:numFmt w:val="bullet"/>
      <w:lvlText w:val="•"/>
      <w:lvlJc w:val="left"/>
      <w:pPr>
        <w:ind w:left="4670" w:hanging="567"/>
      </w:pPr>
      <w:rPr>
        <w:rFonts w:hint="default"/>
        <w:lang w:val="lt-LT" w:eastAsia="en-US" w:bidi="ar-SA"/>
      </w:rPr>
    </w:lvl>
    <w:lvl w:ilvl="5" w:tplc="B2D2A1BC">
      <w:numFmt w:val="bullet"/>
      <w:lvlText w:val="•"/>
      <w:lvlJc w:val="left"/>
      <w:pPr>
        <w:ind w:left="5642" w:hanging="567"/>
      </w:pPr>
      <w:rPr>
        <w:rFonts w:hint="default"/>
        <w:lang w:val="lt-LT" w:eastAsia="en-US" w:bidi="ar-SA"/>
      </w:rPr>
    </w:lvl>
    <w:lvl w:ilvl="6" w:tplc="59CC5418">
      <w:numFmt w:val="bullet"/>
      <w:lvlText w:val="•"/>
      <w:lvlJc w:val="left"/>
      <w:pPr>
        <w:ind w:left="6615" w:hanging="567"/>
      </w:pPr>
      <w:rPr>
        <w:rFonts w:hint="default"/>
        <w:lang w:val="lt-LT" w:eastAsia="en-US" w:bidi="ar-SA"/>
      </w:rPr>
    </w:lvl>
    <w:lvl w:ilvl="7" w:tplc="6C7C60C8">
      <w:numFmt w:val="bullet"/>
      <w:lvlText w:val="•"/>
      <w:lvlJc w:val="left"/>
      <w:pPr>
        <w:ind w:left="7587" w:hanging="567"/>
      </w:pPr>
      <w:rPr>
        <w:rFonts w:hint="default"/>
        <w:lang w:val="lt-LT" w:eastAsia="en-US" w:bidi="ar-SA"/>
      </w:rPr>
    </w:lvl>
    <w:lvl w:ilvl="8" w:tplc="3B04537E">
      <w:numFmt w:val="bullet"/>
      <w:lvlText w:val="•"/>
      <w:lvlJc w:val="left"/>
      <w:pPr>
        <w:ind w:left="8560" w:hanging="567"/>
      </w:pPr>
      <w:rPr>
        <w:rFonts w:hint="default"/>
        <w:lang w:val="lt-LT" w:eastAsia="en-US" w:bidi="ar-SA"/>
      </w:rPr>
    </w:lvl>
  </w:abstractNum>
  <w:abstractNum w:abstractNumId="13" w15:restartNumberingAfterBreak="0">
    <w:nsid w:val="7F2A434C"/>
    <w:multiLevelType w:val="hybridMultilevel"/>
    <w:tmpl w:val="FB8A6C12"/>
    <w:lvl w:ilvl="0" w:tplc="8BC8F0D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1ED2AD7A">
      <w:numFmt w:val="bullet"/>
      <w:lvlText w:val="•"/>
      <w:lvlJc w:val="left"/>
      <w:pPr>
        <w:ind w:left="1752" w:hanging="567"/>
      </w:pPr>
      <w:rPr>
        <w:rFonts w:hint="default"/>
        <w:lang w:val="lt-LT" w:eastAsia="en-US" w:bidi="ar-SA"/>
      </w:rPr>
    </w:lvl>
    <w:lvl w:ilvl="2" w:tplc="8C12384A">
      <w:numFmt w:val="bullet"/>
      <w:lvlText w:val="•"/>
      <w:lvlJc w:val="left"/>
      <w:pPr>
        <w:ind w:left="2725" w:hanging="567"/>
      </w:pPr>
      <w:rPr>
        <w:rFonts w:hint="default"/>
        <w:lang w:val="lt-LT" w:eastAsia="en-US" w:bidi="ar-SA"/>
      </w:rPr>
    </w:lvl>
    <w:lvl w:ilvl="3" w:tplc="C3F637BE">
      <w:numFmt w:val="bullet"/>
      <w:lvlText w:val="•"/>
      <w:lvlJc w:val="left"/>
      <w:pPr>
        <w:ind w:left="3697" w:hanging="567"/>
      </w:pPr>
      <w:rPr>
        <w:rFonts w:hint="default"/>
        <w:lang w:val="lt-LT" w:eastAsia="en-US" w:bidi="ar-SA"/>
      </w:rPr>
    </w:lvl>
    <w:lvl w:ilvl="4" w:tplc="F1505520">
      <w:numFmt w:val="bullet"/>
      <w:lvlText w:val="•"/>
      <w:lvlJc w:val="left"/>
      <w:pPr>
        <w:ind w:left="4670" w:hanging="567"/>
      </w:pPr>
      <w:rPr>
        <w:rFonts w:hint="default"/>
        <w:lang w:val="lt-LT" w:eastAsia="en-US" w:bidi="ar-SA"/>
      </w:rPr>
    </w:lvl>
    <w:lvl w:ilvl="5" w:tplc="FEEA20E2">
      <w:numFmt w:val="bullet"/>
      <w:lvlText w:val="•"/>
      <w:lvlJc w:val="left"/>
      <w:pPr>
        <w:ind w:left="5642" w:hanging="567"/>
      </w:pPr>
      <w:rPr>
        <w:rFonts w:hint="default"/>
        <w:lang w:val="lt-LT" w:eastAsia="en-US" w:bidi="ar-SA"/>
      </w:rPr>
    </w:lvl>
    <w:lvl w:ilvl="6" w:tplc="F90CE9A2">
      <w:numFmt w:val="bullet"/>
      <w:lvlText w:val="•"/>
      <w:lvlJc w:val="left"/>
      <w:pPr>
        <w:ind w:left="6615" w:hanging="567"/>
      </w:pPr>
      <w:rPr>
        <w:rFonts w:hint="default"/>
        <w:lang w:val="lt-LT" w:eastAsia="en-US" w:bidi="ar-SA"/>
      </w:rPr>
    </w:lvl>
    <w:lvl w:ilvl="7" w:tplc="7452FF2C">
      <w:numFmt w:val="bullet"/>
      <w:lvlText w:val="•"/>
      <w:lvlJc w:val="left"/>
      <w:pPr>
        <w:ind w:left="7587" w:hanging="567"/>
      </w:pPr>
      <w:rPr>
        <w:rFonts w:hint="default"/>
        <w:lang w:val="lt-LT" w:eastAsia="en-US" w:bidi="ar-SA"/>
      </w:rPr>
    </w:lvl>
    <w:lvl w:ilvl="8" w:tplc="DBCCB1F6">
      <w:numFmt w:val="bullet"/>
      <w:lvlText w:val="•"/>
      <w:lvlJc w:val="left"/>
      <w:pPr>
        <w:ind w:left="8560" w:hanging="567"/>
      </w:pPr>
      <w:rPr>
        <w:rFonts w:hint="default"/>
        <w:lang w:val="lt-LT" w:eastAsia="en-US" w:bidi="ar-SA"/>
      </w:rPr>
    </w:lvl>
  </w:abstractNum>
  <w:num w:numId="1" w16cid:durableId="783960793">
    <w:abstractNumId w:val="7"/>
  </w:num>
  <w:num w:numId="2" w16cid:durableId="920874560">
    <w:abstractNumId w:val="12"/>
  </w:num>
  <w:num w:numId="3" w16cid:durableId="1248727879">
    <w:abstractNumId w:val="0"/>
  </w:num>
  <w:num w:numId="4" w16cid:durableId="1059860027">
    <w:abstractNumId w:val="13"/>
  </w:num>
  <w:num w:numId="5" w16cid:durableId="1030304824">
    <w:abstractNumId w:val="1"/>
  </w:num>
  <w:num w:numId="6" w16cid:durableId="318272079">
    <w:abstractNumId w:val="4"/>
  </w:num>
  <w:num w:numId="7" w16cid:durableId="41057327">
    <w:abstractNumId w:val="9"/>
  </w:num>
  <w:num w:numId="8" w16cid:durableId="1955281480">
    <w:abstractNumId w:val="2"/>
  </w:num>
  <w:num w:numId="9" w16cid:durableId="487597144">
    <w:abstractNumId w:val="5"/>
  </w:num>
  <w:num w:numId="10" w16cid:durableId="122962534">
    <w:abstractNumId w:val="3"/>
  </w:num>
  <w:num w:numId="11" w16cid:durableId="2096634749">
    <w:abstractNumId w:val="10"/>
  </w:num>
  <w:num w:numId="12" w16cid:durableId="1226336358">
    <w:abstractNumId w:val="8"/>
  </w:num>
  <w:num w:numId="13" w16cid:durableId="1667051395">
    <w:abstractNumId w:val="11"/>
  </w:num>
  <w:num w:numId="14" w16cid:durableId="1901204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E1"/>
    <w:rsid w:val="000442B7"/>
    <w:rsid w:val="00046A3D"/>
    <w:rsid w:val="00084CCD"/>
    <w:rsid w:val="00090C2C"/>
    <w:rsid w:val="000949F5"/>
    <w:rsid w:val="000971E9"/>
    <w:rsid w:val="000F580F"/>
    <w:rsid w:val="000F7074"/>
    <w:rsid w:val="001033A3"/>
    <w:rsid w:val="00107C92"/>
    <w:rsid w:val="00112119"/>
    <w:rsid w:val="001378FC"/>
    <w:rsid w:val="00147933"/>
    <w:rsid w:val="00167FB7"/>
    <w:rsid w:val="00176372"/>
    <w:rsid w:val="001950A8"/>
    <w:rsid w:val="0019714C"/>
    <w:rsid w:val="001E1326"/>
    <w:rsid w:val="001F1CAB"/>
    <w:rsid w:val="001F7C08"/>
    <w:rsid w:val="002038EF"/>
    <w:rsid w:val="00211BB9"/>
    <w:rsid w:val="00213525"/>
    <w:rsid w:val="00251237"/>
    <w:rsid w:val="00264F21"/>
    <w:rsid w:val="00275299"/>
    <w:rsid w:val="00280526"/>
    <w:rsid w:val="00285FA1"/>
    <w:rsid w:val="00290591"/>
    <w:rsid w:val="00292D33"/>
    <w:rsid w:val="0029503F"/>
    <w:rsid w:val="002A7164"/>
    <w:rsid w:val="002B4081"/>
    <w:rsid w:val="002B4CBD"/>
    <w:rsid w:val="002C5248"/>
    <w:rsid w:val="002C60F3"/>
    <w:rsid w:val="002E02D5"/>
    <w:rsid w:val="002E58A3"/>
    <w:rsid w:val="00301683"/>
    <w:rsid w:val="003054BF"/>
    <w:rsid w:val="00310A86"/>
    <w:rsid w:val="00334542"/>
    <w:rsid w:val="003402E1"/>
    <w:rsid w:val="003420CC"/>
    <w:rsid w:val="00366712"/>
    <w:rsid w:val="00372619"/>
    <w:rsid w:val="00375040"/>
    <w:rsid w:val="0038097B"/>
    <w:rsid w:val="0038581F"/>
    <w:rsid w:val="003D1004"/>
    <w:rsid w:val="003E7FAB"/>
    <w:rsid w:val="004218D3"/>
    <w:rsid w:val="0042418B"/>
    <w:rsid w:val="004326FB"/>
    <w:rsid w:val="0043695F"/>
    <w:rsid w:val="00437035"/>
    <w:rsid w:val="00440BB7"/>
    <w:rsid w:val="00451D13"/>
    <w:rsid w:val="00473610"/>
    <w:rsid w:val="00486D83"/>
    <w:rsid w:val="004C6F55"/>
    <w:rsid w:val="004D37B9"/>
    <w:rsid w:val="004D520A"/>
    <w:rsid w:val="004D6B32"/>
    <w:rsid w:val="004F195C"/>
    <w:rsid w:val="00500611"/>
    <w:rsid w:val="0050399E"/>
    <w:rsid w:val="00506A03"/>
    <w:rsid w:val="0051461A"/>
    <w:rsid w:val="00514B9C"/>
    <w:rsid w:val="0052608E"/>
    <w:rsid w:val="00531D51"/>
    <w:rsid w:val="0053436A"/>
    <w:rsid w:val="0054417B"/>
    <w:rsid w:val="00551E34"/>
    <w:rsid w:val="00553971"/>
    <w:rsid w:val="00555F2B"/>
    <w:rsid w:val="0056381B"/>
    <w:rsid w:val="005833A8"/>
    <w:rsid w:val="0059519C"/>
    <w:rsid w:val="005A206C"/>
    <w:rsid w:val="005D027E"/>
    <w:rsid w:val="005D582C"/>
    <w:rsid w:val="005E1350"/>
    <w:rsid w:val="005E4DCB"/>
    <w:rsid w:val="005F171E"/>
    <w:rsid w:val="00604E1E"/>
    <w:rsid w:val="00605C78"/>
    <w:rsid w:val="00607378"/>
    <w:rsid w:val="0063478D"/>
    <w:rsid w:val="006411A0"/>
    <w:rsid w:val="006503C7"/>
    <w:rsid w:val="0066007E"/>
    <w:rsid w:val="00660FAF"/>
    <w:rsid w:val="00673F6C"/>
    <w:rsid w:val="006776F9"/>
    <w:rsid w:val="00695B74"/>
    <w:rsid w:val="00697755"/>
    <w:rsid w:val="006A75E2"/>
    <w:rsid w:val="006B6520"/>
    <w:rsid w:val="007024B2"/>
    <w:rsid w:val="0073292F"/>
    <w:rsid w:val="00733384"/>
    <w:rsid w:val="00735A08"/>
    <w:rsid w:val="0073616F"/>
    <w:rsid w:val="00736E94"/>
    <w:rsid w:val="007613C9"/>
    <w:rsid w:val="00771CC4"/>
    <w:rsid w:val="00793432"/>
    <w:rsid w:val="007C070E"/>
    <w:rsid w:val="007C48BB"/>
    <w:rsid w:val="007C63A9"/>
    <w:rsid w:val="007D78A6"/>
    <w:rsid w:val="007E2A74"/>
    <w:rsid w:val="007E71CC"/>
    <w:rsid w:val="008020B9"/>
    <w:rsid w:val="00813CF3"/>
    <w:rsid w:val="008150E5"/>
    <w:rsid w:val="0082572A"/>
    <w:rsid w:val="00826EAF"/>
    <w:rsid w:val="00835364"/>
    <w:rsid w:val="00847509"/>
    <w:rsid w:val="008518F2"/>
    <w:rsid w:val="008A0654"/>
    <w:rsid w:val="008C382A"/>
    <w:rsid w:val="008D0239"/>
    <w:rsid w:val="008D083D"/>
    <w:rsid w:val="008F4675"/>
    <w:rsid w:val="008F6119"/>
    <w:rsid w:val="00902210"/>
    <w:rsid w:val="00935247"/>
    <w:rsid w:val="009426D4"/>
    <w:rsid w:val="0094680D"/>
    <w:rsid w:val="0094765E"/>
    <w:rsid w:val="0095342F"/>
    <w:rsid w:val="00955FE1"/>
    <w:rsid w:val="00960DEB"/>
    <w:rsid w:val="00972F06"/>
    <w:rsid w:val="009742C2"/>
    <w:rsid w:val="0098013F"/>
    <w:rsid w:val="009832D7"/>
    <w:rsid w:val="0098768B"/>
    <w:rsid w:val="00990AF5"/>
    <w:rsid w:val="00991F9F"/>
    <w:rsid w:val="009A54B8"/>
    <w:rsid w:val="009A614D"/>
    <w:rsid w:val="009A6E92"/>
    <w:rsid w:val="009B19BB"/>
    <w:rsid w:val="009B5F11"/>
    <w:rsid w:val="009D0494"/>
    <w:rsid w:val="009E2E9E"/>
    <w:rsid w:val="009E4187"/>
    <w:rsid w:val="009F7BE9"/>
    <w:rsid w:val="00A3467F"/>
    <w:rsid w:val="00A62EDA"/>
    <w:rsid w:val="00A63AAB"/>
    <w:rsid w:val="00A65D49"/>
    <w:rsid w:val="00A72A38"/>
    <w:rsid w:val="00AA6E15"/>
    <w:rsid w:val="00AC023B"/>
    <w:rsid w:val="00AC263E"/>
    <w:rsid w:val="00AC68D8"/>
    <w:rsid w:val="00AD4CD3"/>
    <w:rsid w:val="00AD64A9"/>
    <w:rsid w:val="00AE1ABB"/>
    <w:rsid w:val="00B02C34"/>
    <w:rsid w:val="00B0728D"/>
    <w:rsid w:val="00B152AA"/>
    <w:rsid w:val="00B218A4"/>
    <w:rsid w:val="00B249C8"/>
    <w:rsid w:val="00B24A3F"/>
    <w:rsid w:val="00B36556"/>
    <w:rsid w:val="00B40331"/>
    <w:rsid w:val="00B42DE8"/>
    <w:rsid w:val="00B97683"/>
    <w:rsid w:val="00BA350A"/>
    <w:rsid w:val="00BC2317"/>
    <w:rsid w:val="00BD54F4"/>
    <w:rsid w:val="00BF7ED5"/>
    <w:rsid w:val="00C04762"/>
    <w:rsid w:val="00C34C68"/>
    <w:rsid w:val="00C42528"/>
    <w:rsid w:val="00C5497B"/>
    <w:rsid w:val="00C56950"/>
    <w:rsid w:val="00C64745"/>
    <w:rsid w:val="00C82934"/>
    <w:rsid w:val="00CA6363"/>
    <w:rsid w:val="00CB0637"/>
    <w:rsid w:val="00CD6691"/>
    <w:rsid w:val="00CD6BEF"/>
    <w:rsid w:val="00CE7323"/>
    <w:rsid w:val="00CF48B1"/>
    <w:rsid w:val="00D049FB"/>
    <w:rsid w:val="00D14E58"/>
    <w:rsid w:val="00D51E16"/>
    <w:rsid w:val="00D532B8"/>
    <w:rsid w:val="00D557DD"/>
    <w:rsid w:val="00D60E54"/>
    <w:rsid w:val="00D70261"/>
    <w:rsid w:val="00D96FAE"/>
    <w:rsid w:val="00DD08FC"/>
    <w:rsid w:val="00DE1FCC"/>
    <w:rsid w:val="00DF6963"/>
    <w:rsid w:val="00E022B9"/>
    <w:rsid w:val="00E05067"/>
    <w:rsid w:val="00E248D2"/>
    <w:rsid w:val="00E37E59"/>
    <w:rsid w:val="00E47462"/>
    <w:rsid w:val="00E52048"/>
    <w:rsid w:val="00E54575"/>
    <w:rsid w:val="00E60FDF"/>
    <w:rsid w:val="00E6529A"/>
    <w:rsid w:val="00E655B7"/>
    <w:rsid w:val="00E66427"/>
    <w:rsid w:val="00E70466"/>
    <w:rsid w:val="00E728C6"/>
    <w:rsid w:val="00EA0A4E"/>
    <w:rsid w:val="00EA310A"/>
    <w:rsid w:val="00EB3024"/>
    <w:rsid w:val="00EB41C5"/>
    <w:rsid w:val="00ED047D"/>
    <w:rsid w:val="00ED7539"/>
    <w:rsid w:val="00EE0AAE"/>
    <w:rsid w:val="00EE4DA2"/>
    <w:rsid w:val="00EF2CC7"/>
    <w:rsid w:val="00EF488F"/>
    <w:rsid w:val="00F0510F"/>
    <w:rsid w:val="00F16DBD"/>
    <w:rsid w:val="00F17E60"/>
    <w:rsid w:val="00F3021E"/>
    <w:rsid w:val="00F30778"/>
    <w:rsid w:val="00F4317B"/>
    <w:rsid w:val="00F43DA2"/>
    <w:rsid w:val="00F61908"/>
    <w:rsid w:val="00F61983"/>
    <w:rsid w:val="00F625A9"/>
    <w:rsid w:val="00F644E2"/>
    <w:rsid w:val="00F74750"/>
    <w:rsid w:val="00F82F6A"/>
    <w:rsid w:val="00FA756C"/>
    <w:rsid w:val="00FE3FB3"/>
    <w:rsid w:val="00FF0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8C77B"/>
  <w15:chartTrackingRefBased/>
  <w15:docId w15:val="{F81F29EE-95C6-45D4-B14D-CBC2DC58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40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40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02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02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02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02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02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02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02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02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02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02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02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02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02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02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02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02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0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02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02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02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02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02E1"/>
    <w:rPr>
      <w:i/>
      <w:iCs/>
      <w:color w:val="404040" w:themeColor="text1" w:themeTint="BF"/>
    </w:rPr>
  </w:style>
  <w:style w:type="paragraph" w:styleId="Sraopastraipa">
    <w:name w:val="List Paragraph"/>
    <w:basedOn w:val="prastasis"/>
    <w:uiPriority w:val="1"/>
    <w:qFormat/>
    <w:rsid w:val="003402E1"/>
    <w:pPr>
      <w:ind w:left="720"/>
      <w:contextualSpacing/>
    </w:pPr>
  </w:style>
  <w:style w:type="character" w:styleId="Rykuspabraukimas">
    <w:name w:val="Intense Emphasis"/>
    <w:basedOn w:val="Numatytasispastraiposriftas"/>
    <w:uiPriority w:val="21"/>
    <w:qFormat/>
    <w:rsid w:val="003402E1"/>
    <w:rPr>
      <w:i/>
      <w:iCs/>
      <w:color w:val="0F4761" w:themeColor="accent1" w:themeShade="BF"/>
    </w:rPr>
  </w:style>
  <w:style w:type="paragraph" w:styleId="Iskirtacitata">
    <w:name w:val="Intense Quote"/>
    <w:basedOn w:val="prastasis"/>
    <w:next w:val="prastasis"/>
    <w:link w:val="IskirtacitataDiagrama"/>
    <w:uiPriority w:val="30"/>
    <w:qFormat/>
    <w:rsid w:val="00340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02E1"/>
    <w:rPr>
      <w:i/>
      <w:iCs/>
      <w:color w:val="0F4761" w:themeColor="accent1" w:themeShade="BF"/>
    </w:rPr>
  </w:style>
  <w:style w:type="character" w:styleId="Rykinuoroda">
    <w:name w:val="Intense Reference"/>
    <w:basedOn w:val="Numatytasispastraiposriftas"/>
    <w:uiPriority w:val="32"/>
    <w:qFormat/>
    <w:rsid w:val="003402E1"/>
    <w:rPr>
      <w:b/>
      <w:bCs/>
      <w:smallCaps/>
      <w:color w:val="0F4761" w:themeColor="accent1" w:themeShade="BF"/>
      <w:spacing w:val="5"/>
    </w:rPr>
  </w:style>
  <w:style w:type="numbering" w:customStyle="1" w:styleId="NoList1">
    <w:name w:val="No List1"/>
    <w:next w:val="Sraonra"/>
    <w:uiPriority w:val="99"/>
    <w:semiHidden/>
    <w:unhideWhenUsed/>
    <w:rsid w:val="0043695F"/>
  </w:style>
  <w:style w:type="table" w:customStyle="1" w:styleId="TableNormal1">
    <w:name w:val="Table Normal1"/>
    <w:uiPriority w:val="2"/>
    <w:semiHidden/>
    <w:unhideWhenUsed/>
    <w:qFormat/>
    <w:rsid w:val="0043695F"/>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43695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PagrindinistekstasDiagrama">
    <w:name w:val="Pagrindinis tekstas Diagrama"/>
    <w:basedOn w:val="Numatytasispastraiposriftas"/>
    <w:link w:val="Pagrindinistekstas"/>
    <w:uiPriority w:val="1"/>
    <w:rsid w:val="0043695F"/>
    <w:rPr>
      <w:rFonts w:ascii="Times New Roman" w:eastAsia="Times New Roman" w:hAnsi="Times New Roman" w:cs="Times New Roman"/>
      <w:kern w:val="0"/>
      <w14:ligatures w14:val="none"/>
    </w:rPr>
  </w:style>
  <w:style w:type="paragraph" w:customStyle="1" w:styleId="TableParagraph">
    <w:name w:val="Table Paragraph"/>
    <w:basedOn w:val="prastasis"/>
    <w:uiPriority w:val="1"/>
    <w:qFormat/>
    <w:rsid w:val="0043695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Pataisymai">
    <w:name w:val="Revision"/>
    <w:hidden/>
    <w:uiPriority w:val="99"/>
    <w:semiHidden/>
    <w:rsid w:val="0043695F"/>
    <w:pPr>
      <w:spacing w:after="0" w:line="240" w:lineRule="auto"/>
    </w:pPr>
    <w:rPr>
      <w:rFonts w:ascii="Times New Roman" w:eastAsia="Times New Roman" w:hAnsi="Times New Roman" w:cs="Times New Roman"/>
      <w:kern w:val="0"/>
      <w14:ligatures w14:val="none"/>
    </w:rPr>
  </w:style>
  <w:style w:type="character" w:styleId="Hipersaitas">
    <w:name w:val="Hyperlink"/>
    <w:uiPriority w:val="99"/>
    <w:unhideWhenUsed/>
    <w:rsid w:val="0043695F"/>
    <w:rPr>
      <w:color w:val="0563C1"/>
      <w:u w:val="single"/>
    </w:rPr>
  </w:style>
  <w:style w:type="character" w:styleId="Neapdorotaspaminjimas">
    <w:name w:val="Unresolved Mention"/>
    <w:uiPriority w:val="99"/>
    <w:semiHidden/>
    <w:unhideWhenUsed/>
    <w:rsid w:val="0043695F"/>
    <w:rPr>
      <w:color w:val="605E5C"/>
      <w:shd w:val="clear" w:color="auto" w:fill="E1DFDD"/>
    </w:rPr>
  </w:style>
  <w:style w:type="character" w:styleId="Komentaronuoroda">
    <w:name w:val="annotation reference"/>
    <w:uiPriority w:val="99"/>
    <w:semiHidden/>
    <w:unhideWhenUsed/>
    <w:rsid w:val="0043695F"/>
    <w:rPr>
      <w:sz w:val="16"/>
      <w:szCs w:val="16"/>
    </w:rPr>
  </w:style>
  <w:style w:type="paragraph" w:styleId="Komentarotekstas">
    <w:name w:val="annotation text"/>
    <w:basedOn w:val="prastasis"/>
    <w:link w:val="KomentarotekstasDiagrama"/>
    <w:uiPriority w:val="99"/>
    <w:unhideWhenUsed/>
    <w:rsid w:val="0043695F"/>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43695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3695F"/>
    <w:rPr>
      <w:b/>
      <w:bCs/>
    </w:rPr>
  </w:style>
  <w:style w:type="character" w:customStyle="1" w:styleId="KomentarotemaDiagrama">
    <w:name w:val="Komentaro tema Diagrama"/>
    <w:basedOn w:val="KomentarotekstasDiagrama"/>
    <w:link w:val="Komentarotema"/>
    <w:uiPriority w:val="99"/>
    <w:semiHidden/>
    <w:rsid w:val="0043695F"/>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43695F"/>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43695F"/>
    <w:rPr>
      <w:rFonts w:ascii="Segoe UI" w:eastAsia="Times New Roman" w:hAnsi="Segoe UI" w:cs="Segoe UI"/>
      <w:kern w:val="0"/>
      <w:sz w:val="18"/>
      <w:szCs w:val="18"/>
      <w14:ligatures w14:val="none"/>
    </w:rPr>
  </w:style>
  <w:style w:type="paragraph" w:styleId="Antrats">
    <w:name w:val="header"/>
    <w:basedOn w:val="prastasis"/>
    <w:link w:val="AntratsDiagrama"/>
    <w:uiPriority w:val="99"/>
    <w:unhideWhenUsed/>
    <w:rsid w:val="00F17E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17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uments/other/minimum-inhibitory-concentration-mic-breakpoints_en.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36701</Words>
  <Characters>20920</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Birutė Valkauskaitė</cp:lastModifiedBy>
  <cp:revision>3</cp:revision>
  <dcterms:created xsi:type="dcterms:W3CDTF">2025-02-10T11:20:00Z</dcterms:created>
  <dcterms:modified xsi:type="dcterms:W3CDTF">2025-02-10T12:19:00Z</dcterms:modified>
</cp:coreProperties>
</file>