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6B10" w14:textId="77777777" w:rsidR="00027D32" w:rsidRPr="00B85B2B" w:rsidRDefault="00027D32" w:rsidP="00027D32">
      <w:pPr>
        <w:pStyle w:val="Pagrindinistekstas"/>
      </w:pPr>
    </w:p>
    <w:p w14:paraId="38A742FE" w14:textId="77777777" w:rsidR="00027D32" w:rsidRPr="00B85B2B" w:rsidRDefault="00027D32" w:rsidP="00027D32">
      <w:pPr>
        <w:pStyle w:val="Pagrindinistekstas"/>
      </w:pPr>
    </w:p>
    <w:p w14:paraId="03C1DF9F" w14:textId="77777777" w:rsidR="00027D32" w:rsidRPr="00B85B2B" w:rsidRDefault="00027D32" w:rsidP="00027D32">
      <w:pPr>
        <w:pStyle w:val="Pagrindinistekstas"/>
      </w:pPr>
    </w:p>
    <w:p w14:paraId="3FAC85F8" w14:textId="77777777" w:rsidR="00027D32" w:rsidRPr="00B85B2B" w:rsidRDefault="00027D32" w:rsidP="00027D32">
      <w:pPr>
        <w:pStyle w:val="Pagrindinistekstas"/>
      </w:pPr>
    </w:p>
    <w:p w14:paraId="589C3F34" w14:textId="77777777" w:rsidR="00027D32" w:rsidRPr="00B85B2B" w:rsidRDefault="00027D32" w:rsidP="00027D32">
      <w:pPr>
        <w:pStyle w:val="Pagrindinistekstas"/>
      </w:pPr>
    </w:p>
    <w:p w14:paraId="7D318BFF" w14:textId="77777777" w:rsidR="00027D32" w:rsidRPr="00B85B2B" w:rsidRDefault="00027D32" w:rsidP="00027D32">
      <w:pPr>
        <w:pStyle w:val="Pagrindinistekstas"/>
      </w:pPr>
    </w:p>
    <w:p w14:paraId="70D4BB3B" w14:textId="77777777" w:rsidR="00027D32" w:rsidRPr="00B85B2B" w:rsidRDefault="00027D32" w:rsidP="00027D32">
      <w:pPr>
        <w:pStyle w:val="Pagrindinistekstas"/>
      </w:pPr>
    </w:p>
    <w:p w14:paraId="2C1FC18B" w14:textId="77777777" w:rsidR="00027D32" w:rsidRPr="00B85B2B" w:rsidRDefault="00027D32" w:rsidP="00027D32">
      <w:pPr>
        <w:pStyle w:val="Pagrindinistekstas"/>
      </w:pPr>
    </w:p>
    <w:p w14:paraId="5950B5C1" w14:textId="77777777" w:rsidR="00027D32" w:rsidRPr="00B85B2B" w:rsidRDefault="00027D32" w:rsidP="00027D32">
      <w:pPr>
        <w:pStyle w:val="Pagrindinistekstas"/>
      </w:pPr>
    </w:p>
    <w:p w14:paraId="0859992A" w14:textId="77777777" w:rsidR="00027D32" w:rsidRPr="00B85B2B" w:rsidRDefault="00027D32" w:rsidP="00027D32">
      <w:pPr>
        <w:pStyle w:val="Pagrindinistekstas"/>
      </w:pPr>
    </w:p>
    <w:p w14:paraId="705590E2" w14:textId="77777777" w:rsidR="00027D32" w:rsidRPr="00B85B2B" w:rsidRDefault="00027D32" w:rsidP="00027D32">
      <w:pPr>
        <w:pStyle w:val="Pagrindinistekstas"/>
      </w:pPr>
    </w:p>
    <w:p w14:paraId="1DA429E3" w14:textId="77777777" w:rsidR="00027D32" w:rsidRPr="00B85B2B" w:rsidRDefault="00027D32" w:rsidP="00027D32">
      <w:pPr>
        <w:pStyle w:val="Pagrindinistekstas"/>
      </w:pPr>
    </w:p>
    <w:p w14:paraId="3DE79FA3" w14:textId="77777777" w:rsidR="00027D32" w:rsidRPr="00B85B2B" w:rsidRDefault="00027D32" w:rsidP="00027D32">
      <w:pPr>
        <w:pStyle w:val="Pagrindinistekstas"/>
      </w:pPr>
    </w:p>
    <w:p w14:paraId="79E41690" w14:textId="77777777" w:rsidR="00027D32" w:rsidRPr="00B85B2B" w:rsidRDefault="00027D32" w:rsidP="00027D32">
      <w:pPr>
        <w:pStyle w:val="Pagrindinistekstas"/>
      </w:pPr>
    </w:p>
    <w:p w14:paraId="3E429729" w14:textId="77777777" w:rsidR="00027D32" w:rsidRPr="00B85B2B" w:rsidRDefault="00027D32" w:rsidP="00027D32">
      <w:pPr>
        <w:pStyle w:val="Pagrindinistekstas"/>
      </w:pPr>
    </w:p>
    <w:p w14:paraId="1BADDBAF" w14:textId="77777777" w:rsidR="00027D32" w:rsidRPr="00B85B2B" w:rsidRDefault="00027D32" w:rsidP="00027D32">
      <w:pPr>
        <w:pStyle w:val="Pagrindinistekstas"/>
      </w:pPr>
    </w:p>
    <w:p w14:paraId="77D18F9A" w14:textId="77777777" w:rsidR="00027D32" w:rsidRPr="00B85B2B" w:rsidRDefault="00027D32" w:rsidP="00027D32">
      <w:pPr>
        <w:pStyle w:val="Pagrindinistekstas"/>
      </w:pPr>
    </w:p>
    <w:p w14:paraId="3D7F0EA4" w14:textId="77777777" w:rsidR="00027D32" w:rsidRPr="00B85B2B" w:rsidRDefault="00027D32" w:rsidP="00027D32">
      <w:pPr>
        <w:pStyle w:val="Pagrindinistekstas"/>
      </w:pPr>
    </w:p>
    <w:p w14:paraId="4E61819E" w14:textId="77777777" w:rsidR="00027D32" w:rsidRDefault="00027D32" w:rsidP="00027D32">
      <w:pPr>
        <w:pStyle w:val="Pagrindinistekstas"/>
      </w:pPr>
    </w:p>
    <w:p w14:paraId="44D9DFBE" w14:textId="77777777" w:rsidR="004B0B84" w:rsidRDefault="004B0B84" w:rsidP="00027D32">
      <w:pPr>
        <w:pStyle w:val="Pagrindinistekstas"/>
      </w:pPr>
    </w:p>
    <w:p w14:paraId="64213BB0" w14:textId="77777777" w:rsidR="004B0B84" w:rsidRDefault="004B0B84" w:rsidP="00027D32">
      <w:pPr>
        <w:pStyle w:val="Pagrindinistekstas"/>
      </w:pPr>
    </w:p>
    <w:p w14:paraId="7BBC6FF4" w14:textId="77777777" w:rsidR="004B0B84" w:rsidRPr="00B85B2B" w:rsidRDefault="004B0B84" w:rsidP="00027D32">
      <w:pPr>
        <w:pStyle w:val="Pagrindinistekstas"/>
      </w:pPr>
    </w:p>
    <w:p w14:paraId="0DB674A6" w14:textId="77777777" w:rsidR="00027D32" w:rsidRPr="00B85B2B" w:rsidRDefault="00027D32" w:rsidP="00027D32">
      <w:pPr>
        <w:jc w:val="center"/>
        <w:rPr>
          <w:b/>
        </w:rPr>
      </w:pPr>
      <w:r w:rsidRPr="00B85B2B">
        <w:rPr>
          <w:b/>
        </w:rPr>
        <w:t xml:space="preserve">I </w:t>
      </w:r>
      <w:r w:rsidRPr="00B85B2B">
        <w:rPr>
          <w:b/>
          <w:spacing w:val="-2"/>
        </w:rPr>
        <w:t>PRIEDAS</w:t>
      </w:r>
    </w:p>
    <w:p w14:paraId="2BA5CD83" w14:textId="77777777" w:rsidR="00027D32" w:rsidRPr="00B85B2B" w:rsidRDefault="00027D32" w:rsidP="00027D32">
      <w:pPr>
        <w:pStyle w:val="Pagrindinistekstas"/>
        <w:rPr>
          <w:b/>
        </w:rPr>
      </w:pPr>
    </w:p>
    <w:p w14:paraId="12C9DFD4" w14:textId="77777777" w:rsidR="00027D32" w:rsidRPr="00B85B2B" w:rsidRDefault="00027D32" w:rsidP="00027D32">
      <w:pPr>
        <w:jc w:val="center"/>
        <w:rPr>
          <w:b/>
        </w:rPr>
      </w:pPr>
      <w:bookmarkStart w:id="0" w:name="PREPARATO_CHARAKTERISTIKŲ_SANTRAUKA"/>
      <w:bookmarkEnd w:id="0"/>
      <w:r w:rsidRPr="00B85B2B">
        <w:rPr>
          <w:b/>
        </w:rPr>
        <w:t>PREPARATO</w:t>
      </w:r>
      <w:r w:rsidRPr="00B85B2B">
        <w:rPr>
          <w:b/>
          <w:spacing w:val="-12"/>
        </w:rPr>
        <w:t xml:space="preserve"> </w:t>
      </w:r>
      <w:r w:rsidRPr="00B85B2B">
        <w:rPr>
          <w:b/>
        </w:rPr>
        <w:t>CHARAKTERISTIKŲ</w:t>
      </w:r>
      <w:r w:rsidRPr="00B85B2B">
        <w:rPr>
          <w:b/>
          <w:spacing w:val="-12"/>
        </w:rPr>
        <w:t xml:space="preserve"> </w:t>
      </w:r>
      <w:r w:rsidRPr="00B85B2B">
        <w:rPr>
          <w:b/>
          <w:spacing w:val="-2"/>
        </w:rPr>
        <w:t>SANTRAUKA</w:t>
      </w:r>
    </w:p>
    <w:p w14:paraId="659C7532" w14:textId="77777777" w:rsidR="00027D32" w:rsidRPr="00B85B2B" w:rsidRDefault="00027D32" w:rsidP="00027D32">
      <w:pPr>
        <w:jc w:val="center"/>
      </w:pPr>
    </w:p>
    <w:p w14:paraId="100FD116" w14:textId="03F99D97" w:rsidR="00027D32" w:rsidRPr="00B85B2B" w:rsidRDefault="00027D32" w:rsidP="00673009">
      <w:pPr>
        <w:numPr>
          <w:ilvl w:val="0"/>
          <w:numId w:val="1"/>
        </w:numPr>
        <w:ind w:left="567" w:hanging="567"/>
      </w:pPr>
      <w:r w:rsidRPr="00B85B2B">
        <w:br w:type="page"/>
      </w:r>
    </w:p>
    <w:p w14:paraId="49CB7520" w14:textId="77777777" w:rsidR="00796183" w:rsidRPr="00796183" w:rsidRDefault="00796183" w:rsidP="00796183">
      <w:pPr>
        <w:widowControl/>
        <w:autoSpaceDE/>
        <w:autoSpaceDN/>
        <w:ind w:left="540" w:hanging="540"/>
        <w:jc w:val="both"/>
        <w:rPr>
          <w:b/>
          <w:lang w:eastAsia="lt-LT"/>
        </w:rPr>
      </w:pPr>
      <w:r w:rsidRPr="00796183">
        <w:rPr>
          <w:b/>
          <w:lang w:eastAsia="lt-LT"/>
        </w:rPr>
        <w:lastRenderedPageBreak/>
        <w:t>1.</w:t>
      </w:r>
      <w:r w:rsidRPr="00796183">
        <w:rPr>
          <w:b/>
          <w:lang w:eastAsia="lt-LT"/>
        </w:rPr>
        <w:tab/>
      </w:r>
      <w:r w:rsidRPr="00796183">
        <w:rPr>
          <w:b/>
          <w:caps/>
          <w:lang w:eastAsia="lt-LT"/>
        </w:rPr>
        <w:t>VAISTINIO</w:t>
      </w:r>
      <w:r w:rsidRPr="00796183">
        <w:rPr>
          <w:b/>
          <w:lang w:eastAsia="lt-LT"/>
        </w:rPr>
        <w:t xml:space="preserve"> PREPARATO PAVADINIMAS</w:t>
      </w:r>
    </w:p>
    <w:p w14:paraId="1D591C34" w14:textId="77777777" w:rsidR="00796183" w:rsidRPr="00796183" w:rsidRDefault="00796183" w:rsidP="00796183">
      <w:pPr>
        <w:widowControl/>
        <w:autoSpaceDE/>
        <w:autoSpaceDN/>
        <w:jc w:val="both"/>
        <w:rPr>
          <w:lang w:eastAsia="lt-LT"/>
        </w:rPr>
      </w:pPr>
    </w:p>
    <w:p w14:paraId="7E9BA69E" w14:textId="77777777" w:rsidR="00796183" w:rsidRPr="00796183" w:rsidRDefault="00796183" w:rsidP="00796183">
      <w:pPr>
        <w:widowControl/>
        <w:autoSpaceDE/>
        <w:autoSpaceDN/>
        <w:jc w:val="both"/>
        <w:rPr>
          <w:lang w:eastAsia="lt-LT"/>
        </w:rPr>
      </w:pPr>
      <w:r w:rsidRPr="00796183">
        <w:rPr>
          <w:lang w:eastAsia="lt-LT"/>
        </w:rPr>
        <w:t>Amoxicillin/Clavulanic acid Unifarma 1000 mg/200 mg milteliai injekciniam ar infuziniam tirpalui</w:t>
      </w:r>
    </w:p>
    <w:p w14:paraId="3453F04A" w14:textId="77777777" w:rsidR="00796183" w:rsidRPr="00796183" w:rsidRDefault="00796183" w:rsidP="00796183">
      <w:pPr>
        <w:widowControl/>
        <w:autoSpaceDE/>
        <w:autoSpaceDN/>
        <w:jc w:val="both"/>
        <w:rPr>
          <w:lang w:eastAsia="lt-LT"/>
        </w:rPr>
      </w:pPr>
    </w:p>
    <w:p w14:paraId="13360826" w14:textId="77777777" w:rsidR="00796183" w:rsidRPr="00796183" w:rsidRDefault="00796183" w:rsidP="00796183">
      <w:pPr>
        <w:widowControl/>
        <w:autoSpaceDE/>
        <w:autoSpaceDN/>
        <w:jc w:val="both"/>
        <w:rPr>
          <w:lang w:eastAsia="lt-LT"/>
        </w:rPr>
      </w:pPr>
    </w:p>
    <w:p w14:paraId="1AE3554D" w14:textId="77777777" w:rsidR="00796183" w:rsidRPr="00796183" w:rsidRDefault="00796183" w:rsidP="00796183">
      <w:pPr>
        <w:widowControl/>
        <w:autoSpaceDE/>
        <w:autoSpaceDN/>
        <w:ind w:left="540" w:hanging="540"/>
        <w:jc w:val="both"/>
        <w:rPr>
          <w:b/>
          <w:caps/>
          <w:lang w:eastAsia="lt-LT"/>
        </w:rPr>
      </w:pPr>
      <w:r w:rsidRPr="00796183">
        <w:rPr>
          <w:b/>
          <w:caps/>
          <w:lang w:eastAsia="lt-LT"/>
        </w:rPr>
        <w:t>2.</w:t>
      </w:r>
      <w:r w:rsidRPr="00796183">
        <w:rPr>
          <w:b/>
          <w:caps/>
          <w:lang w:eastAsia="lt-LT"/>
        </w:rPr>
        <w:tab/>
        <w:t>Kiekybinė ir kokybinė sudėtis</w:t>
      </w:r>
    </w:p>
    <w:p w14:paraId="1E4C26FE" w14:textId="77777777" w:rsidR="00796183" w:rsidRPr="00796183" w:rsidRDefault="00796183" w:rsidP="00796183">
      <w:pPr>
        <w:widowControl/>
        <w:autoSpaceDE/>
        <w:autoSpaceDN/>
        <w:jc w:val="both"/>
        <w:rPr>
          <w:lang w:eastAsia="lt-LT"/>
        </w:rPr>
      </w:pPr>
    </w:p>
    <w:p w14:paraId="6A80A4B4" w14:textId="5FB678E8" w:rsidR="00796183" w:rsidRPr="00796183" w:rsidRDefault="00796183" w:rsidP="00796183">
      <w:pPr>
        <w:widowControl/>
        <w:autoSpaceDE/>
        <w:autoSpaceDN/>
        <w:jc w:val="both"/>
        <w:rPr>
          <w:rFonts w:eastAsia="PMingLiU"/>
          <w:lang w:eastAsia="zh-TW"/>
        </w:rPr>
      </w:pPr>
      <w:r w:rsidRPr="00796183">
        <w:rPr>
          <w:lang w:eastAsia="lt-LT"/>
        </w:rPr>
        <w:t xml:space="preserve">Kiekviename </w:t>
      </w:r>
      <w:r w:rsidR="00073200">
        <w:rPr>
          <w:lang w:eastAsia="lt-LT"/>
        </w:rPr>
        <w:t>flakone</w:t>
      </w:r>
      <w:r w:rsidRPr="00796183">
        <w:rPr>
          <w:lang w:eastAsia="lt-LT"/>
        </w:rPr>
        <w:t xml:space="preserve"> yra amoksicilino natrio druskos, atitinkančios 1000 mg amoksicilino ir kalio klavulanato, atitinkančio 200 mg klavulano rūgšties.</w:t>
      </w:r>
    </w:p>
    <w:p w14:paraId="643B83B3" w14:textId="77777777" w:rsidR="00796183" w:rsidRPr="00796183" w:rsidRDefault="00796183" w:rsidP="00796183">
      <w:pPr>
        <w:widowControl/>
        <w:autoSpaceDE/>
        <w:autoSpaceDN/>
        <w:jc w:val="both"/>
        <w:rPr>
          <w:lang w:eastAsia="lt-LT"/>
        </w:rPr>
      </w:pPr>
    </w:p>
    <w:p w14:paraId="5A3862F6" w14:textId="77777777" w:rsidR="00796183" w:rsidRPr="00796183" w:rsidRDefault="00796183" w:rsidP="00796183">
      <w:pPr>
        <w:widowControl/>
        <w:autoSpaceDE/>
        <w:autoSpaceDN/>
        <w:jc w:val="both"/>
        <w:rPr>
          <w:u w:val="single"/>
          <w:lang w:eastAsia="lt-LT"/>
        </w:rPr>
      </w:pPr>
      <w:r w:rsidRPr="00796183">
        <w:rPr>
          <w:u w:val="single"/>
          <w:lang w:eastAsia="lt-LT"/>
        </w:rPr>
        <w:t>Pagalbinė (-s) medžiaga (-os), kurios (-ių) poveikis žinomas</w:t>
      </w:r>
    </w:p>
    <w:p w14:paraId="403957A6" w14:textId="374F7FA4" w:rsidR="00796183" w:rsidRPr="00796183" w:rsidRDefault="00796183" w:rsidP="00796183">
      <w:pPr>
        <w:widowControl/>
        <w:autoSpaceDE/>
        <w:autoSpaceDN/>
        <w:jc w:val="both"/>
        <w:rPr>
          <w:u w:val="single"/>
          <w:lang w:eastAsia="lt-LT"/>
        </w:rPr>
      </w:pPr>
      <w:r w:rsidRPr="00796183">
        <w:rPr>
          <w:lang w:eastAsia="lt-LT"/>
        </w:rPr>
        <w:t>Kiekviename flakone yra 62,9 mg natrio (2,7</w:t>
      </w:r>
      <w:r w:rsidR="00393FB8">
        <w:rPr>
          <w:lang w:eastAsia="lt-LT"/>
        </w:rPr>
        <w:t xml:space="preserve"> </w:t>
      </w:r>
      <w:r w:rsidRPr="00796183">
        <w:rPr>
          <w:lang w:eastAsia="lt-LT"/>
        </w:rPr>
        <w:t>mmol).</w:t>
      </w:r>
    </w:p>
    <w:p w14:paraId="72E464CD" w14:textId="77777777" w:rsidR="00796183" w:rsidRPr="00796183" w:rsidRDefault="00796183" w:rsidP="00796183">
      <w:pPr>
        <w:widowControl/>
        <w:autoSpaceDE/>
        <w:autoSpaceDN/>
        <w:jc w:val="both"/>
        <w:rPr>
          <w:u w:val="single"/>
          <w:lang w:eastAsia="lt-LT"/>
        </w:rPr>
      </w:pPr>
      <w:r w:rsidRPr="00796183">
        <w:rPr>
          <w:lang w:eastAsia="lt-LT"/>
        </w:rPr>
        <w:t>Kiekviename flakone yra 39,3 mg kalio (1,0 mmol).</w:t>
      </w:r>
    </w:p>
    <w:p w14:paraId="3EFC0316" w14:textId="77777777" w:rsidR="00796183" w:rsidRPr="00796183" w:rsidRDefault="00796183" w:rsidP="00796183">
      <w:pPr>
        <w:widowControl/>
        <w:autoSpaceDE/>
        <w:autoSpaceDN/>
        <w:jc w:val="both"/>
        <w:rPr>
          <w:rFonts w:eastAsia="PMingLiU"/>
          <w:lang w:eastAsia="zh-TW"/>
        </w:rPr>
      </w:pPr>
    </w:p>
    <w:p w14:paraId="650F2B25" w14:textId="77777777" w:rsidR="00796183" w:rsidRPr="00796183" w:rsidRDefault="00796183" w:rsidP="00796183">
      <w:pPr>
        <w:widowControl/>
        <w:autoSpaceDE/>
        <w:autoSpaceDN/>
        <w:jc w:val="both"/>
        <w:rPr>
          <w:lang w:eastAsia="lt-LT"/>
        </w:rPr>
      </w:pPr>
    </w:p>
    <w:p w14:paraId="11F72793" w14:textId="77777777" w:rsidR="00796183" w:rsidRPr="00796183" w:rsidRDefault="00796183" w:rsidP="00796183">
      <w:pPr>
        <w:widowControl/>
        <w:autoSpaceDE/>
        <w:autoSpaceDN/>
        <w:ind w:left="540" w:hanging="540"/>
        <w:jc w:val="both"/>
        <w:rPr>
          <w:b/>
          <w:i/>
          <w:lang w:eastAsia="lt-LT"/>
        </w:rPr>
      </w:pPr>
      <w:r w:rsidRPr="00796183">
        <w:rPr>
          <w:b/>
          <w:caps/>
          <w:lang w:eastAsia="lt-LT"/>
        </w:rPr>
        <w:t>3.</w:t>
      </w:r>
      <w:r w:rsidRPr="00796183">
        <w:rPr>
          <w:b/>
          <w:caps/>
          <w:lang w:eastAsia="lt-LT"/>
        </w:rPr>
        <w:tab/>
        <w:t>FARMACINĖ FORMA</w:t>
      </w:r>
    </w:p>
    <w:p w14:paraId="51B5F2EA" w14:textId="77777777" w:rsidR="00796183" w:rsidRPr="00796183" w:rsidRDefault="00796183" w:rsidP="00796183">
      <w:pPr>
        <w:widowControl/>
        <w:autoSpaceDE/>
        <w:autoSpaceDN/>
        <w:jc w:val="both"/>
        <w:rPr>
          <w:lang w:eastAsia="lt-LT"/>
        </w:rPr>
      </w:pPr>
    </w:p>
    <w:p w14:paraId="4C34E3E8" w14:textId="7FE0912A" w:rsidR="00796183" w:rsidRPr="00796183" w:rsidRDefault="00796183" w:rsidP="00796183">
      <w:pPr>
        <w:widowControl/>
        <w:autoSpaceDE/>
        <w:autoSpaceDN/>
        <w:jc w:val="both"/>
        <w:rPr>
          <w:lang w:eastAsia="lt-LT"/>
        </w:rPr>
      </w:pPr>
      <w:r w:rsidRPr="00796183">
        <w:rPr>
          <w:lang w:eastAsia="lt-LT"/>
        </w:rPr>
        <w:t>Milteliai injekciniam ar infuziniam tirpalui (injekcinia</w:t>
      </w:r>
      <w:r w:rsidR="00EB0F7C">
        <w:rPr>
          <w:lang w:eastAsia="lt-LT"/>
        </w:rPr>
        <w:t>i</w:t>
      </w:r>
      <w:r w:rsidRPr="00796183">
        <w:rPr>
          <w:lang w:eastAsia="lt-LT"/>
        </w:rPr>
        <w:t xml:space="preserve"> ar infuzinia</w:t>
      </w:r>
      <w:r w:rsidR="00EB0F7C">
        <w:rPr>
          <w:lang w:eastAsia="lt-LT"/>
        </w:rPr>
        <w:t>i milteliai</w:t>
      </w:r>
      <w:r w:rsidRPr="00796183">
        <w:rPr>
          <w:lang w:eastAsia="lt-LT"/>
        </w:rPr>
        <w:t>).</w:t>
      </w:r>
    </w:p>
    <w:p w14:paraId="24182083" w14:textId="77777777" w:rsidR="00796183" w:rsidRPr="00796183" w:rsidRDefault="00796183" w:rsidP="00796183">
      <w:pPr>
        <w:widowControl/>
        <w:autoSpaceDE/>
        <w:autoSpaceDN/>
        <w:jc w:val="both"/>
        <w:rPr>
          <w:lang w:eastAsia="lt-LT"/>
        </w:rPr>
      </w:pPr>
    </w:p>
    <w:p w14:paraId="4CA40447" w14:textId="77777777" w:rsidR="00796183" w:rsidRPr="00796183" w:rsidRDefault="00796183" w:rsidP="00796183">
      <w:pPr>
        <w:widowControl/>
        <w:autoSpaceDE/>
        <w:autoSpaceDN/>
        <w:jc w:val="both"/>
        <w:rPr>
          <w:lang w:eastAsia="lt-LT"/>
        </w:rPr>
      </w:pPr>
      <w:r w:rsidRPr="00796183">
        <w:rPr>
          <w:lang w:eastAsia="lt-LT"/>
        </w:rPr>
        <w:t>Balti arba beveik balti milteliai.</w:t>
      </w:r>
    </w:p>
    <w:p w14:paraId="4B44E498" w14:textId="77777777" w:rsidR="00796183" w:rsidRPr="00796183" w:rsidRDefault="00796183" w:rsidP="00796183">
      <w:pPr>
        <w:widowControl/>
        <w:autoSpaceDE/>
        <w:autoSpaceDN/>
        <w:jc w:val="both"/>
        <w:rPr>
          <w:lang w:eastAsia="lt-LT"/>
        </w:rPr>
      </w:pPr>
    </w:p>
    <w:p w14:paraId="2D027C07" w14:textId="77777777" w:rsidR="00796183" w:rsidRPr="00796183" w:rsidRDefault="00796183" w:rsidP="00796183">
      <w:pPr>
        <w:widowControl/>
        <w:tabs>
          <w:tab w:val="left" w:pos="1701"/>
        </w:tabs>
        <w:autoSpaceDE/>
        <w:autoSpaceDN/>
        <w:jc w:val="both"/>
        <w:rPr>
          <w:lang w:eastAsia="lt-LT"/>
        </w:rPr>
      </w:pPr>
    </w:p>
    <w:p w14:paraId="535CE618" w14:textId="77777777" w:rsidR="00796183" w:rsidRPr="00796183" w:rsidRDefault="00796183" w:rsidP="00796183">
      <w:pPr>
        <w:widowControl/>
        <w:autoSpaceDE/>
        <w:autoSpaceDN/>
        <w:ind w:left="540" w:hanging="540"/>
        <w:jc w:val="both"/>
        <w:rPr>
          <w:b/>
          <w:caps/>
          <w:lang w:eastAsia="lt-LT"/>
        </w:rPr>
      </w:pPr>
      <w:r w:rsidRPr="00796183">
        <w:rPr>
          <w:b/>
          <w:caps/>
          <w:lang w:eastAsia="lt-LT"/>
        </w:rPr>
        <w:t>4.</w:t>
      </w:r>
      <w:r w:rsidRPr="00796183">
        <w:rPr>
          <w:b/>
          <w:caps/>
          <w:lang w:eastAsia="lt-LT"/>
        </w:rPr>
        <w:tab/>
        <w:t>klinikinĖ informacija</w:t>
      </w:r>
    </w:p>
    <w:p w14:paraId="2DF4007C" w14:textId="77777777" w:rsidR="00796183" w:rsidRPr="00796183" w:rsidRDefault="00796183" w:rsidP="00796183">
      <w:pPr>
        <w:widowControl/>
        <w:autoSpaceDE/>
        <w:autoSpaceDN/>
        <w:jc w:val="both"/>
        <w:rPr>
          <w:lang w:eastAsia="lt-LT"/>
        </w:rPr>
      </w:pPr>
    </w:p>
    <w:p w14:paraId="04C35FC1" w14:textId="77777777" w:rsidR="00796183" w:rsidRPr="00796183" w:rsidRDefault="00796183" w:rsidP="00796183">
      <w:pPr>
        <w:widowControl/>
        <w:autoSpaceDE/>
        <w:autoSpaceDN/>
        <w:ind w:left="540" w:hanging="540"/>
        <w:jc w:val="both"/>
        <w:rPr>
          <w:lang w:eastAsia="lt-LT"/>
        </w:rPr>
      </w:pPr>
      <w:r w:rsidRPr="00796183">
        <w:rPr>
          <w:b/>
          <w:lang w:eastAsia="lt-LT"/>
        </w:rPr>
        <w:t>4.1</w:t>
      </w:r>
      <w:r w:rsidRPr="00796183">
        <w:rPr>
          <w:b/>
          <w:lang w:eastAsia="lt-LT"/>
        </w:rPr>
        <w:tab/>
        <w:t>Terapinės indikacijos</w:t>
      </w:r>
    </w:p>
    <w:p w14:paraId="563D2642" w14:textId="77777777" w:rsidR="00796183" w:rsidRPr="00796183" w:rsidRDefault="00796183" w:rsidP="00796183">
      <w:pPr>
        <w:widowControl/>
        <w:autoSpaceDE/>
        <w:autoSpaceDN/>
        <w:jc w:val="both"/>
        <w:rPr>
          <w:lang w:eastAsia="lt-LT"/>
        </w:rPr>
      </w:pPr>
    </w:p>
    <w:p w14:paraId="02F1A632" w14:textId="77777777" w:rsidR="00796183" w:rsidRPr="00796183" w:rsidRDefault="00796183" w:rsidP="00796183">
      <w:pPr>
        <w:widowControl/>
        <w:autoSpaceDE/>
        <w:autoSpaceDN/>
        <w:jc w:val="both"/>
      </w:pPr>
      <w:r w:rsidRPr="00796183">
        <w:t>Amoxicillin/Clavulanic acid Unifarma yra skirtas gydyti toliau išvardytas suaugusiųjų ir vaikų infekcines ligas (žr. 4.2, 4.4 ir 5.1 skyrius), tokias kaip:</w:t>
      </w:r>
    </w:p>
    <w:p w14:paraId="0B817514" w14:textId="77777777" w:rsidR="00796183" w:rsidRPr="00796183" w:rsidRDefault="00796183" w:rsidP="00796183">
      <w:pPr>
        <w:widowControl/>
        <w:numPr>
          <w:ilvl w:val="0"/>
          <w:numId w:val="4"/>
        </w:numPr>
        <w:autoSpaceDE/>
        <w:autoSpaceDN/>
        <w:spacing w:after="200" w:line="276" w:lineRule="auto"/>
        <w:contextualSpacing/>
        <w:jc w:val="both"/>
      </w:pPr>
      <w:r w:rsidRPr="00796183">
        <w:t>sunkios ausų, nosies ir gerklės infekcinės ligos (pvz., mastoiditas, peritonzilinės infekcinės ligos, epiglotitas ir sinusitas, pasireiškiantis kartu su sunkiais sisteminiais požymiais ir simptomais);</w:t>
      </w:r>
    </w:p>
    <w:p w14:paraId="00753A7E" w14:textId="652DE93F" w:rsidR="00796183" w:rsidRPr="00796183" w:rsidRDefault="00796183" w:rsidP="00796183">
      <w:pPr>
        <w:widowControl/>
        <w:numPr>
          <w:ilvl w:val="0"/>
          <w:numId w:val="4"/>
        </w:numPr>
        <w:autoSpaceDE/>
        <w:autoSpaceDN/>
        <w:spacing w:after="200" w:line="276" w:lineRule="auto"/>
        <w:contextualSpacing/>
        <w:jc w:val="both"/>
      </w:pPr>
      <w:r w:rsidRPr="00796183">
        <w:t xml:space="preserve">ūminiai lėtinio bronchito </w:t>
      </w:r>
      <w:r w:rsidR="00993F39">
        <w:t>pa</w:t>
      </w:r>
      <w:r w:rsidR="005741AB">
        <w:t>ūmėjimai</w:t>
      </w:r>
      <w:r w:rsidR="00993F39" w:rsidRPr="00796183">
        <w:t xml:space="preserve"> </w:t>
      </w:r>
      <w:r w:rsidRPr="00796183">
        <w:t>(tinkamai diagnozuoti);</w:t>
      </w:r>
    </w:p>
    <w:p w14:paraId="2C519D0D" w14:textId="77777777" w:rsidR="00796183" w:rsidRPr="00796183" w:rsidRDefault="00796183" w:rsidP="00796183">
      <w:pPr>
        <w:widowControl/>
        <w:numPr>
          <w:ilvl w:val="0"/>
          <w:numId w:val="4"/>
        </w:numPr>
        <w:autoSpaceDE/>
        <w:autoSpaceDN/>
        <w:spacing w:after="200" w:line="276" w:lineRule="auto"/>
        <w:contextualSpacing/>
        <w:jc w:val="both"/>
      </w:pPr>
      <w:r w:rsidRPr="00796183">
        <w:t>bendruomenėje įgyta pneumonija;</w:t>
      </w:r>
    </w:p>
    <w:p w14:paraId="5202C987" w14:textId="77777777" w:rsidR="00796183" w:rsidRPr="00796183" w:rsidRDefault="00796183" w:rsidP="00796183">
      <w:pPr>
        <w:widowControl/>
        <w:numPr>
          <w:ilvl w:val="0"/>
          <w:numId w:val="4"/>
        </w:numPr>
        <w:autoSpaceDE/>
        <w:autoSpaceDN/>
        <w:spacing w:after="200" w:line="276" w:lineRule="auto"/>
        <w:contextualSpacing/>
        <w:jc w:val="both"/>
      </w:pPr>
      <w:r w:rsidRPr="00796183">
        <w:t>cistitas;</w:t>
      </w:r>
    </w:p>
    <w:p w14:paraId="4FFA1B44" w14:textId="77777777" w:rsidR="00796183" w:rsidRPr="00796183" w:rsidRDefault="00796183" w:rsidP="00796183">
      <w:pPr>
        <w:widowControl/>
        <w:numPr>
          <w:ilvl w:val="0"/>
          <w:numId w:val="4"/>
        </w:numPr>
        <w:autoSpaceDE/>
        <w:autoSpaceDN/>
        <w:spacing w:after="200" w:line="276" w:lineRule="auto"/>
        <w:contextualSpacing/>
        <w:jc w:val="both"/>
      </w:pPr>
      <w:r w:rsidRPr="00796183">
        <w:t>pielonefritas;</w:t>
      </w:r>
    </w:p>
    <w:p w14:paraId="48F4F258" w14:textId="3A66DB68" w:rsidR="00796183" w:rsidRPr="00796183" w:rsidRDefault="00796183" w:rsidP="00796183">
      <w:pPr>
        <w:widowControl/>
        <w:numPr>
          <w:ilvl w:val="0"/>
          <w:numId w:val="4"/>
        </w:numPr>
        <w:autoSpaceDE/>
        <w:autoSpaceDN/>
        <w:spacing w:after="200" w:line="276" w:lineRule="auto"/>
        <w:contextualSpacing/>
        <w:jc w:val="both"/>
      </w:pPr>
      <w:r w:rsidRPr="00796183">
        <w:t xml:space="preserve">odos ir minkštųjų audinių infekcinės ligos, ypač </w:t>
      </w:r>
      <w:r w:rsidR="00246377">
        <w:t>celiulitas</w:t>
      </w:r>
      <w:r w:rsidRPr="00796183">
        <w:t xml:space="preserve">, gyvūnų įkandimai, sunkus dantų abscesas su išplitusiu </w:t>
      </w:r>
      <w:r w:rsidR="00576CAD">
        <w:t>celiulitu</w:t>
      </w:r>
      <w:r w:rsidRPr="00796183">
        <w:t>;</w:t>
      </w:r>
    </w:p>
    <w:p w14:paraId="7801F05C" w14:textId="77777777" w:rsidR="00796183" w:rsidRPr="00796183" w:rsidRDefault="00796183" w:rsidP="00796183">
      <w:pPr>
        <w:widowControl/>
        <w:numPr>
          <w:ilvl w:val="0"/>
          <w:numId w:val="4"/>
        </w:numPr>
        <w:autoSpaceDE/>
        <w:autoSpaceDN/>
        <w:spacing w:after="200" w:line="276" w:lineRule="auto"/>
        <w:contextualSpacing/>
        <w:jc w:val="both"/>
      </w:pPr>
      <w:r w:rsidRPr="00796183">
        <w:t>kaulų ir sąnarių infekcinės ligos, ypač osteomielitas;</w:t>
      </w:r>
    </w:p>
    <w:p w14:paraId="7D6EE3D1" w14:textId="6DEDACBE" w:rsidR="00796183" w:rsidRPr="00796183" w:rsidRDefault="0082793B" w:rsidP="00796183">
      <w:pPr>
        <w:widowControl/>
        <w:numPr>
          <w:ilvl w:val="0"/>
          <w:numId w:val="4"/>
        </w:numPr>
        <w:autoSpaceDE/>
        <w:autoSpaceDN/>
        <w:spacing w:after="200" w:line="276" w:lineRule="auto"/>
        <w:contextualSpacing/>
        <w:jc w:val="both"/>
      </w:pPr>
      <w:r>
        <w:t>intraabdominalinės</w:t>
      </w:r>
      <w:r w:rsidR="00796183" w:rsidRPr="00796183">
        <w:t xml:space="preserve"> infekcinės ligos;</w:t>
      </w:r>
    </w:p>
    <w:p w14:paraId="2226C66F" w14:textId="77777777" w:rsidR="00796183" w:rsidRPr="00796183" w:rsidRDefault="00796183" w:rsidP="00796183">
      <w:pPr>
        <w:widowControl/>
        <w:numPr>
          <w:ilvl w:val="0"/>
          <w:numId w:val="4"/>
        </w:numPr>
        <w:autoSpaceDE/>
        <w:autoSpaceDN/>
        <w:spacing w:after="200" w:line="276" w:lineRule="auto"/>
        <w:contextualSpacing/>
        <w:jc w:val="both"/>
      </w:pPr>
      <w:r w:rsidRPr="00796183">
        <w:t>moterų lytinių organų infekcinės ligos.</w:t>
      </w:r>
    </w:p>
    <w:p w14:paraId="44974D64" w14:textId="77777777" w:rsidR="00796183" w:rsidRPr="00796183" w:rsidRDefault="00796183" w:rsidP="00796183">
      <w:pPr>
        <w:widowControl/>
        <w:autoSpaceDE/>
        <w:autoSpaceDN/>
        <w:jc w:val="both"/>
      </w:pPr>
    </w:p>
    <w:p w14:paraId="7B80D096" w14:textId="48F7CD12" w:rsidR="00796183" w:rsidRPr="00796183" w:rsidRDefault="00796183" w:rsidP="00796183">
      <w:pPr>
        <w:widowControl/>
        <w:autoSpaceDE/>
        <w:autoSpaceDN/>
        <w:jc w:val="both"/>
      </w:pPr>
      <w:r w:rsidRPr="00796183">
        <w:t>Infekcinių ligų, susijusių su didžiosiomis chirurginėmis procedūromis, profilaktika suaugusiesiems, pavyzdžiui:</w:t>
      </w:r>
    </w:p>
    <w:p w14:paraId="17CF13D7" w14:textId="77777777" w:rsidR="00796183" w:rsidRPr="00796183" w:rsidRDefault="00796183" w:rsidP="00796183">
      <w:pPr>
        <w:widowControl/>
        <w:numPr>
          <w:ilvl w:val="0"/>
          <w:numId w:val="4"/>
        </w:numPr>
        <w:autoSpaceDE/>
        <w:autoSpaceDN/>
        <w:spacing w:after="200" w:line="276" w:lineRule="auto"/>
        <w:contextualSpacing/>
        <w:jc w:val="both"/>
      </w:pPr>
      <w:r w:rsidRPr="00796183">
        <w:t>virškinimo trakto;</w:t>
      </w:r>
    </w:p>
    <w:p w14:paraId="7E38D0A1" w14:textId="77777777" w:rsidR="00796183" w:rsidRPr="00796183" w:rsidRDefault="00796183" w:rsidP="00796183">
      <w:pPr>
        <w:widowControl/>
        <w:numPr>
          <w:ilvl w:val="0"/>
          <w:numId w:val="4"/>
        </w:numPr>
        <w:autoSpaceDE/>
        <w:autoSpaceDN/>
        <w:spacing w:after="200" w:line="276" w:lineRule="auto"/>
        <w:contextualSpacing/>
        <w:jc w:val="both"/>
      </w:pPr>
      <w:r w:rsidRPr="00796183">
        <w:t>dubens ertmės;</w:t>
      </w:r>
    </w:p>
    <w:p w14:paraId="64A8B329" w14:textId="77777777" w:rsidR="00796183" w:rsidRPr="00796183" w:rsidRDefault="00796183" w:rsidP="00796183">
      <w:pPr>
        <w:widowControl/>
        <w:numPr>
          <w:ilvl w:val="0"/>
          <w:numId w:val="4"/>
        </w:numPr>
        <w:autoSpaceDE/>
        <w:autoSpaceDN/>
        <w:spacing w:after="200" w:line="276" w:lineRule="auto"/>
        <w:contextualSpacing/>
        <w:jc w:val="both"/>
      </w:pPr>
      <w:r w:rsidRPr="00796183">
        <w:t>galvos ir kaklo;</w:t>
      </w:r>
    </w:p>
    <w:p w14:paraId="36EE23B5" w14:textId="38817430" w:rsidR="00796183" w:rsidRPr="00796183" w:rsidRDefault="00796183" w:rsidP="00796183">
      <w:pPr>
        <w:widowControl/>
        <w:numPr>
          <w:ilvl w:val="0"/>
          <w:numId w:val="4"/>
        </w:numPr>
        <w:autoSpaceDE/>
        <w:autoSpaceDN/>
        <w:spacing w:after="200" w:line="276" w:lineRule="auto"/>
        <w:contextualSpacing/>
        <w:jc w:val="both"/>
      </w:pPr>
      <w:r w:rsidRPr="00796183">
        <w:t>tulžies</w:t>
      </w:r>
      <w:r w:rsidR="00101527">
        <w:t xml:space="preserve"> pūslės ir</w:t>
      </w:r>
      <w:r w:rsidRPr="00796183">
        <w:t xml:space="preserve"> </w:t>
      </w:r>
      <w:r w:rsidR="008D04A6">
        <w:t>latakų</w:t>
      </w:r>
      <w:r w:rsidR="008D04A6" w:rsidRPr="00796183">
        <w:t xml:space="preserve"> </w:t>
      </w:r>
      <w:r w:rsidRPr="00796183">
        <w:t>chirurginėmis operacijomis.</w:t>
      </w:r>
    </w:p>
    <w:p w14:paraId="68DC9B3C" w14:textId="77777777" w:rsidR="00796183" w:rsidRPr="00796183" w:rsidRDefault="00796183" w:rsidP="00796183">
      <w:pPr>
        <w:widowControl/>
        <w:autoSpaceDE/>
        <w:autoSpaceDN/>
        <w:jc w:val="both"/>
      </w:pPr>
    </w:p>
    <w:p w14:paraId="723C4DBF" w14:textId="77777777" w:rsidR="00796183" w:rsidRPr="00796183" w:rsidRDefault="00796183" w:rsidP="00796183">
      <w:pPr>
        <w:widowControl/>
        <w:autoSpaceDE/>
        <w:autoSpaceDN/>
        <w:jc w:val="both"/>
      </w:pPr>
      <w:r w:rsidRPr="00796183">
        <w:t>Reikia laikytis oficialių tinkamo antibakterinių vaistinių preparatų vartojimo rekomendacijų.</w:t>
      </w:r>
    </w:p>
    <w:p w14:paraId="0E7F8962" w14:textId="77777777" w:rsidR="00796183" w:rsidRPr="00796183" w:rsidRDefault="00796183" w:rsidP="00796183">
      <w:pPr>
        <w:widowControl/>
        <w:autoSpaceDE/>
        <w:autoSpaceDN/>
        <w:ind w:firstLine="567"/>
        <w:jc w:val="both"/>
        <w:rPr>
          <w:lang w:eastAsia="lt-LT"/>
        </w:rPr>
      </w:pPr>
    </w:p>
    <w:p w14:paraId="4DC624C8" w14:textId="77777777" w:rsidR="00796183" w:rsidRPr="00796183" w:rsidRDefault="00796183" w:rsidP="00796183">
      <w:pPr>
        <w:widowControl/>
        <w:autoSpaceDE/>
        <w:autoSpaceDN/>
        <w:ind w:left="540" w:hanging="540"/>
        <w:jc w:val="both"/>
        <w:rPr>
          <w:b/>
          <w:lang w:eastAsia="lt-LT"/>
        </w:rPr>
      </w:pPr>
      <w:r w:rsidRPr="00796183">
        <w:rPr>
          <w:b/>
          <w:lang w:eastAsia="lt-LT"/>
        </w:rPr>
        <w:t>4.2</w:t>
      </w:r>
      <w:r w:rsidRPr="00796183">
        <w:rPr>
          <w:b/>
          <w:lang w:eastAsia="lt-LT"/>
        </w:rPr>
        <w:tab/>
        <w:t>Dozavimas ir vartojimo metodas</w:t>
      </w:r>
    </w:p>
    <w:p w14:paraId="457DDEA1" w14:textId="77777777" w:rsidR="00796183" w:rsidRPr="00796183" w:rsidRDefault="00796183" w:rsidP="00796183">
      <w:pPr>
        <w:widowControl/>
        <w:autoSpaceDE/>
        <w:autoSpaceDN/>
        <w:jc w:val="both"/>
        <w:rPr>
          <w:lang w:eastAsia="lt-LT"/>
        </w:rPr>
      </w:pPr>
    </w:p>
    <w:p w14:paraId="08D29564" w14:textId="77777777" w:rsidR="00796183" w:rsidRPr="00796183" w:rsidRDefault="00796183" w:rsidP="00796183">
      <w:pPr>
        <w:widowControl/>
        <w:autoSpaceDE/>
        <w:autoSpaceDN/>
        <w:jc w:val="both"/>
        <w:rPr>
          <w:u w:val="single"/>
          <w:lang w:eastAsia="lt-LT"/>
        </w:rPr>
      </w:pPr>
      <w:r w:rsidRPr="00796183">
        <w:rPr>
          <w:u w:val="single"/>
          <w:lang w:eastAsia="lt-LT"/>
        </w:rPr>
        <w:t>Dozavimas</w:t>
      </w:r>
    </w:p>
    <w:p w14:paraId="11B9DB12" w14:textId="77777777" w:rsidR="00796183" w:rsidRPr="00796183" w:rsidRDefault="00796183" w:rsidP="00796183">
      <w:pPr>
        <w:widowControl/>
        <w:autoSpaceDE/>
        <w:autoSpaceDN/>
        <w:jc w:val="both"/>
      </w:pPr>
      <w:r w:rsidRPr="00796183">
        <w:t>Dozė apibūdinama amoksicilino/klavulano rūgšties kiekiu, išskyrus atvejus, kai atskirai pateikiama kiekvienos medžiagos dozė.</w:t>
      </w:r>
    </w:p>
    <w:p w14:paraId="22160ECB" w14:textId="77777777" w:rsidR="00796183" w:rsidRPr="00796183" w:rsidRDefault="00796183" w:rsidP="00796183">
      <w:pPr>
        <w:widowControl/>
        <w:autoSpaceDE/>
        <w:autoSpaceDN/>
        <w:jc w:val="both"/>
      </w:pPr>
    </w:p>
    <w:p w14:paraId="43423FA3" w14:textId="77777777" w:rsidR="00796183" w:rsidRPr="00796183" w:rsidRDefault="00796183" w:rsidP="00796183">
      <w:pPr>
        <w:widowControl/>
        <w:autoSpaceDE/>
        <w:autoSpaceDN/>
        <w:jc w:val="both"/>
      </w:pPr>
      <w:r w:rsidRPr="00796183">
        <w:t>Parenkant Amoxicillin/Clavulanic acid Unifarma dozę konkrečiai infekcinei ligai gydyti, reikia atsižvelgti į:</w:t>
      </w:r>
    </w:p>
    <w:p w14:paraId="5F902B67" w14:textId="77777777" w:rsidR="00796183" w:rsidRPr="00796183" w:rsidRDefault="00796183" w:rsidP="00796183">
      <w:pPr>
        <w:widowControl/>
        <w:numPr>
          <w:ilvl w:val="0"/>
          <w:numId w:val="5"/>
        </w:numPr>
        <w:autoSpaceDE/>
        <w:autoSpaceDN/>
        <w:spacing w:after="200" w:line="276" w:lineRule="auto"/>
        <w:contextualSpacing/>
        <w:jc w:val="both"/>
      </w:pPr>
      <w:r w:rsidRPr="00796183">
        <w:t>tikėtinus sukėlėjus ir jų galimą jautrumą antibakteriniams vaistiniams preparatams (žr. 4.4 skyrių);</w:t>
      </w:r>
    </w:p>
    <w:p w14:paraId="38DDEA6E" w14:textId="77777777" w:rsidR="00796183" w:rsidRPr="00796183" w:rsidRDefault="00796183" w:rsidP="00796183">
      <w:pPr>
        <w:widowControl/>
        <w:numPr>
          <w:ilvl w:val="0"/>
          <w:numId w:val="5"/>
        </w:numPr>
        <w:autoSpaceDE/>
        <w:autoSpaceDN/>
        <w:spacing w:after="200" w:line="276" w:lineRule="auto"/>
        <w:contextualSpacing/>
        <w:jc w:val="both"/>
      </w:pPr>
      <w:r w:rsidRPr="00796183">
        <w:t>infekcijos sunkumą ir vietą;</w:t>
      </w:r>
    </w:p>
    <w:p w14:paraId="347759E6" w14:textId="77777777" w:rsidR="00796183" w:rsidRPr="00796183" w:rsidRDefault="00796183" w:rsidP="00796183">
      <w:pPr>
        <w:widowControl/>
        <w:numPr>
          <w:ilvl w:val="0"/>
          <w:numId w:val="5"/>
        </w:numPr>
        <w:autoSpaceDE/>
        <w:autoSpaceDN/>
        <w:spacing w:after="200" w:line="276" w:lineRule="auto"/>
        <w:contextualSpacing/>
        <w:jc w:val="both"/>
      </w:pPr>
      <w:r w:rsidRPr="00796183">
        <w:t>paciento amžių, svorį ir inkstų funkciją, kaip nurodyta toliau.</w:t>
      </w:r>
    </w:p>
    <w:p w14:paraId="61C0A186" w14:textId="77777777" w:rsidR="00796183" w:rsidRPr="00796183" w:rsidRDefault="00796183" w:rsidP="00796183">
      <w:pPr>
        <w:widowControl/>
        <w:autoSpaceDE/>
        <w:autoSpaceDN/>
        <w:jc w:val="both"/>
      </w:pPr>
    </w:p>
    <w:p w14:paraId="36016AC5" w14:textId="3487DBD3" w:rsidR="00796183" w:rsidRPr="00796183" w:rsidRDefault="00796183" w:rsidP="00796183">
      <w:pPr>
        <w:widowControl/>
        <w:autoSpaceDE/>
        <w:autoSpaceDN/>
        <w:jc w:val="both"/>
      </w:pPr>
      <w:r w:rsidRPr="00796183">
        <w:t>Prireikus, turi būti apsvarstytas alternatyvių amoksicilino/klavulano rūgšties formų (pvz., tokių</w:t>
      </w:r>
      <w:r w:rsidR="00497DD9">
        <w:t xml:space="preserve"> farmacinių formų</w:t>
      </w:r>
      <w:r w:rsidRPr="00796183">
        <w:t>, kurių sudėtyje yra didesnė amoksicilino dozė ir (ar) kitoks amoksicilino ir klavulano rūgšties santykis) vartojimas (žr. 4.4 ir 5.1 skyrius).</w:t>
      </w:r>
    </w:p>
    <w:p w14:paraId="6F69E047" w14:textId="77777777" w:rsidR="00796183" w:rsidRPr="00796183" w:rsidRDefault="00796183" w:rsidP="00796183">
      <w:pPr>
        <w:widowControl/>
        <w:autoSpaceDE/>
        <w:autoSpaceDN/>
        <w:jc w:val="both"/>
      </w:pPr>
    </w:p>
    <w:p w14:paraId="4BCE0665" w14:textId="77777777" w:rsidR="00796183" w:rsidRPr="00796183" w:rsidRDefault="00796183" w:rsidP="00796183">
      <w:pPr>
        <w:widowControl/>
        <w:autoSpaceDE/>
        <w:autoSpaceDN/>
        <w:jc w:val="both"/>
      </w:pPr>
      <w:r w:rsidRPr="00796183">
        <w:t>Vartojant šiuos Amoxicillin/Clavulanic acid Unifarma miltelius injekciniam ar infuziniam tirpalui pagal toliau esančias rekomendacijas, užtikrinama 3000 mg amoksicilino ir 600 mg klavulano rūgšties paros dozė. Jei manoma, kad reikia didesnės amoksicilino paros dozės, rekomenduojama pasirinkti alternatyvų amoksicilino/klavulano rūgšties intraveninį preparatą, kad būtų išvengta bereikalingai didelės klavulano rūgšties paros dozės vartojimo (žr. 4.4 skyrių).</w:t>
      </w:r>
    </w:p>
    <w:p w14:paraId="39D81B3F" w14:textId="77777777" w:rsidR="00796183" w:rsidRPr="00796183" w:rsidRDefault="00796183" w:rsidP="00796183">
      <w:pPr>
        <w:widowControl/>
        <w:autoSpaceDE/>
        <w:autoSpaceDN/>
        <w:jc w:val="both"/>
      </w:pPr>
    </w:p>
    <w:p w14:paraId="329A0F76" w14:textId="5953162D" w:rsidR="00796183" w:rsidRPr="00796183" w:rsidRDefault="00796183" w:rsidP="00796183">
      <w:pPr>
        <w:widowControl/>
        <w:autoSpaceDE/>
        <w:autoSpaceDN/>
        <w:jc w:val="both"/>
      </w:pPr>
      <w:r w:rsidRPr="00796183">
        <w:t>Gydymo trukmę reikia nustatyti, atsižvelgiant į paciento organizmo atsaką. Kai kurioms infekcinėms ligoms (pvz., osteomielitui) reikalingi ilgesni gydymo periodai. Gydym</w:t>
      </w:r>
      <w:r w:rsidR="00B01087">
        <w:t>o</w:t>
      </w:r>
      <w:r w:rsidRPr="00796183">
        <w:t xml:space="preserve"> neperžiūrėjus</w:t>
      </w:r>
      <w:r w:rsidR="00B2424C">
        <w:t>,</w:t>
      </w:r>
      <w:r w:rsidR="00B21D3C">
        <w:t xml:space="preserve"> jį</w:t>
      </w:r>
      <w:r w:rsidRPr="00796183">
        <w:t xml:space="preserve"> galima tęsti ne ilgiau kaip 14 parų (apie ilgai trunkantį gydymą žr. 4.4 skyriuje).</w:t>
      </w:r>
    </w:p>
    <w:p w14:paraId="5B4FF7F5" w14:textId="77777777" w:rsidR="00796183" w:rsidRPr="00796183" w:rsidRDefault="00796183" w:rsidP="00796183">
      <w:pPr>
        <w:widowControl/>
        <w:autoSpaceDE/>
        <w:autoSpaceDN/>
        <w:jc w:val="both"/>
      </w:pPr>
    </w:p>
    <w:p w14:paraId="25E866E5" w14:textId="77777777" w:rsidR="00796183" w:rsidRPr="00796183" w:rsidRDefault="00796183" w:rsidP="00796183">
      <w:pPr>
        <w:widowControl/>
        <w:autoSpaceDE/>
        <w:autoSpaceDN/>
        <w:jc w:val="both"/>
      </w:pPr>
      <w:r w:rsidRPr="00796183">
        <w:t>Reikia laikytis vietinių tinkamo amoksicilino/klavulano rūgšties dozavimo dažnio rekomendacijų.</w:t>
      </w:r>
    </w:p>
    <w:p w14:paraId="5FC02074" w14:textId="77777777" w:rsidR="00796183" w:rsidRPr="00796183" w:rsidRDefault="00796183" w:rsidP="00796183">
      <w:pPr>
        <w:widowControl/>
        <w:autoSpaceDE/>
        <w:autoSpaceDN/>
        <w:jc w:val="both"/>
      </w:pPr>
    </w:p>
    <w:p w14:paraId="68A9E3FF" w14:textId="77777777" w:rsidR="00796183" w:rsidRPr="00796183" w:rsidRDefault="00796183" w:rsidP="00796183">
      <w:pPr>
        <w:widowControl/>
        <w:autoSpaceDE/>
        <w:autoSpaceDN/>
        <w:jc w:val="both"/>
        <w:rPr>
          <w:i/>
        </w:rPr>
      </w:pPr>
      <w:r w:rsidRPr="00796183">
        <w:rPr>
          <w:i/>
        </w:rPr>
        <w:t>Suaugusiesiems ir vaikams, kurie sveria ≥ 40 kg</w:t>
      </w:r>
    </w:p>
    <w:p w14:paraId="589C9004" w14:textId="77777777" w:rsidR="00796183" w:rsidRPr="00796183" w:rsidRDefault="00796183" w:rsidP="00796183">
      <w:pPr>
        <w:widowControl/>
        <w:autoSpaceDE/>
        <w:autoSpaceDN/>
        <w:jc w:val="both"/>
        <w:rPr>
          <w:iCs/>
        </w:rPr>
      </w:pPr>
      <w:r w:rsidRPr="00796183">
        <w:rPr>
          <w:iCs/>
        </w:rPr>
        <w:t>Infekcines ligas, kurios nurodytos 4.1 skyriuje, reikia gydyti 1000 mg amoksicilino/200 mg klavulano rūgšties doze kas 8 valandas.</w:t>
      </w:r>
    </w:p>
    <w:p w14:paraId="094DD641" w14:textId="77777777" w:rsidR="00796183" w:rsidRPr="00796183" w:rsidRDefault="00796183" w:rsidP="00796183">
      <w:pPr>
        <w:widowControl/>
        <w:autoSpaceDE/>
        <w:autoSpaceDN/>
        <w:jc w:val="both"/>
        <w:rPr>
          <w:i/>
        </w:rPr>
      </w:pPr>
    </w:p>
    <w:tbl>
      <w:tblPr>
        <w:tblW w:w="9060" w:type="dxa"/>
        <w:tblLook w:val="01E0" w:firstRow="1" w:lastRow="1" w:firstColumn="1" w:lastColumn="1" w:noHBand="0" w:noVBand="0"/>
      </w:tblPr>
      <w:tblGrid>
        <w:gridCol w:w="4520"/>
        <w:gridCol w:w="4540"/>
      </w:tblGrid>
      <w:tr w:rsidR="00796183" w:rsidRPr="00796183" w14:paraId="7705B579" w14:textId="77777777" w:rsidTr="00796183">
        <w:tc>
          <w:tcPr>
            <w:tcW w:w="4520" w:type="dxa"/>
            <w:tcBorders>
              <w:top w:val="single" w:sz="4" w:space="0" w:color="000000"/>
              <w:left w:val="single" w:sz="4" w:space="0" w:color="000000"/>
              <w:bottom w:val="single" w:sz="4" w:space="0" w:color="000000"/>
              <w:right w:val="single" w:sz="4" w:space="0" w:color="000000"/>
            </w:tcBorders>
            <w:vAlign w:val="center"/>
            <w:hideMark/>
          </w:tcPr>
          <w:p w14:paraId="0A212534" w14:textId="77777777" w:rsidR="00796183" w:rsidRPr="00796183" w:rsidRDefault="00796183" w:rsidP="00796183">
            <w:pPr>
              <w:widowControl/>
              <w:autoSpaceDE/>
              <w:autoSpaceDN/>
              <w:jc w:val="both"/>
            </w:pPr>
            <w:r w:rsidRPr="00796183">
              <w:t>Profilaktika chirurginių procedūrų metu</w:t>
            </w:r>
          </w:p>
        </w:tc>
        <w:tc>
          <w:tcPr>
            <w:tcW w:w="4539" w:type="dxa"/>
            <w:tcBorders>
              <w:top w:val="single" w:sz="4" w:space="0" w:color="000000"/>
              <w:left w:val="single" w:sz="4" w:space="0" w:color="000000"/>
              <w:bottom w:val="single" w:sz="4" w:space="0" w:color="000000"/>
              <w:right w:val="single" w:sz="4" w:space="0" w:color="000000"/>
            </w:tcBorders>
          </w:tcPr>
          <w:p w14:paraId="349CE819" w14:textId="77777777" w:rsidR="00796183" w:rsidRPr="00796183" w:rsidRDefault="00796183" w:rsidP="00796183">
            <w:pPr>
              <w:widowControl/>
              <w:autoSpaceDE/>
              <w:autoSpaceDN/>
              <w:jc w:val="both"/>
            </w:pPr>
            <w:r w:rsidRPr="00796183">
              <w:t>Jeigu procedūra trunka trumpiau kaip 1 valandą, rekomenduojama Amoxicillin/Clavulanic acid Unifarma dozė yra 1000 mg amoksicilino/200 mg klavulano rūgšties iki sukeliant anesteziją.</w:t>
            </w:r>
          </w:p>
          <w:p w14:paraId="0280E75E" w14:textId="77777777" w:rsidR="00796183" w:rsidRPr="00796183" w:rsidRDefault="00796183" w:rsidP="00796183">
            <w:pPr>
              <w:widowControl/>
              <w:autoSpaceDE/>
              <w:autoSpaceDN/>
              <w:jc w:val="both"/>
            </w:pPr>
          </w:p>
          <w:p w14:paraId="2638C449" w14:textId="638693CA" w:rsidR="00796183" w:rsidRPr="00796183" w:rsidRDefault="00796183" w:rsidP="00796183">
            <w:pPr>
              <w:widowControl/>
              <w:autoSpaceDE/>
              <w:autoSpaceDN/>
              <w:jc w:val="both"/>
            </w:pPr>
            <w:r w:rsidRPr="00796183">
              <w:t>Jeigu procedūra trunka ilgiau kaip 1 valandą, rekomenduojama Amoxicillin/Clavulanic acid Unifarma dozė yra nuo 1000 mg amoksicilino/200 mg klavulano rūgšties iki sukeliant anesteziją. Per 24 valandas galima suvartoti ne daugiau kaip 3 doz</w:t>
            </w:r>
            <w:r w:rsidR="008B53D8">
              <w:t>ių</w:t>
            </w:r>
            <w:r w:rsidRPr="00796183">
              <w:t xml:space="preserve"> po 1000 mg amoksicilino/200 mg klavulano rūgšties.</w:t>
            </w:r>
          </w:p>
          <w:p w14:paraId="6ACEF4C5" w14:textId="77777777" w:rsidR="00796183" w:rsidRPr="00796183" w:rsidRDefault="00796183" w:rsidP="00796183">
            <w:pPr>
              <w:widowControl/>
              <w:autoSpaceDE/>
              <w:autoSpaceDN/>
              <w:jc w:val="both"/>
            </w:pPr>
          </w:p>
          <w:p w14:paraId="209108A7" w14:textId="77777777" w:rsidR="00796183" w:rsidRPr="00796183" w:rsidRDefault="00796183" w:rsidP="00796183">
            <w:pPr>
              <w:widowControl/>
              <w:autoSpaceDE/>
              <w:autoSpaceDN/>
              <w:jc w:val="both"/>
            </w:pPr>
            <w:r w:rsidRPr="00796183">
              <w:t>Jeigu operacijos metu yra aiškių klinikinių infekcinės ligos požymių, po operacijos reikia skirti įprasto intraveninio arba geriamojo gydymo kursą.</w:t>
            </w:r>
          </w:p>
        </w:tc>
      </w:tr>
    </w:tbl>
    <w:p w14:paraId="310FD5C0" w14:textId="77777777" w:rsidR="00796183" w:rsidRPr="00796183" w:rsidRDefault="00796183" w:rsidP="00796183">
      <w:pPr>
        <w:widowControl/>
        <w:autoSpaceDE/>
        <w:autoSpaceDN/>
        <w:jc w:val="both"/>
      </w:pPr>
    </w:p>
    <w:p w14:paraId="4787E4B7" w14:textId="77777777" w:rsidR="00796183" w:rsidRPr="00796183" w:rsidRDefault="00796183" w:rsidP="00796183">
      <w:pPr>
        <w:widowControl/>
        <w:autoSpaceDE/>
        <w:autoSpaceDN/>
        <w:jc w:val="both"/>
        <w:rPr>
          <w:i/>
          <w:iCs/>
        </w:rPr>
      </w:pPr>
      <w:r w:rsidRPr="00796183">
        <w:rPr>
          <w:i/>
          <w:iCs/>
        </w:rPr>
        <w:t>Vaikams, kurie sveria &lt; 40 kg</w:t>
      </w:r>
    </w:p>
    <w:p w14:paraId="435E22A3" w14:textId="77777777" w:rsidR="00796183" w:rsidRPr="00796183" w:rsidRDefault="00796183" w:rsidP="00796183">
      <w:pPr>
        <w:widowControl/>
        <w:autoSpaceDE/>
        <w:autoSpaceDN/>
        <w:jc w:val="both"/>
      </w:pPr>
      <w:r w:rsidRPr="00796183">
        <w:t>Rekomenduojamos dozės:</w:t>
      </w:r>
    </w:p>
    <w:p w14:paraId="0D639F1C" w14:textId="3CE08540" w:rsidR="00796183" w:rsidRPr="00796183" w:rsidRDefault="00E72375" w:rsidP="00796183">
      <w:pPr>
        <w:widowControl/>
        <w:numPr>
          <w:ilvl w:val="0"/>
          <w:numId w:val="6"/>
        </w:numPr>
        <w:autoSpaceDE/>
        <w:autoSpaceDN/>
        <w:spacing w:after="200" w:line="276" w:lineRule="auto"/>
        <w:ind w:left="567" w:hanging="567"/>
        <w:contextualSpacing/>
        <w:jc w:val="both"/>
      </w:pPr>
      <w:r>
        <w:rPr>
          <w:i/>
          <w:lang w:eastAsia="lt-LT"/>
        </w:rPr>
        <w:t xml:space="preserve">3 mėnesių ir </w:t>
      </w:r>
      <w:r w:rsidR="00796183" w:rsidRPr="00796183">
        <w:rPr>
          <w:i/>
          <w:lang w:eastAsia="lt-LT"/>
        </w:rPr>
        <w:t>vyresniems vaikams:</w:t>
      </w:r>
      <w:r w:rsidR="00796183" w:rsidRPr="00796183">
        <w:rPr>
          <w:lang w:eastAsia="lt-LT"/>
        </w:rPr>
        <w:t xml:space="preserve"> </w:t>
      </w:r>
      <w:r w:rsidR="00796183" w:rsidRPr="00796183">
        <w:t>25 mg amoksicilino/5 mg klavulano rūgšties kilogramui kūno svorio kas 8 valandas;</w:t>
      </w:r>
    </w:p>
    <w:p w14:paraId="41DBAB1F" w14:textId="77777777" w:rsidR="00796183" w:rsidRPr="00796183" w:rsidRDefault="00796183" w:rsidP="00796183">
      <w:pPr>
        <w:widowControl/>
        <w:numPr>
          <w:ilvl w:val="0"/>
          <w:numId w:val="6"/>
        </w:numPr>
        <w:autoSpaceDE/>
        <w:autoSpaceDN/>
        <w:spacing w:after="200" w:line="276" w:lineRule="auto"/>
        <w:ind w:left="567" w:hanging="567"/>
        <w:contextualSpacing/>
        <w:jc w:val="both"/>
      </w:pPr>
      <w:r w:rsidRPr="00796183">
        <w:rPr>
          <w:i/>
          <w:lang w:eastAsia="lt-LT"/>
        </w:rPr>
        <w:t>jaunesniems kaip 3 mėnesių arba mažiau kaip 4 kg sveriantiems vaikams</w:t>
      </w:r>
      <w:r w:rsidRPr="00796183">
        <w:rPr>
          <w:lang w:eastAsia="lt-LT"/>
        </w:rPr>
        <w:t xml:space="preserve">: </w:t>
      </w:r>
      <w:r w:rsidRPr="00796183">
        <w:t>25 mg amoksicilino /5 mg klavulano rūgšties kilogramui kūno svorio kas 12 valandų.</w:t>
      </w:r>
    </w:p>
    <w:p w14:paraId="234095B6" w14:textId="77777777" w:rsidR="00796183" w:rsidRPr="00796183" w:rsidRDefault="00796183" w:rsidP="00796183">
      <w:pPr>
        <w:widowControl/>
        <w:autoSpaceDE/>
        <w:autoSpaceDN/>
        <w:jc w:val="both"/>
      </w:pPr>
    </w:p>
    <w:p w14:paraId="7FBC2B99" w14:textId="77777777" w:rsidR="00796183" w:rsidRPr="00796183" w:rsidRDefault="00796183" w:rsidP="00796183">
      <w:pPr>
        <w:widowControl/>
        <w:autoSpaceDE/>
        <w:autoSpaceDN/>
        <w:jc w:val="both"/>
        <w:rPr>
          <w:i/>
          <w:iCs/>
        </w:rPr>
      </w:pPr>
      <w:r w:rsidRPr="00796183">
        <w:rPr>
          <w:i/>
          <w:iCs/>
        </w:rPr>
        <w:t>Senyviems pacientams</w:t>
      </w:r>
    </w:p>
    <w:p w14:paraId="70E18D88" w14:textId="77777777" w:rsidR="00796183" w:rsidRPr="00796183" w:rsidRDefault="00796183" w:rsidP="00796183">
      <w:pPr>
        <w:widowControl/>
        <w:autoSpaceDE/>
        <w:autoSpaceDN/>
        <w:jc w:val="both"/>
      </w:pPr>
      <w:r w:rsidRPr="00796183">
        <w:t>Manoma, kad senyviems pacientams dozės keisti nereikia.</w:t>
      </w:r>
    </w:p>
    <w:p w14:paraId="17FF8B7A" w14:textId="77777777" w:rsidR="00796183" w:rsidRPr="00796183" w:rsidRDefault="00796183" w:rsidP="00796183">
      <w:pPr>
        <w:widowControl/>
        <w:autoSpaceDE/>
        <w:autoSpaceDN/>
        <w:jc w:val="both"/>
      </w:pPr>
    </w:p>
    <w:p w14:paraId="41967E8B" w14:textId="77777777" w:rsidR="00796183" w:rsidRPr="00796183" w:rsidRDefault="00796183" w:rsidP="00796183">
      <w:pPr>
        <w:widowControl/>
        <w:autoSpaceDE/>
        <w:autoSpaceDN/>
        <w:jc w:val="both"/>
        <w:rPr>
          <w:i/>
          <w:iCs/>
        </w:rPr>
      </w:pPr>
      <w:r w:rsidRPr="00796183">
        <w:rPr>
          <w:i/>
          <w:iCs/>
        </w:rPr>
        <w:t>Pacientams, kurių inkstų funkcija sutrikusi</w:t>
      </w:r>
    </w:p>
    <w:p w14:paraId="45816F51" w14:textId="77777777" w:rsidR="00796183" w:rsidRPr="00796183" w:rsidRDefault="00796183" w:rsidP="00796183">
      <w:pPr>
        <w:widowControl/>
        <w:autoSpaceDE/>
        <w:autoSpaceDN/>
        <w:jc w:val="both"/>
      </w:pPr>
      <w:r w:rsidRPr="00796183">
        <w:t>Dozę reikia keisti, atsižvelgiant į didžiausią rekomenduojamą amoksicilino dozę.</w:t>
      </w:r>
    </w:p>
    <w:p w14:paraId="11984195" w14:textId="0C64AC10" w:rsidR="00796183" w:rsidRPr="00796183" w:rsidRDefault="00796183" w:rsidP="00796183">
      <w:pPr>
        <w:widowControl/>
        <w:autoSpaceDE/>
        <w:autoSpaceDN/>
        <w:jc w:val="both"/>
      </w:pPr>
      <w:r w:rsidRPr="00796183">
        <w:t xml:space="preserve">Pacientams, kurių kreatinino klirensas (CrCl) didesnis kaip 30 ml/min., dozės keisti </w:t>
      </w:r>
      <w:r w:rsidR="00960AFE">
        <w:t>nereikia</w:t>
      </w:r>
      <w:r w:rsidRPr="00796183">
        <w:t>.</w:t>
      </w:r>
    </w:p>
    <w:p w14:paraId="1918ABBA" w14:textId="77777777" w:rsidR="00796183" w:rsidRPr="00796183" w:rsidRDefault="00796183" w:rsidP="00796183">
      <w:pPr>
        <w:widowControl/>
        <w:autoSpaceDE/>
        <w:autoSpaceDN/>
        <w:jc w:val="both"/>
        <w:rPr>
          <w:i/>
          <w:iCs/>
        </w:rPr>
      </w:pPr>
    </w:p>
    <w:p w14:paraId="6280B3B1" w14:textId="77777777" w:rsidR="00796183" w:rsidRPr="00796183" w:rsidRDefault="00796183" w:rsidP="00796183">
      <w:pPr>
        <w:widowControl/>
        <w:autoSpaceDE/>
        <w:autoSpaceDN/>
        <w:jc w:val="both"/>
        <w:rPr>
          <w:i/>
          <w:iCs/>
        </w:rPr>
      </w:pPr>
      <w:r w:rsidRPr="00796183">
        <w:rPr>
          <w:i/>
          <w:iCs/>
        </w:rPr>
        <w:t xml:space="preserve">Suaugusiesiems ir vaikams, kurie sveria </w:t>
      </w:r>
      <w:r w:rsidRPr="00796183">
        <w:t>≥ </w:t>
      </w:r>
      <w:r w:rsidRPr="00796183">
        <w:rPr>
          <w:i/>
          <w:iCs/>
        </w:rPr>
        <w:t>40 kg</w:t>
      </w:r>
    </w:p>
    <w:p w14:paraId="7E7A852F" w14:textId="77777777" w:rsidR="00796183" w:rsidRPr="00796183" w:rsidRDefault="00796183" w:rsidP="00796183">
      <w:pPr>
        <w:widowControl/>
        <w:autoSpaceDE/>
        <w:autoSpaceDN/>
        <w:jc w:val="both"/>
        <w:rPr>
          <w:i/>
          <w:iCs/>
        </w:rPr>
      </w:pPr>
    </w:p>
    <w:tbl>
      <w:tblPr>
        <w:tblW w:w="10030" w:type="dxa"/>
        <w:tblLook w:val="01E0" w:firstRow="1" w:lastRow="1" w:firstColumn="1" w:lastColumn="1" w:noHBand="0" w:noVBand="0"/>
      </w:tblPr>
      <w:tblGrid>
        <w:gridCol w:w="3152"/>
        <w:gridCol w:w="6878"/>
      </w:tblGrid>
      <w:tr w:rsidR="00796183" w:rsidRPr="00796183" w14:paraId="4C5DE07C" w14:textId="77777777" w:rsidTr="00796183">
        <w:trPr>
          <w:trHeight w:val="600"/>
        </w:trPr>
        <w:tc>
          <w:tcPr>
            <w:tcW w:w="3152" w:type="dxa"/>
            <w:tcBorders>
              <w:top w:val="single" w:sz="4" w:space="0" w:color="000000"/>
              <w:left w:val="single" w:sz="4" w:space="0" w:color="000000"/>
              <w:bottom w:val="single" w:sz="4" w:space="0" w:color="000000"/>
              <w:right w:val="single" w:sz="4" w:space="0" w:color="000000"/>
            </w:tcBorders>
            <w:hideMark/>
          </w:tcPr>
          <w:p w14:paraId="3D544DE4" w14:textId="77777777" w:rsidR="00796183" w:rsidRPr="00796183" w:rsidRDefault="00796183" w:rsidP="00796183">
            <w:pPr>
              <w:widowControl/>
              <w:autoSpaceDE/>
              <w:autoSpaceDN/>
              <w:jc w:val="both"/>
            </w:pPr>
            <w:r w:rsidRPr="00796183">
              <w:t>CrCl: 10</w:t>
            </w:r>
            <w:r w:rsidRPr="00796183">
              <w:noBreakHyphen/>
              <w:t>30 ml/min.</w:t>
            </w:r>
          </w:p>
        </w:tc>
        <w:tc>
          <w:tcPr>
            <w:tcW w:w="6877" w:type="dxa"/>
            <w:tcBorders>
              <w:top w:val="single" w:sz="4" w:space="0" w:color="000000"/>
              <w:left w:val="single" w:sz="4" w:space="0" w:color="000000"/>
              <w:bottom w:val="single" w:sz="4" w:space="0" w:color="000000"/>
              <w:right w:val="single" w:sz="4" w:space="0" w:color="000000"/>
            </w:tcBorders>
            <w:hideMark/>
          </w:tcPr>
          <w:p w14:paraId="663CFA5E" w14:textId="77777777" w:rsidR="00796183" w:rsidRPr="00796183" w:rsidRDefault="00796183" w:rsidP="00796183">
            <w:pPr>
              <w:widowControl/>
              <w:autoSpaceDE/>
              <w:autoSpaceDN/>
              <w:jc w:val="both"/>
            </w:pPr>
            <w:r w:rsidRPr="00796183">
              <w:t>Pradinė dozė yra 1000 mg amoksicilino/200 mg klavulano rūgšties, vėliau po 500 mg amoksicilino/100 mg klavulano rūgšties du kartus per parą.</w:t>
            </w:r>
          </w:p>
        </w:tc>
      </w:tr>
      <w:tr w:rsidR="00796183" w:rsidRPr="00796183" w14:paraId="116A3012" w14:textId="77777777" w:rsidTr="00796183">
        <w:trPr>
          <w:trHeight w:val="539"/>
        </w:trPr>
        <w:tc>
          <w:tcPr>
            <w:tcW w:w="3152" w:type="dxa"/>
            <w:tcBorders>
              <w:top w:val="single" w:sz="4" w:space="0" w:color="000000"/>
              <w:left w:val="single" w:sz="4" w:space="0" w:color="000000"/>
              <w:bottom w:val="single" w:sz="4" w:space="0" w:color="000000"/>
              <w:right w:val="single" w:sz="4" w:space="0" w:color="000000"/>
            </w:tcBorders>
            <w:hideMark/>
          </w:tcPr>
          <w:p w14:paraId="4879C3F2" w14:textId="77777777" w:rsidR="00796183" w:rsidRPr="00796183" w:rsidRDefault="00796183" w:rsidP="00796183">
            <w:pPr>
              <w:widowControl/>
              <w:autoSpaceDE/>
              <w:autoSpaceDN/>
              <w:jc w:val="both"/>
            </w:pPr>
            <w:r w:rsidRPr="00796183">
              <w:t>CrCl &lt; 10 ml/min.</w:t>
            </w:r>
          </w:p>
        </w:tc>
        <w:tc>
          <w:tcPr>
            <w:tcW w:w="6877" w:type="dxa"/>
            <w:tcBorders>
              <w:top w:val="single" w:sz="4" w:space="0" w:color="000000"/>
              <w:left w:val="single" w:sz="4" w:space="0" w:color="000000"/>
              <w:bottom w:val="single" w:sz="4" w:space="0" w:color="000000"/>
              <w:right w:val="single" w:sz="4" w:space="0" w:color="000000"/>
            </w:tcBorders>
            <w:hideMark/>
          </w:tcPr>
          <w:p w14:paraId="025EFF06" w14:textId="77777777" w:rsidR="00796183" w:rsidRPr="00796183" w:rsidRDefault="00796183" w:rsidP="00796183">
            <w:pPr>
              <w:widowControl/>
              <w:autoSpaceDE/>
              <w:autoSpaceDN/>
              <w:jc w:val="both"/>
            </w:pPr>
            <w:r w:rsidRPr="00796183">
              <w:t>Pradinė dozė yra 1000 mg amoksicilino/200 mg klavulano rūgšties, vėliau po 500 mg amoksicilino/100 mg klavulano rūgšties kas 24 valandas.</w:t>
            </w:r>
          </w:p>
        </w:tc>
      </w:tr>
      <w:tr w:rsidR="00796183" w:rsidRPr="00796183" w14:paraId="6479811D" w14:textId="77777777" w:rsidTr="00796183">
        <w:trPr>
          <w:trHeight w:val="876"/>
        </w:trPr>
        <w:tc>
          <w:tcPr>
            <w:tcW w:w="3152" w:type="dxa"/>
            <w:tcBorders>
              <w:top w:val="single" w:sz="4" w:space="0" w:color="000000"/>
              <w:left w:val="single" w:sz="4" w:space="0" w:color="000000"/>
              <w:bottom w:val="single" w:sz="4" w:space="0" w:color="000000"/>
              <w:right w:val="single" w:sz="4" w:space="0" w:color="000000"/>
            </w:tcBorders>
            <w:hideMark/>
          </w:tcPr>
          <w:p w14:paraId="31C2E06F" w14:textId="77777777" w:rsidR="00796183" w:rsidRPr="00796183" w:rsidRDefault="00796183" w:rsidP="00796183">
            <w:pPr>
              <w:widowControl/>
              <w:autoSpaceDE/>
              <w:autoSpaceDN/>
              <w:jc w:val="both"/>
            </w:pPr>
            <w:r w:rsidRPr="00796183">
              <w:t>Hemodializė</w:t>
            </w:r>
          </w:p>
        </w:tc>
        <w:tc>
          <w:tcPr>
            <w:tcW w:w="6877" w:type="dxa"/>
            <w:tcBorders>
              <w:top w:val="single" w:sz="4" w:space="0" w:color="000000"/>
              <w:left w:val="single" w:sz="4" w:space="0" w:color="000000"/>
              <w:bottom w:val="single" w:sz="4" w:space="0" w:color="000000"/>
              <w:right w:val="single" w:sz="4" w:space="0" w:color="000000"/>
            </w:tcBorders>
            <w:hideMark/>
          </w:tcPr>
          <w:p w14:paraId="1C28CE27" w14:textId="77777777" w:rsidR="00796183" w:rsidRPr="00796183" w:rsidRDefault="00796183" w:rsidP="00796183">
            <w:pPr>
              <w:widowControl/>
              <w:autoSpaceDE/>
              <w:autoSpaceDN/>
              <w:jc w:val="both"/>
            </w:pPr>
            <w:r w:rsidRPr="00796183">
              <w:t>Pradinė dozė yra 1000 mg amoksicilino/200 mg klavulano rūgšties, vėliau po 500 mg amoksicilino/100 mg klavulano rūgšties kas 24 valandas ir papildoma 500 mg amoksicilino/100 mg klavulano rūgšties dozė dializės pabaigoje (nes sumažėja ir amoksicilino, ir klavulano rūgšties koncentracijos serume).</w:t>
            </w:r>
          </w:p>
        </w:tc>
      </w:tr>
    </w:tbl>
    <w:p w14:paraId="245B124C" w14:textId="77777777" w:rsidR="00796183" w:rsidRPr="00796183" w:rsidRDefault="00796183" w:rsidP="00796183">
      <w:pPr>
        <w:widowControl/>
        <w:autoSpaceDE/>
        <w:autoSpaceDN/>
        <w:jc w:val="both"/>
      </w:pPr>
    </w:p>
    <w:p w14:paraId="54D9C281" w14:textId="77777777" w:rsidR="00796183" w:rsidRPr="00796183" w:rsidRDefault="00796183" w:rsidP="00796183">
      <w:pPr>
        <w:widowControl/>
        <w:autoSpaceDE/>
        <w:autoSpaceDN/>
        <w:jc w:val="both"/>
        <w:rPr>
          <w:i/>
          <w:iCs/>
        </w:rPr>
      </w:pPr>
      <w:r w:rsidRPr="00796183">
        <w:rPr>
          <w:i/>
          <w:iCs/>
        </w:rPr>
        <w:t>Vaikams, kurie sveria &lt; 40 kg</w:t>
      </w:r>
    </w:p>
    <w:p w14:paraId="4107A0FC" w14:textId="77777777" w:rsidR="00796183" w:rsidRPr="00796183" w:rsidRDefault="00796183" w:rsidP="00796183">
      <w:pPr>
        <w:widowControl/>
        <w:autoSpaceDE/>
        <w:autoSpaceDN/>
        <w:jc w:val="both"/>
        <w:rPr>
          <w:i/>
          <w:iCs/>
        </w:rPr>
      </w:pPr>
    </w:p>
    <w:tbl>
      <w:tblPr>
        <w:tblW w:w="10030" w:type="dxa"/>
        <w:tblLook w:val="01E0" w:firstRow="1" w:lastRow="1" w:firstColumn="1" w:lastColumn="1" w:noHBand="0" w:noVBand="0"/>
      </w:tblPr>
      <w:tblGrid>
        <w:gridCol w:w="3152"/>
        <w:gridCol w:w="6878"/>
      </w:tblGrid>
      <w:tr w:rsidR="00796183" w:rsidRPr="00796183" w14:paraId="3FC7E23B" w14:textId="77777777" w:rsidTr="00796183">
        <w:trPr>
          <w:trHeight w:val="600"/>
        </w:trPr>
        <w:tc>
          <w:tcPr>
            <w:tcW w:w="3152" w:type="dxa"/>
            <w:tcBorders>
              <w:top w:val="single" w:sz="4" w:space="0" w:color="000000"/>
              <w:left w:val="single" w:sz="4" w:space="0" w:color="000000"/>
              <w:bottom w:val="single" w:sz="4" w:space="0" w:color="000000"/>
              <w:right w:val="single" w:sz="4" w:space="0" w:color="000000"/>
            </w:tcBorders>
            <w:hideMark/>
          </w:tcPr>
          <w:p w14:paraId="5CB7C062" w14:textId="77777777" w:rsidR="00796183" w:rsidRPr="00796183" w:rsidRDefault="00796183" w:rsidP="00796183">
            <w:pPr>
              <w:widowControl/>
              <w:autoSpaceDE/>
              <w:autoSpaceDN/>
              <w:jc w:val="both"/>
            </w:pPr>
            <w:r w:rsidRPr="00796183">
              <w:t>CrCl: 10</w:t>
            </w:r>
            <w:r w:rsidRPr="00796183">
              <w:noBreakHyphen/>
              <w:t>30 ml/min.</w:t>
            </w:r>
          </w:p>
        </w:tc>
        <w:tc>
          <w:tcPr>
            <w:tcW w:w="6877" w:type="dxa"/>
            <w:tcBorders>
              <w:top w:val="single" w:sz="4" w:space="0" w:color="000000"/>
              <w:left w:val="single" w:sz="4" w:space="0" w:color="000000"/>
              <w:bottom w:val="single" w:sz="4" w:space="0" w:color="000000"/>
              <w:right w:val="single" w:sz="4" w:space="0" w:color="000000"/>
            </w:tcBorders>
            <w:hideMark/>
          </w:tcPr>
          <w:p w14:paraId="105C4B78" w14:textId="0D29A40D" w:rsidR="00796183" w:rsidRPr="00796183" w:rsidRDefault="00796183" w:rsidP="00796183">
            <w:pPr>
              <w:widowControl/>
              <w:autoSpaceDE/>
              <w:autoSpaceDN/>
              <w:jc w:val="both"/>
            </w:pPr>
            <w:r w:rsidRPr="00796183">
              <w:t xml:space="preserve">25 mg amoksicilino/5 mg klavulano rūgšties </w:t>
            </w:r>
            <w:r w:rsidR="00742DCC">
              <w:t>kilogramui</w:t>
            </w:r>
            <w:r w:rsidR="00742DCC" w:rsidRPr="00796183">
              <w:t xml:space="preserve"> </w:t>
            </w:r>
            <w:r w:rsidRPr="00796183">
              <w:t>kūno svorio kas 12 valandų.</w:t>
            </w:r>
          </w:p>
        </w:tc>
      </w:tr>
      <w:tr w:rsidR="00796183" w:rsidRPr="00796183" w14:paraId="4ECF71FD" w14:textId="77777777" w:rsidTr="00796183">
        <w:trPr>
          <w:trHeight w:val="539"/>
        </w:trPr>
        <w:tc>
          <w:tcPr>
            <w:tcW w:w="3152" w:type="dxa"/>
            <w:tcBorders>
              <w:top w:val="single" w:sz="4" w:space="0" w:color="000000"/>
              <w:left w:val="single" w:sz="4" w:space="0" w:color="000000"/>
              <w:bottom w:val="single" w:sz="4" w:space="0" w:color="000000"/>
              <w:right w:val="single" w:sz="4" w:space="0" w:color="000000"/>
            </w:tcBorders>
            <w:hideMark/>
          </w:tcPr>
          <w:p w14:paraId="723ECEA4" w14:textId="77777777" w:rsidR="00796183" w:rsidRPr="00796183" w:rsidRDefault="00796183" w:rsidP="00796183">
            <w:pPr>
              <w:widowControl/>
              <w:autoSpaceDE/>
              <w:autoSpaceDN/>
              <w:jc w:val="both"/>
            </w:pPr>
            <w:r w:rsidRPr="00796183">
              <w:t>CrCl &lt; 10 ml/min.</w:t>
            </w:r>
          </w:p>
        </w:tc>
        <w:tc>
          <w:tcPr>
            <w:tcW w:w="6877" w:type="dxa"/>
            <w:tcBorders>
              <w:top w:val="single" w:sz="4" w:space="0" w:color="000000"/>
              <w:left w:val="single" w:sz="4" w:space="0" w:color="000000"/>
              <w:bottom w:val="single" w:sz="4" w:space="0" w:color="000000"/>
              <w:right w:val="single" w:sz="4" w:space="0" w:color="000000"/>
            </w:tcBorders>
            <w:hideMark/>
          </w:tcPr>
          <w:p w14:paraId="6E8A6848" w14:textId="11875015" w:rsidR="00796183" w:rsidRPr="00796183" w:rsidRDefault="00796183" w:rsidP="00796183">
            <w:pPr>
              <w:widowControl/>
              <w:autoSpaceDE/>
              <w:autoSpaceDN/>
              <w:jc w:val="both"/>
            </w:pPr>
            <w:r w:rsidRPr="00796183">
              <w:t xml:space="preserve">25 mg amoksicilino/5 mg klavulano rūgšties </w:t>
            </w:r>
            <w:r w:rsidR="00742DCC">
              <w:t>kilogramui</w:t>
            </w:r>
            <w:r w:rsidR="00742DCC" w:rsidRPr="00796183">
              <w:t xml:space="preserve"> </w:t>
            </w:r>
            <w:r w:rsidRPr="00796183">
              <w:t>kūno svorio kas 24 valandas.</w:t>
            </w:r>
          </w:p>
        </w:tc>
      </w:tr>
      <w:tr w:rsidR="00796183" w:rsidRPr="00796183" w14:paraId="59E609B1" w14:textId="77777777" w:rsidTr="00796183">
        <w:trPr>
          <w:trHeight w:val="876"/>
        </w:trPr>
        <w:tc>
          <w:tcPr>
            <w:tcW w:w="3152" w:type="dxa"/>
            <w:tcBorders>
              <w:top w:val="single" w:sz="4" w:space="0" w:color="000000"/>
              <w:left w:val="single" w:sz="4" w:space="0" w:color="000000"/>
              <w:bottom w:val="single" w:sz="4" w:space="0" w:color="000000"/>
              <w:right w:val="single" w:sz="4" w:space="0" w:color="000000"/>
            </w:tcBorders>
            <w:hideMark/>
          </w:tcPr>
          <w:p w14:paraId="0754DD0B" w14:textId="77777777" w:rsidR="00796183" w:rsidRPr="00796183" w:rsidRDefault="00796183" w:rsidP="00796183">
            <w:pPr>
              <w:widowControl/>
              <w:autoSpaceDE/>
              <w:autoSpaceDN/>
              <w:jc w:val="both"/>
            </w:pPr>
            <w:r w:rsidRPr="00796183">
              <w:t>Hemodializė</w:t>
            </w:r>
          </w:p>
        </w:tc>
        <w:tc>
          <w:tcPr>
            <w:tcW w:w="6877" w:type="dxa"/>
            <w:tcBorders>
              <w:top w:val="single" w:sz="4" w:space="0" w:color="000000"/>
              <w:left w:val="single" w:sz="4" w:space="0" w:color="000000"/>
              <w:bottom w:val="single" w:sz="4" w:space="0" w:color="000000"/>
              <w:right w:val="single" w:sz="4" w:space="0" w:color="000000"/>
            </w:tcBorders>
            <w:hideMark/>
          </w:tcPr>
          <w:p w14:paraId="5DB09236" w14:textId="2256ADFE" w:rsidR="00796183" w:rsidRPr="00796183" w:rsidRDefault="00796183" w:rsidP="00796183">
            <w:pPr>
              <w:widowControl/>
              <w:autoSpaceDE/>
              <w:autoSpaceDN/>
              <w:jc w:val="both"/>
            </w:pPr>
            <w:r w:rsidRPr="00796183">
              <w:t xml:space="preserve">25 mg amoksicilino/5 mg klavulano rūgšties </w:t>
            </w:r>
            <w:r w:rsidR="00742DCC">
              <w:t>kilogramui</w:t>
            </w:r>
            <w:r w:rsidR="00742DCC" w:rsidRPr="00796183">
              <w:t xml:space="preserve"> </w:t>
            </w:r>
            <w:r w:rsidRPr="00796183">
              <w:t xml:space="preserve">kūno svorio kas 24 valandas ir papildoma 12,5 mg amoksicilino/2,5 mg klavulano rūgšties </w:t>
            </w:r>
            <w:r w:rsidR="007602A8">
              <w:t>kilogramui</w:t>
            </w:r>
            <w:r w:rsidR="007602A8" w:rsidRPr="00796183">
              <w:t xml:space="preserve"> </w:t>
            </w:r>
            <w:r w:rsidRPr="00796183">
              <w:t>kūno svorio dozė dializės pabaigoje (nes sumažėja amoksicilino ir klavulano rūgšties koncentracijos serume).</w:t>
            </w:r>
          </w:p>
        </w:tc>
      </w:tr>
    </w:tbl>
    <w:p w14:paraId="690EB09A" w14:textId="77777777" w:rsidR="00796183" w:rsidRPr="00796183" w:rsidRDefault="00796183" w:rsidP="00796183">
      <w:pPr>
        <w:widowControl/>
        <w:autoSpaceDE/>
        <w:autoSpaceDN/>
        <w:jc w:val="both"/>
        <w:rPr>
          <w:u w:val="single"/>
        </w:rPr>
      </w:pPr>
    </w:p>
    <w:p w14:paraId="7399F3F6" w14:textId="77777777" w:rsidR="00796183" w:rsidRPr="00796183" w:rsidRDefault="00796183" w:rsidP="00796183">
      <w:pPr>
        <w:widowControl/>
        <w:autoSpaceDE/>
        <w:autoSpaceDN/>
        <w:jc w:val="both"/>
        <w:rPr>
          <w:u w:val="single"/>
        </w:rPr>
      </w:pPr>
      <w:r w:rsidRPr="00796183">
        <w:rPr>
          <w:u w:val="single"/>
        </w:rPr>
        <w:t>Pacientams, kurių kepenų funkcija sutrikusi</w:t>
      </w:r>
    </w:p>
    <w:p w14:paraId="74311368" w14:textId="725DB1CD" w:rsidR="00796183" w:rsidRPr="00796183" w:rsidRDefault="00F97C4D" w:rsidP="00796183">
      <w:pPr>
        <w:widowControl/>
        <w:autoSpaceDE/>
        <w:autoSpaceDN/>
        <w:jc w:val="both"/>
      </w:pPr>
      <w:r>
        <w:t>Dozuoti</w:t>
      </w:r>
      <w:r w:rsidRPr="00796183">
        <w:t xml:space="preserve"> </w:t>
      </w:r>
      <w:r w:rsidR="00796183" w:rsidRPr="00796183">
        <w:t>atsargiai ir reguliariai stebėti kepenų funkciją (žr. 4.3 ir 4.4 skyrius).</w:t>
      </w:r>
    </w:p>
    <w:p w14:paraId="19C2847B" w14:textId="77777777" w:rsidR="00796183" w:rsidRPr="00796183" w:rsidRDefault="00796183" w:rsidP="00796183">
      <w:pPr>
        <w:widowControl/>
        <w:autoSpaceDE/>
        <w:autoSpaceDN/>
        <w:jc w:val="both"/>
        <w:rPr>
          <w:lang w:eastAsia="lt-LT"/>
        </w:rPr>
      </w:pPr>
    </w:p>
    <w:p w14:paraId="5661145C" w14:textId="77777777" w:rsidR="00796183" w:rsidRPr="00796183" w:rsidRDefault="00796183" w:rsidP="00796183">
      <w:pPr>
        <w:widowControl/>
        <w:autoSpaceDE/>
        <w:autoSpaceDN/>
        <w:jc w:val="both"/>
      </w:pPr>
      <w:r w:rsidRPr="00796183">
        <w:rPr>
          <w:u w:val="single"/>
        </w:rPr>
        <w:t>Vartojimo metodas</w:t>
      </w:r>
    </w:p>
    <w:p w14:paraId="6556F7AB" w14:textId="0F7AFF16" w:rsidR="00796183" w:rsidRPr="00796183" w:rsidRDefault="00796183" w:rsidP="00796183">
      <w:pPr>
        <w:widowControl/>
        <w:autoSpaceDE/>
        <w:autoSpaceDN/>
        <w:jc w:val="both"/>
      </w:pPr>
      <w:r w:rsidRPr="00796183">
        <w:t xml:space="preserve">Amoxicillin/Clavulanic acid Unifarma yra </w:t>
      </w:r>
      <w:r w:rsidR="00865468">
        <w:t>leidžiamas</w:t>
      </w:r>
      <w:r w:rsidRPr="00796183">
        <w:t xml:space="preserve"> į veną.</w:t>
      </w:r>
    </w:p>
    <w:p w14:paraId="54684AB0" w14:textId="77777777" w:rsidR="00796183" w:rsidRPr="00796183" w:rsidRDefault="00796183" w:rsidP="00796183">
      <w:pPr>
        <w:widowControl/>
        <w:autoSpaceDE/>
        <w:autoSpaceDN/>
        <w:jc w:val="both"/>
      </w:pPr>
    </w:p>
    <w:p w14:paraId="40062D89" w14:textId="77777777" w:rsidR="00796183" w:rsidRPr="00796183" w:rsidRDefault="00796183" w:rsidP="00796183">
      <w:pPr>
        <w:widowControl/>
        <w:autoSpaceDE/>
        <w:autoSpaceDN/>
        <w:jc w:val="both"/>
      </w:pPr>
      <w:r w:rsidRPr="00796183">
        <w:t>Amoxicillin/Clavulanic acid Unifarma gali būti vartojamas lėtai leidžiant į veną (per 3-4 min) arba atliekant intraveninę infuziją per lašinės infuzijos vamzdelį per 30-40 min.</w:t>
      </w:r>
    </w:p>
    <w:p w14:paraId="480DB450" w14:textId="77777777" w:rsidR="00796183" w:rsidRPr="00796183" w:rsidRDefault="00796183" w:rsidP="00796183">
      <w:pPr>
        <w:widowControl/>
        <w:autoSpaceDE/>
        <w:autoSpaceDN/>
        <w:jc w:val="both"/>
        <w:rPr>
          <w:i/>
          <w:iCs/>
        </w:rPr>
      </w:pPr>
      <w:r w:rsidRPr="00796183">
        <w:t>Amoxicillin/Clavulanic acid Unifarma negalima leisti į raumenis</w:t>
      </w:r>
      <w:r w:rsidRPr="00796183">
        <w:rPr>
          <w:i/>
          <w:iCs/>
        </w:rPr>
        <w:t>.</w:t>
      </w:r>
    </w:p>
    <w:p w14:paraId="50CB4F35" w14:textId="77777777" w:rsidR="00796183" w:rsidRPr="00796183" w:rsidRDefault="00796183" w:rsidP="00796183">
      <w:pPr>
        <w:widowControl/>
        <w:autoSpaceDE/>
        <w:autoSpaceDN/>
        <w:jc w:val="both"/>
      </w:pPr>
    </w:p>
    <w:p w14:paraId="22AA7E8B" w14:textId="7C989AF9" w:rsidR="00796183" w:rsidRPr="00796183" w:rsidRDefault="00796183" w:rsidP="00796183">
      <w:pPr>
        <w:widowControl/>
        <w:autoSpaceDE/>
        <w:autoSpaceDN/>
        <w:jc w:val="both"/>
      </w:pPr>
      <w:r w:rsidRPr="00796183">
        <w:t xml:space="preserve">Jaunesniems kaip 3 mėnesių vaikams Amoxicillin/Clavulanic acid Unifarma turi būti </w:t>
      </w:r>
      <w:r w:rsidR="00865468">
        <w:t>leidžiamas</w:t>
      </w:r>
      <w:r w:rsidRPr="00796183">
        <w:t xml:space="preserve"> tik infuzijos būdu.</w:t>
      </w:r>
    </w:p>
    <w:p w14:paraId="01C56F9E" w14:textId="77777777" w:rsidR="00796183" w:rsidRPr="00796183" w:rsidRDefault="00796183" w:rsidP="00796183">
      <w:pPr>
        <w:widowControl/>
        <w:autoSpaceDE/>
        <w:autoSpaceDN/>
        <w:jc w:val="both"/>
        <w:rPr>
          <w:lang w:eastAsia="lt-LT"/>
        </w:rPr>
      </w:pPr>
    </w:p>
    <w:p w14:paraId="0E57C111" w14:textId="057E3434" w:rsidR="00796183" w:rsidRPr="00796183" w:rsidRDefault="00796183" w:rsidP="00796183">
      <w:pPr>
        <w:widowControl/>
        <w:autoSpaceDE/>
        <w:autoSpaceDN/>
        <w:jc w:val="both"/>
        <w:rPr>
          <w:lang w:eastAsia="lt-LT"/>
        </w:rPr>
      </w:pPr>
      <w:r w:rsidRPr="00796183">
        <w:rPr>
          <w:lang w:eastAsia="lt-LT"/>
        </w:rPr>
        <w:t>Gydymas gali būti pradedamas Amoxicillin/Clavulanic acid Unifarma milteliais injekciniam</w:t>
      </w:r>
      <w:r w:rsidR="00865468">
        <w:rPr>
          <w:lang w:eastAsia="lt-LT"/>
        </w:rPr>
        <w:t xml:space="preserve"> ar </w:t>
      </w:r>
      <w:r w:rsidRPr="00796183">
        <w:rPr>
          <w:lang w:eastAsia="lt-LT"/>
        </w:rPr>
        <w:t xml:space="preserve">infuziniam tirpalui ir baigiamas tinkamos </w:t>
      </w:r>
      <w:r w:rsidR="00865468">
        <w:rPr>
          <w:lang w:eastAsia="lt-LT"/>
        </w:rPr>
        <w:t xml:space="preserve">farmacinės </w:t>
      </w:r>
      <w:r w:rsidRPr="00796183">
        <w:rPr>
          <w:lang w:eastAsia="lt-LT"/>
        </w:rPr>
        <w:t>formos geriamuoju vaistiniu preparatu, atsižvelgiant į tai, kas tinka konkrečiam pacientui.</w:t>
      </w:r>
    </w:p>
    <w:p w14:paraId="57965349" w14:textId="77777777" w:rsidR="00796183" w:rsidRPr="00796183" w:rsidRDefault="00796183" w:rsidP="00796183">
      <w:pPr>
        <w:widowControl/>
        <w:autoSpaceDE/>
        <w:autoSpaceDN/>
        <w:jc w:val="both"/>
        <w:rPr>
          <w:lang w:eastAsia="lt-LT"/>
        </w:rPr>
      </w:pPr>
    </w:p>
    <w:p w14:paraId="3D060B82" w14:textId="55A5582D" w:rsidR="00796183" w:rsidRPr="00796183" w:rsidRDefault="00796183" w:rsidP="00796183">
      <w:pPr>
        <w:widowControl/>
        <w:autoSpaceDE/>
        <w:autoSpaceDN/>
        <w:jc w:val="both"/>
        <w:rPr>
          <w:lang w:eastAsia="lt-LT"/>
        </w:rPr>
      </w:pPr>
      <w:r w:rsidRPr="00796183">
        <w:rPr>
          <w:lang w:eastAsia="lt-LT"/>
        </w:rPr>
        <w:t xml:space="preserve">Vaistinio preparato </w:t>
      </w:r>
      <w:r w:rsidR="00865468">
        <w:rPr>
          <w:lang w:eastAsia="lt-LT"/>
        </w:rPr>
        <w:t>pa</w:t>
      </w:r>
      <w:r w:rsidRPr="00796183">
        <w:rPr>
          <w:lang w:eastAsia="lt-LT"/>
        </w:rPr>
        <w:t>ruošimo</w:t>
      </w:r>
      <w:r w:rsidR="00865468">
        <w:rPr>
          <w:lang w:eastAsia="lt-LT"/>
        </w:rPr>
        <w:t xml:space="preserve"> ir praskiedimo</w:t>
      </w:r>
      <w:r w:rsidRPr="00796183">
        <w:rPr>
          <w:lang w:eastAsia="lt-LT"/>
        </w:rPr>
        <w:t xml:space="preserve"> prieš vartojant instrukcija pateikiama 6.6 skyriuje.</w:t>
      </w:r>
    </w:p>
    <w:p w14:paraId="2BF45AF6" w14:textId="77777777" w:rsidR="00796183" w:rsidRPr="00796183" w:rsidRDefault="00796183" w:rsidP="00796183">
      <w:pPr>
        <w:widowControl/>
        <w:autoSpaceDE/>
        <w:autoSpaceDN/>
        <w:jc w:val="both"/>
        <w:rPr>
          <w:lang w:eastAsia="lt-LT"/>
        </w:rPr>
      </w:pPr>
    </w:p>
    <w:p w14:paraId="585255F3" w14:textId="77777777" w:rsidR="00796183" w:rsidRPr="00796183" w:rsidRDefault="00796183" w:rsidP="00796183">
      <w:pPr>
        <w:widowControl/>
        <w:autoSpaceDE/>
        <w:autoSpaceDN/>
        <w:ind w:left="540" w:hanging="540"/>
        <w:jc w:val="both"/>
        <w:rPr>
          <w:lang w:eastAsia="lt-LT"/>
        </w:rPr>
      </w:pPr>
      <w:r w:rsidRPr="00796183">
        <w:rPr>
          <w:b/>
          <w:lang w:eastAsia="lt-LT"/>
        </w:rPr>
        <w:t>4.3</w:t>
      </w:r>
      <w:r w:rsidRPr="00796183">
        <w:rPr>
          <w:b/>
          <w:lang w:eastAsia="lt-LT"/>
        </w:rPr>
        <w:tab/>
        <w:t>Kontraindikacijos</w:t>
      </w:r>
    </w:p>
    <w:p w14:paraId="69B82929" w14:textId="77777777" w:rsidR="00796183" w:rsidRPr="00796183" w:rsidRDefault="00796183" w:rsidP="00796183">
      <w:pPr>
        <w:widowControl/>
        <w:autoSpaceDE/>
        <w:autoSpaceDN/>
        <w:jc w:val="both"/>
        <w:rPr>
          <w:lang w:eastAsia="lt-LT"/>
        </w:rPr>
      </w:pPr>
    </w:p>
    <w:p w14:paraId="590FFA96" w14:textId="77777777" w:rsidR="00796183" w:rsidRPr="00796183" w:rsidRDefault="00796183" w:rsidP="00796183">
      <w:pPr>
        <w:widowControl/>
        <w:numPr>
          <w:ilvl w:val="0"/>
          <w:numId w:val="7"/>
        </w:numPr>
        <w:autoSpaceDE/>
        <w:autoSpaceDN/>
        <w:spacing w:after="200" w:line="276" w:lineRule="auto"/>
        <w:contextualSpacing/>
        <w:jc w:val="both"/>
      </w:pPr>
      <w:r w:rsidRPr="00796183">
        <w:t>Padidėjęs jautrumas veikliosioms medžiagoms, bet kuriems penicilinams arba bet kuriai 6.1 skyriuje nurodytai pagalbinei medžiagai.</w:t>
      </w:r>
    </w:p>
    <w:p w14:paraId="550D2D86" w14:textId="77777777" w:rsidR="00796183" w:rsidRPr="00796183" w:rsidRDefault="00796183" w:rsidP="00796183">
      <w:pPr>
        <w:widowControl/>
        <w:numPr>
          <w:ilvl w:val="0"/>
          <w:numId w:val="7"/>
        </w:numPr>
        <w:autoSpaceDE/>
        <w:autoSpaceDN/>
        <w:spacing w:after="200" w:line="276" w:lineRule="auto"/>
        <w:contextualSpacing/>
        <w:jc w:val="both"/>
      </w:pPr>
      <w:r w:rsidRPr="00796183">
        <w:t>Jeigu anksčiau pavartojus kitokių beta laktaminių vaistinių preparatų (pvz.: cefalosporino, karbapenemo ar monobaktamo), pasireiškė sunkių greito tipo padidėjusio jautrumo reakcijų (pvz., anafilaksija).</w:t>
      </w:r>
    </w:p>
    <w:p w14:paraId="75985022" w14:textId="43349369" w:rsidR="00796183" w:rsidRPr="00796183" w:rsidRDefault="00796183" w:rsidP="00796183">
      <w:pPr>
        <w:widowControl/>
        <w:numPr>
          <w:ilvl w:val="0"/>
          <w:numId w:val="7"/>
        </w:numPr>
        <w:autoSpaceDE/>
        <w:autoSpaceDN/>
        <w:spacing w:after="200" w:line="276" w:lineRule="auto"/>
        <w:contextualSpacing/>
        <w:jc w:val="both"/>
      </w:pPr>
      <w:r w:rsidRPr="00796183">
        <w:lastRenderedPageBreak/>
        <w:t>Anksčiau vartojant amoksicilin</w:t>
      </w:r>
      <w:r w:rsidR="00F735B7">
        <w:t>o</w:t>
      </w:r>
      <w:r w:rsidRPr="00796183">
        <w:t>/klavulano rūgštį, buvo pasireiškusi gelta/kepenų funkcijos sutrikimas (žr. 4.8 skyrių).</w:t>
      </w:r>
    </w:p>
    <w:p w14:paraId="6F471C1D" w14:textId="77777777" w:rsidR="00796183" w:rsidRPr="00796183" w:rsidRDefault="00796183" w:rsidP="00796183">
      <w:pPr>
        <w:widowControl/>
        <w:autoSpaceDE/>
        <w:autoSpaceDN/>
        <w:jc w:val="both"/>
        <w:rPr>
          <w:lang w:eastAsia="lt-LT"/>
        </w:rPr>
      </w:pPr>
    </w:p>
    <w:p w14:paraId="160E76CE" w14:textId="77777777" w:rsidR="00796183" w:rsidRPr="00796183" w:rsidRDefault="00796183" w:rsidP="00796183">
      <w:pPr>
        <w:widowControl/>
        <w:tabs>
          <w:tab w:val="left" w:pos="567"/>
        </w:tabs>
        <w:autoSpaceDE/>
        <w:autoSpaceDN/>
        <w:ind w:right="-1198"/>
        <w:jc w:val="both"/>
        <w:rPr>
          <w:b/>
          <w:lang w:eastAsia="lt-LT"/>
        </w:rPr>
      </w:pPr>
      <w:r w:rsidRPr="00796183">
        <w:rPr>
          <w:b/>
          <w:lang w:eastAsia="lt-LT"/>
        </w:rPr>
        <w:t>4.4</w:t>
      </w:r>
      <w:r w:rsidRPr="00796183">
        <w:rPr>
          <w:b/>
          <w:lang w:eastAsia="lt-LT"/>
        </w:rPr>
        <w:tab/>
        <w:t>Specialūs įspėjimai ir atsargumo priemonės</w:t>
      </w:r>
    </w:p>
    <w:p w14:paraId="43F07076" w14:textId="77777777" w:rsidR="00796183" w:rsidRPr="00796183" w:rsidRDefault="00796183" w:rsidP="00796183">
      <w:pPr>
        <w:widowControl/>
        <w:autoSpaceDE/>
        <w:autoSpaceDN/>
        <w:jc w:val="both"/>
        <w:rPr>
          <w:lang w:eastAsia="lt-LT"/>
        </w:rPr>
      </w:pPr>
    </w:p>
    <w:p w14:paraId="7A173E79" w14:textId="77777777" w:rsidR="00796183" w:rsidRPr="00796183" w:rsidRDefault="00796183" w:rsidP="00796183">
      <w:pPr>
        <w:widowControl/>
        <w:autoSpaceDE/>
        <w:autoSpaceDN/>
        <w:jc w:val="both"/>
        <w:rPr>
          <w:iCs/>
        </w:rPr>
      </w:pPr>
      <w:r w:rsidRPr="00796183">
        <w:rPr>
          <w:iCs/>
        </w:rPr>
        <w:t>Prieš pradedant gydymą amoksicilinu/klavulano rūgštimi, reikia atidžiai išsiaiškinti, ar anksčiau vartojant penicilinų, cefalosporinų ar kitokių beta laktamo grupės medžiagų, nepasireiškė padidėjusio jautrumo reakcijų (žr. 4.3 ir 4.8 skyrius).</w:t>
      </w:r>
    </w:p>
    <w:p w14:paraId="68C49F77" w14:textId="77777777" w:rsidR="00796183" w:rsidRPr="00796183" w:rsidRDefault="00796183" w:rsidP="00796183">
      <w:pPr>
        <w:widowControl/>
        <w:autoSpaceDE/>
        <w:autoSpaceDN/>
        <w:jc w:val="both"/>
      </w:pPr>
    </w:p>
    <w:p w14:paraId="5A268DA4" w14:textId="77777777" w:rsidR="00796183" w:rsidRPr="00796183" w:rsidRDefault="00796183" w:rsidP="00796183">
      <w:pPr>
        <w:widowControl/>
        <w:autoSpaceDE/>
        <w:autoSpaceDN/>
        <w:jc w:val="both"/>
      </w:pPr>
      <w:r w:rsidRPr="00796183">
        <w:t>Buvo pranešta apie sunkias ir kartais mirtinas padidėjusio jautrumo reakcijas (įskaitant anafilaktoidines ir sunkias nepageidaujamas odos reakcijas) penicilinu gydytiems pacientams. Be to, padidėjusio jautrumo reakcijos gali progresuoti į Kounis sindromą. Tai yra pavojinga alerginė reakcija, dėl kurios gali ištikti miokardo infarktas (žr. 4.8 skyrių). Šių reakcijų tikimybė didesnė asmenims, kuriems anksčiau pasireiškė padidėjęs jautrumas penicilinui ir pacientams, kuriems pasireiškia atopija. Jei pasireiškia alerginė reakcija, gydymas amoksicilinu/klavulano rūgštimi turi būti nutrauktas ir pradėtas taikyti alternatyvus tinkamas gydymas.</w:t>
      </w:r>
    </w:p>
    <w:p w14:paraId="1414BE9F" w14:textId="77777777" w:rsidR="00796183" w:rsidRPr="00796183" w:rsidRDefault="00796183" w:rsidP="00796183">
      <w:pPr>
        <w:widowControl/>
        <w:autoSpaceDE/>
        <w:autoSpaceDN/>
        <w:jc w:val="both"/>
      </w:pPr>
    </w:p>
    <w:p w14:paraId="7AE19EC4" w14:textId="4F1D9529" w:rsidR="00796183" w:rsidRPr="00796183" w:rsidRDefault="00796183" w:rsidP="00796183">
      <w:pPr>
        <w:widowControl/>
        <w:autoSpaceDE/>
        <w:autoSpaceDN/>
        <w:jc w:val="both"/>
      </w:pPr>
      <w:r w:rsidRPr="00796183">
        <w:t xml:space="preserve">Buvo pranešta apie vaistinių preparatų sukelto enterokolito sindromą (VSES, </w:t>
      </w:r>
      <w:r w:rsidRPr="00796183">
        <w:rPr>
          <w:i/>
          <w:iCs/>
        </w:rPr>
        <w:t>angl. drug-induced enterocolitis syndrome [DIES]</w:t>
      </w:r>
      <w:r w:rsidRPr="00796183">
        <w:t>), kuris daugiausiai pasireiškė amoksiciliną / klavulano rūgštį vartojantiems vaikams (žr. 4.8 skyrių). VSES – tai alerginė reakcija, kurios pagrindinis simptomas yra užsitęsęs vėmimas (1-4 valandas po vaistinio preparato suleidimo), nepasireiškiant alergijos simptomams odoje ar kvėpavimo takuose. Kiti simptomai gali būti pilvo skausmas, viduriavimas, hipotenzija ar leukocitozė su neutrofilija. Buvo sunkių atvejų, įskaitant progresavimą iki šoko.</w:t>
      </w:r>
    </w:p>
    <w:p w14:paraId="3C94D092" w14:textId="77777777" w:rsidR="00796183" w:rsidRPr="00796183" w:rsidRDefault="00796183" w:rsidP="00796183">
      <w:pPr>
        <w:widowControl/>
        <w:autoSpaceDE/>
        <w:autoSpaceDN/>
        <w:jc w:val="both"/>
      </w:pPr>
    </w:p>
    <w:p w14:paraId="3412452F" w14:textId="7230FBDB" w:rsidR="00796183" w:rsidRPr="00796183" w:rsidRDefault="00796183" w:rsidP="00796183">
      <w:pPr>
        <w:widowControl/>
        <w:autoSpaceDE/>
        <w:autoSpaceDN/>
        <w:jc w:val="both"/>
      </w:pPr>
      <w:r w:rsidRPr="00796183">
        <w:t>Jeigu įrodyta, kad infekcinę ligą sukėlė amoksicilinui jautr</w:t>
      </w:r>
      <w:r w:rsidR="005861D8">
        <w:t>us(</w:t>
      </w:r>
      <w:r w:rsidR="00B3787A">
        <w:t>-</w:t>
      </w:r>
      <w:r w:rsidRPr="00796183">
        <w:t>ūs</w:t>
      </w:r>
      <w:r w:rsidR="005861D8">
        <w:t>)</w:t>
      </w:r>
      <w:r w:rsidRPr="00796183">
        <w:t xml:space="preserve"> mikroorganizma</w:t>
      </w:r>
      <w:r w:rsidR="005861D8">
        <w:t>s(</w:t>
      </w:r>
      <w:r w:rsidR="00B3787A">
        <w:t>-a</w:t>
      </w:r>
      <w:r w:rsidRPr="00796183">
        <w:t>i</w:t>
      </w:r>
      <w:r w:rsidR="00B3787A">
        <w:t>)</w:t>
      </w:r>
      <w:r w:rsidRPr="00796183">
        <w:t xml:space="preserve">, atsižvelgiant į oficialias rekomendacijas, </w:t>
      </w:r>
      <w:r w:rsidR="00A91FED">
        <w:t xml:space="preserve">reikia apsvarstyti galimybę pakeisti </w:t>
      </w:r>
      <w:r w:rsidRPr="00796183">
        <w:t>amoksicilino/klavulano rūgštį amoksicilinu.</w:t>
      </w:r>
    </w:p>
    <w:p w14:paraId="3BF4F53D" w14:textId="77777777" w:rsidR="00796183" w:rsidRPr="00796183" w:rsidRDefault="00796183" w:rsidP="00796183">
      <w:pPr>
        <w:widowControl/>
        <w:autoSpaceDE/>
        <w:autoSpaceDN/>
        <w:jc w:val="both"/>
      </w:pPr>
    </w:p>
    <w:p w14:paraId="3F7104D8" w14:textId="08B8CE4B" w:rsidR="00796183" w:rsidRPr="00796183" w:rsidRDefault="00796183" w:rsidP="00796183">
      <w:pPr>
        <w:widowControl/>
        <w:autoSpaceDE/>
        <w:autoSpaceDN/>
        <w:jc w:val="both"/>
      </w:pPr>
      <w:r w:rsidRPr="00796183">
        <w:t xml:space="preserve">Šios amoksicilino/klavulano rūgšties </w:t>
      </w:r>
      <w:r w:rsidR="00576825">
        <w:t xml:space="preserve">farmacinės </w:t>
      </w:r>
      <w:r w:rsidRPr="00796183">
        <w:t>formos vartoti negalima, kai yra didelė rizika, kad tikėtin</w:t>
      </w:r>
      <w:r w:rsidR="00FF3C2F">
        <w:t>i</w:t>
      </w:r>
      <w:r w:rsidRPr="00796183">
        <w:t xml:space="preserve"> sukėlėj</w:t>
      </w:r>
      <w:r w:rsidR="00FF3C2F">
        <w:t>ai</w:t>
      </w:r>
      <w:r w:rsidRPr="00796183">
        <w:t xml:space="preserve"> </w:t>
      </w:r>
      <w:r w:rsidR="00FF3C2F">
        <w:t>yra atsparūs</w:t>
      </w:r>
      <w:r w:rsidR="00FF3C2F" w:rsidRPr="00796183">
        <w:t xml:space="preserve"> </w:t>
      </w:r>
      <w:r w:rsidRPr="00796183">
        <w:t>beta laktaminiams antibiotikams</w:t>
      </w:r>
      <w:r w:rsidR="00C93C93">
        <w:t xml:space="preserve">, </w:t>
      </w:r>
      <w:r w:rsidR="00140BD5">
        <w:t>kurių neveikia beta laktamazės</w:t>
      </w:r>
      <w:r w:rsidR="00CC5AE5">
        <w:t xml:space="preserve">, </w:t>
      </w:r>
      <w:r w:rsidRPr="00796183">
        <w:t xml:space="preserve">kurios yra jautrios slopinamajam klavulano rūgšties poveikiui. Kadangi nėra specifinių T&gt;MSK duomenų ir palyginamųjų geriamųjų vaistinio preparato formų duomenys yra ribiniai, šis vaistinis preparatas (papildomai nepridedant amoksicilino) gali būti netinkamas penicilinui atsparių </w:t>
      </w:r>
      <w:r w:rsidRPr="00796183">
        <w:rPr>
          <w:i/>
          <w:iCs/>
        </w:rPr>
        <w:t>S. pneumoniae</w:t>
      </w:r>
      <w:r w:rsidRPr="00796183">
        <w:t xml:space="preserve"> sukeltų ligų gydymui.</w:t>
      </w:r>
    </w:p>
    <w:p w14:paraId="6DD3AA95" w14:textId="77777777" w:rsidR="00796183" w:rsidRPr="00796183" w:rsidRDefault="00796183" w:rsidP="00796183">
      <w:pPr>
        <w:widowControl/>
        <w:autoSpaceDE/>
        <w:autoSpaceDN/>
        <w:jc w:val="both"/>
      </w:pPr>
    </w:p>
    <w:p w14:paraId="6C440758" w14:textId="77777777" w:rsidR="00796183" w:rsidRPr="00796183" w:rsidRDefault="00796183" w:rsidP="00796183">
      <w:pPr>
        <w:widowControl/>
        <w:autoSpaceDE/>
        <w:autoSpaceDN/>
        <w:jc w:val="both"/>
      </w:pPr>
      <w:r w:rsidRPr="00796183">
        <w:t>Pacientams, kurių inkstų funkcija sutrikusi, arba pacientams, vartojantiems dideles vaistinio preparato dozes, gali pasireikšti traukuliai (žr. 4.8 skyrių).</w:t>
      </w:r>
    </w:p>
    <w:p w14:paraId="08DAA67F" w14:textId="77777777" w:rsidR="00796183" w:rsidRPr="00796183" w:rsidRDefault="00796183" w:rsidP="00796183">
      <w:pPr>
        <w:widowControl/>
        <w:autoSpaceDE/>
        <w:autoSpaceDN/>
        <w:jc w:val="both"/>
      </w:pPr>
    </w:p>
    <w:p w14:paraId="4731FC6D" w14:textId="1AAD634A" w:rsidR="00796183" w:rsidRPr="00796183" w:rsidRDefault="00796183" w:rsidP="00796183">
      <w:pPr>
        <w:widowControl/>
        <w:autoSpaceDE/>
        <w:autoSpaceDN/>
        <w:jc w:val="both"/>
      </w:pPr>
      <w:r w:rsidRPr="00796183">
        <w:t>Amoksicilin</w:t>
      </w:r>
      <w:r w:rsidR="00273106">
        <w:t>o</w:t>
      </w:r>
      <w:r w:rsidRPr="00796183">
        <w:t>/klavulano rūgšt</w:t>
      </w:r>
      <w:r w:rsidR="00273106">
        <w:t>ies</w:t>
      </w:r>
      <w:r w:rsidRPr="00796183">
        <w:t xml:space="preserve"> reikia vengti vartoti, jeigu įtariama infekcinė mononukleozė, kadangi sergant šia liga ir pavartojus amoksicilino, atsiranda </w:t>
      </w:r>
      <w:r w:rsidR="005725D2">
        <w:t>morbiliforminis</w:t>
      </w:r>
      <w:r w:rsidRPr="00796183">
        <w:t xml:space="preserve"> išbėrimas.</w:t>
      </w:r>
    </w:p>
    <w:p w14:paraId="63ADB477" w14:textId="77777777" w:rsidR="00796183" w:rsidRPr="00796183" w:rsidRDefault="00796183" w:rsidP="00796183">
      <w:pPr>
        <w:widowControl/>
        <w:autoSpaceDE/>
        <w:autoSpaceDN/>
        <w:jc w:val="both"/>
      </w:pPr>
    </w:p>
    <w:p w14:paraId="19F13564" w14:textId="77777777" w:rsidR="00796183" w:rsidRPr="00796183" w:rsidRDefault="00796183" w:rsidP="00796183">
      <w:pPr>
        <w:widowControl/>
        <w:autoSpaceDE/>
        <w:autoSpaceDN/>
        <w:jc w:val="both"/>
      </w:pPr>
      <w:r w:rsidRPr="00796183">
        <w:t>Gydymo amoksicilinu metu kartu pavartojus alopurinolio, gali padidėti alerginių odos reakcijų tikimybė.</w:t>
      </w:r>
    </w:p>
    <w:p w14:paraId="5599EFFB" w14:textId="77777777" w:rsidR="00796183" w:rsidRPr="00796183" w:rsidRDefault="00796183" w:rsidP="00796183">
      <w:pPr>
        <w:widowControl/>
        <w:autoSpaceDE/>
        <w:autoSpaceDN/>
        <w:jc w:val="both"/>
      </w:pPr>
    </w:p>
    <w:p w14:paraId="0D9841EF" w14:textId="77777777" w:rsidR="00796183" w:rsidRPr="00796183" w:rsidRDefault="00796183" w:rsidP="00796183">
      <w:pPr>
        <w:widowControl/>
        <w:autoSpaceDE/>
        <w:autoSpaceDN/>
        <w:jc w:val="both"/>
      </w:pPr>
      <w:r w:rsidRPr="00796183">
        <w:t>Ilgai trunkantis gydymas kartais gali būti susijęs su pernelyg greitu nejautrių mikroorganizmų dauginimusi.</w:t>
      </w:r>
    </w:p>
    <w:p w14:paraId="252627D2" w14:textId="77777777" w:rsidR="00796183" w:rsidRPr="00796183" w:rsidRDefault="00796183" w:rsidP="00796183">
      <w:pPr>
        <w:widowControl/>
        <w:autoSpaceDE/>
        <w:autoSpaceDN/>
        <w:jc w:val="both"/>
      </w:pPr>
    </w:p>
    <w:p w14:paraId="43D26D65" w14:textId="77777777" w:rsidR="00796183" w:rsidRPr="00796183" w:rsidRDefault="00796183" w:rsidP="00796183">
      <w:pPr>
        <w:widowControl/>
        <w:autoSpaceDE/>
        <w:autoSpaceDN/>
        <w:jc w:val="both"/>
      </w:pPr>
      <w:r w:rsidRPr="00796183">
        <w:t>Jeigu gydymo pradžioje pasireiškia generalizuota eritema su karščiavimu, susijusi su pustulėmis, tai gali būti ūminės generalizuotos egzanteminės pustuliozės (ŪGEP) simptomas (žr. 4.8 skyrių). Dėl šios reakcijos reikia nutraukti Amoxicillin/Clavulanic acid Unifarma vartojimą ir vėliau amoksicilino vartoti negalima.</w:t>
      </w:r>
    </w:p>
    <w:p w14:paraId="7ABB87D1" w14:textId="77777777" w:rsidR="00796183" w:rsidRPr="00796183" w:rsidRDefault="00796183" w:rsidP="00796183">
      <w:pPr>
        <w:widowControl/>
        <w:autoSpaceDE/>
        <w:autoSpaceDN/>
        <w:jc w:val="both"/>
      </w:pPr>
    </w:p>
    <w:p w14:paraId="07564BC0" w14:textId="4F4791D0" w:rsidR="00796183" w:rsidRPr="00796183" w:rsidRDefault="00796183" w:rsidP="00796183">
      <w:pPr>
        <w:widowControl/>
        <w:autoSpaceDE/>
        <w:autoSpaceDN/>
        <w:jc w:val="both"/>
      </w:pPr>
      <w:r w:rsidRPr="00796183">
        <w:t>Amoksicilin</w:t>
      </w:r>
      <w:r w:rsidR="00A1007E">
        <w:t>o</w:t>
      </w:r>
      <w:r w:rsidRPr="00796183">
        <w:t>/klavulano rūgšt</w:t>
      </w:r>
      <w:r w:rsidR="00273106">
        <w:t>ies</w:t>
      </w:r>
      <w:r w:rsidRPr="00796183">
        <w:t xml:space="preserve"> reikia atsargiai vartoti pacientams, kuriems yra sutrikusi kepenų funkcija (žr. 4.2, 4.3 ir 4.8 skyrius).</w:t>
      </w:r>
    </w:p>
    <w:p w14:paraId="14A4AABE" w14:textId="77777777" w:rsidR="00796183" w:rsidRPr="00796183" w:rsidRDefault="00796183" w:rsidP="00796183">
      <w:pPr>
        <w:widowControl/>
        <w:autoSpaceDE/>
        <w:autoSpaceDN/>
        <w:jc w:val="both"/>
      </w:pPr>
    </w:p>
    <w:p w14:paraId="0C36F206" w14:textId="7221E37B" w:rsidR="00796183" w:rsidRPr="00796183" w:rsidRDefault="00796183" w:rsidP="00796183">
      <w:pPr>
        <w:widowControl/>
        <w:autoSpaceDE/>
        <w:autoSpaceDN/>
        <w:jc w:val="both"/>
      </w:pPr>
      <w:r w:rsidRPr="00796183">
        <w:rPr>
          <w:rFonts w:eastAsia="Calibri"/>
        </w:rPr>
        <w:t>Apie kepenų pažeidimo reiškinius gauta pranešimų daugiausia</w:t>
      </w:r>
      <w:r w:rsidRPr="00796183">
        <w:t xml:space="preserve"> vyrams ir senyviems pacientams ir jie gali būti susiję su ilgai trunkančiu gydymu. Tokie reiškiniai labai retai pasireiškė vaikams. Visose </w:t>
      </w:r>
      <w:r w:rsidRPr="00796183">
        <w:lastRenderedPageBreak/>
        <w:t>grupėse požymi</w:t>
      </w:r>
      <w:r w:rsidR="00616E21">
        <w:t>ai</w:t>
      </w:r>
      <w:r w:rsidRPr="00796183">
        <w:t xml:space="preserve"> ir simptom</w:t>
      </w:r>
      <w:r w:rsidR="00616E21">
        <w:t>ai</w:t>
      </w:r>
      <w:r w:rsidRPr="00796183">
        <w:t xml:space="preserve"> dažniausiai atsirado gydymo metu arba netrukus po gydymo, bet kai kuriais atvejais jie gali pasireikšti, praėjus keletui savaičių po gydymo</w:t>
      </w:r>
      <w:r w:rsidR="00616E21">
        <w:t xml:space="preserve"> nutraukimo</w:t>
      </w:r>
      <w:r w:rsidRPr="00796183">
        <w:t xml:space="preserve">. Tokie reiškiniai dažniausiai yra laikini. Kepenų </w:t>
      </w:r>
      <w:r w:rsidR="006B6E1D">
        <w:t xml:space="preserve">funkcijos </w:t>
      </w:r>
      <w:r w:rsidR="0035763F">
        <w:t xml:space="preserve">sutrikimo požymiai </w:t>
      </w:r>
      <w:r w:rsidRPr="00796183">
        <w:t>gali būti sunkūs ir, esant labai retoms aplinkybėms, mirtini. Mirtinų sutrikimų dažniausiai pasireiškė pacientams, kurie sirgo sunkia pagrindine liga arba kartu vartojo vaistinių preparatų, kurie, kaip žinoma, gali veikti kepenis (žr. 4.8 skyrių).</w:t>
      </w:r>
    </w:p>
    <w:p w14:paraId="32EF9018" w14:textId="77777777" w:rsidR="00796183" w:rsidRPr="00796183" w:rsidRDefault="00796183" w:rsidP="00796183">
      <w:pPr>
        <w:widowControl/>
        <w:autoSpaceDE/>
        <w:autoSpaceDN/>
        <w:jc w:val="both"/>
      </w:pPr>
    </w:p>
    <w:p w14:paraId="2B77C03D" w14:textId="1920D7F4" w:rsidR="00796183" w:rsidRPr="00796183" w:rsidRDefault="00796183" w:rsidP="00796183">
      <w:pPr>
        <w:widowControl/>
        <w:autoSpaceDE/>
        <w:autoSpaceDN/>
        <w:jc w:val="both"/>
      </w:pPr>
      <w:r w:rsidRPr="00796183">
        <w:t>Beveik visų antibakterinių medžiagų</w:t>
      </w:r>
      <w:r w:rsidR="007D6CB1">
        <w:t xml:space="preserve"> (įskaitant amoksiciliną)</w:t>
      </w:r>
      <w:r w:rsidRPr="00796183">
        <w:t xml:space="preserve"> vartojimas susijęs su antibiotikų sukeltu kolitu, kuris gali būti ir lengvas, ir keliantis pavojų gyvybei (žr. 4.8 skyrių). Taigi, </w:t>
      </w:r>
      <w:r w:rsidRPr="00796183">
        <w:rPr>
          <w:rFonts w:eastAsia="Calibri"/>
        </w:rPr>
        <w:t xml:space="preserve">yra svarbu </w:t>
      </w:r>
      <w:r w:rsidR="008904FF">
        <w:rPr>
          <w:rFonts w:eastAsia="Calibri"/>
        </w:rPr>
        <w:t>atsižvelgti į</w:t>
      </w:r>
      <w:r w:rsidRPr="00796183">
        <w:rPr>
          <w:rFonts w:eastAsia="Calibri"/>
        </w:rPr>
        <w:t xml:space="preserve"> šią diagnozę, </w:t>
      </w:r>
      <w:r w:rsidRPr="00796183">
        <w:t>jeigu vartojant antibiotikų arba netrukus po gydymo bet kuriais antibiotikais prasideda viduriavimas. Jeigu pasireiškia su antibiotikais susijęs kolitas, reikia nedelsiant nutraukti amoksicilino/klavulano rūgšties vartojimą, kreiptis į gydytoją ir pradėti atitinkamą gydymą. Esant šiai situacijai peristaltiką slopinančių vaistinių preparatų vartoti negalima.</w:t>
      </w:r>
    </w:p>
    <w:p w14:paraId="2C169DA2" w14:textId="77777777" w:rsidR="00796183" w:rsidRPr="00796183" w:rsidRDefault="00796183" w:rsidP="00796183">
      <w:pPr>
        <w:widowControl/>
        <w:autoSpaceDE/>
        <w:autoSpaceDN/>
        <w:jc w:val="both"/>
      </w:pPr>
    </w:p>
    <w:p w14:paraId="7AAA0F8A" w14:textId="1C095F45" w:rsidR="00796183" w:rsidRPr="00796183" w:rsidRDefault="00796183" w:rsidP="00796183">
      <w:pPr>
        <w:widowControl/>
        <w:autoSpaceDE/>
        <w:autoSpaceDN/>
        <w:jc w:val="both"/>
      </w:pPr>
      <w:r w:rsidRPr="00796183">
        <w:t>Jei gydoma ilgą laiką, rekomenduojama periodiškai įvertinti organų sistemų funkcij</w:t>
      </w:r>
      <w:r w:rsidR="00011A0B">
        <w:t>as</w:t>
      </w:r>
      <w:r w:rsidRPr="00796183">
        <w:t>, įskaitant inkstų, kepenų ir kraujodaros funkcijas.</w:t>
      </w:r>
    </w:p>
    <w:p w14:paraId="69230A1B" w14:textId="77777777" w:rsidR="00796183" w:rsidRPr="00796183" w:rsidRDefault="00796183" w:rsidP="00796183">
      <w:pPr>
        <w:widowControl/>
        <w:autoSpaceDE/>
        <w:autoSpaceDN/>
        <w:jc w:val="both"/>
      </w:pPr>
    </w:p>
    <w:p w14:paraId="00479A16" w14:textId="08FE2798" w:rsidR="00796183" w:rsidRPr="00796183" w:rsidRDefault="00A01F7F" w:rsidP="00796183">
      <w:pPr>
        <w:widowControl/>
        <w:autoSpaceDE/>
        <w:autoSpaceDN/>
        <w:jc w:val="both"/>
      </w:pPr>
      <w:r>
        <w:rPr>
          <w:rFonts w:eastAsia="Calibri"/>
        </w:rPr>
        <w:t>R</w:t>
      </w:r>
      <w:r w:rsidRPr="00796183">
        <w:rPr>
          <w:rFonts w:eastAsia="Calibri"/>
        </w:rPr>
        <w:t>etai gauta pranešimų apie protrombino laiko pailgėjimą</w:t>
      </w:r>
      <w:r>
        <w:t xml:space="preserve"> p</w:t>
      </w:r>
      <w:r w:rsidR="00796183" w:rsidRPr="00796183">
        <w:t xml:space="preserve">acientams, </w:t>
      </w:r>
      <w:r w:rsidR="00796183" w:rsidRPr="00796183">
        <w:rPr>
          <w:rFonts w:eastAsia="Calibri"/>
        </w:rPr>
        <w:t>vartojantiems amoksicilino/klavulano rūgšties</w:t>
      </w:r>
      <w:r w:rsidR="00796183" w:rsidRPr="00796183">
        <w:t xml:space="preserve">. Jeigu kartu skiriama vartoti antikoaguliantų, būtinas tinkamas stebėjimas. Norint užtikrinti tinkamą kraujo krešėjimą, gali prireikti </w:t>
      </w:r>
      <w:r w:rsidR="00D84F52">
        <w:t>koreguoti</w:t>
      </w:r>
      <w:r w:rsidR="00D84F52" w:rsidRPr="00796183">
        <w:t xml:space="preserve"> </w:t>
      </w:r>
      <w:r w:rsidR="00796183" w:rsidRPr="00796183">
        <w:t>per burną vartojamų antikoaguliantų dozę (žr. 4.5 ir 4.8 skyrius).</w:t>
      </w:r>
    </w:p>
    <w:p w14:paraId="55EEDD29" w14:textId="77777777" w:rsidR="00796183" w:rsidRPr="00796183" w:rsidRDefault="00796183" w:rsidP="00796183">
      <w:pPr>
        <w:widowControl/>
        <w:autoSpaceDE/>
        <w:autoSpaceDN/>
        <w:jc w:val="both"/>
      </w:pPr>
    </w:p>
    <w:p w14:paraId="47A75D50" w14:textId="1941B6EE" w:rsidR="00796183" w:rsidRPr="00796183" w:rsidRDefault="00796183" w:rsidP="00796183">
      <w:pPr>
        <w:widowControl/>
        <w:autoSpaceDE/>
        <w:autoSpaceDN/>
        <w:jc w:val="both"/>
      </w:pPr>
      <w:r w:rsidRPr="00796183">
        <w:t xml:space="preserve">Pacientams, kurių inkstų funkcija sutrikusi, vaistinio preparato dozę reikia </w:t>
      </w:r>
      <w:r w:rsidR="00D84F52">
        <w:t>koreguoti</w:t>
      </w:r>
      <w:r w:rsidRPr="00796183">
        <w:t>, atsižvelgiant į inkstų funkcijos sutrikimo laipsnį (žr. 4.2 skyrių).</w:t>
      </w:r>
    </w:p>
    <w:p w14:paraId="7AB3B21B" w14:textId="77777777" w:rsidR="00796183" w:rsidRPr="00796183" w:rsidRDefault="00796183" w:rsidP="00796183">
      <w:pPr>
        <w:widowControl/>
        <w:autoSpaceDE/>
        <w:autoSpaceDN/>
        <w:jc w:val="both"/>
      </w:pPr>
    </w:p>
    <w:p w14:paraId="5AC4B32A" w14:textId="7E2E96B6" w:rsidR="00796183" w:rsidRPr="00796183" w:rsidRDefault="00796183" w:rsidP="00796183">
      <w:pPr>
        <w:widowControl/>
        <w:autoSpaceDE/>
        <w:autoSpaceDN/>
        <w:jc w:val="both"/>
      </w:pPr>
      <w:r w:rsidRPr="00796183">
        <w:t xml:space="preserve">Pacientams, kurių šlapimo išsiskyrimas </w:t>
      </w:r>
      <w:r w:rsidR="004510C4">
        <w:t>sumažėjęs</w:t>
      </w:r>
      <w:r w:rsidRPr="00796183">
        <w:t xml:space="preserve">, labai retais atvejais pasireiškė kristalurija (įskaitant ūminę inkstų pažaidą), dažniausiai vaistinį preparatą vartojant parenteriniu būdu. Vartojant dideles amoksicilino dozes, </w:t>
      </w:r>
      <w:r w:rsidR="002E20D4">
        <w:t>siekiant</w:t>
      </w:r>
      <w:r w:rsidR="002E20D4" w:rsidRPr="00796183">
        <w:t xml:space="preserve"> </w:t>
      </w:r>
      <w:r w:rsidRPr="00796183">
        <w:t>sumaž</w:t>
      </w:r>
      <w:r w:rsidR="002E20D4">
        <w:t>inti</w:t>
      </w:r>
      <w:r w:rsidRPr="00796183">
        <w:t xml:space="preserve"> amoksicilino sukeltos kristalurijos tikimyb</w:t>
      </w:r>
      <w:r w:rsidR="002E20D4">
        <w:t>ę</w:t>
      </w:r>
      <w:r w:rsidRPr="00796183">
        <w:t>, rekomenduojama vartoti pakankamai skysčio ir palaikyti normalų šlapimo išskyrimą. Jeigu į paciento šlapimo pūslę įvestas kateteris, reikia reguliariai tikrinti kateterio praeinamumą (žr. 4.8 ir 4.9 skyrius).</w:t>
      </w:r>
    </w:p>
    <w:p w14:paraId="471A27C0" w14:textId="77777777" w:rsidR="00796183" w:rsidRPr="00796183" w:rsidRDefault="00796183" w:rsidP="00796183">
      <w:pPr>
        <w:widowControl/>
        <w:autoSpaceDE/>
        <w:autoSpaceDN/>
        <w:jc w:val="both"/>
      </w:pPr>
    </w:p>
    <w:p w14:paraId="5173D441" w14:textId="5C58B1E3" w:rsidR="00796183" w:rsidRPr="00796183" w:rsidRDefault="00796183" w:rsidP="00796183">
      <w:pPr>
        <w:widowControl/>
        <w:autoSpaceDE/>
        <w:autoSpaceDN/>
        <w:jc w:val="both"/>
      </w:pPr>
      <w:r w:rsidRPr="00B15180">
        <w:t>Jeigu</w:t>
      </w:r>
      <w:r w:rsidRPr="00796183">
        <w:t xml:space="preserve"> gydymo amoksicilinu metu reikia ištirti gliukoz</w:t>
      </w:r>
      <w:r w:rsidR="00BF566B">
        <w:t>ės</w:t>
      </w:r>
      <w:r w:rsidRPr="00796183">
        <w:t xml:space="preserve"> </w:t>
      </w:r>
      <w:r w:rsidR="00BF566B">
        <w:t xml:space="preserve">koncentraciją </w:t>
      </w:r>
      <w:r w:rsidRPr="00796183">
        <w:t>šlapime, reikia taikyti fermentinius gliukozės oksidazės metodus, nes tiriant nefermentiniais metodais, gali būti klaidingai teigiami tyrimo duomenys.</w:t>
      </w:r>
    </w:p>
    <w:p w14:paraId="63A2A3D8" w14:textId="77777777" w:rsidR="00796183" w:rsidRPr="00796183" w:rsidRDefault="00796183" w:rsidP="00796183">
      <w:pPr>
        <w:widowControl/>
        <w:autoSpaceDE/>
        <w:autoSpaceDN/>
        <w:jc w:val="both"/>
      </w:pPr>
    </w:p>
    <w:p w14:paraId="71747453" w14:textId="7BFE5A05" w:rsidR="00796183" w:rsidRPr="00796183" w:rsidRDefault="00796183" w:rsidP="00796183">
      <w:pPr>
        <w:widowControl/>
        <w:autoSpaceDE/>
        <w:autoSpaceDN/>
        <w:jc w:val="both"/>
      </w:pPr>
      <w:r w:rsidRPr="00796183">
        <w:t xml:space="preserve">Dėl Amoxicillin/Clavulanic acid Unifarma sudėtyje esančios klavulano rūgšties prie raudonųjų kraujo </w:t>
      </w:r>
      <w:r w:rsidR="004A7F61">
        <w:t>kūnelių (eritrocitų)</w:t>
      </w:r>
      <w:r w:rsidR="00553ECF">
        <w:t xml:space="preserve"> membranų</w:t>
      </w:r>
      <w:r w:rsidR="004A7F61" w:rsidRPr="00796183">
        <w:t xml:space="preserve"> </w:t>
      </w:r>
      <w:r w:rsidRPr="00796183">
        <w:t xml:space="preserve">gali nespecifiškai prisijungti IgG ir albuminas ir dėl to gali būti klaidingai teigiami Kumbso </w:t>
      </w:r>
      <w:r w:rsidR="004518C6">
        <w:t>metod</w:t>
      </w:r>
      <w:r w:rsidR="00B15180">
        <w:t>u atliekamo tyrimo</w:t>
      </w:r>
      <w:r w:rsidR="004518C6" w:rsidRPr="00796183">
        <w:t xml:space="preserve"> </w:t>
      </w:r>
      <w:r w:rsidRPr="00796183">
        <w:t>duomenys.</w:t>
      </w:r>
    </w:p>
    <w:p w14:paraId="1B9F92B5" w14:textId="77777777" w:rsidR="00796183" w:rsidRPr="00796183" w:rsidRDefault="00796183" w:rsidP="00796183">
      <w:pPr>
        <w:widowControl/>
        <w:autoSpaceDE/>
        <w:autoSpaceDN/>
        <w:jc w:val="both"/>
      </w:pPr>
    </w:p>
    <w:p w14:paraId="53CBFBA6" w14:textId="41D1592D" w:rsidR="00796183" w:rsidRPr="00796183" w:rsidRDefault="00796183" w:rsidP="00796183">
      <w:pPr>
        <w:widowControl/>
        <w:autoSpaceDE/>
        <w:autoSpaceDN/>
        <w:jc w:val="both"/>
      </w:pPr>
      <w:r w:rsidRPr="00796183">
        <w:t xml:space="preserve">Gauta pranešimų apie teigiamus tyrimų duomenis, naudojant </w:t>
      </w:r>
      <w:r w:rsidRPr="00796183">
        <w:rPr>
          <w:i/>
          <w:iCs/>
        </w:rPr>
        <w:t xml:space="preserve">Bio-Rad Laboratories Platelia Aspergillus EIA </w:t>
      </w:r>
      <w:r w:rsidRPr="00796183">
        <w:t>mėginius pacientams, kurie vartojo amoksicilin</w:t>
      </w:r>
      <w:r w:rsidR="0074402C">
        <w:t>o</w:t>
      </w:r>
      <w:r w:rsidRPr="00796183">
        <w:t>/klavulano rūgštį, o vėliau</w:t>
      </w:r>
      <w:r w:rsidRPr="00796183">
        <w:rPr>
          <w:i/>
          <w:iCs/>
        </w:rPr>
        <w:t xml:space="preserve"> Aspergillus </w:t>
      </w:r>
      <w:r w:rsidRPr="00796183">
        <w:t xml:space="preserve">sukeltos infekcijos nerasta. Naudojant </w:t>
      </w:r>
      <w:r w:rsidRPr="00796183">
        <w:rPr>
          <w:i/>
          <w:iCs/>
        </w:rPr>
        <w:t xml:space="preserve">Bio-Rad Laboratories Platelia Aspergillus EIA </w:t>
      </w:r>
      <w:r w:rsidRPr="00796183">
        <w:t xml:space="preserve">mėginius, pranešta apie pasireiškusias kryžmines reakcijas </w:t>
      </w:r>
      <w:r w:rsidR="003F7BA4">
        <w:t xml:space="preserve">ne </w:t>
      </w:r>
      <w:r w:rsidRPr="00796183">
        <w:t xml:space="preserve">su </w:t>
      </w:r>
      <w:r w:rsidRPr="00796183">
        <w:rPr>
          <w:i/>
          <w:iCs/>
        </w:rPr>
        <w:t xml:space="preserve">Aspergillus </w:t>
      </w:r>
      <w:r w:rsidRPr="00796183">
        <w:t>polisacharidais ir polifuranozėmis. Dėl to teigiamus tyrimų duomenis pacientams, kurie vartoja amoksicilin</w:t>
      </w:r>
      <w:r w:rsidR="001C2624">
        <w:t>o</w:t>
      </w:r>
      <w:r w:rsidRPr="00796183">
        <w:t>/klavulano rūgštį, reikia vertinti atsargiai ir patvirtinti kitais diagnostikos metodais.</w:t>
      </w:r>
    </w:p>
    <w:p w14:paraId="5381FD99" w14:textId="77777777" w:rsidR="00796183" w:rsidRPr="00796183" w:rsidRDefault="00796183" w:rsidP="00796183">
      <w:pPr>
        <w:widowControl/>
        <w:autoSpaceDE/>
        <w:autoSpaceDN/>
        <w:jc w:val="both"/>
        <w:rPr>
          <w:u w:val="single"/>
          <w:lang w:eastAsia="lt-LT"/>
        </w:rPr>
      </w:pPr>
    </w:p>
    <w:p w14:paraId="3CEABECF" w14:textId="1756DB0F" w:rsidR="00796183" w:rsidRPr="00796183" w:rsidRDefault="00D80612" w:rsidP="00796183">
      <w:pPr>
        <w:widowControl/>
        <w:autoSpaceDE/>
        <w:autoSpaceDN/>
        <w:jc w:val="both"/>
        <w:rPr>
          <w:lang w:eastAsia="lt-LT"/>
        </w:rPr>
      </w:pPr>
      <w:r>
        <w:rPr>
          <w:lang w:eastAsia="lt-LT"/>
        </w:rPr>
        <w:t>Kiekviename š</w:t>
      </w:r>
      <w:r w:rsidR="00796183" w:rsidRPr="00796183">
        <w:rPr>
          <w:lang w:eastAsia="lt-LT"/>
        </w:rPr>
        <w:t>io vaistinio preparato flakone yra 62,9 mg natrio, tai atitinka 3,15% didžiausios PSO rekomenduojamos paros normos suaugusiesiems, kuri yra 2 g natrio.</w:t>
      </w:r>
    </w:p>
    <w:p w14:paraId="14A6D814" w14:textId="77777777" w:rsidR="00796183" w:rsidRPr="00796183" w:rsidRDefault="00796183" w:rsidP="00796183">
      <w:pPr>
        <w:widowControl/>
        <w:autoSpaceDE/>
        <w:autoSpaceDN/>
        <w:jc w:val="both"/>
        <w:rPr>
          <w:lang w:eastAsia="lt-LT"/>
        </w:rPr>
      </w:pPr>
    </w:p>
    <w:p w14:paraId="5FBC38AD" w14:textId="7A1E7B67" w:rsidR="00796183" w:rsidRPr="00796183" w:rsidRDefault="00F42EFE" w:rsidP="00796183">
      <w:pPr>
        <w:widowControl/>
        <w:autoSpaceDE/>
        <w:autoSpaceDN/>
        <w:jc w:val="both"/>
        <w:rPr>
          <w:lang w:eastAsia="lt-LT"/>
        </w:rPr>
      </w:pPr>
      <w:r>
        <w:rPr>
          <w:lang w:eastAsia="lt-LT"/>
        </w:rPr>
        <w:t>Kiekv</w:t>
      </w:r>
      <w:r w:rsidR="00796183" w:rsidRPr="00796183">
        <w:rPr>
          <w:lang w:eastAsia="lt-LT"/>
        </w:rPr>
        <w:t>iename šio vaistinio preparato flakone yra 39,3 mg (1,0 mmol) kalio. Į tai reikia atsižvelgti pacientams, kurių susilpnėjusi inkstų funkcija ar pacientams, kurių dietoje kontroliuojamas kalio kiekis.</w:t>
      </w:r>
    </w:p>
    <w:p w14:paraId="52D734A4" w14:textId="77777777" w:rsidR="00796183" w:rsidRPr="00796183" w:rsidRDefault="00796183" w:rsidP="00796183">
      <w:pPr>
        <w:widowControl/>
        <w:autoSpaceDE/>
        <w:autoSpaceDN/>
        <w:jc w:val="both"/>
        <w:rPr>
          <w:u w:val="single"/>
          <w:lang w:eastAsia="lt-LT"/>
        </w:rPr>
      </w:pPr>
    </w:p>
    <w:p w14:paraId="250B51B8" w14:textId="77777777" w:rsidR="00796183" w:rsidRPr="00796183" w:rsidRDefault="00796183" w:rsidP="00796183">
      <w:pPr>
        <w:widowControl/>
        <w:autoSpaceDE/>
        <w:autoSpaceDN/>
        <w:ind w:left="540" w:hanging="540"/>
        <w:jc w:val="both"/>
        <w:rPr>
          <w:b/>
          <w:lang w:eastAsia="lt-LT"/>
        </w:rPr>
      </w:pPr>
      <w:r w:rsidRPr="00796183">
        <w:rPr>
          <w:b/>
          <w:lang w:eastAsia="lt-LT"/>
        </w:rPr>
        <w:t>4.5</w:t>
      </w:r>
      <w:r w:rsidRPr="00796183">
        <w:rPr>
          <w:b/>
          <w:lang w:eastAsia="lt-LT"/>
        </w:rPr>
        <w:tab/>
        <w:t>Sąveika su kitais vaistiniais preparatais ir kitokia sąveika</w:t>
      </w:r>
    </w:p>
    <w:p w14:paraId="3E4AC707" w14:textId="77777777" w:rsidR="00796183" w:rsidRPr="00796183" w:rsidRDefault="00796183" w:rsidP="00796183">
      <w:pPr>
        <w:widowControl/>
        <w:autoSpaceDE/>
        <w:autoSpaceDN/>
        <w:jc w:val="both"/>
      </w:pPr>
    </w:p>
    <w:p w14:paraId="55C22072" w14:textId="77777777" w:rsidR="00796183" w:rsidRPr="00796183" w:rsidRDefault="00796183" w:rsidP="00796183">
      <w:pPr>
        <w:widowControl/>
        <w:autoSpaceDE/>
        <w:autoSpaceDN/>
        <w:jc w:val="both"/>
        <w:rPr>
          <w:u w:val="single"/>
        </w:rPr>
      </w:pPr>
      <w:r w:rsidRPr="00796183">
        <w:rPr>
          <w:u w:val="single"/>
        </w:rPr>
        <w:t>Geriamieji antikoaguliantai</w:t>
      </w:r>
    </w:p>
    <w:p w14:paraId="1363AB81" w14:textId="54998C8B" w:rsidR="00796183" w:rsidRPr="00796183" w:rsidRDefault="00796183" w:rsidP="00796183">
      <w:pPr>
        <w:widowControl/>
        <w:autoSpaceDE/>
        <w:autoSpaceDN/>
        <w:jc w:val="both"/>
      </w:pPr>
      <w:r w:rsidRPr="00796183">
        <w:t xml:space="preserve">Geriamieji antikoaguliantai kartu su penicilinų grupės antibiotikais plačiai vartojami praktikoje ir pranešimų apie sąveiką negauta. Vis dėlto literatūroje yra duomenų apie tarptautinio normalizuoto </w:t>
      </w:r>
      <w:r w:rsidRPr="00796183">
        <w:lastRenderedPageBreak/>
        <w:t xml:space="preserve">santykio </w:t>
      </w:r>
      <w:r w:rsidR="002B2904">
        <w:t xml:space="preserve">(INR) </w:t>
      </w:r>
      <w:r w:rsidRPr="00796183">
        <w:t xml:space="preserve">padidėjimą gydymo amoksicilinu kurso metu pacientams, kuriems buvo taikytas palaikomasis gydymas acenokumaroliu </w:t>
      </w:r>
      <w:r w:rsidR="003550AF">
        <w:t>ar</w:t>
      </w:r>
      <w:r w:rsidR="003550AF" w:rsidRPr="00796183">
        <w:t xml:space="preserve"> </w:t>
      </w:r>
      <w:r w:rsidRPr="00796183">
        <w:t>varfarinu. Jeigu šiuos vaistinius preparatus vartoti kartu būtina, paskyrus ar nutraukus amoksicilino vartojimą, reikia atidžiai stebėti protrombino laiką ar tarptautinį normalizuotą santykį</w:t>
      </w:r>
      <w:r w:rsidR="009A6C31">
        <w:t xml:space="preserve"> (INR)</w:t>
      </w:r>
      <w:r w:rsidRPr="00796183">
        <w:t>. Be to, gali prireikti keisti geriamųjų antikoaguliantų dozę (žr. 4.4 ir 4.8 skyrius).</w:t>
      </w:r>
    </w:p>
    <w:p w14:paraId="71B73187" w14:textId="77777777" w:rsidR="00796183" w:rsidRPr="00796183" w:rsidRDefault="00796183" w:rsidP="00796183">
      <w:pPr>
        <w:widowControl/>
        <w:autoSpaceDE/>
        <w:autoSpaceDN/>
        <w:jc w:val="both"/>
      </w:pPr>
    </w:p>
    <w:p w14:paraId="1BF3F4B1" w14:textId="77777777" w:rsidR="00796183" w:rsidRPr="00796183" w:rsidRDefault="00796183" w:rsidP="00796183">
      <w:pPr>
        <w:widowControl/>
        <w:autoSpaceDE/>
        <w:autoSpaceDN/>
        <w:jc w:val="both"/>
        <w:rPr>
          <w:u w:val="single"/>
        </w:rPr>
      </w:pPr>
      <w:r w:rsidRPr="00796183">
        <w:rPr>
          <w:u w:val="single"/>
        </w:rPr>
        <w:t>Metotreksatas</w:t>
      </w:r>
    </w:p>
    <w:p w14:paraId="78FEEC76" w14:textId="77777777" w:rsidR="00796183" w:rsidRPr="00796183" w:rsidRDefault="00796183" w:rsidP="00796183">
      <w:pPr>
        <w:widowControl/>
        <w:autoSpaceDE/>
        <w:autoSpaceDN/>
        <w:jc w:val="both"/>
      </w:pPr>
      <w:r w:rsidRPr="00796183">
        <w:t>Penicilinai gali mažinti metotreksato šalinimą iš organizmo, sukeldami galimą toksiškumo padidėjimą.</w:t>
      </w:r>
    </w:p>
    <w:p w14:paraId="66C2539D" w14:textId="77777777" w:rsidR="00796183" w:rsidRPr="00796183" w:rsidRDefault="00796183" w:rsidP="00796183">
      <w:pPr>
        <w:widowControl/>
        <w:autoSpaceDE/>
        <w:autoSpaceDN/>
        <w:jc w:val="both"/>
      </w:pPr>
    </w:p>
    <w:p w14:paraId="480EABD7" w14:textId="77777777" w:rsidR="00796183" w:rsidRPr="00796183" w:rsidRDefault="00796183" w:rsidP="00796183">
      <w:pPr>
        <w:widowControl/>
        <w:autoSpaceDE/>
        <w:autoSpaceDN/>
        <w:jc w:val="both"/>
        <w:rPr>
          <w:u w:val="single"/>
        </w:rPr>
      </w:pPr>
      <w:r w:rsidRPr="00796183">
        <w:rPr>
          <w:u w:val="single"/>
        </w:rPr>
        <w:t>Probenecidas</w:t>
      </w:r>
    </w:p>
    <w:p w14:paraId="75E32FF8" w14:textId="434CD1E7" w:rsidR="00796183" w:rsidRPr="00796183" w:rsidRDefault="00796183" w:rsidP="00796183">
      <w:pPr>
        <w:widowControl/>
        <w:autoSpaceDE/>
        <w:autoSpaceDN/>
        <w:jc w:val="both"/>
      </w:pPr>
      <w:r w:rsidRPr="00796183">
        <w:t>Nerekomenduojama vartoti kartu su probenecidu. Probenecidas mažina amoksicilino sekreciją inkstų kanalėliuose. Vartojant kartu su probenecidu, gali padidėti ir ilgiau išsilaikyti amoksicilino koncentracija kraujyje</w:t>
      </w:r>
      <w:r w:rsidR="0090203A">
        <w:t>, klavulano rūgšties</w:t>
      </w:r>
      <w:r w:rsidR="00986560">
        <w:t xml:space="preserve"> koncentracija</w:t>
      </w:r>
      <w:r w:rsidR="00500A05">
        <w:t xml:space="preserve"> kraujyje</w:t>
      </w:r>
      <w:r w:rsidR="00986560">
        <w:t xml:space="preserve"> nekinta</w:t>
      </w:r>
      <w:r w:rsidRPr="00796183">
        <w:t>.</w:t>
      </w:r>
    </w:p>
    <w:p w14:paraId="27B42745" w14:textId="77777777" w:rsidR="00796183" w:rsidRPr="00796183" w:rsidRDefault="00796183" w:rsidP="00796183">
      <w:pPr>
        <w:widowControl/>
        <w:autoSpaceDE/>
        <w:autoSpaceDN/>
        <w:jc w:val="both"/>
        <w:rPr>
          <w:u w:val="single"/>
        </w:rPr>
      </w:pPr>
    </w:p>
    <w:p w14:paraId="45534461" w14:textId="452C31FB" w:rsidR="00796183" w:rsidRPr="00796183" w:rsidRDefault="00796183" w:rsidP="00796183">
      <w:pPr>
        <w:widowControl/>
        <w:autoSpaceDE/>
        <w:autoSpaceDN/>
        <w:jc w:val="both"/>
        <w:rPr>
          <w:u w:val="single"/>
        </w:rPr>
      </w:pPr>
      <w:r w:rsidRPr="00796183">
        <w:rPr>
          <w:u w:val="single"/>
        </w:rPr>
        <w:t>Mikofenolato mofetil</w:t>
      </w:r>
      <w:r w:rsidR="004F40D7">
        <w:rPr>
          <w:u w:val="single"/>
        </w:rPr>
        <w:t>a</w:t>
      </w:r>
      <w:r w:rsidRPr="00796183">
        <w:rPr>
          <w:u w:val="single"/>
        </w:rPr>
        <w:t>s</w:t>
      </w:r>
    </w:p>
    <w:p w14:paraId="26730D90" w14:textId="745F2285" w:rsidR="00796183" w:rsidRPr="00796183" w:rsidRDefault="00796183" w:rsidP="00796183">
      <w:pPr>
        <w:widowControl/>
        <w:autoSpaceDE/>
        <w:autoSpaceDN/>
        <w:jc w:val="both"/>
      </w:pPr>
      <w:r w:rsidRPr="00796183">
        <w:rPr>
          <w:lang w:eastAsia="lt-LT"/>
        </w:rPr>
        <w:t xml:space="preserve">Gauta pranešimų, kad mikofenolato mofetilu gydomiems pacientams pradėjus vartoti geriamojo </w:t>
      </w:r>
      <w:r w:rsidRPr="00796183">
        <w:rPr>
          <w:rFonts w:eastAsia="Calibri"/>
        </w:rPr>
        <w:t>amoksicilino/klavulano rūgšties</w:t>
      </w:r>
      <w:r w:rsidRPr="00796183">
        <w:rPr>
          <w:lang w:eastAsia="lt-LT"/>
        </w:rPr>
        <w:t xml:space="preserve">, aktyvaus metabolito mikofenolio rūgšties koncentracija, susidaranti prieš kitą vaistinio preparato dozę, sumažėjo apytikriai 50%. Lygmens prieš kitą dozę pokytis nebūtinai tiksliai rodo bendros mikofenolio rūgšties ekspozicijos pokyčius. Taigi, jeigu nėra transplantato funkcijos sutrikimo požymių, mikofenolato mofetilo dozės keisti nereikėtų. Vis dėlto, gydymo minėtų vaistinių preparatų deriniu metu ir </w:t>
      </w:r>
      <w:r w:rsidR="00C5639F">
        <w:rPr>
          <w:lang w:eastAsia="lt-LT"/>
        </w:rPr>
        <w:t>netrukus</w:t>
      </w:r>
      <w:r w:rsidR="00C5639F" w:rsidRPr="00796183">
        <w:rPr>
          <w:lang w:eastAsia="lt-LT"/>
        </w:rPr>
        <w:t xml:space="preserve"> </w:t>
      </w:r>
      <w:r w:rsidRPr="00796183">
        <w:rPr>
          <w:lang w:eastAsia="lt-LT"/>
        </w:rPr>
        <w:t>po gydymo antibiotiku pabaigos reikia atidžiai stebėti paciento klinikinę būklę.</w:t>
      </w:r>
    </w:p>
    <w:p w14:paraId="26DC1C5D" w14:textId="77777777" w:rsidR="00796183" w:rsidRPr="00796183" w:rsidRDefault="00796183" w:rsidP="00796183">
      <w:pPr>
        <w:widowControl/>
        <w:autoSpaceDE/>
        <w:autoSpaceDN/>
        <w:jc w:val="both"/>
        <w:rPr>
          <w:rFonts w:eastAsia="Calibri"/>
        </w:rPr>
      </w:pPr>
    </w:p>
    <w:p w14:paraId="6538E776" w14:textId="77777777" w:rsidR="00796183" w:rsidRPr="00796183" w:rsidRDefault="00796183" w:rsidP="00796183">
      <w:pPr>
        <w:widowControl/>
        <w:autoSpaceDE/>
        <w:autoSpaceDN/>
        <w:ind w:left="540" w:hanging="540"/>
        <w:jc w:val="both"/>
        <w:rPr>
          <w:b/>
          <w:lang w:eastAsia="lt-LT"/>
        </w:rPr>
      </w:pPr>
      <w:r w:rsidRPr="00796183">
        <w:rPr>
          <w:b/>
          <w:lang w:eastAsia="lt-LT"/>
        </w:rPr>
        <w:t>4.6</w:t>
      </w:r>
      <w:r w:rsidRPr="00796183">
        <w:rPr>
          <w:b/>
          <w:lang w:eastAsia="lt-LT"/>
        </w:rPr>
        <w:tab/>
        <w:t>Vaisingumas, nėštumo ir žindymo laikotarpis</w:t>
      </w:r>
    </w:p>
    <w:p w14:paraId="5314853D" w14:textId="77777777" w:rsidR="00796183" w:rsidRPr="00796183" w:rsidRDefault="00796183" w:rsidP="00796183">
      <w:pPr>
        <w:widowControl/>
        <w:autoSpaceDE/>
        <w:autoSpaceDN/>
        <w:jc w:val="both"/>
        <w:rPr>
          <w:lang w:eastAsia="lt-LT"/>
        </w:rPr>
      </w:pPr>
    </w:p>
    <w:p w14:paraId="55485A2A" w14:textId="77777777" w:rsidR="00796183" w:rsidRPr="00796183" w:rsidRDefault="00796183" w:rsidP="00796183">
      <w:pPr>
        <w:widowControl/>
        <w:autoSpaceDE/>
        <w:autoSpaceDN/>
        <w:jc w:val="both"/>
        <w:rPr>
          <w:u w:val="single"/>
        </w:rPr>
      </w:pPr>
      <w:r w:rsidRPr="00796183">
        <w:rPr>
          <w:u w:val="single"/>
        </w:rPr>
        <w:t>Nėštumas</w:t>
      </w:r>
    </w:p>
    <w:p w14:paraId="53B7D167" w14:textId="00BC4ED1" w:rsidR="00796183" w:rsidRPr="00796183" w:rsidRDefault="00796183" w:rsidP="00796183">
      <w:pPr>
        <w:widowControl/>
        <w:autoSpaceDE/>
        <w:autoSpaceDN/>
        <w:jc w:val="both"/>
      </w:pPr>
      <w:r w:rsidRPr="00796183">
        <w:t xml:space="preserve">Tyrimai su gyvūnais tiesioginio ar netiesioginio kenksmingo </w:t>
      </w:r>
      <w:r w:rsidR="00065BAC">
        <w:t>toksinio</w:t>
      </w:r>
      <w:r w:rsidR="00065BAC" w:rsidRPr="00796183">
        <w:t xml:space="preserve"> </w:t>
      </w:r>
      <w:r w:rsidRPr="00796183">
        <w:t xml:space="preserve">poveikio </w:t>
      </w:r>
      <w:r w:rsidR="00065BAC">
        <w:t>nėštumo</w:t>
      </w:r>
      <w:r w:rsidR="00065BAC" w:rsidRPr="00796183">
        <w:t xml:space="preserve"> </w:t>
      </w:r>
      <w:r w:rsidRPr="00796183">
        <w:t>eigai, embriono ar vaisiaus vystymuisi, jauniklių atsivedimui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enterokolito rizikos padidėjimu naujagimiui. Vaistinio preparato vartoti nėštumo metu reikia vengti, nebent gydytojas nuspręstų, kad tai būtina.</w:t>
      </w:r>
    </w:p>
    <w:p w14:paraId="4DE93595" w14:textId="77777777" w:rsidR="00796183" w:rsidRPr="00796183" w:rsidRDefault="00796183" w:rsidP="00796183">
      <w:pPr>
        <w:widowControl/>
        <w:autoSpaceDE/>
        <w:autoSpaceDN/>
        <w:jc w:val="both"/>
      </w:pPr>
    </w:p>
    <w:p w14:paraId="06B974D1" w14:textId="77777777" w:rsidR="00796183" w:rsidRPr="00796183" w:rsidRDefault="00796183" w:rsidP="00796183">
      <w:pPr>
        <w:widowControl/>
        <w:autoSpaceDE/>
        <w:autoSpaceDN/>
        <w:jc w:val="both"/>
        <w:rPr>
          <w:u w:val="single"/>
        </w:rPr>
      </w:pPr>
      <w:r w:rsidRPr="00796183">
        <w:rPr>
          <w:u w:val="single"/>
        </w:rPr>
        <w:t>Žindymas</w:t>
      </w:r>
    </w:p>
    <w:p w14:paraId="13C327AE" w14:textId="6963B28D" w:rsidR="00796183" w:rsidRPr="00796183" w:rsidRDefault="00796183" w:rsidP="00796183">
      <w:pPr>
        <w:widowControl/>
        <w:autoSpaceDE/>
        <w:autoSpaceDN/>
        <w:jc w:val="both"/>
      </w:pPr>
      <w:r w:rsidRPr="00796183">
        <w:t xml:space="preserve">Abi </w:t>
      </w:r>
      <w:r w:rsidR="00756F11">
        <w:t xml:space="preserve">veikliosios </w:t>
      </w:r>
      <w:r w:rsidRPr="00796183">
        <w:t xml:space="preserve">medžiagos </w:t>
      </w:r>
      <w:r w:rsidR="0007094A">
        <w:t>išsiskiria</w:t>
      </w:r>
      <w:r w:rsidR="0007094A" w:rsidRPr="00796183">
        <w:t xml:space="preserve"> </w:t>
      </w:r>
      <w:r w:rsidRPr="00796183">
        <w:t xml:space="preserve">į </w:t>
      </w:r>
      <w:r w:rsidR="00756F11">
        <w:t>gydytų moterų</w:t>
      </w:r>
      <w:r w:rsidR="00756F11" w:rsidRPr="00796183">
        <w:t xml:space="preserve"> </w:t>
      </w:r>
      <w:r w:rsidRPr="00796183">
        <w:t>pieną (klavulano rūgšties poveik</w:t>
      </w:r>
      <w:r w:rsidR="00756F11">
        <w:t>is</w:t>
      </w:r>
      <w:r w:rsidRPr="00796183">
        <w:t xml:space="preserve"> žindomam kūdikiuinežinoma</w:t>
      </w:r>
      <w:r w:rsidR="00B4641C">
        <w:t>s</w:t>
      </w:r>
      <w:r w:rsidRPr="00796183">
        <w:t>). Dėl to žindomam kūdikiui gali pasireikšti viduriavimas ir grybelių sukelta gleivinės infekcinė liga, taigi gali tekti žindymą nutraukti. Reikia atsižvelgti į sensibilizacijos riziką. Amoksicilin</w:t>
      </w:r>
      <w:r w:rsidR="006E248A">
        <w:t>o</w:t>
      </w:r>
      <w:r w:rsidRPr="00796183">
        <w:t>/klavulano rūgšt</w:t>
      </w:r>
      <w:r w:rsidR="006E248A">
        <w:t>ies</w:t>
      </w:r>
      <w:r w:rsidRPr="00796183">
        <w:t xml:space="preserve"> žindymo laikotarpiu vartoti galima tik prižiūrinčiam gydytojui įvertinus naudos ir rizikos santykį.</w:t>
      </w:r>
    </w:p>
    <w:p w14:paraId="40D60911" w14:textId="77777777" w:rsidR="00796183" w:rsidRPr="00796183" w:rsidRDefault="00796183" w:rsidP="00796183">
      <w:pPr>
        <w:widowControl/>
        <w:autoSpaceDE/>
        <w:autoSpaceDN/>
        <w:jc w:val="both"/>
        <w:rPr>
          <w:b/>
          <w:lang w:eastAsia="lt-LT"/>
        </w:rPr>
      </w:pPr>
    </w:p>
    <w:p w14:paraId="6E269642" w14:textId="77777777" w:rsidR="00796183" w:rsidRPr="00796183" w:rsidRDefault="00796183" w:rsidP="00796183">
      <w:pPr>
        <w:widowControl/>
        <w:autoSpaceDE/>
        <w:autoSpaceDN/>
        <w:ind w:left="540" w:hanging="540"/>
        <w:jc w:val="both"/>
        <w:rPr>
          <w:b/>
          <w:lang w:eastAsia="lt-LT"/>
        </w:rPr>
      </w:pPr>
      <w:r w:rsidRPr="00796183">
        <w:rPr>
          <w:b/>
          <w:lang w:eastAsia="lt-LT"/>
        </w:rPr>
        <w:t>4.7</w:t>
      </w:r>
      <w:r w:rsidRPr="00796183">
        <w:rPr>
          <w:b/>
          <w:lang w:eastAsia="lt-LT"/>
        </w:rPr>
        <w:tab/>
        <w:t>Poveikis gebėjimui vairuoti ir valdyti mechanizmus</w:t>
      </w:r>
    </w:p>
    <w:p w14:paraId="595F4DF2" w14:textId="77777777" w:rsidR="00796183" w:rsidRPr="00796183" w:rsidRDefault="00796183" w:rsidP="00796183">
      <w:pPr>
        <w:widowControl/>
        <w:autoSpaceDE/>
        <w:autoSpaceDN/>
        <w:jc w:val="both"/>
        <w:rPr>
          <w:lang w:eastAsia="lt-LT"/>
        </w:rPr>
      </w:pPr>
    </w:p>
    <w:p w14:paraId="383E3360" w14:textId="30C5BCE4" w:rsidR="00796183" w:rsidRPr="00796183" w:rsidRDefault="00796183" w:rsidP="00796183">
      <w:pPr>
        <w:widowControl/>
        <w:autoSpaceDE/>
        <w:autoSpaceDN/>
        <w:jc w:val="both"/>
      </w:pPr>
      <w:r w:rsidRPr="00796183">
        <w:t xml:space="preserve">Poveikio gebėjimui vairuoti ir valdyti mechanizmus tyrimų neatlikta. Vis dėlto gali pasireikšti nepageidaujamas poveikis (pvz., alerginės reakcijos, </w:t>
      </w:r>
      <w:r w:rsidR="008008AE">
        <w:t>svaigulys</w:t>
      </w:r>
      <w:r w:rsidRPr="00796183">
        <w:t>, traukuliai), kuris gali daryti įtaką gebėjimui vairuoti ir valdyti mechanizmus (žr. 4.8 skyrių).</w:t>
      </w:r>
    </w:p>
    <w:p w14:paraId="4545CA62" w14:textId="77777777" w:rsidR="00796183" w:rsidRPr="00796183" w:rsidRDefault="00796183" w:rsidP="00796183">
      <w:pPr>
        <w:widowControl/>
        <w:autoSpaceDE/>
        <w:autoSpaceDN/>
        <w:jc w:val="both"/>
        <w:rPr>
          <w:lang w:eastAsia="lt-LT"/>
        </w:rPr>
      </w:pPr>
    </w:p>
    <w:p w14:paraId="2171E9A5" w14:textId="77777777" w:rsidR="00796183" w:rsidRPr="00796183" w:rsidRDefault="00796183" w:rsidP="00796183">
      <w:pPr>
        <w:widowControl/>
        <w:autoSpaceDE/>
        <w:autoSpaceDN/>
        <w:ind w:left="540" w:hanging="540"/>
        <w:jc w:val="both"/>
        <w:rPr>
          <w:b/>
          <w:lang w:eastAsia="lt-LT"/>
        </w:rPr>
      </w:pPr>
      <w:r w:rsidRPr="00796183">
        <w:rPr>
          <w:b/>
          <w:lang w:eastAsia="lt-LT"/>
        </w:rPr>
        <w:t>4.8</w:t>
      </w:r>
      <w:r w:rsidRPr="00796183">
        <w:rPr>
          <w:b/>
          <w:lang w:eastAsia="lt-LT"/>
        </w:rPr>
        <w:tab/>
        <w:t>Nepageidaujamas poveikis</w:t>
      </w:r>
    </w:p>
    <w:p w14:paraId="2A1D22D4" w14:textId="77777777" w:rsidR="00796183" w:rsidRPr="00796183" w:rsidRDefault="00796183" w:rsidP="00796183">
      <w:pPr>
        <w:widowControl/>
        <w:autoSpaceDE/>
        <w:autoSpaceDN/>
        <w:jc w:val="both"/>
      </w:pPr>
    </w:p>
    <w:p w14:paraId="3ACDE839" w14:textId="77777777" w:rsidR="00796183" w:rsidRPr="00796183" w:rsidRDefault="00796183" w:rsidP="00796183">
      <w:pPr>
        <w:widowControl/>
        <w:autoSpaceDE/>
        <w:autoSpaceDN/>
        <w:jc w:val="both"/>
      </w:pPr>
      <w:r w:rsidRPr="00796183">
        <w:t>Dažniausiai pasireiškusios nepageidaujamos reakcijos į vaistinį preparatą (NRV) buvo viduriavimas, pykinimas ir vėmimas.</w:t>
      </w:r>
    </w:p>
    <w:p w14:paraId="085297F2" w14:textId="77777777" w:rsidR="00796183" w:rsidRPr="00796183" w:rsidRDefault="00796183" w:rsidP="00796183">
      <w:pPr>
        <w:widowControl/>
        <w:autoSpaceDE/>
        <w:autoSpaceDN/>
        <w:jc w:val="both"/>
      </w:pPr>
    </w:p>
    <w:p w14:paraId="639BCC18" w14:textId="2CEC3F5C" w:rsidR="00796183" w:rsidRPr="00796183" w:rsidRDefault="00796183" w:rsidP="00796183">
      <w:pPr>
        <w:widowControl/>
        <w:autoSpaceDE/>
        <w:autoSpaceDN/>
        <w:jc w:val="both"/>
      </w:pPr>
      <w:r w:rsidRPr="00796183">
        <w:t>Toliau išvardytos nepageidaujamos reakcijos į vaistą, nustatytos klinikinių tyrimų metu ir vaistiniam preparatui patekus į rinką, suskirstytos pagal MedDRA organų sistemų klases.</w:t>
      </w:r>
    </w:p>
    <w:p w14:paraId="6AF1A2DC" w14:textId="77777777" w:rsidR="00796183" w:rsidRPr="00796183" w:rsidRDefault="00796183" w:rsidP="00796183">
      <w:pPr>
        <w:widowControl/>
        <w:autoSpaceDE/>
        <w:autoSpaceDN/>
        <w:jc w:val="both"/>
      </w:pPr>
    </w:p>
    <w:p w14:paraId="5301D293" w14:textId="77777777" w:rsidR="00796183" w:rsidRPr="00796183" w:rsidRDefault="00796183" w:rsidP="00796183">
      <w:pPr>
        <w:widowControl/>
        <w:autoSpaceDE/>
        <w:autoSpaceDN/>
        <w:jc w:val="both"/>
      </w:pPr>
      <w:r w:rsidRPr="00796183">
        <w:t xml:space="preserve">Nepageidaujamo poveikio dažnis apibūdinamas taip: </w:t>
      </w:r>
    </w:p>
    <w:p w14:paraId="07F82699" w14:textId="77777777" w:rsidR="00796183" w:rsidRPr="00796183" w:rsidRDefault="00796183" w:rsidP="00796183">
      <w:pPr>
        <w:widowControl/>
        <w:numPr>
          <w:ilvl w:val="0"/>
          <w:numId w:val="8"/>
        </w:numPr>
        <w:autoSpaceDE/>
        <w:autoSpaceDN/>
        <w:spacing w:after="200" w:line="276" w:lineRule="auto"/>
        <w:contextualSpacing/>
        <w:jc w:val="both"/>
      </w:pPr>
      <w:r w:rsidRPr="00796183">
        <w:t>labai dažnas (≥ 1/10);</w:t>
      </w:r>
    </w:p>
    <w:p w14:paraId="55ED8336" w14:textId="77777777" w:rsidR="00796183" w:rsidRPr="00796183" w:rsidRDefault="00796183" w:rsidP="00796183">
      <w:pPr>
        <w:widowControl/>
        <w:numPr>
          <w:ilvl w:val="0"/>
          <w:numId w:val="8"/>
        </w:numPr>
        <w:autoSpaceDE/>
        <w:autoSpaceDN/>
        <w:spacing w:after="200" w:line="276" w:lineRule="auto"/>
        <w:contextualSpacing/>
        <w:jc w:val="both"/>
      </w:pPr>
      <w:r w:rsidRPr="00796183">
        <w:lastRenderedPageBreak/>
        <w:t>dažnas (nuo ≥ 1/100 iki &lt; 1/10);</w:t>
      </w:r>
    </w:p>
    <w:p w14:paraId="13CFA156" w14:textId="77777777" w:rsidR="00796183" w:rsidRPr="00796183" w:rsidRDefault="00796183" w:rsidP="00796183">
      <w:pPr>
        <w:widowControl/>
        <w:numPr>
          <w:ilvl w:val="0"/>
          <w:numId w:val="8"/>
        </w:numPr>
        <w:autoSpaceDE/>
        <w:autoSpaceDN/>
        <w:spacing w:after="200" w:line="276" w:lineRule="auto"/>
        <w:contextualSpacing/>
        <w:jc w:val="both"/>
      </w:pPr>
      <w:r w:rsidRPr="00796183">
        <w:t>nedažnas (nuo ≥ 1/1 000 iki &lt; 1/100);</w:t>
      </w:r>
    </w:p>
    <w:p w14:paraId="1F6D173E" w14:textId="77777777" w:rsidR="00796183" w:rsidRPr="00796183" w:rsidRDefault="00796183" w:rsidP="00796183">
      <w:pPr>
        <w:widowControl/>
        <w:numPr>
          <w:ilvl w:val="0"/>
          <w:numId w:val="8"/>
        </w:numPr>
        <w:autoSpaceDE/>
        <w:autoSpaceDN/>
        <w:spacing w:after="200" w:line="276" w:lineRule="auto"/>
        <w:contextualSpacing/>
        <w:jc w:val="both"/>
      </w:pPr>
      <w:r w:rsidRPr="00796183">
        <w:t>retas (nuo ≥ 1/10 000 iki &lt; 1/1 000);</w:t>
      </w:r>
    </w:p>
    <w:p w14:paraId="37216570" w14:textId="77777777" w:rsidR="00796183" w:rsidRPr="00796183" w:rsidRDefault="00796183" w:rsidP="00796183">
      <w:pPr>
        <w:widowControl/>
        <w:numPr>
          <w:ilvl w:val="0"/>
          <w:numId w:val="8"/>
        </w:numPr>
        <w:autoSpaceDE/>
        <w:autoSpaceDN/>
        <w:spacing w:after="200" w:line="276" w:lineRule="auto"/>
        <w:contextualSpacing/>
        <w:jc w:val="both"/>
      </w:pPr>
      <w:r w:rsidRPr="00796183">
        <w:t>labai retas (&lt; 1/10 000);</w:t>
      </w:r>
    </w:p>
    <w:p w14:paraId="173D5135" w14:textId="77777777" w:rsidR="00796183" w:rsidRPr="00796183" w:rsidRDefault="00796183" w:rsidP="00796183">
      <w:pPr>
        <w:widowControl/>
        <w:numPr>
          <w:ilvl w:val="0"/>
          <w:numId w:val="8"/>
        </w:numPr>
        <w:autoSpaceDE/>
        <w:autoSpaceDN/>
        <w:spacing w:after="200" w:line="276" w:lineRule="auto"/>
        <w:contextualSpacing/>
        <w:jc w:val="both"/>
      </w:pPr>
      <w:r w:rsidRPr="00796183">
        <w:t>nežinomas (negali būti apskaičiuotas pagal turimus duomenis).</w:t>
      </w:r>
    </w:p>
    <w:p w14:paraId="266117BA" w14:textId="77777777" w:rsidR="00796183" w:rsidRPr="00796183" w:rsidRDefault="00796183" w:rsidP="00796183">
      <w:pPr>
        <w:widowControl/>
        <w:autoSpaceDE/>
        <w:autoSpaceDN/>
        <w:jc w:val="both"/>
      </w:pPr>
    </w:p>
    <w:tbl>
      <w:tblPr>
        <w:tblW w:w="9639" w:type="dxa"/>
        <w:tblInd w:w="108" w:type="dxa"/>
        <w:tblLook w:val="04A0" w:firstRow="1" w:lastRow="0" w:firstColumn="1" w:lastColumn="0" w:noHBand="0" w:noVBand="1"/>
      </w:tblPr>
      <w:tblGrid>
        <w:gridCol w:w="7537"/>
        <w:gridCol w:w="2102"/>
      </w:tblGrid>
      <w:tr w:rsidR="00796183" w:rsidRPr="00796183" w14:paraId="79A89EF3"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75D7FA42" w14:textId="77777777" w:rsidR="00796183" w:rsidRPr="00796183" w:rsidRDefault="00796183" w:rsidP="00796183">
            <w:pPr>
              <w:widowControl/>
              <w:autoSpaceDE/>
              <w:autoSpaceDN/>
              <w:jc w:val="both"/>
              <w:rPr>
                <w:b/>
                <w:i/>
                <w:iCs/>
              </w:rPr>
            </w:pPr>
            <w:r w:rsidRPr="00796183">
              <w:rPr>
                <w:b/>
                <w:i/>
                <w:iCs/>
                <w:lang w:eastAsia="lt-LT"/>
              </w:rPr>
              <w:t>Infekcijos ir infestacijos</w:t>
            </w:r>
          </w:p>
        </w:tc>
      </w:tr>
      <w:tr w:rsidR="00796183" w:rsidRPr="00796183" w14:paraId="4496E567"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54E6BC8C" w14:textId="77777777" w:rsidR="00796183" w:rsidRPr="00796183" w:rsidRDefault="00796183" w:rsidP="00796183">
            <w:pPr>
              <w:widowControl/>
              <w:autoSpaceDE/>
              <w:autoSpaceDN/>
              <w:jc w:val="both"/>
            </w:pPr>
            <w:r w:rsidRPr="00796183">
              <w:rPr>
                <w:lang w:eastAsia="lt-LT"/>
              </w:rPr>
              <w:t>Gleivinės ir odos kandidozė</w:t>
            </w:r>
          </w:p>
        </w:tc>
        <w:tc>
          <w:tcPr>
            <w:tcW w:w="2102" w:type="dxa"/>
            <w:tcBorders>
              <w:top w:val="single" w:sz="8" w:space="0" w:color="000000"/>
              <w:left w:val="single" w:sz="8" w:space="0" w:color="000000"/>
              <w:bottom w:val="single" w:sz="8" w:space="0" w:color="000000"/>
              <w:right w:val="single" w:sz="8" w:space="0" w:color="000000"/>
            </w:tcBorders>
            <w:hideMark/>
          </w:tcPr>
          <w:p w14:paraId="32DC32D5" w14:textId="7E477FAA" w:rsidR="00796183" w:rsidRPr="00796183" w:rsidRDefault="00796183" w:rsidP="00796183">
            <w:pPr>
              <w:widowControl/>
              <w:autoSpaceDE/>
              <w:autoSpaceDN/>
              <w:jc w:val="both"/>
              <w:rPr>
                <w:color w:val="000000"/>
              </w:rPr>
            </w:pPr>
            <w:r w:rsidRPr="00796183">
              <w:rPr>
                <w:color w:val="000000"/>
              </w:rPr>
              <w:t>Dažn</w:t>
            </w:r>
            <w:r w:rsidR="008E199F">
              <w:rPr>
                <w:color w:val="000000"/>
              </w:rPr>
              <w:t>as</w:t>
            </w:r>
          </w:p>
        </w:tc>
      </w:tr>
      <w:tr w:rsidR="00796183" w:rsidRPr="00796183" w14:paraId="331E9D48"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BEB79F4" w14:textId="77777777" w:rsidR="00796183" w:rsidRPr="00796183" w:rsidRDefault="00796183" w:rsidP="00796183">
            <w:pPr>
              <w:widowControl/>
              <w:autoSpaceDE/>
              <w:autoSpaceDN/>
              <w:jc w:val="both"/>
            </w:pPr>
            <w:r w:rsidRPr="00796183">
              <w:t xml:space="preserve">Nenormaliai greitas nejautrių </w:t>
            </w:r>
            <w:r w:rsidRPr="00796183">
              <w:rPr>
                <w:lang w:eastAsia="lt-LT"/>
              </w:rPr>
              <w:t>mikroorganizmų dauginimasis</w:t>
            </w:r>
          </w:p>
        </w:tc>
        <w:tc>
          <w:tcPr>
            <w:tcW w:w="2102" w:type="dxa"/>
            <w:tcBorders>
              <w:top w:val="single" w:sz="8" w:space="0" w:color="000000"/>
              <w:left w:val="single" w:sz="8" w:space="0" w:color="000000"/>
              <w:bottom w:val="single" w:sz="8" w:space="0" w:color="000000"/>
              <w:right w:val="single" w:sz="8" w:space="0" w:color="000000"/>
            </w:tcBorders>
            <w:hideMark/>
          </w:tcPr>
          <w:p w14:paraId="43B2882A"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550D22E3"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3884ADD2" w14:textId="77777777" w:rsidR="00796183" w:rsidRPr="00796183" w:rsidRDefault="00796183" w:rsidP="00796183">
            <w:pPr>
              <w:widowControl/>
              <w:autoSpaceDE/>
              <w:autoSpaceDN/>
              <w:jc w:val="both"/>
              <w:rPr>
                <w:b/>
                <w:i/>
                <w:iCs/>
              </w:rPr>
            </w:pPr>
            <w:r w:rsidRPr="00796183">
              <w:rPr>
                <w:b/>
                <w:i/>
                <w:iCs/>
                <w:lang w:eastAsia="lt-LT"/>
              </w:rPr>
              <w:t>Kraujo ir limfinės sistemos sutrikimai</w:t>
            </w:r>
          </w:p>
        </w:tc>
      </w:tr>
      <w:tr w:rsidR="00796183" w:rsidRPr="00796183" w14:paraId="76896503"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740030E2" w14:textId="77777777" w:rsidR="00796183" w:rsidRPr="00796183" w:rsidRDefault="00796183" w:rsidP="00796183">
            <w:pPr>
              <w:widowControl/>
              <w:autoSpaceDE/>
              <w:autoSpaceDN/>
              <w:jc w:val="both"/>
              <w:rPr>
                <w:color w:val="000000"/>
              </w:rPr>
            </w:pPr>
            <w:r w:rsidRPr="00796183">
              <w:rPr>
                <w:color w:val="000000"/>
              </w:rPr>
              <w:t>Laikina leukopenija (įskaitant neutropeniją)</w:t>
            </w:r>
          </w:p>
        </w:tc>
        <w:tc>
          <w:tcPr>
            <w:tcW w:w="2102" w:type="dxa"/>
            <w:tcBorders>
              <w:top w:val="single" w:sz="8" w:space="0" w:color="000000"/>
              <w:left w:val="single" w:sz="8" w:space="0" w:color="000000"/>
              <w:bottom w:val="single" w:sz="8" w:space="0" w:color="000000"/>
              <w:right w:val="single" w:sz="8" w:space="0" w:color="000000"/>
            </w:tcBorders>
            <w:hideMark/>
          </w:tcPr>
          <w:p w14:paraId="466046D0" w14:textId="17F99565" w:rsidR="00796183" w:rsidRPr="00796183" w:rsidRDefault="00796183" w:rsidP="00796183">
            <w:pPr>
              <w:widowControl/>
              <w:autoSpaceDE/>
              <w:autoSpaceDN/>
              <w:jc w:val="both"/>
              <w:rPr>
                <w:color w:val="000000"/>
              </w:rPr>
            </w:pPr>
            <w:r w:rsidRPr="00796183">
              <w:rPr>
                <w:color w:val="000000"/>
              </w:rPr>
              <w:t>Ret</w:t>
            </w:r>
            <w:r w:rsidR="00A76AB9">
              <w:rPr>
                <w:color w:val="000000"/>
              </w:rPr>
              <w:t>as</w:t>
            </w:r>
          </w:p>
        </w:tc>
      </w:tr>
      <w:tr w:rsidR="00796183" w:rsidRPr="00796183" w14:paraId="01B38D6D"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FF520EC" w14:textId="77777777" w:rsidR="00796183" w:rsidRPr="00796183" w:rsidRDefault="00796183" w:rsidP="00796183">
            <w:pPr>
              <w:widowControl/>
              <w:autoSpaceDE/>
              <w:autoSpaceDN/>
              <w:jc w:val="both"/>
              <w:rPr>
                <w:color w:val="000000"/>
              </w:rPr>
            </w:pPr>
            <w:r w:rsidRPr="00796183">
              <w:rPr>
                <w:color w:val="000000"/>
              </w:rPr>
              <w:t>Trombocitopenija</w:t>
            </w:r>
          </w:p>
        </w:tc>
        <w:tc>
          <w:tcPr>
            <w:tcW w:w="2102" w:type="dxa"/>
            <w:tcBorders>
              <w:top w:val="single" w:sz="8" w:space="0" w:color="000000"/>
              <w:left w:val="single" w:sz="8" w:space="0" w:color="000000"/>
              <w:bottom w:val="single" w:sz="8" w:space="0" w:color="000000"/>
              <w:right w:val="single" w:sz="8" w:space="0" w:color="000000"/>
            </w:tcBorders>
            <w:hideMark/>
          </w:tcPr>
          <w:p w14:paraId="49FCC8E3" w14:textId="5CE50840" w:rsidR="00796183" w:rsidRPr="00796183" w:rsidRDefault="00796183" w:rsidP="00796183">
            <w:pPr>
              <w:widowControl/>
              <w:autoSpaceDE/>
              <w:autoSpaceDN/>
              <w:jc w:val="both"/>
              <w:rPr>
                <w:color w:val="000000"/>
              </w:rPr>
            </w:pPr>
            <w:r w:rsidRPr="00796183">
              <w:rPr>
                <w:color w:val="000000"/>
              </w:rPr>
              <w:t>Ret</w:t>
            </w:r>
            <w:r w:rsidR="00A76AB9">
              <w:rPr>
                <w:color w:val="000000"/>
              </w:rPr>
              <w:t>as</w:t>
            </w:r>
          </w:p>
        </w:tc>
      </w:tr>
      <w:tr w:rsidR="00796183" w:rsidRPr="00796183" w14:paraId="3337A564"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04543B8" w14:textId="77777777" w:rsidR="00796183" w:rsidRPr="00796183" w:rsidRDefault="00796183" w:rsidP="00796183">
            <w:pPr>
              <w:widowControl/>
              <w:autoSpaceDE/>
              <w:autoSpaceDN/>
              <w:jc w:val="both"/>
              <w:rPr>
                <w:color w:val="000000"/>
              </w:rPr>
            </w:pPr>
            <w:r w:rsidRPr="00796183">
              <w:rPr>
                <w:color w:val="000000"/>
              </w:rPr>
              <w:t>Laikina agranulocitozė</w:t>
            </w:r>
          </w:p>
        </w:tc>
        <w:tc>
          <w:tcPr>
            <w:tcW w:w="2102" w:type="dxa"/>
            <w:tcBorders>
              <w:top w:val="single" w:sz="8" w:space="0" w:color="000000"/>
              <w:left w:val="single" w:sz="8" w:space="0" w:color="000000"/>
              <w:bottom w:val="single" w:sz="8" w:space="0" w:color="000000"/>
              <w:right w:val="single" w:sz="8" w:space="0" w:color="000000"/>
            </w:tcBorders>
            <w:hideMark/>
          </w:tcPr>
          <w:p w14:paraId="5C43E1BB"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433802C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78D0BABA" w14:textId="77777777" w:rsidR="00796183" w:rsidRPr="00796183" w:rsidRDefault="00796183" w:rsidP="00796183">
            <w:pPr>
              <w:widowControl/>
              <w:autoSpaceDE/>
              <w:autoSpaceDN/>
              <w:jc w:val="both"/>
              <w:rPr>
                <w:color w:val="000000"/>
              </w:rPr>
            </w:pPr>
            <w:r w:rsidRPr="00796183">
              <w:rPr>
                <w:color w:val="000000"/>
              </w:rPr>
              <w:t>Hemolizinė anemija</w:t>
            </w:r>
          </w:p>
        </w:tc>
        <w:tc>
          <w:tcPr>
            <w:tcW w:w="2102" w:type="dxa"/>
            <w:tcBorders>
              <w:top w:val="single" w:sz="8" w:space="0" w:color="000000"/>
              <w:left w:val="single" w:sz="8" w:space="0" w:color="000000"/>
              <w:bottom w:val="single" w:sz="8" w:space="0" w:color="000000"/>
              <w:right w:val="single" w:sz="8" w:space="0" w:color="000000"/>
            </w:tcBorders>
            <w:hideMark/>
          </w:tcPr>
          <w:p w14:paraId="7A9863C2"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4F18F33C"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56CFB5DB" w14:textId="77777777" w:rsidR="00796183" w:rsidRPr="00796183" w:rsidRDefault="00796183" w:rsidP="00796183">
            <w:pPr>
              <w:widowControl/>
              <w:autoSpaceDE/>
              <w:autoSpaceDN/>
              <w:jc w:val="both"/>
              <w:rPr>
                <w:lang w:eastAsia="lt-LT"/>
              </w:rPr>
            </w:pPr>
            <w:r w:rsidRPr="00796183">
              <w:t xml:space="preserve">Kraujavimo laiko ir protrombino laiko </w:t>
            </w:r>
            <w:r w:rsidRPr="00796183">
              <w:rPr>
                <w:lang w:eastAsia="lt-LT"/>
              </w:rPr>
              <w:t>pailgėjimas</w:t>
            </w:r>
            <w:r w:rsidRPr="00796183">
              <w:rPr>
                <w:vertAlign w:val="superscript"/>
                <w:lang w:eastAsia="lt-LT"/>
              </w:rPr>
              <w:t>1</w:t>
            </w:r>
          </w:p>
        </w:tc>
        <w:tc>
          <w:tcPr>
            <w:tcW w:w="2102" w:type="dxa"/>
            <w:tcBorders>
              <w:top w:val="single" w:sz="8" w:space="0" w:color="000000"/>
              <w:left w:val="single" w:sz="8" w:space="0" w:color="000000"/>
              <w:bottom w:val="single" w:sz="8" w:space="0" w:color="000000"/>
              <w:right w:val="single" w:sz="8" w:space="0" w:color="000000"/>
            </w:tcBorders>
            <w:hideMark/>
          </w:tcPr>
          <w:p w14:paraId="79806E6B"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03805EF1"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0B382216" w14:textId="77777777" w:rsidR="00796183" w:rsidRPr="00796183" w:rsidRDefault="00796183" w:rsidP="00796183">
            <w:pPr>
              <w:widowControl/>
              <w:autoSpaceDE/>
              <w:autoSpaceDN/>
              <w:jc w:val="both"/>
              <w:rPr>
                <w:b/>
                <w:i/>
                <w:iCs/>
                <w:color w:val="000000"/>
              </w:rPr>
            </w:pPr>
            <w:r w:rsidRPr="00796183">
              <w:rPr>
                <w:b/>
                <w:i/>
                <w:iCs/>
                <w:color w:val="000000"/>
              </w:rPr>
              <w:t>Imuninės sistemos sutrikimai</w:t>
            </w:r>
            <w:r w:rsidRPr="00796183">
              <w:rPr>
                <w:b/>
                <w:i/>
                <w:iCs/>
                <w:color w:val="000000"/>
                <w:vertAlign w:val="superscript"/>
              </w:rPr>
              <w:t>10</w:t>
            </w:r>
          </w:p>
        </w:tc>
      </w:tr>
      <w:tr w:rsidR="00796183" w:rsidRPr="00796183" w14:paraId="7C3F99E4"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EC6F8D3" w14:textId="77777777" w:rsidR="00796183" w:rsidRPr="00796183" w:rsidRDefault="00796183" w:rsidP="00796183">
            <w:pPr>
              <w:widowControl/>
              <w:autoSpaceDE/>
              <w:autoSpaceDN/>
              <w:jc w:val="both"/>
              <w:rPr>
                <w:color w:val="000000"/>
              </w:rPr>
            </w:pPr>
            <w:r w:rsidRPr="00796183">
              <w:rPr>
                <w:color w:val="000000"/>
              </w:rPr>
              <w:t>Angioneurozinė edema</w:t>
            </w:r>
          </w:p>
        </w:tc>
        <w:tc>
          <w:tcPr>
            <w:tcW w:w="2102" w:type="dxa"/>
            <w:tcBorders>
              <w:top w:val="single" w:sz="8" w:space="0" w:color="000000"/>
              <w:left w:val="single" w:sz="8" w:space="0" w:color="000000"/>
              <w:bottom w:val="single" w:sz="8" w:space="0" w:color="000000"/>
              <w:right w:val="single" w:sz="8" w:space="0" w:color="000000"/>
            </w:tcBorders>
            <w:hideMark/>
          </w:tcPr>
          <w:p w14:paraId="6244961C"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06EE7064"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2EFFCB59" w14:textId="77777777" w:rsidR="00796183" w:rsidRPr="00796183" w:rsidRDefault="00796183" w:rsidP="00796183">
            <w:pPr>
              <w:widowControl/>
              <w:autoSpaceDE/>
              <w:autoSpaceDN/>
              <w:jc w:val="both"/>
              <w:rPr>
                <w:color w:val="000000"/>
              </w:rPr>
            </w:pPr>
            <w:r w:rsidRPr="00796183">
              <w:rPr>
                <w:color w:val="000000"/>
              </w:rPr>
              <w:t>Anafilaksija</w:t>
            </w:r>
          </w:p>
        </w:tc>
        <w:tc>
          <w:tcPr>
            <w:tcW w:w="2102" w:type="dxa"/>
            <w:tcBorders>
              <w:top w:val="single" w:sz="8" w:space="0" w:color="000000"/>
              <w:left w:val="single" w:sz="8" w:space="0" w:color="000000"/>
              <w:bottom w:val="single" w:sz="8" w:space="0" w:color="000000"/>
              <w:right w:val="single" w:sz="8" w:space="0" w:color="000000"/>
            </w:tcBorders>
            <w:hideMark/>
          </w:tcPr>
          <w:p w14:paraId="2628D134"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0029C207"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45A5E29" w14:textId="77777777" w:rsidR="00796183" w:rsidRPr="00796183" w:rsidRDefault="00796183" w:rsidP="00796183">
            <w:pPr>
              <w:widowControl/>
              <w:autoSpaceDE/>
              <w:autoSpaceDN/>
              <w:jc w:val="both"/>
              <w:rPr>
                <w:color w:val="000000"/>
              </w:rPr>
            </w:pPr>
            <w:r w:rsidRPr="00796183">
              <w:rPr>
                <w:color w:val="000000"/>
              </w:rPr>
              <w:t>Į seruminę ligą panašus sindromas</w:t>
            </w:r>
          </w:p>
        </w:tc>
        <w:tc>
          <w:tcPr>
            <w:tcW w:w="2102" w:type="dxa"/>
            <w:tcBorders>
              <w:top w:val="single" w:sz="8" w:space="0" w:color="000000"/>
              <w:left w:val="single" w:sz="8" w:space="0" w:color="000000"/>
              <w:bottom w:val="single" w:sz="8" w:space="0" w:color="000000"/>
              <w:right w:val="single" w:sz="8" w:space="0" w:color="000000"/>
            </w:tcBorders>
            <w:hideMark/>
          </w:tcPr>
          <w:p w14:paraId="19DAF65B"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769C3D28"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5D052629" w14:textId="77777777" w:rsidR="00796183" w:rsidRPr="00796183" w:rsidRDefault="00796183" w:rsidP="00796183">
            <w:pPr>
              <w:widowControl/>
              <w:autoSpaceDE/>
              <w:autoSpaceDN/>
              <w:jc w:val="both"/>
            </w:pPr>
            <w:r w:rsidRPr="00796183">
              <w:rPr>
                <w:lang w:eastAsia="lt-LT"/>
              </w:rPr>
              <w:t>Padidėjusio jautrumo vaskulitas</w:t>
            </w:r>
          </w:p>
        </w:tc>
        <w:tc>
          <w:tcPr>
            <w:tcW w:w="2102" w:type="dxa"/>
            <w:tcBorders>
              <w:top w:val="single" w:sz="8" w:space="0" w:color="000000"/>
              <w:left w:val="single" w:sz="8" w:space="0" w:color="000000"/>
              <w:bottom w:val="single" w:sz="8" w:space="0" w:color="000000"/>
              <w:right w:val="single" w:sz="8" w:space="0" w:color="000000"/>
            </w:tcBorders>
            <w:hideMark/>
          </w:tcPr>
          <w:p w14:paraId="2995E5C3"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3F612A14"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62E32722" w14:textId="77777777" w:rsidR="00796183" w:rsidRPr="00796183" w:rsidRDefault="00796183" w:rsidP="00796183">
            <w:pPr>
              <w:widowControl/>
              <w:autoSpaceDE/>
              <w:autoSpaceDN/>
              <w:jc w:val="both"/>
              <w:rPr>
                <w:b/>
                <w:i/>
                <w:iCs/>
              </w:rPr>
            </w:pPr>
            <w:r w:rsidRPr="00796183">
              <w:rPr>
                <w:b/>
                <w:i/>
                <w:iCs/>
                <w:lang w:eastAsia="lt-LT"/>
              </w:rPr>
              <w:t>Nervų sistemos sutrikimai</w:t>
            </w:r>
          </w:p>
        </w:tc>
      </w:tr>
      <w:tr w:rsidR="00796183" w:rsidRPr="00796183" w14:paraId="0489F870"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D981C3B" w14:textId="597A60CE" w:rsidR="00796183" w:rsidRPr="00796183" w:rsidRDefault="008008AE" w:rsidP="00796183">
            <w:pPr>
              <w:widowControl/>
              <w:autoSpaceDE/>
              <w:autoSpaceDN/>
              <w:jc w:val="both"/>
            </w:pPr>
            <w:r>
              <w:rPr>
                <w:lang w:eastAsia="lt-LT"/>
              </w:rPr>
              <w:t>Svaigulys</w:t>
            </w:r>
          </w:p>
        </w:tc>
        <w:tc>
          <w:tcPr>
            <w:tcW w:w="2102" w:type="dxa"/>
            <w:tcBorders>
              <w:top w:val="single" w:sz="8" w:space="0" w:color="000000"/>
              <w:left w:val="single" w:sz="8" w:space="0" w:color="000000"/>
              <w:bottom w:val="single" w:sz="8" w:space="0" w:color="000000"/>
              <w:right w:val="single" w:sz="8" w:space="0" w:color="000000"/>
            </w:tcBorders>
            <w:hideMark/>
          </w:tcPr>
          <w:p w14:paraId="1F7FCA8B" w14:textId="46E0ABB5"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2C6CCC9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3C0C8E2B" w14:textId="77777777" w:rsidR="00796183" w:rsidRPr="00796183" w:rsidRDefault="00796183" w:rsidP="00796183">
            <w:pPr>
              <w:widowControl/>
              <w:autoSpaceDE/>
              <w:autoSpaceDN/>
              <w:jc w:val="both"/>
              <w:rPr>
                <w:color w:val="000000"/>
              </w:rPr>
            </w:pPr>
            <w:r w:rsidRPr="00796183">
              <w:rPr>
                <w:color w:val="000000"/>
              </w:rPr>
              <w:t>Galvos skausmas</w:t>
            </w:r>
          </w:p>
        </w:tc>
        <w:tc>
          <w:tcPr>
            <w:tcW w:w="2102" w:type="dxa"/>
            <w:tcBorders>
              <w:top w:val="single" w:sz="8" w:space="0" w:color="000000"/>
              <w:left w:val="single" w:sz="8" w:space="0" w:color="000000"/>
              <w:bottom w:val="single" w:sz="8" w:space="0" w:color="000000"/>
              <w:right w:val="single" w:sz="8" w:space="0" w:color="000000"/>
            </w:tcBorders>
            <w:hideMark/>
          </w:tcPr>
          <w:p w14:paraId="48B6EB47" w14:textId="342815AC"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70670F5F"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4F1E032" w14:textId="77777777" w:rsidR="00796183" w:rsidRPr="00796183" w:rsidRDefault="00796183" w:rsidP="00796183">
            <w:pPr>
              <w:widowControl/>
              <w:autoSpaceDE/>
              <w:autoSpaceDN/>
              <w:jc w:val="both"/>
              <w:rPr>
                <w:color w:val="000000"/>
              </w:rPr>
            </w:pPr>
            <w:r w:rsidRPr="00796183">
              <w:rPr>
                <w:color w:val="000000"/>
              </w:rPr>
              <w:t>Traukuliai</w:t>
            </w:r>
            <w:r w:rsidRPr="00796183">
              <w:rPr>
                <w:color w:val="000000"/>
                <w:vertAlign w:val="superscript"/>
              </w:rPr>
              <w:t>2</w:t>
            </w:r>
          </w:p>
        </w:tc>
        <w:tc>
          <w:tcPr>
            <w:tcW w:w="2102" w:type="dxa"/>
            <w:tcBorders>
              <w:top w:val="single" w:sz="8" w:space="0" w:color="000000"/>
              <w:left w:val="single" w:sz="8" w:space="0" w:color="000000"/>
              <w:bottom w:val="single" w:sz="8" w:space="0" w:color="000000"/>
              <w:right w:val="single" w:sz="8" w:space="0" w:color="000000"/>
            </w:tcBorders>
            <w:hideMark/>
          </w:tcPr>
          <w:p w14:paraId="2E32DD78"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4A8C72E2"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3CC593FE" w14:textId="77777777" w:rsidR="00796183" w:rsidRPr="00796183" w:rsidRDefault="00796183" w:rsidP="00796183">
            <w:pPr>
              <w:widowControl/>
              <w:autoSpaceDE/>
              <w:autoSpaceDN/>
              <w:jc w:val="both"/>
              <w:rPr>
                <w:color w:val="000000"/>
              </w:rPr>
            </w:pPr>
            <w:r w:rsidRPr="00796183">
              <w:rPr>
                <w:color w:val="000000"/>
              </w:rPr>
              <w:t>Aseptinis meningitas</w:t>
            </w:r>
          </w:p>
        </w:tc>
        <w:tc>
          <w:tcPr>
            <w:tcW w:w="2102" w:type="dxa"/>
            <w:tcBorders>
              <w:top w:val="single" w:sz="8" w:space="0" w:color="000000"/>
              <w:left w:val="single" w:sz="8" w:space="0" w:color="000000"/>
              <w:bottom w:val="single" w:sz="8" w:space="0" w:color="000000"/>
              <w:right w:val="single" w:sz="8" w:space="0" w:color="000000"/>
            </w:tcBorders>
            <w:hideMark/>
          </w:tcPr>
          <w:p w14:paraId="02CB4115"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30A084C7"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0920210C" w14:textId="77777777" w:rsidR="00796183" w:rsidRPr="00796183" w:rsidRDefault="00796183" w:rsidP="00796183">
            <w:pPr>
              <w:widowControl/>
              <w:autoSpaceDE/>
              <w:autoSpaceDN/>
              <w:jc w:val="both"/>
              <w:rPr>
                <w:b/>
                <w:i/>
                <w:iCs/>
                <w:lang w:eastAsia="lt-LT"/>
              </w:rPr>
            </w:pPr>
            <w:r w:rsidRPr="00796183">
              <w:rPr>
                <w:b/>
                <w:i/>
                <w:iCs/>
                <w:lang w:eastAsia="lt-LT"/>
              </w:rPr>
              <w:t>Širdies sutrikimai</w:t>
            </w:r>
          </w:p>
        </w:tc>
      </w:tr>
      <w:tr w:rsidR="00796183" w:rsidRPr="00796183" w14:paraId="74D21145"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1912A1B5" w14:textId="77777777" w:rsidR="00796183" w:rsidRPr="00796183" w:rsidRDefault="00796183" w:rsidP="00796183">
            <w:pPr>
              <w:widowControl/>
              <w:autoSpaceDE/>
              <w:autoSpaceDN/>
              <w:jc w:val="both"/>
              <w:rPr>
                <w:bCs/>
                <w:lang w:eastAsia="lt-LT"/>
              </w:rPr>
            </w:pPr>
            <w:r w:rsidRPr="00796183">
              <w:rPr>
                <w:bCs/>
                <w:lang w:eastAsia="lt-LT"/>
              </w:rPr>
              <w:t>Kounis sindromas</w:t>
            </w:r>
          </w:p>
        </w:tc>
        <w:tc>
          <w:tcPr>
            <w:tcW w:w="2102" w:type="dxa"/>
            <w:tcBorders>
              <w:top w:val="single" w:sz="8" w:space="0" w:color="000000"/>
              <w:left w:val="single" w:sz="8" w:space="0" w:color="000000"/>
              <w:bottom w:val="single" w:sz="8" w:space="0" w:color="000000"/>
              <w:right w:val="single" w:sz="8" w:space="0" w:color="000000"/>
            </w:tcBorders>
            <w:hideMark/>
          </w:tcPr>
          <w:p w14:paraId="7AD2674E" w14:textId="77777777" w:rsidR="00796183" w:rsidRPr="00796183" w:rsidRDefault="00796183" w:rsidP="00796183">
            <w:pPr>
              <w:widowControl/>
              <w:autoSpaceDE/>
              <w:autoSpaceDN/>
              <w:jc w:val="both"/>
              <w:rPr>
                <w:bCs/>
                <w:lang w:eastAsia="lt-LT"/>
              </w:rPr>
            </w:pPr>
            <w:r w:rsidRPr="00796183">
              <w:rPr>
                <w:bCs/>
                <w:lang w:eastAsia="lt-LT"/>
              </w:rPr>
              <w:t>Dažnis nežinomas</w:t>
            </w:r>
          </w:p>
        </w:tc>
      </w:tr>
      <w:tr w:rsidR="00796183" w:rsidRPr="00796183" w14:paraId="676E2305"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39ED80AC" w14:textId="77777777" w:rsidR="00796183" w:rsidRPr="00796183" w:rsidRDefault="00796183" w:rsidP="00796183">
            <w:pPr>
              <w:widowControl/>
              <w:autoSpaceDE/>
              <w:autoSpaceDN/>
              <w:jc w:val="both"/>
              <w:rPr>
                <w:b/>
                <w:i/>
                <w:iCs/>
                <w:color w:val="000000"/>
              </w:rPr>
            </w:pPr>
            <w:r w:rsidRPr="00796183">
              <w:rPr>
                <w:b/>
                <w:i/>
                <w:iCs/>
                <w:color w:val="000000"/>
              </w:rPr>
              <w:t>Kraujagyslių sutrikimai</w:t>
            </w:r>
          </w:p>
        </w:tc>
      </w:tr>
      <w:tr w:rsidR="00796183" w:rsidRPr="00796183" w14:paraId="63B8FC85"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7425D2C" w14:textId="77777777" w:rsidR="00796183" w:rsidRPr="00796183" w:rsidRDefault="00796183" w:rsidP="00796183">
            <w:pPr>
              <w:widowControl/>
              <w:autoSpaceDE/>
              <w:autoSpaceDN/>
              <w:jc w:val="both"/>
              <w:rPr>
                <w:color w:val="000000"/>
              </w:rPr>
            </w:pPr>
            <w:r w:rsidRPr="00796183">
              <w:rPr>
                <w:color w:val="000000"/>
              </w:rPr>
              <w:t>Tromboflebitas</w:t>
            </w:r>
            <w:r w:rsidRPr="00796183">
              <w:rPr>
                <w:color w:val="000000"/>
                <w:vertAlign w:val="superscript"/>
              </w:rPr>
              <w:t>3</w:t>
            </w:r>
          </w:p>
        </w:tc>
        <w:tc>
          <w:tcPr>
            <w:tcW w:w="2102" w:type="dxa"/>
            <w:tcBorders>
              <w:top w:val="single" w:sz="8" w:space="0" w:color="000000"/>
              <w:left w:val="single" w:sz="8" w:space="0" w:color="000000"/>
              <w:bottom w:val="single" w:sz="8" w:space="0" w:color="000000"/>
              <w:right w:val="single" w:sz="8" w:space="0" w:color="000000"/>
            </w:tcBorders>
            <w:hideMark/>
          </w:tcPr>
          <w:p w14:paraId="17FD191C" w14:textId="00D435F0" w:rsidR="00796183" w:rsidRPr="00796183" w:rsidRDefault="00796183" w:rsidP="00796183">
            <w:pPr>
              <w:widowControl/>
              <w:autoSpaceDE/>
              <w:autoSpaceDN/>
              <w:jc w:val="both"/>
              <w:rPr>
                <w:color w:val="000000"/>
              </w:rPr>
            </w:pPr>
            <w:r w:rsidRPr="00796183">
              <w:rPr>
                <w:color w:val="000000"/>
              </w:rPr>
              <w:t>Ret</w:t>
            </w:r>
            <w:r w:rsidR="00A73C4C">
              <w:rPr>
                <w:color w:val="000000"/>
              </w:rPr>
              <w:t>as</w:t>
            </w:r>
          </w:p>
        </w:tc>
      </w:tr>
      <w:tr w:rsidR="00796183" w:rsidRPr="00796183" w14:paraId="37D83E7A"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4ABC60BE" w14:textId="77777777" w:rsidR="00796183" w:rsidRPr="00796183" w:rsidRDefault="00796183" w:rsidP="00796183">
            <w:pPr>
              <w:widowControl/>
              <w:autoSpaceDE/>
              <w:autoSpaceDN/>
              <w:jc w:val="both"/>
              <w:rPr>
                <w:b/>
                <w:i/>
                <w:iCs/>
              </w:rPr>
            </w:pPr>
            <w:r w:rsidRPr="00796183">
              <w:rPr>
                <w:b/>
                <w:i/>
                <w:iCs/>
                <w:lang w:eastAsia="lt-LT"/>
              </w:rPr>
              <w:t>Virškinimo trakto sutrikimai</w:t>
            </w:r>
          </w:p>
        </w:tc>
      </w:tr>
      <w:tr w:rsidR="00796183" w:rsidRPr="00796183" w14:paraId="1C7E715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7DE1A5E8" w14:textId="77777777" w:rsidR="00796183" w:rsidRPr="00796183" w:rsidRDefault="00796183" w:rsidP="00796183">
            <w:pPr>
              <w:widowControl/>
              <w:autoSpaceDE/>
              <w:autoSpaceDN/>
              <w:jc w:val="both"/>
              <w:rPr>
                <w:color w:val="000000"/>
              </w:rPr>
            </w:pPr>
            <w:r w:rsidRPr="00796183">
              <w:rPr>
                <w:color w:val="000000"/>
              </w:rPr>
              <w:t>Viduriavimas</w:t>
            </w:r>
          </w:p>
        </w:tc>
        <w:tc>
          <w:tcPr>
            <w:tcW w:w="2102" w:type="dxa"/>
            <w:tcBorders>
              <w:top w:val="single" w:sz="8" w:space="0" w:color="000000"/>
              <w:left w:val="single" w:sz="8" w:space="0" w:color="000000"/>
              <w:bottom w:val="single" w:sz="8" w:space="0" w:color="000000"/>
              <w:right w:val="single" w:sz="8" w:space="0" w:color="000000"/>
            </w:tcBorders>
            <w:hideMark/>
          </w:tcPr>
          <w:p w14:paraId="54A6C272" w14:textId="6825F27B" w:rsidR="00796183" w:rsidRPr="00796183" w:rsidRDefault="00796183" w:rsidP="00796183">
            <w:pPr>
              <w:widowControl/>
              <w:autoSpaceDE/>
              <w:autoSpaceDN/>
              <w:jc w:val="both"/>
              <w:rPr>
                <w:color w:val="000000"/>
              </w:rPr>
            </w:pPr>
            <w:r w:rsidRPr="00796183">
              <w:rPr>
                <w:color w:val="000000"/>
              </w:rPr>
              <w:t>Dažn</w:t>
            </w:r>
            <w:r w:rsidR="00A73C4C">
              <w:rPr>
                <w:color w:val="000000"/>
              </w:rPr>
              <w:t>as</w:t>
            </w:r>
          </w:p>
        </w:tc>
      </w:tr>
      <w:tr w:rsidR="00796183" w:rsidRPr="00796183" w14:paraId="57A4E7C4"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39CF2652" w14:textId="77777777" w:rsidR="00796183" w:rsidRPr="00796183" w:rsidRDefault="00796183" w:rsidP="00796183">
            <w:pPr>
              <w:widowControl/>
              <w:autoSpaceDE/>
              <w:autoSpaceDN/>
              <w:jc w:val="both"/>
              <w:rPr>
                <w:color w:val="000000"/>
              </w:rPr>
            </w:pPr>
            <w:r w:rsidRPr="00796183">
              <w:rPr>
                <w:color w:val="000000"/>
              </w:rPr>
              <w:t>Pykinimas</w:t>
            </w:r>
          </w:p>
        </w:tc>
        <w:tc>
          <w:tcPr>
            <w:tcW w:w="2102" w:type="dxa"/>
            <w:tcBorders>
              <w:top w:val="single" w:sz="8" w:space="0" w:color="000000"/>
              <w:left w:val="single" w:sz="8" w:space="0" w:color="000000"/>
              <w:bottom w:val="single" w:sz="8" w:space="0" w:color="000000"/>
              <w:right w:val="single" w:sz="8" w:space="0" w:color="000000"/>
            </w:tcBorders>
            <w:hideMark/>
          </w:tcPr>
          <w:p w14:paraId="5AFDDA19" w14:textId="12D43EAA"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1136306D"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C5C3F9D" w14:textId="77777777" w:rsidR="00796183" w:rsidRPr="00796183" w:rsidRDefault="00796183" w:rsidP="00796183">
            <w:pPr>
              <w:widowControl/>
              <w:autoSpaceDE/>
              <w:autoSpaceDN/>
              <w:jc w:val="both"/>
              <w:rPr>
                <w:color w:val="000000"/>
              </w:rPr>
            </w:pPr>
            <w:r w:rsidRPr="00796183">
              <w:rPr>
                <w:color w:val="000000"/>
              </w:rPr>
              <w:t>Vėmimas</w:t>
            </w:r>
          </w:p>
        </w:tc>
        <w:tc>
          <w:tcPr>
            <w:tcW w:w="2102" w:type="dxa"/>
            <w:tcBorders>
              <w:top w:val="single" w:sz="8" w:space="0" w:color="000000"/>
              <w:left w:val="single" w:sz="8" w:space="0" w:color="000000"/>
              <w:bottom w:val="single" w:sz="8" w:space="0" w:color="000000"/>
              <w:right w:val="single" w:sz="8" w:space="0" w:color="000000"/>
            </w:tcBorders>
            <w:hideMark/>
          </w:tcPr>
          <w:p w14:paraId="2A015C14" w14:textId="7374C6DD"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3D34352A"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6EC922C" w14:textId="77777777" w:rsidR="00796183" w:rsidRPr="00796183" w:rsidRDefault="00796183" w:rsidP="00796183">
            <w:pPr>
              <w:widowControl/>
              <w:autoSpaceDE/>
              <w:autoSpaceDN/>
              <w:jc w:val="both"/>
            </w:pPr>
            <w:r w:rsidRPr="00796183">
              <w:rPr>
                <w:lang w:eastAsia="lt-LT"/>
              </w:rPr>
              <w:t xml:space="preserve">Nevirškinimas </w:t>
            </w:r>
          </w:p>
        </w:tc>
        <w:tc>
          <w:tcPr>
            <w:tcW w:w="2102" w:type="dxa"/>
            <w:tcBorders>
              <w:top w:val="single" w:sz="8" w:space="0" w:color="000000"/>
              <w:left w:val="single" w:sz="8" w:space="0" w:color="000000"/>
              <w:bottom w:val="single" w:sz="8" w:space="0" w:color="000000"/>
              <w:right w:val="single" w:sz="8" w:space="0" w:color="000000"/>
            </w:tcBorders>
            <w:hideMark/>
          </w:tcPr>
          <w:p w14:paraId="1CB09441" w14:textId="61FDF495"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2AED8D41"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16E864E7" w14:textId="77777777" w:rsidR="00796183" w:rsidRPr="00796183" w:rsidRDefault="00796183" w:rsidP="00796183">
            <w:pPr>
              <w:widowControl/>
              <w:autoSpaceDE/>
              <w:autoSpaceDN/>
              <w:jc w:val="both"/>
              <w:rPr>
                <w:color w:val="000000"/>
              </w:rPr>
            </w:pPr>
            <w:r w:rsidRPr="00796183">
              <w:rPr>
                <w:color w:val="000000"/>
              </w:rPr>
              <w:t>Su antibiotikų vartojimu susijęs kolitas</w:t>
            </w:r>
            <w:r w:rsidRPr="00796183">
              <w:rPr>
                <w:color w:val="000000"/>
                <w:vertAlign w:val="superscript"/>
              </w:rPr>
              <w:t>4</w:t>
            </w:r>
          </w:p>
        </w:tc>
        <w:tc>
          <w:tcPr>
            <w:tcW w:w="2102" w:type="dxa"/>
            <w:tcBorders>
              <w:top w:val="single" w:sz="8" w:space="0" w:color="000000"/>
              <w:left w:val="single" w:sz="8" w:space="0" w:color="000000"/>
              <w:bottom w:val="single" w:sz="8" w:space="0" w:color="000000"/>
              <w:right w:val="single" w:sz="8" w:space="0" w:color="000000"/>
            </w:tcBorders>
            <w:hideMark/>
          </w:tcPr>
          <w:p w14:paraId="6C73A0D2"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635D118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7650BEEB" w14:textId="77777777" w:rsidR="00796183" w:rsidRPr="00796183" w:rsidRDefault="00796183" w:rsidP="00796183">
            <w:pPr>
              <w:widowControl/>
              <w:autoSpaceDE/>
              <w:autoSpaceDN/>
              <w:jc w:val="both"/>
              <w:rPr>
                <w:color w:val="000000"/>
              </w:rPr>
            </w:pPr>
            <w:r w:rsidRPr="00796183">
              <w:rPr>
                <w:color w:val="000000"/>
              </w:rPr>
              <w:t>Vaistinių preparatų sukeltas enterokolito sindromas</w:t>
            </w:r>
          </w:p>
        </w:tc>
        <w:tc>
          <w:tcPr>
            <w:tcW w:w="2102" w:type="dxa"/>
            <w:tcBorders>
              <w:top w:val="single" w:sz="8" w:space="0" w:color="000000"/>
              <w:left w:val="single" w:sz="8" w:space="0" w:color="000000"/>
              <w:bottom w:val="single" w:sz="8" w:space="0" w:color="000000"/>
              <w:right w:val="single" w:sz="8" w:space="0" w:color="000000"/>
            </w:tcBorders>
            <w:hideMark/>
          </w:tcPr>
          <w:p w14:paraId="12B92214"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34A0F84A"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4769E6C" w14:textId="77777777" w:rsidR="00796183" w:rsidRPr="00796183" w:rsidRDefault="00796183" w:rsidP="00796183">
            <w:pPr>
              <w:widowControl/>
              <w:autoSpaceDE/>
              <w:autoSpaceDN/>
              <w:jc w:val="both"/>
              <w:rPr>
                <w:color w:val="000000"/>
              </w:rPr>
            </w:pPr>
            <w:r w:rsidRPr="00796183">
              <w:rPr>
                <w:color w:val="000000"/>
              </w:rPr>
              <w:t>Ūminis pankreatitas</w:t>
            </w:r>
          </w:p>
        </w:tc>
        <w:tc>
          <w:tcPr>
            <w:tcW w:w="2102" w:type="dxa"/>
            <w:tcBorders>
              <w:top w:val="single" w:sz="8" w:space="0" w:color="000000"/>
              <w:left w:val="single" w:sz="8" w:space="0" w:color="000000"/>
              <w:bottom w:val="single" w:sz="8" w:space="0" w:color="000000"/>
              <w:right w:val="single" w:sz="8" w:space="0" w:color="000000"/>
            </w:tcBorders>
            <w:hideMark/>
          </w:tcPr>
          <w:p w14:paraId="55A84D0E"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309102EB"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1E61FF6F" w14:textId="77777777" w:rsidR="00796183" w:rsidRPr="00796183" w:rsidRDefault="00796183" w:rsidP="00796183">
            <w:pPr>
              <w:widowControl/>
              <w:autoSpaceDE/>
              <w:autoSpaceDN/>
              <w:jc w:val="both"/>
              <w:rPr>
                <w:b/>
                <w:i/>
                <w:iCs/>
              </w:rPr>
            </w:pPr>
            <w:r w:rsidRPr="00796183">
              <w:rPr>
                <w:b/>
                <w:i/>
                <w:iCs/>
                <w:lang w:eastAsia="lt-LT"/>
              </w:rPr>
              <w:t>Kepenų, tulžies pūslės ir latakų sutrikimai</w:t>
            </w:r>
          </w:p>
        </w:tc>
      </w:tr>
      <w:tr w:rsidR="00796183" w:rsidRPr="00796183" w14:paraId="75978AF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4629B0AF" w14:textId="77777777" w:rsidR="00796183" w:rsidRPr="00796183" w:rsidRDefault="00796183" w:rsidP="00796183">
            <w:pPr>
              <w:widowControl/>
              <w:autoSpaceDE/>
              <w:autoSpaceDN/>
              <w:jc w:val="both"/>
              <w:rPr>
                <w:color w:val="000000"/>
              </w:rPr>
            </w:pPr>
            <w:r w:rsidRPr="00796183">
              <w:rPr>
                <w:color w:val="000000"/>
              </w:rPr>
              <w:t>AST ir (arba) ALT aktyvumo padidėjimas</w:t>
            </w:r>
            <w:r w:rsidRPr="00796183">
              <w:rPr>
                <w:color w:val="000000"/>
                <w:vertAlign w:val="superscript"/>
              </w:rPr>
              <w:t>5 </w:t>
            </w:r>
          </w:p>
        </w:tc>
        <w:tc>
          <w:tcPr>
            <w:tcW w:w="2102" w:type="dxa"/>
            <w:tcBorders>
              <w:top w:val="single" w:sz="8" w:space="0" w:color="000000"/>
              <w:left w:val="single" w:sz="8" w:space="0" w:color="000000"/>
              <w:bottom w:val="single" w:sz="8" w:space="0" w:color="000000"/>
              <w:right w:val="single" w:sz="8" w:space="0" w:color="000000"/>
            </w:tcBorders>
            <w:hideMark/>
          </w:tcPr>
          <w:p w14:paraId="486C1612" w14:textId="669CF256"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3A99F8DC"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51BB7BE0" w14:textId="77777777" w:rsidR="00796183" w:rsidRPr="00796183" w:rsidRDefault="00796183" w:rsidP="00796183">
            <w:pPr>
              <w:widowControl/>
              <w:autoSpaceDE/>
              <w:autoSpaceDN/>
              <w:jc w:val="both"/>
              <w:rPr>
                <w:color w:val="000000"/>
              </w:rPr>
            </w:pPr>
            <w:r w:rsidRPr="00796183">
              <w:rPr>
                <w:color w:val="000000"/>
              </w:rPr>
              <w:t>Hepatitas</w:t>
            </w:r>
            <w:r w:rsidRPr="00796183">
              <w:rPr>
                <w:color w:val="000000"/>
                <w:vertAlign w:val="superscript"/>
              </w:rPr>
              <w:t>6 </w:t>
            </w:r>
          </w:p>
        </w:tc>
        <w:tc>
          <w:tcPr>
            <w:tcW w:w="2102" w:type="dxa"/>
            <w:tcBorders>
              <w:top w:val="single" w:sz="8" w:space="0" w:color="000000"/>
              <w:left w:val="single" w:sz="8" w:space="0" w:color="000000"/>
              <w:bottom w:val="single" w:sz="8" w:space="0" w:color="000000"/>
              <w:right w:val="single" w:sz="8" w:space="0" w:color="000000"/>
            </w:tcBorders>
            <w:hideMark/>
          </w:tcPr>
          <w:p w14:paraId="208C1F50"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5E5B0BB1"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3FECDD9F" w14:textId="77777777" w:rsidR="00796183" w:rsidRPr="00796183" w:rsidRDefault="00796183" w:rsidP="00796183">
            <w:pPr>
              <w:widowControl/>
              <w:autoSpaceDE/>
              <w:autoSpaceDN/>
              <w:jc w:val="both"/>
              <w:rPr>
                <w:color w:val="000000"/>
              </w:rPr>
            </w:pPr>
            <w:r w:rsidRPr="00796183">
              <w:rPr>
                <w:color w:val="000000"/>
              </w:rPr>
              <w:t>Cholestazinė gelta</w:t>
            </w:r>
            <w:r w:rsidRPr="00796183">
              <w:rPr>
                <w:color w:val="000000"/>
                <w:vertAlign w:val="superscript"/>
              </w:rPr>
              <w:t>6 </w:t>
            </w:r>
          </w:p>
        </w:tc>
        <w:tc>
          <w:tcPr>
            <w:tcW w:w="2102" w:type="dxa"/>
            <w:tcBorders>
              <w:top w:val="single" w:sz="8" w:space="0" w:color="000000"/>
              <w:left w:val="single" w:sz="8" w:space="0" w:color="000000"/>
              <w:bottom w:val="single" w:sz="8" w:space="0" w:color="000000"/>
              <w:right w:val="single" w:sz="8" w:space="0" w:color="000000"/>
            </w:tcBorders>
            <w:hideMark/>
          </w:tcPr>
          <w:p w14:paraId="7CFF0476"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52E731FD"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65DC63A2" w14:textId="77777777" w:rsidR="00796183" w:rsidRPr="00796183" w:rsidRDefault="00796183" w:rsidP="00796183">
            <w:pPr>
              <w:widowControl/>
              <w:autoSpaceDE/>
              <w:autoSpaceDN/>
              <w:jc w:val="both"/>
              <w:rPr>
                <w:b/>
                <w:i/>
                <w:iCs/>
                <w:color w:val="000000"/>
              </w:rPr>
            </w:pPr>
            <w:r w:rsidRPr="00796183">
              <w:rPr>
                <w:b/>
                <w:i/>
                <w:iCs/>
                <w:color w:val="000000"/>
              </w:rPr>
              <w:t>Odos ir poodinio audinio sutrikimai</w:t>
            </w:r>
            <w:r w:rsidRPr="00796183">
              <w:rPr>
                <w:b/>
                <w:i/>
                <w:iCs/>
                <w:color w:val="000000"/>
                <w:vertAlign w:val="superscript"/>
              </w:rPr>
              <w:t>7</w:t>
            </w:r>
          </w:p>
        </w:tc>
      </w:tr>
      <w:tr w:rsidR="00796183" w:rsidRPr="00796183" w14:paraId="57B7F13A"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A75A595" w14:textId="77777777" w:rsidR="00796183" w:rsidRPr="00796183" w:rsidRDefault="00796183" w:rsidP="00796183">
            <w:pPr>
              <w:widowControl/>
              <w:autoSpaceDE/>
              <w:autoSpaceDN/>
              <w:jc w:val="both"/>
              <w:rPr>
                <w:color w:val="000000"/>
              </w:rPr>
            </w:pPr>
            <w:r w:rsidRPr="00796183">
              <w:rPr>
                <w:color w:val="000000"/>
              </w:rPr>
              <w:t>Odos išbėrimas</w:t>
            </w:r>
          </w:p>
        </w:tc>
        <w:tc>
          <w:tcPr>
            <w:tcW w:w="2102" w:type="dxa"/>
            <w:tcBorders>
              <w:top w:val="single" w:sz="8" w:space="0" w:color="000000"/>
              <w:left w:val="single" w:sz="8" w:space="0" w:color="000000"/>
              <w:bottom w:val="single" w:sz="8" w:space="0" w:color="000000"/>
              <w:right w:val="single" w:sz="8" w:space="0" w:color="000000"/>
            </w:tcBorders>
            <w:hideMark/>
          </w:tcPr>
          <w:p w14:paraId="5E5E0378" w14:textId="2E09B0E6"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240C9EBF"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46AE27B8" w14:textId="77777777" w:rsidR="00796183" w:rsidRPr="00796183" w:rsidRDefault="00796183" w:rsidP="00796183">
            <w:pPr>
              <w:widowControl/>
              <w:autoSpaceDE/>
              <w:autoSpaceDN/>
              <w:jc w:val="both"/>
              <w:rPr>
                <w:color w:val="000000"/>
              </w:rPr>
            </w:pPr>
            <w:r w:rsidRPr="00796183">
              <w:rPr>
                <w:color w:val="000000"/>
              </w:rPr>
              <w:t>Niežulys</w:t>
            </w:r>
          </w:p>
        </w:tc>
        <w:tc>
          <w:tcPr>
            <w:tcW w:w="2102" w:type="dxa"/>
            <w:tcBorders>
              <w:top w:val="single" w:sz="8" w:space="0" w:color="000000"/>
              <w:left w:val="single" w:sz="8" w:space="0" w:color="000000"/>
              <w:bottom w:val="single" w:sz="8" w:space="0" w:color="000000"/>
              <w:right w:val="single" w:sz="8" w:space="0" w:color="000000"/>
            </w:tcBorders>
            <w:hideMark/>
          </w:tcPr>
          <w:p w14:paraId="22369C08" w14:textId="44D4315C"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3BBE58F9"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1332D5F0" w14:textId="77777777" w:rsidR="00796183" w:rsidRPr="00796183" w:rsidRDefault="00796183" w:rsidP="00796183">
            <w:pPr>
              <w:widowControl/>
              <w:autoSpaceDE/>
              <w:autoSpaceDN/>
              <w:jc w:val="both"/>
              <w:rPr>
                <w:color w:val="000000"/>
              </w:rPr>
            </w:pPr>
            <w:r w:rsidRPr="00796183">
              <w:rPr>
                <w:color w:val="000000"/>
              </w:rPr>
              <w:t>Dilgėlinė</w:t>
            </w:r>
          </w:p>
        </w:tc>
        <w:tc>
          <w:tcPr>
            <w:tcW w:w="2102" w:type="dxa"/>
            <w:tcBorders>
              <w:top w:val="single" w:sz="8" w:space="0" w:color="000000"/>
              <w:left w:val="single" w:sz="8" w:space="0" w:color="000000"/>
              <w:bottom w:val="single" w:sz="8" w:space="0" w:color="000000"/>
              <w:right w:val="single" w:sz="8" w:space="0" w:color="000000"/>
            </w:tcBorders>
            <w:hideMark/>
          </w:tcPr>
          <w:p w14:paraId="204615C8" w14:textId="1B766D0B" w:rsidR="00796183" w:rsidRPr="00796183" w:rsidRDefault="00796183" w:rsidP="00796183">
            <w:pPr>
              <w:widowControl/>
              <w:autoSpaceDE/>
              <w:autoSpaceDN/>
              <w:jc w:val="both"/>
              <w:rPr>
                <w:color w:val="000000"/>
              </w:rPr>
            </w:pPr>
            <w:r w:rsidRPr="00796183">
              <w:rPr>
                <w:color w:val="000000"/>
              </w:rPr>
              <w:t>Nedažn</w:t>
            </w:r>
            <w:r w:rsidR="00A73C4C">
              <w:rPr>
                <w:color w:val="000000"/>
              </w:rPr>
              <w:t>as</w:t>
            </w:r>
          </w:p>
        </w:tc>
      </w:tr>
      <w:tr w:rsidR="00796183" w:rsidRPr="00796183" w14:paraId="6146CD4D"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10680E98" w14:textId="77777777" w:rsidR="00796183" w:rsidRPr="00796183" w:rsidRDefault="00796183" w:rsidP="00796183">
            <w:pPr>
              <w:widowControl/>
              <w:autoSpaceDE/>
              <w:autoSpaceDN/>
              <w:jc w:val="both"/>
              <w:rPr>
                <w:color w:val="000000"/>
              </w:rPr>
            </w:pPr>
            <w:r w:rsidRPr="00796183">
              <w:rPr>
                <w:color w:val="000000"/>
              </w:rPr>
              <w:t>Daugiaformė eritema</w:t>
            </w:r>
          </w:p>
        </w:tc>
        <w:tc>
          <w:tcPr>
            <w:tcW w:w="2102" w:type="dxa"/>
            <w:tcBorders>
              <w:top w:val="single" w:sz="8" w:space="0" w:color="000000"/>
              <w:left w:val="single" w:sz="8" w:space="0" w:color="000000"/>
              <w:bottom w:val="single" w:sz="8" w:space="0" w:color="000000"/>
              <w:right w:val="single" w:sz="8" w:space="0" w:color="000000"/>
            </w:tcBorders>
            <w:hideMark/>
          </w:tcPr>
          <w:p w14:paraId="0304914C" w14:textId="2941F193" w:rsidR="00796183" w:rsidRPr="00796183" w:rsidRDefault="00796183" w:rsidP="00796183">
            <w:pPr>
              <w:widowControl/>
              <w:autoSpaceDE/>
              <w:autoSpaceDN/>
              <w:jc w:val="both"/>
              <w:rPr>
                <w:color w:val="000000"/>
              </w:rPr>
            </w:pPr>
            <w:r w:rsidRPr="00796183">
              <w:rPr>
                <w:color w:val="000000"/>
              </w:rPr>
              <w:t>Ret</w:t>
            </w:r>
            <w:r w:rsidR="00A73C4C">
              <w:rPr>
                <w:color w:val="000000"/>
              </w:rPr>
              <w:t>as</w:t>
            </w:r>
          </w:p>
        </w:tc>
      </w:tr>
      <w:tr w:rsidR="00796183" w:rsidRPr="00796183" w14:paraId="44FF4158"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743EE1C2" w14:textId="77777777" w:rsidR="00796183" w:rsidRPr="00796183" w:rsidRDefault="00796183" w:rsidP="00796183">
            <w:pPr>
              <w:widowControl/>
              <w:autoSpaceDE/>
              <w:autoSpaceDN/>
              <w:jc w:val="both"/>
              <w:rPr>
                <w:color w:val="000000"/>
              </w:rPr>
            </w:pPr>
            <w:r w:rsidRPr="00796183">
              <w:rPr>
                <w:color w:val="000000"/>
              </w:rPr>
              <w:t xml:space="preserve">Stivenso-Džonsono </w:t>
            </w:r>
            <w:r w:rsidRPr="00796183">
              <w:rPr>
                <w:rFonts w:eastAsia="Calibri"/>
                <w:color w:val="000000"/>
              </w:rPr>
              <w:t>(</w:t>
            </w:r>
            <w:r w:rsidRPr="00796183">
              <w:rPr>
                <w:rFonts w:eastAsia="Calibri"/>
                <w:i/>
                <w:iCs/>
                <w:color w:val="000000"/>
              </w:rPr>
              <w:t>Stevens-Johnson</w:t>
            </w:r>
            <w:r w:rsidRPr="00796183">
              <w:rPr>
                <w:rFonts w:eastAsia="Calibri"/>
                <w:color w:val="000000"/>
              </w:rPr>
              <w:t xml:space="preserve">) </w:t>
            </w:r>
            <w:r w:rsidRPr="00796183">
              <w:rPr>
                <w:color w:val="000000"/>
              </w:rPr>
              <w:t>sindromas</w:t>
            </w:r>
          </w:p>
        </w:tc>
        <w:tc>
          <w:tcPr>
            <w:tcW w:w="2102" w:type="dxa"/>
            <w:tcBorders>
              <w:top w:val="single" w:sz="8" w:space="0" w:color="000000"/>
              <w:left w:val="single" w:sz="8" w:space="0" w:color="000000"/>
              <w:bottom w:val="single" w:sz="8" w:space="0" w:color="000000"/>
              <w:right w:val="single" w:sz="8" w:space="0" w:color="000000"/>
            </w:tcBorders>
            <w:hideMark/>
          </w:tcPr>
          <w:p w14:paraId="2B67B7B4"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2BA2F7E1"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0F7A955A" w14:textId="77777777" w:rsidR="00796183" w:rsidRPr="00796183" w:rsidRDefault="00796183" w:rsidP="00796183">
            <w:pPr>
              <w:widowControl/>
              <w:autoSpaceDE/>
              <w:autoSpaceDN/>
              <w:jc w:val="both"/>
              <w:rPr>
                <w:color w:val="000000"/>
              </w:rPr>
            </w:pPr>
            <w:r w:rsidRPr="00796183">
              <w:rPr>
                <w:color w:val="000000"/>
              </w:rPr>
              <w:t>Toksinė epidermio nekrolizė</w:t>
            </w:r>
          </w:p>
        </w:tc>
        <w:tc>
          <w:tcPr>
            <w:tcW w:w="2102" w:type="dxa"/>
            <w:tcBorders>
              <w:top w:val="single" w:sz="8" w:space="0" w:color="000000"/>
              <w:left w:val="single" w:sz="8" w:space="0" w:color="000000"/>
              <w:bottom w:val="single" w:sz="8" w:space="0" w:color="000000"/>
              <w:right w:val="single" w:sz="8" w:space="0" w:color="000000"/>
            </w:tcBorders>
            <w:hideMark/>
          </w:tcPr>
          <w:p w14:paraId="6CC06300"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4F078171"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260C3667" w14:textId="77777777" w:rsidR="00796183" w:rsidRPr="00796183" w:rsidRDefault="00796183" w:rsidP="00796183">
            <w:pPr>
              <w:widowControl/>
              <w:autoSpaceDE/>
              <w:autoSpaceDN/>
              <w:jc w:val="both"/>
              <w:rPr>
                <w:color w:val="000000"/>
              </w:rPr>
            </w:pPr>
            <w:r w:rsidRPr="00796183">
              <w:rPr>
                <w:color w:val="000000"/>
              </w:rPr>
              <w:t>Buliozinis (pūslinis) eksfoliacinis dermatitas</w:t>
            </w:r>
          </w:p>
        </w:tc>
        <w:tc>
          <w:tcPr>
            <w:tcW w:w="2102" w:type="dxa"/>
            <w:tcBorders>
              <w:top w:val="single" w:sz="8" w:space="0" w:color="000000"/>
              <w:left w:val="single" w:sz="8" w:space="0" w:color="000000"/>
              <w:bottom w:val="single" w:sz="8" w:space="0" w:color="000000"/>
              <w:right w:val="single" w:sz="8" w:space="0" w:color="000000"/>
            </w:tcBorders>
            <w:hideMark/>
          </w:tcPr>
          <w:p w14:paraId="3D8FC1B8"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09562DCB"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6DFD9E78" w14:textId="77777777" w:rsidR="00796183" w:rsidRPr="00796183" w:rsidRDefault="00796183" w:rsidP="00796183">
            <w:pPr>
              <w:widowControl/>
              <w:autoSpaceDE/>
              <w:autoSpaceDN/>
              <w:jc w:val="both"/>
            </w:pPr>
            <w:r w:rsidRPr="00796183">
              <w:rPr>
                <w:lang w:eastAsia="lt-LT"/>
              </w:rPr>
              <w:t>Ūminė generalizuota egzanteminė pustuliozė (ŪGEP)</w:t>
            </w:r>
            <w:r w:rsidRPr="00796183">
              <w:rPr>
                <w:vertAlign w:val="superscript"/>
                <w:lang w:eastAsia="lt-LT"/>
              </w:rPr>
              <w:t>9 </w:t>
            </w:r>
          </w:p>
        </w:tc>
        <w:tc>
          <w:tcPr>
            <w:tcW w:w="2102" w:type="dxa"/>
            <w:tcBorders>
              <w:top w:val="single" w:sz="8" w:space="0" w:color="000000"/>
              <w:left w:val="single" w:sz="8" w:space="0" w:color="000000"/>
              <w:bottom w:val="single" w:sz="8" w:space="0" w:color="000000"/>
              <w:right w:val="single" w:sz="8" w:space="0" w:color="000000"/>
            </w:tcBorders>
            <w:hideMark/>
          </w:tcPr>
          <w:p w14:paraId="35B55A4E"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1FBA698D"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4A2774DA" w14:textId="77777777" w:rsidR="00796183" w:rsidRPr="00796183" w:rsidRDefault="00796183" w:rsidP="00796183">
            <w:pPr>
              <w:widowControl/>
              <w:autoSpaceDE/>
              <w:autoSpaceDN/>
              <w:jc w:val="both"/>
              <w:rPr>
                <w:lang w:eastAsia="lt-LT"/>
              </w:rPr>
            </w:pPr>
            <w:r w:rsidRPr="00796183">
              <w:rPr>
                <w:lang w:eastAsia="lt-LT"/>
              </w:rPr>
              <w:t xml:space="preserve">Reakcija į vaistinį preparatą su eozinofilija ir sisteminiais simptomais (angl. </w:t>
            </w:r>
            <w:r w:rsidRPr="00796183">
              <w:rPr>
                <w:i/>
                <w:lang w:eastAsia="lt-LT"/>
              </w:rPr>
              <w:t>Drug Reaction with Eosinophilia and Systemic Symptoms, DRESS</w:t>
            </w:r>
            <w:r w:rsidRPr="00796183">
              <w:rPr>
                <w:lang w:eastAsia="lt-LT"/>
              </w:rPr>
              <w:t>)</w:t>
            </w:r>
          </w:p>
        </w:tc>
        <w:tc>
          <w:tcPr>
            <w:tcW w:w="2102" w:type="dxa"/>
            <w:tcBorders>
              <w:top w:val="single" w:sz="8" w:space="0" w:color="000000"/>
              <w:left w:val="single" w:sz="8" w:space="0" w:color="000000"/>
              <w:bottom w:val="single" w:sz="8" w:space="0" w:color="000000"/>
              <w:right w:val="single" w:sz="8" w:space="0" w:color="000000"/>
            </w:tcBorders>
            <w:hideMark/>
          </w:tcPr>
          <w:p w14:paraId="66BA9A32"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75F45AFB"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4D700397" w14:textId="23874CDA" w:rsidR="00796183" w:rsidRPr="00796183" w:rsidRDefault="00796183" w:rsidP="00796183">
            <w:pPr>
              <w:widowControl/>
              <w:autoSpaceDE/>
              <w:autoSpaceDN/>
              <w:jc w:val="both"/>
              <w:rPr>
                <w:lang w:eastAsia="lt-LT"/>
              </w:rPr>
            </w:pPr>
            <w:r w:rsidRPr="00796183">
              <w:rPr>
                <w:lang w:eastAsia="lt-LT"/>
              </w:rPr>
              <w:t>Linijinė IgA liga</w:t>
            </w:r>
          </w:p>
        </w:tc>
        <w:tc>
          <w:tcPr>
            <w:tcW w:w="2102" w:type="dxa"/>
            <w:tcBorders>
              <w:top w:val="single" w:sz="8" w:space="0" w:color="000000"/>
              <w:left w:val="single" w:sz="8" w:space="0" w:color="000000"/>
              <w:bottom w:val="single" w:sz="8" w:space="0" w:color="000000"/>
              <w:right w:val="single" w:sz="8" w:space="0" w:color="000000"/>
            </w:tcBorders>
            <w:hideMark/>
          </w:tcPr>
          <w:p w14:paraId="5D4688A0"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29053B8B"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3A534EDD" w14:textId="77777777" w:rsidR="00796183" w:rsidRPr="00796183" w:rsidRDefault="00796183" w:rsidP="00796183">
            <w:pPr>
              <w:widowControl/>
              <w:autoSpaceDE/>
              <w:autoSpaceDN/>
              <w:jc w:val="both"/>
              <w:rPr>
                <w:b/>
                <w:i/>
                <w:iCs/>
              </w:rPr>
            </w:pPr>
            <w:r w:rsidRPr="00796183">
              <w:rPr>
                <w:b/>
                <w:i/>
                <w:iCs/>
                <w:lang w:eastAsia="lt-LT"/>
              </w:rPr>
              <w:lastRenderedPageBreak/>
              <w:t>Inkstų ir šlapimo takų sutrikimai</w:t>
            </w:r>
          </w:p>
        </w:tc>
      </w:tr>
      <w:tr w:rsidR="00796183" w:rsidRPr="00796183" w14:paraId="7AC30FF0"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48CA135F" w14:textId="77777777" w:rsidR="00796183" w:rsidRPr="00796183" w:rsidRDefault="00796183" w:rsidP="00796183">
            <w:pPr>
              <w:widowControl/>
              <w:autoSpaceDE/>
              <w:autoSpaceDN/>
              <w:jc w:val="both"/>
              <w:rPr>
                <w:color w:val="000000"/>
              </w:rPr>
            </w:pPr>
            <w:r w:rsidRPr="00796183">
              <w:rPr>
                <w:color w:val="000000"/>
              </w:rPr>
              <w:t>Intersticinis nefritas</w:t>
            </w:r>
          </w:p>
        </w:tc>
        <w:tc>
          <w:tcPr>
            <w:tcW w:w="2102" w:type="dxa"/>
            <w:tcBorders>
              <w:top w:val="single" w:sz="8" w:space="0" w:color="000000"/>
              <w:left w:val="single" w:sz="8" w:space="0" w:color="000000"/>
              <w:bottom w:val="single" w:sz="8" w:space="0" w:color="000000"/>
              <w:right w:val="single" w:sz="8" w:space="0" w:color="000000"/>
            </w:tcBorders>
            <w:hideMark/>
          </w:tcPr>
          <w:p w14:paraId="0B55EF1E"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575A62EF" w14:textId="77777777" w:rsidTr="00796183">
        <w:trPr>
          <w:trHeight w:val="20"/>
        </w:trPr>
        <w:tc>
          <w:tcPr>
            <w:tcW w:w="7537" w:type="dxa"/>
            <w:tcBorders>
              <w:top w:val="single" w:sz="8" w:space="0" w:color="000000"/>
              <w:left w:val="single" w:sz="8" w:space="0" w:color="000000"/>
              <w:bottom w:val="single" w:sz="8" w:space="0" w:color="000000"/>
              <w:right w:val="single" w:sz="8" w:space="0" w:color="000000"/>
            </w:tcBorders>
            <w:hideMark/>
          </w:tcPr>
          <w:p w14:paraId="28475350" w14:textId="77777777" w:rsidR="00796183" w:rsidRPr="00796183" w:rsidRDefault="00796183" w:rsidP="00796183">
            <w:pPr>
              <w:widowControl/>
              <w:autoSpaceDE/>
              <w:autoSpaceDN/>
              <w:jc w:val="both"/>
              <w:rPr>
                <w:color w:val="000000"/>
              </w:rPr>
            </w:pPr>
            <w:r w:rsidRPr="00796183">
              <w:rPr>
                <w:color w:val="000000"/>
              </w:rPr>
              <w:t>Kristalurija</w:t>
            </w:r>
            <w:r w:rsidRPr="00796183">
              <w:rPr>
                <w:color w:val="000000"/>
                <w:vertAlign w:val="superscript"/>
              </w:rPr>
              <w:t>8 </w:t>
            </w:r>
            <w:r w:rsidRPr="00796183">
              <w:rPr>
                <w:color w:val="000000"/>
              </w:rPr>
              <w:t>(įskaitant ūminę inkstų pažaidą)</w:t>
            </w:r>
          </w:p>
        </w:tc>
        <w:tc>
          <w:tcPr>
            <w:tcW w:w="2102" w:type="dxa"/>
            <w:tcBorders>
              <w:top w:val="single" w:sz="8" w:space="0" w:color="000000"/>
              <w:left w:val="single" w:sz="8" w:space="0" w:color="000000"/>
              <w:bottom w:val="single" w:sz="8" w:space="0" w:color="000000"/>
              <w:right w:val="single" w:sz="8" w:space="0" w:color="000000"/>
            </w:tcBorders>
            <w:hideMark/>
          </w:tcPr>
          <w:p w14:paraId="5353F7E8" w14:textId="77777777" w:rsidR="00796183" w:rsidRPr="00796183" w:rsidRDefault="00796183" w:rsidP="00796183">
            <w:pPr>
              <w:widowControl/>
              <w:autoSpaceDE/>
              <w:autoSpaceDN/>
              <w:jc w:val="both"/>
              <w:rPr>
                <w:color w:val="000000"/>
              </w:rPr>
            </w:pPr>
            <w:r w:rsidRPr="00796183">
              <w:rPr>
                <w:color w:val="000000"/>
              </w:rPr>
              <w:t>Dažnis nežinomas</w:t>
            </w:r>
          </w:p>
        </w:tc>
      </w:tr>
      <w:tr w:rsidR="00796183" w:rsidRPr="00796183" w14:paraId="05846E66" w14:textId="77777777" w:rsidTr="00796183">
        <w:trPr>
          <w:trHeight w:val="20"/>
        </w:trPr>
        <w:tc>
          <w:tcPr>
            <w:tcW w:w="9639" w:type="dxa"/>
            <w:gridSpan w:val="2"/>
            <w:tcBorders>
              <w:top w:val="single" w:sz="8" w:space="0" w:color="000000"/>
              <w:left w:val="single" w:sz="8" w:space="0" w:color="000000"/>
              <w:bottom w:val="single" w:sz="8" w:space="0" w:color="000000"/>
              <w:right w:val="single" w:sz="8" w:space="0" w:color="000000"/>
            </w:tcBorders>
            <w:hideMark/>
          </w:tcPr>
          <w:p w14:paraId="41925AFE"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1 </w:t>
            </w:r>
            <w:r w:rsidRPr="00796183">
              <w:rPr>
                <w:sz w:val="20"/>
                <w:szCs w:val="20"/>
              </w:rPr>
              <w:t>Žr. 4.4 skyrių.</w:t>
            </w:r>
          </w:p>
          <w:p w14:paraId="26B998E4"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2 </w:t>
            </w:r>
            <w:r w:rsidRPr="00796183">
              <w:rPr>
                <w:sz w:val="20"/>
                <w:szCs w:val="20"/>
              </w:rPr>
              <w:t>Žr. 4.4 skyrių.</w:t>
            </w:r>
          </w:p>
          <w:p w14:paraId="392B3BC5"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3 </w:t>
            </w:r>
            <w:r w:rsidRPr="00796183">
              <w:rPr>
                <w:sz w:val="20"/>
                <w:szCs w:val="20"/>
              </w:rPr>
              <w:t>Injekcijos vietoje</w:t>
            </w:r>
          </w:p>
          <w:p w14:paraId="4AA0BF58"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4 </w:t>
            </w:r>
            <w:r w:rsidRPr="00796183">
              <w:rPr>
                <w:sz w:val="20"/>
                <w:szCs w:val="20"/>
              </w:rPr>
              <w:t>Įskaitant pseudomembraninį kolitą ir hemoraginį kolitą (žr. 4.4 skyrių).</w:t>
            </w:r>
          </w:p>
          <w:p w14:paraId="13D97773"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5 </w:t>
            </w:r>
            <w:r w:rsidRPr="00796183">
              <w:rPr>
                <w:sz w:val="20"/>
                <w:szCs w:val="20"/>
              </w:rPr>
              <w:t>Pacientams, vartojantiems beta laktaminių antibiotikų, pasireiškė vidutinis AST ir (arba) ALT aktyvumo padidėjimas, bet šio reiškinio reikšmė nežinoma.</w:t>
            </w:r>
          </w:p>
          <w:p w14:paraId="18C84082"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6 </w:t>
            </w:r>
            <w:r w:rsidRPr="00796183">
              <w:rPr>
                <w:sz w:val="20"/>
                <w:szCs w:val="20"/>
              </w:rPr>
              <w:t>Šie reiškiniai pasireiškė, vartojant kitokių penicilinų ir cefalosporinų (žr. 4.4 skyrių).</w:t>
            </w:r>
          </w:p>
          <w:p w14:paraId="555F8AE0"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7 </w:t>
            </w:r>
            <w:r w:rsidRPr="00796183">
              <w:rPr>
                <w:sz w:val="20"/>
                <w:szCs w:val="20"/>
              </w:rPr>
              <w:t>Jeigu pasireiškia bet kokia padidėjusio jautrumo dermatito reakcija, gydymą reikia nutraukti (žr. 4.4 skyrių).</w:t>
            </w:r>
          </w:p>
          <w:p w14:paraId="4D5F906F"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8 </w:t>
            </w:r>
            <w:r w:rsidRPr="00796183">
              <w:rPr>
                <w:sz w:val="20"/>
                <w:szCs w:val="20"/>
              </w:rPr>
              <w:t>Žr. 4.9 skyrių.</w:t>
            </w:r>
          </w:p>
          <w:p w14:paraId="6634E317"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9 </w:t>
            </w:r>
            <w:r w:rsidRPr="00796183">
              <w:rPr>
                <w:sz w:val="20"/>
                <w:szCs w:val="20"/>
              </w:rPr>
              <w:t>Žr. 4.4 skyrių.</w:t>
            </w:r>
          </w:p>
          <w:p w14:paraId="15F8D15C" w14:textId="77777777" w:rsidR="00796183" w:rsidRPr="00796183" w:rsidRDefault="00796183" w:rsidP="00796183">
            <w:pPr>
              <w:widowControl/>
              <w:autoSpaceDE/>
              <w:autoSpaceDN/>
              <w:jc w:val="both"/>
              <w:rPr>
                <w:sz w:val="20"/>
                <w:szCs w:val="20"/>
              </w:rPr>
            </w:pPr>
            <w:r w:rsidRPr="00796183">
              <w:rPr>
                <w:sz w:val="20"/>
                <w:szCs w:val="20"/>
                <w:vertAlign w:val="superscript"/>
                <w:lang w:eastAsia="lt-LT"/>
              </w:rPr>
              <w:t>10 </w:t>
            </w:r>
            <w:r w:rsidRPr="00796183">
              <w:rPr>
                <w:sz w:val="20"/>
                <w:szCs w:val="20"/>
                <w:lang w:eastAsia="lt-LT"/>
              </w:rPr>
              <w:t>Žr. 4.3 ir 4.4 skyrius.</w:t>
            </w:r>
          </w:p>
        </w:tc>
      </w:tr>
    </w:tbl>
    <w:p w14:paraId="448BE678" w14:textId="77777777" w:rsidR="00796183" w:rsidRPr="00796183" w:rsidRDefault="00796183" w:rsidP="00796183">
      <w:pPr>
        <w:widowControl/>
        <w:autoSpaceDE/>
        <w:autoSpaceDN/>
        <w:jc w:val="both"/>
        <w:rPr>
          <w:lang w:eastAsia="lt-LT"/>
        </w:rPr>
      </w:pPr>
    </w:p>
    <w:p w14:paraId="461551E6" w14:textId="77777777" w:rsidR="00796183" w:rsidRPr="00796183" w:rsidRDefault="00796183" w:rsidP="00796183">
      <w:pPr>
        <w:widowControl/>
        <w:autoSpaceDE/>
        <w:autoSpaceDN/>
        <w:jc w:val="both"/>
        <w:rPr>
          <w:u w:val="single"/>
          <w:lang w:eastAsia="lt-LT"/>
        </w:rPr>
      </w:pPr>
      <w:r w:rsidRPr="00796183">
        <w:rPr>
          <w:u w:val="single"/>
          <w:lang w:eastAsia="lt-LT"/>
        </w:rPr>
        <w:t>Pranešimas apie įtariamas nepageidaujamas reakcijas</w:t>
      </w:r>
    </w:p>
    <w:p w14:paraId="3AF3C942" w14:textId="55627964" w:rsidR="00796183" w:rsidRPr="00796183" w:rsidRDefault="00796183" w:rsidP="00796183">
      <w:pPr>
        <w:widowControl/>
        <w:autoSpaceDE/>
        <w:autoSpaceDN/>
        <w:jc w:val="both"/>
        <w:rPr>
          <w:rFonts w:eastAsia="PMingLiU"/>
          <w:lang w:eastAsia="zh-TW"/>
        </w:rPr>
      </w:pPr>
      <w:r w:rsidRPr="00796183">
        <w:rPr>
          <w:rFonts w:eastAsia="Calibri"/>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w:t>
      </w:r>
      <w:r w:rsidRPr="00796183">
        <w:rPr>
          <w:rFonts w:ascii="Calibri" w:eastAsia="Calibri" w:hAnsi="Calibri"/>
          <w:noProof/>
          <w:kern w:val="2"/>
          <w14:ligatures w14:val="standardContextual"/>
        </w:rPr>
        <w:t>ir pateikę pranešimo</w:t>
      </w:r>
      <w:r w:rsidRPr="00796183">
        <w:rPr>
          <w:rFonts w:eastAsia="Calibri"/>
        </w:rPr>
        <w:t xml:space="preserve"> formą</w:t>
      </w:r>
      <w:r w:rsidRPr="00796183">
        <w:rPr>
          <w:rFonts w:ascii="Calibri" w:eastAsia="Calibri" w:hAnsi="Calibri"/>
          <w:noProof/>
          <w:kern w:val="2"/>
          <w14:ligatures w14:val="standardContextual"/>
        </w:rPr>
        <w:t xml:space="preserve"> Valstybinės</w:t>
      </w:r>
      <w:r w:rsidRPr="00796183">
        <w:rPr>
          <w:rFonts w:eastAsia="Calibri"/>
        </w:rPr>
        <w:t xml:space="preserve"> vaistų kontrolės tarnyb</w:t>
      </w:r>
      <w:r w:rsidRPr="00796183">
        <w:rPr>
          <w:rFonts w:ascii="Calibri" w:eastAsia="Calibri" w:hAnsi="Calibri"/>
          <w:noProof/>
          <w:kern w:val="2"/>
          <w14:ligatures w14:val="standardContextual"/>
        </w:rPr>
        <w:t>os</w:t>
      </w:r>
      <w:r w:rsidRPr="00796183">
        <w:rPr>
          <w:rFonts w:eastAsia="Calibri"/>
        </w:rPr>
        <w:t xml:space="preserve"> prie Lietuvos Respublikos sveikatos apsaugos ministerijos</w:t>
      </w:r>
      <w:r w:rsidRPr="00796183">
        <w:rPr>
          <w:noProof/>
        </w:rPr>
        <w:t xml:space="preserve"> tinklalapyje </w:t>
      </w:r>
      <w:r w:rsidRPr="00796183">
        <w:rPr>
          <w:noProof/>
          <w:u w:val="single"/>
        </w:rPr>
        <w:t>https://vvkt.lrv.lt/lt/</w:t>
      </w:r>
      <w:r w:rsidRPr="00796183">
        <w:rPr>
          <w:noProof/>
        </w:rPr>
        <w:t xml:space="preserve"> nurodytais būdais.</w:t>
      </w:r>
    </w:p>
    <w:p w14:paraId="357CC79D" w14:textId="77777777" w:rsidR="00796183" w:rsidRPr="00796183" w:rsidRDefault="00796183" w:rsidP="00796183">
      <w:pPr>
        <w:widowControl/>
        <w:autoSpaceDE/>
        <w:autoSpaceDN/>
        <w:jc w:val="both"/>
      </w:pPr>
    </w:p>
    <w:p w14:paraId="0F029553" w14:textId="77777777" w:rsidR="00796183" w:rsidRPr="00796183" w:rsidRDefault="00796183" w:rsidP="00796183">
      <w:pPr>
        <w:widowControl/>
        <w:autoSpaceDE/>
        <w:autoSpaceDN/>
        <w:ind w:left="540" w:hanging="540"/>
        <w:jc w:val="both"/>
        <w:rPr>
          <w:b/>
          <w:lang w:eastAsia="lt-LT"/>
        </w:rPr>
      </w:pPr>
      <w:r w:rsidRPr="00796183">
        <w:rPr>
          <w:b/>
          <w:lang w:eastAsia="lt-LT"/>
        </w:rPr>
        <w:t>4.9</w:t>
      </w:r>
      <w:r w:rsidRPr="00796183">
        <w:rPr>
          <w:b/>
          <w:lang w:eastAsia="lt-LT"/>
        </w:rPr>
        <w:tab/>
        <w:t>Perdozavimas</w:t>
      </w:r>
    </w:p>
    <w:p w14:paraId="712748F9" w14:textId="77777777" w:rsidR="00796183" w:rsidRPr="00796183" w:rsidRDefault="00796183" w:rsidP="00796183">
      <w:pPr>
        <w:widowControl/>
        <w:autoSpaceDE/>
        <w:autoSpaceDN/>
        <w:jc w:val="both"/>
        <w:rPr>
          <w:b/>
          <w:lang w:eastAsia="lt-LT"/>
        </w:rPr>
      </w:pPr>
    </w:p>
    <w:p w14:paraId="0B275EAA" w14:textId="77777777" w:rsidR="00796183" w:rsidRPr="00796183" w:rsidRDefault="00796183" w:rsidP="00796183">
      <w:pPr>
        <w:widowControl/>
        <w:autoSpaceDE/>
        <w:autoSpaceDN/>
        <w:jc w:val="both"/>
        <w:rPr>
          <w:u w:val="single"/>
        </w:rPr>
      </w:pPr>
      <w:r w:rsidRPr="00796183">
        <w:rPr>
          <w:u w:val="single"/>
        </w:rPr>
        <w:t>Perdozavimo simptomai ir požymiai</w:t>
      </w:r>
    </w:p>
    <w:p w14:paraId="006749F2" w14:textId="77777777" w:rsidR="00796183" w:rsidRPr="00796183" w:rsidRDefault="00796183" w:rsidP="00796183">
      <w:pPr>
        <w:widowControl/>
        <w:autoSpaceDE/>
        <w:autoSpaceDN/>
        <w:jc w:val="both"/>
      </w:pPr>
      <w:r w:rsidRPr="00796183">
        <w:t>Gali atsirasti virškinimo trakto simptomų bei skysčių ir elektrolitų pusiausvyros sutrikimų. Buvo pastebėta amoksicilino kristalurija, kai kuriais atvejais sukėlusi inkstų funkcijos nepakankamumą (žr. 4.4 skyrių).</w:t>
      </w:r>
    </w:p>
    <w:p w14:paraId="158C8682" w14:textId="77777777" w:rsidR="00796183" w:rsidRPr="00796183" w:rsidRDefault="00796183" w:rsidP="00796183">
      <w:pPr>
        <w:widowControl/>
        <w:autoSpaceDE/>
        <w:autoSpaceDN/>
        <w:jc w:val="both"/>
      </w:pPr>
    </w:p>
    <w:p w14:paraId="4B10E88B" w14:textId="77777777" w:rsidR="00796183" w:rsidRPr="00796183" w:rsidRDefault="00796183" w:rsidP="00796183">
      <w:pPr>
        <w:widowControl/>
        <w:autoSpaceDE/>
        <w:autoSpaceDN/>
        <w:jc w:val="both"/>
      </w:pPr>
      <w:r w:rsidRPr="00796183">
        <w:t>Pacientams, kurių inkstų funkcija sutrikusi ar kurie vartoja dideles vaistinio preparato dozes, gali atsirasti trukulių.</w:t>
      </w:r>
    </w:p>
    <w:p w14:paraId="62B5F0FF" w14:textId="77777777" w:rsidR="00796183" w:rsidRPr="00796183" w:rsidRDefault="00796183" w:rsidP="00796183">
      <w:pPr>
        <w:widowControl/>
        <w:autoSpaceDE/>
        <w:autoSpaceDN/>
        <w:jc w:val="both"/>
      </w:pPr>
    </w:p>
    <w:p w14:paraId="78EB4425" w14:textId="77777777" w:rsidR="00796183" w:rsidRPr="00796183" w:rsidRDefault="00796183" w:rsidP="00796183">
      <w:pPr>
        <w:widowControl/>
        <w:autoSpaceDE/>
        <w:autoSpaceDN/>
        <w:jc w:val="both"/>
      </w:pPr>
      <w:r w:rsidRPr="00796183">
        <w:t>Pranešta apie amoksicilino nuosėdas šlapimo pūslės kateteryje, ypač vartojant dideles dozes į veną.</w:t>
      </w:r>
    </w:p>
    <w:p w14:paraId="74A233A7" w14:textId="77777777" w:rsidR="00796183" w:rsidRPr="00796183" w:rsidRDefault="00796183" w:rsidP="00796183">
      <w:pPr>
        <w:widowControl/>
        <w:autoSpaceDE/>
        <w:autoSpaceDN/>
        <w:jc w:val="both"/>
      </w:pPr>
      <w:r w:rsidRPr="00796183">
        <w:t>Reikia reguliariai tikrinti kateterio praeinamumą (žr. 4.4 skyrių).</w:t>
      </w:r>
    </w:p>
    <w:p w14:paraId="0DA48362" w14:textId="77777777" w:rsidR="00796183" w:rsidRPr="00796183" w:rsidRDefault="00796183" w:rsidP="00796183">
      <w:pPr>
        <w:widowControl/>
        <w:autoSpaceDE/>
        <w:autoSpaceDN/>
        <w:jc w:val="both"/>
      </w:pPr>
    </w:p>
    <w:p w14:paraId="7B5107DC" w14:textId="77777777" w:rsidR="00796183" w:rsidRPr="00796183" w:rsidRDefault="00796183" w:rsidP="00796183">
      <w:pPr>
        <w:widowControl/>
        <w:autoSpaceDE/>
        <w:autoSpaceDN/>
        <w:jc w:val="both"/>
        <w:rPr>
          <w:u w:val="single"/>
        </w:rPr>
      </w:pPr>
      <w:r w:rsidRPr="00796183">
        <w:rPr>
          <w:u w:val="single"/>
        </w:rPr>
        <w:t>Apsinuodijimo gydymas</w:t>
      </w:r>
    </w:p>
    <w:p w14:paraId="6EA78B24" w14:textId="77777777" w:rsidR="00796183" w:rsidRPr="00796183" w:rsidRDefault="00796183" w:rsidP="00796183">
      <w:pPr>
        <w:widowControl/>
        <w:autoSpaceDE/>
        <w:autoSpaceDN/>
        <w:jc w:val="both"/>
      </w:pPr>
      <w:r w:rsidRPr="00796183">
        <w:t>Virškinimo trakto simptomus galima gydyti simptomiškai, atkreipiant dėmesį į vandens ir elektrolitų pusiausvyrą.</w:t>
      </w:r>
    </w:p>
    <w:p w14:paraId="2C91C69C" w14:textId="77777777" w:rsidR="00796183" w:rsidRPr="00796183" w:rsidRDefault="00796183" w:rsidP="00796183">
      <w:pPr>
        <w:widowControl/>
        <w:autoSpaceDE/>
        <w:autoSpaceDN/>
        <w:jc w:val="both"/>
      </w:pPr>
    </w:p>
    <w:p w14:paraId="6F7D231D" w14:textId="77777777" w:rsidR="00796183" w:rsidRPr="00796183" w:rsidRDefault="00796183" w:rsidP="00796183">
      <w:pPr>
        <w:widowControl/>
        <w:autoSpaceDE/>
        <w:autoSpaceDN/>
        <w:jc w:val="both"/>
      </w:pPr>
      <w:r w:rsidRPr="00796183">
        <w:t>Amoksiciliną ir klavulano rūgštį iš kraujotakos galima šalinti hemodialize.</w:t>
      </w:r>
    </w:p>
    <w:p w14:paraId="2EB90493" w14:textId="77777777" w:rsidR="00796183" w:rsidRPr="00796183" w:rsidRDefault="00796183" w:rsidP="00796183">
      <w:pPr>
        <w:widowControl/>
        <w:autoSpaceDE/>
        <w:autoSpaceDN/>
        <w:jc w:val="both"/>
        <w:rPr>
          <w:lang w:eastAsia="lt-LT"/>
        </w:rPr>
      </w:pPr>
    </w:p>
    <w:p w14:paraId="0AF14AC1" w14:textId="77777777" w:rsidR="00796183" w:rsidRPr="00796183" w:rsidRDefault="00796183" w:rsidP="00796183">
      <w:pPr>
        <w:widowControl/>
        <w:autoSpaceDE/>
        <w:autoSpaceDN/>
        <w:jc w:val="both"/>
        <w:rPr>
          <w:lang w:eastAsia="lt-LT"/>
        </w:rPr>
      </w:pPr>
    </w:p>
    <w:p w14:paraId="65CD8F4D" w14:textId="77777777" w:rsidR="00796183" w:rsidRPr="00796183" w:rsidRDefault="00796183" w:rsidP="00796183">
      <w:pPr>
        <w:widowControl/>
        <w:autoSpaceDE/>
        <w:autoSpaceDN/>
        <w:ind w:left="540" w:hanging="540"/>
        <w:jc w:val="both"/>
        <w:rPr>
          <w:b/>
          <w:lang w:eastAsia="lt-LT"/>
        </w:rPr>
      </w:pPr>
      <w:r w:rsidRPr="00796183">
        <w:rPr>
          <w:b/>
          <w:lang w:eastAsia="lt-LT"/>
        </w:rPr>
        <w:t>5.</w:t>
      </w:r>
      <w:r w:rsidRPr="00796183">
        <w:rPr>
          <w:b/>
          <w:lang w:eastAsia="lt-LT"/>
        </w:rPr>
        <w:tab/>
        <w:t>FARMAKOLOGINĖS SAVYBĖS</w:t>
      </w:r>
    </w:p>
    <w:p w14:paraId="19FF57DD" w14:textId="77777777" w:rsidR="00796183" w:rsidRPr="00796183" w:rsidRDefault="00796183" w:rsidP="00796183">
      <w:pPr>
        <w:widowControl/>
        <w:autoSpaceDE/>
        <w:autoSpaceDN/>
        <w:jc w:val="both"/>
        <w:rPr>
          <w:lang w:eastAsia="lt-LT"/>
        </w:rPr>
      </w:pPr>
    </w:p>
    <w:p w14:paraId="73DA796C" w14:textId="77777777" w:rsidR="00796183" w:rsidRPr="00796183" w:rsidRDefault="00796183" w:rsidP="00796183">
      <w:pPr>
        <w:widowControl/>
        <w:autoSpaceDE/>
        <w:autoSpaceDN/>
        <w:ind w:left="540" w:hanging="540"/>
        <w:jc w:val="both"/>
        <w:rPr>
          <w:b/>
          <w:lang w:eastAsia="lt-LT"/>
        </w:rPr>
      </w:pPr>
      <w:r w:rsidRPr="00796183">
        <w:rPr>
          <w:b/>
          <w:lang w:eastAsia="lt-LT"/>
        </w:rPr>
        <w:t>5.1 </w:t>
      </w:r>
      <w:r w:rsidRPr="00796183">
        <w:rPr>
          <w:b/>
          <w:lang w:eastAsia="lt-LT"/>
        </w:rPr>
        <w:tab/>
        <w:t>Farmakodinaminės savybės</w:t>
      </w:r>
    </w:p>
    <w:p w14:paraId="1F7110A8" w14:textId="77777777" w:rsidR="00796183" w:rsidRPr="00796183" w:rsidRDefault="00796183" w:rsidP="00796183">
      <w:pPr>
        <w:widowControl/>
        <w:autoSpaceDE/>
        <w:autoSpaceDN/>
        <w:jc w:val="both"/>
        <w:rPr>
          <w:iCs/>
          <w:color w:val="000000"/>
          <w:lang w:eastAsia="lt-LT"/>
        </w:rPr>
      </w:pPr>
    </w:p>
    <w:p w14:paraId="4F98D093" w14:textId="77777777" w:rsidR="00796183" w:rsidRPr="00796183" w:rsidRDefault="00796183" w:rsidP="00796183">
      <w:pPr>
        <w:widowControl/>
        <w:autoSpaceDE/>
        <w:autoSpaceDN/>
        <w:jc w:val="both"/>
        <w:rPr>
          <w:lang w:eastAsia="lt-LT"/>
        </w:rPr>
      </w:pPr>
      <w:r w:rsidRPr="00796183">
        <w:rPr>
          <w:lang w:eastAsia="lt-LT"/>
        </w:rPr>
        <w:t xml:space="preserve">Farmakoterapinė grupė – sisteminio naudojimo antibakteriniai vaistai, penicilinų deriniai, įskaitant beta laktamazių inhibitorius, </w:t>
      </w:r>
      <w:r w:rsidRPr="00796183">
        <w:rPr>
          <w:iCs/>
          <w:color w:val="000000"/>
          <w:lang w:eastAsia="lt-LT"/>
        </w:rPr>
        <w:t>ATC kodas</w:t>
      </w:r>
      <w:r w:rsidRPr="00796183">
        <w:rPr>
          <w:color w:val="000000"/>
          <w:lang w:eastAsia="lt-LT"/>
        </w:rPr>
        <w:t xml:space="preserve"> – </w:t>
      </w:r>
      <w:r w:rsidRPr="00796183">
        <w:rPr>
          <w:lang w:eastAsia="lt-LT"/>
        </w:rPr>
        <w:t>J01CR02.</w:t>
      </w:r>
    </w:p>
    <w:p w14:paraId="3486858C" w14:textId="77777777" w:rsidR="00796183" w:rsidRPr="00796183" w:rsidRDefault="00796183" w:rsidP="00796183">
      <w:pPr>
        <w:widowControl/>
        <w:autoSpaceDE/>
        <w:autoSpaceDN/>
        <w:jc w:val="both"/>
        <w:rPr>
          <w:b/>
          <w:lang w:eastAsia="lt-LT"/>
        </w:rPr>
      </w:pPr>
    </w:p>
    <w:p w14:paraId="27BE2626" w14:textId="77777777" w:rsidR="00796183" w:rsidRPr="00796183" w:rsidRDefault="00796183" w:rsidP="00796183">
      <w:pPr>
        <w:widowControl/>
        <w:autoSpaceDE/>
        <w:autoSpaceDN/>
        <w:jc w:val="both"/>
        <w:rPr>
          <w:u w:val="single"/>
          <w:lang w:eastAsia="lt-LT"/>
        </w:rPr>
      </w:pPr>
      <w:r w:rsidRPr="00796183">
        <w:rPr>
          <w:u w:val="single"/>
          <w:lang w:eastAsia="lt-LT"/>
        </w:rPr>
        <w:t>Veikimo mechanizmas</w:t>
      </w:r>
    </w:p>
    <w:p w14:paraId="44CA54EC" w14:textId="77777777" w:rsidR="00796183" w:rsidRPr="00796183" w:rsidRDefault="00796183" w:rsidP="00796183">
      <w:pPr>
        <w:widowControl/>
        <w:autoSpaceDE/>
        <w:autoSpaceDN/>
        <w:jc w:val="both"/>
      </w:pPr>
      <w:r w:rsidRPr="00796183">
        <w:t>Amoksicilinas yra pusiau sintetinis penicilinas (beta laktamo grupės antibiotikas), kuris slopina vieną ar daugiau fermentų (poveikis dažniausiai susijęs su peniciliną prisijungiančiu baltymu, PPB), veikiančių bakterijų ląstelės sienelės struktūrinio elemento peptidoglikano sintezę. Dėl peptidoglikano sintezės slopinimo silpnėja ląstelių sienelė, dėl to pasireiškia ląstelių lizė ir bakterijos žūva.</w:t>
      </w:r>
    </w:p>
    <w:p w14:paraId="2128C8C3" w14:textId="77777777" w:rsidR="00796183" w:rsidRPr="00796183" w:rsidRDefault="00796183" w:rsidP="00796183">
      <w:pPr>
        <w:widowControl/>
        <w:autoSpaceDE/>
        <w:autoSpaceDN/>
        <w:jc w:val="both"/>
      </w:pPr>
    </w:p>
    <w:p w14:paraId="34AAB150" w14:textId="77777777" w:rsidR="00796183" w:rsidRPr="00796183" w:rsidRDefault="00796183" w:rsidP="00796183">
      <w:pPr>
        <w:widowControl/>
        <w:autoSpaceDE/>
        <w:autoSpaceDN/>
        <w:jc w:val="both"/>
      </w:pPr>
      <w:r w:rsidRPr="00796183">
        <w:t>Amoksicilinas yra jautrus ardančiam beta laktamazių, kurias gamina atsparios bakterijos, poveikiui, todėl vieno amoksicilino veikimo spektras neapima mikroorganizmų, gaminančių šiuos fermentus.</w:t>
      </w:r>
    </w:p>
    <w:p w14:paraId="1361270D" w14:textId="77777777" w:rsidR="00796183" w:rsidRPr="00796183" w:rsidRDefault="00796183" w:rsidP="00796183">
      <w:pPr>
        <w:widowControl/>
        <w:autoSpaceDE/>
        <w:autoSpaceDN/>
        <w:jc w:val="both"/>
      </w:pPr>
    </w:p>
    <w:p w14:paraId="1123E129" w14:textId="61DD5F2E" w:rsidR="00796183" w:rsidRPr="00796183" w:rsidRDefault="00796183" w:rsidP="00796183">
      <w:pPr>
        <w:widowControl/>
        <w:autoSpaceDE/>
        <w:autoSpaceDN/>
        <w:jc w:val="both"/>
      </w:pPr>
      <w:r w:rsidRPr="00796183">
        <w:lastRenderedPageBreak/>
        <w:t>Klavulano rūgštis turi į penicilinus panašią beta laktaminę struktūrą. Ji inaktyvuoja kai kuriuos beta laktamaz</w:t>
      </w:r>
      <w:r w:rsidR="007D70F5">
        <w:t xml:space="preserve">ės </w:t>
      </w:r>
      <w:r w:rsidR="007D70F5" w:rsidRPr="00796183">
        <w:t>fermentus</w:t>
      </w:r>
      <w:r w:rsidRPr="00796183">
        <w:t>, taigi neleidžia inaktyvuoti amoksicilino. Viena klavulano rūgštis kliniškai reikšmingo antibakterinio poveikio nedaro.</w:t>
      </w:r>
    </w:p>
    <w:p w14:paraId="2881A7A8" w14:textId="77777777" w:rsidR="00796183" w:rsidRPr="00796183" w:rsidRDefault="00796183" w:rsidP="00796183">
      <w:pPr>
        <w:widowControl/>
        <w:autoSpaceDE/>
        <w:autoSpaceDN/>
        <w:jc w:val="both"/>
      </w:pPr>
    </w:p>
    <w:p w14:paraId="11098FA2" w14:textId="77777777" w:rsidR="00796183" w:rsidRPr="00796183" w:rsidRDefault="00796183" w:rsidP="00796183">
      <w:pPr>
        <w:widowControl/>
        <w:autoSpaceDE/>
        <w:autoSpaceDN/>
        <w:jc w:val="both"/>
        <w:rPr>
          <w:u w:val="single"/>
        </w:rPr>
      </w:pPr>
      <w:r w:rsidRPr="00796183">
        <w:rPr>
          <w:u w:val="single"/>
        </w:rPr>
        <w:t>Farmakokinetikos ir farmakodinamikos santykis</w:t>
      </w:r>
    </w:p>
    <w:p w14:paraId="36D7E4C9" w14:textId="77777777" w:rsidR="00796183" w:rsidRPr="00796183" w:rsidRDefault="00796183" w:rsidP="00796183">
      <w:pPr>
        <w:widowControl/>
        <w:autoSpaceDE/>
        <w:autoSpaceDN/>
        <w:jc w:val="both"/>
      </w:pPr>
      <w:r w:rsidRPr="00796183">
        <w:t>Laikoma, kad svarbiausias amoksicilino veiksmingumo rodmuo yra laikas, per kurį antibiotiko koncentracija išlieka didesnė už mažiausią slopinamąją koncentraciją (T&gt;MSK).</w:t>
      </w:r>
    </w:p>
    <w:p w14:paraId="1370CFEF" w14:textId="77777777" w:rsidR="00796183" w:rsidRPr="00796183" w:rsidRDefault="00796183" w:rsidP="00796183">
      <w:pPr>
        <w:widowControl/>
        <w:autoSpaceDE/>
        <w:autoSpaceDN/>
        <w:jc w:val="both"/>
      </w:pPr>
    </w:p>
    <w:p w14:paraId="69E5C04A" w14:textId="77777777" w:rsidR="00796183" w:rsidRPr="00796183" w:rsidRDefault="00796183" w:rsidP="00796183">
      <w:pPr>
        <w:widowControl/>
        <w:autoSpaceDE/>
        <w:autoSpaceDN/>
        <w:jc w:val="both"/>
        <w:rPr>
          <w:u w:val="single"/>
        </w:rPr>
      </w:pPr>
      <w:r w:rsidRPr="00796183">
        <w:rPr>
          <w:u w:val="single"/>
        </w:rPr>
        <w:t>Atsparumo atsiradimo būdai</w:t>
      </w:r>
    </w:p>
    <w:p w14:paraId="2E0EC720" w14:textId="04994C32" w:rsidR="00796183" w:rsidRPr="00796183" w:rsidRDefault="00796183" w:rsidP="00796183">
      <w:pPr>
        <w:widowControl/>
        <w:autoSpaceDE/>
        <w:autoSpaceDN/>
        <w:jc w:val="both"/>
      </w:pPr>
      <w:r w:rsidRPr="00796183">
        <w:t xml:space="preserve">Yra du pagrindiniai atsparumo amoksicilinui/klavulano rūgščiai </w:t>
      </w:r>
      <w:r w:rsidR="00EC5B1A">
        <w:t>mechanizmai</w:t>
      </w:r>
      <w:r w:rsidRPr="00796183">
        <w:t>:</w:t>
      </w:r>
    </w:p>
    <w:p w14:paraId="07F9F437" w14:textId="77777777" w:rsidR="00796183" w:rsidRPr="00796183" w:rsidRDefault="00796183" w:rsidP="00796183">
      <w:pPr>
        <w:widowControl/>
        <w:numPr>
          <w:ilvl w:val="0"/>
          <w:numId w:val="9"/>
        </w:numPr>
        <w:autoSpaceDE/>
        <w:autoSpaceDN/>
        <w:spacing w:after="200" w:line="276" w:lineRule="auto"/>
        <w:contextualSpacing/>
        <w:jc w:val="both"/>
      </w:pPr>
      <w:r w:rsidRPr="00796183">
        <w:rPr>
          <w:rFonts w:eastAsia="Calibri"/>
        </w:rPr>
        <w:t xml:space="preserve">inaktyvavimas tomis beta laktamazėmis, </w:t>
      </w:r>
      <w:r w:rsidRPr="00796183">
        <w:t>kurių neslopina klavulano rūgštis, įskaitant B, C ir D klases;</w:t>
      </w:r>
    </w:p>
    <w:p w14:paraId="1B1A9070" w14:textId="77777777" w:rsidR="00796183" w:rsidRPr="00796183" w:rsidRDefault="00796183" w:rsidP="00796183">
      <w:pPr>
        <w:widowControl/>
        <w:numPr>
          <w:ilvl w:val="0"/>
          <w:numId w:val="9"/>
        </w:numPr>
        <w:autoSpaceDE/>
        <w:autoSpaceDN/>
        <w:spacing w:after="200" w:line="276" w:lineRule="auto"/>
        <w:contextualSpacing/>
        <w:jc w:val="both"/>
      </w:pPr>
      <w:r w:rsidRPr="00796183">
        <w:t>PPB pokytis, dėl kurio sumažėja antibakterinio vaistinio preparato afinitetas taikiniui.</w:t>
      </w:r>
    </w:p>
    <w:p w14:paraId="6523E3D7" w14:textId="77777777" w:rsidR="00796183" w:rsidRPr="00796183" w:rsidRDefault="00796183" w:rsidP="00796183">
      <w:pPr>
        <w:widowControl/>
        <w:autoSpaceDE/>
        <w:autoSpaceDN/>
        <w:jc w:val="both"/>
      </w:pPr>
    </w:p>
    <w:p w14:paraId="2CE89010" w14:textId="77777777" w:rsidR="00796183" w:rsidRPr="00796183" w:rsidRDefault="00796183" w:rsidP="00796183">
      <w:pPr>
        <w:widowControl/>
        <w:autoSpaceDE/>
        <w:autoSpaceDN/>
        <w:jc w:val="both"/>
      </w:pPr>
      <w:r w:rsidRPr="00796183">
        <w:t>Bakterijų atsparumą gali sukelti arba prie jo atsiradimo prisidėti bakterijų nepralaidumas antibiotikui arba jo šalinimo iš ląstelės mechanizmai, ypač jei tai Gram neigiamos baterijos.</w:t>
      </w:r>
    </w:p>
    <w:p w14:paraId="70EB914C" w14:textId="77777777" w:rsidR="00796183" w:rsidRPr="00796183" w:rsidRDefault="00796183" w:rsidP="00796183">
      <w:pPr>
        <w:widowControl/>
        <w:autoSpaceDE/>
        <w:autoSpaceDN/>
        <w:jc w:val="both"/>
      </w:pPr>
    </w:p>
    <w:p w14:paraId="1832087F" w14:textId="77777777" w:rsidR="00796183" w:rsidRPr="00796183" w:rsidRDefault="00796183" w:rsidP="00796183">
      <w:pPr>
        <w:widowControl/>
        <w:autoSpaceDE/>
        <w:autoSpaceDN/>
        <w:jc w:val="both"/>
        <w:rPr>
          <w:u w:val="single"/>
        </w:rPr>
      </w:pPr>
      <w:r w:rsidRPr="00796183">
        <w:rPr>
          <w:u w:val="single"/>
        </w:rPr>
        <w:t>Mikroorganizmų jautrumo ribinės vertės</w:t>
      </w:r>
    </w:p>
    <w:p w14:paraId="527CBB97" w14:textId="6BCFDA0D" w:rsidR="00796183" w:rsidRPr="00796183" w:rsidRDefault="003B4129" w:rsidP="00796183">
      <w:pPr>
        <w:widowControl/>
        <w:autoSpaceDE/>
        <w:autoSpaceDN/>
        <w:jc w:val="both"/>
      </w:pPr>
      <w:r>
        <w:t>A</w:t>
      </w:r>
      <w:r w:rsidRPr="00796183">
        <w:t>moksicilino/klavulano rūgšties MSK ribinės vertės</w:t>
      </w:r>
      <w:r>
        <w:t xml:space="preserve"> n</w:t>
      </w:r>
      <w:r w:rsidR="00796183" w:rsidRPr="00796183">
        <w:t xml:space="preserve">urodytos Europos antimikrobinio jautrumo tyrimo komiteto (angl., </w:t>
      </w:r>
      <w:r w:rsidR="00796183" w:rsidRPr="00796183">
        <w:rPr>
          <w:i/>
          <w:iCs/>
        </w:rPr>
        <w:t>The European Committee on Antimicrobial Susceptibility Testing [EUCAST]</w:t>
      </w:r>
      <w:r w:rsidR="00796183" w:rsidRPr="00796183">
        <w:t>) 13.1 versijo</w:t>
      </w:r>
      <w:r>
        <w:t>je.</w:t>
      </w:r>
    </w:p>
    <w:p w14:paraId="16356653" w14:textId="77777777" w:rsidR="00796183" w:rsidRPr="00796183" w:rsidRDefault="00796183" w:rsidP="00796183">
      <w:pPr>
        <w:widowControl/>
        <w:autoSpaceDE/>
        <w:autoSpaceDN/>
        <w:jc w:val="both"/>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2472"/>
        <w:gridCol w:w="2470"/>
      </w:tblGrid>
      <w:tr w:rsidR="00796183" w:rsidRPr="00796183" w14:paraId="611742F3" w14:textId="77777777" w:rsidTr="00796183">
        <w:trPr>
          <w:trHeight w:val="20"/>
        </w:trPr>
        <w:tc>
          <w:tcPr>
            <w:tcW w:w="2273" w:type="pct"/>
            <w:vMerge w:val="restart"/>
            <w:tcBorders>
              <w:top w:val="single" w:sz="4" w:space="0" w:color="auto"/>
              <w:left w:val="single" w:sz="4" w:space="0" w:color="auto"/>
              <w:bottom w:val="single" w:sz="4" w:space="0" w:color="auto"/>
              <w:right w:val="single" w:sz="4" w:space="0" w:color="auto"/>
            </w:tcBorders>
            <w:vAlign w:val="center"/>
            <w:hideMark/>
          </w:tcPr>
          <w:p w14:paraId="19A34929" w14:textId="77777777" w:rsidR="00796183" w:rsidRPr="00796183" w:rsidRDefault="00796183" w:rsidP="00796183">
            <w:pPr>
              <w:widowControl/>
              <w:adjustRightInd w:val="0"/>
              <w:jc w:val="both"/>
              <w:rPr>
                <w:rFonts w:eastAsia="Calibri"/>
                <w:b/>
                <w:bCs/>
              </w:rPr>
            </w:pPr>
            <w:r w:rsidRPr="00796183">
              <w:rPr>
                <w:rFonts w:eastAsia="Calibri"/>
                <w:b/>
                <w:bCs/>
              </w:rPr>
              <w:t>Mikroorganizmas</w:t>
            </w:r>
          </w:p>
        </w:tc>
        <w:tc>
          <w:tcPr>
            <w:tcW w:w="2727" w:type="pct"/>
            <w:gridSpan w:val="2"/>
            <w:tcBorders>
              <w:top w:val="single" w:sz="4" w:space="0" w:color="auto"/>
              <w:left w:val="single" w:sz="4" w:space="0" w:color="auto"/>
              <w:bottom w:val="single" w:sz="4" w:space="0" w:color="auto"/>
              <w:right w:val="single" w:sz="4" w:space="0" w:color="auto"/>
            </w:tcBorders>
            <w:hideMark/>
          </w:tcPr>
          <w:p w14:paraId="283A568E" w14:textId="77777777" w:rsidR="00796183" w:rsidRPr="00796183" w:rsidRDefault="00796183" w:rsidP="00796183">
            <w:pPr>
              <w:widowControl/>
              <w:adjustRightInd w:val="0"/>
              <w:jc w:val="center"/>
              <w:rPr>
                <w:rFonts w:eastAsia="Calibri"/>
                <w:b/>
                <w:bCs/>
              </w:rPr>
            </w:pPr>
            <w:r w:rsidRPr="00796183">
              <w:rPr>
                <w:rFonts w:eastAsia="Calibri"/>
                <w:b/>
                <w:bCs/>
              </w:rPr>
              <w:t>Jautrumo ribinės vertės (mg/l)</w:t>
            </w:r>
          </w:p>
        </w:tc>
      </w:tr>
      <w:tr w:rsidR="00796183" w:rsidRPr="00796183" w14:paraId="512E6178" w14:textId="77777777" w:rsidTr="00796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05B6A" w14:textId="77777777" w:rsidR="00796183" w:rsidRPr="00796183" w:rsidRDefault="00796183" w:rsidP="00796183">
            <w:pPr>
              <w:widowControl/>
              <w:autoSpaceDE/>
              <w:autoSpaceDN/>
              <w:rPr>
                <w:rFonts w:eastAsia="Calibri"/>
                <w:b/>
                <w:bCs/>
              </w:rPr>
            </w:pPr>
          </w:p>
        </w:tc>
        <w:tc>
          <w:tcPr>
            <w:tcW w:w="1364" w:type="pct"/>
            <w:tcBorders>
              <w:top w:val="single" w:sz="4" w:space="0" w:color="auto"/>
              <w:left w:val="single" w:sz="4" w:space="0" w:color="auto"/>
              <w:bottom w:val="single" w:sz="4" w:space="0" w:color="auto"/>
              <w:right w:val="single" w:sz="4" w:space="0" w:color="auto"/>
            </w:tcBorders>
            <w:hideMark/>
          </w:tcPr>
          <w:p w14:paraId="756FC400" w14:textId="77777777" w:rsidR="00796183" w:rsidRPr="00796183" w:rsidRDefault="00796183" w:rsidP="00796183">
            <w:pPr>
              <w:widowControl/>
              <w:adjustRightInd w:val="0"/>
              <w:jc w:val="center"/>
              <w:rPr>
                <w:rFonts w:eastAsia="Calibri"/>
                <w:b/>
                <w:bCs/>
                <w:i/>
                <w:iCs/>
              </w:rPr>
            </w:pPr>
            <w:r w:rsidRPr="00796183">
              <w:rPr>
                <w:rFonts w:eastAsia="Calibri"/>
                <w:b/>
                <w:bCs/>
                <w:i/>
                <w:iCs/>
              </w:rPr>
              <w:t>Jautrūs (≤)</w:t>
            </w:r>
          </w:p>
        </w:tc>
        <w:tc>
          <w:tcPr>
            <w:tcW w:w="1363" w:type="pct"/>
            <w:tcBorders>
              <w:top w:val="single" w:sz="4" w:space="0" w:color="auto"/>
              <w:left w:val="single" w:sz="4" w:space="0" w:color="auto"/>
              <w:bottom w:val="single" w:sz="4" w:space="0" w:color="auto"/>
              <w:right w:val="single" w:sz="4" w:space="0" w:color="auto"/>
            </w:tcBorders>
            <w:hideMark/>
          </w:tcPr>
          <w:p w14:paraId="5BBF33AD" w14:textId="77777777" w:rsidR="00796183" w:rsidRPr="00796183" w:rsidRDefault="00796183" w:rsidP="00796183">
            <w:pPr>
              <w:widowControl/>
              <w:adjustRightInd w:val="0"/>
              <w:jc w:val="center"/>
              <w:rPr>
                <w:rFonts w:eastAsia="Calibri"/>
                <w:b/>
                <w:bCs/>
                <w:i/>
                <w:iCs/>
              </w:rPr>
            </w:pPr>
            <w:r w:rsidRPr="00796183">
              <w:rPr>
                <w:rFonts w:eastAsia="Calibri"/>
                <w:b/>
                <w:bCs/>
                <w:i/>
                <w:iCs/>
              </w:rPr>
              <w:t>Atsparūs (&gt;)</w:t>
            </w:r>
          </w:p>
        </w:tc>
      </w:tr>
      <w:tr w:rsidR="00796183" w:rsidRPr="00796183" w14:paraId="6C4484AB"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7B5E0877" w14:textId="77777777" w:rsidR="00796183" w:rsidRPr="00796183" w:rsidRDefault="00796183" w:rsidP="00796183">
            <w:pPr>
              <w:widowControl/>
              <w:adjustRightInd w:val="0"/>
              <w:jc w:val="both"/>
              <w:rPr>
                <w:rFonts w:eastAsia="Calibri"/>
                <w:i/>
              </w:rPr>
            </w:pPr>
            <w:r w:rsidRPr="00796183">
              <w:rPr>
                <w:rFonts w:eastAsia="Calibri"/>
                <w:i/>
              </w:rPr>
              <w:t xml:space="preserve">Enterobacterales </w:t>
            </w:r>
            <w:r w:rsidRPr="00796183">
              <w:rPr>
                <w:rFonts w:eastAsia="Calibri"/>
                <w:iCs/>
              </w:rPr>
              <w:t>(šlapimo takų infekcijos)</w:t>
            </w:r>
            <w:r w:rsidRPr="00796183">
              <w:rPr>
                <w:rFonts w:eastAsia="Calibri"/>
                <w:iCs/>
                <w:vertAlign w:val="superscript"/>
              </w:rPr>
              <w:t>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177AF32" w14:textId="682A045B" w:rsidR="00796183" w:rsidRPr="00796183" w:rsidRDefault="008D162F" w:rsidP="00796183">
            <w:pPr>
              <w:widowControl/>
              <w:adjustRightInd w:val="0"/>
              <w:jc w:val="center"/>
              <w:rPr>
                <w:rFonts w:eastAsia="Calibri"/>
                <w:lang w:val="en-US"/>
              </w:rPr>
            </w:pPr>
            <w:r>
              <w:rPr>
                <w:rFonts w:eastAsia="Calibri"/>
              </w:rPr>
              <w:t>0</w:t>
            </w:r>
            <w:r w:rsidR="00E93B01">
              <w:rPr>
                <w:rFonts w:eastAsia="Calibri"/>
              </w:rPr>
              <w:t>,001</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vAlign w:val="center"/>
            <w:hideMark/>
          </w:tcPr>
          <w:p w14:paraId="4788F5A5" w14:textId="77777777" w:rsidR="00796183" w:rsidRPr="00796183" w:rsidRDefault="00796183" w:rsidP="00796183">
            <w:pPr>
              <w:widowControl/>
              <w:adjustRightInd w:val="0"/>
              <w:jc w:val="center"/>
              <w:rPr>
                <w:rFonts w:eastAsia="Calibri"/>
                <w:lang w:val="ru-RU"/>
              </w:rPr>
            </w:pPr>
            <w:r w:rsidRPr="00796183">
              <w:rPr>
                <w:rFonts w:eastAsia="Calibri"/>
              </w:rPr>
              <w:t>8</w:t>
            </w:r>
            <w:r w:rsidRPr="00796183">
              <w:rPr>
                <w:rFonts w:eastAsia="Calibri"/>
                <w:vertAlign w:val="superscript"/>
                <w:lang w:val="ru-RU"/>
              </w:rPr>
              <w:t>1</w:t>
            </w:r>
          </w:p>
        </w:tc>
      </w:tr>
      <w:tr w:rsidR="00796183" w:rsidRPr="00796183" w14:paraId="365FC789"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1BA28A23" w14:textId="77777777" w:rsidR="00796183" w:rsidRPr="00796183" w:rsidRDefault="00796183" w:rsidP="00796183">
            <w:pPr>
              <w:widowControl/>
              <w:adjustRightInd w:val="0"/>
              <w:jc w:val="both"/>
              <w:rPr>
                <w:rFonts w:eastAsia="Calibri"/>
                <w:iCs/>
              </w:rPr>
            </w:pPr>
            <w:r w:rsidRPr="00796183">
              <w:rPr>
                <w:rFonts w:eastAsia="Calibri"/>
                <w:i/>
              </w:rPr>
              <w:t xml:space="preserve">Enterobacterales </w:t>
            </w:r>
            <w:r w:rsidRPr="00796183">
              <w:rPr>
                <w:rFonts w:eastAsia="Calibri"/>
                <w:iCs/>
              </w:rPr>
              <w:t>nekomplikuotoms šlapimo takų infekcijoms</w:t>
            </w:r>
            <w:r w:rsidRPr="00796183">
              <w:rPr>
                <w:rFonts w:eastAsia="Calibri"/>
                <w:iCs/>
                <w:vertAlign w:val="superscript"/>
              </w:rPr>
              <w:t>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59A177D" w14:textId="77777777" w:rsidR="00796183" w:rsidRPr="00796183" w:rsidRDefault="00796183" w:rsidP="00796183">
            <w:pPr>
              <w:widowControl/>
              <w:adjustRightInd w:val="0"/>
              <w:jc w:val="center"/>
              <w:rPr>
                <w:rFonts w:eastAsia="Calibri"/>
              </w:rPr>
            </w:pPr>
            <w:r w:rsidRPr="00796183">
              <w:rPr>
                <w:rFonts w:eastAsia="Calibri"/>
              </w:rPr>
              <w:t>32</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vAlign w:val="center"/>
            <w:hideMark/>
          </w:tcPr>
          <w:p w14:paraId="4383E7C8" w14:textId="77777777" w:rsidR="00796183" w:rsidRPr="00796183" w:rsidRDefault="00796183" w:rsidP="00796183">
            <w:pPr>
              <w:widowControl/>
              <w:adjustRightInd w:val="0"/>
              <w:jc w:val="center"/>
              <w:rPr>
                <w:rFonts w:eastAsia="Calibri"/>
              </w:rPr>
            </w:pPr>
            <w:r w:rsidRPr="00796183">
              <w:rPr>
                <w:rFonts w:eastAsia="Calibri"/>
              </w:rPr>
              <w:t>32</w:t>
            </w:r>
            <w:r w:rsidRPr="00796183">
              <w:rPr>
                <w:rFonts w:eastAsia="Calibri"/>
                <w:vertAlign w:val="superscript"/>
              </w:rPr>
              <w:t>2</w:t>
            </w:r>
          </w:p>
        </w:tc>
      </w:tr>
      <w:tr w:rsidR="00796183" w:rsidRPr="00796183" w14:paraId="594CD7D3"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1376B17B" w14:textId="77777777" w:rsidR="00796183" w:rsidRPr="00796183" w:rsidRDefault="00796183" w:rsidP="00796183">
            <w:pPr>
              <w:widowControl/>
              <w:adjustRightInd w:val="0"/>
              <w:jc w:val="both"/>
              <w:rPr>
                <w:rFonts w:eastAsia="Calibri"/>
                <w:i/>
              </w:rPr>
            </w:pPr>
            <w:r w:rsidRPr="00796183">
              <w:rPr>
                <w:rFonts w:eastAsia="Calibri"/>
                <w:i/>
              </w:rPr>
              <w:t xml:space="preserve">Enterobacterales </w:t>
            </w:r>
            <w:r w:rsidRPr="00796183">
              <w:rPr>
                <w:rFonts w:eastAsia="Calibri"/>
                <w:iCs/>
              </w:rPr>
              <w:t>esant kitoms indikacijoms</w:t>
            </w:r>
            <w:r w:rsidRPr="00796183">
              <w:rPr>
                <w:rFonts w:eastAsia="Calibri"/>
                <w:iCs/>
                <w:vertAlign w:val="superscript"/>
              </w:rPr>
              <w:t>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B8385F0" w14:textId="77777777" w:rsidR="00796183" w:rsidRPr="00796183" w:rsidRDefault="00796183" w:rsidP="00796183">
            <w:pPr>
              <w:widowControl/>
              <w:adjustRightInd w:val="0"/>
              <w:jc w:val="center"/>
              <w:rPr>
                <w:rFonts w:eastAsia="Calibri"/>
              </w:rPr>
            </w:pPr>
            <w:r w:rsidRPr="00796183">
              <w:rPr>
                <w:rFonts w:eastAsia="Calibri"/>
              </w:rPr>
              <w:t>(8)</w:t>
            </w:r>
            <w:r w:rsidRPr="00796183">
              <w:rPr>
                <w:rFonts w:eastAsia="Calibri"/>
                <w:vertAlign w:val="superscript"/>
              </w:rPr>
              <w:t>2,3</w:t>
            </w:r>
          </w:p>
        </w:tc>
        <w:tc>
          <w:tcPr>
            <w:tcW w:w="1363" w:type="pct"/>
            <w:tcBorders>
              <w:top w:val="single" w:sz="4" w:space="0" w:color="auto"/>
              <w:left w:val="single" w:sz="4" w:space="0" w:color="auto"/>
              <w:bottom w:val="single" w:sz="4" w:space="0" w:color="auto"/>
              <w:right w:val="single" w:sz="4" w:space="0" w:color="auto"/>
            </w:tcBorders>
            <w:vAlign w:val="center"/>
            <w:hideMark/>
          </w:tcPr>
          <w:p w14:paraId="0FB62241" w14:textId="77777777" w:rsidR="00796183" w:rsidRPr="00796183" w:rsidRDefault="00796183" w:rsidP="00796183">
            <w:pPr>
              <w:widowControl/>
              <w:adjustRightInd w:val="0"/>
              <w:jc w:val="center"/>
              <w:rPr>
                <w:rFonts w:eastAsia="Calibri"/>
              </w:rPr>
            </w:pPr>
            <w:r w:rsidRPr="00796183">
              <w:rPr>
                <w:rFonts w:eastAsia="Calibri"/>
              </w:rPr>
              <w:t>(8)</w:t>
            </w:r>
            <w:r w:rsidRPr="00796183">
              <w:rPr>
                <w:rFonts w:eastAsia="Calibri"/>
                <w:vertAlign w:val="superscript"/>
              </w:rPr>
              <w:t>2,3</w:t>
            </w:r>
          </w:p>
        </w:tc>
      </w:tr>
      <w:tr w:rsidR="00796183" w:rsidRPr="00796183" w14:paraId="6AEE4213"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7400AD0A" w14:textId="77777777" w:rsidR="00796183" w:rsidRPr="00796183" w:rsidRDefault="00796183" w:rsidP="00796183">
            <w:pPr>
              <w:widowControl/>
              <w:adjustRightInd w:val="0"/>
              <w:jc w:val="both"/>
              <w:rPr>
                <w:rFonts w:eastAsia="Calibri"/>
                <w:i/>
              </w:rPr>
            </w:pPr>
            <w:r w:rsidRPr="00796183">
              <w:rPr>
                <w:rFonts w:eastAsia="Calibri"/>
                <w:i/>
              </w:rPr>
              <w:t>Staphylococcus</w:t>
            </w:r>
            <w:r w:rsidRPr="00796183">
              <w:rPr>
                <w:rFonts w:eastAsia="Calibri"/>
              </w:rPr>
              <w:t xml:space="preserve"> spp.</w:t>
            </w:r>
          </w:p>
        </w:tc>
        <w:tc>
          <w:tcPr>
            <w:tcW w:w="1364" w:type="pct"/>
            <w:tcBorders>
              <w:top w:val="single" w:sz="4" w:space="0" w:color="auto"/>
              <w:left w:val="single" w:sz="4" w:space="0" w:color="auto"/>
              <w:bottom w:val="single" w:sz="4" w:space="0" w:color="auto"/>
              <w:right w:val="single" w:sz="4" w:space="0" w:color="auto"/>
            </w:tcBorders>
            <w:hideMark/>
          </w:tcPr>
          <w:p w14:paraId="58FB4E58"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4,5,6</w:t>
            </w:r>
          </w:p>
        </w:tc>
        <w:tc>
          <w:tcPr>
            <w:tcW w:w="1363" w:type="pct"/>
            <w:tcBorders>
              <w:top w:val="single" w:sz="4" w:space="0" w:color="auto"/>
              <w:left w:val="single" w:sz="4" w:space="0" w:color="auto"/>
              <w:bottom w:val="single" w:sz="4" w:space="0" w:color="auto"/>
              <w:right w:val="single" w:sz="4" w:space="0" w:color="auto"/>
            </w:tcBorders>
            <w:hideMark/>
          </w:tcPr>
          <w:p w14:paraId="3BF96D98"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4,5,6</w:t>
            </w:r>
          </w:p>
        </w:tc>
      </w:tr>
      <w:tr w:rsidR="00796183" w:rsidRPr="00796183" w14:paraId="2B0E2C52"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5169B548" w14:textId="77777777" w:rsidR="00796183" w:rsidRPr="00796183" w:rsidRDefault="00796183" w:rsidP="00796183">
            <w:pPr>
              <w:widowControl/>
              <w:adjustRightInd w:val="0"/>
              <w:jc w:val="both"/>
              <w:rPr>
                <w:rFonts w:eastAsia="Calibri"/>
              </w:rPr>
            </w:pPr>
            <w:r w:rsidRPr="00796183">
              <w:rPr>
                <w:rFonts w:eastAsia="Calibri"/>
                <w:i/>
              </w:rPr>
              <w:t xml:space="preserve">Enterococcus </w:t>
            </w:r>
            <w:r w:rsidRPr="00796183">
              <w:rPr>
                <w:rFonts w:eastAsia="Calibri"/>
                <w:iCs/>
              </w:rPr>
              <w:t>spp</w:t>
            </w:r>
            <w:r w:rsidRPr="00796183">
              <w:rPr>
                <w:rFonts w:eastAsia="Calibri"/>
                <w:i/>
              </w:rPr>
              <w:t>.</w:t>
            </w:r>
            <w:r w:rsidRPr="00796183">
              <w:rPr>
                <w:rFonts w:eastAsia="Calibri"/>
                <w:iCs/>
                <w:vertAlign w:val="superscript"/>
              </w:rPr>
              <w:t>7</w:t>
            </w:r>
          </w:p>
        </w:tc>
        <w:tc>
          <w:tcPr>
            <w:tcW w:w="1364" w:type="pct"/>
            <w:tcBorders>
              <w:top w:val="single" w:sz="4" w:space="0" w:color="auto"/>
              <w:left w:val="single" w:sz="4" w:space="0" w:color="auto"/>
              <w:bottom w:val="single" w:sz="4" w:space="0" w:color="auto"/>
              <w:right w:val="single" w:sz="4" w:space="0" w:color="auto"/>
            </w:tcBorders>
            <w:hideMark/>
          </w:tcPr>
          <w:p w14:paraId="5F5C7807" w14:textId="77777777" w:rsidR="00796183" w:rsidRPr="00796183" w:rsidRDefault="00796183" w:rsidP="00796183">
            <w:pPr>
              <w:widowControl/>
              <w:adjustRightInd w:val="0"/>
              <w:jc w:val="center"/>
              <w:rPr>
                <w:rFonts w:eastAsia="Calibri"/>
              </w:rPr>
            </w:pPr>
            <w:r w:rsidRPr="00796183">
              <w:rPr>
                <w:rFonts w:eastAsia="Calibri"/>
              </w:rPr>
              <w:t>4</w:t>
            </w:r>
            <w:r w:rsidRPr="00796183">
              <w:rPr>
                <w:rFonts w:eastAsia="Calibri"/>
                <w:vertAlign w:val="superscript"/>
              </w:rPr>
              <w:t>2,8</w:t>
            </w:r>
          </w:p>
        </w:tc>
        <w:tc>
          <w:tcPr>
            <w:tcW w:w="1363" w:type="pct"/>
            <w:tcBorders>
              <w:top w:val="single" w:sz="4" w:space="0" w:color="auto"/>
              <w:left w:val="single" w:sz="4" w:space="0" w:color="auto"/>
              <w:bottom w:val="single" w:sz="4" w:space="0" w:color="auto"/>
              <w:right w:val="single" w:sz="4" w:space="0" w:color="auto"/>
            </w:tcBorders>
            <w:hideMark/>
          </w:tcPr>
          <w:p w14:paraId="79757B75" w14:textId="77777777" w:rsidR="00796183" w:rsidRPr="00796183" w:rsidRDefault="00796183" w:rsidP="00796183">
            <w:pPr>
              <w:widowControl/>
              <w:adjustRightInd w:val="0"/>
              <w:jc w:val="center"/>
              <w:rPr>
                <w:rFonts w:eastAsia="Calibri"/>
              </w:rPr>
            </w:pPr>
            <w:r w:rsidRPr="00796183">
              <w:rPr>
                <w:rFonts w:eastAsia="Calibri"/>
              </w:rPr>
              <w:t>8</w:t>
            </w:r>
            <w:r w:rsidRPr="00796183">
              <w:rPr>
                <w:rFonts w:eastAsia="Calibri"/>
                <w:vertAlign w:val="superscript"/>
              </w:rPr>
              <w:t>2,8</w:t>
            </w:r>
          </w:p>
        </w:tc>
      </w:tr>
      <w:tr w:rsidR="00796183" w:rsidRPr="00796183" w14:paraId="5C460C95"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59C70028" w14:textId="77777777" w:rsidR="00796183" w:rsidRPr="00796183" w:rsidRDefault="00796183" w:rsidP="00796183">
            <w:pPr>
              <w:widowControl/>
              <w:adjustRightInd w:val="0"/>
              <w:jc w:val="both"/>
              <w:rPr>
                <w:rFonts w:eastAsia="Calibri"/>
              </w:rPr>
            </w:pPr>
            <w:r w:rsidRPr="00796183">
              <w:rPr>
                <w:rFonts w:eastAsia="Calibri"/>
              </w:rPr>
              <w:t>A, B, C ir G grupių streptokokai</w:t>
            </w:r>
            <w:r w:rsidRPr="00796183">
              <w:rPr>
                <w:rFonts w:eastAsia="Calibri"/>
                <w:vertAlign w:val="superscript"/>
              </w:rPr>
              <w:t>9</w:t>
            </w:r>
          </w:p>
        </w:tc>
        <w:tc>
          <w:tcPr>
            <w:tcW w:w="1364" w:type="pct"/>
            <w:tcBorders>
              <w:top w:val="single" w:sz="4" w:space="0" w:color="auto"/>
              <w:left w:val="single" w:sz="4" w:space="0" w:color="auto"/>
              <w:bottom w:val="single" w:sz="4" w:space="0" w:color="auto"/>
              <w:right w:val="single" w:sz="4" w:space="0" w:color="auto"/>
            </w:tcBorders>
            <w:hideMark/>
          </w:tcPr>
          <w:p w14:paraId="425DEB7A"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10</w:t>
            </w:r>
          </w:p>
        </w:tc>
        <w:tc>
          <w:tcPr>
            <w:tcW w:w="1363" w:type="pct"/>
            <w:tcBorders>
              <w:top w:val="single" w:sz="4" w:space="0" w:color="auto"/>
              <w:left w:val="single" w:sz="4" w:space="0" w:color="auto"/>
              <w:bottom w:val="single" w:sz="4" w:space="0" w:color="auto"/>
              <w:right w:val="single" w:sz="4" w:space="0" w:color="auto"/>
            </w:tcBorders>
            <w:hideMark/>
          </w:tcPr>
          <w:p w14:paraId="281F8535"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10</w:t>
            </w:r>
          </w:p>
        </w:tc>
      </w:tr>
      <w:tr w:rsidR="00796183" w:rsidRPr="00796183" w14:paraId="1DD0C0E9"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065D912A" w14:textId="77777777" w:rsidR="00796183" w:rsidRPr="00796183" w:rsidRDefault="00796183" w:rsidP="00796183">
            <w:pPr>
              <w:widowControl/>
              <w:adjustRightInd w:val="0"/>
              <w:jc w:val="both"/>
              <w:rPr>
                <w:rFonts w:eastAsia="Calibri"/>
              </w:rPr>
            </w:pPr>
            <w:r w:rsidRPr="00796183">
              <w:rPr>
                <w:rFonts w:eastAsia="Calibri"/>
                <w:i/>
              </w:rPr>
              <w:t>Streptococcus</w:t>
            </w:r>
            <w:r w:rsidRPr="00796183">
              <w:rPr>
                <w:rFonts w:eastAsia="Calibri"/>
              </w:rPr>
              <w:t xml:space="preserve"> </w:t>
            </w:r>
            <w:r w:rsidRPr="00796183">
              <w:rPr>
                <w:rFonts w:eastAsia="Calibri"/>
                <w:i/>
              </w:rPr>
              <w:t>pneumoniae</w:t>
            </w:r>
            <w:r w:rsidRPr="00796183">
              <w:rPr>
                <w:rFonts w:eastAsia="Calibri"/>
                <w:iCs/>
                <w:vertAlign w:val="superscript"/>
              </w:rPr>
              <w:t>9,11</w:t>
            </w:r>
          </w:p>
        </w:tc>
        <w:tc>
          <w:tcPr>
            <w:tcW w:w="1364" w:type="pct"/>
            <w:tcBorders>
              <w:top w:val="single" w:sz="4" w:space="0" w:color="auto"/>
              <w:left w:val="single" w:sz="4" w:space="0" w:color="auto"/>
              <w:bottom w:val="single" w:sz="4" w:space="0" w:color="auto"/>
              <w:right w:val="single" w:sz="4" w:space="0" w:color="auto"/>
            </w:tcBorders>
            <w:hideMark/>
          </w:tcPr>
          <w:p w14:paraId="4E96B45A" w14:textId="77777777" w:rsidR="00796183" w:rsidRPr="00796183" w:rsidRDefault="00796183" w:rsidP="00796183">
            <w:pPr>
              <w:widowControl/>
              <w:adjustRightInd w:val="0"/>
              <w:jc w:val="center"/>
              <w:rPr>
                <w:rFonts w:eastAsia="Calibri"/>
              </w:rPr>
            </w:pPr>
            <w:r w:rsidRPr="00796183">
              <w:rPr>
                <w:rFonts w:eastAsia="Calibri"/>
              </w:rPr>
              <w:t>0,5</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0691AE1A" w14:textId="77777777" w:rsidR="00796183" w:rsidRPr="00796183" w:rsidRDefault="00796183" w:rsidP="00796183">
            <w:pPr>
              <w:widowControl/>
              <w:adjustRightInd w:val="0"/>
              <w:jc w:val="center"/>
              <w:rPr>
                <w:rFonts w:eastAsia="Calibri"/>
              </w:rPr>
            </w:pPr>
            <w:r w:rsidRPr="00796183">
              <w:rPr>
                <w:rFonts w:eastAsia="Calibri"/>
              </w:rPr>
              <w:t>1</w:t>
            </w:r>
            <w:r w:rsidRPr="00796183">
              <w:rPr>
                <w:rFonts w:eastAsia="Calibri"/>
                <w:vertAlign w:val="superscript"/>
              </w:rPr>
              <w:t>2</w:t>
            </w:r>
          </w:p>
        </w:tc>
      </w:tr>
      <w:tr w:rsidR="00796183" w:rsidRPr="00796183" w14:paraId="17169F1D"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6C857D96" w14:textId="77777777" w:rsidR="00796183" w:rsidRPr="00796183" w:rsidRDefault="00796183" w:rsidP="00796183">
            <w:pPr>
              <w:widowControl/>
              <w:adjustRightInd w:val="0"/>
              <w:jc w:val="both"/>
              <w:rPr>
                <w:rFonts w:eastAsia="Calibri"/>
              </w:rPr>
            </w:pPr>
            <w:r w:rsidRPr="00796183">
              <w:rPr>
                <w:rFonts w:eastAsia="Calibri"/>
                <w:i/>
              </w:rPr>
              <w:t>Viridans</w:t>
            </w:r>
            <w:r w:rsidRPr="00796183">
              <w:rPr>
                <w:rFonts w:eastAsia="Calibri"/>
              </w:rPr>
              <w:t xml:space="preserve"> grupės streptokokai</w:t>
            </w:r>
            <w:r w:rsidRPr="00796183">
              <w:rPr>
                <w:rFonts w:eastAsia="Calibri"/>
                <w:vertAlign w:val="superscript"/>
              </w:rPr>
              <w:t>9</w:t>
            </w:r>
          </w:p>
        </w:tc>
        <w:tc>
          <w:tcPr>
            <w:tcW w:w="1364" w:type="pct"/>
            <w:tcBorders>
              <w:top w:val="single" w:sz="4" w:space="0" w:color="auto"/>
              <w:left w:val="single" w:sz="4" w:space="0" w:color="auto"/>
              <w:bottom w:val="single" w:sz="4" w:space="0" w:color="auto"/>
              <w:right w:val="single" w:sz="4" w:space="0" w:color="auto"/>
            </w:tcBorders>
            <w:hideMark/>
          </w:tcPr>
          <w:p w14:paraId="582FE69E"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12,13</w:t>
            </w:r>
          </w:p>
        </w:tc>
        <w:tc>
          <w:tcPr>
            <w:tcW w:w="1363" w:type="pct"/>
            <w:tcBorders>
              <w:top w:val="single" w:sz="4" w:space="0" w:color="auto"/>
              <w:left w:val="single" w:sz="4" w:space="0" w:color="auto"/>
              <w:bottom w:val="single" w:sz="4" w:space="0" w:color="auto"/>
              <w:right w:val="single" w:sz="4" w:space="0" w:color="auto"/>
            </w:tcBorders>
            <w:hideMark/>
          </w:tcPr>
          <w:p w14:paraId="40AF1071" w14:textId="77777777" w:rsidR="00796183" w:rsidRPr="00796183" w:rsidRDefault="00796183" w:rsidP="00796183">
            <w:pPr>
              <w:widowControl/>
              <w:adjustRightInd w:val="0"/>
              <w:jc w:val="center"/>
              <w:rPr>
                <w:rFonts w:eastAsia="Calibri"/>
              </w:rPr>
            </w:pPr>
            <w:r w:rsidRPr="00796183">
              <w:rPr>
                <w:rFonts w:eastAsia="Calibri"/>
              </w:rPr>
              <w:t>Pastaba</w:t>
            </w:r>
            <w:r w:rsidRPr="00796183">
              <w:rPr>
                <w:rFonts w:eastAsia="Calibri"/>
                <w:vertAlign w:val="superscript"/>
              </w:rPr>
              <w:t>12,13</w:t>
            </w:r>
          </w:p>
        </w:tc>
      </w:tr>
      <w:tr w:rsidR="00796183" w:rsidRPr="00796183" w14:paraId="25F0B08B"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59E2C9C4" w14:textId="77777777" w:rsidR="00796183" w:rsidRPr="00796183" w:rsidRDefault="00796183" w:rsidP="00796183">
            <w:pPr>
              <w:widowControl/>
              <w:adjustRightInd w:val="0"/>
              <w:jc w:val="both"/>
              <w:rPr>
                <w:rFonts w:eastAsia="Calibri"/>
                <w:lang w:val="en-US"/>
              </w:rPr>
            </w:pPr>
            <w:r w:rsidRPr="00796183">
              <w:rPr>
                <w:rFonts w:eastAsia="Calibri"/>
                <w:i/>
              </w:rPr>
              <w:t>Haemophilus influenzae</w:t>
            </w:r>
            <w:r w:rsidRPr="00796183">
              <w:rPr>
                <w:rFonts w:eastAsia="Calibri"/>
                <w:iCs/>
                <w:vertAlign w:val="superscript"/>
              </w:rPr>
              <w:t>14 </w:t>
            </w:r>
          </w:p>
        </w:tc>
        <w:tc>
          <w:tcPr>
            <w:tcW w:w="1364" w:type="pct"/>
            <w:tcBorders>
              <w:top w:val="single" w:sz="4" w:space="0" w:color="auto"/>
              <w:left w:val="single" w:sz="4" w:space="0" w:color="auto"/>
              <w:bottom w:val="single" w:sz="4" w:space="0" w:color="auto"/>
              <w:right w:val="single" w:sz="4" w:space="0" w:color="auto"/>
            </w:tcBorders>
            <w:hideMark/>
          </w:tcPr>
          <w:p w14:paraId="6C6340D0" w14:textId="77777777" w:rsidR="00796183" w:rsidRPr="00796183" w:rsidRDefault="00796183" w:rsidP="00796183">
            <w:pPr>
              <w:widowControl/>
              <w:adjustRightInd w:val="0"/>
              <w:jc w:val="center"/>
              <w:rPr>
                <w:rFonts w:eastAsia="Calibri"/>
              </w:rPr>
            </w:pPr>
            <w:r w:rsidRPr="00796183">
              <w:rPr>
                <w:rFonts w:eastAsia="Calibri"/>
              </w:rPr>
              <w:t>0,001</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36BA58E2" w14:textId="77777777" w:rsidR="00796183" w:rsidRPr="00796183" w:rsidRDefault="00796183" w:rsidP="00796183">
            <w:pPr>
              <w:widowControl/>
              <w:adjustRightInd w:val="0"/>
              <w:jc w:val="center"/>
              <w:rPr>
                <w:rFonts w:eastAsia="Calibri"/>
              </w:rPr>
            </w:pPr>
            <w:r w:rsidRPr="00796183">
              <w:rPr>
                <w:rFonts w:eastAsia="Calibri"/>
              </w:rPr>
              <w:t>2</w:t>
            </w:r>
            <w:r w:rsidRPr="00796183">
              <w:rPr>
                <w:rFonts w:eastAsia="Calibri"/>
                <w:vertAlign w:val="superscript"/>
              </w:rPr>
              <w:t>2</w:t>
            </w:r>
          </w:p>
        </w:tc>
      </w:tr>
      <w:tr w:rsidR="00796183" w:rsidRPr="00796183" w14:paraId="3444A468"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1DB18131" w14:textId="77777777" w:rsidR="00796183" w:rsidRPr="00796183" w:rsidRDefault="00796183" w:rsidP="00796183">
            <w:pPr>
              <w:widowControl/>
              <w:adjustRightInd w:val="0"/>
              <w:jc w:val="both"/>
              <w:rPr>
                <w:rFonts w:eastAsia="Calibri"/>
                <w:i/>
              </w:rPr>
            </w:pPr>
            <w:r w:rsidRPr="00796183">
              <w:rPr>
                <w:rFonts w:eastAsia="Calibri"/>
                <w:i/>
              </w:rPr>
              <w:t>Moraxella catarrhalis</w:t>
            </w:r>
          </w:p>
        </w:tc>
        <w:tc>
          <w:tcPr>
            <w:tcW w:w="1364" w:type="pct"/>
            <w:tcBorders>
              <w:top w:val="single" w:sz="4" w:space="0" w:color="auto"/>
              <w:left w:val="single" w:sz="4" w:space="0" w:color="auto"/>
              <w:bottom w:val="single" w:sz="4" w:space="0" w:color="auto"/>
              <w:right w:val="single" w:sz="4" w:space="0" w:color="auto"/>
            </w:tcBorders>
            <w:hideMark/>
          </w:tcPr>
          <w:p w14:paraId="3DB5ED39" w14:textId="77777777" w:rsidR="00796183" w:rsidRPr="00796183" w:rsidRDefault="00796183" w:rsidP="00796183">
            <w:pPr>
              <w:widowControl/>
              <w:adjustRightInd w:val="0"/>
              <w:jc w:val="center"/>
              <w:rPr>
                <w:rFonts w:eastAsia="Calibri"/>
              </w:rPr>
            </w:pPr>
            <w:r w:rsidRPr="00796183">
              <w:rPr>
                <w:rFonts w:eastAsia="Calibri"/>
              </w:rPr>
              <w:t>1</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075A74EF" w14:textId="77777777" w:rsidR="00796183" w:rsidRPr="00796183" w:rsidRDefault="00796183" w:rsidP="00796183">
            <w:pPr>
              <w:widowControl/>
              <w:adjustRightInd w:val="0"/>
              <w:jc w:val="center"/>
              <w:rPr>
                <w:rFonts w:eastAsia="Calibri"/>
              </w:rPr>
            </w:pPr>
            <w:r w:rsidRPr="00796183">
              <w:rPr>
                <w:rFonts w:eastAsia="Calibri"/>
              </w:rPr>
              <w:t>1</w:t>
            </w:r>
            <w:r w:rsidRPr="00796183">
              <w:rPr>
                <w:rFonts w:eastAsia="Calibri"/>
                <w:vertAlign w:val="superscript"/>
              </w:rPr>
              <w:t>2</w:t>
            </w:r>
          </w:p>
        </w:tc>
      </w:tr>
      <w:tr w:rsidR="00796183" w:rsidRPr="00796183" w14:paraId="7B8CF15F"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4863EA5F" w14:textId="77777777" w:rsidR="00796183" w:rsidRPr="00796183" w:rsidRDefault="00796183" w:rsidP="00796183">
            <w:pPr>
              <w:widowControl/>
              <w:adjustRightInd w:val="0"/>
              <w:jc w:val="both"/>
              <w:rPr>
                <w:rFonts w:eastAsia="Calibri"/>
                <w:i/>
              </w:rPr>
            </w:pPr>
            <w:r w:rsidRPr="00796183">
              <w:rPr>
                <w:rFonts w:eastAsia="Calibri"/>
                <w:i/>
              </w:rPr>
              <w:t xml:space="preserve">Bacteroides </w:t>
            </w:r>
            <w:r w:rsidRPr="00796183">
              <w:rPr>
                <w:rFonts w:eastAsia="Calibri"/>
                <w:iCs/>
              </w:rPr>
              <w:t>spp.</w:t>
            </w:r>
            <w:r w:rsidRPr="00796183">
              <w:rPr>
                <w:rFonts w:eastAsia="Calibri"/>
                <w:iCs/>
                <w:vertAlign w:val="superscript"/>
              </w:rPr>
              <w:t>15</w:t>
            </w:r>
          </w:p>
        </w:tc>
        <w:tc>
          <w:tcPr>
            <w:tcW w:w="1364" w:type="pct"/>
            <w:tcBorders>
              <w:top w:val="single" w:sz="4" w:space="0" w:color="auto"/>
              <w:left w:val="single" w:sz="4" w:space="0" w:color="auto"/>
              <w:bottom w:val="single" w:sz="4" w:space="0" w:color="auto"/>
              <w:right w:val="single" w:sz="4" w:space="0" w:color="auto"/>
            </w:tcBorders>
            <w:hideMark/>
          </w:tcPr>
          <w:p w14:paraId="3C230804" w14:textId="77777777" w:rsidR="00796183" w:rsidRPr="00796183" w:rsidRDefault="00796183" w:rsidP="00796183">
            <w:pPr>
              <w:widowControl/>
              <w:adjustRightInd w:val="0"/>
              <w:jc w:val="center"/>
              <w:rPr>
                <w:rFonts w:eastAsia="Calibri"/>
              </w:rPr>
            </w:pPr>
            <w:r w:rsidRPr="00796183">
              <w:rPr>
                <w:rFonts w:eastAsia="Calibri"/>
              </w:rPr>
              <w:t>2</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26F76290" w14:textId="77777777" w:rsidR="00796183" w:rsidRPr="00796183" w:rsidRDefault="00796183" w:rsidP="00796183">
            <w:pPr>
              <w:widowControl/>
              <w:adjustRightInd w:val="0"/>
              <w:jc w:val="center"/>
              <w:rPr>
                <w:rFonts w:eastAsia="Calibri"/>
              </w:rPr>
            </w:pPr>
            <w:r w:rsidRPr="00796183">
              <w:rPr>
                <w:rFonts w:eastAsia="Calibri"/>
              </w:rPr>
              <w:t>2</w:t>
            </w:r>
            <w:r w:rsidRPr="00796183">
              <w:rPr>
                <w:rFonts w:eastAsia="Calibri"/>
                <w:vertAlign w:val="superscript"/>
              </w:rPr>
              <w:t>2</w:t>
            </w:r>
          </w:p>
        </w:tc>
      </w:tr>
      <w:tr w:rsidR="00796183" w:rsidRPr="00796183" w14:paraId="7AACBB24"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6914B927" w14:textId="77777777" w:rsidR="00796183" w:rsidRPr="00796183" w:rsidRDefault="00796183" w:rsidP="00796183">
            <w:pPr>
              <w:widowControl/>
              <w:adjustRightInd w:val="0"/>
              <w:jc w:val="both"/>
              <w:rPr>
                <w:rFonts w:eastAsia="Calibri"/>
                <w:i/>
              </w:rPr>
            </w:pPr>
            <w:r w:rsidRPr="00796183">
              <w:rPr>
                <w:rFonts w:eastAsia="Calibri"/>
                <w:i/>
              </w:rPr>
              <w:t xml:space="preserve">Prevotella </w:t>
            </w:r>
            <w:r w:rsidRPr="00796183">
              <w:rPr>
                <w:rFonts w:eastAsia="Calibri"/>
                <w:iCs/>
              </w:rPr>
              <w:t>spp.</w:t>
            </w:r>
          </w:p>
        </w:tc>
        <w:tc>
          <w:tcPr>
            <w:tcW w:w="1364" w:type="pct"/>
            <w:tcBorders>
              <w:top w:val="single" w:sz="4" w:space="0" w:color="auto"/>
              <w:left w:val="single" w:sz="4" w:space="0" w:color="auto"/>
              <w:bottom w:val="single" w:sz="4" w:space="0" w:color="auto"/>
              <w:right w:val="single" w:sz="4" w:space="0" w:color="auto"/>
            </w:tcBorders>
            <w:hideMark/>
          </w:tcPr>
          <w:p w14:paraId="5B0FFFE2" w14:textId="77777777" w:rsidR="00796183" w:rsidRPr="00796183" w:rsidRDefault="00796183" w:rsidP="00796183">
            <w:pPr>
              <w:widowControl/>
              <w:adjustRightInd w:val="0"/>
              <w:jc w:val="center"/>
              <w:rPr>
                <w:rFonts w:eastAsia="Calibri"/>
                <w:lang w:val="en-US"/>
              </w:rPr>
            </w:pPr>
            <w:r w:rsidRPr="00796183">
              <w:rPr>
                <w:rFonts w:eastAsia="Calibri"/>
                <w:lang w:val="en-US"/>
              </w:rPr>
              <w:t>Pastaba</w:t>
            </w:r>
            <w:r w:rsidRPr="00796183">
              <w:rPr>
                <w:rFonts w:eastAsia="Calibri"/>
                <w:vertAlign w:val="superscript"/>
                <w:lang w:val="en-US"/>
              </w:rPr>
              <w:t>16,17</w:t>
            </w:r>
          </w:p>
        </w:tc>
        <w:tc>
          <w:tcPr>
            <w:tcW w:w="1363" w:type="pct"/>
            <w:tcBorders>
              <w:top w:val="single" w:sz="4" w:space="0" w:color="auto"/>
              <w:left w:val="single" w:sz="4" w:space="0" w:color="auto"/>
              <w:bottom w:val="single" w:sz="4" w:space="0" w:color="auto"/>
              <w:right w:val="single" w:sz="4" w:space="0" w:color="auto"/>
            </w:tcBorders>
            <w:hideMark/>
          </w:tcPr>
          <w:p w14:paraId="0FD85E77" w14:textId="77777777" w:rsidR="00796183" w:rsidRPr="00796183" w:rsidRDefault="00796183" w:rsidP="00796183">
            <w:pPr>
              <w:widowControl/>
              <w:adjustRightInd w:val="0"/>
              <w:jc w:val="center"/>
              <w:rPr>
                <w:rFonts w:eastAsia="Calibri"/>
              </w:rPr>
            </w:pPr>
            <w:r w:rsidRPr="00796183">
              <w:rPr>
                <w:rFonts w:eastAsia="Calibri"/>
                <w:lang w:val="en-US"/>
              </w:rPr>
              <w:t>Pastaba</w:t>
            </w:r>
            <w:r w:rsidRPr="00796183">
              <w:rPr>
                <w:rFonts w:eastAsia="Calibri"/>
                <w:vertAlign w:val="superscript"/>
                <w:lang w:val="en-US"/>
              </w:rPr>
              <w:t>16,17</w:t>
            </w:r>
          </w:p>
        </w:tc>
      </w:tr>
      <w:tr w:rsidR="00796183" w:rsidRPr="00796183" w14:paraId="37056AB9"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4F9451F5" w14:textId="77777777" w:rsidR="00796183" w:rsidRPr="00796183" w:rsidRDefault="00796183" w:rsidP="00796183">
            <w:pPr>
              <w:widowControl/>
              <w:adjustRightInd w:val="0"/>
              <w:jc w:val="both"/>
              <w:rPr>
                <w:rFonts w:eastAsia="Calibri"/>
                <w:i/>
              </w:rPr>
            </w:pPr>
            <w:r w:rsidRPr="00796183">
              <w:rPr>
                <w:rFonts w:eastAsia="Calibri"/>
                <w:i/>
              </w:rPr>
              <w:t>Fusobacterium necrophorum</w:t>
            </w:r>
          </w:p>
        </w:tc>
        <w:tc>
          <w:tcPr>
            <w:tcW w:w="1364" w:type="pct"/>
            <w:tcBorders>
              <w:top w:val="single" w:sz="4" w:space="0" w:color="auto"/>
              <w:left w:val="single" w:sz="4" w:space="0" w:color="auto"/>
              <w:bottom w:val="single" w:sz="4" w:space="0" w:color="auto"/>
              <w:right w:val="single" w:sz="4" w:space="0" w:color="auto"/>
            </w:tcBorders>
            <w:hideMark/>
          </w:tcPr>
          <w:p w14:paraId="081903D7" w14:textId="77777777" w:rsidR="00796183" w:rsidRPr="00796183" w:rsidRDefault="00796183" w:rsidP="00796183">
            <w:pPr>
              <w:widowControl/>
              <w:adjustRightInd w:val="0"/>
              <w:jc w:val="center"/>
              <w:rPr>
                <w:rFonts w:eastAsia="Calibri"/>
              </w:rPr>
            </w:pPr>
            <w:r w:rsidRPr="00796183">
              <w:rPr>
                <w:rFonts w:eastAsia="Calibri"/>
              </w:rPr>
              <w:t>0,5</w:t>
            </w:r>
            <w:r w:rsidRPr="00796183">
              <w:rPr>
                <w:rFonts w:eastAsia="Calibri"/>
                <w:vertAlign w:val="superscript"/>
              </w:rPr>
              <w:t>2,16</w:t>
            </w:r>
          </w:p>
        </w:tc>
        <w:tc>
          <w:tcPr>
            <w:tcW w:w="1363" w:type="pct"/>
            <w:tcBorders>
              <w:top w:val="single" w:sz="4" w:space="0" w:color="auto"/>
              <w:left w:val="single" w:sz="4" w:space="0" w:color="auto"/>
              <w:bottom w:val="single" w:sz="4" w:space="0" w:color="auto"/>
              <w:right w:val="single" w:sz="4" w:space="0" w:color="auto"/>
            </w:tcBorders>
            <w:hideMark/>
          </w:tcPr>
          <w:p w14:paraId="42B50ECB" w14:textId="77777777" w:rsidR="00796183" w:rsidRPr="00796183" w:rsidRDefault="00796183" w:rsidP="00796183">
            <w:pPr>
              <w:widowControl/>
              <w:adjustRightInd w:val="0"/>
              <w:jc w:val="center"/>
              <w:rPr>
                <w:rFonts w:eastAsia="Calibri"/>
              </w:rPr>
            </w:pPr>
            <w:r w:rsidRPr="00796183">
              <w:rPr>
                <w:rFonts w:eastAsia="Calibri"/>
              </w:rPr>
              <w:t>0,5</w:t>
            </w:r>
            <w:r w:rsidRPr="00796183">
              <w:rPr>
                <w:rFonts w:eastAsia="Calibri"/>
                <w:vertAlign w:val="superscript"/>
              </w:rPr>
              <w:t>2,16</w:t>
            </w:r>
          </w:p>
        </w:tc>
      </w:tr>
      <w:tr w:rsidR="00796183" w:rsidRPr="00796183" w14:paraId="3C375EB2"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65DC010A" w14:textId="77777777" w:rsidR="00796183" w:rsidRPr="00796183" w:rsidRDefault="00796183" w:rsidP="00796183">
            <w:pPr>
              <w:widowControl/>
              <w:adjustRightInd w:val="0"/>
              <w:jc w:val="both"/>
              <w:rPr>
                <w:rFonts w:eastAsia="Calibri"/>
                <w:i/>
              </w:rPr>
            </w:pPr>
            <w:r w:rsidRPr="00796183">
              <w:rPr>
                <w:rFonts w:eastAsia="Calibri"/>
                <w:i/>
              </w:rPr>
              <w:t>Clostridium perfringens</w:t>
            </w:r>
          </w:p>
        </w:tc>
        <w:tc>
          <w:tcPr>
            <w:tcW w:w="1364" w:type="pct"/>
            <w:tcBorders>
              <w:top w:val="single" w:sz="4" w:space="0" w:color="auto"/>
              <w:left w:val="single" w:sz="4" w:space="0" w:color="auto"/>
              <w:bottom w:val="single" w:sz="4" w:space="0" w:color="auto"/>
              <w:right w:val="single" w:sz="4" w:space="0" w:color="auto"/>
            </w:tcBorders>
            <w:hideMark/>
          </w:tcPr>
          <w:p w14:paraId="4420C190" w14:textId="77777777" w:rsidR="00796183" w:rsidRPr="00796183" w:rsidRDefault="00796183" w:rsidP="00796183">
            <w:pPr>
              <w:widowControl/>
              <w:adjustRightInd w:val="0"/>
              <w:jc w:val="center"/>
              <w:rPr>
                <w:rFonts w:eastAsia="Calibri"/>
              </w:rPr>
            </w:pPr>
            <w:r w:rsidRPr="00796183">
              <w:rPr>
                <w:rFonts w:eastAsia="Calibri"/>
              </w:rPr>
              <w:t>0,25</w:t>
            </w:r>
            <w:r w:rsidRPr="00796183">
              <w:rPr>
                <w:rFonts w:eastAsia="Calibri"/>
                <w:vertAlign w:val="superscript"/>
                <w:lang w:val="ru-RU"/>
              </w:rPr>
              <w:t>2</w:t>
            </w:r>
            <w:r w:rsidRPr="00796183">
              <w:rPr>
                <w:rFonts w:eastAsia="Calibri"/>
                <w:vertAlign w:val="superscript"/>
              </w:rPr>
              <w:t>,16</w:t>
            </w:r>
          </w:p>
        </w:tc>
        <w:tc>
          <w:tcPr>
            <w:tcW w:w="1363" w:type="pct"/>
            <w:tcBorders>
              <w:top w:val="single" w:sz="4" w:space="0" w:color="auto"/>
              <w:left w:val="single" w:sz="4" w:space="0" w:color="auto"/>
              <w:bottom w:val="single" w:sz="4" w:space="0" w:color="auto"/>
              <w:right w:val="single" w:sz="4" w:space="0" w:color="auto"/>
            </w:tcBorders>
            <w:hideMark/>
          </w:tcPr>
          <w:p w14:paraId="37AE7E7D" w14:textId="77777777" w:rsidR="00796183" w:rsidRPr="00796183" w:rsidRDefault="00796183" w:rsidP="00796183">
            <w:pPr>
              <w:widowControl/>
              <w:adjustRightInd w:val="0"/>
              <w:jc w:val="center"/>
              <w:rPr>
                <w:rFonts w:eastAsia="Calibri"/>
              </w:rPr>
            </w:pPr>
            <w:r w:rsidRPr="00796183">
              <w:rPr>
                <w:rFonts w:eastAsia="Calibri"/>
              </w:rPr>
              <w:t>0,25</w:t>
            </w:r>
            <w:r w:rsidRPr="00796183">
              <w:rPr>
                <w:rFonts w:eastAsia="Calibri"/>
                <w:vertAlign w:val="superscript"/>
                <w:lang w:val="ru-RU"/>
              </w:rPr>
              <w:t>2</w:t>
            </w:r>
            <w:r w:rsidRPr="00796183">
              <w:rPr>
                <w:rFonts w:eastAsia="Calibri"/>
                <w:vertAlign w:val="superscript"/>
              </w:rPr>
              <w:t>,16</w:t>
            </w:r>
          </w:p>
        </w:tc>
      </w:tr>
      <w:tr w:rsidR="00796183" w:rsidRPr="00796183" w14:paraId="482340EC"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3338B1F9" w14:textId="77777777" w:rsidR="00796183" w:rsidRPr="00796183" w:rsidRDefault="00796183" w:rsidP="00796183">
            <w:pPr>
              <w:widowControl/>
              <w:adjustRightInd w:val="0"/>
              <w:jc w:val="both"/>
              <w:rPr>
                <w:rFonts w:eastAsia="Calibri"/>
                <w:i/>
              </w:rPr>
            </w:pPr>
            <w:r w:rsidRPr="00796183">
              <w:rPr>
                <w:rFonts w:eastAsia="Calibri"/>
                <w:i/>
              </w:rPr>
              <w:t>Cutibacterium acnes</w:t>
            </w:r>
          </w:p>
        </w:tc>
        <w:tc>
          <w:tcPr>
            <w:tcW w:w="1364" w:type="pct"/>
            <w:tcBorders>
              <w:top w:val="single" w:sz="4" w:space="0" w:color="auto"/>
              <w:left w:val="single" w:sz="4" w:space="0" w:color="auto"/>
              <w:bottom w:val="single" w:sz="4" w:space="0" w:color="auto"/>
              <w:right w:val="single" w:sz="4" w:space="0" w:color="auto"/>
            </w:tcBorders>
            <w:hideMark/>
          </w:tcPr>
          <w:p w14:paraId="21107919" w14:textId="77777777" w:rsidR="00796183" w:rsidRPr="00796183" w:rsidRDefault="00796183" w:rsidP="00796183">
            <w:pPr>
              <w:widowControl/>
              <w:adjustRightInd w:val="0"/>
              <w:jc w:val="center"/>
              <w:rPr>
                <w:rFonts w:eastAsia="Calibri"/>
              </w:rPr>
            </w:pPr>
            <w:r w:rsidRPr="00796183">
              <w:rPr>
                <w:rFonts w:eastAsia="Calibri"/>
                <w:lang w:val="en-US"/>
              </w:rPr>
              <w:t>Pastaba</w:t>
            </w:r>
            <w:r w:rsidRPr="00796183">
              <w:rPr>
                <w:rFonts w:eastAsia="Calibri"/>
                <w:vertAlign w:val="superscript"/>
                <w:lang w:val="en-US"/>
              </w:rPr>
              <w:t>16,17</w:t>
            </w:r>
          </w:p>
        </w:tc>
        <w:tc>
          <w:tcPr>
            <w:tcW w:w="1363" w:type="pct"/>
            <w:tcBorders>
              <w:top w:val="single" w:sz="4" w:space="0" w:color="auto"/>
              <w:left w:val="single" w:sz="4" w:space="0" w:color="auto"/>
              <w:bottom w:val="single" w:sz="4" w:space="0" w:color="auto"/>
              <w:right w:val="single" w:sz="4" w:space="0" w:color="auto"/>
            </w:tcBorders>
            <w:hideMark/>
          </w:tcPr>
          <w:p w14:paraId="10026D2E" w14:textId="77777777" w:rsidR="00796183" w:rsidRPr="00796183" w:rsidRDefault="00796183" w:rsidP="00796183">
            <w:pPr>
              <w:widowControl/>
              <w:adjustRightInd w:val="0"/>
              <w:jc w:val="center"/>
              <w:rPr>
                <w:rFonts w:eastAsia="Calibri"/>
              </w:rPr>
            </w:pPr>
            <w:r w:rsidRPr="00796183">
              <w:rPr>
                <w:rFonts w:eastAsia="Calibri"/>
                <w:lang w:val="en-US"/>
              </w:rPr>
              <w:t>Pastaba</w:t>
            </w:r>
            <w:r w:rsidRPr="00796183">
              <w:rPr>
                <w:rFonts w:eastAsia="Calibri"/>
                <w:vertAlign w:val="superscript"/>
                <w:lang w:val="en-US"/>
              </w:rPr>
              <w:t>16,17</w:t>
            </w:r>
          </w:p>
        </w:tc>
      </w:tr>
      <w:tr w:rsidR="00796183" w:rsidRPr="00796183" w14:paraId="5BCA725F"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0B7E74F4" w14:textId="77777777" w:rsidR="00796183" w:rsidRPr="00796183" w:rsidRDefault="00796183" w:rsidP="00796183">
            <w:pPr>
              <w:widowControl/>
              <w:adjustRightInd w:val="0"/>
              <w:jc w:val="both"/>
              <w:rPr>
                <w:rFonts w:eastAsia="Calibri"/>
                <w:i/>
              </w:rPr>
            </w:pPr>
            <w:r w:rsidRPr="00796183">
              <w:rPr>
                <w:rFonts w:eastAsia="Calibri"/>
                <w:i/>
              </w:rPr>
              <w:t xml:space="preserve">Pasteurella </w:t>
            </w:r>
            <w:r w:rsidRPr="00796183">
              <w:rPr>
                <w:rFonts w:eastAsia="Calibri"/>
                <w:iCs/>
              </w:rPr>
              <w:t>spp.</w:t>
            </w:r>
          </w:p>
        </w:tc>
        <w:tc>
          <w:tcPr>
            <w:tcW w:w="1364" w:type="pct"/>
            <w:tcBorders>
              <w:top w:val="single" w:sz="4" w:space="0" w:color="auto"/>
              <w:left w:val="single" w:sz="4" w:space="0" w:color="auto"/>
              <w:bottom w:val="single" w:sz="4" w:space="0" w:color="auto"/>
              <w:right w:val="single" w:sz="4" w:space="0" w:color="auto"/>
            </w:tcBorders>
            <w:hideMark/>
          </w:tcPr>
          <w:p w14:paraId="0D59789B" w14:textId="77777777" w:rsidR="00796183" w:rsidRPr="00796183" w:rsidRDefault="00796183" w:rsidP="00796183">
            <w:pPr>
              <w:widowControl/>
              <w:adjustRightInd w:val="0"/>
              <w:jc w:val="center"/>
              <w:rPr>
                <w:rFonts w:eastAsia="Calibri"/>
                <w:lang w:val="en-US"/>
              </w:rPr>
            </w:pPr>
            <w:r w:rsidRPr="00796183">
              <w:rPr>
                <w:rFonts w:eastAsia="Calibri"/>
              </w:rPr>
              <w:t>1</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3C747C1E" w14:textId="77777777" w:rsidR="00796183" w:rsidRPr="00796183" w:rsidRDefault="00796183" w:rsidP="00796183">
            <w:pPr>
              <w:widowControl/>
              <w:adjustRightInd w:val="0"/>
              <w:jc w:val="center"/>
              <w:rPr>
                <w:rFonts w:eastAsia="Calibri"/>
                <w:lang w:val="en-US"/>
              </w:rPr>
            </w:pPr>
            <w:r w:rsidRPr="00796183">
              <w:rPr>
                <w:rFonts w:eastAsia="Calibri"/>
              </w:rPr>
              <w:t>1</w:t>
            </w:r>
            <w:r w:rsidRPr="00796183">
              <w:rPr>
                <w:rFonts w:eastAsia="Calibri"/>
                <w:vertAlign w:val="superscript"/>
              </w:rPr>
              <w:t>2</w:t>
            </w:r>
          </w:p>
        </w:tc>
      </w:tr>
      <w:tr w:rsidR="00796183" w:rsidRPr="00796183" w14:paraId="6391C0A8"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0092A0CD" w14:textId="77777777" w:rsidR="00796183" w:rsidRPr="00796183" w:rsidRDefault="00796183" w:rsidP="00796183">
            <w:pPr>
              <w:widowControl/>
              <w:adjustRightInd w:val="0"/>
              <w:jc w:val="both"/>
              <w:rPr>
                <w:rFonts w:eastAsia="Calibri"/>
                <w:i/>
                <w:iCs/>
              </w:rPr>
            </w:pPr>
            <w:r w:rsidRPr="00796183">
              <w:rPr>
                <w:rFonts w:eastAsia="Calibri"/>
                <w:i/>
                <w:iCs/>
              </w:rPr>
              <w:t>Burkholderia pseudomallei</w:t>
            </w:r>
          </w:p>
        </w:tc>
        <w:tc>
          <w:tcPr>
            <w:tcW w:w="1364" w:type="pct"/>
            <w:tcBorders>
              <w:top w:val="single" w:sz="4" w:space="0" w:color="auto"/>
              <w:left w:val="single" w:sz="4" w:space="0" w:color="auto"/>
              <w:bottom w:val="single" w:sz="4" w:space="0" w:color="auto"/>
              <w:right w:val="single" w:sz="4" w:space="0" w:color="auto"/>
            </w:tcBorders>
            <w:hideMark/>
          </w:tcPr>
          <w:p w14:paraId="142F765F" w14:textId="77777777" w:rsidR="00796183" w:rsidRPr="00796183" w:rsidRDefault="00796183" w:rsidP="00796183">
            <w:pPr>
              <w:widowControl/>
              <w:adjustRightInd w:val="0"/>
              <w:jc w:val="center"/>
              <w:rPr>
                <w:rFonts w:eastAsia="Calibri"/>
              </w:rPr>
            </w:pPr>
            <w:r w:rsidRPr="00796183">
              <w:rPr>
                <w:rFonts w:eastAsia="Calibri"/>
              </w:rPr>
              <w:t>0,001</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7BDCE031" w14:textId="77777777" w:rsidR="00796183" w:rsidRPr="00796183" w:rsidRDefault="00796183" w:rsidP="00796183">
            <w:pPr>
              <w:widowControl/>
              <w:adjustRightInd w:val="0"/>
              <w:jc w:val="center"/>
              <w:rPr>
                <w:rFonts w:eastAsia="Calibri"/>
              </w:rPr>
            </w:pPr>
            <w:r w:rsidRPr="00796183">
              <w:rPr>
                <w:rFonts w:eastAsia="Calibri"/>
              </w:rPr>
              <w:t>8</w:t>
            </w:r>
            <w:r w:rsidRPr="00796183">
              <w:rPr>
                <w:rFonts w:eastAsia="Calibri"/>
                <w:vertAlign w:val="superscript"/>
              </w:rPr>
              <w:t>2</w:t>
            </w:r>
          </w:p>
        </w:tc>
      </w:tr>
      <w:tr w:rsidR="00796183" w:rsidRPr="00796183" w14:paraId="667791EF" w14:textId="77777777" w:rsidTr="00796183">
        <w:trPr>
          <w:trHeight w:val="20"/>
        </w:trPr>
        <w:tc>
          <w:tcPr>
            <w:tcW w:w="2273" w:type="pct"/>
            <w:tcBorders>
              <w:top w:val="single" w:sz="4" w:space="0" w:color="auto"/>
              <w:left w:val="single" w:sz="4" w:space="0" w:color="auto"/>
              <w:bottom w:val="single" w:sz="4" w:space="0" w:color="auto"/>
              <w:right w:val="single" w:sz="4" w:space="0" w:color="auto"/>
            </w:tcBorders>
            <w:hideMark/>
          </w:tcPr>
          <w:p w14:paraId="6998D135" w14:textId="24BB9473" w:rsidR="00796183" w:rsidRPr="00796183" w:rsidRDefault="00796183" w:rsidP="00796183">
            <w:pPr>
              <w:widowControl/>
              <w:adjustRightInd w:val="0"/>
              <w:jc w:val="both"/>
              <w:rPr>
                <w:rFonts w:eastAsia="Calibri"/>
              </w:rPr>
            </w:pPr>
            <w:r w:rsidRPr="00796183">
              <w:rPr>
                <w:rFonts w:eastAsia="Calibri"/>
              </w:rPr>
              <w:t>Su rūšimi nesusijusio jautrumo ribinės vertės</w:t>
            </w:r>
          </w:p>
        </w:tc>
        <w:tc>
          <w:tcPr>
            <w:tcW w:w="1364" w:type="pct"/>
            <w:tcBorders>
              <w:top w:val="single" w:sz="4" w:space="0" w:color="auto"/>
              <w:left w:val="single" w:sz="4" w:space="0" w:color="auto"/>
              <w:bottom w:val="single" w:sz="4" w:space="0" w:color="auto"/>
              <w:right w:val="single" w:sz="4" w:space="0" w:color="auto"/>
            </w:tcBorders>
            <w:hideMark/>
          </w:tcPr>
          <w:p w14:paraId="269ED8D7" w14:textId="77777777" w:rsidR="00796183" w:rsidRPr="00796183" w:rsidRDefault="00796183" w:rsidP="00796183">
            <w:pPr>
              <w:widowControl/>
              <w:adjustRightInd w:val="0"/>
              <w:jc w:val="center"/>
              <w:rPr>
                <w:rFonts w:eastAsia="Calibri"/>
              </w:rPr>
            </w:pPr>
            <w:r w:rsidRPr="00796183">
              <w:rPr>
                <w:rFonts w:eastAsia="Calibri"/>
              </w:rPr>
              <w:t>2</w:t>
            </w:r>
            <w:r w:rsidRPr="00796183">
              <w:rPr>
                <w:rFonts w:eastAsia="Calibri"/>
                <w:vertAlign w:val="superscript"/>
              </w:rPr>
              <w:t>2</w:t>
            </w:r>
          </w:p>
        </w:tc>
        <w:tc>
          <w:tcPr>
            <w:tcW w:w="1363" w:type="pct"/>
            <w:tcBorders>
              <w:top w:val="single" w:sz="4" w:space="0" w:color="auto"/>
              <w:left w:val="single" w:sz="4" w:space="0" w:color="auto"/>
              <w:bottom w:val="single" w:sz="4" w:space="0" w:color="auto"/>
              <w:right w:val="single" w:sz="4" w:space="0" w:color="auto"/>
            </w:tcBorders>
            <w:hideMark/>
          </w:tcPr>
          <w:p w14:paraId="36F169E0" w14:textId="77777777" w:rsidR="00796183" w:rsidRPr="00796183" w:rsidRDefault="00796183" w:rsidP="00796183">
            <w:pPr>
              <w:widowControl/>
              <w:adjustRightInd w:val="0"/>
              <w:jc w:val="center"/>
              <w:rPr>
                <w:rFonts w:eastAsia="Calibri"/>
              </w:rPr>
            </w:pPr>
            <w:r w:rsidRPr="00796183">
              <w:rPr>
                <w:rFonts w:eastAsia="Calibri"/>
              </w:rPr>
              <w:t>8</w:t>
            </w:r>
            <w:r w:rsidRPr="00796183">
              <w:rPr>
                <w:rFonts w:eastAsia="Calibri"/>
                <w:vertAlign w:val="superscript"/>
              </w:rPr>
              <w:t>2</w:t>
            </w:r>
          </w:p>
        </w:tc>
      </w:tr>
      <w:tr w:rsidR="00796183" w:rsidRPr="00796183" w14:paraId="4171534C" w14:textId="77777777" w:rsidTr="0079618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14267CAE" w14:textId="3F4620EF"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1 </w:t>
            </w:r>
            <w:r w:rsidRPr="00796183">
              <w:rPr>
                <w:rFonts w:eastAsia="Calibri"/>
                <w:sz w:val="20"/>
                <w:szCs w:val="20"/>
              </w:rPr>
              <w:t>Informacijos apie tai, kaip taikyti naujas aminopenicilino ribines ve</w:t>
            </w:r>
            <w:r w:rsidR="00DC015F">
              <w:rPr>
                <w:rFonts w:eastAsia="Calibri"/>
                <w:sz w:val="20"/>
                <w:szCs w:val="20"/>
              </w:rPr>
              <w:t>r</w:t>
            </w:r>
            <w:r w:rsidRPr="00796183">
              <w:rPr>
                <w:rFonts w:eastAsia="Calibri"/>
                <w:sz w:val="20"/>
                <w:szCs w:val="20"/>
              </w:rPr>
              <w:t xml:space="preserve">tes, žr. </w:t>
            </w:r>
            <w:hyperlink r:id="rId11" w:history="1">
              <w:r w:rsidRPr="00796183">
                <w:rPr>
                  <w:rFonts w:eastAsia="Calibri"/>
                  <w:color w:val="0000FF"/>
                  <w:sz w:val="20"/>
                  <w:szCs w:val="20"/>
                  <w:u w:val="single"/>
                </w:rPr>
                <w:t>https://www.eucast.org/eucastguidancedocuments/</w:t>
              </w:r>
            </w:hyperlink>
            <w:r w:rsidRPr="00796183">
              <w:rPr>
                <w:rFonts w:eastAsia="Calibri"/>
                <w:sz w:val="20"/>
                <w:szCs w:val="20"/>
              </w:rPr>
              <w:t>.</w:t>
            </w:r>
          </w:p>
          <w:p w14:paraId="2389E68B" w14:textId="77777777"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p>
          <w:p w14:paraId="7C5E3956" w14:textId="77777777"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2</w:t>
            </w:r>
            <w:r w:rsidRPr="00796183">
              <w:rPr>
                <w:rFonts w:eastAsia="Calibri"/>
                <w:sz w:val="20"/>
                <w:szCs w:val="20"/>
              </w:rPr>
              <w:t>Jautrumo tyrimų tikslams, nustatyta klavulano rūgšties koncentracija yra 2 mg/ml.</w:t>
            </w:r>
          </w:p>
          <w:p w14:paraId="45CA8616" w14:textId="77777777"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p>
          <w:p w14:paraId="0586DEED" w14:textId="77777777"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3 </w:t>
            </w:r>
            <w:r w:rsidRPr="00796183">
              <w:rPr>
                <w:rFonts w:eastAsia="Calibri"/>
                <w:sz w:val="20"/>
                <w:szCs w:val="20"/>
              </w:rPr>
              <w:t xml:space="preserve">Informacijos apie tai, kaip naudoti ribines vertes skliaustuose, žr. </w:t>
            </w:r>
            <w:hyperlink r:id="rId12" w:history="1">
              <w:r w:rsidRPr="00796183">
                <w:rPr>
                  <w:rFonts w:eastAsia="Calibri"/>
                  <w:color w:val="0000FF"/>
                  <w:sz w:val="20"/>
                  <w:szCs w:val="20"/>
                  <w:u w:val="single"/>
                </w:rPr>
                <w:t>https://www.eucast.org/eucastguidancedocuments/</w:t>
              </w:r>
            </w:hyperlink>
            <w:r w:rsidRPr="00796183">
              <w:rPr>
                <w:rFonts w:eastAsia="Calibri"/>
                <w:sz w:val="20"/>
                <w:szCs w:val="20"/>
              </w:rPr>
              <w:t>.</w:t>
            </w:r>
          </w:p>
          <w:p w14:paraId="2222D0EA" w14:textId="77777777" w:rsidR="00796183" w:rsidRPr="00796183" w:rsidRDefault="00796183" w:rsidP="00796183">
            <w:pPr>
              <w:widowControl/>
              <w:pBdr>
                <w:left w:val="single" w:sz="4" w:space="4" w:color="auto"/>
                <w:right w:val="single" w:sz="4" w:space="4" w:color="auto"/>
              </w:pBdr>
              <w:adjustRightInd w:val="0"/>
              <w:ind w:left="22" w:hanging="22"/>
              <w:jc w:val="both"/>
              <w:rPr>
                <w:rFonts w:eastAsia="Calibri"/>
                <w:sz w:val="20"/>
                <w:szCs w:val="20"/>
              </w:rPr>
            </w:pPr>
          </w:p>
          <w:p w14:paraId="2CB557EF" w14:textId="0A879C76"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4 </w:t>
            </w:r>
            <w:r w:rsidRPr="00796183">
              <w:rPr>
                <w:rFonts w:eastAsia="Calibri"/>
                <w:sz w:val="20"/>
                <w:szCs w:val="20"/>
              </w:rPr>
              <w:t xml:space="preserve">Dauguma </w:t>
            </w:r>
            <w:r w:rsidRPr="00796183">
              <w:rPr>
                <w:rFonts w:eastAsia="Calibri"/>
                <w:i/>
                <w:sz w:val="20"/>
                <w:szCs w:val="20"/>
              </w:rPr>
              <w:t>S. aureus</w:t>
            </w:r>
            <w:r w:rsidRPr="00796183">
              <w:rPr>
                <w:rFonts w:eastAsia="Calibri"/>
                <w:sz w:val="20"/>
                <w:szCs w:val="20"/>
              </w:rPr>
              <w:t xml:space="preserve"> gamina penicilinazę ir kai kurie yra atsparūs meticilinui. Tas ar kitas mechanizmas padaro juos atspariais benzilpenicilinui, fenoksimetilpenicilinui, ampicilinui, amoksicilinui, piperacilinui ir tikarcilinui. Padermės, kurios nustatomos kaip jautrios benzilpenicilinui ir cefoksitinui, gali būti laikomos jautriomis visiems penicilinams. Padermės, kurios nustatomos kaip atsparios benzilpenicilinui, bet jautrios cefoksitinui, yra jautrios beta laktamo ir beta laktamazės inhibitoriaus deriniams, izoksazolilpenicilinams (oksacilinui, kloksacilinui, dikloksacilinui ir flukloksacilinui) ir nafcilinui. </w:t>
            </w:r>
            <w:r w:rsidR="00DB0ADD">
              <w:rPr>
                <w:rFonts w:eastAsia="Calibri"/>
                <w:sz w:val="20"/>
                <w:szCs w:val="20"/>
              </w:rPr>
              <w:t>Jei medžiagos vartojamos per burną,</w:t>
            </w:r>
            <w:r w:rsidRPr="00796183">
              <w:rPr>
                <w:rFonts w:eastAsia="Calibri"/>
                <w:sz w:val="20"/>
                <w:szCs w:val="20"/>
              </w:rPr>
              <w:t xml:space="preserve"> </w:t>
            </w:r>
            <w:r w:rsidRPr="00796183">
              <w:rPr>
                <w:rFonts w:eastAsia="Calibri"/>
                <w:sz w:val="20"/>
                <w:szCs w:val="20"/>
              </w:rPr>
              <w:lastRenderedPageBreak/>
              <w:t>reikia pasirūpinti, kad infekcijos vietoje būtų pakankama ekspozicija. Cefoksitinui atsparios padermės yra atsparios visiems penicilinams.</w:t>
            </w:r>
          </w:p>
          <w:p w14:paraId="43FB24C5"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14BE7535" w14:textId="566A3870"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5 </w:t>
            </w:r>
            <w:r w:rsidRPr="00796183">
              <w:rPr>
                <w:rFonts w:eastAsia="Calibri"/>
                <w:sz w:val="20"/>
                <w:szCs w:val="20"/>
              </w:rPr>
              <w:t xml:space="preserve">Dauguma stafilokokų gamina penicilinazę ir kai kurie yra atsparūs meticilinui. Tas ar kitas mechanizmas padaro juos atspariais benzilpenicilinui, fenoksimetilpenicilinui, ampicilinui, amoksicilinui, piperacilinui ir tikarcilinui. Šiuo metu esančiais metodais negalima patikimai </w:t>
            </w:r>
            <w:r w:rsidR="00383547">
              <w:rPr>
                <w:rFonts w:eastAsia="Calibri"/>
                <w:sz w:val="20"/>
                <w:szCs w:val="20"/>
              </w:rPr>
              <w:t>nustatyti</w:t>
            </w:r>
            <w:r w:rsidR="00383547" w:rsidRPr="00796183">
              <w:rPr>
                <w:rFonts w:eastAsia="Calibri"/>
                <w:sz w:val="20"/>
                <w:szCs w:val="20"/>
              </w:rPr>
              <w:t xml:space="preserve"> </w:t>
            </w:r>
            <w:r w:rsidRPr="00796183">
              <w:rPr>
                <w:rFonts w:eastAsia="Calibri"/>
                <w:sz w:val="20"/>
                <w:szCs w:val="20"/>
              </w:rPr>
              <w:t>penicilinazės gamyb</w:t>
            </w:r>
            <w:r w:rsidR="00383547">
              <w:rPr>
                <w:rFonts w:eastAsia="Calibri"/>
                <w:sz w:val="20"/>
                <w:szCs w:val="20"/>
              </w:rPr>
              <w:t>os</w:t>
            </w:r>
            <w:r w:rsidRPr="00796183">
              <w:rPr>
                <w:rFonts w:eastAsia="Calibri"/>
                <w:sz w:val="20"/>
                <w:szCs w:val="20"/>
              </w:rPr>
              <w:t xml:space="preserve"> visose stafilokokų rūšyse, tačiau atsparumą meticilinui galima </w:t>
            </w:r>
            <w:r w:rsidR="00C66EFF">
              <w:rPr>
                <w:rFonts w:eastAsia="Calibri"/>
                <w:sz w:val="20"/>
                <w:szCs w:val="20"/>
              </w:rPr>
              <w:t>nustatyti naudojant</w:t>
            </w:r>
            <w:r w:rsidRPr="00796183">
              <w:rPr>
                <w:rFonts w:eastAsia="Calibri"/>
                <w:sz w:val="20"/>
                <w:szCs w:val="20"/>
              </w:rPr>
              <w:t xml:space="preserve"> cefoksitin</w:t>
            </w:r>
            <w:r w:rsidR="00C66EFF">
              <w:rPr>
                <w:rFonts w:eastAsia="Calibri"/>
                <w:sz w:val="20"/>
                <w:szCs w:val="20"/>
              </w:rPr>
              <w:t>ą</w:t>
            </w:r>
            <w:r w:rsidRPr="00796183">
              <w:rPr>
                <w:rFonts w:eastAsia="Calibri"/>
                <w:sz w:val="20"/>
                <w:szCs w:val="20"/>
              </w:rPr>
              <w:t>, kaip aprašyta.</w:t>
            </w:r>
          </w:p>
          <w:p w14:paraId="69A32B59"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3C2DEE8"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6 </w:t>
            </w:r>
            <w:r w:rsidRPr="00796183">
              <w:rPr>
                <w:rFonts w:eastAsia="Calibri"/>
                <w:sz w:val="20"/>
                <w:szCs w:val="20"/>
              </w:rPr>
              <w:t xml:space="preserve">Ampicilinui jautrūs </w:t>
            </w:r>
            <w:r w:rsidRPr="00796183">
              <w:rPr>
                <w:rFonts w:eastAsia="Calibri"/>
                <w:i/>
                <w:sz w:val="20"/>
                <w:szCs w:val="20"/>
              </w:rPr>
              <w:t>S. saprophyticus</w:t>
            </w:r>
            <w:r w:rsidRPr="00796183">
              <w:rPr>
                <w:rFonts w:eastAsia="Calibri"/>
                <w:sz w:val="20"/>
                <w:szCs w:val="20"/>
              </w:rPr>
              <w:t xml:space="preserve"> yra mecA neigiami ir yra jautrūs ampicilinui, amoksicilinui ir piperacilinui (kartu su beta laktamazės inhibitoriumi arba be jo).</w:t>
            </w:r>
          </w:p>
          <w:p w14:paraId="55EE417F"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0538F76"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7</w:t>
            </w:r>
            <w:r w:rsidRPr="00796183">
              <w:rPr>
                <w:rFonts w:eastAsia="Calibri"/>
                <w:sz w:val="20"/>
                <w:szCs w:val="20"/>
              </w:rPr>
              <w:t>Aminopenicilino ribinės vertės enterokokams yra nustatytos vartojant intraveniniu būdu. Vartojant per burną, ribinės vertės svarbios tik šlapimo takų infekcijoms.</w:t>
            </w:r>
          </w:p>
          <w:p w14:paraId="10B3720B"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4F2AD11C" w14:textId="4403F342"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8 </w:t>
            </w:r>
            <w:r w:rsidRPr="00796183">
              <w:rPr>
                <w:rFonts w:eastAsia="Calibri"/>
                <w:i/>
                <w:iCs/>
                <w:sz w:val="20"/>
                <w:szCs w:val="20"/>
              </w:rPr>
              <w:t>E. faecalis</w:t>
            </w:r>
            <w:r w:rsidRPr="00796183">
              <w:rPr>
                <w:rFonts w:eastAsia="Calibri"/>
                <w:sz w:val="20"/>
                <w:szCs w:val="20"/>
              </w:rPr>
              <w:t xml:space="preserve"> jautrumas ampicilinui, amoksicilinui ir piperacilinui (su beta laktamazės inhibitoriumi ir be jo) yra tikėtinas fenotipas, o </w:t>
            </w:r>
            <w:r w:rsidRPr="00796183">
              <w:rPr>
                <w:rFonts w:eastAsia="Calibri"/>
                <w:i/>
                <w:iCs/>
                <w:sz w:val="20"/>
                <w:szCs w:val="20"/>
              </w:rPr>
              <w:t>E. faecium</w:t>
            </w:r>
            <w:r w:rsidRPr="00796183">
              <w:rPr>
                <w:rFonts w:eastAsia="Calibri"/>
                <w:sz w:val="20"/>
                <w:szCs w:val="20"/>
              </w:rPr>
              <w:t xml:space="preserve"> atsparumas yra dažnas.</w:t>
            </w:r>
            <w:r w:rsidRPr="00796183">
              <w:rPr>
                <w:rFonts w:eastAsia="Calibri"/>
                <w:sz w:val="20"/>
                <w:szCs w:val="20"/>
                <w:vertAlign w:val="superscript"/>
              </w:rPr>
              <w:t xml:space="preserve"> </w:t>
            </w:r>
            <w:r w:rsidRPr="00796183">
              <w:rPr>
                <w:rFonts w:eastAsia="Calibri"/>
                <w:sz w:val="20"/>
                <w:szCs w:val="20"/>
              </w:rPr>
              <w:t>Gali būti pranešta, kad ampicilinui atsparūs izoliatai yra atsparūs ampicilinui, amoksicilinui ir piperacilinui (su inhibitoriumi arba be jo). Jei</w:t>
            </w:r>
            <w:r w:rsidRPr="00796183">
              <w:rPr>
                <w:rFonts w:eastAsia="Calibri"/>
                <w:i/>
                <w:iCs/>
                <w:sz w:val="20"/>
                <w:szCs w:val="20"/>
              </w:rPr>
              <w:t xml:space="preserve"> E. faecalis</w:t>
            </w:r>
            <w:r w:rsidRPr="00796183">
              <w:rPr>
                <w:rFonts w:eastAsia="Calibri"/>
                <w:sz w:val="20"/>
                <w:szCs w:val="20"/>
              </w:rPr>
              <w:t xml:space="preserve"> disk</w:t>
            </w:r>
            <w:r w:rsidR="00026E7A">
              <w:rPr>
                <w:rFonts w:eastAsia="Calibri"/>
                <w:sz w:val="20"/>
                <w:szCs w:val="20"/>
              </w:rPr>
              <w:t>o difuzijos</w:t>
            </w:r>
            <w:r w:rsidRPr="00796183">
              <w:rPr>
                <w:rFonts w:eastAsia="Calibri"/>
                <w:sz w:val="20"/>
                <w:szCs w:val="20"/>
              </w:rPr>
              <w:t xml:space="preserve"> testu nustatomas atsparumas ampicilinui, tai patvirtinti reikia MSK testu.</w:t>
            </w:r>
          </w:p>
          <w:p w14:paraId="38A4F318"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2B0EA3FB"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9 </w:t>
            </w:r>
            <w:r w:rsidRPr="00796183">
              <w:rPr>
                <w:rFonts w:eastAsia="Calibri"/>
                <w:sz w:val="20"/>
                <w:szCs w:val="20"/>
              </w:rPr>
              <w:t>Pridėjus beta laktamazės inhibitorių, klinikinė nauda nepadidėja.</w:t>
            </w:r>
          </w:p>
          <w:p w14:paraId="6BB599DD"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0DCB0A4"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10 </w:t>
            </w:r>
            <w:r w:rsidRPr="00796183">
              <w:rPr>
                <w:rFonts w:eastAsia="Calibri"/>
                <w:sz w:val="20"/>
                <w:szCs w:val="20"/>
              </w:rPr>
              <w:t>Apie A, B, C ir G grupių streptokokų jautrumą penicilinams galima spręsti pagal jautrumą benzilpenicilinui (kitų, negu meningitas, indikacijų atveju), išskyrus B grupės streptokokų jautrumą fenoksimetilpenicilinui ir izoksazolilpenicilinams, kurių gydymas bet kuriuo iš šių preparatų laikomas netinkamu.</w:t>
            </w:r>
          </w:p>
          <w:p w14:paraId="1D715913"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2072EB0C" w14:textId="66980B42"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11 </w:t>
            </w:r>
            <w:r w:rsidRPr="00796183">
              <w:rPr>
                <w:rFonts w:eastAsia="Calibri"/>
                <w:sz w:val="20"/>
                <w:szCs w:val="20"/>
              </w:rPr>
              <w:t>Atsarumo beta laktamui mechanizmams paneigti turi būti naudojamas tikrinimo 1 µg oksacilino disk</w:t>
            </w:r>
            <w:r w:rsidR="001E7886">
              <w:rPr>
                <w:rFonts w:eastAsia="Calibri"/>
                <w:sz w:val="20"/>
                <w:szCs w:val="20"/>
              </w:rPr>
              <w:t>o difuzijos</w:t>
            </w:r>
            <w:r w:rsidRPr="00796183">
              <w:rPr>
                <w:rFonts w:eastAsia="Calibri"/>
                <w:sz w:val="20"/>
                <w:szCs w:val="20"/>
              </w:rPr>
              <w:t xml:space="preserve"> testas arba benzilpenicilino MSK testas. Jeigu tikrinimo rezultatas neigiamas (oksacilino slopinimo zona ≥ 20 mm arba benzilpenicilino MSK ≤ 0,06 mg/l) visos beta laktamo grupės medžiagos, kurioms galioja klinikinio jautrumo ribos, įskaitant medžiagas su „Pastaba“, gali būti laikomos jautriomis be tolesnio tikrinimo, išskyrus cefaklorą, kuriam, jeigu pranešta, turi būti nurodyta „jautrus, esant didesnei ekspozicijai“ (I).</w:t>
            </w:r>
          </w:p>
          <w:p w14:paraId="73AFE739"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E467AEE"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12 </w:t>
            </w:r>
            <w:r w:rsidRPr="00796183">
              <w:rPr>
                <w:rFonts w:eastAsia="Calibri"/>
                <w:sz w:val="20"/>
                <w:szCs w:val="20"/>
              </w:rPr>
              <w:t xml:space="preserve">Benzilpenicilinas (MSK arba disko difuzija) gali būti naudojamas patikrinti </w:t>
            </w:r>
            <w:r w:rsidRPr="00796183">
              <w:rPr>
                <w:rFonts w:eastAsia="Calibri"/>
                <w:i/>
                <w:sz w:val="20"/>
                <w:szCs w:val="20"/>
              </w:rPr>
              <w:t>Viridans</w:t>
            </w:r>
            <w:r w:rsidRPr="00796183">
              <w:rPr>
                <w:rFonts w:eastAsia="Calibri"/>
                <w:sz w:val="20"/>
                <w:szCs w:val="20"/>
              </w:rPr>
              <w:t xml:space="preserve"> grupės streptokokų atsparumą beta laktamui. Padermės, kurios klasifikuojamos kaip patikros metu neigiamos, gali būti laikomos jautriomis beta laktamo grupės medžiagoms, kurioms klinikinės ribinės vertės yra pateiktos (įskaitant medžiagas su „Pastaba“). Padermės, kurios klasifikuojamos kaip patikros metu teigiamos, turi būti tikrinamos dėl jautrumo konkrečioms medžiagoms arba laikomos atspariomis.</w:t>
            </w:r>
          </w:p>
          <w:p w14:paraId="30E6D4CD"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227E9C3C"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13 </w:t>
            </w:r>
            <w:r w:rsidRPr="00796183">
              <w:rPr>
                <w:rFonts w:eastAsia="Calibri"/>
                <w:sz w:val="20"/>
                <w:szCs w:val="20"/>
              </w:rPr>
              <w:t>Iš izoliatų, kurių jautrumas benzilpenicilinui neigiamas, jautrumą benzilpenicilinui arba ampicilinui galima nustatyti pagal benzilpenicilino arba ampicilino kriterijus. Teigiamų benzilpenicilino atrankos testo izoliatų jautrumas gali būti nustatomas pagal ampiciliną.</w:t>
            </w:r>
          </w:p>
          <w:p w14:paraId="6E3C6284"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1D9C4F0D" w14:textId="71F4CC79"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14 </w:t>
            </w:r>
            <w:r w:rsidRPr="00796183">
              <w:rPr>
                <w:rFonts w:eastAsia="Calibri"/>
                <w:sz w:val="20"/>
                <w:szCs w:val="20"/>
              </w:rPr>
              <w:t>Siekiant atmesti atsparumo beta laktamams mechanizmus, atliekamas benzilpenicilino 1 vieneto disk</w:t>
            </w:r>
            <w:r w:rsidR="000B0E77">
              <w:rPr>
                <w:rFonts w:eastAsia="Calibri"/>
                <w:sz w:val="20"/>
                <w:szCs w:val="20"/>
              </w:rPr>
              <w:t>o difuzijos</w:t>
            </w:r>
            <w:r w:rsidRPr="00796183">
              <w:rPr>
                <w:rFonts w:eastAsia="Calibri"/>
                <w:sz w:val="20"/>
                <w:szCs w:val="20"/>
              </w:rPr>
              <w:t xml:space="preserve"> testo atrankinis tyrimas. Kai atrankinis tyrimas neigiamas (zonos skersmuo ≥12 mm), visi penicilinai, kurių klinikiniai lūžio taškai yra žinomi, įskaitant ir tuos, kuriems nurodyta "Pastaba", gali būti nurodomi kaip jautrūs be papildomų tyrimų, išskyrus geriamąjį amoksiciliną ir geriamąjį amoksiciliną-klavulano rūgštį, apie kuriuos, jei apie juos pranešama, turėtų būti nurodoma "jautrūs, padidėjęs poveikis" (I).</w:t>
            </w:r>
          </w:p>
          <w:p w14:paraId="10916B2F"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5C9AC29"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15 </w:t>
            </w:r>
            <w:r w:rsidRPr="00796183">
              <w:rPr>
                <w:rFonts w:eastAsia="Calibri"/>
                <w:sz w:val="20"/>
                <w:szCs w:val="20"/>
              </w:rPr>
              <w:t xml:space="preserve">Aminopenicilinai be beta laktamazės inhibitorių retai veikia </w:t>
            </w:r>
            <w:r w:rsidRPr="00796183">
              <w:rPr>
                <w:rFonts w:eastAsia="Calibri"/>
                <w:i/>
                <w:iCs/>
                <w:sz w:val="20"/>
                <w:szCs w:val="20"/>
              </w:rPr>
              <w:t>Bacteroides spp</w:t>
            </w:r>
            <w:r w:rsidRPr="00796183">
              <w:rPr>
                <w:rFonts w:eastAsia="Calibri"/>
                <w:sz w:val="20"/>
                <w:szCs w:val="20"/>
              </w:rPr>
              <w:t>., todėl EUCAST nenustatė lūžio taškų ampicilinui ir amoksicilinui be inhibitorių.</w:t>
            </w:r>
          </w:p>
          <w:p w14:paraId="14DE82AE"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37480243" w14:textId="57553491"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16 </w:t>
            </w:r>
            <w:r w:rsidRPr="00796183">
              <w:rPr>
                <w:rFonts w:eastAsia="Calibri"/>
                <w:sz w:val="20"/>
                <w:szCs w:val="20"/>
              </w:rPr>
              <w:t xml:space="preserve">Izoliatus, jautrius benzilpenicilinui, galima laikyti jautriais visiems beta laktaminiams preparatams su ribinėmis vertėmis (įskaitant tuos, kuriems </w:t>
            </w:r>
            <w:r w:rsidR="00FA59A0">
              <w:rPr>
                <w:rFonts w:eastAsia="Calibri"/>
                <w:sz w:val="20"/>
                <w:szCs w:val="20"/>
              </w:rPr>
              <w:t>nurodyta</w:t>
            </w:r>
            <w:r w:rsidR="00FA59A0" w:rsidRPr="00796183">
              <w:rPr>
                <w:rFonts w:eastAsia="Calibri"/>
                <w:sz w:val="20"/>
                <w:szCs w:val="20"/>
              </w:rPr>
              <w:t xml:space="preserve"> </w:t>
            </w:r>
            <w:r w:rsidR="00FA59A0">
              <w:rPr>
                <w:rFonts w:eastAsia="Calibri"/>
                <w:sz w:val="20"/>
                <w:szCs w:val="20"/>
              </w:rPr>
              <w:t>„P</w:t>
            </w:r>
            <w:r w:rsidRPr="00796183">
              <w:rPr>
                <w:rFonts w:eastAsia="Calibri"/>
                <w:sz w:val="20"/>
                <w:szCs w:val="20"/>
              </w:rPr>
              <w:t>astaba</w:t>
            </w:r>
            <w:r w:rsidR="00FA59A0">
              <w:rPr>
                <w:rFonts w:eastAsia="Calibri"/>
                <w:sz w:val="20"/>
                <w:szCs w:val="20"/>
              </w:rPr>
              <w:t>“</w:t>
            </w:r>
            <w:r w:rsidRPr="00796183">
              <w:rPr>
                <w:rFonts w:eastAsia="Calibri"/>
                <w:sz w:val="20"/>
                <w:szCs w:val="20"/>
              </w:rPr>
              <w:t>) be papildomų tyrimų. Izoliatus, atsparius benzilpenicilinui, reikia ištirti dėl jautrumo atskiroms medžiagoms.</w:t>
            </w:r>
          </w:p>
          <w:p w14:paraId="608B8EE4" w14:textId="77777777"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p>
          <w:p w14:paraId="64F5B6C3" w14:textId="7ACE8D31" w:rsidR="00796183" w:rsidRPr="00796183" w:rsidRDefault="00796183" w:rsidP="00796183">
            <w:pPr>
              <w:widowControl/>
              <w:pBdr>
                <w:left w:val="single" w:sz="4" w:space="4" w:color="auto"/>
                <w:bottom w:val="single" w:sz="4" w:space="1" w:color="auto"/>
                <w:right w:val="single" w:sz="4" w:space="4" w:color="auto"/>
              </w:pBdr>
              <w:adjustRightInd w:val="0"/>
              <w:ind w:left="22" w:hanging="22"/>
              <w:jc w:val="both"/>
              <w:rPr>
                <w:rFonts w:eastAsia="Calibri"/>
                <w:sz w:val="20"/>
                <w:szCs w:val="20"/>
              </w:rPr>
            </w:pPr>
            <w:r w:rsidRPr="00796183">
              <w:rPr>
                <w:rFonts w:eastAsia="Calibri"/>
                <w:sz w:val="20"/>
                <w:szCs w:val="20"/>
                <w:vertAlign w:val="superscript"/>
              </w:rPr>
              <w:t>17 </w:t>
            </w:r>
            <w:r w:rsidRPr="00796183">
              <w:rPr>
                <w:rFonts w:eastAsia="Calibri"/>
                <w:sz w:val="20"/>
                <w:szCs w:val="20"/>
              </w:rPr>
              <w:t xml:space="preserve">Esant labai mažoms ampicilino, amoksicilino ir piperacilino koncentracijoms inhibitorių deriniuose, nustatytos inhibitoriaus koncentracijos (2 mg/l klavulano rūgšties ir 4 mg/l sulbaktamo ir tazobaktamo) </w:t>
            </w:r>
            <w:r w:rsidRPr="00796183">
              <w:rPr>
                <w:rFonts w:eastAsia="Calibri"/>
                <w:i/>
                <w:iCs/>
                <w:sz w:val="20"/>
                <w:szCs w:val="20"/>
              </w:rPr>
              <w:t>in vitro</w:t>
            </w:r>
            <w:r w:rsidRPr="00796183">
              <w:rPr>
                <w:rFonts w:eastAsia="Calibri"/>
                <w:sz w:val="20"/>
                <w:szCs w:val="20"/>
              </w:rPr>
              <w:t xml:space="preserve"> antimikrobinis aktyvumas yra toks, kad gali būti gautos netikros mažos MSK vertės. Todėl negalima nustatyti ribinių verčių. Tai neturi įtakos disko </w:t>
            </w:r>
            <w:r w:rsidR="00C23FD1">
              <w:rPr>
                <w:rFonts w:eastAsia="Calibri"/>
                <w:sz w:val="20"/>
                <w:szCs w:val="20"/>
              </w:rPr>
              <w:t xml:space="preserve">difuzijos </w:t>
            </w:r>
            <w:r w:rsidRPr="00796183">
              <w:rPr>
                <w:rFonts w:eastAsia="Calibri"/>
                <w:sz w:val="20"/>
                <w:szCs w:val="20"/>
              </w:rPr>
              <w:t>test</w:t>
            </w:r>
            <w:r w:rsidR="00C23FD1">
              <w:rPr>
                <w:rFonts w:eastAsia="Calibri"/>
                <w:sz w:val="20"/>
                <w:szCs w:val="20"/>
              </w:rPr>
              <w:t>ui</w:t>
            </w:r>
            <w:r w:rsidRPr="00796183">
              <w:rPr>
                <w:rFonts w:eastAsia="Calibri"/>
                <w:sz w:val="20"/>
                <w:szCs w:val="20"/>
              </w:rPr>
              <w:t>, kai inhibitoriaus koncentracija mažėja proporcingai veikliosios medžiagos koncentracijai.</w:t>
            </w:r>
          </w:p>
        </w:tc>
      </w:tr>
    </w:tbl>
    <w:p w14:paraId="33955923" w14:textId="77777777" w:rsidR="00796183" w:rsidRPr="00796183" w:rsidRDefault="00796183" w:rsidP="00796183">
      <w:pPr>
        <w:widowControl/>
        <w:autoSpaceDE/>
        <w:autoSpaceDN/>
        <w:jc w:val="both"/>
        <w:rPr>
          <w:u w:val="single"/>
        </w:rPr>
      </w:pPr>
    </w:p>
    <w:p w14:paraId="038954FB" w14:textId="77777777" w:rsidR="00796183" w:rsidRPr="00796183" w:rsidRDefault="00796183" w:rsidP="00796183">
      <w:pPr>
        <w:widowControl/>
        <w:autoSpaceDE/>
        <w:autoSpaceDN/>
        <w:jc w:val="both"/>
      </w:pPr>
      <w:r w:rsidRPr="00796183">
        <w:t xml:space="preserve">Tam tikrų mikroorganizmų padermių atsparumo paplitimas įvairiose geografinėse vietovėse laikui bėgant skiriasi, taigi rekomenduojama atsižvelgti į vietinę informaciją apie mikroorganizmų atsparumą, </w:t>
      </w:r>
      <w:r w:rsidRPr="00796183">
        <w:lastRenderedPageBreak/>
        <w:t>ypač gydant sunkias infekcines ligas. Jeigu būtina, kai atsparumas vietovėje yra toks, kad kyla abejonių dėl vaistinio preparato veiksmingumo gydant kurio nors tipo infekcinę ligą, reikia kreiptis konsultacijos į specialistą.</w:t>
      </w:r>
    </w:p>
    <w:p w14:paraId="468DDCAD" w14:textId="77777777" w:rsidR="00796183" w:rsidRPr="00796183" w:rsidRDefault="00796183" w:rsidP="00796183">
      <w:pPr>
        <w:widowControl/>
        <w:autoSpaceDE/>
        <w:autoSpaceDN/>
        <w:jc w:val="both"/>
      </w:pPr>
    </w:p>
    <w:tbl>
      <w:tblPr>
        <w:tblW w:w="5000" w:type="pct"/>
        <w:tblLook w:val="04A0" w:firstRow="1" w:lastRow="0" w:firstColumn="1" w:lastColumn="0" w:noHBand="0" w:noVBand="1"/>
      </w:tblPr>
      <w:tblGrid>
        <w:gridCol w:w="9051"/>
      </w:tblGrid>
      <w:tr w:rsidR="00796183" w:rsidRPr="00796183" w14:paraId="7FB68CDD"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4B57BB3A" w14:textId="77777777" w:rsidR="00796183" w:rsidRPr="00796183" w:rsidRDefault="00796183" w:rsidP="00796183">
            <w:pPr>
              <w:widowControl/>
              <w:autoSpaceDE/>
              <w:autoSpaceDN/>
              <w:jc w:val="both"/>
              <w:rPr>
                <w:b/>
              </w:rPr>
            </w:pPr>
            <w:r w:rsidRPr="00796183">
              <w:rPr>
                <w:b/>
                <w:lang w:eastAsia="lt-LT"/>
              </w:rPr>
              <w:t>Dažniausiai jautrios padermės</w:t>
            </w:r>
          </w:p>
        </w:tc>
      </w:tr>
      <w:tr w:rsidR="00796183" w:rsidRPr="00796183" w14:paraId="1649C05E"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tcPr>
          <w:p w14:paraId="1946F09A" w14:textId="77777777" w:rsidR="00796183" w:rsidRPr="00796183" w:rsidRDefault="00796183" w:rsidP="00796183">
            <w:pPr>
              <w:widowControl/>
              <w:autoSpaceDE/>
              <w:autoSpaceDN/>
              <w:jc w:val="both"/>
              <w:rPr>
                <w:bCs/>
                <w:u w:val="single"/>
              </w:rPr>
            </w:pPr>
            <w:r w:rsidRPr="00796183">
              <w:rPr>
                <w:bCs/>
                <w:u w:val="single"/>
              </w:rPr>
              <w:t>Gramteigiami aerobai</w:t>
            </w:r>
          </w:p>
          <w:p w14:paraId="5188F03A" w14:textId="77777777" w:rsidR="00796183" w:rsidRPr="00796183" w:rsidRDefault="00796183" w:rsidP="00796183">
            <w:pPr>
              <w:widowControl/>
              <w:autoSpaceDE/>
              <w:autoSpaceDN/>
              <w:jc w:val="both"/>
              <w:rPr>
                <w:i/>
                <w:iCs/>
              </w:rPr>
            </w:pPr>
            <w:r w:rsidRPr="00796183">
              <w:rPr>
                <w:i/>
                <w:iCs/>
              </w:rPr>
              <w:t>Enterococcus faecalis</w:t>
            </w:r>
          </w:p>
          <w:p w14:paraId="0D74C853" w14:textId="77777777" w:rsidR="00796183" w:rsidRPr="00796183" w:rsidRDefault="00796183" w:rsidP="00796183">
            <w:pPr>
              <w:widowControl/>
              <w:autoSpaceDE/>
              <w:autoSpaceDN/>
              <w:jc w:val="both"/>
              <w:rPr>
                <w:i/>
                <w:iCs/>
              </w:rPr>
            </w:pPr>
            <w:r w:rsidRPr="00796183">
              <w:rPr>
                <w:i/>
                <w:iCs/>
              </w:rPr>
              <w:t>Gardnerella vaginalis</w:t>
            </w:r>
          </w:p>
          <w:p w14:paraId="5435D72B" w14:textId="77777777" w:rsidR="00796183" w:rsidRPr="00796183" w:rsidRDefault="00796183" w:rsidP="00796183">
            <w:pPr>
              <w:widowControl/>
              <w:autoSpaceDE/>
              <w:autoSpaceDN/>
              <w:jc w:val="both"/>
            </w:pPr>
            <w:r w:rsidRPr="00796183">
              <w:rPr>
                <w:i/>
                <w:iCs/>
              </w:rPr>
              <w:t xml:space="preserve">Staphylococcus aureus </w:t>
            </w:r>
            <w:r w:rsidRPr="00796183">
              <w:t>(meticilinui jautrūs)</w:t>
            </w:r>
            <w:r w:rsidRPr="00796183">
              <w:rPr>
                <w:vertAlign w:val="superscript"/>
              </w:rPr>
              <w:t>£</w:t>
            </w:r>
          </w:p>
          <w:p w14:paraId="308C5D3F" w14:textId="77777777" w:rsidR="00796183" w:rsidRPr="00796183" w:rsidRDefault="00796183" w:rsidP="00796183">
            <w:pPr>
              <w:widowControl/>
              <w:autoSpaceDE/>
              <w:autoSpaceDN/>
              <w:jc w:val="both"/>
              <w:rPr>
                <w:i/>
                <w:iCs/>
              </w:rPr>
            </w:pPr>
            <w:r w:rsidRPr="00796183">
              <w:t>Koaguliazei neigiami stafilokokai</w:t>
            </w:r>
            <w:r w:rsidRPr="00796183">
              <w:rPr>
                <w:i/>
                <w:iCs/>
              </w:rPr>
              <w:t xml:space="preserve"> </w:t>
            </w:r>
            <w:r w:rsidRPr="00796183">
              <w:t>(meticilinui jautrūs)</w:t>
            </w:r>
          </w:p>
          <w:p w14:paraId="13E1FE73" w14:textId="77777777" w:rsidR="00796183" w:rsidRPr="00796183" w:rsidRDefault="00796183" w:rsidP="00796183">
            <w:pPr>
              <w:widowControl/>
              <w:autoSpaceDE/>
              <w:autoSpaceDN/>
              <w:jc w:val="both"/>
              <w:rPr>
                <w:i/>
                <w:iCs/>
              </w:rPr>
            </w:pPr>
            <w:r w:rsidRPr="00796183">
              <w:rPr>
                <w:i/>
                <w:iCs/>
              </w:rPr>
              <w:t>Streptococcus agalactiae</w:t>
            </w:r>
          </w:p>
          <w:p w14:paraId="5FEB3CF8" w14:textId="77777777" w:rsidR="00796183" w:rsidRPr="00796183" w:rsidRDefault="00796183" w:rsidP="00796183">
            <w:pPr>
              <w:widowControl/>
              <w:autoSpaceDE/>
              <w:autoSpaceDN/>
              <w:jc w:val="both"/>
            </w:pPr>
            <w:r w:rsidRPr="00796183">
              <w:rPr>
                <w:i/>
                <w:iCs/>
              </w:rPr>
              <w:t>Streptococcus pneumoniae</w:t>
            </w:r>
            <w:r w:rsidRPr="00796183">
              <w:rPr>
                <w:vertAlign w:val="superscript"/>
                <w:lang w:eastAsia="lt-LT"/>
              </w:rPr>
              <w:t>1</w:t>
            </w:r>
          </w:p>
          <w:p w14:paraId="5E8EE2F7" w14:textId="77777777" w:rsidR="00796183" w:rsidRPr="00796183" w:rsidRDefault="00796183" w:rsidP="00796183">
            <w:pPr>
              <w:widowControl/>
              <w:autoSpaceDE/>
              <w:autoSpaceDN/>
              <w:jc w:val="both"/>
            </w:pPr>
            <w:r w:rsidRPr="00796183">
              <w:rPr>
                <w:i/>
                <w:iCs/>
              </w:rPr>
              <w:t xml:space="preserve">Streptococcus pyogenes </w:t>
            </w:r>
            <w:r w:rsidRPr="00796183">
              <w:t>ir kiti beta hemoliziniai streptokokai</w:t>
            </w:r>
          </w:p>
          <w:p w14:paraId="2AA5F4A6" w14:textId="77777777" w:rsidR="00796183" w:rsidRPr="00796183" w:rsidRDefault="00796183" w:rsidP="00796183">
            <w:pPr>
              <w:widowControl/>
              <w:autoSpaceDE/>
              <w:autoSpaceDN/>
              <w:jc w:val="both"/>
            </w:pPr>
            <w:r w:rsidRPr="00796183">
              <w:rPr>
                <w:i/>
                <w:iCs/>
              </w:rPr>
              <w:t xml:space="preserve">Streptococcus viridans </w:t>
            </w:r>
            <w:r w:rsidRPr="00796183">
              <w:t>grupė</w:t>
            </w:r>
          </w:p>
          <w:p w14:paraId="3BA752C1" w14:textId="77777777" w:rsidR="00796183" w:rsidRPr="00796183" w:rsidRDefault="00796183" w:rsidP="00796183">
            <w:pPr>
              <w:widowControl/>
              <w:autoSpaceDE/>
              <w:autoSpaceDN/>
              <w:jc w:val="both"/>
            </w:pPr>
          </w:p>
          <w:p w14:paraId="1D1E96C6" w14:textId="77777777" w:rsidR="00796183" w:rsidRPr="00796183" w:rsidRDefault="00796183" w:rsidP="00796183">
            <w:pPr>
              <w:widowControl/>
              <w:autoSpaceDE/>
              <w:autoSpaceDN/>
              <w:jc w:val="both"/>
              <w:rPr>
                <w:bCs/>
                <w:u w:val="single"/>
              </w:rPr>
            </w:pPr>
            <w:r w:rsidRPr="00796183">
              <w:rPr>
                <w:bCs/>
                <w:u w:val="single"/>
              </w:rPr>
              <w:t>Gramneigiami aerobai</w:t>
            </w:r>
          </w:p>
          <w:p w14:paraId="398AE98B" w14:textId="77777777" w:rsidR="00796183" w:rsidRPr="00796183" w:rsidRDefault="00796183" w:rsidP="00796183">
            <w:pPr>
              <w:widowControl/>
              <w:autoSpaceDE/>
              <w:autoSpaceDN/>
              <w:jc w:val="both"/>
              <w:rPr>
                <w:i/>
              </w:rPr>
            </w:pPr>
            <w:r w:rsidRPr="00796183">
              <w:rPr>
                <w:i/>
              </w:rPr>
              <w:t>Actinobacillus actinomycetemcomitans</w:t>
            </w:r>
          </w:p>
          <w:p w14:paraId="212E5B81" w14:textId="77777777" w:rsidR="00796183" w:rsidRPr="00796183" w:rsidRDefault="00796183" w:rsidP="00796183">
            <w:pPr>
              <w:widowControl/>
              <w:autoSpaceDE/>
              <w:autoSpaceDN/>
              <w:jc w:val="both"/>
            </w:pPr>
            <w:r w:rsidRPr="00796183">
              <w:rPr>
                <w:i/>
                <w:iCs/>
              </w:rPr>
              <w:t xml:space="preserve">Capnocytophaga </w:t>
            </w:r>
            <w:r w:rsidRPr="00796183">
              <w:t>spp.</w:t>
            </w:r>
          </w:p>
          <w:p w14:paraId="0A792DD2" w14:textId="77777777" w:rsidR="00796183" w:rsidRPr="00796183" w:rsidRDefault="00796183" w:rsidP="00796183">
            <w:pPr>
              <w:widowControl/>
              <w:autoSpaceDE/>
              <w:autoSpaceDN/>
              <w:jc w:val="both"/>
              <w:rPr>
                <w:i/>
                <w:iCs/>
              </w:rPr>
            </w:pPr>
            <w:r w:rsidRPr="00796183">
              <w:rPr>
                <w:i/>
                <w:iCs/>
              </w:rPr>
              <w:t>Eikenella corrodens</w:t>
            </w:r>
          </w:p>
          <w:p w14:paraId="65DF8F7A" w14:textId="77777777" w:rsidR="00796183" w:rsidRPr="00796183" w:rsidRDefault="00796183" w:rsidP="00796183">
            <w:pPr>
              <w:widowControl/>
              <w:autoSpaceDE/>
              <w:autoSpaceDN/>
              <w:jc w:val="both"/>
            </w:pPr>
            <w:r w:rsidRPr="00796183">
              <w:rPr>
                <w:i/>
                <w:iCs/>
              </w:rPr>
              <w:t>Haemophilus influenzae</w:t>
            </w:r>
            <w:r w:rsidRPr="00796183">
              <w:rPr>
                <w:vertAlign w:val="superscript"/>
                <w:lang w:eastAsia="lt-LT"/>
              </w:rPr>
              <w:t>2</w:t>
            </w:r>
          </w:p>
          <w:p w14:paraId="4C903262" w14:textId="77777777" w:rsidR="00796183" w:rsidRPr="00796183" w:rsidRDefault="00796183" w:rsidP="00796183">
            <w:pPr>
              <w:widowControl/>
              <w:autoSpaceDE/>
              <w:autoSpaceDN/>
              <w:jc w:val="both"/>
              <w:rPr>
                <w:i/>
                <w:iCs/>
              </w:rPr>
            </w:pPr>
            <w:r w:rsidRPr="00796183">
              <w:rPr>
                <w:i/>
                <w:iCs/>
              </w:rPr>
              <w:t>Moraxella catarrhalis</w:t>
            </w:r>
          </w:p>
          <w:p w14:paraId="52E9A521" w14:textId="77777777" w:rsidR="00796183" w:rsidRPr="00796183" w:rsidRDefault="00796183" w:rsidP="00796183">
            <w:pPr>
              <w:widowControl/>
              <w:autoSpaceDE/>
              <w:autoSpaceDN/>
              <w:jc w:val="both"/>
              <w:rPr>
                <w:i/>
                <w:iCs/>
              </w:rPr>
            </w:pPr>
            <w:r w:rsidRPr="00796183">
              <w:rPr>
                <w:i/>
                <w:iCs/>
              </w:rPr>
              <w:t>Neisseria gonorrhoeae</w:t>
            </w:r>
            <w:r w:rsidRPr="00796183">
              <w:rPr>
                <w:vertAlign w:val="superscript"/>
              </w:rPr>
              <w:t>§</w:t>
            </w:r>
          </w:p>
          <w:p w14:paraId="6870C06C" w14:textId="77777777" w:rsidR="00796183" w:rsidRPr="00796183" w:rsidRDefault="00796183" w:rsidP="00796183">
            <w:pPr>
              <w:widowControl/>
              <w:autoSpaceDE/>
              <w:autoSpaceDN/>
              <w:jc w:val="both"/>
              <w:rPr>
                <w:i/>
                <w:iCs/>
              </w:rPr>
            </w:pPr>
            <w:r w:rsidRPr="00796183">
              <w:rPr>
                <w:i/>
                <w:iCs/>
              </w:rPr>
              <w:t>Pasteurella multocida</w:t>
            </w:r>
          </w:p>
          <w:p w14:paraId="4892DC7B" w14:textId="77777777" w:rsidR="00796183" w:rsidRPr="00796183" w:rsidRDefault="00796183" w:rsidP="00796183">
            <w:pPr>
              <w:widowControl/>
              <w:autoSpaceDE/>
              <w:autoSpaceDN/>
              <w:jc w:val="both"/>
            </w:pPr>
          </w:p>
          <w:p w14:paraId="45212E14" w14:textId="77777777" w:rsidR="00796183" w:rsidRPr="00796183" w:rsidRDefault="00796183" w:rsidP="00796183">
            <w:pPr>
              <w:widowControl/>
              <w:autoSpaceDE/>
              <w:autoSpaceDN/>
              <w:jc w:val="both"/>
              <w:rPr>
                <w:bCs/>
                <w:u w:val="single"/>
              </w:rPr>
            </w:pPr>
            <w:r w:rsidRPr="00796183">
              <w:rPr>
                <w:bCs/>
                <w:u w:val="single"/>
              </w:rPr>
              <w:t>Anaerobai</w:t>
            </w:r>
          </w:p>
          <w:p w14:paraId="24F1957A" w14:textId="77777777" w:rsidR="00796183" w:rsidRPr="00796183" w:rsidRDefault="00796183" w:rsidP="00796183">
            <w:pPr>
              <w:widowControl/>
              <w:autoSpaceDE/>
              <w:autoSpaceDN/>
              <w:jc w:val="both"/>
              <w:rPr>
                <w:i/>
                <w:iCs/>
              </w:rPr>
            </w:pPr>
            <w:r w:rsidRPr="00796183">
              <w:rPr>
                <w:i/>
                <w:iCs/>
              </w:rPr>
              <w:t>Bacteroides fragilis</w:t>
            </w:r>
          </w:p>
          <w:p w14:paraId="6300257C" w14:textId="77777777" w:rsidR="00796183" w:rsidRPr="00796183" w:rsidRDefault="00796183" w:rsidP="00796183">
            <w:pPr>
              <w:widowControl/>
              <w:autoSpaceDE/>
              <w:autoSpaceDN/>
              <w:jc w:val="both"/>
              <w:rPr>
                <w:i/>
                <w:iCs/>
              </w:rPr>
            </w:pPr>
            <w:r w:rsidRPr="00796183">
              <w:rPr>
                <w:i/>
                <w:iCs/>
              </w:rPr>
              <w:t>Fusobacterium nucleatum</w:t>
            </w:r>
          </w:p>
          <w:p w14:paraId="17AB00C8" w14:textId="77777777" w:rsidR="00796183" w:rsidRPr="00796183" w:rsidRDefault="00796183" w:rsidP="00796183">
            <w:pPr>
              <w:widowControl/>
              <w:autoSpaceDE/>
              <w:autoSpaceDN/>
              <w:jc w:val="both"/>
            </w:pPr>
            <w:r w:rsidRPr="00796183">
              <w:rPr>
                <w:i/>
                <w:lang w:eastAsia="lt-LT"/>
              </w:rPr>
              <w:t>Prevotella</w:t>
            </w:r>
            <w:r w:rsidRPr="00796183">
              <w:rPr>
                <w:lang w:eastAsia="lt-LT"/>
              </w:rPr>
              <w:t xml:space="preserve"> spp.</w:t>
            </w:r>
          </w:p>
        </w:tc>
      </w:tr>
      <w:tr w:rsidR="00796183" w:rsidRPr="00796183" w14:paraId="42785DED" w14:textId="77777777" w:rsidTr="00796183">
        <w:trPr>
          <w:trHeight w:val="20"/>
        </w:trPr>
        <w:tc>
          <w:tcPr>
            <w:tcW w:w="5000" w:type="pct"/>
            <w:tcBorders>
              <w:top w:val="single" w:sz="8" w:space="0" w:color="000000"/>
              <w:left w:val="single" w:sz="8" w:space="0" w:color="000000"/>
              <w:bottom w:val="nil"/>
              <w:right w:val="single" w:sz="8" w:space="0" w:color="000000"/>
            </w:tcBorders>
          </w:tcPr>
          <w:p w14:paraId="2665831B" w14:textId="77777777" w:rsidR="00796183" w:rsidRPr="00796183" w:rsidRDefault="00796183" w:rsidP="00796183">
            <w:pPr>
              <w:widowControl/>
              <w:autoSpaceDE/>
              <w:autoSpaceDN/>
              <w:jc w:val="both"/>
              <w:rPr>
                <w:b/>
              </w:rPr>
            </w:pPr>
            <w:r w:rsidRPr="00796183">
              <w:rPr>
                <w:b/>
                <w:lang w:eastAsia="lt-LT"/>
              </w:rPr>
              <w:t>Padermės, kurių įgytas atsparumas gali kelti problemų</w:t>
            </w:r>
          </w:p>
          <w:p w14:paraId="1F637C0D" w14:textId="77777777" w:rsidR="00796183" w:rsidRPr="00796183" w:rsidRDefault="00796183" w:rsidP="00796183">
            <w:pPr>
              <w:widowControl/>
              <w:autoSpaceDE/>
              <w:autoSpaceDN/>
              <w:jc w:val="both"/>
              <w:rPr>
                <w:bCs/>
                <w:u w:val="single"/>
              </w:rPr>
            </w:pPr>
            <w:r w:rsidRPr="00796183">
              <w:rPr>
                <w:bCs/>
                <w:u w:val="single"/>
              </w:rPr>
              <w:t>Gramteigiami aerobai</w:t>
            </w:r>
          </w:p>
          <w:p w14:paraId="469ABF03" w14:textId="77777777" w:rsidR="00796183" w:rsidRPr="00796183" w:rsidRDefault="00796183" w:rsidP="00796183">
            <w:pPr>
              <w:widowControl/>
              <w:autoSpaceDE/>
              <w:autoSpaceDN/>
              <w:jc w:val="both"/>
            </w:pPr>
            <w:r w:rsidRPr="00796183">
              <w:rPr>
                <w:i/>
                <w:iCs/>
              </w:rPr>
              <w:t>Enterococcus faecium</w:t>
            </w:r>
            <w:r w:rsidRPr="00796183">
              <w:rPr>
                <w:vertAlign w:val="superscript"/>
              </w:rPr>
              <w:t>$</w:t>
            </w:r>
          </w:p>
          <w:p w14:paraId="399EAA16" w14:textId="77777777" w:rsidR="00796183" w:rsidRPr="00796183" w:rsidRDefault="00796183" w:rsidP="00796183">
            <w:pPr>
              <w:widowControl/>
              <w:autoSpaceDE/>
              <w:autoSpaceDN/>
              <w:jc w:val="both"/>
            </w:pPr>
          </w:p>
          <w:p w14:paraId="16EFD939" w14:textId="77777777" w:rsidR="00796183" w:rsidRPr="00796183" w:rsidRDefault="00796183" w:rsidP="00796183">
            <w:pPr>
              <w:widowControl/>
              <w:autoSpaceDE/>
              <w:autoSpaceDN/>
              <w:jc w:val="both"/>
              <w:rPr>
                <w:u w:val="single"/>
              </w:rPr>
            </w:pPr>
            <w:r w:rsidRPr="00796183">
              <w:rPr>
                <w:u w:val="single"/>
              </w:rPr>
              <w:t>Gramneigiami aerobai</w:t>
            </w:r>
          </w:p>
          <w:p w14:paraId="0A6D2146" w14:textId="77777777" w:rsidR="00796183" w:rsidRPr="00796183" w:rsidRDefault="00796183" w:rsidP="00796183">
            <w:pPr>
              <w:widowControl/>
              <w:autoSpaceDE/>
              <w:autoSpaceDN/>
              <w:jc w:val="both"/>
              <w:rPr>
                <w:i/>
                <w:iCs/>
              </w:rPr>
            </w:pPr>
            <w:r w:rsidRPr="00796183">
              <w:rPr>
                <w:i/>
                <w:iCs/>
              </w:rPr>
              <w:t>Escherichia coli</w:t>
            </w:r>
          </w:p>
          <w:p w14:paraId="17A22B70" w14:textId="77777777" w:rsidR="00796183" w:rsidRPr="00796183" w:rsidRDefault="00796183" w:rsidP="00796183">
            <w:pPr>
              <w:widowControl/>
              <w:autoSpaceDE/>
              <w:autoSpaceDN/>
              <w:jc w:val="both"/>
              <w:rPr>
                <w:i/>
                <w:iCs/>
              </w:rPr>
            </w:pPr>
            <w:r w:rsidRPr="00796183">
              <w:rPr>
                <w:i/>
                <w:iCs/>
              </w:rPr>
              <w:t>Klebsiella oxytoca</w:t>
            </w:r>
          </w:p>
          <w:p w14:paraId="43691339" w14:textId="77777777" w:rsidR="00796183" w:rsidRPr="00796183" w:rsidRDefault="00796183" w:rsidP="00796183">
            <w:pPr>
              <w:widowControl/>
              <w:autoSpaceDE/>
              <w:autoSpaceDN/>
              <w:jc w:val="both"/>
              <w:rPr>
                <w:i/>
                <w:iCs/>
              </w:rPr>
            </w:pPr>
            <w:r w:rsidRPr="00796183">
              <w:rPr>
                <w:i/>
                <w:iCs/>
              </w:rPr>
              <w:t>Klebsiella pneumoniae</w:t>
            </w:r>
          </w:p>
          <w:p w14:paraId="311339A4" w14:textId="77777777" w:rsidR="00796183" w:rsidRPr="00796183" w:rsidRDefault="00796183" w:rsidP="00796183">
            <w:pPr>
              <w:widowControl/>
              <w:autoSpaceDE/>
              <w:autoSpaceDN/>
              <w:jc w:val="both"/>
              <w:rPr>
                <w:i/>
                <w:iCs/>
              </w:rPr>
            </w:pPr>
            <w:r w:rsidRPr="00796183">
              <w:rPr>
                <w:i/>
                <w:iCs/>
              </w:rPr>
              <w:t>Proteus mirabilis</w:t>
            </w:r>
          </w:p>
          <w:p w14:paraId="49970A71" w14:textId="77777777" w:rsidR="00796183" w:rsidRPr="00796183" w:rsidRDefault="00796183" w:rsidP="00796183">
            <w:pPr>
              <w:widowControl/>
              <w:autoSpaceDE/>
              <w:autoSpaceDN/>
              <w:jc w:val="both"/>
              <w:rPr>
                <w:b/>
              </w:rPr>
            </w:pPr>
            <w:r w:rsidRPr="00796183">
              <w:rPr>
                <w:i/>
                <w:lang w:eastAsia="lt-LT"/>
              </w:rPr>
              <w:t>Proteus vulgaris</w:t>
            </w:r>
          </w:p>
        </w:tc>
      </w:tr>
      <w:tr w:rsidR="00796183" w:rsidRPr="00796183" w14:paraId="1BD13ECF"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1EB834E0" w14:textId="77777777" w:rsidR="00796183" w:rsidRPr="00796183" w:rsidRDefault="00796183" w:rsidP="00796183">
            <w:pPr>
              <w:widowControl/>
              <w:autoSpaceDE/>
              <w:autoSpaceDN/>
              <w:jc w:val="both"/>
              <w:rPr>
                <w:b/>
              </w:rPr>
            </w:pPr>
            <w:r w:rsidRPr="00796183">
              <w:rPr>
                <w:b/>
                <w:lang w:eastAsia="lt-LT"/>
              </w:rPr>
              <w:t>Iš prigimties atsparūs mikroorganizmai</w:t>
            </w:r>
          </w:p>
        </w:tc>
      </w:tr>
      <w:tr w:rsidR="00796183" w:rsidRPr="00796183" w14:paraId="055B9AF9"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45633EFA" w14:textId="77777777" w:rsidR="00796183" w:rsidRPr="00796183" w:rsidRDefault="00796183" w:rsidP="00796183">
            <w:pPr>
              <w:widowControl/>
              <w:autoSpaceDE/>
              <w:autoSpaceDN/>
              <w:jc w:val="both"/>
              <w:rPr>
                <w:bCs/>
                <w:u w:val="single"/>
              </w:rPr>
            </w:pPr>
            <w:r w:rsidRPr="00796183">
              <w:rPr>
                <w:bCs/>
                <w:u w:val="single"/>
              </w:rPr>
              <w:t>Gramneigiami aerobai</w:t>
            </w:r>
          </w:p>
          <w:p w14:paraId="0B73C401" w14:textId="77777777" w:rsidR="00796183" w:rsidRPr="00796183" w:rsidRDefault="00796183" w:rsidP="00796183">
            <w:pPr>
              <w:widowControl/>
              <w:autoSpaceDE/>
              <w:autoSpaceDN/>
              <w:jc w:val="both"/>
            </w:pPr>
            <w:r w:rsidRPr="00796183">
              <w:rPr>
                <w:i/>
                <w:iCs/>
              </w:rPr>
              <w:t xml:space="preserve">Acinetobacter </w:t>
            </w:r>
            <w:r w:rsidRPr="00796183">
              <w:t>spp.</w:t>
            </w:r>
          </w:p>
          <w:p w14:paraId="73332344" w14:textId="77777777" w:rsidR="00796183" w:rsidRPr="00796183" w:rsidRDefault="00796183" w:rsidP="00796183">
            <w:pPr>
              <w:widowControl/>
              <w:autoSpaceDE/>
              <w:autoSpaceDN/>
              <w:jc w:val="both"/>
              <w:rPr>
                <w:i/>
                <w:iCs/>
              </w:rPr>
            </w:pPr>
            <w:r w:rsidRPr="00796183">
              <w:rPr>
                <w:i/>
                <w:iCs/>
              </w:rPr>
              <w:t>Citrobacter freundii</w:t>
            </w:r>
          </w:p>
          <w:p w14:paraId="0BDCDDCB" w14:textId="77777777" w:rsidR="00796183" w:rsidRPr="00796183" w:rsidRDefault="00796183" w:rsidP="00796183">
            <w:pPr>
              <w:widowControl/>
              <w:autoSpaceDE/>
              <w:autoSpaceDN/>
              <w:jc w:val="both"/>
            </w:pPr>
            <w:r w:rsidRPr="00796183">
              <w:rPr>
                <w:i/>
                <w:iCs/>
              </w:rPr>
              <w:t xml:space="preserve">Enterobacter </w:t>
            </w:r>
            <w:r w:rsidRPr="00796183">
              <w:t>spp.</w:t>
            </w:r>
          </w:p>
          <w:p w14:paraId="3335726A" w14:textId="77777777" w:rsidR="00796183" w:rsidRPr="00796183" w:rsidRDefault="00796183" w:rsidP="00796183">
            <w:pPr>
              <w:widowControl/>
              <w:autoSpaceDE/>
              <w:autoSpaceDN/>
              <w:jc w:val="both"/>
              <w:rPr>
                <w:i/>
                <w:iCs/>
              </w:rPr>
            </w:pPr>
            <w:r w:rsidRPr="00796183">
              <w:rPr>
                <w:i/>
                <w:iCs/>
              </w:rPr>
              <w:t>Legionella pneumophila</w:t>
            </w:r>
          </w:p>
          <w:p w14:paraId="247312CB" w14:textId="77777777" w:rsidR="00796183" w:rsidRPr="00796183" w:rsidRDefault="00796183" w:rsidP="00796183">
            <w:pPr>
              <w:widowControl/>
              <w:autoSpaceDE/>
              <w:autoSpaceDN/>
              <w:jc w:val="both"/>
              <w:rPr>
                <w:i/>
                <w:iCs/>
              </w:rPr>
            </w:pPr>
            <w:r w:rsidRPr="00796183">
              <w:rPr>
                <w:i/>
                <w:iCs/>
              </w:rPr>
              <w:t>Morganella morganii</w:t>
            </w:r>
          </w:p>
          <w:p w14:paraId="6DA4B7C1" w14:textId="77777777" w:rsidR="00796183" w:rsidRPr="00796183" w:rsidRDefault="00796183" w:rsidP="00796183">
            <w:pPr>
              <w:widowControl/>
              <w:autoSpaceDE/>
              <w:autoSpaceDN/>
              <w:jc w:val="both"/>
            </w:pPr>
            <w:r w:rsidRPr="00796183">
              <w:rPr>
                <w:i/>
                <w:iCs/>
              </w:rPr>
              <w:t xml:space="preserve">Providencia </w:t>
            </w:r>
            <w:r w:rsidRPr="00796183">
              <w:t>spp.</w:t>
            </w:r>
          </w:p>
          <w:p w14:paraId="632A684A" w14:textId="77777777" w:rsidR="00796183" w:rsidRPr="00796183" w:rsidRDefault="00796183" w:rsidP="00796183">
            <w:pPr>
              <w:widowControl/>
              <w:autoSpaceDE/>
              <w:autoSpaceDN/>
              <w:jc w:val="both"/>
            </w:pPr>
            <w:r w:rsidRPr="00796183">
              <w:rPr>
                <w:i/>
                <w:iCs/>
              </w:rPr>
              <w:t xml:space="preserve">Pseudomonas </w:t>
            </w:r>
            <w:r w:rsidRPr="00796183">
              <w:t>spp.</w:t>
            </w:r>
          </w:p>
          <w:p w14:paraId="6CEFBE6A" w14:textId="77777777" w:rsidR="00796183" w:rsidRPr="00796183" w:rsidRDefault="00796183" w:rsidP="00796183">
            <w:pPr>
              <w:widowControl/>
              <w:autoSpaceDE/>
              <w:autoSpaceDN/>
              <w:jc w:val="both"/>
            </w:pPr>
            <w:r w:rsidRPr="00796183">
              <w:rPr>
                <w:i/>
                <w:iCs/>
              </w:rPr>
              <w:t xml:space="preserve">Serratia </w:t>
            </w:r>
            <w:r w:rsidRPr="00796183">
              <w:t>spp.</w:t>
            </w:r>
          </w:p>
          <w:p w14:paraId="4468D90D" w14:textId="77777777" w:rsidR="00796183" w:rsidRPr="00796183" w:rsidRDefault="00796183" w:rsidP="00796183">
            <w:pPr>
              <w:widowControl/>
              <w:autoSpaceDE/>
              <w:autoSpaceDN/>
              <w:jc w:val="both"/>
              <w:rPr>
                <w:i/>
                <w:iCs/>
              </w:rPr>
            </w:pPr>
            <w:r w:rsidRPr="00796183">
              <w:rPr>
                <w:i/>
                <w:lang w:eastAsia="lt-LT"/>
              </w:rPr>
              <w:t>Stenotrophomonas maltophilia</w:t>
            </w:r>
          </w:p>
        </w:tc>
      </w:tr>
      <w:tr w:rsidR="00796183" w:rsidRPr="00796183" w14:paraId="2349508F"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2654EE5E" w14:textId="77777777" w:rsidR="00796183" w:rsidRPr="00796183" w:rsidRDefault="00796183" w:rsidP="00796183">
            <w:pPr>
              <w:widowControl/>
              <w:autoSpaceDE/>
              <w:autoSpaceDN/>
              <w:jc w:val="both"/>
              <w:rPr>
                <w:b/>
              </w:rPr>
            </w:pPr>
            <w:r w:rsidRPr="00796183">
              <w:rPr>
                <w:b/>
              </w:rPr>
              <w:t>Kiti mikroorganizmai</w:t>
            </w:r>
          </w:p>
        </w:tc>
      </w:tr>
      <w:tr w:rsidR="00796183" w:rsidRPr="00796183" w14:paraId="581DE1C7"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4EA45192" w14:textId="77777777" w:rsidR="00796183" w:rsidRPr="00796183" w:rsidRDefault="00796183" w:rsidP="00796183">
            <w:pPr>
              <w:widowControl/>
              <w:autoSpaceDE/>
              <w:autoSpaceDN/>
              <w:jc w:val="both"/>
              <w:rPr>
                <w:i/>
              </w:rPr>
            </w:pPr>
            <w:r w:rsidRPr="00796183">
              <w:rPr>
                <w:i/>
              </w:rPr>
              <w:t>Chlamydia trachomatis</w:t>
            </w:r>
          </w:p>
          <w:p w14:paraId="10DA1CCB" w14:textId="77777777" w:rsidR="00796183" w:rsidRPr="00796183" w:rsidRDefault="00796183" w:rsidP="00796183">
            <w:pPr>
              <w:widowControl/>
              <w:autoSpaceDE/>
              <w:autoSpaceDN/>
              <w:jc w:val="both"/>
              <w:rPr>
                <w:i/>
                <w:iCs/>
              </w:rPr>
            </w:pPr>
            <w:r w:rsidRPr="00796183">
              <w:rPr>
                <w:i/>
                <w:iCs/>
              </w:rPr>
              <w:t>Chlamydophila pneumoniae</w:t>
            </w:r>
          </w:p>
          <w:p w14:paraId="1A8F478E" w14:textId="77777777" w:rsidR="00796183" w:rsidRPr="00796183" w:rsidRDefault="00796183" w:rsidP="00796183">
            <w:pPr>
              <w:widowControl/>
              <w:autoSpaceDE/>
              <w:autoSpaceDN/>
              <w:jc w:val="both"/>
              <w:rPr>
                <w:i/>
                <w:iCs/>
              </w:rPr>
            </w:pPr>
            <w:r w:rsidRPr="00796183">
              <w:rPr>
                <w:i/>
                <w:iCs/>
              </w:rPr>
              <w:t>Chlamydophila psittaci</w:t>
            </w:r>
          </w:p>
          <w:p w14:paraId="05B8C1B8" w14:textId="77777777" w:rsidR="00796183" w:rsidRPr="00796183" w:rsidRDefault="00796183" w:rsidP="00796183">
            <w:pPr>
              <w:widowControl/>
              <w:autoSpaceDE/>
              <w:autoSpaceDN/>
              <w:jc w:val="both"/>
              <w:rPr>
                <w:i/>
                <w:iCs/>
              </w:rPr>
            </w:pPr>
            <w:r w:rsidRPr="00796183">
              <w:rPr>
                <w:i/>
                <w:iCs/>
              </w:rPr>
              <w:t>Coxiella burnetti</w:t>
            </w:r>
          </w:p>
          <w:p w14:paraId="1BEC6CFD" w14:textId="77777777" w:rsidR="00796183" w:rsidRPr="00796183" w:rsidRDefault="00796183" w:rsidP="00796183">
            <w:pPr>
              <w:widowControl/>
              <w:autoSpaceDE/>
              <w:autoSpaceDN/>
              <w:jc w:val="both"/>
              <w:rPr>
                <w:b/>
              </w:rPr>
            </w:pPr>
            <w:r w:rsidRPr="00796183">
              <w:rPr>
                <w:i/>
                <w:lang w:eastAsia="lt-LT"/>
              </w:rPr>
              <w:t>Mycoplasma pneumoniae</w:t>
            </w:r>
          </w:p>
        </w:tc>
      </w:tr>
      <w:tr w:rsidR="00796183" w:rsidRPr="00796183" w14:paraId="34E0C437" w14:textId="77777777" w:rsidTr="00796183">
        <w:trPr>
          <w:trHeight w:val="20"/>
        </w:trPr>
        <w:tc>
          <w:tcPr>
            <w:tcW w:w="5000" w:type="pct"/>
            <w:tcBorders>
              <w:top w:val="single" w:sz="8" w:space="0" w:color="000000"/>
              <w:left w:val="single" w:sz="8" w:space="0" w:color="000000"/>
              <w:bottom w:val="single" w:sz="8" w:space="0" w:color="000000"/>
              <w:right w:val="single" w:sz="8" w:space="0" w:color="000000"/>
            </w:tcBorders>
            <w:hideMark/>
          </w:tcPr>
          <w:p w14:paraId="0D6B6E28" w14:textId="77777777" w:rsidR="00796183" w:rsidRPr="00796183" w:rsidRDefault="00796183" w:rsidP="00796183">
            <w:pPr>
              <w:widowControl/>
              <w:autoSpaceDE/>
              <w:autoSpaceDN/>
              <w:jc w:val="both"/>
              <w:rPr>
                <w:sz w:val="20"/>
                <w:szCs w:val="20"/>
              </w:rPr>
            </w:pPr>
            <w:r w:rsidRPr="00796183">
              <w:rPr>
                <w:sz w:val="20"/>
                <w:szCs w:val="20"/>
                <w:vertAlign w:val="superscript"/>
              </w:rPr>
              <w:t>$</w:t>
            </w:r>
            <w:r w:rsidRPr="00796183">
              <w:rPr>
                <w:sz w:val="20"/>
                <w:szCs w:val="20"/>
              </w:rPr>
              <w:t xml:space="preserve"> Natūralus vidutinis jautrumas, jeigu nėra įgyto atsparumo mechanizmo.</w:t>
            </w:r>
          </w:p>
          <w:p w14:paraId="6D6DA65B" w14:textId="77777777" w:rsidR="00796183" w:rsidRPr="00796183" w:rsidRDefault="00796183" w:rsidP="00796183">
            <w:pPr>
              <w:widowControl/>
              <w:autoSpaceDE/>
              <w:autoSpaceDN/>
              <w:jc w:val="both"/>
              <w:rPr>
                <w:sz w:val="20"/>
                <w:szCs w:val="20"/>
              </w:rPr>
            </w:pPr>
            <w:r w:rsidRPr="00796183">
              <w:rPr>
                <w:sz w:val="20"/>
                <w:szCs w:val="20"/>
                <w:vertAlign w:val="superscript"/>
              </w:rPr>
              <w:t>£</w:t>
            </w:r>
            <w:r w:rsidRPr="00796183">
              <w:rPr>
                <w:sz w:val="20"/>
                <w:szCs w:val="20"/>
              </w:rPr>
              <w:t xml:space="preserve"> Visi meticilinui atsparūs stafilokokai yra atsparūs amoksicilinui/klavulano rūgščiai.</w:t>
            </w:r>
          </w:p>
          <w:p w14:paraId="2293E93F" w14:textId="77777777" w:rsidR="00796183" w:rsidRPr="00796183" w:rsidRDefault="00796183" w:rsidP="00796183">
            <w:pPr>
              <w:widowControl/>
              <w:autoSpaceDE/>
              <w:autoSpaceDN/>
              <w:ind w:left="203" w:hanging="203"/>
              <w:jc w:val="both"/>
              <w:rPr>
                <w:sz w:val="20"/>
                <w:szCs w:val="20"/>
              </w:rPr>
            </w:pPr>
            <w:r w:rsidRPr="00796183">
              <w:rPr>
                <w:sz w:val="20"/>
                <w:szCs w:val="20"/>
                <w:vertAlign w:val="superscript"/>
              </w:rPr>
              <w:lastRenderedPageBreak/>
              <w:t>§</w:t>
            </w:r>
            <w:r w:rsidRPr="00796183">
              <w:rPr>
                <w:sz w:val="20"/>
                <w:szCs w:val="20"/>
              </w:rPr>
              <w:t xml:space="preserve"> </w:t>
            </w:r>
            <w:r w:rsidRPr="00796183">
              <w:rPr>
                <w:iCs/>
                <w:sz w:val="20"/>
                <w:szCs w:val="20"/>
              </w:rPr>
              <w:t>Visos padermės, kurios yra atsparios amoksicilinui ne dėl beta laktamazių poveikio, yra atsparios amoksicilinui/klavulano rūgščiai.</w:t>
            </w:r>
          </w:p>
          <w:p w14:paraId="1F67D6DA" w14:textId="77777777" w:rsidR="00796183" w:rsidRPr="00796183" w:rsidRDefault="00796183" w:rsidP="00796183">
            <w:pPr>
              <w:widowControl/>
              <w:adjustRightInd w:val="0"/>
              <w:ind w:left="203" w:hanging="203"/>
              <w:jc w:val="both"/>
              <w:rPr>
                <w:rFonts w:eastAsia="Calibri"/>
                <w:sz w:val="20"/>
                <w:szCs w:val="20"/>
              </w:rPr>
            </w:pPr>
            <w:r w:rsidRPr="00796183">
              <w:rPr>
                <w:rFonts w:eastAsia="Calibri"/>
                <w:sz w:val="20"/>
                <w:szCs w:val="20"/>
                <w:vertAlign w:val="superscript"/>
              </w:rPr>
              <w:t>1 </w:t>
            </w:r>
            <w:r w:rsidRPr="00796183">
              <w:rPr>
                <w:sz w:val="20"/>
                <w:szCs w:val="20"/>
              </w:rPr>
              <w:t xml:space="preserve">Ši amoksicilino/klavulano rūgšties forma gali netikti </w:t>
            </w:r>
            <w:r w:rsidRPr="00796183">
              <w:rPr>
                <w:i/>
                <w:iCs/>
                <w:sz w:val="20"/>
                <w:szCs w:val="20"/>
              </w:rPr>
              <w:t>Streptococcus pneumoniae</w:t>
            </w:r>
            <w:r w:rsidRPr="00796183">
              <w:rPr>
                <w:sz w:val="20"/>
                <w:szCs w:val="20"/>
              </w:rPr>
              <w:t>, kurie atsparūs penicilinui, sukeltoms infekcinėms ligoms gydyti (žr. 4.2 ir 4.4 skyrius).</w:t>
            </w:r>
          </w:p>
          <w:p w14:paraId="6DAA2F2D" w14:textId="77777777" w:rsidR="00796183" w:rsidRPr="00796183" w:rsidRDefault="00796183" w:rsidP="00796183">
            <w:pPr>
              <w:widowControl/>
              <w:autoSpaceDE/>
              <w:autoSpaceDN/>
              <w:jc w:val="both"/>
              <w:rPr>
                <w:sz w:val="20"/>
                <w:szCs w:val="20"/>
              </w:rPr>
            </w:pPr>
            <w:r w:rsidRPr="00796183">
              <w:rPr>
                <w:rFonts w:eastAsia="Calibri"/>
                <w:sz w:val="20"/>
                <w:szCs w:val="20"/>
                <w:vertAlign w:val="superscript"/>
              </w:rPr>
              <w:t>2 </w:t>
            </w:r>
            <w:r w:rsidRPr="00796183">
              <w:rPr>
                <w:rFonts w:eastAsia="Calibri"/>
                <w:sz w:val="20"/>
                <w:szCs w:val="20"/>
              </w:rPr>
              <w:t>Kai kuriose ES šalyse dažniau kaip 10% atvejų nustatomos padermės, kurių jautrumas susilpnėjęs.</w:t>
            </w:r>
          </w:p>
        </w:tc>
      </w:tr>
    </w:tbl>
    <w:p w14:paraId="2DD436FE" w14:textId="77777777" w:rsidR="00796183" w:rsidRPr="00796183" w:rsidRDefault="00796183" w:rsidP="00796183">
      <w:pPr>
        <w:widowControl/>
        <w:autoSpaceDE/>
        <w:autoSpaceDN/>
        <w:jc w:val="both"/>
        <w:rPr>
          <w:lang w:eastAsia="lt-LT"/>
        </w:rPr>
      </w:pPr>
    </w:p>
    <w:p w14:paraId="414E6CEA" w14:textId="77777777" w:rsidR="00796183" w:rsidRPr="00796183" w:rsidRDefault="00796183" w:rsidP="00796183">
      <w:pPr>
        <w:widowControl/>
        <w:autoSpaceDE/>
        <w:autoSpaceDN/>
        <w:ind w:left="540" w:hanging="540"/>
        <w:jc w:val="both"/>
        <w:rPr>
          <w:b/>
          <w:lang w:eastAsia="lt-LT"/>
        </w:rPr>
      </w:pPr>
      <w:r w:rsidRPr="00796183">
        <w:rPr>
          <w:b/>
          <w:lang w:eastAsia="lt-LT"/>
        </w:rPr>
        <w:t>5.2</w:t>
      </w:r>
      <w:r w:rsidRPr="00796183">
        <w:rPr>
          <w:b/>
          <w:lang w:eastAsia="lt-LT"/>
        </w:rPr>
        <w:tab/>
        <w:t xml:space="preserve">Farmakokinetinės savybės </w:t>
      </w:r>
    </w:p>
    <w:p w14:paraId="78B52126" w14:textId="77777777" w:rsidR="00796183" w:rsidRPr="00796183" w:rsidRDefault="00796183" w:rsidP="00796183">
      <w:pPr>
        <w:widowControl/>
        <w:autoSpaceDE/>
        <w:autoSpaceDN/>
        <w:jc w:val="both"/>
      </w:pPr>
    </w:p>
    <w:p w14:paraId="57C5AE55" w14:textId="77777777" w:rsidR="00796183" w:rsidRPr="00796183" w:rsidRDefault="00796183" w:rsidP="00796183">
      <w:pPr>
        <w:widowControl/>
        <w:autoSpaceDE/>
        <w:autoSpaceDN/>
        <w:jc w:val="both"/>
        <w:rPr>
          <w:u w:val="single"/>
        </w:rPr>
      </w:pPr>
      <w:r w:rsidRPr="00796183">
        <w:rPr>
          <w:u w:val="single"/>
        </w:rPr>
        <w:t>Absorbcija</w:t>
      </w:r>
    </w:p>
    <w:p w14:paraId="55BDD2B6" w14:textId="77777777" w:rsidR="00796183" w:rsidRPr="00796183" w:rsidRDefault="00796183" w:rsidP="00796183">
      <w:pPr>
        <w:widowControl/>
        <w:autoSpaceDE/>
        <w:autoSpaceDN/>
        <w:jc w:val="both"/>
      </w:pPr>
      <w:r w:rsidRPr="00796183">
        <w:t>Toliau pateikiami tyrimų, kurių metu sveikų savanorių grupėms amoksicilino/klavulano rūgšties buvo suleista 500 mg/100 mg arba 1000 mg/200 mg boliuso injekcijos į veną pavidalu, farmakokinetiniai rezultatai.</w:t>
      </w:r>
    </w:p>
    <w:p w14:paraId="6E49762B" w14:textId="77777777" w:rsidR="00796183" w:rsidRPr="00796183" w:rsidRDefault="00796183" w:rsidP="00796183">
      <w:pPr>
        <w:widowControl/>
        <w:autoSpaceDE/>
        <w:autoSpaceDN/>
        <w:jc w:val="both"/>
      </w:pPr>
    </w:p>
    <w:tbl>
      <w:tblPr>
        <w:tblW w:w="5000" w:type="pct"/>
        <w:tblLook w:val="04A0" w:firstRow="1" w:lastRow="0" w:firstColumn="1" w:lastColumn="0" w:noHBand="0" w:noVBand="1"/>
      </w:tblPr>
      <w:tblGrid>
        <w:gridCol w:w="1731"/>
        <w:gridCol w:w="1077"/>
        <w:gridCol w:w="1512"/>
        <w:gridCol w:w="865"/>
        <w:gridCol w:w="1216"/>
        <w:gridCol w:w="2650"/>
      </w:tblGrid>
      <w:tr w:rsidR="00796183" w:rsidRPr="00796183" w14:paraId="42ECA64F" w14:textId="77777777" w:rsidTr="00796183">
        <w:trPr>
          <w:trHeight w:val="20"/>
        </w:trPr>
        <w:tc>
          <w:tcPr>
            <w:tcW w:w="5000" w:type="pct"/>
            <w:gridSpan w:val="6"/>
            <w:tcBorders>
              <w:top w:val="single" w:sz="8" w:space="0" w:color="000000"/>
              <w:left w:val="single" w:sz="8" w:space="0" w:color="000000"/>
              <w:bottom w:val="single" w:sz="8" w:space="0" w:color="000000"/>
              <w:right w:val="single" w:sz="8" w:space="0" w:color="000000"/>
            </w:tcBorders>
            <w:hideMark/>
          </w:tcPr>
          <w:p w14:paraId="13473899" w14:textId="77777777" w:rsidR="00796183" w:rsidRPr="00796183" w:rsidRDefault="00796183" w:rsidP="00796183">
            <w:pPr>
              <w:widowControl/>
              <w:autoSpaceDE/>
              <w:autoSpaceDN/>
              <w:jc w:val="center"/>
              <w:rPr>
                <w:b/>
                <w:bCs/>
              </w:rPr>
            </w:pPr>
            <w:r w:rsidRPr="00796183">
              <w:rPr>
                <w:b/>
                <w:bCs/>
              </w:rPr>
              <w:t>Farmakokinetikos parametrų vidurkiai (±SN)</w:t>
            </w:r>
          </w:p>
          <w:p w14:paraId="2E530B7E" w14:textId="1BD93FB6" w:rsidR="00796183" w:rsidRPr="00796183" w:rsidRDefault="00796183" w:rsidP="00796183">
            <w:pPr>
              <w:widowControl/>
              <w:autoSpaceDE/>
              <w:autoSpaceDN/>
              <w:jc w:val="center"/>
              <w:rPr>
                <w:i/>
                <w:iCs/>
              </w:rPr>
            </w:pPr>
            <w:r w:rsidRPr="00796183">
              <w:rPr>
                <w:b/>
                <w:bCs/>
              </w:rPr>
              <w:t>Bol</w:t>
            </w:r>
            <w:r w:rsidR="001D115B">
              <w:rPr>
                <w:b/>
                <w:bCs/>
              </w:rPr>
              <w:t>i</w:t>
            </w:r>
            <w:r w:rsidRPr="00796183">
              <w:rPr>
                <w:b/>
                <w:bCs/>
              </w:rPr>
              <w:t>usinė injekcija į veną</w:t>
            </w:r>
          </w:p>
        </w:tc>
      </w:tr>
      <w:tr w:rsidR="00796183" w:rsidRPr="00796183" w14:paraId="727ECE0F" w14:textId="77777777" w:rsidTr="00796183">
        <w:trPr>
          <w:trHeight w:val="20"/>
        </w:trPr>
        <w:tc>
          <w:tcPr>
            <w:tcW w:w="998" w:type="pct"/>
            <w:tcBorders>
              <w:top w:val="single" w:sz="8" w:space="0" w:color="000000"/>
              <w:left w:val="single" w:sz="8" w:space="0" w:color="000000"/>
              <w:bottom w:val="single" w:sz="6" w:space="0" w:color="000000"/>
              <w:right w:val="single" w:sz="8" w:space="0" w:color="000000"/>
            </w:tcBorders>
            <w:vAlign w:val="center"/>
            <w:hideMark/>
          </w:tcPr>
          <w:p w14:paraId="0BB4EDC2" w14:textId="77777777" w:rsidR="00796183" w:rsidRPr="00796183" w:rsidRDefault="00796183" w:rsidP="00796183">
            <w:pPr>
              <w:widowControl/>
              <w:autoSpaceDE/>
              <w:autoSpaceDN/>
              <w:jc w:val="center"/>
              <w:rPr>
                <w:b/>
                <w:bCs/>
                <w:color w:val="000000"/>
              </w:rPr>
            </w:pPr>
            <w:r w:rsidRPr="00796183">
              <w:rPr>
                <w:b/>
                <w:bCs/>
              </w:rPr>
              <w:t>Vartota dozė</w:t>
            </w:r>
          </w:p>
        </w:tc>
        <w:tc>
          <w:tcPr>
            <w:tcW w:w="637" w:type="pct"/>
            <w:tcBorders>
              <w:top w:val="single" w:sz="8" w:space="0" w:color="000000"/>
              <w:left w:val="single" w:sz="8" w:space="0" w:color="000000"/>
              <w:bottom w:val="nil"/>
              <w:right w:val="single" w:sz="8" w:space="0" w:color="000000"/>
            </w:tcBorders>
            <w:vAlign w:val="center"/>
            <w:hideMark/>
          </w:tcPr>
          <w:p w14:paraId="3711E2C6" w14:textId="77777777" w:rsidR="00796183" w:rsidRPr="00796183" w:rsidRDefault="00796183" w:rsidP="00796183">
            <w:pPr>
              <w:widowControl/>
              <w:autoSpaceDE/>
              <w:autoSpaceDN/>
              <w:jc w:val="center"/>
              <w:rPr>
                <w:b/>
                <w:bCs/>
              </w:rPr>
            </w:pPr>
            <w:r w:rsidRPr="00796183">
              <w:rPr>
                <w:b/>
                <w:bCs/>
                <w:lang w:eastAsia="lt-LT"/>
              </w:rPr>
              <w:t>Dozė</w:t>
            </w:r>
          </w:p>
        </w:tc>
        <w:tc>
          <w:tcPr>
            <w:tcW w:w="723" w:type="pct"/>
            <w:tcBorders>
              <w:top w:val="single" w:sz="8" w:space="0" w:color="000000"/>
              <w:left w:val="single" w:sz="8" w:space="0" w:color="000000"/>
              <w:bottom w:val="nil"/>
              <w:right w:val="single" w:sz="8" w:space="0" w:color="000000"/>
            </w:tcBorders>
            <w:hideMark/>
          </w:tcPr>
          <w:p w14:paraId="4435A1B8" w14:textId="77777777" w:rsidR="00796183" w:rsidRPr="00796183" w:rsidRDefault="00796183" w:rsidP="00796183">
            <w:pPr>
              <w:widowControl/>
              <w:autoSpaceDE/>
              <w:autoSpaceDN/>
              <w:jc w:val="center"/>
              <w:rPr>
                <w:b/>
                <w:bCs/>
                <w:color w:val="000000"/>
              </w:rPr>
            </w:pPr>
            <w:r w:rsidRPr="00796183">
              <w:rPr>
                <w:b/>
                <w:bCs/>
              </w:rPr>
              <w:t xml:space="preserve">Vidutinė didžiausia koncentracija </w:t>
            </w:r>
            <w:r w:rsidRPr="00796183">
              <w:rPr>
                <w:b/>
                <w:bCs/>
                <w:color w:val="000000"/>
              </w:rPr>
              <w:t>serume</w:t>
            </w:r>
          </w:p>
          <w:p w14:paraId="5889D6E0" w14:textId="77777777" w:rsidR="00796183" w:rsidRPr="00796183" w:rsidRDefault="00796183" w:rsidP="00796183">
            <w:pPr>
              <w:widowControl/>
              <w:autoSpaceDE/>
              <w:autoSpaceDN/>
              <w:jc w:val="center"/>
              <w:rPr>
                <w:b/>
                <w:bCs/>
                <w:color w:val="000000"/>
              </w:rPr>
            </w:pPr>
            <w:r w:rsidRPr="00796183">
              <w:rPr>
                <w:b/>
                <w:bCs/>
                <w:color w:val="000000"/>
              </w:rPr>
              <w:t>(</w:t>
            </w:r>
            <w:r w:rsidRPr="00796183">
              <w:rPr>
                <w:rFonts w:eastAsia="Symbol"/>
                <w:b/>
                <w:bCs/>
                <w:color w:val="000000"/>
              </w:rPr>
              <w:t>µ</w:t>
            </w:r>
            <w:r w:rsidRPr="00796183">
              <w:rPr>
                <w:b/>
                <w:bCs/>
                <w:color w:val="000000"/>
              </w:rPr>
              <w:t>g/ml)</w:t>
            </w:r>
          </w:p>
        </w:tc>
        <w:tc>
          <w:tcPr>
            <w:tcW w:w="520" w:type="pct"/>
            <w:tcBorders>
              <w:top w:val="single" w:sz="8" w:space="0" w:color="000000"/>
              <w:left w:val="single" w:sz="8" w:space="0" w:color="000000"/>
              <w:bottom w:val="nil"/>
              <w:right w:val="single" w:sz="8" w:space="0" w:color="000000"/>
            </w:tcBorders>
            <w:vAlign w:val="center"/>
            <w:hideMark/>
          </w:tcPr>
          <w:p w14:paraId="3B0530B5" w14:textId="77777777" w:rsidR="00796183" w:rsidRPr="00796183" w:rsidRDefault="00796183" w:rsidP="00796183">
            <w:pPr>
              <w:widowControl/>
              <w:autoSpaceDE/>
              <w:autoSpaceDN/>
              <w:jc w:val="center"/>
              <w:rPr>
                <w:b/>
                <w:bCs/>
                <w:color w:val="000000"/>
              </w:rPr>
            </w:pPr>
            <w:r w:rsidRPr="00796183">
              <w:rPr>
                <w:b/>
                <w:bCs/>
                <w:color w:val="000000"/>
              </w:rPr>
              <w:t>T</w:t>
            </w:r>
            <w:r w:rsidRPr="00796183">
              <w:rPr>
                <w:b/>
                <w:bCs/>
                <w:color w:val="000000"/>
                <w:vertAlign w:val="subscript"/>
              </w:rPr>
              <w:t>½</w:t>
            </w:r>
          </w:p>
          <w:p w14:paraId="512A67B8" w14:textId="77777777" w:rsidR="00796183" w:rsidRPr="00796183" w:rsidRDefault="00796183" w:rsidP="00796183">
            <w:pPr>
              <w:widowControl/>
              <w:autoSpaceDE/>
              <w:autoSpaceDN/>
              <w:jc w:val="center"/>
              <w:rPr>
                <w:b/>
                <w:bCs/>
                <w:color w:val="000000"/>
              </w:rPr>
            </w:pPr>
            <w:r w:rsidRPr="00796183">
              <w:rPr>
                <w:b/>
                <w:bCs/>
                <w:lang w:eastAsia="lt-LT"/>
              </w:rPr>
              <w:t>(val.)</w:t>
            </w:r>
          </w:p>
        </w:tc>
        <w:tc>
          <w:tcPr>
            <w:tcW w:w="616" w:type="pct"/>
            <w:tcBorders>
              <w:top w:val="single" w:sz="8" w:space="0" w:color="000000"/>
              <w:left w:val="single" w:sz="8" w:space="0" w:color="000000"/>
              <w:bottom w:val="nil"/>
              <w:right w:val="single" w:sz="8" w:space="0" w:color="000000"/>
            </w:tcBorders>
            <w:vAlign w:val="center"/>
            <w:hideMark/>
          </w:tcPr>
          <w:p w14:paraId="62D9E11F" w14:textId="77777777" w:rsidR="00796183" w:rsidRPr="00796183" w:rsidRDefault="00796183" w:rsidP="00796183">
            <w:pPr>
              <w:widowControl/>
              <w:autoSpaceDE/>
              <w:autoSpaceDN/>
              <w:jc w:val="center"/>
              <w:rPr>
                <w:b/>
                <w:bCs/>
              </w:rPr>
            </w:pPr>
            <w:r w:rsidRPr="00796183">
              <w:rPr>
                <w:b/>
                <w:bCs/>
                <w:lang w:eastAsia="lt-LT"/>
              </w:rPr>
              <w:t>AUC</w:t>
            </w:r>
          </w:p>
          <w:p w14:paraId="5B9E55F3" w14:textId="77777777" w:rsidR="00796183" w:rsidRPr="00796183" w:rsidRDefault="00796183" w:rsidP="00796183">
            <w:pPr>
              <w:widowControl/>
              <w:autoSpaceDE/>
              <w:autoSpaceDN/>
              <w:jc w:val="center"/>
              <w:rPr>
                <w:b/>
                <w:bCs/>
              </w:rPr>
            </w:pPr>
            <w:r w:rsidRPr="00796183">
              <w:rPr>
                <w:b/>
                <w:bCs/>
                <w:color w:val="000000"/>
              </w:rPr>
              <w:t>(val.</w:t>
            </w:r>
            <w:r w:rsidRPr="00796183">
              <w:rPr>
                <w:rFonts w:ascii="Calibri" w:eastAsia="PMingLiU" w:hAnsi="Calibri" w:cs="Calibri"/>
                <w:b/>
                <w:bCs/>
                <w:noProof/>
                <w:lang w:val="lv-LV" w:eastAsia="zh-TW"/>
              </w:rPr>
              <w:sym w:font="Symbol" w:char="F0B7"/>
            </w:r>
            <w:r w:rsidRPr="00796183">
              <w:rPr>
                <w:b/>
                <w:bCs/>
                <w:color w:val="000000"/>
              </w:rPr>
              <w:t>mg/l)</w:t>
            </w:r>
          </w:p>
        </w:tc>
        <w:tc>
          <w:tcPr>
            <w:tcW w:w="1506" w:type="pct"/>
            <w:tcBorders>
              <w:top w:val="single" w:sz="8" w:space="0" w:color="000000"/>
              <w:left w:val="single" w:sz="8" w:space="0" w:color="000000"/>
              <w:bottom w:val="nil"/>
              <w:right w:val="single" w:sz="8" w:space="0" w:color="000000"/>
            </w:tcBorders>
            <w:vAlign w:val="center"/>
            <w:hideMark/>
          </w:tcPr>
          <w:p w14:paraId="6454367F" w14:textId="77777777" w:rsidR="00796183" w:rsidRPr="00796183" w:rsidRDefault="00796183" w:rsidP="00796183">
            <w:pPr>
              <w:widowControl/>
              <w:autoSpaceDE/>
              <w:autoSpaceDN/>
              <w:jc w:val="center"/>
              <w:rPr>
                <w:b/>
                <w:bCs/>
              </w:rPr>
            </w:pPr>
            <w:r w:rsidRPr="00796183">
              <w:rPr>
                <w:b/>
                <w:bCs/>
              </w:rPr>
              <w:t>Pašalinta su šlapimu</w:t>
            </w:r>
          </w:p>
          <w:p w14:paraId="0DBBA392" w14:textId="77777777" w:rsidR="00796183" w:rsidRPr="00796183" w:rsidRDefault="00796183" w:rsidP="00796183">
            <w:pPr>
              <w:widowControl/>
              <w:autoSpaceDE/>
              <w:autoSpaceDN/>
              <w:jc w:val="center"/>
              <w:rPr>
                <w:b/>
                <w:bCs/>
              </w:rPr>
            </w:pPr>
            <w:r w:rsidRPr="00796183">
              <w:rPr>
                <w:b/>
                <w:bCs/>
              </w:rPr>
              <w:t xml:space="preserve">(%, per nuo 0 iki </w:t>
            </w:r>
            <w:r w:rsidRPr="00796183">
              <w:rPr>
                <w:b/>
                <w:bCs/>
                <w:lang w:eastAsia="lt-LT"/>
              </w:rPr>
              <w:t>6 val.)</w:t>
            </w:r>
          </w:p>
        </w:tc>
      </w:tr>
      <w:tr w:rsidR="00796183" w:rsidRPr="00796183" w14:paraId="6878DBCB" w14:textId="77777777" w:rsidTr="00796183">
        <w:trPr>
          <w:trHeight w:val="20"/>
        </w:trPr>
        <w:tc>
          <w:tcPr>
            <w:tcW w:w="5000" w:type="pct"/>
            <w:gridSpan w:val="6"/>
            <w:tcBorders>
              <w:top w:val="single" w:sz="8" w:space="0" w:color="000000"/>
              <w:left w:val="single" w:sz="8" w:space="0" w:color="000000"/>
              <w:bottom w:val="single" w:sz="8" w:space="0" w:color="000000"/>
              <w:right w:val="single" w:sz="8" w:space="0" w:color="000000"/>
            </w:tcBorders>
            <w:hideMark/>
          </w:tcPr>
          <w:p w14:paraId="05B4143B" w14:textId="77777777" w:rsidR="00796183" w:rsidRPr="00796183" w:rsidRDefault="00796183" w:rsidP="00796183">
            <w:pPr>
              <w:widowControl/>
              <w:autoSpaceDE/>
              <w:autoSpaceDN/>
              <w:jc w:val="both"/>
              <w:rPr>
                <w:b/>
                <w:bCs/>
              </w:rPr>
            </w:pPr>
            <w:r w:rsidRPr="00796183">
              <w:rPr>
                <w:b/>
                <w:bCs/>
                <w:lang w:eastAsia="lt-LT"/>
              </w:rPr>
              <w:t>Amoksicilinas</w:t>
            </w:r>
          </w:p>
        </w:tc>
      </w:tr>
      <w:tr w:rsidR="00796183" w:rsidRPr="00796183" w14:paraId="5D6B2517" w14:textId="77777777" w:rsidTr="00796183">
        <w:trPr>
          <w:trHeight w:val="20"/>
        </w:trPr>
        <w:tc>
          <w:tcPr>
            <w:tcW w:w="998" w:type="pct"/>
            <w:tcBorders>
              <w:top w:val="single" w:sz="8" w:space="0" w:color="000000"/>
              <w:left w:val="single" w:sz="8" w:space="0" w:color="000000"/>
              <w:bottom w:val="single" w:sz="8" w:space="0" w:color="000000"/>
              <w:right w:val="single" w:sz="8" w:space="0" w:color="000000"/>
            </w:tcBorders>
            <w:hideMark/>
          </w:tcPr>
          <w:p w14:paraId="7F94FC12" w14:textId="77777777" w:rsidR="00796183" w:rsidRPr="00796183" w:rsidRDefault="00796183" w:rsidP="00796183">
            <w:pPr>
              <w:widowControl/>
              <w:autoSpaceDE/>
              <w:autoSpaceDN/>
              <w:jc w:val="both"/>
            </w:pPr>
            <w:r w:rsidRPr="00796183">
              <w:t>AMX/KR</w:t>
            </w:r>
          </w:p>
          <w:p w14:paraId="11972C03" w14:textId="77777777" w:rsidR="00796183" w:rsidRPr="00796183" w:rsidRDefault="00796183" w:rsidP="00796183">
            <w:pPr>
              <w:widowControl/>
              <w:autoSpaceDE/>
              <w:autoSpaceDN/>
              <w:jc w:val="both"/>
            </w:pPr>
            <w:r w:rsidRPr="00796183">
              <w:t>500 mg/100 mg</w:t>
            </w:r>
          </w:p>
        </w:tc>
        <w:tc>
          <w:tcPr>
            <w:tcW w:w="637" w:type="pct"/>
            <w:tcBorders>
              <w:top w:val="single" w:sz="8" w:space="0" w:color="000000"/>
              <w:left w:val="single" w:sz="8" w:space="0" w:color="000000"/>
              <w:bottom w:val="single" w:sz="8" w:space="0" w:color="000000"/>
              <w:right w:val="single" w:sz="8" w:space="0" w:color="000000"/>
            </w:tcBorders>
            <w:hideMark/>
          </w:tcPr>
          <w:p w14:paraId="6F803119" w14:textId="77777777" w:rsidR="00796183" w:rsidRPr="00796183" w:rsidRDefault="00796183" w:rsidP="00796183">
            <w:pPr>
              <w:widowControl/>
              <w:autoSpaceDE/>
              <w:autoSpaceDN/>
              <w:jc w:val="center"/>
              <w:rPr>
                <w:color w:val="000000"/>
              </w:rPr>
            </w:pPr>
            <w:r w:rsidRPr="00796183">
              <w:rPr>
                <w:color w:val="000000"/>
              </w:rPr>
              <w:t>500 mg</w:t>
            </w:r>
          </w:p>
        </w:tc>
        <w:tc>
          <w:tcPr>
            <w:tcW w:w="723" w:type="pct"/>
            <w:tcBorders>
              <w:top w:val="single" w:sz="8" w:space="0" w:color="000000"/>
              <w:left w:val="single" w:sz="8" w:space="0" w:color="000000"/>
              <w:bottom w:val="single" w:sz="8" w:space="0" w:color="000000"/>
              <w:right w:val="single" w:sz="8" w:space="0" w:color="000000"/>
            </w:tcBorders>
            <w:hideMark/>
          </w:tcPr>
          <w:p w14:paraId="23E88D43" w14:textId="77777777" w:rsidR="00796183" w:rsidRPr="00796183" w:rsidRDefault="00796183" w:rsidP="00796183">
            <w:pPr>
              <w:widowControl/>
              <w:autoSpaceDE/>
              <w:autoSpaceDN/>
              <w:jc w:val="center"/>
              <w:rPr>
                <w:color w:val="000000"/>
              </w:rPr>
            </w:pPr>
            <w:r w:rsidRPr="00796183">
              <w:rPr>
                <w:color w:val="000000"/>
              </w:rPr>
              <w:t>32,2</w:t>
            </w:r>
          </w:p>
        </w:tc>
        <w:tc>
          <w:tcPr>
            <w:tcW w:w="520" w:type="pct"/>
            <w:tcBorders>
              <w:top w:val="single" w:sz="8" w:space="0" w:color="000000"/>
              <w:left w:val="single" w:sz="8" w:space="0" w:color="000000"/>
              <w:bottom w:val="single" w:sz="8" w:space="0" w:color="000000"/>
              <w:right w:val="single" w:sz="8" w:space="0" w:color="000000"/>
            </w:tcBorders>
            <w:hideMark/>
          </w:tcPr>
          <w:p w14:paraId="2B7FFC83" w14:textId="77777777" w:rsidR="00796183" w:rsidRPr="00796183" w:rsidRDefault="00796183" w:rsidP="00796183">
            <w:pPr>
              <w:widowControl/>
              <w:autoSpaceDE/>
              <w:autoSpaceDN/>
              <w:jc w:val="center"/>
              <w:rPr>
                <w:color w:val="000000"/>
              </w:rPr>
            </w:pPr>
            <w:r w:rsidRPr="00796183">
              <w:rPr>
                <w:color w:val="000000"/>
              </w:rPr>
              <w:t>1,07</w:t>
            </w:r>
          </w:p>
        </w:tc>
        <w:tc>
          <w:tcPr>
            <w:tcW w:w="616" w:type="pct"/>
            <w:tcBorders>
              <w:top w:val="single" w:sz="8" w:space="0" w:color="000000"/>
              <w:left w:val="single" w:sz="8" w:space="0" w:color="000000"/>
              <w:bottom w:val="single" w:sz="8" w:space="0" w:color="000000"/>
              <w:right w:val="single" w:sz="8" w:space="0" w:color="000000"/>
            </w:tcBorders>
            <w:hideMark/>
          </w:tcPr>
          <w:p w14:paraId="6806F7C4" w14:textId="77777777" w:rsidR="00796183" w:rsidRPr="00796183" w:rsidRDefault="00796183" w:rsidP="00796183">
            <w:pPr>
              <w:widowControl/>
              <w:autoSpaceDE/>
              <w:autoSpaceDN/>
              <w:jc w:val="center"/>
              <w:rPr>
                <w:color w:val="000000"/>
              </w:rPr>
            </w:pPr>
            <w:r w:rsidRPr="00796183">
              <w:rPr>
                <w:color w:val="000000"/>
              </w:rPr>
              <w:t>25,5</w:t>
            </w:r>
          </w:p>
        </w:tc>
        <w:tc>
          <w:tcPr>
            <w:tcW w:w="1506" w:type="pct"/>
            <w:tcBorders>
              <w:top w:val="single" w:sz="8" w:space="0" w:color="000000"/>
              <w:left w:val="single" w:sz="8" w:space="0" w:color="000000"/>
              <w:bottom w:val="single" w:sz="8" w:space="0" w:color="000000"/>
              <w:right w:val="single" w:sz="8" w:space="0" w:color="000000"/>
            </w:tcBorders>
            <w:hideMark/>
          </w:tcPr>
          <w:p w14:paraId="6E5C13A9" w14:textId="77777777" w:rsidR="00796183" w:rsidRPr="00796183" w:rsidRDefault="00796183" w:rsidP="00796183">
            <w:pPr>
              <w:widowControl/>
              <w:autoSpaceDE/>
              <w:autoSpaceDN/>
              <w:jc w:val="center"/>
              <w:rPr>
                <w:color w:val="000000"/>
              </w:rPr>
            </w:pPr>
            <w:r w:rsidRPr="00796183">
              <w:rPr>
                <w:color w:val="000000"/>
              </w:rPr>
              <w:t>66,5</w:t>
            </w:r>
          </w:p>
        </w:tc>
      </w:tr>
      <w:tr w:rsidR="00796183" w:rsidRPr="00796183" w14:paraId="556753B9" w14:textId="77777777" w:rsidTr="00796183">
        <w:trPr>
          <w:trHeight w:val="20"/>
        </w:trPr>
        <w:tc>
          <w:tcPr>
            <w:tcW w:w="998" w:type="pct"/>
            <w:tcBorders>
              <w:top w:val="single" w:sz="8" w:space="0" w:color="000000"/>
              <w:left w:val="single" w:sz="8" w:space="0" w:color="000000"/>
              <w:bottom w:val="single" w:sz="8" w:space="0" w:color="000000"/>
              <w:right w:val="single" w:sz="8" w:space="0" w:color="000000"/>
            </w:tcBorders>
            <w:hideMark/>
          </w:tcPr>
          <w:p w14:paraId="727AD65E" w14:textId="77777777" w:rsidR="00796183" w:rsidRPr="00796183" w:rsidRDefault="00796183" w:rsidP="00796183">
            <w:pPr>
              <w:widowControl/>
              <w:autoSpaceDE/>
              <w:autoSpaceDN/>
              <w:jc w:val="both"/>
            </w:pPr>
            <w:r w:rsidRPr="00796183">
              <w:t>AMX/KR</w:t>
            </w:r>
          </w:p>
          <w:p w14:paraId="6D7ECD61" w14:textId="77777777" w:rsidR="00796183" w:rsidRPr="00796183" w:rsidRDefault="00796183" w:rsidP="00796183">
            <w:pPr>
              <w:widowControl/>
              <w:autoSpaceDE/>
              <w:autoSpaceDN/>
              <w:jc w:val="both"/>
            </w:pPr>
            <w:r w:rsidRPr="00796183">
              <w:t>1000 mg/200 mg</w:t>
            </w:r>
          </w:p>
        </w:tc>
        <w:tc>
          <w:tcPr>
            <w:tcW w:w="637" w:type="pct"/>
            <w:tcBorders>
              <w:top w:val="single" w:sz="8" w:space="0" w:color="000000"/>
              <w:left w:val="single" w:sz="8" w:space="0" w:color="000000"/>
              <w:bottom w:val="single" w:sz="8" w:space="0" w:color="000000"/>
              <w:right w:val="single" w:sz="8" w:space="0" w:color="000000"/>
            </w:tcBorders>
            <w:hideMark/>
          </w:tcPr>
          <w:p w14:paraId="3499FE8C" w14:textId="77777777" w:rsidR="00796183" w:rsidRPr="00796183" w:rsidRDefault="00796183" w:rsidP="00796183">
            <w:pPr>
              <w:widowControl/>
              <w:autoSpaceDE/>
              <w:autoSpaceDN/>
              <w:jc w:val="center"/>
              <w:rPr>
                <w:color w:val="000000"/>
              </w:rPr>
            </w:pPr>
            <w:r w:rsidRPr="00796183">
              <w:rPr>
                <w:color w:val="000000"/>
              </w:rPr>
              <w:t>1000 mg</w:t>
            </w:r>
          </w:p>
        </w:tc>
        <w:tc>
          <w:tcPr>
            <w:tcW w:w="723" w:type="pct"/>
            <w:tcBorders>
              <w:top w:val="single" w:sz="8" w:space="0" w:color="000000"/>
              <w:left w:val="single" w:sz="8" w:space="0" w:color="000000"/>
              <w:bottom w:val="single" w:sz="8" w:space="0" w:color="000000"/>
              <w:right w:val="single" w:sz="8" w:space="0" w:color="000000"/>
            </w:tcBorders>
            <w:hideMark/>
          </w:tcPr>
          <w:p w14:paraId="12C70187" w14:textId="77777777" w:rsidR="00796183" w:rsidRPr="00796183" w:rsidRDefault="00796183" w:rsidP="00796183">
            <w:pPr>
              <w:widowControl/>
              <w:autoSpaceDE/>
              <w:autoSpaceDN/>
              <w:jc w:val="center"/>
              <w:rPr>
                <w:color w:val="000000"/>
              </w:rPr>
            </w:pPr>
            <w:r w:rsidRPr="00796183">
              <w:rPr>
                <w:color w:val="000000"/>
              </w:rPr>
              <w:t>105,4</w:t>
            </w:r>
          </w:p>
        </w:tc>
        <w:tc>
          <w:tcPr>
            <w:tcW w:w="520" w:type="pct"/>
            <w:tcBorders>
              <w:top w:val="single" w:sz="8" w:space="0" w:color="000000"/>
              <w:left w:val="single" w:sz="8" w:space="0" w:color="000000"/>
              <w:bottom w:val="single" w:sz="8" w:space="0" w:color="000000"/>
              <w:right w:val="single" w:sz="8" w:space="0" w:color="000000"/>
            </w:tcBorders>
            <w:hideMark/>
          </w:tcPr>
          <w:p w14:paraId="77924226" w14:textId="77777777" w:rsidR="00796183" w:rsidRPr="00796183" w:rsidRDefault="00796183" w:rsidP="00796183">
            <w:pPr>
              <w:widowControl/>
              <w:autoSpaceDE/>
              <w:autoSpaceDN/>
              <w:jc w:val="center"/>
              <w:rPr>
                <w:color w:val="000000"/>
              </w:rPr>
            </w:pPr>
            <w:r w:rsidRPr="00796183">
              <w:rPr>
                <w:color w:val="000000"/>
              </w:rPr>
              <w:t>0,9</w:t>
            </w:r>
          </w:p>
        </w:tc>
        <w:tc>
          <w:tcPr>
            <w:tcW w:w="616" w:type="pct"/>
            <w:tcBorders>
              <w:top w:val="single" w:sz="8" w:space="0" w:color="000000"/>
              <w:left w:val="single" w:sz="8" w:space="0" w:color="000000"/>
              <w:bottom w:val="single" w:sz="8" w:space="0" w:color="000000"/>
              <w:right w:val="single" w:sz="8" w:space="0" w:color="000000"/>
            </w:tcBorders>
            <w:hideMark/>
          </w:tcPr>
          <w:p w14:paraId="4100AF27" w14:textId="77777777" w:rsidR="00796183" w:rsidRPr="00796183" w:rsidRDefault="00796183" w:rsidP="00796183">
            <w:pPr>
              <w:widowControl/>
              <w:autoSpaceDE/>
              <w:autoSpaceDN/>
              <w:jc w:val="center"/>
              <w:rPr>
                <w:color w:val="000000"/>
              </w:rPr>
            </w:pPr>
            <w:r w:rsidRPr="00796183">
              <w:rPr>
                <w:color w:val="000000"/>
              </w:rPr>
              <w:t>76,3</w:t>
            </w:r>
          </w:p>
        </w:tc>
        <w:tc>
          <w:tcPr>
            <w:tcW w:w="1506" w:type="pct"/>
            <w:tcBorders>
              <w:top w:val="single" w:sz="8" w:space="0" w:color="000000"/>
              <w:left w:val="single" w:sz="8" w:space="0" w:color="000000"/>
              <w:bottom w:val="single" w:sz="8" w:space="0" w:color="000000"/>
              <w:right w:val="single" w:sz="8" w:space="0" w:color="000000"/>
            </w:tcBorders>
            <w:hideMark/>
          </w:tcPr>
          <w:p w14:paraId="524C550A" w14:textId="77777777" w:rsidR="00796183" w:rsidRPr="00796183" w:rsidRDefault="00796183" w:rsidP="00796183">
            <w:pPr>
              <w:widowControl/>
              <w:autoSpaceDE/>
              <w:autoSpaceDN/>
              <w:jc w:val="center"/>
              <w:rPr>
                <w:color w:val="000000"/>
              </w:rPr>
            </w:pPr>
            <w:r w:rsidRPr="00796183">
              <w:rPr>
                <w:color w:val="000000"/>
              </w:rPr>
              <w:t>77,4</w:t>
            </w:r>
          </w:p>
        </w:tc>
      </w:tr>
      <w:tr w:rsidR="00796183" w:rsidRPr="00796183" w14:paraId="42053008" w14:textId="77777777" w:rsidTr="00796183">
        <w:trPr>
          <w:trHeight w:val="20"/>
        </w:trPr>
        <w:tc>
          <w:tcPr>
            <w:tcW w:w="5000" w:type="pct"/>
            <w:gridSpan w:val="6"/>
            <w:tcBorders>
              <w:top w:val="single" w:sz="8" w:space="0" w:color="000000"/>
              <w:left w:val="single" w:sz="8" w:space="0" w:color="000000"/>
              <w:bottom w:val="single" w:sz="8" w:space="0" w:color="000000"/>
              <w:right w:val="single" w:sz="8" w:space="0" w:color="000000"/>
            </w:tcBorders>
            <w:hideMark/>
          </w:tcPr>
          <w:p w14:paraId="7803BA0B" w14:textId="77777777" w:rsidR="00796183" w:rsidRPr="00796183" w:rsidRDefault="00796183" w:rsidP="00796183">
            <w:pPr>
              <w:widowControl/>
              <w:autoSpaceDE/>
              <w:autoSpaceDN/>
              <w:jc w:val="both"/>
              <w:rPr>
                <w:b/>
                <w:bCs/>
              </w:rPr>
            </w:pPr>
            <w:r w:rsidRPr="00796183">
              <w:rPr>
                <w:b/>
                <w:bCs/>
                <w:lang w:eastAsia="lt-LT"/>
              </w:rPr>
              <w:t>Klavulano rūgštis</w:t>
            </w:r>
          </w:p>
        </w:tc>
      </w:tr>
      <w:tr w:rsidR="00796183" w:rsidRPr="00796183" w14:paraId="4EAB7DC0" w14:textId="77777777" w:rsidTr="00796183">
        <w:trPr>
          <w:trHeight w:val="20"/>
        </w:trPr>
        <w:tc>
          <w:tcPr>
            <w:tcW w:w="998" w:type="pct"/>
            <w:tcBorders>
              <w:top w:val="single" w:sz="8" w:space="0" w:color="000000"/>
              <w:left w:val="single" w:sz="8" w:space="0" w:color="000000"/>
              <w:bottom w:val="single" w:sz="8" w:space="0" w:color="000000"/>
              <w:right w:val="single" w:sz="8" w:space="0" w:color="000000"/>
            </w:tcBorders>
            <w:hideMark/>
          </w:tcPr>
          <w:p w14:paraId="5C107C72" w14:textId="77777777" w:rsidR="00796183" w:rsidRPr="00796183" w:rsidRDefault="00796183" w:rsidP="00796183">
            <w:pPr>
              <w:widowControl/>
              <w:autoSpaceDE/>
              <w:autoSpaceDN/>
              <w:jc w:val="both"/>
            </w:pPr>
            <w:r w:rsidRPr="00796183">
              <w:t>AMX/KR</w:t>
            </w:r>
          </w:p>
          <w:p w14:paraId="7F82FD93" w14:textId="77777777" w:rsidR="00796183" w:rsidRPr="00796183" w:rsidRDefault="00796183" w:rsidP="00796183">
            <w:pPr>
              <w:widowControl/>
              <w:autoSpaceDE/>
              <w:autoSpaceDN/>
              <w:jc w:val="both"/>
              <w:rPr>
                <w:color w:val="000000"/>
              </w:rPr>
            </w:pPr>
            <w:r w:rsidRPr="00796183">
              <w:rPr>
                <w:color w:val="000000"/>
              </w:rPr>
              <w:t>500 mg/100 mg</w:t>
            </w:r>
          </w:p>
        </w:tc>
        <w:tc>
          <w:tcPr>
            <w:tcW w:w="637" w:type="pct"/>
            <w:tcBorders>
              <w:top w:val="single" w:sz="8" w:space="0" w:color="000000"/>
              <w:left w:val="single" w:sz="8" w:space="0" w:color="000000"/>
              <w:bottom w:val="single" w:sz="8" w:space="0" w:color="000000"/>
              <w:right w:val="single" w:sz="8" w:space="0" w:color="000000"/>
            </w:tcBorders>
            <w:hideMark/>
          </w:tcPr>
          <w:p w14:paraId="5F46DA46" w14:textId="77777777" w:rsidR="00796183" w:rsidRPr="00796183" w:rsidRDefault="00796183" w:rsidP="00796183">
            <w:pPr>
              <w:widowControl/>
              <w:autoSpaceDE/>
              <w:autoSpaceDN/>
              <w:jc w:val="center"/>
              <w:rPr>
                <w:color w:val="000000"/>
              </w:rPr>
            </w:pPr>
            <w:r w:rsidRPr="00796183">
              <w:rPr>
                <w:color w:val="000000"/>
              </w:rPr>
              <w:t>100 mg</w:t>
            </w:r>
          </w:p>
        </w:tc>
        <w:tc>
          <w:tcPr>
            <w:tcW w:w="723" w:type="pct"/>
            <w:tcBorders>
              <w:top w:val="single" w:sz="8" w:space="0" w:color="000000"/>
              <w:left w:val="single" w:sz="8" w:space="0" w:color="000000"/>
              <w:bottom w:val="single" w:sz="8" w:space="0" w:color="000000"/>
              <w:right w:val="single" w:sz="8" w:space="0" w:color="000000"/>
            </w:tcBorders>
            <w:hideMark/>
          </w:tcPr>
          <w:p w14:paraId="3C30A298" w14:textId="77777777" w:rsidR="00796183" w:rsidRPr="00796183" w:rsidRDefault="00796183" w:rsidP="00796183">
            <w:pPr>
              <w:widowControl/>
              <w:autoSpaceDE/>
              <w:autoSpaceDN/>
              <w:jc w:val="center"/>
              <w:rPr>
                <w:color w:val="000000"/>
              </w:rPr>
            </w:pPr>
            <w:r w:rsidRPr="00796183">
              <w:rPr>
                <w:color w:val="000000"/>
              </w:rPr>
              <w:t>10,5</w:t>
            </w:r>
          </w:p>
        </w:tc>
        <w:tc>
          <w:tcPr>
            <w:tcW w:w="520" w:type="pct"/>
            <w:tcBorders>
              <w:top w:val="single" w:sz="8" w:space="0" w:color="000000"/>
              <w:left w:val="single" w:sz="8" w:space="0" w:color="000000"/>
              <w:bottom w:val="single" w:sz="8" w:space="0" w:color="000000"/>
              <w:right w:val="single" w:sz="8" w:space="0" w:color="000000"/>
            </w:tcBorders>
            <w:hideMark/>
          </w:tcPr>
          <w:p w14:paraId="30DA8207" w14:textId="77777777" w:rsidR="00796183" w:rsidRPr="00796183" w:rsidRDefault="00796183" w:rsidP="00796183">
            <w:pPr>
              <w:widowControl/>
              <w:autoSpaceDE/>
              <w:autoSpaceDN/>
              <w:jc w:val="center"/>
              <w:rPr>
                <w:color w:val="000000"/>
              </w:rPr>
            </w:pPr>
            <w:r w:rsidRPr="00796183">
              <w:rPr>
                <w:color w:val="000000"/>
              </w:rPr>
              <w:t>1,12</w:t>
            </w:r>
          </w:p>
        </w:tc>
        <w:tc>
          <w:tcPr>
            <w:tcW w:w="616" w:type="pct"/>
            <w:tcBorders>
              <w:top w:val="single" w:sz="8" w:space="0" w:color="000000"/>
              <w:left w:val="single" w:sz="8" w:space="0" w:color="000000"/>
              <w:bottom w:val="single" w:sz="8" w:space="0" w:color="000000"/>
              <w:right w:val="single" w:sz="8" w:space="0" w:color="000000"/>
            </w:tcBorders>
            <w:hideMark/>
          </w:tcPr>
          <w:p w14:paraId="49BB1418" w14:textId="77777777" w:rsidR="00796183" w:rsidRPr="00796183" w:rsidRDefault="00796183" w:rsidP="00796183">
            <w:pPr>
              <w:widowControl/>
              <w:autoSpaceDE/>
              <w:autoSpaceDN/>
              <w:jc w:val="center"/>
              <w:rPr>
                <w:color w:val="000000"/>
              </w:rPr>
            </w:pPr>
            <w:r w:rsidRPr="00796183">
              <w:rPr>
                <w:color w:val="000000"/>
              </w:rPr>
              <w:t>9,2</w:t>
            </w:r>
          </w:p>
        </w:tc>
        <w:tc>
          <w:tcPr>
            <w:tcW w:w="1506" w:type="pct"/>
            <w:tcBorders>
              <w:top w:val="single" w:sz="8" w:space="0" w:color="000000"/>
              <w:left w:val="single" w:sz="8" w:space="0" w:color="000000"/>
              <w:bottom w:val="single" w:sz="8" w:space="0" w:color="000000"/>
              <w:right w:val="single" w:sz="8" w:space="0" w:color="000000"/>
            </w:tcBorders>
            <w:hideMark/>
          </w:tcPr>
          <w:p w14:paraId="28FEB67C" w14:textId="77777777" w:rsidR="00796183" w:rsidRPr="00796183" w:rsidRDefault="00796183" w:rsidP="00796183">
            <w:pPr>
              <w:widowControl/>
              <w:autoSpaceDE/>
              <w:autoSpaceDN/>
              <w:jc w:val="center"/>
              <w:rPr>
                <w:color w:val="000000"/>
              </w:rPr>
            </w:pPr>
            <w:r w:rsidRPr="00796183">
              <w:rPr>
                <w:color w:val="000000"/>
              </w:rPr>
              <w:t>46,0</w:t>
            </w:r>
          </w:p>
        </w:tc>
      </w:tr>
      <w:tr w:rsidR="00796183" w:rsidRPr="00796183" w14:paraId="656E73E5" w14:textId="77777777" w:rsidTr="00796183">
        <w:trPr>
          <w:trHeight w:val="20"/>
        </w:trPr>
        <w:tc>
          <w:tcPr>
            <w:tcW w:w="998" w:type="pct"/>
            <w:tcBorders>
              <w:top w:val="single" w:sz="8" w:space="0" w:color="000000"/>
              <w:left w:val="single" w:sz="8" w:space="0" w:color="000000"/>
              <w:bottom w:val="single" w:sz="8" w:space="0" w:color="000000"/>
              <w:right w:val="single" w:sz="8" w:space="0" w:color="000000"/>
            </w:tcBorders>
            <w:hideMark/>
          </w:tcPr>
          <w:p w14:paraId="24040C43" w14:textId="77777777" w:rsidR="00796183" w:rsidRPr="00796183" w:rsidRDefault="00796183" w:rsidP="00796183">
            <w:pPr>
              <w:widowControl/>
              <w:autoSpaceDE/>
              <w:autoSpaceDN/>
              <w:jc w:val="both"/>
            </w:pPr>
            <w:r w:rsidRPr="00796183">
              <w:t>AMX/KR</w:t>
            </w:r>
          </w:p>
          <w:p w14:paraId="4A573431" w14:textId="77777777" w:rsidR="00796183" w:rsidRPr="00796183" w:rsidRDefault="00796183" w:rsidP="00796183">
            <w:pPr>
              <w:widowControl/>
              <w:autoSpaceDE/>
              <w:autoSpaceDN/>
              <w:jc w:val="both"/>
            </w:pPr>
            <w:r w:rsidRPr="00796183">
              <w:t>1000 mg/200 mg</w:t>
            </w:r>
          </w:p>
        </w:tc>
        <w:tc>
          <w:tcPr>
            <w:tcW w:w="637" w:type="pct"/>
            <w:tcBorders>
              <w:top w:val="single" w:sz="8" w:space="0" w:color="000000"/>
              <w:left w:val="single" w:sz="8" w:space="0" w:color="000000"/>
              <w:bottom w:val="single" w:sz="8" w:space="0" w:color="000000"/>
              <w:right w:val="single" w:sz="8" w:space="0" w:color="000000"/>
            </w:tcBorders>
            <w:hideMark/>
          </w:tcPr>
          <w:p w14:paraId="0E7A0B14" w14:textId="77777777" w:rsidR="00796183" w:rsidRPr="00796183" w:rsidRDefault="00796183" w:rsidP="00796183">
            <w:pPr>
              <w:widowControl/>
              <w:autoSpaceDE/>
              <w:autoSpaceDN/>
              <w:jc w:val="center"/>
              <w:rPr>
                <w:color w:val="000000"/>
              </w:rPr>
            </w:pPr>
            <w:r w:rsidRPr="00796183">
              <w:rPr>
                <w:color w:val="000000"/>
              </w:rPr>
              <w:t>200 mg</w:t>
            </w:r>
          </w:p>
        </w:tc>
        <w:tc>
          <w:tcPr>
            <w:tcW w:w="723" w:type="pct"/>
            <w:tcBorders>
              <w:top w:val="single" w:sz="8" w:space="0" w:color="000000"/>
              <w:left w:val="single" w:sz="8" w:space="0" w:color="000000"/>
              <w:bottom w:val="single" w:sz="8" w:space="0" w:color="000000"/>
              <w:right w:val="single" w:sz="8" w:space="0" w:color="000000"/>
            </w:tcBorders>
            <w:hideMark/>
          </w:tcPr>
          <w:p w14:paraId="7B07B87B" w14:textId="77777777" w:rsidR="00796183" w:rsidRPr="00796183" w:rsidRDefault="00796183" w:rsidP="00796183">
            <w:pPr>
              <w:widowControl/>
              <w:autoSpaceDE/>
              <w:autoSpaceDN/>
              <w:jc w:val="center"/>
              <w:rPr>
                <w:color w:val="000000"/>
              </w:rPr>
            </w:pPr>
            <w:r w:rsidRPr="00796183">
              <w:rPr>
                <w:color w:val="000000"/>
              </w:rPr>
              <w:t>28,5</w:t>
            </w:r>
          </w:p>
        </w:tc>
        <w:tc>
          <w:tcPr>
            <w:tcW w:w="520" w:type="pct"/>
            <w:tcBorders>
              <w:top w:val="single" w:sz="8" w:space="0" w:color="000000"/>
              <w:left w:val="single" w:sz="8" w:space="0" w:color="000000"/>
              <w:bottom w:val="single" w:sz="8" w:space="0" w:color="000000"/>
              <w:right w:val="single" w:sz="8" w:space="0" w:color="000000"/>
            </w:tcBorders>
            <w:hideMark/>
          </w:tcPr>
          <w:p w14:paraId="723D4C0E" w14:textId="77777777" w:rsidR="00796183" w:rsidRPr="00796183" w:rsidRDefault="00796183" w:rsidP="00796183">
            <w:pPr>
              <w:widowControl/>
              <w:autoSpaceDE/>
              <w:autoSpaceDN/>
              <w:jc w:val="center"/>
              <w:rPr>
                <w:color w:val="000000"/>
              </w:rPr>
            </w:pPr>
            <w:r w:rsidRPr="00796183">
              <w:rPr>
                <w:color w:val="000000"/>
              </w:rPr>
              <w:t>0,9</w:t>
            </w:r>
          </w:p>
        </w:tc>
        <w:tc>
          <w:tcPr>
            <w:tcW w:w="616" w:type="pct"/>
            <w:tcBorders>
              <w:top w:val="single" w:sz="8" w:space="0" w:color="000000"/>
              <w:left w:val="single" w:sz="8" w:space="0" w:color="000000"/>
              <w:bottom w:val="single" w:sz="8" w:space="0" w:color="000000"/>
              <w:right w:val="single" w:sz="8" w:space="0" w:color="000000"/>
            </w:tcBorders>
            <w:hideMark/>
          </w:tcPr>
          <w:p w14:paraId="349B9B37" w14:textId="77777777" w:rsidR="00796183" w:rsidRPr="00796183" w:rsidRDefault="00796183" w:rsidP="00796183">
            <w:pPr>
              <w:widowControl/>
              <w:autoSpaceDE/>
              <w:autoSpaceDN/>
              <w:jc w:val="center"/>
              <w:rPr>
                <w:color w:val="000000"/>
              </w:rPr>
            </w:pPr>
            <w:r w:rsidRPr="00796183">
              <w:rPr>
                <w:color w:val="000000"/>
              </w:rPr>
              <w:t>27,9</w:t>
            </w:r>
          </w:p>
        </w:tc>
        <w:tc>
          <w:tcPr>
            <w:tcW w:w="1506" w:type="pct"/>
            <w:tcBorders>
              <w:top w:val="single" w:sz="8" w:space="0" w:color="000000"/>
              <w:left w:val="single" w:sz="8" w:space="0" w:color="000000"/>
              <w:bottom w:val="single" w:sz="8" w:space="0" w:color="000000"/>
              <w:right w:val="single" w:sz="8" w:space="0" w:color="000000"/>
            </w:tcBorders>
            <w:hideMark/>
          </w:tcPr>
          <w:p w14:paraId="509E56A2" w14:textId="77777777" w:rsidR="00796183" w:rsidRPr="00796183" w:rsidRDefault="00796183" w:rsidP="00796183">
            <w:pPr>
              <w:widowControl/>
              <w:autoSpaceDE/>
              <w:autoSpaceDN/>
              <w:jc w:val="center"/>
              <w:rPr>
                <w:color w:val="000000"/>
              </w:rPr>
            </w:pPr>
            <w:r w:rsidRPr="00796183">
              <w:rPr>
                <w:color w:val="000000"/>
              </w:rPr>
              <w:t>63,8</w:t>
            </w:r>
          </w:p>
        </w:tc>
      </w:tr>
      <w:tr w:rsidR="00796183" w:rsidRPr="00796183" w14:paraId="784BA1E7" w14:textId="77777777" w:rsidTr="00796183">
        <w:trPr>
          <w:trHeight w:val="20"/>
        </w:trPr>
        <w:tc>
          <w:tcPr>
            <w:tcW w:w="5000" w:type="pct"/>
            <w:gridSpan w:val="6"/>
            <w:tcBorders>
              <w:top w:val="single" w:sz="8" w:space="0" w:color="000000"/>
              <w:left w:val="single" w:sz="8" w:space="0" w:color="000000"/>
              <w:bottom w:val="single" w:sz="8" w:space="0" w:color="000000"/>
              <w:right w:val="single" w:sz="8" w:space="0" w:color="000000"/>
            </w:tcBorders>
            <w:hideMark/>
          </w:tcPr>
          <w:p w14:paraId="5960F95F" w14:textId="77777777" w:rsidR="00796183" w:rsidRPr="00796183" w:rsidRDefault="00796183" w:rsidP="00796183">
            <w:pPr>
              <w:widowControl/>
              <w:autoSpaceDE/>
              <w:autoSpaceDN/>
              <w:jc w:val="both"/>
            </w:pPr>
            <w:r w:rsidRPr="00796183">
              <w:t>AMX – amoksicilinas, KR – klavulano rūgštis</w:t>
            </w:r>
          </w:p>
        </w:tc>
      </w:tr>
    </w:tbl>
    <w:p w14:paraId="088F0672" w14:textId="77777777" w:rsidR="00796183" w:rsidRPr="00796183" w:rsidRDefault="00796183" w:rsidP="00796183">
      <w:pPr>
        <w:widowControl/>
        <w:autoSpaceDE/>
        <w:autoSpaceDN/>
        <w:jc w:val="both"/>
      </w:pPr>
    </w:p>
    <w:p w14:paraId="71F6E9B3" w14:textId="77777777" w:rsidR="00796183" w:rsidRPr="00796183" w:rsidRDefault="00796183" w:rsidP="00796183">
      <w:pPr>
        <w:widowControl/>
        <w:autoSpaceDE/>
        <w:autoSpaceDN/>
        <w:jc w:val="both"/>
        <w:rPr>
          <w:u w:val="single"/>
        </w:rPr>
      </w:pPr>
      <w:r w:rsidRPr="00796183">
        <w:rPr>
          <w:u w:val="single"/>
        </w:rPr>
        <w:t>Pasiskirstymas</w:t>
      </w:r>
    </w:p>
    <w:p w14:paraId="28707143" w14:textId="77777777" w:rsidR="00796183" w:rsidRPr="00796183" w:rsidRDefault="00796183" w:rsidP="00796183">
      <w:pPr>
        <w:widowControl/>
        <w:autoSpaceDE/>
        <w:autoSpaceDN/>
        <w:jc w:val="both"/>
      </w:pPr>
      <w:r w:rsidRPr="00796183">
        <w:t>Maždaug 25% visos plazmoje esančios klavulano rūgšties ir 18% viso plazmoje esančio amoksicilino yra susijungę su baltymu. Tariamas amoksicilino pasiskirstymo tūris yra maždaug 0,3</w:t>
      </w:r>
      <w:r w:rsidRPr="00796183">
        <w:noBreakHyphen/>
        <w:t>0,4 l/kg, o klavulano rūgšties maždaug 0,2 l/kg.</w:t>
      </w:r>
    </w:p>
    <w:p w14:paraId="7CB5ED47" w14:textId="77777777" w:rsidR="00796183" w:rsidRPr="00796183" w:rsidRDefault="00796183" w:rsidP="00796183">
      <w:pPr>
        <w:widowControl/>
        <w:autoSpaceDE/>
        <w:autoSpaceDN/>
        <w:jc w:val="both"/>
      </w:pPr>
    </w:p>
    <w:p w14:paraId="6A5CCA1B" w14:textId="77777777" w:rsidR="00796183" w:rsidRPr="00796183" w:rsidRDefault="00796183" w:rsidP="00796183">
      <w:pPr>
        <w:widowControl/>
        <w:autoSpaceDE/>
        <w:autoSpaceDN/>
        <w:jc w:val="both"/>
      </w:pPr>
      <w:r w:rsidRPr="00796183">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04C25DD5" w14:textId="77777777" w:rsidR="00796183" w:rsidRPr="00796183" w:rsidRDefault="00796183" w:rsidP="00796183">
      <w:pPr>
        <w:widowControl/>
        <w:autoSpaceDE/>
        <w:autoSpaceDN/>
        <w:jc w:val="both"/>
      </w:pPr>
    </w:p>
    <w:p w14:paraId="2F9656B3" w14:textId="610B8DEE" w:rsidR="00796183" w:rsidRPr="00796183" w:rsidRDefault="00796183" w:rsidP="00796183">
      <w:pPr>
        <w:widowControl/>
        <w:autoSpaceDE/>
        <w:autoSpaceDN/>
        <w:jc w:val="both"/>
      </w:pPr>
      <w:r w:rsidRPr="00796183">
        <w:t xml:space="preserve">Tyrimai su gyvūnais nerodo, kad kurios nors vaistiniame preparate esančios veikliosios medžiagos </w:t>
      </w:r>
      <w:r w:rsidR="00FF24EC">
        <w:t>reikšmingai</w:t>
      </w:r>
      <w:r w:rsidR="00FF24EC" w:rsidRPr="00796183">
        <w:t xml:space="preserve"> </w:t>
      </w:r>
      <w:r w:rsidRPr="00796183">
        <w:t>susikauptų audiniuose. Amoksicilino, kaip ir daugumos penicilinų, galima aptikti motinos piene.</w:t>
      </w:r>
    </w:p>
    <w:p w14:paraId="3588CBD9" w14:textId="77777777" w:rsidR="00796183" w:rsidRPr="00796183" w:rsidRDefault="00796183" w:rsidP="00796183">
      <w:pPr>
        <w:widowControl/>
        <w:autoSpaceDE/>
        <w:autoSpaceDN/>
        <w:jc w:val="both"/>
      </w:pPr>
      <w:r w:rsidRPr="00796183">
        <w:t>Motinos piene galima aptikti ir klavulano rūgšties pėdsakų (žr. 4.6 skyrių).</w:t>
      </w:r>
    </w:p>
    <w:p w14:paraId="5C010DDC" w14:textId="77777777" w:rsidR="00796183" w:rsidRPr="00796183" w:rsidRDefault="00796183" w:rsidP="00796183">
      <w:pPr>
        <w:widowControl/>
        <w:autoSpaceDE/>
        <w:autoSpaceDN/>
        <w:jc w:val="both"/>
      </w:pPr>
    </w:p>
    <w:p w14:paraId="2F7D9C72" w14:textId="1350CA7E" w:rsidR="00796183" w:rsidRPr="00796183" w:rsidRDefault="00796183" w:rsidP="00796183">
      <w:pPr>
        <w:widowControl/>
        <w:autoSpaceDE/>
        <w:autoSpaceDN/>
        <w:jc w:val="both"/>
      </w:pPr>
      <w:r w:rsidRPr="00796183">
        <w:t xml:space="preserve">Nustatyta, kad tiek amoksicilinas, tiek klavulano rūgštis prasiskverbia </w:t>
      </w:r>
      <w:r w:rsidR="000C2972">
        <w:t>per</w:t>
      </w:r>
      <w:r w:rsidR="000C2972" w:rsidRPr="00796183">
        <w:t xml:space="preserve"> </w:t>
      </w:r>
      <w:r w:rsidRPr="00796183">
        <w:t>placentos barjerą (žr. 4.6 skyrių).</w:t>
      </w:r>
    </w:p>
    <w:p w14:paraId="00E78DFF" w14:textId="77777777" w:rsidR="00796183" w:rsidRPr="00796183" w:rsidRDefault="00796183" w:rsidP="00796183">
      <w:pPr>
        <w:widowControl/>
        <w:autoSpaceDE/>
        <w:autoSpaceDN/>
        <w:jc w:val="both"/>
      </w:pPr>
    </w:p>
    <w:p w14:paraId="4E3F152D" w14:textId="77777777" w:rsidR="00796183" w:rsidRPr="00796183" w:rsidRDefault="00796183" w:rsidP="00796183">
      <w:pPr>
        <w:widowControl/>
        <w:autoSpaceDE/>
        <w:autoSpaceDN/>
        <w:jc w:val="both"/>
        <w:rPr>
          <w:u w:val="single"/>
        </w:rPr>
      </w:pPr>
      <w:r w:rsidRPr="00796183">
        <w:rPr>
          <w:u w:val="single"/>
        </w:rPr>
        <w:t>Biotransformacija</w:t>
      </w:r>
    </w:p>
    <w:p w14:paraId="651C3943" w14:textId="781CE680" w:rsidR="00796183" w:rsidRPr="00796183" w:rsidRDefault="00796183" w:rsidP="00796183">
      <w:pPr>
        <w:widowControl/>
        <w:autoSpaceDE/>
        <w:autoSpaceDN/>
        <w:jc w:val="both"/>
      </w:pPr>
      <w:r w:rsidRPr="00796183">
        <w:t>Dalis amoksicilino šalinama su šlapimu neaktyvios penicilinės rūgšties pavidalu (taip šalinama iki 10</w:t>
      </w:r>
      <w:r w:rsidRPr="00796183">
        <w:noBreakHyphen/>
        <w:t xml:space="preserve">25% </w:t>
      </w:r>
      <w:r w:rsidR="001F2A0E">
        <w:t>pradinės</w:t>
      </w:r>
      <w:r w:rsidR="001F2A0E" w:rsidRPr="00796183">
        <w:t xml:space="preserve"> </w:t>
      </w:r>
      <w:r w:rsidRPr="00796183">
        <w:t>dozės). Didelė dalis klavulano rūgšties žmogaus organizme metabolizuojama ir eliminuojama su šlapimu ir išmatomis</w:t>
      </w:r>
      <w:r w:rsidR="001F2A0E">
        <w:t xml:space="preserve"> ir</w:t>
      </w:r>
      <w:r w:rsidRPr="00796183">
        <w:t xml:space="preserve"> anglies dioksid</w:t>
      </w:r>
      <w:r w:rsidR="001F2A0E">
        <w:t>o pavidalu</w:t>
      </w:r>
      <w:r w:rsidRPr="00796183">
        <w:t xml:space="preserve"> su iškvepiamu oru.</w:t>
      </w:r>
    </w:p>
    <w:p w14:paraId="06CDA373" w14:textId="77777777" w:rsidR="00796183" w:rsidRPr="00796183" w:rsidRDefault="00796183" w:rsidP="00796183">
      <w:pPr>
        <w:widowControl/>
        <w:autoSpaceDE/>
        <w:autoSpaceDN/>
        <w:jc w:val="both"/>
      </w:pPr>
    </w:p>
    <w:p w14:paraId="1A0419AB" w14:textId="77777777" w:rsidR="00796183" w:rsidRPr="00796183" w:rsidRDefault="00796183" w:rsidP="00796183">
      <w:pPr>
        <w:widowControl/>
        <w:autoSpaceDE/>
        <w:autoSpaceDN/>
        <w:jc w:val="both"/>
        <w:rPr>
          <w:u w:val="single"/>
        </w:rPr>
      </w:pPr>
      <w:r w:rsidRPr="00796183">
        <w:rPr>
          <w:u w:val="single"/>
        </w:rPr>
        <w:t>Eliminacija</w:t>
      </w:r>
    </w:p>
    <w:p w14:paraId="2A597303" w14:textId="07C3C0D4" w:rsidR="00796183" w:rsidRPr="00796183" w:rsidRDefault="00796183" w:rsidP="00796183">
      <w:pPr>
        <w:widowControl/>
        <w:autoSpaceDE/>
        <w:autoSpaceDN/>
        <w:jc w:val="both"/>
      </w:pPr>
      <w:r w:rsidRPr="00796183">
        <w:t xml:space="preserve">Amoksicilinas daugiausia eliminuojamas per inkstus, o klavulano rūgštis eliminuojama ir per inkstus, ir </w:t>
      </w:r>
      <w:r w:rsidR="00E21628">
        <w:t>kitais eliminacijos būdais.</w:t>
      </w:r>
    </w:p>
    <w:p w14:paraId="449E1547" w14:textId="77777777" w:rsidR="00796183" w:rsidRPr="00796183" w:rsidRDefault="00796183" w:rsidP="00796183">
      <w:pPr>
        <w:widowControl/>
        <w:autoSpaceDE/>
        <w:autoSpaceDN/>
        <w:jc w:val="both"/>
      </w:pPr>
    </w:p>
    <w:p w14:paraId="7FA320CD" w14:textId="09E9A06C" w:rsidR="00796183" w:rsidRPr="00796183" w:rsidRDefault="00796183" w:rsidP="00796183">
      <w:pPr>
        <w:widowControl/>
        <w:autoSpaceDE/>
        <w:autoSpaceDN/>
        <w:jc w:val="both"/>
      </w:pPr>
      <w:r w:rsidRPr="00796183">
        <w:t>Amoksicilino/klavulano rūgšties vidutinis pusinės eliminacijos periodas iš sveikų asmenų organizmo trunka maždaug vieną valandą, o vidutinis bendras klirensas yra maždaug 25 l/val. Suleidus boliusu į veną vieną 500</w:t>
      </w:r>
      <w:r w:rsidR="005A0C82">
        <w:t> mg amok</w:t>
      </w:r>
      <w:r w:rsidR="002C316A">
        <w:t>sicilino</w:t>
      </w:r>
      <w:r w:rsidRPr="00796183">
        <w:t>/100 mg</w:t>
      </w:r>
      <w:r w:rsidR="002C316A">
        <w:t xml:space="preserve"> klavulano rūgšties</w:t>
      </w:r>
      <w:r w:rsidRPr="00796183">
        <w:t xml:space="preserve"> arba vieną 1000</w:t>
      </w:r>
      <w:r w:rsidR="002C316A">
        <w:t> mg amoksicilino</w:t>
      </w:r>
      <w:r w:rsidRPr="00796183">
        <w:t>/200 mg</w:t>
      </w:r>
      <w:r w:rsidR="002C316A">
        <w:t xml:space="preserve"> klavulano rūgšties</w:t>
      </w:r>
      <w:r w:rsidRPr="00796183">
        <w:t xml:space="preserve"> dozę, per pirmąsias 6 valandas su šlapimu nepakitusios medžiagos pavidalu pašalinama maždaug 60</w:t>
      </w:r>
      <w:r w:rsidRPr="00796183">
        <w:noBreakHyphen/>
        <w:t>70% amoksicilino ir maždaug 40</w:t>
      </w:r>
      <w:r w:rsidRPr="00796183">
        <w:noBreakHyphen/>
        <w:t>65% klavulano rūgšties. Įvairūs tyrimai rodo, kad per 24 valandas su šlapimu pašalinama 50</w:t>
      </w:r>
      <w:r w:rsidRPr="00796183">
        <w:noBreakHyphen/>
        <w:t>85% amoksicilino ir 27</w:t>
      </w:r>
      <w:r w:rsidRPr="00796183">
        <w:noBreakHyphen/>
        <w:t>60% klavulano rūgšties. Didžiausia dalis klavulano rūgšties pašalinama per pirmas 2 valandas po vaistinio preparato pavartojimo.</w:t>
      </w:r>
    </w:p>
    <w:p w14:paraId="302E5AC6" w14:textId="77777777" w:rsidR="00796183" w:rsidRPr="00796183" w:rsidRDefault="00796183" w:rsidP="00796183">
      <w:pPr>
        <w:widowControl/>
        <w:autoSpaceDE/>
        <w:autoSpaceDN/>
        <w:jc w:val="both"/>
      </w:pPr>
    </w:p>
    <w:p w14:paraId="7D5D32F8" w14:textId="77777777" w:rsidR="00796183" w:rsidRPr="00796183" w:rsidRDefault="00796183" w:rsidP="00796183">
      <w:pPr>
        <w:widowControl/>
        <w:autoSpaceDE/>
        <w:autoSpaceDN/>
        <w:jc w:val="both"/>
      </w:pPr>
      <w:r w:rsidRPr="00796183">
        <w:t>Kartu su probenecidu vartojamo amoksicilino šalinimas sulėtėja, bet nesulėtėja klavulano rūgšties ekskrecija per inkstus (žr. 4.5 skyrių).</w:t>
      </w:r>
    </w:p>
    <w:p w14:paraId="7B795A83" w14:textId="77777777" w:rsidR="00796183" w:rsidRPr="00796183" w:rsidRDefault="00796183" w:rsidP="00796183">
      <w:pPr>
        <w:widowControl/>
        <w:autoSpaceDE/>
        <w:autoSpaceDN/>
        <w:jc w:val="both"/>
      </w:pPr>
    </w:p>
    <w:p w14:paraId="79924EB2" w14:textId="77777777" w:rsidR="00796183" w:rsidRPr="00796183" w:rsidRDefault="00796183" w:rsidP="00796183">
      <w:pPr>
        <w:widowControl/>
        <w:autoSpaceDE/>
        <w:autoSpaceDN/>
        <w:jc w:val="both"/>
        <w:rPr>
          <w:i/>
          <w:iCs/>
        </w:rPr>
      </w:pPr>
      <w:r w:rsidRPr="00796183">
        <w:rPr>
          <w:i/>
          <w:iCs/>
        </w:rPr>
        <w:t>Amžius</w:t>
      </w:r>
    </w:p>
    <w:p w14:paraId="7CE1ED49" w14:textId="72BA9A32" w:rsidR="00796183" w:rsidRPr="00796183" w:rsidRDefault="00796183" w:rsidP="00796183">
      <w:pPr>
        <w:widowControl/>
        <w:autoSpaceDE/>
        <w:autoSpaceDN/>
        <w:jc w:val="both"/>
      </w:pPr>
      <w:r w:rsidRPr="00796183">
        <w:t xml:space="preserve">Amoksicilino pusinės eliminacijos periodas </w:t>
      </w:r>
      <w:r w:rsidR="00383E13">
        <w:t xml:space="preserve"> </w:t>
      </w:r>
      <w:r w:rsidR="001C439E">
        <w:t>vaikų</w:t>
      </w:r>
      <w:r w:rsidRPr="00796183">
        <w:t xml:space="preserve"> (nuo maždaug 3 mėnesių iki 2 metų), vyresnių vaikų bei suaugusiųjų organizm</w:t>
      </w:r>
      <w:r w:rsidR="001C439E">
        <w:t>e</w:t>
      </w:r>
      <w:r w:rsidRPr="00796183">
        <w:t xml:space="preserve">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w:t>
      </w:r>
      <w:r w:rsidR="009B4573">
        <w:t>būti naudinga</w:t>
      </w:r>
      <w:r w:rsidRPr="00796183">
        <w:t xml:space="preserve"> stebėti inkstų funkciją.</w:t>
      </w:r>
    </w:p>
    <w:p w14:paraId="0258F5A5" w14:textId="77777777" w:rsidR="00796183" w:rsidRPr="00796183" w:rsidRDefault="00796183" w:rsidP="00796183">
      <w:pPr>
        <w:widowControl/>
        <w:autoSpaceDE/>
        <w:autoSpaceDN/>
        <w:jc w:val="both"/>
      </w:pPr>
    </w:p>
    <w:p w14:paraId="29D4729D" w14:textId="77777777" w:rsidR="00796183" w:rsidRPr="00796183" w:rsidRDefault="00796183" w:rsidP="00796183">
      <w:pPr>
        <w:widowControl/>
        <w:autoSpaceDE/>
        <w:autoSpaceDN/>
        <w:jc w:val="both"/>
        <w:rPr>
          <w:u w:val="single"/>
        </w:rPr>
      </w:pPr>
      <w:r w:rsidRPr="00796183">
        <w:rPr>
          <w:u w:val="single"/>
        </w:rPr>
        <w:t>Sutrikusi inkstų funkcija</w:t>
      </w:r>
    </w:p>
    <w:p w14:paraId="563DC94D" w14:textId="7BBA6F2A" w:rsidR="00796183" w:rsidRPr="00796183" w:rsidRDefault="00796183" w:rsidP="00796183">
      <w:pPr>
        <w:widowControl/>
        <w:autoSpaceDE/>
        <w:autoSpaceDN/>
        <w:jc w:val="both"/>
      </w:pPr>
      <w:r w:rsidRPr="00796183">
        <w:t>Silpnėjant inkstų funkcijai, proporcingai sumažėja bendras amoksicilino/klavulano rūgšties klirensas serum</w:t>
      </w:r>
      <w:r w:rsidR="003F2237">
        <w:t>e</w:t>
      </w:r>
      <w:r w:rsidRPr="00796183">
        <w:t>.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1B607EC5" w14:textId="77777777" w:rsidR="00796183" w:rsidRPr="00796183" w:rsidRDefault="00796183" w:rsidP="00796183">
      <w:pPr>
        <w:widowControl/>
        <w:autoSpaceDE/>
        <w:autoSpaceDN/>
        <w:jc w:val="both"/>
      </w:pPr>
    </w:p>
    <w:p w14:paraId="5FEBFF57" w14:textId="77777777" w:rsidR="00796183" w:rsidRPr="00796183" w:rsidRDefault="00796183" w:rsidP="00796183">
      <w:pPr>
        <w:widowControl/>
        <w:autoSpaceDE/>
        <w:autoSpaceDN/>
        <w:jc w:val="both"/>
        <w:rPr>
          <w:u w:val="single"/>
        </w:rPr>
      </w:pPr>
      <w:r w:rsidRPr="00796183">
        <w:rPr>
          <w:u w:val="single"/>
        </w:rPr>
        <w:t>Sutrikusi kepenų funkcija</w:t>
      </w:r>
    </w:p>
    <w:p w14:paraId="7BAF9A26" w14:textId="3A4799F7" w:rsidR="00796183" w:rsidRPr="00796183" w:rsidRDefault="00796183" w:rsidP="00796183">
      <w:pPr>
        <w:widowControl/>
        <w:autoSpaceDE/>
        <w:autoSpaceDN/>
        <w:jc w:val="both"/>
      </w:pPr>
      <w:r w:rsidRPr="00796183">
        <w:t xml:space="preserve">Pacientams, kurių kepenų funkcija sutrikusi, vaistinio preparato </w:t>
      </w:r>
      <w:r w:rsidR="004C001B">
        <w:t>dozę skirti</w:t>
      </w:r>
      <w:r w:rsidR="004C001B" w:rsidRPr="00796183">
        <w:t xml:space="preserve"> </w:t>
      </w:r>
      <w:r w:rsidRPr="00796183">
        <w:t>reikia atsargiai ir reguliariai stebėti kepenų funkciją.</w:t>
      </w:r>
    </w:p>
    <w:p w14:paraId="1AB99313" w14:textId="77777777" w:rsidR="00796183" w:rsidRPr="00796183" w:rsidRDefault="00796183" w:rsidP="00796183">
      <w:pPr>
        <w:widowControl/>
        <w:autoSpaceDE/>
        <w:autoSpaceDN/>
        <w:jc w:val="both"/>
        <w:rPr>
          <w:lang w:eastAsia="lt-LT"/>
        </w:rPr>
      </w:pPr>
    </w:p>
    <w:p w14:paraId="5C4C0FB3" w14:textId="77777777" w:rsidR="00796183" w:rsidRPr="00796183" w:rsidRDefault="00796183" w:rsidP="00796183">
      <w:pPr>
        <w:widowControl/>
        <w:autoSpaceDE/>
        <w:autoSpaceDN/>
        <w:ind w:left="540" w:hanging="540"/>
        <w:jc w:val="both"/>
        <w:rPr>
          <w:b/>
          <w:lang w:eastAsia="lt-LT"/>
        </w:rPr>
      </w:pPr>
      <w:r w:rsidRPr="00796183">
        <w:rPr>
          <w:b/>
          <w:lang w:eastAsia="lt-LT"/>
        </w:rPr>
        <w:t>5.3</w:t>
      </w:r>
      <w:r w:rsidRPr="00796183">
        <w:rPr>
          <w:b/>
          <w:lang w:eastAsia="lt-LT"/>
        </w:rPr>
        <w:tab/>
        <w:t>Ikiklinikinių saugumo tyrimų duomenys</w:t>
      </w:r>
    </w:p>
    <w:p w14:paraId="6D033106" w14:textId="77777777" w:rsidR="00796183" w:rsidRPr="00796183" w:rsidRDefault="00796183" w:rsidP="00796183">
      <w:pPr>
        <w:widowControl/>
        <w:autoSpaceDE/>
        <w:autoSpaceDN/>
        <w:jc w:val="both"/>
        <w:rPr>
          <w:lang w:eastAsia="lt-LT"/>
        </w:rPr>
      </w:pPr>
    </w:p>
    <w:p w14:paraId="2E7C9BB5" w14:textId="77777777" w:rsidR="00796183" w:rsidRPr="00796183" w:rsidRDefault="00796183" w:rsidP="00796183">
      <w:pPr>
        <w:widowControl/>
        <w:autoSpaceDE/>
        <w:autoSpaceDN/>
        <w:jc w:val="both"/>
      </w:pPr>
      <w:r w:rsidRPr="00796183">
        <w:t>Įprastų farmakologinio saugumo, genotoksiškumo ir toksinio poveikio reprodukcijai ikiklinikinių tyrimų duomenys specifinio pavojaus žmogui nerodo.</w:t>
      </w:r>
    </w:p>
    <w:p w14:paraId="7D6E3136" w14:textId="77777777" w:rsidR="00796183" w:rsidRPr="00796183" w:rsidRDefault="00796183" w:rsidP="00796183">
      <w:pPr>
        <w:widowControl/>
        <w:autoSpaceDE/>
        <w:autoSpaceDN/>
        <w:jc w:val="both"/>
      </w:pPr>
    </w:p>
    <w:p w14:paraId="0762E93E" w14:textId="77777777" w:rsidR="00796183" w:rsidRPr="00796183" w:rsidRDefault="00796183" w:rsidP="00796183">
      <w:pPr>
        <w:widowControl/>
        <w:autoSpaceDE/>
        <w:autoSpaceDN/>
        <w:jc w:val="both"/>
      </w:pPr>
      <w:r w:rsidRPr="00796183">
        <w:t>Su šunimis atlikti kartotinių dozių toksiškumo tyrimai parodė, kad amoksicilinas/klavulano rūgštis sukelia skrandžio dirginimą ir vėmimą bei keičia liežuvio spalvą.</w:t>
      </w:r>
    </w:p>
    <w:p w14:paraId="789AB67A" w14:textId="77777777" w:rsidR="00796183" w:rsidRPr="00796183" w:rsidRDefault="00796183" w:rsidP="00796183">
      <w:pPr>
        <w:widowControl/>
        <w:autoSpaceDE/>
        <w:autoSpaceDN/>
        <w:jc w:val="both"/>
      </w:pPr>
    </w:p>
    <w:p w14:paraId="6257670C" w14:textId="77777777" w:rsidR="00796183" w:rsidRPr="00796183" w:rsidRDefault="00796183" w:rsidP="00796183">
      <w:pPr>
        <w:widowControl/>
        <w:autoSpaceDE/>
        <w:autoSpaceDN/>
        <w:jc w:val="both"/>
      </w:pPr>
      <w:r w:rsidRPr="00796183">
        <w:t>Kancerogeninio poveikio tyrimai su amoksicilinu/klavulano rūgštimi neatlikti.</w:t>
      </w:r>
    </w:p>
    <w:p w14:paraId="4E191398" w14:textId="77777777" w:rsidR="00796183" w:rsidRPr="00796183" w:rsidRDefault="00796183" w:rsidP="00796183">
      <w:pPr>
        <w:widowControl/>
        <w:autoSpaceDE/>
        <w:autoSpaceDN/>
        <w:jc w:val="both"/>
        <w:rPr>
          <w:lang w:eastAsia="lt-LT"/>
        </w:rPr>
      </w:pPr>
    </w:p>
    <w:p w14:paraId="33119F10" w14:textId="77777777" w:rsidR="00796183" w:rsidRPr="00796183" w:rsidRDefault="00796183" w:rsidP="00796183">
      <w:pPr>
        <w:widowControl/>
        <w:autoSpaceDE/>
        <w:autoSpaceDN/>
        <w:jc w:val="both"/>
        <w:rPr>
          <w:lang w:eastAsia="lt-LT"/>
        </w:rPr>
      </w:pPr>
    </w:p>
    <w:p w14:paraId="460FF16B" w14:textId="77777777" w:rsidR="00796183" w:rsidRPr="00796183" w:rsidRDefault="00796183" w:rsidP="00796183">
      <w:pPr>
        <w:widowControl/>
        <w:autoSpaceDE/>
        <w:autoSpaceDN/>
        <w:ind w:left="540" w:hanging="540"/>
        <w:jc w:val="both"/>
        <w:rPr>
          <w:b/>
          <w:caps/>
          <w:lang w:eastAsia="lt-LT"/>
        </w:rPr>
      </w:pPr>
      <w:r w:rsidRPr="00796183">
        <w:rPr>
          <w:b/>
          <w:caps/>
          <w:lang w:eastAsia="lt-LT"/>
        </w:rPr>
        <w:t>6.</w:t>
      </w:r>
      <w:r w:rsidRPr="00796183">
        <w:rPr>
          <w:b/>
          <w:caps/>
          <w:lang w:eastAsia="lt-LT"/>
        </w:rPr>
        <w:tab/>
        <w:t>farmacinė informacija</w:t>
      </w:r>
    </w:p>
    <w:p w14:paraId="6CAD7015" w14:textId="77777777" w:rsidR="00796183" w:rsidRPr="00796183" w:rsidRDefault="00796183" w:rsidP="00796183">
      <w:pPr>
        <w:widowControl/>
        <w:autoSpaceDE/>
        <w:autoSpaceDN/>
        <w:jc w:val="both"/>
        <w:rPr>
          <w:lang w:eastAsia="lt-LT"/>
        </w:rPr>
      </w:pPr>
    </w:p>
    <w:p w14:paraId="54B1CA24" w14:textId="77777777" w:rsidR="00796183" w:rsidRPr="00796183" w:rsidRDefault="00796183" w:rsidP="00796183">
      <w:pPr>
        <w:widowControl/>
        <w:autoSpaceDE/>
        <w:autoSpaceDN/>
        <w:ind w:left="540" w:hanging="540"/>
        <w:jc w:val="both"/>
        <w:rPr>
          <w:b/>
          <w:lang w:eastAsia="lt-LT"/>
        </w:rPr>
      </w:pPr>
      <w:r w:rsidRPr="00796183">
        <w:rPr>
          <w:b/>
          <w:lang w:eastAsia="lt-LT"/>
        </w:rPr>
        <w:t>6.1</w:t>
      </w:r>
      <w:r w:rsidRPr="00796183">
        <w:rPr>
          <w:b/>
          <w:lang w:eastAsia="lt-LT"/>
        </w:rPr>
        <w:tab/>
        <w:t>Pagalbinių medžiagų sąrašas</w:t>
      </w:r>
    </w:p>
    <w:p w14:paraId="43A4B24D" w14:textId="77777777" w:rsidR="00796183" w:rsidRPr="00796183" w:rsidRDefault="00796183" w:rsidP="00796183">
      <w:pPr>
        <w:widowControl/>
        <w:autoSpaceDE/>
        <w:autoSpaceDN/>
        <w:jc w:val="both"/>
        <w:rPr>
          <w:lang w:eastAsia="lt-LT"/>
        </w:rPr>
      </w:pPr>
    </w:p>
    <w:p w14:paraId="20590B0B" w14:textId="77777777" w:rsidR="00796183" w:rsidRPr="00796183" w:rsidRDefault="00796183" w:rsidP="00796183">
      <w:pPr>
        <w:widowControl/>
        <w:tabs>
          <w:tab w:val="left" w:pos="1005"/>
        </w:tabs>
        <w:autoSpaceDE/>
        <w:autoSpaceDN/>
        <w:jc w:val="both"/>
        <w:rPr>
          <w:bCs/>
          <w:lang w:eastAsia="lt-LT"/>
        </w:rPr>
      </w:pPr>
      <w:r w:rsidRPr="00796183">
        <w:rPr>
          <w:bCs/>
          <w:lang w:eastAsia="lt-LT"/>
        </w:rPr>
        <w:t>Nėra.</w:t>
      </w:r>
    </w:p>
    <w:p w14:paraId="13095B06" w14:textId="77777777" w:rsidR="00796183" w:rsidRPr="00796183" w:rsidRDefault="00796183" w:rsidP="00796183">
      <w:pPr>
        <w:widowControl/>
        <w:autoSpaceDE/>
        <w:autoSpaceDN/>
        <w:jc w:val="both"/>
        <w:rPr>
          <w:lang w:eastAsia="lt-LT"/>
        </w:rPr>
      </w:pPr>
    </w:p>
    <w:p w14:paraId="68F5A73B" w14:textId="77777777" w:rsidR="00796183" w:rsidRPr="00796183" w:rsidRDefault="00796183" w:rsidP="00796183">
      <w:pPr>
        <w:widowControl/>
        <w:autoSpaceDE/>
        <w:autoSpaceDN/>
        <w:ind w:left="540" w:hanging="540"/>
        <w:jc w:val="both"/>
        <w:rPr>
          <w:b/>
          <w:lang w:eastAsia="lt-LT"/>
        </w:rPr>
      </w:pPr>
      <w:r w:rsidRPr="00796183">
        <w:rPr>
          <w:b/>
          <w:lang w:eastAsia="lt-LT"/>
        </w:rPr>
        <w:t>6.2</w:t>
      </w:r>
      <w:r w:rsidRPr="00796183">
        <w:rPr>
          <w:b/>
          <w:lang w:eastAsia="lt-LT"/>
        </w:rPr>
        <w:tab/>
        <w:t>Nesuderinamumas</w:t>
      </w:r>
    </w:p>
    <w:p w14:paraId="331D6929" w14:textId="77777777" w:rsidR="00796183" w:rsidRPr="00796183" w:rsidRDefault="00796183" w:rsidP="00796183">
      <w:pPr>
        <w:widowControl/>
        <w:autoSpaceDE/>
        <w:autoSpaceDN/>
        <w:ind w:left="540" w:hanging="540"/>
        <w:jc w:val="both"/>
        <w:rPr>
          <w:b/>
          <w:lang w:eastAsia="lt-LT"/>
        </w:rPr>
      </w:pPr>
    </w:p>
    <w:p w14:paraId="0A5824DC" w14:textId="77777777" w:rsidR="00796183" w:rsidRPr="00796183" w:rsidRDefault="00796183" w:rsidP="00796183">
      <w:pPr>
        <w:widowControl/>
        <w:autoSpaceDE/>
        <w:autoSpaceDN/>
        <w:jc w:val="both"/>
        <w:rPr>
          <w:lang w:eastAsia="lt-LT"/>
        </w:rPr>
      </w:pPr>
      <w:r w:rsidRPr="00796183">
        <w:rPr>
          <w:lang w:eastAsia="lt-LT"/>
        </w:rPr>
        <w:t>Šio vaistinio preparato negalima maišyti su kitais, išskyrus nurodytus 6.6 skyriuje.</w:t>
      </w:r>
    </w:p>
    <w:p w14:paraId="728AD307" w14:textId="77777777" w:rsidR="00796183" w:rsidRPr="00796183" w:rsidRDefault="00796183" w:rsidP="00796183">
      <w:pPr>
        <w:widowControl/>
        <w:autoSpaceDE/>
        <w:autoSpaceDN/>
        <w:jc w:val="both"/>
        <w:rPr>
          <w:lang w:eastAsia="lt-LT"/>
        </w:rPr>
      </w:pPr>
    </w:p>
    <w:p w14:paraId="52CE9BD8" w14:textId="77777777" w:rsidR="00796183" w:rsidRPr="00796183" w:rsidRDefault="00796183" w:rsidP="00796183">
      <w:pPr>
        <w:widowControl/>
        <w:autoSpaceDE/>
        <w:autoSpaceDN/>
        <w:jc w:val="both"/>
        <w:rPr>
          <w:lang w:eastAsia="lt-LT"/>
        </w:rPr>
      </w:pPr>
      <w:r w:rsidRPr="00796183">
        <w:rPr>
          <w:lang w:eastAsia="lt-LT"/>
        </w:rPr>
        <w:t>Amoxicillin/Clavulanic acid Unifarma negalima maišyti su kraujo produktais, kitais baltyminiais skysčiais, tokiais kaip baltymų hidrolizatai, arba su į veną leidžiamomis lipidų emulsijomis. Jei antibiotikų skiriama kartu su aminoglikozidu, jų negalima maišyti švirkšte, intraveninio skysčio talpyklėje ar davimo rinkinyje, nes tokiomis sąlygomis aminoglikozidas praranda aktyvumą.</w:t>
      </w:r>
    </w:p>
    <w:p w14:paraId="5B3D8150" w14:textId="77777777" w:rsidR="00796183" w:rsidRPr="00796183" w:rsidRDefault="00796183" w:rsidP="00796183">
      <w:pPr>
        <w:widowControl/>
        <w:autoSpaceDE/>
        <w:autoSpaceDN/>
        <w:jc w:val="both"/>
        <w:rPr>
          <w:lang w:eastAsia="lt-LT"/>
        </w:rPr>
      </w:pPr>
    </w:p>
    <w:p w14:paraId="6196BDB7" w14:textId="77777777" w:rsidR="00796183" w:rsidRPr="00796183" w:rsidRDefault="00796183" w:rsidP="00796183">
      <w:pPr>
        <w:widowControl/>
        <w:autoSpaceDE/>
        <w:autoSpaceDN/>
        <w:jc w:val="both"/>
        <w:rPr>
          <w:lang w:eastAsia="lt-LT"/>
        </w:rPr>
      </w:pPr>
      <w:r w:rsidRPr="00796183">
        <w:rPr>
          <w:lang w:eastAsia="lt-LT"/>
        </w:rPr>
        <w:lastRenderedPageBreak/>
        <w:t>Amoxicillin/Clavulanic acid Unifarma tirpalų negalima maišyti su infuziniais tirpalais, kurių sudėtyje yra gliukozės, dekstrano ar bikarbonato.</w:t>
      </w:r>
    </w:p>
    <w:p w14:paraId="6EF905A5" w14:textId="77777777" w:rsidR="00796183" w:rsidRPr="00796183" w:rsidRDefault="00796183" w:rsidP="00796183">
      <w:pPr>
        <w:widowControl/>
        <w:autoSpaceDE/>
        <w:autoSpaceDN/>
        <w:jc w:val="both"/>
        <w:rPr>
          <w:b/>
          <w:lang w:eastAsia="lt-LT"/>
        </w:rPr>
      </w:pPr>
    </w:p>
    <w:p w14:paraId="625A87EC" w14:textId="77777777" w:rsidR="00796183" w:rsidRPr="00796183" w:rsidRDefault="00796183" w:rsidP="00796183">
      <w:pPr>
        <w:widowControl/>
        <w:autoSpaceDE/>
        <w:autoSpaceDN/>
        <w:ind w:left="540" w:hanging="540"/>
        <w:jc w:val="both"/>
        <w:rPr>
          <w:b/>
          <w:lang w:eastAsia="lt-LT"/>
        </w:rPr>
      </w:pPr>
      <w:r w:rsidRPr="00796183">
        <w:rPr>
          <w:b/>
          <w:lang w:eastAsia="lt-LT"/>
        </w:rPr>
        <w:t>6.3</w:t>
      </w:r>
      <w:r w:rsidRPr="00796183">
        <w:rPr>
          <w:b/>
          <w:lang w:eastAsia="lt-LT"/>
        </w:rPr>
        <w:tab/>
        <w:t>Tinkamumo laikas</w:t>
      </w:r>
    </w:p>
    <w:p w14:paraId="461D41AD" w14:textId="77777777" w:rsidR="00796183" w:rsidRPr="00796183" w:rsidRDefault="00796183" w:rsidP="00796183">
      <w:pPr>
        <w:widowControl/>
        <w:autoSpaceDE/>
        <w:autoSpaceDN/>
        <w:jc w:val="both"/>
        <w:rPr>
          <w:lang w:eastAsia="lt-LT"/>
        </w:rPr>
      </w:pPr>
    </w:p>
    <w:p w14:paraId="6B6D54A0" w14:textId="77777777" w:rsidR="00796183" w:rsidRPr="00796183" w:rsidRDefault="00796183" w:rsidP="00796183">
      <w:pPr>
        <w:widowControl/>
        <w:autoSpaceDE/>
        <w:autoSpaceDN/>
        <w:jc w:val="both"/>
        <w:rPr>
          <w:u w:val="single"/>
          <w:lang w:eastAsia="lt-LT"/>
        </w:rPr>
      </w:pPr>
      <w:r w:rsidRPr="00796183">
        <w:rPr>
          <w:u w:val="single"/>
          <w:lang w:eastAsia="lt-LT"/>
        </w:rPr>
        <w:t>Milteliai flakonuose</w:t>
      </w:r>
    </w:p>
    <w:p w14:paraId="5C54629A" w14:textId="77777777" w:rsidR="00796183" w:rsidRPr="00796183" w:rsidRDefault="00796183" w:rsidP="00796183">
      <w:pPr>
        <w:widowControl/>
        <w:autoSpaceDE/>
        <w:autoSpaceDN/>
        <w:jc w:val="both"/>
        <w:rPr>
          <w:lang w:eastAsia="lt-LT"/>
        </w:rPr>
      </w:pPr>
      <w:r w:rsidRPr="00796183">
        <w:rPr>
          <w:lang w:eastAsia="lt-LT"/>
        </w:rPr>
        <w:t>3 metai.</w:t>
      </w:r>
    </w:p>
    <w:p w14:paraId="2C579E1D" w14:textId="77777777" w:rsidR="00796183" w:rsidRPr="00796183" w:rsidRDefault="00796183" w:rsidP="00796183">
      <w:pPr>
        <w:widowControl/>
        <w:autoSpaceDE/>
        <w:autoSpaceDN/>
        <w:jc w:val="both"/>
        <w:rPr>
          <w:lang w:eastAsia="lt-LT"/>
        </w:rPr>
      </w:pPr>
    </w:p>
    <w:p w14:paraId="38599527" w14:textId="67EA6E5F" w:rsidR="00796183" w:rsidRPr="00796183" w:rsidRDefault="00796183" w:rsidP="00796183">
      <w:pPr>
        <w:widowControl/>
        <w:autoSpaceDE/>
        <w:autoSpaceDN/>
        <w:jc w:val="both"/>
        <w:rPr>
          <w:u w:val="single"/>
          <w:lang w:eastAsia="lt-LT"/>
        </w:rPr>
      </w:pPr>
      <w:r w:rsidRPr="00796183">
        <w:rPr>
          <w:u w:val="single"/>
          <w:lang w:eastAsia="lt-LT"/>
        </w:rPr>
        <w:t>Paruošt</w:t>
      </w:r>
      <w:r w:rsidR="0085769B">
        <w:rPr>
          <w:u w:val="single"/>
          <w:lang w:eastAsia="lt-LT"/>
        </w:rPr>
        <w:t>as</w:t>
      </w:r>
      <w:r w:rsidRPr="00796183">
        <w:rPr>
          <w:u w:val="single"/>
          <w:lang w:eastAsia="lt-LT"/>
        </w:rPr>
        <w:t xml:space="preserve"> </w:t>
      </w:r>
      <w:r w:rsidR="0085769B">
        <w:rPr>
          <w:u w:val="single"/>
          <w:lang w:eastAsia="lt-LT"/>
        </w:rPr>
        <w:t xml:space="preserve">tirpalas </w:t>
      </w:r>
      <w:r w:rsidRPr="00796183">
        <w:rPr>
          <w:u w:val="single"/>
          <w:lang w:eastAsia="lt-LT"/>
        </w:rPr>
        <w:t>flakon</w:t>
      </w:r>
      <w:r w:rsidR="0085769B">
        <w:rPr>
          <w:u w:val="single"/>
          <w:lang w:eastAsia="lt-LT"/>
        </w:rPr>
        <w:t>uose</w:t>
      </w:r>
      <w:r w:rsidRPr="00796183">
        <w:rPr>
          <w:u w:val="single"/>
          <w:lang w:eastAsia="lt-LT"/>
        </w:rPr>
        <w:t xml:space="preserve"> (</w:t>
      </w:r>
      <w:r w:rsidR="0085769B">
        <w:rPr>
          <w:u w:val="single"/>
          <w:lang w:eastAsia="lt-LT"/>
        </w:rPr>
        <w:t>leisti</w:t>
      </w:r>
      <w:r w:rsidRPr="00796183">
        <w:rPr>
          <w:u w:val="single"/>
          <w:lang w:eastAsia="lt-LT"/>
        </w:rPr>
        <w:t xml:space="preserve"> į veną arba prieš praskiedžiant infuzijai)</w:t>
      </w:r>
    </w:p>
    <w:p w14:paraId="5FBBD21B" w14:textId="77777777" w:rsidR="00796183" w:rsidRPr="00796183" w:rsidRDefault="00796183" w:rsidP="00796183">
      <w:pPr>
        <w:widowControl/>
        <w:autoSpaceDE/>
        <w:autoSpaceDN/>
        <w:jc w:val="both"/>
        <w:rPr>
          <w:lang w:eastAsia="lt-LT"/>
        </w:rPr>
      </w:pPr>
      <w:r w:rsidRPr="00796183">
        <w:rPr>
          <w:lang w:eastAsia="lt-LT"/>
        </w:rPr>
        <w:t>Paruošti Amoxicillin/Clavulanic acid Unifarma tirpalai su steriliu injekciniu vandeniu išlieka stabilūs 20 minučių, laikant kambario temperatūroje (25°C).</w:t>
      </w:r>
    </w:p>
    <w:p w14:paraId="437846F3" w14:textId="77777777" w:rsidR="00796183" w:rsidRPr="00796183" w:rsidRDefault="00796183" w:rsidP="00796183">
      <w:pPr>
        <w:widowControl/>
        <w:autoSpaceDE/>
        <w:autoSpaceDN/>
        <w:jc w:val="both"/>
        <w:rPr>
          <w:lang w:eastAsia="lt-LT"/>
        </w:rPr>
      </w:pPr>
    </w:p>
    <w:p w14:paraId="7846BCC1" w14:textId="23503B6B" w:rsidR="00796183" w:rsidRPr="00796183" w:rsidRDefault="00796183" w:rsidP="00796183">
      <w:pPr>
        <w:widowControl/>
        <w:autoSpaceDE/>
        <w:autoSpaceDN/>
        <w:jc w:val="both"/>
        <w:rPr>
          <w:lang w:eastAsia="lt-LT"/>
        </w:rPr>
      </w:pPr>
      <w:r w:rsidRPr="00796183">
        <w:rPr>
          <w:lang w:eastAsia="lt-LT"/>
        </w:rPr>
        <w:t>Mikrobiologiniu požiūriu, jei atidarymo ir (arba) pa</w:t>
      </w:r>
      <w:r w:rsidR="004F45B1">
        <w:rPr>
          <w:lang w:eastAsia="lt-LT"/>
        </w:rPr>
        <w:t>ruošimo</w:t>
      </w:r>
      <w:r w:rsidRPr="00796183">
        <w:rPr>
          <w:lang w:eastAsia="lt-LT"/>
        </w:rPr>
        <w:t xml:space="preserve"> metodas neatmeta mikrobinio užteršimo pavojaus, </w:t>
      </w:r>
      <w:r w:rsidR="0085769B">
        <w:rPr>
          <w:lang w:eastAsia="lt-LT"/>
        </w:rPr>
        <w:t>paruoštas tirpalas</w:t>
      </w:r>
      <w:r w:rsidRPr="00796183">
        <w:rPr>
          <w:lang w:eastAsia="lt-LT"/>
        </w:rPr>
        <w:t xml:space="preserve"> turėtų būti </w:t>
      </w:r>
      <w:r w:rsidR="00913072">
        <w:rPr>
          <w:lang w:eastAsia="lt-LT"/>
        </w:rPr>
        <w:t>vart</w:t>
      </w:r>
      <w:r w:rsidRPr="00796183">
        <w:rPr>
          <w:lang w:eastAsia="lt-LT"/>
        </w:rPr>
        <w:t>ojamas nedelsiant. Jei</w:t>
      </w:r>
      <w:r w:rsidR="0085769B">
        <w:rPr>
          <w:lang w:eastAsia="lt-LT"/>
        </w:rPr>
        <w:t xml:space="preserve"> jis</w:t>
      </w:r>
      <w:r w:rsidRPr="00796183">
        <w:rPr>
          <w:lang w:eastAsia="lt-LT"/>
        </w:rPr>
        <w:t xml:space="preserve"> ne</w:t>
      </w:r>
      <w:r w:rsidR="00913072">
        <w:rPr>
          <w:lang w:eastAsia="lt-LT"/>
        </w:rPr>
        <w:t>vart</w:t>
      </w:r>
      <w:r w:rsidRPr="00796183">
        <w:rPr>
          <w:lang w:eastAsia="lt-LT"/>
        </w:rPr>
        <w:t xml:space="preserve">ojamas iš karto, už laikymo laiką ir sąlygas prieš </w:t>
      </w:r>
      <w:r w:rsidR="00913072">
        <w:rPr>
          <w:lang w:eastAsia="lt-LT"/>
        </w:rPr>
        <w:t>vart</w:t>
      </w:r>
      <w:r w:rsidRPr="00796183">
        <w:rPr>
          <w:lang w:eastAsia="lt-LT"/>
        </w:rPr>
        <w:t xml:space="preserve">ojimą atsako </w:t>
      </w:r>
      <w:r w:rsidR="00913072">
        <w:rPr>
          <w:lang w:eastAsia="lt-LT"/>
        </w:rPr>
        <w:t>vart</w:t>
      </w:r>
      <w:r w:rsidRPr="00796183">
        <w:rPr>
          <w:lang w:eastAsia="lt-LT"/>
        </w:rPr>
        <w:t>otojas.</w:t>
      </w:r>
    </w:p>
    <w:p w14:paraId="4CC42835" w14:textId="77777777" w:rsidR="00796183" w:rsidRPr="00796183" w:rsidRDefault="00796183" w:rsidP="00796183">
      <w:pPr>
        <w:widowControl/>
        <w:autoSpaceDE/>
        <w:autoSpaceDN/>
        <w:jc w:val="both"/>
        <w:rPr>
          <w:lang w:eastAsia="lt-LT"/>
        </w:rPr>
      </w:pPr>
    </w:p>
    <w:p w14:paraId="1C4748E8" w14:textId="5804463F" w:rsidR="00796183" w:rsidRPr="00796183" w:rsidRDefault="0085769B" w:rsidP="00796183">
      <w:pPr>
        <w:widowControl/>
        <w:autoSpaceDE/>
        <w:autoSpaceDN/>
        <w:jc w:val="both"/>
        <w:rPr>
          <w:u w:val="single"/>
          <w:lang w:eastAsia="lt-LT"/>
        </w:rPr>
      </w:pPr>
      <w:r>
        <w:rPr>
          <w:u w:val="single"/>
          <w:lang w:eastAsia="lt-LT"/>
        </w:rPr>
        <w:t>Praskiestas tirpalas</w:t>
      </w:r>
      <w:r w:rsidR="00796183" w:rsidRPr="00796183">
        <w:rPr>
          <w:u w:val="single"/>
          <w:lang w:eastAsia="lt-LT"/>
        </w:rPr>
        <w:t xml:space="preserve"> infuzijai į veną</w:t>
      </w:r>
    </w:p>
    <w:p w14:paraId="75C4A2FA" w14:textId="3707B894" w:rsidR="00796183" w:rsidRPr="00796183" w:rsidRDefault="0085769B" w:rsidP="00796183">
      <w:pPr>
        <w:widowControl/>
        <w:autoSpaceDE/>
        <w:autoSpaceDN/>
        <w:jc w:val="both"/>
        <w:rPr>
          <w:lang w:eastAsia="lt-LT"/>
        </w:rPr>
      </w:pPr>
      <w:r>
        <w:rPr>
          <w:lang w:eastAsia="lt-LT"/>
        </w:rPr>
        <w:t>Pra</w:t>
      </w:r>
      <w:r w:rsidR="00796183" w:rsidRPr="00796183">
        <w:rPr>
          <w:lang w:eastAsia="lt-LT"/>
        </w:rPr>
        <w:t>skiesti Amoxicillin/Clavulanic acid Unifarma tirpalai su 9 mg/ml natrio chlorido injekciniu tirpalu arba steriliu injekciniu vandeniu išlieka stabilūs 3 valandas, laikant kambario temperatūroje (25°C) ir 6 valandas laikant šaldytuve (2-8°C).</w:t>
      </w:r>
    </w:p>
    <w:p w14:paraId="13AD4197" w14:textId="77777777" w:rsidR="00796183" w:rsidRPr="00796183" w:rsidRDefault="00796183" w:rsidP="00796183">
      <w:pPr>
        <w:widowControl/>
        <w:autoSpaceDE/>
        <w:autoSpaceDN/>
        <w:jc w:val="both"/>
        <w:rPr>
          <w:lang w:eastAsia="lt-LT"/>
        </w:rPr>
      </w:pPr>
    </w:p>
    <w:p w14:paraId="78B9FF90" w14:textId="77777777" w:rsidR="00796183" w:rsidRPr="00796183" w:rsidRDefault="00796183" w:rsidP="00796183">
      <w:pPr>
        <w:widowControl/>
        <w:autoSpaceDE/>
        <w:autoSpaceDN/>
        <w:jc w:val="both"/>
        <w:rPr>
          <w:lang w:eastAsia="lt-LT"/>
        </w:rPr>
      </w:pPr>
      <w:r w:rsidRPr="00796183">
        <w:rPr>
          <w:lang w:eastAsia="lt-LT"/>
        </w:rPr>
        <w:t>Praskiesti Amoxicillin/Clavulanic acid Unifarma tirpalai su Ringerio laktato tirpalu (</w:t>
      </w:r>
      <w:r w:rsidRPr="00846F6F">
        <w:rPr>
          <w:i/>
        </w:rPr>
        <w:t>Hartmann</w:t>
      </w:r>
      <w:r w:rsidRPr="00796183">
        <w:rPr>
          <w:lang w:eastAsia="lt-LT"/>
        </w:rPr>
        <w:t xml:space="preserve"> tirpalu), Ringerio tirpalu arba 3 mg/ml kalio chlorido ir 9 mg/ml natrio chlorido tirpalu išlieka stabilūs 2 valandas, laikant kambario temperatūroje (25°C).</w:t>
      </w:r>
    </w:p>
    <w:p w14:paraId="128E42FB" w14:textId="77777777" w:rsidR="00796183" w:rsidRPr="00796183" w:rsidRDefault="00796183" w:rsidP="00796183">
      <w:pPr>
        <w:widowControl/>
        <w:autoSpaceDE/>
        <w:autoSpaceDN/>
        <w:jc w:val="both"/>
        <w:rPr>
          <w:lang w:eastAsia="lt-LT"/>
        </w:rPr>
      </w:pPr>
    </w:p>
    <w:p w14:paraId="76AC60D6" w14:textId="0C23B21B" w:rsidR="00796183" w:rsidRPr="00796183" w:rsidRDefault="00796183" w:rsidP="00796183">
      <w:pPr>
        <w:widowControl/>
        <w:autoSpaceDE/>
        <w:autoSpaceDN/>
        <w:jc w:val="both"/>
        <w:rPr>
          <w:lang w:eastAsia="lt-LT"/>
        </w:rPr>
      </w:pPr>
      <w:r w:rsidRPr="00796183">
        <w:rPr>
          <w:lang w:eastAsia="lt-LT"/>
        </w:rPr>
        <w:t>Mikrobiologiniu požiūriu, jei skiedimo metodas neatmeta mikrobinio užteršimo pavojaus, pr</w:t>
      </w:r>
      <w:r w:rsidR="0085769B">
        <w:rPr>
          <w:lang w:eastAsia="lt-LT"/>
        </w:rPr>
        <w:t>askiestas tirpalas</w:t>
      </w:r>
      <w:r w:rsidRPr="00796183">
        <w:rPr>
          <w:lang w:eastAsia="lt-LT"/>
        </w:rPr>
        <w:t xml:space="preserve"> turėtų būti </w:t>
      </w:r>
      <w:r w:rsidR="0085769B">
        <w:rPr>
          <w:lang w:eastAsia="lt-LT"/>
        </w:rPr>
        <w:t>vart</w:t>
      </w:r>
      <w:r w:rsidRPr="00796183">
        <w:rPr>
          <w:lang w:eastAsia="lt-LT"/>
        </w:rPr>
        <w:t xml:space="preserve">jamas nedelsiant. Jei </w:t>
      </w:r>
      <w:r w:rsidR="0085769B">
        <w:rPr>
          <w:lang w:eastAsia="lt-LT"/>
        </w:rPr>
        <w:t>jis</w:t>
      </w:r>
      <w:r w:rsidRPr="00796183">
        <w:rPr>
          <w:lang w:eastAsia="lt-LT"/>
        </w:rPr>
        <w:t xml:space="preserve"> ne</w:t>
      </w:r>
      <w:r w:rsidR="0085769B">
        <w:rPr>
          <w:lang w:eastAsia="lt-LT"/>
        </w:rPr>
        <w:t>vart</w:t>
      </w:r>
      <w:r w:rsidRPr="00796183">
        <w:rPr>
          <w:lang w:eastAsia="lt-LT"/>
        </w:rPr>
        <w:t xml:space="preserve">ojamas iš karto, už laikymo laiką ir sąlygas prieš </w:t>
      </w:r>
      <w:r w:rsidR="00913072">
        <w:rPr>
          <w:lang w:eastAsia="lt-LT"/>
        </w:rPr>
        <w:t>vart</w:t>
      </w:r>
      <w:r w:rsidRPr="00796183">
        <w:rPr>
          <w:lang w:eastAsia="lt-LT"/>
        </w:rPr>
        <w:t>ojimą atsako vartotojas.</w:t>
      </w:r>
    </w:p>
    <w:p w14:paraId="4E0BE0C9" w14:textId="77777777" w:rsidR="00796183" w:rsidRPr="00796183" w:rsidRDefault="00796183" w:rsidP="00796183">
      <w:pPr>
        <w:widowControl/>
        <w:autoSpaceDE/>
        <w:autoSpaceDN/>
        <w:jc w:val="both"/>
        <w:rPr>
          <w:lang w:eastAsia="lt-LT"/>
        </w:rPr>
      </w:pPr>
    </w:p>
    <w:p w14:paraId="38BB605A" w14:textId="77777777" w:rsidR="00796183" w:rsidRPr="00796183" w:rsidRDefault="00796183" w:rsidP="00796183">
      <w:pPr>
        <w:widowControl/>
        <w:autoSpaceDE/>
        <w:autoSpaceDN/>
        <w:ind w:left="540" w:hanging="540"/>
        <w:jc w:val="both"/>
        <w:rPr>
          <w:b/>
          <w:lang w:eastAsia="lt-LT"/>
        </w:rPr>
      </w:pPr>
      <w:r w:rsidRPr="00796183">
        <w:rPr>
          <w:b/>
          <w:lang w:eastAsia="lt-LT"/>
        </w:rPr>
        <w:t>6.4</w:t>
      </w:r>
      <w:r w:rsidRPr="00796183">
        <w:rPr>
          <w:b/>
          <w:lang w:eastAsia="lt-LT"/>
        </w:rPr>
        <w:tab/>
        <w:t>Specialios laikymo sąlygos</w:t>
      </w:r>
    </w:p>
    <w:p w14:paraId="076C34AA" w14:textId="77777777" w:rsidR="00796183" w:rsidRPr="00796183" w:rsidRDefault="00796183" w:rsidP="00796183">
      <w:pPr>
        <w:widowControl/>
        <w:autoSpaceDE/>
        <w:autoSpaceDN/>
        <w:jc w:val="both"/>
        <w:rPr>
          <w:lang w:eastAsia="lt-LT"/>
        </w:rPr>
      </w:pPr>
    </w:p>
    <w:p w14:paraId="5D2D1AAC" w14:textId="507460D1" w:rsidR="00796183" w:rsidRPr="00796183" w:rsidRDefault="00796183" w:rsidP="00796183">
      <w:pPr>
        <w:widowControl/>
        <w:autoSpaceDE/>
        <w:autoSpaceDN/>
        <w:jc w:val="both"/>
        <w:rPr>
          <w:lang w:eastAsia="lt-LT"/>
        </w:rPr>
      </w:pPr>
      <w:r w:rsidRPr="00796183">
        <w:rPr>
          <w:lang w:eastAsia="lt-LT"/>
        </w:rPr>
        <w:t>Šiam vaistiniam preparatui</w:t>
      </w:r>
      <w:r w:rsidR="00F05237">
        <w:rPr>
          <w:lang w:eastAsia="lt-LT"/>
        </w:rPr>
        <w:t xml:space="preserve"> </w:t>
      </w:r>
      <w:r w:rsidRPr="00796183">
        <w:rPr>
          <w:lang w:eastAsia="lt-LT"/>
        </w:rPr>
        <w:t>specialių laikymo sąlygų</w:t>
      </w:r>
      <w:r w:rsidR="00893657">
        <w:rPr>
          <w:lang w:eastAsia="lt-LT"/>
        </w:rPr>
        <w:t xml:space="preserve"> nereikia</w:t>
      </w:r>
      <w:r w:rsidRPr="00796183">
        <w:rPr>
          <w:lang w:eastAsia="lt-LT"/>
        </w:rPr>
        <w:t>.</w:t>
      </w:r>
    </w:p>
    <w:p w14:paraId="26652C2D" w14:textId="77777777" w:rsidR="00796183" w:rsidRPr="00796183" w:rsidRDefault="00796183" w:rsidP="00796183">
      <w:pPr>
        <w:widowControl/>
        <w:autoSpaceDE/>
        <w:autoSpaceDN/>
        <w:jc w:val="both"/>
        <w:rPr>
          <w:lang w:eastAsia="lt-LT"/>
        </w:rPr>
      </w:pPr>
    </w:p>
    <w:p w14:paraId="125C7F36" w14:textId="6ACF6259" w:rsidR="00796183" w:rsidRPr="00796183" w:rsidRDefault="00796183" w:rsidP="00796183">
      <w:pPr>
        <w:widowControl/>
        <w:autoSpaceDE/>
        <w:autoSpaceDN/>
        <w:jc w:val="both"/>
        <w:rPr>
          <w:color w:val="0D0D0D"/>
          <w:lang w:eastAsia="lt-LT"/>
        </w:rPr>
      </w:pPr>
      <w:r w:rsidRPr="00796183">
        <w:rPr>
          <w:color w:val="0D0D0D"/>
          <w:lang w:eastAsia="lt-LT"/>
        </w:rPr>
        <w:t>Paruošto</w:t>
      </w:r>
      <w:r w:rsidR="00893657">
        <w:rPr>
          <w:color w:val="0D0D0D"/>
          <w:lang w:eastAsia="lt-LT"/>
        </w:rPr>
        <w:t>/praskiesto</w:t>
      </w:r>
      <w:r w:rsidRPr="00796183">
        <w:rPr>
          <w:color w:val="0D0D0D"/>
          <w:lang w:eastAsia="lt-LT"/>
        </w:rPr>
        <w:t xml:space="preserve"> vaistinio preparato laikymo sąlygos pateikiamos 6.3 skyriuje.</w:t>
      </w:r>
    </w:p>
    <w:p w14:paraId="0188EB53" w14:textId="77777777" w:rsidR="00796183" w:rsidRPr="00796183" w:rsidRDefault="00796183" w:rsidP="00796183">
      <w:pPr>
        <w:widowControl/>
        <w:autoSpaceDE/>
        <w:autoSpaceDN/>
        <w:jc w:val="both"/>
        <w:rPr>
          <w:lang w:eastAsia="lt-LT"/>
        </w:rPr>
      </w:pPr>
    </w:p>
    <w:p w14:paraId="7CB8852C" w14:textId="77777777" w:rsidR="00796183" w:rsidRPr="00796183" w:rsidRDefault="00796183" w:rsidP="00796183">
      <w:pPr>
        <w:widowControl/>
        <w:autoSpaceDE/>
        <w:autoSpaceDN/>
        <w:ind w:left="540" w:hanging="540"/>
        <w:jc w:val="both"/>
        <w:rPr>
          <w:b/>
          <w:lang w:eastAsia="lt-LT"/>
        </w:rPr>
      </w:pPr>
      <w:r w:rsidRPr="00796183">
        <w:rPr>
          <w:b/>
          <w:lang w:eastAsia="lt-LT"/>
        </w:rPr>
        <w:t>6.5</w:t>
      </w:r>
      <w:r w:rsidRPr="00796183">
        <w:rPr>
          <w:b/>
          <w:lang w:eastAsia="lt-LT"/>
        </w:rPr>
        <w:tab/>
        <w:t>Talpyklės pobūdis ir jos</w:t>
      </w:r>
      <w:r w:rsidRPr="00796183">
        <w:rPr>
          <w:lang w:eastAsia="lt-LT"/>
        </w:rPr>
        <w:t xml:space="preserve"> </w:t>
      </w:r>
      <w:r w:rsidRPr="00796183">
        <w:rPr>
          <w:b/>
          <w:lang w:eastAsia="lt-LT"/>
        </w:rPr>
        <w:t>turinys</w:t>
      </w:r>
    </w:p>
    <w:p w14:paraId="4DD9E7C4" w14:textId="77777777" w:rsidR="00796183" w:rsidRPr="00796183" w:rsidRDefault="00796183" w:rsidP="00796183">
      <w:pPr>
        <w:widowControl/>
        <w:autoSpaceDE/>
        <w:autoSpaceDN/>
        <w:jc w:val="both"/>
        <w:rPr>
          <w:lang w:eastAsia="lt-LT"/>
        </w:rPr>
      </w:pPr>
    </w:p>
    <w:p w14:paraId="3B9D161B" w14:textId="1BB315CF" w:rsidR="00796183" w:rsidRPr="00796183" w:rsidRDefault="00796183" w:rsidP="00796183">
      <w:pPr>
        <w:widowControl/>
        <w:autoSpaceDE/>
        <w:autoSpaceDN/>
        <w:jc w:val="both"/>
        <w:rPr>
          <w:lang w:eastAsia="lt-LT"/>
        </w:rPr>
      </w:pPr>
      <w:r w:rsidRPr="00796183">
        <w:rPr>
          <w:lang w:eastAsia="lt-LT"/>
        </w:rPr>
        <w:t>Amoxicillin/Clavulanic acid Unifarma 1000 mg/200 mg milteliai injekciniam</w:t>
      </w:r>
      <w:r w:rsidR="00893657">
        <w:rPr>
          <w:lang w:eastAsia="lt-LT"/>
        </w:rPr>
        <w:t xml:space="preserve"> ar </w:t>
      </w:r>
      <w:r w:rsidRPr="00796183">
        <w:rPr>
          <w:lang w:eastAsia="lt-LT"/>
        </w:rPr>
        <w:t>infuziniam tirpalui (1200 mg flakonas) supakuoti į skaidraus stiklo (II tipo) 20 ml flakoną su raudonu chlorobutilo kamščiu ir aliuminio dangteliu su violetiniu polipropileno dangteliu.</w:t>
      </w:r>
    </w:p>
    <w:p w14:paraId="1465E3BA" w14:textId="77777777" w:rsidR="00796183" w:rsidRPr="00796183" w:rsidRDefault="00796183" w:rsidP="00796183">
      <w:pPr>
        <w:widowControl/>
        <w:autoSpaceDE/>
        <w:autoSpaceDN/>
        <w:jc w:val="both"/>
        <w:rPr>
          <w:lang w:eastAsia="lt-LT"/>
        </w:rPr>
      </w:pPr>
    </w:p>
    <w:p w14:paraId="23DE08D9" w14:textId="77777777" w:rsidR="00796183" w:rsidRPr="00796183" w:rsidRDefault="00796183" w:rsidP="00796183">
      <w:pPr>
        <w:widowControl/>
        <w:autoSpaceDE/>
        <w:autoSpaceDN/>
        <w:jc w:val="both"/>
        <w:rPr>
          <w:b/>
          <w:lang w:eastAsia="lt-LT"/>
        </w:rPr>
      </w:pPr>
      <w:r w:rsidRPr="00796183">
        <w:rPr>
          <w:lang w:eastAsia="lt-LT"/>
        </w:rPr>
        <w:t>Pakuotėje yra po 1 arba 10 flakonų.</w:t>
      </w:r>
    </w:p>
    <w:p w14:paraId="1806421A" w14:textId="77777777" w:rsidR="00796183" w:rsidRPr="00796183" w:rsidRDefault="00796183" w:rsidP="00796183">
      <w:pPr>
        <w:widowControl/>
        <w:autoSpaceDE/>
        <w:autoSpaceDN/>
        <w:jc w:val="both"/>
        <w:rPr>
          <w:b/>
          <w:lang w:eastAsia="lt-LT"/>
        </w:rPr>
      </w:pPr>
    </w:p>
    <w:p w14:paraId="4322AE0C" w14:textId="77777777" w:rsidR="00796183" w:rsidRPr="00796183" w:rsidRDefault="00796183" w:rsidP="00796183">
      <w:pPr>
        <w:widowControl/>
        <w:autoSpaceDE/>
        <w:autoSpaceDN/>
        <w:jc w:val="both"/>
        <w:rPr>
          <w:b/>
          <w:lang w:eastAsia="lt-LT"/>
        </w:rPr>
      </w:pPr>
      <w:r w:rsidRPr="00796183">
        <w:rPr>
          <w:rFonts w:eastAsia="PMingLiU"/>
          <w:noProof/>
          <w:snapToGrid w:val="0"/>
          <w:lang w:eastAsia="zh-TW"/>
        </w:rPr>
        <w:t>Gali būti tiekiamos ne visų dydžių pakuotės.</w:t>
      </w:r>
    </w:p>
    <w:p w14:paraId="247BCA98" w14:textId="77777777" w:rsidR="00796183" w:rsidRPr="00796183" w:rsidRDefault="00796183" w:rsidP="00796183">
      <w:pPr>
        <w:widowControl/>
        <w:autoSpaceDE/>
        <w:autoSpaceDN/>
        <w:jc w:val="both"/>
        <w:rPr>
          <w:lang w:eastAsia="lt-LT"/>
        </w:rPr>
      </w:pPr>
    </w:p>
    <w:p w14:paraId="3C17E097" w14:textId="77777777" w:rsidR="00796183" w:rsidRPr="00796183" w:rsidRDefault="00796183" w:rsidP="00796183">
      <w:pPr>
        <w:widowControl/>
        <w:autoSpaceDE/>
        <w:autoSpaceDN/>
        <w:ind w:left="540" w:hanging="540"/>
        <w:jc w:val="both"/>
        <w:rPr>
          <w:b/>
          <w:lang w:eastAsia="lt-LT"/>
        </w:rPr>
      </w:pPr>
      <w:r w:rsidRPr="00796183">
        <w:rPr>
          <w:b/>
          <w:lang w:eastAsia="lt-LT"/>
        </w:rPr>
        <w:t>6.6</w:t>
      </w:r>
      <w:r w:rsidRPr="00796183">
        <w:rPr>
          <w:b/>
          <w:lang w:eastAsia="lt-LT"/>
        </w:rPr>
        <w:tab/>
        <w:t>Specialūs reikalavimai atliekoms tvarkyti ir vaistiniam preparatui ruošti</w:t>
      </w:r>
    </w:p>
    <w:p w14:paraId="7B0FE39C" w14:textId="77777777" w:rsidR="00796183" w:rsidRPr="00796183" w:rsidRDefault="00796183" w:rsidP="00796183">
      <w:pPr>
        <w:widowControl/>
        <w:autoSpaceDE/>
        <w:autoSpaceDN/>
        <w:jc w:val="both"/>
      </w:pPr>
    </w:p>
    <w:p w14:paraId="2B9BC0F3" w14:textId="40585E8C" w:rsidR="00796183" w:rsidRPr="00796183" w:rsidRDefault="00893657" w:rsidP="00796183">
      <w:pPr>
        <w:widowControl/>
        <w:autoSpaceDE/>
        <w:autoSpaceDN/>
        <w:jc w:val="both"/>
      </w:pPr>
      <w:r>
        <w:t>Tik v</w:t>
      </w:r>
      <w:r w:rsidR="00796183" w:rsidRPr="00796183">
        <w:t xml:space="preserve">ienkartiniam </w:t>
      </w:r>
      <w:r>
        <w:t>vart</w:t>
      </w:r>
      <w:r w:rsidR="00796183" w:rsidRPr="00796183">
        <w:t>ojimui. Nesuvartotą vaistinį preparatą išmesti.</w:t>
      </w:r>
    </w:p>
    <w:p w14:paraId="1145E5B3" w14:textId="77777777" w:rsidR="00796183" w:rsidRPr="00796183" w:rsidRDefault="00796183" w:rsidP="00796183">
      <w:pPr>
        <w:widowControl/>
        <w:autoSpaceDE/>
        <w:autoSpaceDN/>
        <w:jc w:val="both"/>
      </w:pPr>
    </w:p>
    <w:p w14:paraId="4189B914" w14:textId="03C2796D" w:rsidR="00796183" w:rsidRPr="00796183" w:rsidRDefault="00796183" w:rsidP="00796183">
      <w:pPr>
        <w:widowControl/>
        <w:autoSpaceDE/>
        <w:autoSpaceDN/>
        <w:jc w:val="both"/>
      </w:pPr>
      <w:r w:rsidRPr="00796183">
        <w:t>Paruošimas/skiedimas turi būti atliekamas aseptinėmis sąlygomis. Prieš vartojimą tirpalą reikia apžiūrėti, ar jame nėra dalelių, ar nepakitusi spalva. Tirpalą galima vartoti tik tuo atveju, jei tirpalas yra skaidrus ir jame nėra dalelių.</w:t>
      </w:r>
    </w:p>
    <w:p w14:paraId="5B8DFED1" w14:textId="77777777" w:rsidR="00796183" w:rsidRPr="00796183" w:rsidRDefault="00796183" w:rsidP="00796183">
      <w:pPr>
        <w:widowControl/>
        <w:autoSpaceDE/>
        <w:autoSpaceDN/>
        <w:jc w:val="both"/>
      </w:pPr>
    </w:p>
    <w:p w14:paraId="71758DDC" w14:textId="77777777" w:rsidR="00796183" w:rsidRPr="00796183" w:rsidRDefault="00796183" w:rsidP="00796183">
      <w:pPr>
        <w:widowControl/>
        <w:autoSpaceDE/>
        <w:autoSpaceDN/>
        <w:jc w:val="both"/>
      </w:pPr>
      <w:r w:rsidRPr="00796183">
        <w:rPr>
          <w:u w:val="single"/>
        </w:rPr>
        <w:t>Injekcinio tirpalo į veną paruošimas</w:t>
      </w:r>
    </w:p>
    <w:p w14:paraId="45D02D61" w14:textId="77777777" w:rsidR="00796183" w:rsidRPr="00796183" w:rsidRDefault="00796183" w:rsidP="00796183">
      <w:pPr>
        <w:widowControl/>
        <w:autoSpaceDE/>
        <w:autoSpaceDN/>
        <w:jc w:val="both"/>
      </w:pPr>
      <w:r w:rsidRPr="00796183">
        <w:t>Įprastas tirpiklis yra injekcinis vanduo. Amoxicillin/Clavulanic acid Unifarma reikia ištirpinti 20 ml tirpiklio. Taip gaunama maždaug 20,9 ml tirpalo vienkartinei dozei vartoti.</w:t>
      </w:r>
    </w:p>
    <w:p w14:paraId="5E69B0D6" w14:textId="77777777" w:rsidR="00796183" w:rsidRPr="00796183" w:rsidRDefault="00796183" w:rsidP="00796183">
      <w:pPr>
        <w:widowControl/>
        <w:autoSpaceDE/>
        <w:autoSpaceDN/>
        <w:jc w:val="both"/>
      </w:pPr>
    </w:p>
    <w:p w14:paraId="17B1F057" w14:textId="192FEB1E" w:rsidR="00796183" w:rsidRPr="00796183" w:rsidRDefault="00796183" w:rsidP="00796183">
      <w:pPr>
        <w:widowControl/>
        <w:autoSpaceDE/>
        <w:autoSpaceDN/>
        <w:jc w:val="both"/>
      </w:pPr>
      <w:r w:rsidRPr="00796183">
        <w:lastRenderedPageBreak/>
        <w:t>Paruoštas tirpalas trumpą laiką gali būti rausvos spalvos. Paruoštas tirpalas yra bespalvis arbagel</w:t>
      </w:r>
      <w:r w:rsidR="00801B6E">
        <w:t>tonas</w:t>
      </w:r>
      <w:r w:rsidRPr="00796183">
        <w:t>.</w:t>
      </w:r>
    </w:p>
    <w:p w14:paraId="205DF0FB" w14:textId="77777777" w:rsidR="00796183" w:rsidRPr="00796183" w:rsidRDefault="00796183" w:rsidP="00796183">
      <w:pPr>
        <w:widowControl/>
        <w:autoSpaceDE/>
        <w:autoSpaceDN/>
        <w:jc w:val="both"/>
      </w:pPr>
    </w:p>
    <w:p w14:paraId="4EF28993" w14:textId="77777777" w:rsidR="00796183" w:rsidRPr="00796183" w:rsidRDefault="00796183" w:rsidP="00796183">
      <w:pPr>
        <w:widowControl/>
        <w:autoSpaceDE/>
        <w:autoSpaceDN/>
        <w:jc w:val="both"/>
      </w:pPr>
      <w:r w:rsidRPr="00796183">
        <w:t>Amoxicillin/Clavulanic acid Unifarma turi būti suvartotas per 20 minučių po paruošimo.</w:t>
      </w:r>
    </w:p>
    <w:p w14:paraId="4994B5AD" w14:textId="77777777" w:rsidR="00796183" w:rsidRPr="00796183" w:rsidRDefault="00796183" w:rsidP="00796183">
      <w:pPr>
        <w:widowControl/>
        <w:autoSpaceDE/>
        <w:autoSpaceDN/>
        <w:jc w:val="both"/>
      </w:pPr>
    </w:p>
    <w:p w14:paraId="690A8F8D" w14:textId="77777777" w:rsidR="00796183" w:rsidRPr="00796183" w:rsidRDefault="00796183" w:rsidP="00796183">
      <w:pPr>
        <w:widowControl/>
        <w:autoSpaceDE/>
        <w:autoSpaceDN/>
        <w:jc w:val="both"/>
        <w:rPr>
          <w:lang w:eastAsia="lt-LT"/>
        </w:rPr>
      </w:pPr>
      <w:r w:rsidRPr="00796183">
        <w:rPr>
          <w:u w:val="single"/>
        </w:rPr>
        <w:t>Infuzinio tirpalo į veną paruošimas</w:t>
      </w:r>
    </w:p>
    <w:p w14:paraId="55320F07" w14:textId="77777777" w:rsidR="00796183" w:rsidRPr="00796183" w:rsidRDefault="00796183" w:rsidP="00796183">
      <w:pPr>
        <w:widowControl/>
        <w:autoSpaceDE/>
        <w:autoSpaceDN/>
        <w:jc w:val="both"/>
      </w:pPr>
      <w:r w:rsidRPr="00796183">
        <w:t>Amoxicillin/Clavulanic acid Unifarma flakonų turinio negalima vartoti keletą kartų.</w:t>
      </w:r>
    </w:p>
    <w:p w14:paraId="7C777494" w14:textId="77777777" w:rsidR="00796183" w:rsidRPr="00796183" w:rsidRDefault="00796183" w:rsidP="00796183">
      <w:pPr>
        <w:widowControl/>
        <w:autoSpaceDE/>
        <w:autoSpaceDN/>
        <w:jc w:val="both"/>
      </w:pPr>
    </w:p>
    <w:p w14:paraId="0DC04755" w14:textId="77777777" w:rsidR="00796183" w:rsidRPr="00796183" w:rsidRDefault="00796183" w:rsidP="00796183">
      <w:pPr>
        <w:widowControl/>
        <w:autoSpaceDE/>
        <w:autoSpaceDN/>
        <w:jc w:val="both"/>
      </w:pPr>
      <w:r w:rsidRPr="00796183">
        <w:t>Amoxicillin/Clavulanic acid Unifarma reikia ištirpinti kaip aprašyta anksčiau. Paruoštą tirpalą reikia nedelsiant suleisti į mažą infuzijų maišą su 100 ml infuzinio tirpalo.</w:t>
      </w:r>
    </w:p>
    <w:p w14:paraId="247D3B35" w14:textId="77777777" w:rsidR="00796183" w:rsidRPr="00796183" w:rsidRDefault="00796183" w:rsidP="00796183">
      <w:pPr>
        <w:widowControl/>
        <w:autoSpaceDE/>
        <w:autoSpaceDN/>
        <w:jc w:val="both"/>
        <w:rPr>
          <w:lang w:eastAsia="lt-LT"/>
        </w:rPr>
      </w:pPr>
    </w:p>
    <w:p w14:paraId="735523FC" w14:textId="459C743C" w:rsidR="00796183" w:rsidRPr="00796183" w:rsidRDefault="00801B6E" w:rsidP="00796183">
      <w:pPr>
        <w:widowControl/>
        <w:suppressAutoHyphens/>
        <w:autoSpaceDE/>
        <w:autoSpaceDN/>
        <w:jc w:val="both"/>
        <w:rPr>
          <w:lang w:eastAsia="ar-SA"/>
        </w:rPr>
      </w:pPr>
      <w:r w:rsidRPr="005D554B">
        <w:rPr>
          <w:noProof/>
          <w:snapToGrid w:val="0"/>
          <w:szCs w:val="24"/>
        </w:rPr>
        <w:t>Nesuvartotą vaistinį preparatą ar atliekas reikia tvarkyti laikantis vietinių reikalavimų</w:t>
      </w:r>
      <w:r>
        <w:rPr>
          <w:noProof/>
          <w:snapToGrid w:val="0"/>
          <w:szCs w:val="24"/>
        </w:rPr>
        <w:t>.</w:t>
      </w:r>
    </w:p>
    <w:p w14:paraId="2452828B" w14:textId="77777777" w:rsidR="00796183" w:rsidRPr="00796183" w:rsidRDefault="00796183" w:rsidP="00796183">
      <w:pPr>
        <w:widowControl/>
        <w:autoSpaceDE/>
        <w:autoSpaceDN/>
        <w:jc w:val="both"/>
        <w:rPr>
          <w:lang w:eastAsia="lt-LT"/>
        </w:rPr>
      </w:pPr>
    </w:p>
    <w:p w14:paraId="0C66DC0D" w14:textId="77777777" w:rsidR="00796183" w:rsidRPr="00796183" w:rsidRDefault="00796183" w:rsidP="00796183">
      <w:pPr>
        <w:widowControl/>
        <w:autoSpaceDE/>
        <w:autoSpaceDN/>
        <w:jc w:val="both"/>
        <w:rPr>
          <w:lang w:eastAsia="lt-LT"/>
        </w:rPr>
      </w:pPr>
    </w:p>
    <w:p w14:paraId="6114921F" w14:textId="77777777" w:rsidR="00796183" w:rsidRPr="00796183" w:rsidRDefault="00796183" w:rsidP="00796183">
      <w:pPr>
        <w:widowControl/>
        <w:autoSpaceDE/>
        <w:autoSpaceDN/>
        <w:ind w:left="540" w:hanging="540"/>
        <w:jc w:val="both"/>
        <w:rPr>
          <w:b/>
          <w:caps/>
          <w:lang w:eastAsia="lt-LT"/>
        </w:rPr>
      </w:pPr>
      <w:r w:rsidRPr="00796183">
        <w:rPr>
          <w:b/>
          <w:caps/>
          <w:lang w:eastAsia="lt-LT"/>
        </w:rPr>
        <w:t>7.</w:t>
      </w:r>
      <w:r w:rsidRPr="00796183">
        <w:rPr>
          <w:b/>
          <w:caps/>
          <w:lang w:eastAsia="lt-LT"/>
        </w:rPr>
        <w:tab/>
        <w:t>REGISTRUOTOJAS</w:t>
      </w:r>
    </w:p>
    <w:p w14:paraId="6D36A053" w14:textId="77777777" w:rsidR="00796183" w:rsidRPr="00796183" w:rsidRDefault="00796183" w:rsidP="00796183">
      <w:pPr>
        <w:widowControl/>
        <w:autoSpaceDE/>
        <w:autoSpaceDN/>
        <w:jc w:val="both"/>
        <w:rPr>
          <w:b/>
          <w:caps/>
          <w:lang w:eastAsia="lt-LT"/>
        </w:rPr>
      </w:pPr>
    </w:p>
    <w:p w14:paraId="63B19406" w14:textId="77777777" w:rsidR="00796183" w:rsidRPr="00796183" w:rsidRDefault="00796183" w:rsidP="00796183">
      <w:pPr>
        <w:widowControl/>
        <w:autoSpaceDE/>
        <w:autoSpaceDN/>
        <w:jc w:val="both"/>
        <w:rPr>
          <w:lang w:eastAsia="lt-LT"/>
        </w:rPr>
      </w:pPr>
      <w:r w:rsidRPr="00796183">
        <w:rPr>
          <w:lang w:eastAsia="lt-LT"/>
        </w:rPr>
        <w:t>Unifarma SIA</w:t>
      </w:r>
    </w:p>
    <w:p w14:paraId="2E889E65" w14:textId="77777777" w:rsidR="00796183" w:rsidRPr="00796183" w:rsidRDefault="00796183" w:rsidP="00796183">
      <w:pPr>
        <w:widowControl/>
        <w:autoSpaceDE/>
        <w:autoSpaceDN/>
        <w:jc w:val="both"/>
        <w:rPr>
          <w:lang w:eastAsia="lt-LT"/>
        </w:rPr>
      </w:pPr>
      <w:r w:rsidRPr="00796183">
        <w:rPr>
          <w:lang w:eastAsia="lt-LT"/>
        </w:rPr>
        <w:t>Vangažu gatve 23, Ryga</w:t>
      </w:r>
    </w:p>
    <w:p w14:paraId="4A3157F7" w14:textId="77777777" w:rsidR="00796183" w:rsidRPr="00796183" w:rsidRDefault="00796183" w:rsidP="00796183">
      <w:pPr>
        <w:widowControl/>
        <w:autoSpaceDE/>
        <w:autoSpaceDN/>
        <w:jc w:val="both"/>
        <w:rPr>
          <w:lang w:eastAsia="lt-LT"/>
        </w:rPr>
      </w:pPr>
      <w:r w:rsidRPr="00796183">
        <w:rPr>
          <w:lang w:eastAsia="lt-LT"/>
        </w:rPr>
        <w:t>LV-1024</w:t>
      </w:r>
    </w:p>
    <w:p w14:paraId="62087F50" w14:textId="77777777" w:rsidR="00796183" w:rsidRPr="00796183" w:rsidRDefault="00796183" w:rsidP="00796183">
      <w:pPr>
        <w:widowControl/>
        <w:autoSpaceDE/>
        <w:autoSpaceDN/>
        <w:jc w:val="both"/>
        <w:rPr>
          <w:lang w:eastAsia="lt-LT"/>
        </w:rPr>
      </w:pPr>
      <w:r w:rsidRPr="00796183">
        <w:rPr>
          <w:lang w:eastAsia="lt-LT"/>
        </w:rPr>
        <w:t>Latvija</w:t>
      </w:r>
    </w:p>
    <w:p w14:paraId="7B08FF11" w14:textId="77777777" w:rsidR="00796183" w:rsidRPr="00796183" w:rsidRDefault="00796183" w:rsidP="00796183">
      <w:pPr>
        <w:widowControl/>
        <w:autoSpaceDE/>
        <w:autoSpaceDN/>
        <w:jc w:val="both"/>
        <w:rPr>
          <w:lang w:eastAsia="lt-LT"/>
        </w:rPr>
      </w:pPr>
    </w:p>
    <w:p w14:paraId="232E3BAB" w14:textId="77777777" w:rsidR="00796183" w:rsidRPr="00796183" w:rsidRDefault="00796183" w:rsidP="00796183">
      <w:pPr>
        <w:widowControl/>
        <w:autoSpaceDE/>
        <w:autoSpaceDN/>
        <w:ind w:left="540" w:hanging="540"/>
        <w:jc w:val="both"/>
        <w:rPr>
          <w:lang w:eastAsia="lt-LT"/>
        </w:rPr>
      </w:pPr>
    </w:p>
    <w:p w14:paraId="3FB3D8C7" w14:textId="77777777" w:rsidR="00796183" w:rsidRPr="00796183" w:rsidRDefault="00796183" w:rsidP="00796183">
      <w:pPr>
        <w:widowControl/>
        <w:autoSpaceDE/>
        <w:autoSpaceDN/>
        <w:ind w:left="540" w:hanging="540"/>
        <w:jc w:val="both"/>
        <w:rPr>
          <w:b/>
          <w:caps/>
          <w:lang w:eastAsia="lt-LT"/>
        </w:rPr>
      </w:pPr>
      <w:r w:rsidRPr="00796183">
        <w:rPr>
          <w:b/>
          <w:caps/>
          <w:lang w:eastAsia="lt-LT"/>
        </w:rPr>
        <w:t>8.</w:t>
      </w:r>
      <w:r w:rsidRPr="00796183">
        <w:rPr>
          <w:b/>
          <w:caps/>
          <w:lang w:eastAsia="lt-LT"/>
        </w:rPr>
        <w:tab/>
        <w:t>REGISTRACIJOS PAŽYMĖJIMO numerIS (-iai)</w:t>
      </w:r>
    </w:p>
    <w:p w14:paraId="719012F9" w14:textId="56BFEE9A" w:rsidR="00796183" w:rsidRDefault="00796183" w:rsidP="00796183">
      <w:pPr>
        <w:widowControl/>
        <w:autoSpaceDE/>
        <w:autoSpaceDN/>
        <w:jc w:val="both"/>
        <w:rPr>
          <w:lang w:eastAsia="lt-LT"/>
        </w:rPr>
      </w:pPr>
    </w:p>
    <w:p w14:paraId="2E74A031" w14:textId="77777777" w:rsidR="000970B2" w:rsidRPr="000970B2" w:rsidRDefault="000970B2" w:rsidP="000970B2">
      <w:pPr>
        <w:widowControl/>
        <w:autoSpaceDE/>
        <w:autoSpaceDN/>
        <w:jc w:val="both"/>
        <w:rPr>
          <w:lang w:eastAsia="lt-LT"/>
        </w:rPr>
      </w:pPr>
      <w:r w:rsidRPr="00EB73D0">
        <w:rPr>
          <w:rFonts w:eastAsia="Calibri"/>
          <w:lang w:val="es-ES"/>
        </w:rPr>
        <w:t>LT/1/25/</w:t>
      </w:r>
      <w:r w:rsidRPr="000970B2">
        <w:rPr>
          <w:lang w:eastAsia="lt-LT"/>
        </w:rPr>
        <w:t>5771/001 – N1</w:t>
      </w:r>
    </w:p>
    <w:p w14:paraId="1C316822" w14:textId="630E6249" w:rsidR="000970B2" w:rsidRPr="000970B2" w:rsidRDefault="000970B2" w:rsidP="000970B2">
      <w:pPr>
        <w:widowControl/>
        <w:autoSpaceDE/>
        <w:autoSpaceDN/>
        <w:jc w:val="both"/>
        <w:rPr>
          <w:lang w:eastAsia="lt-LT"/>
        </w:rPr>
      </w:pPr>
      <w:r w:rsidRPr="000970B2">
        <w:rPr>
          <w:lang w:eastAsia="lt-LT"/>
        </w:rPr>
        <w:t>LT/1/25/5771/002 – N10</w:t>
      </w:r>
    </w:p>
    <w:p w14:paraId="39DD7033" w14:textId="77777777" w:rsidR="000970B2" w:rsidRPr="00796183" w:rsidRDefault="000970B2" w:rsidP="000970B2">
      <w:pPr>
        <w:widowControl/>
        <w:autoSpaceDE/>
        <w:autoSpaceDN/>
        <w:jc w:val="both"/>
        <w:rPr>
          <w:lang w:eastAsia="lt-LT"/>
        </w:rPr>
      </w:pPr>
    </w:p>
    <w:p w14:paraId="3F34BBA4" w14:textId="77777777" w:rsidR="00796183" w:rsidRPr="00796183" w:rsidRDefault="00796183" w:rsidP="00796183">
      <w:pPr>
        <w:widowControl/>
        <w:autoSpaceDE/>
        <w:autoSpaceDN/>
        <w:jc w:val="both"/>
        <w:rPr>
          <w:lang w:eastAsia="lt-LT"/>
        </w:rPr>
      </w:pPr>
    </w:p>
    <w:p w14:paraId="650F4CAE" w14:textId="77777777" w:rsidR="00796183" w:rsidRPr="00796183" w:rsidRDefault="00796183" w:rsidP="00796183">
      <w:pPr>
        <w:widowControl/>
        <w:autoSpaceDE/>
        <w:autoSpaceDN/>
        <w:ind w:left="540" w:hanging="540"/>
        <w:jc w:val="both"/>
        <w:rPr>
          <w:b/>
          <w:caps/>
          <w:lang w:eastAsia="lt-LT"/>
        </w:rPr>
      </w:pPr>
      <w:r w:rsidRPr="00796183">
        <w:rPr>
          <w:b/>
          <w:caps/>
          <w:lang w:eastAsia="lt-LT"/>
        </w:rPr>
        <w:t>9.</w:t>
      </w:r>
      <w:r w:rsidRPr="00796183">
        <w:rPr>
          <w:b/>
          <w:caps/>
          <w:lang w:eastAsia="lt-LT"/>
        </w:rPr>
        <w:tab/>
      </w:r>
      <w:r w:rsidRPr="00796183">
        <w:rPr>
          <w:b/>
          <w:lang w:eastAsia="lt-LT"/>
        </w:rPr>
        <w:t>REGISTRAVIMO / PERREGISTRAVIMO DATA</w:t>
      </w:r>
    </w:p>
    <w:p w14:paraId="16FDA1B4" w14:textId="77777777" w:rsidR="00796183" w:rsidRPr="00796183" w:rsidRDefault="00796183" w:rsidP="00796183">
      <w:pPr>
        <w:widowControl/>
        <w:tabs>
          <w:tab w:val="left" w:pos="709"/>
        </w:tabs>
        <w:autoSpaceDE/>
        <w:autoSpaceDN/>
        <w:jc w:val="both"/>
        <w:rPr>
          <w:lang w:eastAsia="lt-LT"/>
        </w:rPr>
      </w:pPr>
    </w:p>
    <w:p w14:paraId="1B313ED9" w14:textId="2FCECA27" w:rsidR="00796183" w:rsidRPr="00796183" w:rsidRDefault="00796183" w:rsidP="00796183">
      <w:pPr>
        <w:widowControl/>
        <w:autoSpaceDE/>
        <w:autoSpaceDN/>
        <w:jc w:val="both"/>
        <w:rPr>
          <w:lang w:eastAsia="lt-LT"/>
        </w:rPr>
      </w:pPr>
      <w:r w:rsidRPr="00796183">
        <w:rPr>
          <w:lang w:eastAsia="lt-LT"/>
        </w:rPr>
        <w:t xml:space="preserve">Registravimo data </w:t>
      </w:r>
      <w:r w:rsidR="000970B2">
        <w:rPr>
          <w:lang w:eastAsia="lt-LT"/>
        </w:rPr>
        <w:t>2025 m. gegužės 5 d.</w:t>
      </w:r>
    </w:p>
    <w:p w14:paraId="4B44D71C" w14:textId="77777777" w:rsidR="00796183" w:rsidRPr="00796183" w:rsidRDefault="00796183" w:rsidP="00796183">
      <w:pPr>
        <w:widowControl/>
        <w:autoSpaceDE/>
        <w:autoSpaceDN/>
        <w:jc w:val="both"/>
        <w:rPr>
          <w:b/>
          <w:caps/>
          <w:lang w:eastAsia="lt-LT"/>
        </w:rPr>
      </w:pPr>
    </w:p>
    <w:p w14:paraId="2AFD2391" w14:textId="77777777" w:rsidR="00796183" w:rsidRPr="00796183" w:rsidRDefault="00796183" w:rsidP="00796183">
      <w:pPr>
        <w:widowControl/>
        <w:autoSpaceDE/>
        <w:autoSpaceDN/>
        <w:jc w:val="both"/>
        <w:rPr>
          <w:b/>
          <w:caps/>
          <w:lang w:eastAsia="lt-LT"/>
        </w:rPr>
      </w:pPr>
    </w:p>
    <w:p w14:paraId="4C4A35B6" w14:textId="77777777" w:rsidR="00796183" w:rsidRPr="00796183" w:rsidRDefault="00796183" w:rsidP="00796183">
      <w:pPr>
        <w:widowControl/>
        <w:autoSpaceDE/>
        <w:autoSpaceDN/>
        <w:ind w:left="540" w:hanging="540"/>
        <w:jc w:val="both"/>
        <w:rPr>
          <w:b/>
          <w:caps/>
          <w:lang w:eastAsia="lt-LT"/>
        </w:rPr>
      </w:pPr>
      <w:r w:rsidRPr="00796183">
        <w:rPr>
          <w:b/>
          <w:caps/>
          <w:lang w:eastAsia="lt-LT"/>
        </w:rPr>
        <w:t>10.</w:t>
      </w:r>
      <w:r w:rsidRPr="00796183">
        <w:rPr>
          <w:b/>
          <w:caps/>
          <w:lang w:eastAsia="lt-LT"/>
        </w:rPr>
        <w:tab/>
        <w:t>teksto peržiūros data</w:t>
      </w:r>
    </w:p>
    <w:p w14:paraId="55FB5E42" w14:textId="77777777" w:rsidR="00796183" w:rsidRPr="00796183" w:rsidRDefault="00796183" w:rsidP="00796183">
      <w:pPr>
        <w:widowControl/>
        <w:autoSpaceDE/>
        <w:autoSpaceDN/>
        <w:jc w:val="both"/>
      </w:pPr>
    </w:p>
    <w:p w14:paraId="275BED55" w14:textId="65C164F1" w:rsidR="00796183" w:rsidRPr="00796183" w:rsidRDefault="000970B2" w:rsidP="00796183">
      <w:pPr>
        <w:widowControl/>
        <w:autoSpaceDE/>
        <w:autoSpaceDN/>
        <w:jc w:val="both"/>
        <w:rPr>
          <w:rFonts w:eastAsia="SimSun"/>
        </w:rPr>
      </w:pPr>
      <w:r>
        <w:rPr>
          <w:lang w:eastAsia="lt-LT"/>
        </w:rPr>
        <w:t>2025 m. gegužės 5 d.</w:t>
      </w:r>
    </w:p>
    <w:p w14:paraId="0DF49680" w14:textId="77777777" w:rsidR="004F0183" w:rsidRDefault="004F0183" w:rsidP="00E7065C">
      <w:pPr>
        <w:widowControl/>
        <w:tabs>
          <w:tab w:val="left" w:pos="567"/>
        </w:tabs>
        <w:autoSpaceDE/>
        <w:autoSpaceDN/>
        <w:jc w:val="both"/>
        <w:rPr>
          <w:color w:val="000000"/>
        </w:rPr>
      </w:pPr>
    </w:p>
    <w:p w14:paraId="165D723F" w14:textId="77777777" w:rsidR="00E7065C" w:rsidRPr="00E7065C" w:rsidRDefault="00E7065C" w:rsidP="00E7065C">
      <w:pPr>
        <w:widowControl/>
        <w:tabs>
          <w:tab w:val="left" w:pos="567"/>
        </w:tabs>
        <w:autoSpaceDE/>
        <w:autoSpaceDN/>
        <w:jc w:val="both"/>
        <w:rPr>
          <w:color w:val="000000"/>
        </w:rPr>
      </w:pPr>
    </w:p>
    <w:p w14:paraId="62D92A14" w14:textId="7FC180B5" w:rsidR="00E7065C" w:rsidRDefault="00E7065C" w:rsidP="00E7065C">
      <w:pPr>
        <w:widowControl/>
        <w:tabs>
          <w:tab w:val="left" w:pos="5954"/>
          <w:tab w:val="left" w:pos="6237"/>
          <w:tab w:val="left" w:pos="6663"/>
          <w:tab w:val="left" w:pos="6946"/>
        </w:tabs>
        <w:autoSpaceDE/>
        <w:autoSpaceDN/>
        <w:jc w:val="both"/>
        <w:rPr>
          <w:rFonts w:eastAsia="SimSun"/>
          <w:color w:val="000000"/>
          <w:u w:val="single"/>
        </w:rPr>
      </w:pPr>
      <w:r w:rsidRPr="00E7065C">
        <w:rPr>
          <w:rFonts w:eastAsia="SimSun"/>
          <w:noProof/>
          <w:color w:val="000000"/>
        </w:rPr>
        <w:t>Išsami informacija apie šį vaistinį preparatą pateikiama Valstybinės vaistų kontrolės tarnybos prie Lietuvos Respublikos sveikatos apsaugos ministerijos tinklalapyje</w:t>
      </w:r>
      <w:r w:rsidR="009456C5" w:rsidRPr="002B57DB">
        <w:rPr>
          <w:rFonts w:eastAsia="SimSun"/>
          <w:color w:val="000000"/>
          <w:u w:val="single"/>
        </w:rPr>
        <w:t xml:space="preserve"> </w:t>
      </w:r>
      <w:r w:rsidR="009456C5">
        <w:rPr>
          <w:color w:val="0000EE"/>
          <w:u w:val="single"/>
          <w:lang w:eastAsia="lt-LT"/>
        </w:rPr>
        <w:t>https://vvkt.lrv.lt/lt.</w:t>
      </w:r>
    </w:p>
    <w:p w14:paraId="116799AF" w14:textId="77777777" w:rsidR="00E7065C" w:rsidRDefault="00E7065C" w:rsidP="00E7065C">
      <w:pPr>
        <w:widowControl/>
        <w:tabs>
          <w:tab w:val="left" w:pos="5954"/>
          <w:tab w:val="left" w:pos="6237"/>
          <w:tab w:val="left" w:pos="6663"/>
          <w:tab w:val="left" w:pos="6946"/>
        </w:tabs>
        <w:autoSpaceDE/>
        <w:autoSpaceDN/>
        <w:jc w:val="both"/>
        <w:rPr>
          <w:rFonts w:eastAsia="SimSun"/>
          <w:color w:val="000000"/>
          <w:u w:val="single"/>
        </w:rPr>
      </w:pPr>
    </w:p>
    <w:p w14:paraId="0D3F97CD" w14:textId="77777777" w:rsidR="00E7065C" w:rsidRPr="00E7065C" w:rsidRDefault="00E7065C" w:rsidP="00E7065C">
      <w:pPr>
        <w:widowControl/>
        <w:tabs>
          <w:tab w:val="left" w:pos="5954"/>
          <w:tab w:val="left" w:pos="6237"/>
          <w:tab w:val="left" w:pos="6663"/>
          <w:tab w:val="left" w:pos="6946"/>
        </w:tabs>
        <w:autoSpaceDE/>
        <w:autoSpaceDN/>
        <w:jc w:val="both"/>
        <w:rPr>
          <w:rFonts w:eastAsia="SimSun"/>
          <w:color w:val="000000"/>
        </w:rPr>
      </w:pPr>
    </w:p>
    <w:p w14:paraId="0BDEE279" w14:textId="77777777" w:rsidR="00BC34FD" w:rsidRPr="00B85B2B" w:rsidRDefault="00BC5F2D" w:rsidP="00BC34FD">
      <w:r w:rsidRPr="00B85B2B">
        <w:br w:type="page"/>
      </w:r>
    </w:p>
    <w:p w14:paraId="00A2E64C" w14:textId="77777777" w:rsidR="00BC34FD" w:rsidRPr="00B85B2B" w:rsidRDefault="00BC34FD" w:rsidP="00BC34FD">
      <w:pPr>
        <w:pStyle w:val="Pagrindinistekstas"/>
      </w:pPr>
    </w:p>
    <w:p w14:paraId="046996C7" w14:textId="77777777" w:rsidR="00BC34FD" w:rsidRPr="00B85B2B" w:rsidRDefault="00BC34FD" w:rsidP="00BC34FD">
      <w:pPr>
        <w:pStyle w:val="Pagrindinistekstas"/>
      </w:pPr>
    </w:p>
    <w:p w14:paraId="61CA075D" w14:textId="77777777" w:rsidR="00BC34FD" w:rsidRPr="00B85B2B" w:rsidRDefault="00BC34FD" w:rsidP="00BC34FD">
      <w:pPr>
        <w:pStyle w:val="Pagrindinistekstas"/>
      </w:pPr>
    </w:p>
    <w:p w14:paraId="1E897388" w14:textId="77777777" w:rsidR="00BC34FD" w:rsidRPr="00B85B2B" w:rsidRDefault="00BC34FD" w:rsidP="00BC34FD">
      <w:pPr>
        <w:pStyle w:val="Pagrindinistekstas"/>
      </w:pPr>
    </w:p>
    <w:p w14:paraId="1A21DC7C" w14:textId="77777777" w:rsidR="00BC34FD" w:rsidRPr="00B85B2B" w:rsidRDefault="00BC34FD" w:rsidP="00BC34FD">
      <w:pPr>
        <w:pStyle w:val="Pagrindinistekstas"/>
      </w:pPr>
    </w:p>
    <w:p w14:paraId="20143DBE" w14:textId="77777777" w:rsidR="00BC34FD" w:rsidRPr="00B85B2B" w:rsidRDefault="00BC34FD" w:rsidP="00BC34FD">
      <w:pPr>
        <w:pStyle w:val="Pagrindinistekstas"/>
      </w:pPr>
    </w:p>
    <w:p w14:paraId="43915A72" w14:textId="77777777" w:rsidR="00BC34FD" w:rsidRPr="00B85B2B" w:rsidRDefault="00BC34FD" w:rsidP="00BC34FD">
      <w:pPr>
        <w:pStyle w:val="Pagrindinistekstas"/>
      </w:pPr>
    </w:p>
    <w:p w14:paraId="3A4798A3" w14:textId="77777777" w:rsidR="00BC34FD" w:rsidRPr="00B85B2B" w:rsidRDefault="00BC34FD" w:rsidP="00BC34FD">
      <w:pPr>
        <w:pStyle w:val="Pagrindinistekstas"/>
      </w:pPr>
    </w:p>
    <w:p w14:paraId="67B77B28" w14:textId="77777777" w:rsidR="00BC34FD" w:rsidRPr="00B85B2B" w:rsidRDefault="00BC34FD" w:rsidP="00BC34FD">
      <w:pPr>
        <w:pStyle w:val="Pagrindinistekstas"/>
      </w:pPr>
    </w:p>
    <w:p w14:paraId="04FC947D" w14:textId="77777777" w:rsidR="00BC34FD" w:rsidRPr="00B85B2B" w:rsidRDefault="00BC34FD" w:rsidP="00BC34FD">
      <w:pPr>
        <w:pStyle w:val="Pagrindinistekstas"/>
      </w:pPr>
    </w:p>
    <w:p w14:paraId="68D9228D" w14:textId="77777777" w:rsidR="00BC34FD" w:rsidRPr="00B85B2B" w:rsidRDefault="00BC34FD" w:rsidP="00BC34FD">
      <w:pPr>
        <w:pStyle w:val="Pagrindinistekstas"/>
      </w:pPr>
    </w:p>
    <w:p w14:paraId="6D0F5C54" w14:textId="77777777" w:rsidR="00BC34FD" w:rsidRPr="00B85B2B" w:rsidRDefault="00BC34FD" w:rsidP="00BC34FD">
      <w:pPr>
        <w:pStyle w:val="Pagrindinistekstas"/>
      </w:pPr>
    </w:p>
    <w:p w14:paraId="0155EBF2" w14:textId="77777777" w:rsidR="00BC34FD" w:rsidRPr="00B85B2B" w:rsidRDefault="00BC34FD" w:rsidP="00BC34FD">
      <w:pPr>
        <w:pStyle w:val="Pagrindinistekstas"/>
      </w:pPr>
    </w:p>
    <w:p w14:paraId="584945E8" w14:textId="77777777" w:rsidR="00BC34FD" w:rsidRPr="00B85B2B" w:rsidRDefault="00BC34FD" w:rsidP="00BC34FD">
      <w:pPr>
        <w:pStyle w:val="Pagrindinistekstas"/>
      </w:pPr>
    </w:p>
    <w:p w14:paraId="0E0BA875" w14:textId="77777777" w:rsidR="00BC34FD" w:rsidRPr="00B85B2B" w:rsidRDefault="00BC34FD" w:rsidP="00BC34FD">
      <w:pPr>
        <w:pStyle w:val="Pagrindinistekstas"/>
      </w:pPr>
    </w:p>
    <w:p w14:paraId="704A40E8" w14:textId="77777777" w:rsidR="00BC34FD" w:rsidRPr="00B85B2B" w:rsidRDefault="00BC34FD" w:rsidP="00BC34FD">
      <w:pPr>
        <w:pStyle w:val="Pagrindinistekstas"/>
      </w:pPr>
    </w:p>
    <w:p w14:paraId="6BA8EB28" w14:textId="77777777" w:rsidR="00BC34FD" w:rsidRPr="00B85B2B" w:rsidRDefault="00BC34FD" w:rsidP="00BC34FD">
      <w:pPr>
        <w:pStyle w:val="Pagrindinistekstas"/>
      </w:pPr>
    </w:p>
    <w:p w14:paraId="4A524681" w14:textId="77777777" w:rsidR="00BC34FD" w:rsidRPr="00B85B2B" w:rsidRDefault="00BC34FD" w:rsidP="00BC34FD">
      <w:pPr>
        <w:pStyle w:val="Pagrindinistekstas"/>
      </w:pPr>
    </w:p>
    <w:p w14:paraId="5167AF22" w14:textId="506CE9D4" w:rsidR="00BC34FD" w:rsidRPr="00B85B2B" w:rsidRDefault="00BC34FD" w:rsidP="00BC34FD">
      <w:pPr>
        <w:jc w:val="center"/>
        <w:rPr>
          <w:b/>
        </w:rPr>
      </w:pPr>
      <w:r w:rsidRPr="00B85B2B">
        <w:rPr>
          <w:b/>
        </w:rPr>
        <w:t>II</w:t>
      </w:r>
      <w:r w:rsidRPr="00B85B2B">
        <w:rPr>
          <w:b/>
          <w:spacing w:val="-2"/>
        </w:rPr>
        <w:t xml:space="preserve"> PRIEDAS</w:t>
      </w:r>
    </w:p>
    <w:p w14:paraId="11B69740" w14:textId="77777777" w:rsidR="00BC34FD" w:rsidRPr="00B85B2B" w:rsidRDefault="00BC34FD" w:rsidP="00BC34FD">
      <w:pPr>
        <w:pStyle w:val="Pagrindinistekstas"/>
        <w:rPr>
          <w:b/>
        </w:rPr>
      </w:pPr>
    </w:p>
    <w:p w14:paraId="24D53B4F" w14:textId="77777777" w:rsidR="00BC34FD" w:rsidRPr="00B85B2B" w:rsidRDefault="00BC34FD" w:rsidP="00BC34FD">
      <w:pPr>
        <w:tabs>
          <w:tab w:val="left" w:pos="567"/>
          <w:tab w:val="left" w:pos="2694"/>
        </w:tabs>
        <w:spacing w:line="260" w:lineRule="exact"/>
        <w:jc w:val="center"/>
        <w:rPr>
          <w:i/>
        </w:rPr>
      </w:pPr>
      <w:r w:rsidRPr="00B85B2B">
        <w:rPr>
          <w:b/>
        </w:rPr>
        <w:t>REGISTRACIJOS SĄLYGOS</w:t>
      </w:r>
    </w:p>
    <w:p w14:paraId="2350FD00" w14:textId="77777777" w:rsidR="00BC34FD" w:rsidRPr="00B85B2B" w:rsidRDefault="00BC34FD" w:rsidP="0058189C">
      <w:pPr>
        <w:tabs>
          <w:tab w:val="left" w:pos="567"/>
        </w:tabs>
        <w:spacing w:line="260" w:lineRule="exact"/>
        <w:ind w:left="1701"/>
      </w:pPr>
    </w:p>
    <w:p w14:paraId="75069E6C" w14:textId="77777777" w:rsidR="00BC34FD" w:rsidRPr="00B85B2B" w:rsidRDefault="00BC34FD" w:rsidP="00673009">
      <w:pPr>
        <w:numPr>
          <w:ilvl w:val="0"/>
          <w:numId w:val="2"/>
        </w:numPr>
        <w:tabs>
          <w:tab w:val="left" w:pos="1701"/>
        </w:tabs>
        <w:spacing w:line="260" w:lineRule="exact"/>
        <w:ind w:left="1701" w:right="567" w:firstLine="0"/>
        <w:rPr>
          <w:b/>
        </w:rPr>
      </w:pPr>
      <w:r w:rsidRPr="00B85B2B">
        <w:rPr>
          <w:b/>
        </w:rPr>
        <w:t>GAMINTOJAS (-AI), ATSAKINGAS (-I) UŽ SERIJŲ IŠLEIDIMĄ</w:t>
      </w:r>
    </w:p>
    <w:p w14:paraId="19F882A2" w14:textId="77777777" w:rsidR="00BC34FD" w:rsidRPr="00B85B2B" w:rsidRDefault="00BC34FD" w:rsidP="0058189C">
      <w:pPr>
        <w:tabs>
          <w:tab w:val="left" w:pos="1701"/>
        </w:tabs>
        <w:spacing w:line="260" w:lineRule="exact"/>
        <w:ind w:left="1701" w:right="567"/>
      </w:pPr>
    </w:p>
    <w:p w14:paraId="6DB83BD1" w14:textId="77777777" w:rsidR="00BC34FD" w:rsidRPr="00B85B2B" w:rsidRDefault="00BC34FD" w:rsidP="00673009">
      <w:pPr>
        <w:numPr>
          <w:ilvl w:val="0"/>
          <w:numId w:val="2"/>
        </w:numPr>
        <w:tabs>
          <w:tab w:val="left" w:pos="1701"/>
        </w:tabs>
        <w:spacing w:line="260" w:lineRule="exact"/>
        <w:ind w:left="1701" w:right="567" w:firstLine="0"/>
        <w:rPr>
          <w:b/>
        </w:rPr>
      </w:pPr>
      <w:r w:rsidRPr="00B85B2B">
        <w:rPr>
          <w:b/>
        </w:rPr>
        <w:t>TIEKIMO IR VARTOJIMO SĄLYGOS AR APRIBOJIMAI</w:t>
      </w:r>
    </w:p>
    <w:p w14:paraId="4FDBBF41" w14:textId="77777777" w:rsidR="00BC34FD" w:rsidRPr="00B85B2B" w:rsidRDefault="00BC34FD" w:rsidP="00BC34FD">
      <w:pPr>
        <w:pStyle w:val="Sraopastraipa"/>
        <w:rPr>
          <w:b/>
        </w:rPr>
      </w:pPr>
    </w:p>
    <w:p w14:paraId="3C45040B" w14:textId="77777777" w:rsidR="00BC34FD" w:rsidRPr="00B85B2B" w:rsidRDefault="00BC34FD" w:rsidP="00BC34FD">
      <w:pPr>
        <w:tabs>
          <w:tab w:val="left" w:pos="567"/>
        </w:tabs>
        <w:spacing w:line="260" w:lineRule="exact"/>
        <w:ind w:left="567" w:hanging="567"/>
        <w:rPr>
          <w:b/>
        </w:rPr>
      </w:pPr>
      <w:r w:rsidRPr="00B85B2B">
        <w:rPr>
          <w:b/>
        </w:rPr>
        <w:br w:type="page"/>
      </w:r>
      <w:bookmarkStart w:id="1" w:name="A._GAMINTOJAS_(-AI),_ATSAKINGAS_(-I)_UŽ_"/>
      <w:bookmarkEnd w:id="1"/>
      <w:r w:rsidRPr="00B85B2B">
        <w:rPr>
          <w:b/>
        </w:rPr>
        <w:lastRenderedPageBreak/>
        <w:t>A.</w:t>
      </w:r>
      <w:r w:rsidRPr="00B85B2B">
        <w:rPr>
          <w:b/>
        </w:rPr>
        <w:tab/>
        <w:t>GAMINTOJAS (-AI), ATSAKINGAS (-I) UŽ SERIJŲ IŠLEIDIMĄ</w:t>
      </w:r>
    </w:p>
    <w:p w14:paraId="3EB8F542" w14:textId="77777777" w:rsidR="00BC34FD" w:rsidRPr="00B85B2B" w:rsidRDefault="00BC34FD" w:rsidP="00BC34FD">
      <w:pPr>
        <w:tabs>
          <w:tab w:val="left" w:pos="567"/>
        </w:tabs>
        <w:spacing w:line="260" w:lineRule="exact"/>
      </w:pPr>
    </w:p>
    <w:p w14:paraId="58A5C7F5" w14:textId="77777777" w:rsidR="00BC34FD" w:rsidRPr="00B85B2B" w:rsidRDefault="00BC34FD" w:rsidP="00BC34FD">
      <w:pPr>
        <w:tabs>
          <w:tab w:val="left" w:pos="567"/>
        </w:tabs>
        <w:jc w:val="both"/>
      </w:pPr>
      <w:r w:rsidRPr="00B85B2B">
        <w:rPr>
          <w:u w:val="single"/>
        </w:rPr>
        <w:t>Gamintojo (-ų), atsakingo (-ų) už serijų išleidimą, pavadinimas (-ai) ir adresas (-ai)</w:t>
      </w:r>
    </w:p>
    <w:p w14:paraId="6AF4D9D1" w14:textId="77777777" w:rsidR="00BC34FD" w:rsidRPr="00B85B2B" w:rsidRDefault="00BC34FD" w:rsidP="00BC34FD">
      <w:pPr>
        <w:tabs>
          <w:tab w:val="left" w:pos="567"/>
        </w:tabs>
        <w:spacing w:line="260" w:lineRule="exact"/>
      </w:pPr>
    </w:p>
    <w:p w14:paraId="40437A62" w14:textId="77777777" w:rsidR="00796183" w:rsidRPr="00796183" w:rsidRDefault="00796183" w:rsidP="00796183">
      <w:pPr>
        <w:widowControl/>
        <w:autoSpaceDE/>
        <w:autoSpaceDN/>
        <w:jc w:val="both"/>
        <w:rPr>
          <w:lang w:eastAsia="lt-LT"/>
        </w:rPr>
      </w:pPr>
      <w:r w:rsidRPr="00796183">
        <w:rPr>
          <w:lang w:eastAsia="lt-LT"/>
        </w:rPr>
        <w:t>LABORATORIO REIG JOFRE S.A.</w:t>
      </w:r>
    </w:p>
    <w:p w14:paraId="77BAE09C" w14:textId="77777777" w:rsidR="00796183" w:rsidRPr="00796183" w:rsidRDefault="00796183" w:rsidP="00796183">
      <w:pPr>
        <w:widowControl/>
        <w:autoSpaceDE/>
        <w:autoSpaceDN/>
        <w:jc w:val="both"/>
        <w:rPr>
          <w:lang w:eastAsia="lt-LT"/>
        </w:rPr>
      </w:pPr>
      <w:r w:rsidRPr="00796183">
        <w:rPr>
          <w:lang w:eastAsia="lt-LT"/>
        </w:rPr>
        <w:t>Jarama 111, Polígono Industrial</w:t>
      </w:r>
    </w:p>
    <w:p w14:paraId="5747A6CC" w14:textId="77777777" w:rsidR="00796183" w:rsidRPr="00796183" w:rsidRDefault="00796183" w:rsidP="00796183">
      <w:pPr>
        <w:widowControl/>
        <w:autoSpaceDE/>
        <w:autoSpaceDN/>
        <w:jc w:val="both"/>
        <w:rPr>
          <w:lang w:eastAsia="lt-LT"/>
        </w:rPr>
      </w:pPr>
      <w:r w:rsidRPr="00796183">
        <w:rPr>
          <w:lang w:eastAsia="lt-LT"/>
        </w:rPr>
        <w:t>45007 Toledo</w:t>
      </w:r>
    </w:p>
    <w:p w14:paraId="72D6D020" w14:textId="77777777" w:rsidR="00796183" w:rsidRPr="00796183" w:rsidRDefault="00796183" w:rsidP="00796183">
      <w:pPr>
        <w:widowControl/>
        <w:autoSpaceDE/>
        <w:autoSpaceDN/>
        <w:jc w:val="both"/>
        <w:rPr>
          <w:bCs/>
          <w:lang w:eastAsia="lt-LT"/>
        </w:rPr>
      </w:pPr>
      <w:r w:rsidRPr="00796183">
        <w:rPr>
          <w:bCs/>
          <w:lang w:eastAsia="lt-LT"/>
        </w:rPr>
        <w:t>Ispanija</w:t>
      </w:r>
    </w:p>
    <w:p w14:paraId="62EECA54" w14:textId="0451791D" w:rsidR="00E7065C" w:rsidRPr="00B85B2B" w:rsidRDefault="00E7065C" w:rsidP="00BC34FD">
      <w:pPr>
        <w:tabs>
          <w:tab w:val="left" w:pos="567"/>
        </w:tabs>
        <w:spacing w:line="260" w:lineRule="exact"/>
      </w:pPr>
    </w:p>
    <w:p w14:paraId="204A583B" w14:textId="77777777" w:rsidR="00013851" w:rsidRPr="00B85B2B" w:rsidRDefault="00013851" w:rsidP="00BC34FD">
      <w:pPr>
        <w:tabs>
          <w:tab w:val="left" w:pos="567"/>
        </w:tabs>
        <w:spacing w:line="260" w:lineRule="exact"/>
      </w:pPr>
    </w:p>
    <w:p w14:paraId="5F279C9C" w14:textId="77777777" w:rsidR="00BC34FD" w:rsidRPr="00B85B2B" w:rsidRDefault="00BC34FD" w:rsidP="00BC34FD">
      <w:pPr>
        <w:tabs>
          <w:tab w:val="left" w:pos="567"/>
        </w:tabs>
        <w:spacing w:line="260" w:lineRule="exact"/>
      </w:pPr>
    </w:p>
    <w:p w14:paraId="0DAFE9F6" w14:textId="77777777" w:rsidR="00BC34FD" w:rsidRPr="00B85B2B" w:rsidRDefault="00BC34FD" w:rsidP="00BC34FD">
      <w:pPr>
        <w:tabs>
          <w:tab w:val="left" w:pos="567"/>
        </w:tabs>
        <w:ind w:left="567" w:hanging="567"/>
      </w:pPr>
      <w:r w:rsidRPr="00B85B2B">
        <w:rPr>
          <w:b/>
        </w:rPr>
        <w:t>B.</w:t>
      </w:r>
      <w:r w:rsidRPr="00B85B2B">
        <w:rPr>
          <w:b/>
        </w:rPr>
        <w:tab/>
        <w:t>TIEKIMO IR VARTOJIMO SĄLYGOS AR APRIBOJIMAI</w:t>
      </w:r>
    </w:p>
    <w:p w14:paraId="30AF3B50" w14:textId="77777777" w:rsidR="00BC34FD" w:rsidRPr="00B85B2B" w:rsidRDefault="00BC34FD" w:rsidP="00BC34FD">
      <w:pPr>
        <w:tabs>
          <w:tab w:val="left" w:pos="567"/>
        </w:tabs>
        <w:spacing w:line="260" w:lineRule="exact"/>
      </w:pPr>
    </w:p>
    <w:p w14:paraId="4D8347B3" w14:textId="77777777" w:rsidR="00BC34FD" w:rsidRPr="00B85B2B" w:rsidRDefault="00BC34FD" w:rsidP="00BC34FD">
      <w:pPr>
        <w:tabs>
          <w:tab w:val="left" w:pos="567"/>
        </w:tabs>
        <w:spacing w:line="260" w:lineRule="exact"/>
      </w:pPr>
      <w:r w:rsidRPr="00B85B2B">
        <w:t>Receptinis vaistinis preparatas.</w:t>
      </w:r>
    </w:p>
    <w:p w14:paraId="40627D7C" w14:textId="77777777" w:rsidR="00BC34FD" w:rsidRPr="00B85B2B" w:rsidRDefault="00BC34FD" w:rsidP="00BC34FD">
      <w:pPr>
        <w:tabs>
          <w:tab w:val="left" w:pos="567"/>
        </w:tabs>
        <w:spacing w:line="260" w:lineRule="exact"/>
      </w:pPr>
    </w:p>
    <w:p w14:paraId="1D74E7A0" w14:textId="77777777" w:rsidR="00BC34FD" w:rsidRPr="00B85B2B" w:rsidRDefault="00BC34FD" w:rsidP="00BC34FD"/>
    <w:p w14:paraId="28E695FB" w14:textId="77777777" w:rsidR="00BC34FD" w:rsidRPr="00B85B2B" w:rsidRDefault="00BC34FD" w:rsidP="00BC34FD">
      <w:r w:rsidRPr="00B85B2B">
        <w:br w:type="page"/>
      </w:r>
    </w:p>
    <w:p w14:paraId="31148225" w14:textId="77777777" w:rsidR="00BC34FD" w:rsidRPr="00B85B2B" w:rsidRDefault="00BC34FD" w:rsidP="00BC34FD">
      <w:pPr>
        <w:pStyle w:val="Pagrindinistekstas"/>
      </w:pPr>
    </w:p>
    <w:p w14:paraId="7AD1959D" w14:textId="77777777" w:rsidR="00BC34FD" w:rsidRPr="00B85B2B" w:rsidRDefault="00BC34FD" w:rsidP="00BC34FD">
      <w:pPr>
        <w:pStyle w:val="Pagrindinistekstas"/>
      </w:pPr>
    </w:p>
    <w:p w14:paraId="55658F83" w14:textId="77777777" w:rsidR="00BC34FD" w:rsidRPr="00B85B2B" w:rsidRDefault="00BC34FD" w:rsidP="00BC34FD">
      <w:pPr>
        <w:pStyle w:val="Pagrindinistekstas"/>
      </w:pPr>
    </w:p>
    <w:p w14:paraId="343F6896" w14:textId="77777777" w:rsidR="00BC34FD" w:rsidRPr="00B85B2B" w:rsidRDefault="00BC34FD" w:rsidP="00BC34FD">
      <w:pPr>
        <w:pStyle w:val="Pagrindinistekstas"/>
      </w:pPr>
    </w:p>
    <w:p w14:paraId="7F9C0DB7" w14:textId="77777777" w:rsidR="00BC34FD" w:rsidRPr="00B85B2B" w:rsidRDefault="00BC34FD" w:rsidP="00BC34FD">
      <w:pPr>
        <w:pStyle w:val="Pagrindinistekstas"/>
      </w:pPr>
    </w:p>
    <w:p w14:paraId="20C733C6" w14:textId="77777777" w:rsidR="00BC34FD" w:rsidRPr="00B85B2B" w:rsidRDefault="00BC34FD" w:rsidP="00BC34FD">
      <w:pPr>
        <w:pStyle w:val="Pagrindinistekstas"/>
      </w:pPr>
    </w:p>
    <w:p w14:paraId="1519E403" w14:textId="77777777" w:rsidR="00BC34FD" w:rsidRPr="00B85B2B" w:rsidRDefault="00BC34FD" w:rsidP="00BC34FD">
      <w:pPr>
        <w:pStyle w:val="Pagrindinistekstas"/>
      </w:pPr>
    </w:p>
    <w:p w14:paraId="1D4CF998" w14:textId="77777777" w:rsidR="00BC34FD" w:rsidRPr="00B85B2B" w:rsidRDefault="00BC34FD" w:rsidP="00BC34FD">
      <w:pPr>
        <w:pStyle w:val="Pagrindinistekstas"/>
      </w:pPr>
    </w:p>
    <w:p w14:paraId="2D100008" w14:textId="77777777" w:rsidR="00BC34FD" w:rsidRPr="00B85B2B" w:rsidRDefault="00BC34FD" w:rsidP="00BC34FD">
      <w:pPr>
        <w:pStyle w:val="Pagrindinistekstas"/>
      </w:pPr>
    </w:p>
    <w:p w14:paraId="59DDF524" w14:textId="77777777" w:rsidR="00BC34FD" w:rsidRPr="00B85B2B" w:rsidRDefault="00BC34FD" w:rsidP="00BC34FD">
      <w:pPr>
        <w:pStyle w:val="Pagrindinistekstas"/>
      </w:pPr>
    </w:p>
    <w:p w14:paraId="331255CC" w14:textId="77777777" w:rsidR="00BC34FD" w:rsidRPr="00B85B2B" w:rsidRDefault="00BC34FD" w:rsidP="00BC34FD">
      <w:pPr>
        <w:pStyle w:val="Pagrindinistekstas"/>
      </w:pPr>
    </w:p>
    <w:p w14:paraId="61724647" w14:textId="77777777" w:rsidR="00BC34FD" w:rsidRPr="00B85B2B" w:rsidRDefault="00BC34FD" w:rsidP="00BC34FD">
      <w:pPr>
        <w:pStyle w:val="Pagrindinistekstas"/>
      </w:pPr>
    </w:p>
    <w:p w14:paraId="77FF0375" w14:textId="77777777" w:rsidR="00BC34FD" w:rsidRPr="00B85B2B" w:rsidRDefault="00BC34FD" w:rsidP="00BC34FD">
      <w:pPr>
        <w:pStyle w:val="Pagrindinistekstas"/>
      </w:pPr>
    </w:p>
    <w:p w14:paraId="0D348E67" w14:textId="77777777" w:rsidR="00BC34FD" w:rsidRPr="00B85B2B" w:rsidRDefault="00BC34FD" w:rsidP="00BC34FD">
      <w:pPr>
        <w:pStyle w:val="Pagrindinistekstas"/>
      </w:pPr>
    </w:p>
    <w:p w14:paraId="3447B24D" w14:textId="77777777" w:rsidR="00BC34FD" w:rsidRPr="00B85B2B" w:rsidRDefault="00BC34FD" w:rsidP="00BC34FD">
      <w:pPr>
        <w:pStyle w:val="Pagrindinistekstas"/>
      </w:pPr>
    </w:p>
    <w:p w14:paraId="3D90063F" w14:textId="77777777" w:rsidR="00BC34FD" w:rsidRPr="00B85B2B" w:rsidRDefault="00BC34FD" w:rsidP="00BC34FD">
      <w:pPr>
        <w:pStyle w:val="Pagrindinistekstas"/>
      </w:pPr>
    </w:p>
    <w:p w14:paraId="594C634C" w14:textId="77777777" w:rsidR="00BC34FD" w:rsidRPr="00B85B2B" w:rsidRDefault="00BC34FD" w:rsidP="00BC34FD">
      <w:pPr>
        <w:pStyle w:val="Pagrindinistekstas"/>
      </w:pPr>
    </w:p>
    <w:p w14:paraId="628A2E3A" w14:textId="77777777" w:rsidR="00BC34FD" w:rsidRPr="00B85B2B" w:rsidRDefault="00BC34FD" w:rsidP="00BC34FD">
      <w:pPr>
        <w:pStyle w:val="Pagrindinistekstas"/>
      </w:pPr>
    </w:p>
    <w:p w14:paraId="6A1C5C2E" w14:textId="77777777" w:rsidR="00BC34FD" w:rsidRPr="00B85B2B" w:rsidRDefault="00BC34FD" w:rsidP="00BC34FD">
      <w:pPr>
        <w:keepNext/>
        <w:tabs>
          <w:tab w:val="left" w:pos="567"/>
        </w:tabs>
        <w:jc w:val="center"/>
        <w:outlineLvl w:val="1"/>
        <w:rPr>
          <w:i/>
        </w:rPr>
      </w:pPr>
      <w:r w:rsidRPr="00B85B2B">
        <w:rPr>
          <w:b/>
        </w:rPr>
        <w:t>III PRIEDAS</w:t>
      </w:r>
    </w:p>
    <w:p w14:paraId="5D094D3E" w14:textId="77777777" w:rsidR="00BC34FD" w:rsidRPr="00B85B2B" w:rsidRDefault="00BC34FD" w:rsidP="00BC34FD">
      <w:pPr>
        <w:tabs>
          <w:tab w:val="left" w:pos="567"/>
        </w:tabs>
        <w:spacing w:line="260" w:lineRule="exact"/>
      </w:pPr>
    </w:p>
    <w:p w14:paraId="48E51904" w14:textId="77777777" w:rsidR="00BC34FD" w:rsidRPr="00B85B2B" w:rsidRDefault="00BC34FD" w:rsidP="00BC34FD">
      <w:pPr>
        <w:keepNext/>
        <w:tabs>
          <w:tab w:val="left" w:pos="567"/>
        </w:tabs>
        <w:jc w:val="center"/>
        <w:outlineLvl w:val="1"/>
        <w:rPr>
          <w:i/>
        </w:rPr>
      </w:pPr>
      <w:r w:rsidRPr="00B85B2B">
        <w:rPr>
          <w:b/>
        </w:rPr>
        <w:t>ŽENKLINIMAS IR PAKUOTĖS LAPELIS</w:t>
      </w:r>
    </w:p>
    <w:p w14:paraId="17FD91F6" w14:textId="77777777" w:rsidR="00BC34FD" w:rsidRPr="00B85B2B" w:rsidRDefault="00BC34FD" w:rsidP="00BC34FD"/>
    <w:p w14:paraId="75D5463B" w14:textId="77777777" w:rsidR="00BC34FD" w:rsidRPr="00B85B2B" w:rsidRDefault="00BC34FD" w:rsidP="00BC34FD"/>
    <w:p w14:paraId="11F44AA9" w14:textId="77777777" w:rsidR="00BC34FD" w:rsidRPr="00B85B2B" w:rsidRDefault="00BC34FD" w:rsidP="00BC34FD">
      <w:pPr>
        <w:rPr>
          <w:b/>
        </w:rPr>
      </w:pPr>
      <w:r w:rsidRPr="00B85B2B">
        <w:br w:type="page"/>
      </w:r>
    </w:p>
    <w:p w14:paraId="63E0E75F" w14:textId="77777777" w:rsidR="00BC34FD" w:rsidRPr="00B85B2B" w:rsidRDefault="00BC34FD" w:rsidP="00BC34FD">
      <w:pPr>
        <w:pStyle w:val="Pagrindinistekstas"/>
        <w:rPr>
          <w:b/>
        </w:rPr>
      </w:pPr>
    </w:p>
    <w:p w14:paraId="46190745" w14:textId="77777777" w:rsidR="00BC34FD" w:rsidRPr="00B85B2B" w:rsidRDefault="00BC34FD" w:rsidP="00BC34FD">
      <w:pPr>
        <w:pStyle w:val="Pagrindinistekstas"/>
        <w:rPr>
          <w:b/>
        </w:rPr>
      </w:pPr>
    </w:p>
    <w:p w14:paraId="4938C126" w14:textId="77777777" w:rsidR="00BC34FD" w:rsidRPr="00B85B2B" w:rsidRDefault="00BC34FD" w:rsidP="00BC34FD">
      <w:pPr>
        <w:pStyle w:val="Pagrindinistekstas"/>
        <w:rPr>
          <w:b/>
        </w:rPr>
      </w:pPr>
    </w:p>
    <w:p w14:paraId="2156BBE7" w14:textId="77777777" w:rsidR="00BC34FD" w:rsidRPr="00B85B2B" w:rsidRDefault="00BC34FD" w:rsidP="00BC34FD">
      <w:pPr>
        <w:pStyle w:val="Pagrindinistekstas"/>
        <w:rPr>
          <w:b/>
        </w:rPr>
      </w:pPr>
    </w:p>
    <w:p w14:paraId="17735261" w14:textId="77777777" w:rsidR="00BC34FD" w:rsidRPr="00B85B2B" w:rsidRDefault="00BC34FD" w:rsidP="00BC34FD">
      <w:pPr>
        <w:pStyle w:val="Pagrindinistekstas"/>
        <w:rPr>
          <w:b/>
        </w:rPr>
      </w:pPr>
    </w:p>
    <w:p w14:paraId="3E2C1553" w14:textId="77777777" w:rsidR="00BC34FD" w:rsidRPr="00B85B2B" w:rsidRDefault="00BC34FD" w:rsidP="00BC34FD">
      <w:pPr>
        <w:pStyle w:val="Pagrindinistekstas"/>
        <w:rPr>
          <w:b/>
        </w:rPr>
      </w:pPr>
    </w:p>
    <w:p w14:paraId="3C3AF2EF" w14:textId="77777777" w:rsidR="00BC34FD" w:rsidRPr="00B85B2B" w:rsidRDefault="00BC34FD" w:rsidP="00BC34FD">
      <w:pPr>
        <w:pStyle w:val="Pagrindinistekstas"/>
        <w:rPr>
          <w:b/>
        </w:rPr>
      </w:pPr>
    </w:p>
    <w:p w14:paraId="3C86963D" w14:textId="77777777" w:rsidR="00BC34FD" w:rsidRPr="00B85B2B" w:rsidRDefault="00BC34FD" w:rsidP="00BC34FD">
      <w:pPr>
        <w:pStyle w:val="Pagrindinistekstas"/>
        <w:rPr>
          <w:b/>
        </w:rPr>
      </w:pPr>
    </w:p>
    <w:p w14:paraId="123E6CB8" w14:textId="77777777" w:rsidR="00BC34FD" w:rsidRPr="00B85B2B" w:rsidRDefault="00BC34FD" w:rsidP="00BC34FD">
      <w:pPr>
        <w:pStyle w:val="Pagrindinistekstas"/>
        <w:rPr>
          <w:b/>
        </w:rPr>
      </w:pPr>
    </w:p>
    <w:p w14:paraId="7FDD780D" w14:textId="77777777" w:rsidR="00BC34FD" w:rsidRPr="00B85B2B" w:rsidRDefault="00BC34FD" w:rsidP="00BC34FD">
      <w:pPr>
        <w:pStyle w:val="Pagrindinistekstas"/>
        <w:rPr>
          <w:b/>
        </w:rPr>
      </w:pPr>
    </w:p>
    <w:p w14:paraId="6E53872D" w14:textId="77777777" w:rsidR="00BC34FD" w:rsidRPr="00B85B2B" w:rsidRDefault="00BC34FD" w:rsidP="00BC34FD">
      <w:pPr>
        <w:pStyle w:val="Pagrindinistekstas"/>
        <w:rPr>
          <w:b/>
        </w:rPr>
      </w:pPr>
    </w:p>
    <w:p w14:paraId="1575BE50" w14:textId="77777777" w:rsidR="00BC34FD" w:rsidRPr="00B85B2B" w:rsidRDefault="00BC34FD" w:rsidP="00BC34FD">
      <w:pPr>
        <w:pStyle w:val="Pagrindinistekstas"/>
        <w:rPr>
          <w:b/>
        </w:rPr>
      </w:pPr>
    </w:p>
    <w:p w14:paraId="6112CB5E" w14:textId="77777777" w:rsidR="00BC34FD" w:rsidRPr="00B85B2B" w:rsidRDefault="00BC34FD" w:rsidP="00BC34FD">
      <w:pPr>
        <w:pStyle w:val="Pagrindinistekstas"/>
        <w:rPr>
          <w:b/>
        </w:rPr>
      </w:pPr>
    </w:p>
    <w:p w14:paraId="2910B9DB" w14:textId="77777777" w:rsidR="00BC34FD" w:rsidRPr="00B85B2B" w:rsidRDefault="00BC34FD" w:rsidP="00BC34FD">
      <w:pPr>
        <w:pStyle w:val="Pagrindinistekstas"/>
        <w:rPr>
          <w:b/>
        </w:rPr>
      </w:pPr>
    </w:p>
    <w:p w14:paraId="01B6BED5" w14:textId="77777777" w:rsidR="00BC34FD" w:rsidRPr="00B85B2B" w:rsidRDefault="00BC34FD" w:rsidP="00BC34FD">
      <w:pPr>
        <w:pStyle w:val="Pagrindinistekstas"/>
        <w:rPr>
          <w:b/>
        </w:rPr>
      </w:pPr>
    </w:p>
    <w:p w14:paraId="5AC3B4AA" w14:textId="77777777" w:rsidR="00BC34FD" w:rsidRPr="00B85B2B" w:rsidRDefault="00BC34FD" w:rsidP="00BC34FD">
      <w:pPr>
        <w:pStyle w:val="Pagrindinistekstas"/>
        <w:rPr>
          <w:b/>
        </w:rPr>
      </w:pPr>
    </w:p>
    <w:p w14:paraId="20F6BBF2" w14:textId="77777777" w:rsidR="00BC34FD" w:rsidRPr="00B85B2B" w:rsidRDefault="00BC34FD" w:rsidP="00BC34FD">
      <w:pPr>
        <w:pStyle w:val="Pagrindinistekstas"/>
        <w:rPr>
          <w:b/>
        </w:rPr>
      </w:pPr>
    </w:p>
    <w:p w14:paraId="349509C2" w14:textId="77777777" w:rsidR="00BC34FD" w:rsidRPr="00B85B2B" w:rsidRDefault="00BC34FD" w:rsidP="00BC34FD">
      <w:pPr>
        <w:tabs>
          <w:tab w:val="left" w:pos="567"/>
        </w:tabs>
        <w:spacing w:line="260" w:lineRule="exact"/>
      </w:pPr>
    </w:p>
    <w:p w14:paraId="54A41EF5" w14:textId="77777777" w:rsidR="00BC34FD" w:rsidRPr="00B85B2B" w:rsidRDefault="00BC34FD" w:rsidP="00BC34FD">
      <w:pPr>
        <w:keepNext/>
        <w:tabs>
          <w:tab w:val="left" w:pos="567"/>
        </w:tabs>
        <w:jc w:val="center"/>
        <w:outlineLvl w:val="1"/>
        <w:rPr>
          <w:i/>
        </w:rPr>
      </w:pPr>
      <w:r w:rsidRPr="00B85B2B">
        <w:rPr>
          <w:b/>
        </w:rPr>
        <w:t>A. ŽENKLINIMAS</w:t>
      </w:r>
    </w:p>
    <w:p w14:paraId="1E01A2AF" w14:textId="38F0D223" w:rsidR="0057473F" w:rsidRPr="0057473F" w:rsidRDefault="00BC34FD" w:rsidP="00C02C70">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B85B2B">
        <w:br w:type="page"/>
      </w:r>
    </w:p>
    <w:p w14:paraId="51B98B4A" w14:textId="77777777" w:rsidR="00C02C70" w:rsidRDefault="00C02C70" w:rsidP="00C02C70">
      <w:pPr>
        <w:widowControl/>
        <w:autoSpaceDE/>
        <w:autoSpaceDN/>
        <w:jc w:val="both"/>
        <w:rPr>
          <w:b/>
          <w:noProof/>
          <w:color w:val="000000" w:themeColor="text1"/>
        </w:rPr>
      </w:pPr>
    </w:p>
    <w:p w14:paraId="4F4F68A7" w14:textId="0DDC2664"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Cs/>
          <w:noProof/>
          <w:color w:val="000000" w:themeColor="text1"/>
        </w:rPr>
      </w:pPr>
      <w:r w:rsidRPr="00C02C70">
        <w:rPr>
          <w:b/>
          <w:noProof/>
          <w:color w:val="000000" w:themeColor="text1"/>
        </w:rPr>
        <w:t>INFORMACIJA ANT IŠORINĖS PAKUOTĖS</w:t>
      </w:r>
    </w:p>
    <w:p w14:paraId="0A2B986C" w14:textId="77777777" w:rsid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
          <w:noProof/>
          <w:color w:val="000000" w:themeColor="text1"/>
        </w:rPr>
      </w:pPr>
    </w:p>
    <w:p w14:paraId="346EAF67" w14:textId="269DAE11"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Cs/>
          <w:noProof/>
          <w:color w:val="000000" w:themeColor="text1"/>
        </w:rPr>
      </w:pPr>
      <w:r w:rsidRPr="00C02C70">
        <w:rPr>
          <w:b/>
          <w:noProof/>
          <w:color w:val="000000" w:themeColor="text1"/>
        </w:rPr>
        <w:t>Išorinė dėžutė</w:t>
      </w:r>
    </w:p>
    <w:p w14:paraId="154BC901" w14:textId="77777777" w:rsidR="00C02C70" w:rsidRPr="00C02C70" w:rsidRDefault="00C02C70" w:rsidP="00C02C70">
      <w:pPr>
        <w:widowControl/>
        <w:autoSpaceDE/>
        <w:autoSpaceDN/>
        <w:jc w:val="both"/>
        <w:rPr>
          <w:noProof/>
          <w:color w:val="000000" w:themeColor="text1"/>
        </w:rPr>
      </w:pPr>
    </w:p>
    <w:p w14:paraId="176AE2E3" w14:textId="77777777" w:rsidR="00C02C70" w:rsidRPr="00C02C70" w:rsidRDefault="00C02C70" w:rsidP="00C02C70">
      <w:pPr>
        <w:widowControl/>
        <w:autoSpaceDE/>
        <w:autoSpaceDN/>
        <w:jc w:val="both"/>
        <w:rPr>
          <w:noProof/>
          <w:color w:val="000000" w:themeColor="text1"/>
        </w:rPr>
      </w:pPr>
    </w:p>
    <w:p w14:paraId="7A8EE8CA"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w:t>
      </w:r>
      <w:r w:rsidRPr="00C02C70">
        <w:rPr>
          <w:b/>
          <w:noProof/>
          <w:color w:val="000000" w:themeColor="text1"/>
        </w:rPr>
        <w:tab/>
        <w:t>VAISTINIO PREPARATO PAVADINIMAS</w:t>
      </w:r>
    </w:p>
    <w:p w14:paraId="578594C7" w14:textId="77777777" w:rsidR="00C02C70" w:rsidRPr="00C02C70" w:rsidRDefault="00C02C70" w:rsidP="00C02C70">
      <w:pPr>
        <w:widowControl/>
        <w:autoSpaceDE/>
        <w:autoSpaceDN/>
        <w:jc w:val="both"/>
        <w:rPr>
          <w:noProof/>
          <w:color w:val="000000" w:themeColor="text1"/>
        </w:rPr>
      </w:pPr>
    </w:p>
    <w:p w14:paraId="3AA978D3" w14:textId="77777777" w:rsidR="00C02C70" w:rsidRPr="008E5756" w:rsidRDefault="00C02C70" w:rsidP="00C02C70">
      <w:pPr>
        <w:adjustRightInd w:val="0"/>
        <w:jc w:val="both"/>
        <w:rPr>
          <w:color w:val="000000" w:themeColor="text1"/>
          <w:lang w:val="lv-LV" w:eastAsia="en-GB"/>
        </w:rPr>
      </w:pPr>
      <w:r w:rsidRPr="00846F6F">
        <w:rPr>
          <w:color w:val="000000" w:themeColor="text1"/>
        </w:rPr>
        <w:t>Amoxicillin/Clavulanic acid Unifarma 1000 mg/200 mg milteliai injekciniam ar infuziniam tirpalui</w:t>
      </w:r>
    </w:p>
    <w:p w14:paraId="128D0B06" w14:textId="77777777" w:rsidR="00C02C70" w:rsidRPr="00C02C70" w:rsidRDefault="00C02C70" w:rsidP="00C02C70">
      <w:pPr>
        <w:widowControl/>
        <w:autoSpaceDE/>
        <w:autoSpaceDN/>
        <w:jc w:val="both"/>
        <w:rPr>
          <w:i/>
          <w:iCs/>
          <w:color w:val="000000" w:themeColor="text1"/>
          <w:lang w:val="lv-LV" w:eastAsia="da-DK"/>
        </w:rPr>
      </w:pPr>
      <w:r w:rsidRPr="00C02C70">
        <w:rPr>
          <w:i/>
          <w:color w:val="000000" w:themeColor="text1"/>
          <w:lang w:val="lv-LV"/>
        </w:rPr>
        <w:t>amoxicillinum/acidum clavulanicum</w:t>
      </w:r>
    </w:p>
    <w:p w14:paraId="47ECACE3" w14:textId="77777777" w:rsidR="00C02C70" w:rsidRPr="00C02C70" w:rsidRDefault="00C02C70" w:rsidP="00C02C70">
      <w:pPr>
        <w:widowControl/>
        <w:autoSpaceDE/>
        <w:autoSpaceDN/>
        <w:jc w:val="both"/>
        <w:rPr>
          <w:noProof/>
          <w:color w:val="000000" w:themeColor="text1"/>
        </w:rPr>
      </w:pPr>
    </w:p>
    <w:p w14:paraId="5DB153C9" w14:textId="77777777" w:rsidR="00C02C70" w:rsidRPr="00C02C70" w:rsidRDefault="00C02C70" w:rsidP="00C02C70">
      <w:pPr>
        <w:widowControl/>
        <w:autoSpaceDE/>
        <w:autoSpaceDN/>
        <w:jc w:val="both"/>
        <w:rPr>
          <w:noProof/>
          <w:color w:val="000000" w:themeColor="text1"/>
        </w:rPr>
      </w:pPr>
    </w:p>
    <w:p w14:paraId="76E81F42"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t>2.</w:t>
      </w:r>
      <w:r w:rsidRPr="00C02C70">
        <w:rPr>
          <w:b/>
          <w:noProof/>
          <w:color w:val="000000" w:themeColor="text1"/>
        </w:rPr>
        <w:tab/>
        <w:t>VEIKLIOJI (-IOS) MEDŽIAGA (-OS) IR JOS (-Ų) KIEKIS (-IAI)</w:t>
      </w:r>
    </w:p>
    <w:p w14:paraId="42040DA1" w14:textId="77777777" w:rsidR="00C02C70" w:rsidRPr="00C02C70" w:rsidRDefault="00C02C70" w:rsidP="00C02C70">
      <w:pPr>
        <w:widowControl/>
        <w:autoSpaceDE/>
        <w:autoSpaceDN/>
        <w:jc w:val="both"/>
        <w:rPr>
          <w:noProof/>
          <w:color w:val="000000" w:themeColor="text1"/>
        </w:rPr>
      </w:pPr>
    </w:p>
    <w:p w14:paraId="308BADA2" w14:textId="77777777" w:rsidR="00C02C70" w:rsidRPr="00C02C70" w:rsidRDefault="00C02C70" w:rsidP="00C02C70">
      <w:pPr>
        <w:widowControl/>
        <w:autoSpaceDE/>
        <w:autoSpaceDN/>
        <w:jc w:val="both"/>
        <w:rPr>
          <w:color w:val="000000" w:themeColor="text1"/>
        </w:rPr>
      </w:pPr>
      <w:r w:rsidRPr="00C02C70">
        <w:rPr>
          <w:color w:val="000000" w:themeColor="text1"/>
        </w:rPr>
        <w:t>Kiekviename flakone yra 1000 mg amoksicilino ir 200 mg klavulano rūgšties.</w:t>
      </w:r>
    </w:p>
    <w:p w14:paraId="7990F903" w14:textId="77777777" w:rsidR="00C02C70" w:rsidRPr="00C02C70" w:rsidRDefault="00C02C70" w:rsidP="00C02C70">
      <w:pPr>
        <w:widowControl/>
        <w:autoSpaceDE/>
        <w:autoSpaceDN/>
        <w:jc w:val="both"/>
        <w:rPr>
          <w:color w:val="000000" w:themeColor="text1"/>
        </w:rPr>
      </w:pPr>
    </w:p>
    <w:p w14:paraId="49ADEE23" w14:textId="77777777" w:rsidR="00C02C70" w:rsidRPr="00C02C70" w:rsidRDefault="00C02C70" w:rsidP="00C02C70">
      <w:pPr>
        <w:widowControl/>
        <w:autoSpaceDE/>
        <w:autoSpaceDN/>
        <w:jc w:val="both"/>
        <w:rPr>
          <w:noProof/>
          <w:color w:val="000000" w:themeColor="text1"/>
        </w:rPr>
      </w:pPr>
    </w:p>
    <w:p w14:paraId="30958CE8"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3.</w:t>
      </w:r>
      <w:r w:rsidRPr="00C02C70">
        <w:rPr>
          <w:b/>
          <w:noProof/>
          <w:color w:val="000000" w:themeColor="text1"/>
        </w:rPr>
        <w:tab/>
        <w:t>PAGALBINIŲ MEDŽIAGŲ SĄRAŠAS</w:t>
      </w:r>
    </w:p>
    <w:p w14:paraId="744B721A" w14:textId="77777777" w:rsidR="00C02C70" w:rsidRPr="00C02C70" w:rsidRDefault="00C02C70" w:rsidP="00C02C70">
      <w:pPr>
        <w:widowControl/>
        <w:autoSpaceDE/>
        <w:autoSpaceDN/>
        <w:jc w:val="both"/>
        <w:rPr>
          <w:noProof/>
          <w:color w:val="000000" w:themeColor="text1"/>
        </w:rPr>
      </w:pPr>
    </w:p>
    <w:p w14:paraId="0D6536C6" w14:textId="77777777" w:rsidR="00C02C70" w:rsidRPr="00C02C70" w:rsidRDefault="00C02C70" w:rsidP="00C02C70">
      <w:pPr>
        <w:widowControl/>
        <w:tabs>
          <w:tab w:val="left" w:pos="709"/>
        </w:tabs>
        <w:autoSpaceDE/>
        <w:autoSpaceDN/>
        <w:jc w:val="both"/>
        <w:rPr>
          <w:noProof/>
          <w:color w:val="000000" w:themeColor="text1"/>
          <w:lang w:val="lv-LV"/>
        </w:rPr>
      </w:pPr>
      <w:r w:rsidRPr="00C02C70">
        <w:rPr>
          <w:color w:val="000000" w:themeColor="text1"/>
          <w:lang w:eastAsia="lt-LT"/>
        </w:rPr>
        <w:t>Sudėtyje yra natrio ir kalio.</w:t>
      </w:r>
    </w:p>
    <w:p w14:paraId="7EF30FFC" w14:textId="77777777" w:rsidR="00C02C70" w:rsidRPr="00C02C70" w:rsidRDefault="00C02C70" w:rsidP="00C02C70">
      <w:pPr>
        <w:widowControl/>
        <w:adjustRightInd w:val="0"/>
        <w:jc w:val="both"/>
        <w:rPr>
          <w:color w:val="000000" w:themeColor="text1"/>
          <w:lang w:val="lv-LV"/>
        </w:rPr>
      </w:pPr>
      <w:r w:rsidRPr="00C02C70">
        <w:rPr>
          <w:color w:val="000000" w:themeColor="text1"/>
          <w:lang w:val="lv-LV"/>
        </w:rPr>
        <w:t>Daugiau informacijos pateikta pakuotės lapelyje.</w:t>
      </w:r>
    </w:p>
    <w:p w14:paraId="4DB93061" w14:textId="77777777" w:rsidR="00C02C70" w:rsidRPr="00C02C70" w:rsidRDefault="00C02C70" w:rsidP="00C02C70">
      <w:pPr>
        <w:widowControl/>
        <w:autoSpaceDE/>
        <w:autoSpaceDN/>
        <w:jc w:val="both"/>
        <w:rPr>
          <w:noProof/>
          <w:color w:val="000000" w:themeColor="text1"/>
          <w:lang w:val="lv-LV"/>
        </w:rPr>
      </w:pPr>
    </w:p>
    <w:p w14:paraId="5481E090" w14:textId="77777777" w:rsidR="00C02C70" w:rsidRPr="00C02C70" w:rsidRDefault="00C02C70" w:rsidP="00C02C70">
      <w:pPr>
        <w:widowControl/>
        <w:autoSpaceDE/>
        <w:autoSpaceDN/>
        <w:jc w:val="both"/>
        <w:rPr>
          <w:noProof/>
          <w:color w:val="000000" w:themeColor="text1"/>
        </w:rPr>
      </w:pPr>
    </w:p>
    <w:p w14:paraId="1590E0A9"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4.</w:t>
      </w:r>
      <w:r w:rsidRPr="00C02C70">
        <w:rPr>
          <w:b/>
          <w:noProof/>
          <w:color w:val="000000" w:themeColor="text1"/>
        </w:rPr>
        <w:tab/>
        <w:t>FARMACINĖ FORMA IR KIEKIS PAKUOTĖJE</w:t>
      </w:r>
    </w:p>
    <w:p w14:paraId="72077FE5" w14:textId="77777777" w:rsidR="00C02C70" w:rsidRPr="00C02C70" w:rsidRDefault="00C02C70" w:rsidP="00C02C70">
      <w:pPr>
        <w:widowControl/>
        <w:autoSpaceDE/>
        <w:autoSpaceDN/>
        <w:jc w:val="both"/>
        <w:rPr>
          <w:noProof/>
          <w:color w:val="000000" w:themeColor="text1"/>
        </w:rPr>
      </w:pPr>
    </w:p>
    <w:p w14:paraId="24C25F7E" w14:textId="77777777" w:rsidR="00C02C70" w:rsidRPr="00C02C70" w:rsidRDefault="00C02C70" w:rsidP="00C02C70">
      <w:pPr>
        <w:widowControl/>
        <w:tabs>
          <w:tab w:val="left" w:pos="709"/>
        </w:tabs>
        <w:autoSpaceDE/>
        <w:autoSpaceDN/>
        <w:jc w:val="both"/>
        <w:rPr>
          <w:noProof/>
          <w:color w:val="000000" w:themeColor="text1"/>
          <w:lang w:val="lv-LV"/>
        </w:rPr>
      </w:pPr>
      <w:r w:rsidRPr="00C02C70">
        <w:rPr>
          <w:noProof/>
          <w:color w:val="000000" w:themeColor="text1"/>
          <w:highlight w:val="lightGray"/>
          <w:lang w:val="lv-LV"/>
        </w:rPr>
        <w:t>M</w:t>
      </w:r>
      <w:r w:rsidRPr="00C02C70">
        <w:rPr>
          <w:iCs/>
          <w:color w:val="000000" w:themeColor="text1"/>
          <w:highlight w:val="lightGray"/>
          <w:lang w:eastAsia="lt-LT"/>
        </w:rPr>
        <w:t>ilteliai injekciniam ar infuziniam tirpalui</w:t>
      </w:r>
    </w:p>
    <w:p w14:paraId="4FD61C72" w14:textId="138F0316" w:rsidR="00C02C70" w:rsidRPr="00C02C70" w:rsidRDefault="00C02C70" w:rsidP="00C02C70">
      <w:pPr>
        <w:autoSpaceDE/>
        <w:autoSpaceDN/>
        <w:jc w:val="both"/>
        <w:rPr>
          <w:color w:val="000000" w:themeColor="text1"/>
        </w:rPr>
      </w:pPr>
      <w:r w:rsidRPr="00C02C70">
        <w:rPr>
          <w:color w:val="000000" w:themeColor="text1"/>
        </w:rPr>
        <w:t xml:space="preserve">1 </w:t>
      </w:r>
      <w:r w:rsidR="00865468">
        <w:rPr>
          <w:color w:val="000000" w:themeColor="text1"/>
        </w:rPr>
        <w:t>flakonas</w:t>
      </w:r>
    </w:p>
    <w:p w14:paraId="640E19AD" w14:textId="7076242D" w:rsidR="00C02C70" w:rsidRPr="00C02C70" w:rsidRDefault="00C02C70" w:rsidP="00C02C70">
      <w:pPr>
        <w:autoSpaceDE/>
        <w:autoSpaceDN/>
        <w:jc w:val="both"/>
        <w:rPr>
          <w:color w:val="000000" w:themeColor="text1"/>
        </w:rPr>
      </w:pPr>
      <w:r w:rsidRPr="00C02C70">
        <w:rPr>
          <w:color w:val="000000" w:themeColor="text1"/>
          <w:highlight w:val="lightGray"/>
        </w:rPr>
        <w:t xml:space="preserve">10 </w:t>
      </w:r>
      <w:r w:rsidR="002F5707">
        <w:rPr>
          <w:color w:val="000000" w:themeColor="text1"/>
          <w:highlight w:val="lightGray"/>
        </w:rPr>
        <w:t>flakonų</w:t>
      </w:r>
    </w:p>
    <w:p w14:paraId="0BFC0101" w14:textId="77777777" w:rsidR="00C02C70" w:rsidRPr="00C02C70" w:rsidRDefault="00C02C70" w:rsidP="00C02C70">
      <w:pPr>
        <w:widowControl/>
        <w:autoSpaceDE/>
        <w:autoSpaceDN/>
        <w:jc w:val="both"/>
        <w:rPr>
          <w:noProof/>
          <w:color w:val="000000" w:themeColor="text1"/>
        </w:rPr>
      </w:pPr>
    </w:p>
    <w:p w14:paraId="5DBF4034" w14:textId="77777777" w:rsidR="00C02C70" w:rsidRPr="00C02C70" w:rsidRDefault="00C02C70" w:rsidP="00C02C70">
      <w:pPr>
        <w:widowControl/>
        <w:autoSpaceDE/>
        <w:autoSpaceDN/>
        <w:jc w:val="both"/>
        <w:rPr>
          <w:noProof/>
          <w:color w:val="000000" w:themeColor="text1"/>
        </w:rPr>
      </w:pPr>
    </w:p>
    <w:p w14:paraId="0D0EF79D"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5.</w:t>
      </w:r>
      <w:r w:rsidRPr="00C02C70">
        <w:rPr>
          <w:b/>
          <w:noProof/>
          <w:color w:val="000000" w:themeColor="text1"/>
        </w:rPr>
        <w:tab/>
        <w:t>VARTOJIMO METODAS IR BŪDAS (-AI)</w:t>
      </w:r>
    </w:p>
    <w:p w14:paraId="123E0B05" w14:textId="77777777" w:rsidR="00C02C70" w:rsidRPr="00C02C70" w:rsidRDefault="00C02C70" w:rsidP="00C02C70">
      <w:pPr>
        <w:widowControl/>
        <w:autoSpaceDE/>
        <w:autoSpaceDN/>
        <w:jc w:val="both"/>
        <w:rPr>
          <w:i/>
          <w:noProof/>
          <w:color w:val="000000" w:themeColor="text1"/>
        </w:rPr>
      </w:pPr>
    </w:p>
    <w:p w14:paraId="71396F24" w14:textId="77777777" w:rsidR="00C02C70" w:rsidRPr="00C02C70" w:rsidRDefault="00C02C70" w:rsidP="00C02C70">
      <w:pPr>
        <w:tabs>
          <w:tab w:val="left" w:pos="567"/>
        </w:tabs>
        <w:autoSpaceDE/>
        <w:autoSpaceDN/>
        <w:jc w:val="both"/>
        <w:rPr>
          <w:color w:val="000000" w:themeColor="text1"/>
        </w:rPr>
      </w:pPr>
      <w:proofErr w:type="spellStart"/>
      <w:r w:rsidRPr="00C02C70">
        <w:rPr>
          <w:color w:val="000000" w:themeColor="text1"/>
          <w:lang w:val="es-ES"/>
        </w:rPr>
        <w:t>Leisti</w:t>
      </w:r>
      <w:proofErr w:type="spellEnd"/>
      <w:r w:rsidRPr="00C02C70">
        <w:rPr>
          <w:color w:val="000000" w:themeColor="text1"/>
          <w:lang w:val="es-ES"/>
        </w:rPr>
        <w:t xml:space="preserve"> į </w:t>
      </w:r>
      <w:proofErr w:type="spellStart"/>
      <w:r w:rsidRPr="00C02C70">
        <w:rPr>
          <w:color w:val="000000" w:themeColor="text1"/>
          <w:lang w:val="es-ES"/>
        </w:rPr>
        <w:t>veną</w:t>
      </w:r>
      <w:proofErr w:type="spellEnd"/>
      <w:r w:rsidRPr="00C02C70">
        <w:rPr>
          <w:color w:val="000000" w:themeColor="text1"/>
          <w:lang w:val="es-ES"/>
        </w:rPr>
        <w:t xml:space="preserve"> </w:t>
      </w:r>
      <w:proofErr w:type="spellStart"/>
      <w:r w:rsidRPr="00C02C70">
        <w:rPr>
          <w:color w:val="000000" w:themeColor="text1"/>
          <w:lang w:val="es-ES"/>
        </w:rPr>
        <w:t>po</w:t>
      </w:r>
      <w:proofErr w:type="spellEnd"/>
      <w:r w:rsidRPr="00C02C70">
        <w:rPr>
          <w:color w:val="000000" w:themeColor="text1"/>
          <w:lang w:val="es-ES"/>
        </w:rPr>
        <w:t xml:space="preserve"> </w:t>
      </w:r>
      <w:proofErr w:type="spellStart"/>
      <w:r w:rsidRPr="00C02C70">
        <w:rPr>
          <w:color w:val="000000" w:themeColor="text1"/>
          <w:lang w:val="es-ES"/>
        </w:rPr>
        <w:t>ištirpinimo</w:t>
      </w:r>
      <w:proofErr w:type="spellEnd"/>
      <w:r w:rsidRPr="00C02C70">
        <w:rPr>
          <w:color w:val="000000" w:themeColor="text1"/>
          <w:lang w:val="es-ES"/>
        </w:rPr>
        <w:t xml:space="preserve"> ir </w:t>
      </w:r>
      <w:proofErr w:type="spellStart"/>
      <w:r w:rsidRPr="00C02C70">
        <w:rPr>
          <w:color w:val="000000" w:themeColor="text1"/>
          <w:lang w:val="es-ES"/>
        </w:rPr>
        <w:t>praskiedimo</w:t>
      </w:r>
      <w:proofErr w:type="spellEnd"/>
      <w:r w:rsidRPr="00C02C70">
        <w:rPr>
          <w:color w:val="000000" w:themeColor="text1"/>
        </w:rPr>
        <w:t>.</w:t>
      </w:r>
    </w:p>
    <w:p w14:paraId="4369BE5A" w14:textId="77777777" w:rsidR="00C02C70" w:rsidRPr="00C02C70" w:rsidRDefault="00C02C70" w:rsidP="00C02C70">
      <w:pPr>
        <w:tabs>
          <w:tab w:val="left" w:pos="567"/>
        </w:tabs>
        <w:autoSpaceDE/>
        <w:autoSpaceDN/>
        <w:jc w:val="both"/>
        <w:rPr>
          <w:color w:val="000000" w:themeColor="text1"/>
        </w:rPr>
      </w:pPr>
      <w:r w:rsidRPr="00C02C70">
        <w:rPr>
          <w:color w:val="000000" w:themeColor="text1"/>
        </w:rPr>
        <w:t>Prieš vartojimą perskaitykite pakuotės lapelį.</w:t>
      </w:r>
    </w:p>
    <w:p w14:paraId="4AB8495A" w14:textId="77777777" w:rsidR="00C02C70" w:rsidRPr="00C02C70" w:rsidRDefault="00C02C70" w:rsidP="00C02C70">
      <w:pPr>
        <w:widowControl/>
        <w:autoSpaceDE/>
        <w:autoSpaceDN/>
        <w:jc w:val="both"/>
        <w:rPr>
          <w:noProof/>
          <w:color w:val="000000" w:themeColor="text1"/>
        </w:rPr>
      </w:pPr>
    </w:p>
    <w:p w14:paraId="1AE2E68D" w14:textId="77777777" w:rsidR="00C02C70" w:rsidRPr="00C02C70" w:rsidRDefault="00C02C70" w:rsidP="00C02C70">
      <w:pPr>
        <w:widowControl/>
        <w:autoSpaceDE/>
        <w:autoSpaceDN/>
        <w:jc w:val="both"/>
        <w:rPr>
          <w:noProof/>
          <w:color w:val="000000" w:themeColor="text1"/>
        </w:rPr>
      </w:pPr>
    </w:p>
    <w:p w14:paraId="0DB3756F" w14:textId="77777777" w:rsidR="00C02C70" w:rsidRPr="00C02C70" w:rsidRDefault="00C02C70" w:rsidP="00C02C70">
      <w:pPr>
        <w:widowControl/>
        <w:pBdr>
          <w:top w:val="single" w:sz="4" w:space="0"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6.</w:t>
      </w:r>
      <w:r w:rsidRPr="00C02C70">
        <w:rPr>
          <w:b/>
          <w:noProof/>
          <w:color w:val="000000" w:themeColor="text1"/>
        </w:rPr>
        <w:tab/>
      </w:r>
      <w:r w:rsidRPr="00C02C70">
        <w:rPr>
          <w:b/>
          <w:bCs/>
          <w:noProof/>
          <w:color w:val="000000" w:themeColor="text1"/>
        </w:rPr>
        <w:t>SPECIALUS ĮSPĖJIMAS, KAD VAISTINĮ PREPARATĄ BŪTINA LAIKYTI VAIKAMS NEPASTEBIMOJE IR NEPASIEKIAMOJE VIETOJE</w:t>
      </w:r>
    </w:p>
    <w:p w14:paraId="38ACDE5E" w14:textId="77777777" w:rsidR="00C02C70" w:rsidRPr="00C02C70" w:rsidRDefault="00C02C70" w:rsidP="00C02C70">
      <w:pPr>
        <w:widowControl/>
        <w:autoSpaceDE/>
        <w:autoSpaceDN/>
        <w:jc w:val="both"/>
        <w:rPr>
          <w:noProof/>
          <w:color w:val="000000" w:themeColor="text1"/>
        </w:rPr>
      </w:pPr>
    </w:p>
    <w:p w14:paraId="5ADB9B15" w14:textId="77777777" w:rsidR="00C02C70" w:rsidRPr="00C02C70" w:rsidRDefault="00C02C70" w:rsidP="00C02C70">
      <w:pPr>
        <w:widowControl/>
        <w:autoSpaceDE/>
        <w:autoSpaceDN/>
        <w:jc w:val="both"/>
        <w:rPr>
          <w:noProof/>
          <w:color w:val="000000" w:themeColor="text1"/>
        </w:rPr>
      </w:pPr>
      <w:r w:rsidRPr="00C02C70">
        <w:rPr>
          <w:color w:val="000000" w:themeColor="text1"/>
          <w:lang w:val="lv-LV"/>
        </w:rPr>
        <w:t>Laikyti vaikams nepastebimoje ir nepasiekiamoje vietoje.</w:t>
      </w:r>
    </w:p>
    <w:p w14:paraId="35D953CA" w14:textId="77777777" w:rsidR="00C02C70" w:rsidRPr="00C02C70" w:rsidRDefault="00C02C70" w:rsidP="00C02C70">
      <w:pPr>
        <w:widowControl/>
        <w:autoSpaceDE/>
        <w:autoSpaceDN/>
        <w:jc w:val="both"/>
        <w:rPr>
          <w:noProof/>
          <w:color w:val="000000" w:themeColor="text1"/>
        </w:rPr>
      </w:pPr>
    </w:p>
    <w:p w14:paraId="6D703A15" w14:textId="77777777" w:rsidR="00C02C70" w:rsidRPr="00C02C70" w:rsidRDefault="00C02C70" w:rsidP="00C02C70">
      <w:pPr>
        <w:widowControl/>
        <w:autoSpaceDE/>
        <w:autoSpaceDN/>
        <w:jc w:val="both"/>
        <w:rPr>
          <w:noProof/>
          <w:color w:val="000000" w:themeColor="text1"/>
        </w:rPr>
      </w:pPr>
    </w:p>
    <w:p w14:paraId="05711F55"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7.</w:t>
      </w:r>
      <w:r w:rsidRPr="00C02C70">
        <w:rPr>
          <w:b/>
          <w:noProof/>
          <w:color w:val="000000" w:themeColor="text1"/>
        </w:rPr>
        <w:tab/>
      </w:r>
      <w:r w:rsidRPr="00C02C70">
        <w:rPr>
          <w:b/>
          <w:bCs/>
          <w:noProof/>
          <w:color w:val="000000" w:themeColor="text1"/>
        </w:rPr>
        <w:t>KITAS (-I) SPECIALUS (-ŪS) ĮSPĖJIMAS (-AI) (JEI REIKIA)</w:t>
      </w:r>
    </w:p>
    <w:p w14:paraId="5FCBC257" w14:textId="77777777" w:rsidR="00C02C70" w:rsidRPr="00C02C70" w:rsidRDefault="00C02C70" w:rsidP="00C02C70">
      <w:pPr>
        <w:widowControl/>
        <w:autoSpaceDE/>
        <w:autoSpaceDN/>
        <w:jc w:val="both"/>
        <w:rPr>
          <w:noProof/>
          <w:color w:val="000000" w:themeColor="text1"/>
        </w:rPr>
      </w:pPr>
    </w:p>
    <w:p w14:paraId="26EB61DE" w14:textId="41007B29" w:rsidR="00C02C70" w:rsidRPr="00C02C70" w:rsidRDefault="002F5707" w:rsidP="00C02C70">
      <w:pPr>
        <w:widowControl/>
        <w:autoSpaceDE/>
        <w:autoSpaceDN/>
        <w:jc w:val="both"/>
        <w:rPr>
          <w:color w:val="000000" w:themeColor="text1"/>
        </w:rPr>
      </w:pPr>
      <w:r>
        <w:rPr>
          <w:color w:val="000000" w:themeColor="text1"/>
        </w:rPr>
        <w:t>Tik v</w:t>
      </w:r>
      <w:r w:rsidR="00C02C70" w:rsidRPr="00C02C70">
        <w:rPr>
          <w:color w:val="000000" w:themeColor="text1"/>
        </w:rPr>
        <w:t>ienkartiniam naudojimui. Nesuvartotą vaist</w:t>
      </w:r>
      <w:r>
        <w:rPr>
          <w:color w:val="000000" w:themeColor="text1"/>
        </w:rPr>
        <w:t>ą</w:t>
      </w:r>
      <w:r w:rsidR="00C02C70" w:rsidRPr="00C02C70">
        <w:rPr>
          <w:color w:val="000000" w:themeColor="text1"/>
        </w:rPr>
        <w:t xml:space="preserve"> išmesti.</w:t>
      </w:r>
    </w:p>
    <w:p w14:paraId="2F164875" w14:textId="77777777" w:rsidR="00C02C70" w:rsidRPr="00C02C70" w:rsidRDefault="00C02C70" w:rsidP="00C02C70">
      <w:pPr>
        <w:widowControl/>
        <w:autoSpaceDE/>
        <w:autoSpaceDN/>
        <w:jc w:val="both"/>
        <w:rPr>
          <w:color w:val="000000" w:themeColor="text1"/>
        </w:rPr>
      </w:pPr>
    </w:p>
    <w:p w14:paraId="04E67CEF" w14:textId="77777777" w:rsidR="00C02C70" w:rsidRPr="00C02C70" w:rsidRDefault="00C02C70" w:rsidP="00C02C70">
      <w:pPr>
        <w:widowControl/>
        <w:autoSpaceDE/>
        <w:autoSpaceDN/>
        <w:jc w:val="both"/>
        <w:rPr>
          <w:noProof/>
          <w:color w:val="000000" w:themeColor="text1"/>
        </w:rPr>
      </w:pPr>
    </w:p>
    <w:p w14:paraId="19539ACB"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8.</w:t>
      </w:r>
      <w:r w:rsidRPr="00C02C70">
        <w:rPr>
          <w:b/>
          <w:noProof/>
          <w:color w:val="000000" w:themeColor="text1"/>
        </w:rPr>
        <w:tab/>
      </w:r>
      <w:r w:rsidRPr="00C02C70">
        <w:rPr>
          <w:b/>
          <w:bCs/>
          <w:noProof/>
          <w:color w:val="000000" w:themeColor="text1"/>
        </w:rPr>
        <w:t>TINKAMUMO LAIKAS</w:t>
      </w:r>
    </w:p>
    <w:p w14:paraId="3766198A" w14:textId="77777777" w:rsidR="00C02C70" w:rsidRPr="00C02C70" w:rsidRDefault="00C02C70" w:rsidP="00C02C70">
      <w:pPr>
        <w:widowControl/>
        <w:autoSpaceDE/>
        <w:autoSpaceDN/>
        <w:jc w:val="both"/>
        <w:rPr>
          <w:i/>
          <w:noProof/>
          <w:color w:val="000000" w:themeColor="text1"/>
        </w:rPr>
      </w:pPr>
    </w:p>
    <w:p w14:paraId="62EE9B06" w14:textId="77777777" w:rsidR="00C02C70" w:rsidRPr="00C02C70" w:rsidRDefault="00C02C70" w:rsidP="00C02C70">
      <w:pPr>
        <w:widowControl/>
        <w:autoSpaceDE/>
        <w:autoSpaceDN/>
        <w:jc w:val="both"/>
        <w:rPr>
          <w:color w:val="000000" w:themeColor="text1"/>
          <w:lang w:val="lv-LV"/>
        </w:rPr>
      </w:pPr>
      <w:bookmarkStart w:id="2" w:name="_Hlk194561388"/>
      <w:r w:rsidRPr="00C02C70">
        <w:rPr>
          <w:color w:val="000000" w:themeColor="text1"/>
          <w:lang w:val="lv-LV"/>
        </w:rPr>
        <w:t>EXP:</w:t>
      </w:r>
    </w:p>
    <w:bookmarkEnd w:id="2"/>
    <w:p w14:paraId="76BE117D" w14:textId="77777777" w:rsidR="00C02C70" w:rsidRPr="00C02C70" w:rsidRDefault="00C02C70" w:rsidP="00C02C70">
      <w:pPr>
        <w:widowControl/>
        <w:autoSpaceDE/>
        <w:autoSpaceDN/>
        <w:jc w:val="both"/>
        <w:rPr>
          <w:noProof/>
          <w:color w:val="000000" w:themeColor="text1"/>
        </w:rPr>
      </w:pPr>
    </w:p>
    <w:p w14:paraId="74B1E038" w14:textId="77777777" w:rsidR="00C02C70" w:rsidRPr="00C02C70" w:rsidRDefault="00C02C70" w:rsidP="00C02C70">
      <w:pPr>
        <w:widowControl/>
        <w:autoSpaceDE/>
        <w:autoSpaceDN/>
        <w:jc w:val="both"/>
        <w:rPr>
          <w:noProof/>
          <w:color w:val="000000" w:themeColor="text1"/>
        </w:rPr>
      </w:pPr>
    </w:p>
    <w:p w14:paraId="66F3AF44"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9.</w:t>
      </w:r>
      <w:r w:rsidRPr="00C02C70">
        <w:rPr>
          <w:b/>
          <w:noProof/>
          <w:color w:val="000000" w:themeColor="text1"/>
        </w:rPr>
        <w:tab/>
      </w:r>
      <w:r w:rsidRPr="00C02C70">
        <w:rPr>
          <w:b/>
          <w:caps/>
          <w:noProof/>
          <w:color w:val="000000" w:themeColor="text1"/>
        </w:rPr>
        <w:t>SPECIALIOS laikymo sąlygos</w:t>
      </w:r>
    </w:p>
    <w:p w14:paraId="2D97A556" w14:textId="77777777" w:rsidR="00C02C70" w:rsidRPr="00C02C70" w:rsidRDefault="00C02C70" w:rsidP="00C02C70">
      <w:pPr>
        <w:widowControl/>
        <w:autoSpaceDE/>
        <w:autoSpaceDN/>
        <w:jc w:val="both"/>
        <w:rPr>
          <w:i/>
          <w:noProof/>
          <w:color w:val="000000" w:themeColor="text1"/>
        </w:rPr>
      </w:pPr>
    </w:p>
    <w:p w14:paraId="2DAEA1B8" w14:textId="77777777" w:rsidR="00C02C70" w:rsidRPr="00C02C70" w:rsidRDefault="00C02C70" w:rsidP="00C02C70">
      <w:pPr>
        <w:widowControl/>
        <w:autoSpaceDE/>
        <w:autoSpaceDN/>
        <w:jc w:val="both"/>
        <w:rPr>
          <w:noProof/>
          <w:color w:val="000000" w:themeColor="text1"/>
        </w:rPr>
      </w:pPr>
    </w:p>
    <w:p w14:paraId="1F7EE2A4"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lastRenderedPageBreak/>
        <w:t>10.</w:t>
      </w:r>
      <w:r w:rsidRPr="00C02C70">
        <w:rPr>
          <w:b/>
          <w:noProof/>
          <w:color w:val="000000" w:themeColor="text1"/>
        </w:rPr>
        <w:tab/>
      </w:r>
      <w:r w:rsidRPr="00C02C70">
        <w:rPr>
          <w:b/>
          <w:caps/>
          <w:noProof/>
          <w:color w:val="000000" w:themeColor="text1"/>
        </w:rPr>
        <w:t>specialios atsargumo priemonės DĖL NESUVARTOTO</w:t>
      </w:r>
      <w:r w:rsidRPr="00C02C70">
        <w:rPr>
          <w:b/>
          <w:bCs/>
          <w:noProof/>
          <w:color w:val="000000" w:themeColor="text1"/>
        </w:rPr>
        <w:t xml:space="preserve"> </w:t>
      </w:r>
      <w:r w:rsidRPr="00C02C70">
        <w:rPr>
          <w:b/>
          <w:bCs/>
          <w:caps/>
          <w:noProof/>
          <w:color w:val="000000" w:themeColor="text1"/>
        </w:rPr>
        <w:t>VAISTINIO PREPARATO AR JO ATLIEKU</w:t>
      </w:r>
      <w:r w:rsidRPr="00C02C70">
        <w:rPr>
          <w:caps/>
          <w:noProof/>
          <w:color w:val="000000" w:themeColor="text1"/>
        </w:rPr>
        <w:t xml:space="preserve"> </w:t>
      </w:r>
      <w:r w:rsidRPr="00C02C70">
        <w:rPr>
          <w:b/>
          <w:bCs/>
          <w:caps/>
          <w:noProof/>
          <w:color w:val="000000" w:themeColor="text1"/>
        </w:rPr>
        <w:t>TVARKYMO</w:t>
      </w:r>
      <w:r w:rsidRPr="00C02C70">
        <w:rPr>
          <w:b/>
          <w:caps/>
          <w:noProof/>
          <w:color w:val="000000" w:themeColor="text1"/>
        </w:rPr>
        <w:t xml:space="preserve"> (jei reikia)</w:t>
      </w:r>
    </w:p>
    <w:p w14:paraId="61C97C67" w14:textId="77777777" w:rsidR="00C02C70" w:rsidRPr="00C02C70" w:rsidRDefault="00C02C70" w:rsidP="00C02C70">
      <w:pPr>
        <w:widowControl/>
        <w:autoSpaceDE/>
        <w:autoSpaceDN/>
        <w:jc w:val="both"/>
        <w:rPr>
          <w:noProof/>
          <w:color w:val="000000" w:themeColor="text1"/>
        </w:rPr>
      </w:pPr>
    </w:p>
    <w:p w14:paraId="09B6588F" w14:textId="77777777" w:rsidR="00C02C70" w:rsidRPr="00C02C70" w:rsidRDefault="00C02C70" w:rsidP="00C02C70">
      <w:pPr>
        <w:widowControl/>
        <w:autoSpaceDE/>
        <w:autoSpaceDN/>
        <w:jc w:val="both"/>
        <w:rPr>
          <w:noProof/>
          <w:color w:val="000000" w:themeColor="text1"/>
        </w:rPr>
      </w:pPr>
    </w:p>
    <w:p w14:paraId="337010F6"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t>11.</w:t>
      </w:r>
      <w:r w:rsidRPr="00C02C70">
        <w:rPr>
          <w:b/>
          <w:noProof/>
          <w:color w:val="000000" w:themeColor="text1"/>
        </w:rPr>
        <w:tab/>
      </w:r>
      <w:r w:rsidRPr="00C02C70">
        <w:rPr>
          <w:b/>
          <w:caps/>
          <w:noProof/>
          <w:snapToGrid w:val="0"/>
          <w:color w:val="000000" w:themeColor="text1"/>
        </w:rPr>
        <w:t xml:space="preserve">REGISTRUOTOJO </w:t>
      </w:r>
      <w:r w:rsidRPr="00C02C70">
        <w:rPr>
          <w:b/>
          <w:caps/>
          <w:noProof/>
          <w:color w:val="000000" w:themeColor="text1"/>
        </w:rPr>
        <w:t>pavadinimas ir adresas</w:t>
      </w:r>
    </w:p>
    <w:p w14:paraId="6D476AE2" w14:textId="77777777" w:rsidR="00C02C70" w:rsidRPr="00C02C70" w:rsidRDefault="00C02C70" w:rsidP="00C02C70">
      <w:pPr>
        <w:widowControl/>
        <w:autoSpaceDE/>
        <w:autoSpaceDN/>
        <w:jc w:val="both"/>
        <w:rPr>
          <w:color w:val="000000" w:themeColor="text1"/>
        </w:rPr>
      </w:pPr>
    </w:p>
    <w:p w14:paraId="67DC3ECF" w14:textId="77777777" w:rsidR="00C02C70" w:rsidRPr="00C02C70" w:rsidRDefault="00C02C70" w:rsidP="00C02C70">
      <w:pPr>
        <w:widowControl/>
        <w:autoSpaceDE/>
        <w:autoSpaceDN/>
        <w:jc w:val="both"/>
        <w:rPr>
          <w:color w:val="000000" w:themeColor="text1"/>
          <w:lang w:val="lv-LV"/>
        </w:rPr>
      </w:pPr>
      <w:r w:rsidRPr="00C02C70">
        <w:rPr>
          <w:color w:val="000000" w:themeColor="text1"/>
          <w:lang w:val="lv-LV"/>
        </w:rPr>
        <w:t>Unifarma SIA, Vangažu iela 23, Rīga, LV-1024, Latvija</w:t>
      </w:r>
    </w:p>
    <w:p w14:paraId="07627BD2" w14:textId="77777777" w:rsidR="00C02C70" w:rsidRPr="00C02C70" w:rsidRDefault="00C02C70" w:rsidP="00C02C70">
      <w:pPr>
        <w:widowControl/>
        <w:autoSpaceDE/>
        <w:autoSpaceDN/>
        <w:jc w:val="both"/>
        <w:rPr>
          <w:noProof/>
          <w:color w:val="000000" w:themeColor="text1"/>
        </w:rPr>
      </w:pPr>
    </w:p>
    <w:p w14:paraId="6834DAFD" w14:textId="77777777" w:rsidR="00C02C70" w:rsidRPr="00C02C70" w:rsidRDefault="00C02C70" w:rsidP="00C02C70">
      <w:pPr>
        <w:widowControl/>
        <w:autoSpaceDE/>
        <w:autoSpaceDN/>
        <w:jc w:val="both"/>
        <w:rPr>
          <w:noProof/>
          <w:color w:val="000000" w:themeColor="text1"/>
        </w:rPr>
      </w:pPr>
    </w:p>
    <w:p w14:paraId="4EC2027D"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12.</w:t>
      </w:r>
      <w:r w:rsidRPr="00C02C70">
        <w:rPr>
          <w:b/>
          <w:noProof/>
          <w:color w:val="000000" w:themeColor="text1"/>
        </w:rPr>
        <w:tab/>
      </w:r>
      <w:r w:rsidRPr="00C02C70">
        <w:rPr>
          <w:b/>
          <w:noProof/>
          <w:snapToGrid w:val="0"/>
          <w:color w:val="000000" w:themeColor="text1"/>
        </w:rPr>
        <w:t xml:space="preserve">REGISTRACIJOS PAŽYMĖJIMO </w:t>
      </w:r>
      <w:r w:rsidRPr="00C02C70">
        <w:rPr>
          <w:b/>
          <w:caps/>
          <w:noProof/>
          <w:color w:val="000000" w:themeColor="text1"/>
        </w:rPr>
        <w:t>numeris</w:t>
      </w:r>
      <w:r w:rsidRPr="00C02C70">
        <w:rPr>
          <w:b/>
          <w:noProof/>
          <w:color w:val="000000" w:themeColor="text1"/>
        </w:rPr>
        <w:t xml:space="preserve"> </w:t>
      </w:r>
      <w:r w:rsidRPr="00C02C70">
        <w:rPr>
          <w:b/>
          <w:color w:val="000000" w:themeColor="text1"/>
        </w:rPr>
        <w:t>(-IAI)</w:t>
      </w:r>
    </w:p>
    <w:p w14:paraId="03E64271" w14:textId="77777777" w:rsidR="00C02C70" w:rsidRPr="00C02C70" w:rsidRDefault="00C02C70" w:rsidP="00C02C70">
      <w:pPr>
        <w:widowControl/>
        <w:autoSpaceDE/>
        <w:autoSpaceDN/>
        <w:jc w:val="both"/>
        <w:rPr>
          <w:noProof/>
          <w:color w:val="000000" w:themeColor="text1"/>
        </w:rPr>
      </w:pPr>
    </w:p>
    <w:p w14:paraId="4860C623" w14:textId="77777777" w:rsidR="001245E6" w:rsidRPr="001245E6" w:rsidRDefault="001245E6" w:rsidP="001245E6">
      <w:pPr>
        <w:widowControl/>
        <w:autoSpaceDE/>
        <w:autoSpaceDN/>
        <w:jc w:val="both"/>
        <w:rPr>
          <w:noProof/>
          <w:color w:val="000000" w:themeColor="text1"/>
          <w:highlight w:val="lightGray"/>
          <w:lang w:val="lv-LV"/>
        </w:rPr>
      </w:pPr>
      <w:r w:rsidRPr="001245E6">
        <w:rPr>
          <w:noProof/>
          <w:color w:val="000000" w:themeColor="text1"/>
          <w:lang w:val="lv-LV"/>
        </w:rPr>
        <w:t xml:space="preserve">LT/1/25/5771/001 </w:t>
      </w:r>
      <w:r w:rsidRPr="001245E6">
        <w:rPr>
          <w:noProof/>
          <w:color w:val="000000" w:themeColor="text1"/>
          <w:highlight w:val="lightGray"/>
          <w:lang w:val="lv-LV"/>
        </w:rPr>
        <w:t>– N1</w:t>
      </w:r>
    </w:p>
    <w:p w14:paraId="25E24AD3" w14:textId="2365251E" w:rsidR="00C02C70" w:rsidRDefault="001245E6" w:rsidP="001245E6">
      <w:pPr>
        <w:widowControl/>
        <w:autoSpaceDE/>
        <w:autoSpaceDN/>
        <w:jc w:val="both"/>
        <w:rPr>
          <w:noProof/>
          <w:color w:val="000000" w:themeColor="text1"/>
          <w:lang w:val="lv-LV"/>
        </w:rPr>
      </w:pPr>
      <w:r w:rsidRPr="001245E6">
        <w:rPr>
          <w:noProof/>
          <w:color w:val="000000" w:themeColor="text1"/>
          <w:highlight w:val="lightGray"/>
          <w:lang w:val="lv-LV"/>
        </w:rPr>
        <w:t>LT/1/25/5771/002 – N10</w:t>
      </w:r>
    </w:p>
    <w:p w14:paraId="7A4DBB7F" w14:textId="77777777" w:rsidR="001245E6" w:rsidRPr="00C02C70" w:rsidRDefault="001245E6" w:rsidP="001245E6">
      <w:pPr>
        <w:widowControl/>
        <w:autoSpaceDE/>
        <w:autoSpaceDN/>
        <w:jc w:val="both"/>
        <w:rPr>
          <w:color w:val="000000" w:themeColor="text1"/>
        </w:rPr>
      </w:pPr>
    </w:p>
    <w:p w14:paraId="755D352D" w14:textId="77777777" w:rsidR="00C02C70" w:rsidRPr="00C02C70" w:rsidRDefault="00C02C70" w:rsidP="00C02C70">
      <w:pPr>
        <w:widowControl/>
        <w:autoSpaceDE/>
        <w:autoSpaceDN/>
        <w:jc w:val="both"/>
        <w:rPr>
          <w:noProof/>
          <w:color w:val="000000" w:themeColor="text1"/>
        </w:rPr>
      </w:pPr>
    </w:p>
    <w:p w14:paraId="13CDE5DA"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13.</w:t>
      </w:r>
      <w:r w:rsidRPr="00C02C70">
        <w:rPr>
          <w:b/>
          <w:noProof/>
          <w:color w:val="000000" w:themeColor="text1"/>
        </w:rPr>
        <w:tab/>
        <w:t>SERIJOS NUMERIS</w:t>
      </w:r>
    </w:p>
    <w:p w14:paraId="5CF7A240" w14:textId="77777777" w:rsidR="00C02C70" w:rsidRPr="00C02C70" w:rsidRDefault="00C02C70" w:rsidP="00C02C70">
      <w:pPr>
        <w:widowControl/>
        <w:autoSpaceDE/>
        <w:autoSpaceDN/>
        <w:jc w:val="both"/>
        <w:rPr>
          <w:i/>
          <w:noProof/>
          <w:color w:val="000000" w:themeColor="text1"/>
        </w:rPr>
      </w:pPr>
    </w:p>
    <w:p w14:paraId="23186B16" w14:textId="77777777" w:rsidR="00C02C70" w:rsidRPr="00C02C70" w:rsidRDefault="00C02C70" w:rsidP="00C02C70">
      <w:pPr>
        <w:widowControl/>
        <w:autoSpaceDE/>
        <w:autoSpaceDN/>
        <w:jc w:val="both"/>
        <w:rPr>
          <w:color w:val="000000" w:themeColor="text1"/>
          <w:lang w:val="lv-LV"/>
        </w:rPr>
      </w:pPr>
      <w:bookmarkStart w:id="3" w:name="_Hlk194561484"/>
      <w:r w:rsidRPr="00C02C70">
        <w:rPr>
          <w:color w:val="000000" w:themeColor="text1"/>
          <w:lang w:val="lv-LV"/>
        </w:rPr>
        <w:t>Lot:</w:t>
      </w:r>
    </w:p>
    <w:bookmarkEnd w:id="3"/>
    <w:p w14:paraId="7AD0EBCD" w14:textId="77777777" w:rsidR="00C02C70" w:rsidRPr="00C02C70" w:rsidRDefault="00C02C70" w:rsidP="00C02C70">
      <w:pPr>
        <w:widowControl/>
        <w:autoSpaceDE/>
        <w:autoSpaceDN/>
        <w:jc w:val="both"/>
        <w:rPr>
          <w:noProof/>
          <w:color w:val="000000" w:themeColor="text1"/>
        </w:rPr>
      </w:pPr>
    </w:p>
    <w:p w14:paraId="3BF31C3F" w14:textId="77777777" w:rsidR="00C02C70" w:rsidRPr="00C02C70" w:rsidRDefault="00C02C70" w:rsidP="00C02C70">
      <w:pPr>
        <w:widowControl/>
        <w:autoSpaceDE/>
        <w:autoSpaceDN/>
        <w:jc w:val="both"/>
        <w:rPr>
          <w:noProof/>
          <w:color w:val="000000" w:themeColor="text1"/>
        </w:rPr>
      </w:pPr>
    </w:p>
    <w:p w14:paraId="788F71A1"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14.</w:t>
      </w:r>
      <w:r w:rsidRPr="00C02C70">
        <w:rPr>
          <w:b/>
          <w:noProof/>
          <w:color w:val="000000" w:themeColor="text1"/>
        </w:rPr>
        <w:tab/>
        <w:t>PARDAVIMO (IŠDAVIMO)</w:t>
      </w:r>
      <w:r w:rsidRPr="00C02C70">
        <w:rPr>
          <w:b/>
          <w:caps/>
          <w:noProof/>
          <w:color w:val="000000" w:themeColor="text1"/>
        </w:rPr>
        <w:t xml:space="preserve">  tvarka</w:t>
      </w:r>
    </w:p>
    <w:p w14:paraId="3207180A" w14:textId="77777777" w:rsidR="00C02C70" w:rsidRPr="00C02C70" w:rsidRDefault="00C02C70" w:rsidP="00C02C70">
      <w:pPr>
        <w:widowControl/>
        <w:autoSpaceDE/>
        <w:autoSpaceDN/>
        <w:jc w:val="both"/>
        <w:rPr>
          <w:noProof/>
          <w:color w:val="000000" w:themeColor="text1"/>
        </w:rPr>
      </w:pPr>
    </w:p>
    <w:p w14:paraId="5531F67F" w14:textId="77777777" w:rsidR="00C02C70" w:rsidRPr="00C02C70" w:rsidRDefault="00C02C70" w:rsidP="00C02C70">
      <w:pPr>
        <w:widowControl/>
        <w:autoSpaceDE/>
        <w:autoSpaceDN/>
        <w:jc w:val="both"/>
        <w:rPr>
          <w:color w:val="000000" w:themeColor="text1"/>
          <w:lang w:val="lv-LV"/>
        </w:rPr>
      </w:pPr>
      <w:r w:rsidRPr="00C02C70">
        <w:rPr>
          <w:color w:val="000000" w:themeColor="text1"/>
          <w:lang w:val="lv-LV"/>
        </w:rPr>
        <w:t>Receptinis vaistas.</w:t>
      </w:r>
    </w:p>
    <w:p w14:paraId="78CA4F2F" w14:textId="77777777" w:rsidR="00C02C70" w:rsidRPr="00C02C70" w:rsidRDefault="00C02C70" w:rsidP="00C02C70">
      <w:pPr>
        <w:widowControl/>
        <w:autoSpaceDE/>
        <w:autoSpaceDN/>
        <w:jc w:val="both"/>
        <w:rPr>
          <w:noProof/>
          <w:color w:val="000000" w:themeColor="text1"/>
        </w:rPr>
      </w:pPr>
    </w:p>
    <w:p w14:paraId="044CB13E" w14:textId="77777777" w:rsidR="00C02C70" w:rsidRPr="00C02C70" w:rsidRDefault="00C02C70" w:rsidP="00C02C70">
      <w:pPr>
        <w:widowControl/>
        <w:autoSpaceDE/>
        <w:autoSpaceDN/>
        <w:jc w:val="both"/>
        <w:rPr>
          <w:noProof/>
          <w:color w:val="000000" w:themeColor="text1"/>
        </w:rPr>
      </w:pPr>
    </w:p>
    <w:p w14:paraId="0D38520C"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15.</w:t>
      </w:r>
      <w:r w:rsidRPr="00C02C70">
        <w:rPr>
          <w:b/>
          <w:noProof/>
          <w:color w:val="000000" w:themeColor="text1"/>
        </w:rPr>
        <w:tab/>
      </w:r>
      <w:r w:rsidRPr="00C02C70">
        <w:rPr>
          <w:b/>
          <w:caps/>
          <w:noProof/>
          <w:color w:val="000000" w:themeColor="text1"/>
        </w:rPr>
        <w:t>vartojimo instrukcijA</w:t>
      </w:r>
    </w:p>
    <w:p w14:paraId="44B04484" w14:textId="77777777" w:rsidR="00C02C70" w:rsidRPr="00C02C70" w:rsidRDefault="00C02C70" w:rsidP="00C02C70">
      <w:pPr>
        <w:widowControl/>
        <w:autoSpaceDE/>
        <w:autoSpaceDN/>
        <w:jc w:val="both"/>
        <w:rPr>
          <w:i/>
          <w:iCs/>
          <w:color w:val="000000" w:themeColor="text1"/>
        </w:rPr>
      </w:pPr>
    </w:p>
    <w:p w14:paraId="39415199" w14:textId="77777777" w:rsidR="00C02C70" w:rsidRPr="00C02C70" w:rsidRDefault="00C02C70" w:rsidP="00C02C70">
      <w:pPr>
        <w:widowControl/>
        <w:autoSpaceDE/>
        <w:autoSpaceDN/>
        <w:jc w:val="both"/>
        <w:rPr>
          <w:noProof/>
          <w:color w:val="000000" w:themeColor="text1"/>
        </w:rPr>
      </w:pPr>
    </w:p>
    <w:p w14:paraId="19E425AA"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16.</w:t>
      </w:r>
      <w:r w:rsidRPr="00C02C70">
        <w:rPr>
          <w:b/>
          <w:noProof/>
          <w:color w:val="000000" w:themeColor="text1"/>
        </w:rPr>
        <w:tab/>
        <w:t>INFORMACIJA BRAILIO RAŠTU</w:t>
      </w:r>
    </w:p>
    <w:p w14:paraId="60859E62" w14:textId="77777777" w:rsidR="00C02C70" w:rsidRPr="00C02C70" w:rsidRDefault="00C02C70" w:rsidP="00C02C70">
      <w:pPr>
        <w:widowControl/>
        <w:autoSpaceDE/>
        <w:autoSpaceDN/>
        <w:jc w:val="both"/>
        <w:rPr>
          <w:noProof/>
          <w:color w:val="000000" w:themeColor="text1"/>
        </w:rPr>
      </w:pPr>
    </w:p>
    <w:p w14:paraId="0119F537" w14:textId="77777777" w:rsidR="00C02C70" w:rsidRPr="00C02C70" w:rsidRDefault="00C02C70" w:rsidP="00C02C70">
      <w:pPr>
        <w:widowControl/>
        <w:autoSpaceDE/>
        <w:autoSpaceDN/>
        <w:jc w:val="both"/>
        <w:rPr>
          <w:b/>
          <w:noProof/>
          <w:color w:val="000000" w:themeColor="text1"/>
        </w:rPr>
      </w:pPr>
      <w:r w:rsidRPr="00C02C70">
        <w:rPr>
          <w:color w:val="000000" w:themeColor="text1"/>
          <w:highlight w:val="lightGray"/>
          <w:shd w:val="clear" w:color="auto" w:fill="C0C0C0"/>
          <w:lang w:val="lv-LV"/>
        </w:rPr>
        <w:t>Priimtas pagrindimas informacijos Brailio raštu nepateikti.</w:t>
      </w:r>
    </w:p>
    <w:p w14:paraId="5BE0E9C3" w14:textId="77777777" w:rsidR="00C02C70" w:rsidRPr="00C02C70" w:rsidRDefault="00C02C70" w:rsidP="00C02C70">
      <w:pPr>
        <w:widowControl/>
        <w:autoSpaceDE/>
        <w:autoSpaceDN/>
        <w:jc w:val="both"/>
        <w:rPr>
          <w:noProof/>
          <w:color w:val="000000" w:themeColor="text1"/>
          <w:shd w:val="clear" w:color="auto" w:fill="CCCCCC"/>
        </w:rPr>
      </w:pPr>
    </w:p>
    <w:p w14:paraId="5E74D32D" w14:textId="77777777" w:rsidR="00C02C70" w:rsidRPr="00C02C70" w:rsidRDefault="00C02C70" w:rsidP="00C02C70">
      <w:pPr>
        <w:widowControl/>
        <w:autoSpaceDE/>
        <w:autoSpaceDN/>
        <w:jc w:val="both"/>
        <w:rPr>
          <w:noProof/>
          <w:color w:val="000000" w:themeColor="text1"/>
          <w:shd w:val="clear" w:color="auto" w:fill="CCCCCC"/>
        </w:rPr>
      </w:pPr>
    </w:p>
    <w:p w14:paraId="42D65BE2" w14:textId="77777777" w:rsidR="00C02C70" w:rsidRPr="00C02C70" w:rsidRDefault="00C02C70" w:rsidP="00C02C70">
      <w:pPr>
        <w:keepNext/>
        <w:widowControl/>
        <w:pBdr>
          <w:top w:val="single" w:sz="4" w:space="1" w:color="auto"/>
          <w:left w:val="single" w:sz="4" w:space="4" w:color="auto"/>
          <w:bottom w:val="single" w:sz="4" w:space="1" w:color="auto"/>
          <w:right w:val="single" w:sz="4" w:space="4" w:color="auto"/>
        </w:pBdr>
        <w:tabs>
          <w:tab w:val="left" w:pos="0"/>
        </w:tabs>
        <w:autoSpaceDE/>
        <w:autoSpaceDN/>
        <w:jc w:val="both"/>
        <w:outlineLvl w:val="0"/>
        <w:rPr>
          <w:i/>
          <w:noProof/>
          <w:color w:val="000000" w:themeColor="text1"/>
        </w:rPr>
      </w:pPr>
      <w:r w:rsidRPr="00C02C70">
        <w:rPr>
          <w:b/>
          <w:noProof/>
          <w:color w:val="000000" w:themeColor="text1"/>
        </w:rPr>
        <w:t>17.</w:t>
      </w:r>
      <w:r w:rsidRPr="00C02C70">
        <w:rPr>
          <w:b/>
          <w:noProof/>
          <w:color w:val="000000" w:themeColor="text1"/>
        </w:rPr>
        <w:tab/>
        <w:t>UNIKALUS IDENTIFIKATORIUS – 2D BRŪKŠNINIS KODAS</w:t>
      </w:r>
    </w:p>
    <w:p w14:paraId="348FD494" w14:textId="77777777" w:rsidR="00C02C70" w:rsidRPr="00C02C70" w:rsidRDefault="00C02C70" w:rsidP="00C02C70">
      <w:pPr>
        <w:widowControl/>
        <w:autoSpaceDE/>
        <w:autoSpaceDN/>
        <w:jc w:val="both"/>
        <w:rPr>
          <w:noProof/>
          <w:color w:val="000000" w:themeColor="text1"/>
        </w:rPr>
      </w:pPr>
    </w:p>
    <w:p w14:paraId="0CDB05B0" w14:textId="77777777" w:rsidR="00C02C70" w:rsidRPr="00C02C70" w:rsidRDefault="00C02C70" w:rsidP="00C02C70">
      <w:pPr>
        <w:widowControl/>
        <w:autoSpaceDE/>
        <w:autoSpaceDN/>
        <w:jc w:val="both"/>
        <w:rPr>
          <w:noProof/>
          <w:snapToGrid w:val="0"/>
          <w:color w:val="000000" w:themeColor="text1"/>
        </w:rPr>
      </w:pPr>
      <w:bookmarkStart w:id="4" w:name="_Hlk65066146"/>
      <w:r w:rsidRPr="00C02C70">
        <w:rPr>
          <w:noProof/>
          <w:snapToGrid w:val="0"/>
          <w:color w:val="000000" w:themeColor="text1"/>
          <w:highlight w:val="lightGray"/>
        </w:rPr>
        <w:t>2D brūkšninis kodas su nurodytu unikaliu identifikatoriumi.</w:t>
      </w:r>
      <w:bookmarkEnd w:id="4"/>
    </w:p>
    <w:p w14:paraId="4975F532" w14:textId="77777777" w:rsidR="00C02C70" w:rsidRPr="00C02C70" w:rsidRDefault="00C02C70" w:rsidP="00C02C70">
      <w:pPr>
        <w:widowControl/>
        <w:autoSpaceDE/>
        <w:autoSpaceDN/>
        <w:jc w:val="both"/>
        <w:rPr>
          <w:noProof/>
          <w:color w:val="000000" w:themeColor="text1"/>
        </w:rPr>
      </w:pPr>
    </w:p>
    <w:p w14:paraId="4D4C6B36" w14:textId="77777777" w:rsidR="00C02C70" w:rsidRPr="00C02C70" w:rsidRDefault="00C02C70" w:rsidP="00C02C70">
      <w:pPr>
        <w:widowControl/>
        <w:autoSpaceDE/>
        <w:autoSpaceDN/>
        <w:jc w:val="both"/>
        <w:rPr>
          <w:noProof/>
          <w:color w:val="000000" w:themeColor="text1"/>
        </w:rPr>
      </w:pPr>
    </w:p>
    <w:p w14:paraId="07B9CD9D" w14:textId="77777777" w:rsidR="00C02C70" w:rsidRPr="00C02C70" w:rsidRDefault="00C02C70" w:rsidP="00C02C70">
      <w:pPr>
        <w:keepNext/>
        <w:widowControl/>
        <w:pBdr>
          <w:top w:val="single" w:sz="4" w:space="1" w:color="auto"/>
          <w:left w:val="single" w:sz="4" w:space="4" w:color="auto"/>
          <w:bottom w:val="single" w:sz="4" w:space="1" w:color="auto"/>
          <w:right w:val="single" w:sz="4" w:space="4" w:color="auto"/>
        </w:pBdr>
        <w:tabs>
          <w:tab w:val="left" w:pos="0"/>
        </w:tabs>
        <w:autoSpaceDE/>
        <w:autoSpaceDN/>
        <w:jc w:val="both"/>
        <w:outlineLvl w:val="0"/>
        <w:rPr>
          <w:i/>
          <w:noProof/>
          <w:color w:val="000000" w:themeColor="text1"/>
        </w:rPr>
      </w:pPr>
      <w:r w:rsidRPr="00C02C70">
        <w:rPr>
          <w:b/>
          <w:noProof/>
          <w:color w:val="000000" w:themeColor="text1"/>
        </w:rPr>
        <w:t>18.</w:t>
      </w:r>
      <w:r w:rsidRPr="00C02C70">
        <w:rPr>
          <w:b/>
          <w:noProof/>
          <w:color w:val="000000" w:themeColor="text1"/>
        </w:rPr>
        <w:tab/>
        <w:t>UNIKALUS IDENTIFIKATORIUS – ŽMONĖMS SUPRANTAMI DUOMENYS</w:t>
      </w:r>
    </w:p>
    <w:p w14:paraId="7E11AF16" w14:textId="77777777" w:rsidR="00C02C70" w:rsidRPr="00C02C70" w:rsidRDefault="00C02C70" w:rsidP="00C02C70">
      <w:pPr>
        <w:widowControl/>
        <w:autoSpaceDE/>
        <w:autoSpaceDN/>
        <w:jc w:val="both"/>
        <w:rPr>
          <w:noProof/>
          <w:color w:val="000000" w:themeColor="text1"/>
        </w:rPr>
      </w:pPr>
    </w:p>
    <w:p w14:paraId="0776E1E5" w14:textId="77777777" w:rsidR="00C02C70" w:rsidRPr="00C02C70" w:rsidRDefault="00C02C70" w:rsidP="00C02C70">
      <w:pPr>
        <w:widowControl/>
        <w:autoSpaceDE/>
        <w:autoSpaceDN/>
        <w:jc w:val="both"/>
        <w:rPr>
          <w:color w:val="000000" w:themeColor="text1"/>
          <w:lang w:val="lv-LV" w:bidi="lv-LV"/>
        </w:rPr>
      </w:pPr>
      <w:bookmarkStart w:id="5" w:name="_Hlk194561526"/>
      <w:r w:rsidRPr="00C02C70">
        <w:rPr>
          <w:color w:val="000000" w:themeColor="text1"/>
          <w:lang w:val="lv-LV"/>
        </w:rPr>
        <w:t>PC:</w:t>
      </w:r>
    </w:p>
    <w:p w14:paraId="76C4CE41" w14:textId="77777777" w:rsidR="00C02C70" w:rsidRPr="00C02C70" w:rsidRDefault="00C02C70" w:rsidP="00C02C70">
      <w:pPr>
        <w:widowControl/>
        <w:autoSpaceDE/>
        <w:autoSpaceDN/>
        <w:jc w:val="both"/>
        <w:rPr>
          <w:color w:val="000000" w:themeColor="text1"/>
          <w:lang w:val="lv-LV" w:bidi="lv-LV"/>
        </w:rPr>
      </w:pPr>
      <w:r w:rsidRPr="00C02C70">
        <w:rPr>
          <w:color w:val="000000" w:themeColor="text1"/>
          <w:lang w:val="lv-LV" w:bidi="lv-LV"/>
        </w:rPr>
        <w:t>SN:</w:t>
      </w:r>
    </w:p>
    <w:p w14:paraId="77297910" w14:textId="77777777" w:rsidR="00C02C70" w:rsidRPr="00C02C70" w:rsidRDefault="00C02C70" w:rsidP="00C02C70">
      <w:pPr>
        <w:widowControl/>
        <w:autoSpaceDE/>
        <w:autoSpaceDN/>
        <w:jc w:val="both"/>
        <w:rPr>
          <w:color w:val="000000" w:themeColor="text1"/>
          <w:highlight w:val="lightGray"/>
          <w:lang w:val="lv-LV" w:bidi="lv-LV"/>
        </w:rPr>
      </w:pPr>
      <w:r w:rsidRPr="00C02C70">
        <w:rPr>
          <w:color w:val="000000" w:themeColor="text1"/>
          <w:highlight w:val="lightGray"/>
          <w:lang w:val="lv-LV" w:bidi="lv-LV"/>
        </w:rPr>
        <w:t>NN:</w:t>
      </w:r>
    </w:p>
    <w:bookmarkEnd w:id="5"/>
    <w:p w14:paraId="0D1658EC" w14:textId="77777777" w:rsidR="00C02C70" w:rsidRPr="00C02C70" w:rsidRDefault="00C02C70" w:rsidP="00C02C70">
      <w:pPr>
        <w:widowControl/>
        <w:autoSpaceDE/>
        <w:autoSpaceDN/>
        <w:jc w:val="both"/>
        <w:rPr>
          <w:color w:val="000000" w:themeColor="text1"/>
        </w:rPr>
      </w:pPr>
    </w:p>
    <w:p w14:paraId="2D5DFDD3" w14:textId="77777777" w:rsidR="00C02C70" w:rsidRPr="00C02C70" w:rsidRDefault="00C02C70" w:rsidP="00C02C70">
      <w:pPr>
        <w:widowControl/>
        <w:autoSpaceDE/>
        <w:autoSpaceDN/>
        <w:jc w:val="both"/>
        <w:rPr>
          <w:color w:val="000000" w:themeColor="text1"/>
        </w:rPr>
      </w:pPr>
    </w:p>
    <w:p w14:paraId="09DF41F3" w14:textId="77777777" w:rsidR="00C02C70" w:rsidRPr="00C02C70" w:rsidRDefault="00C02C70" w:rsidP="00C02C70">
      <w:pPr>
        <w:widowControl/>
        <w:autoSpaceDE/>
        <w:autoSpaceDN/>
        <w:jc w:val="both"/>
        <w:rPr>
          <w:color w:val="000000" w:themeColor="text1"/>
        </w:rPr>
      </w:pPr>
      <w:r w:rsidRPr="00C02C70">
        <w:rPr>
          <w:color w:val="000000" w:themeColor="text1"/>
        </w:rPr>
        <w:br w:type="page"/>
      </w:r>
    </w:p>
    <w:p w14:paraId="54F1C6E4"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
          <w:noProof/>
          <w:color w:val="000000" w:themeColor="text1"/>
        </w:rPr>
      </w:pPr>
      <w:r w:rsidRPr="00C02C70">
        <w:rPr>
          <w:b/>
          <w:noProof/>
          <w:color w:val="000000" w:themeColor="text1"/>
        </w:rPr>
        <w:lastRenderedPageBreak/>
        <w:t>INFORMACIJA ANT VIDINĖS PAKUOTĖS</w:t>
      </w:r>
    </w:p>
    <w:p w14:paraId="5A67FAD5"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Cs/>
          <w:noProof/>
          <w:color w:val="000000" w:themeColor="text1"/>
        </w:rPr>
      </w:pPr>
    </w:p>
    <w:p w14:paraId="620EADB2" w14:textId="4A81A0FF"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rPr>
          <w:bCs/>
          <w:noProof/>
          <w:color w:val="000000" w:themeColor="text1"/>
        </w:rPr>
      </w:pPr>
      <w:r w:rsidRPr="00C02C70">
        <w:rPr>
          <w:b/>
          <w:noProof/>
          <w:color w:val="000000" w:themeColor="text1"/>
        </w:rPr>
        <w:t xml:space="preserve">Sutrumpinta </w:t>
      </w:r>
      <w:r w:rsidR="002F5707">
        <w:rPr>
          <w:b/>
          <w:noProof/>
          <w:color w:val="000000" w:themeColor="text1"/>
        </w:rPr>
        <w:t>flakono</w:t>
      </w:r>
      <w:r w:rsidRPr="00C02C70">
        <w:rPr>
          <w:b/>
          <w:noProof/>
          <w:color w:val="000000" w:themeColor="text1"/>
        </w:rPr>
        <w:t xml:space="preserve"> etiketė (3 kalbų grupė)</w:t>
      </w:r>
    </w:p>
    <w:p w14:paraId="682A6A37" w14:textId="77777777" w:rsidR="00C02C70" w:rsidRPr="00C02C70" w:rsidRDefault="00C02C70" w:rsidP="00C02C70">
      <w:pPr>
        <w:widowControl/>
        <w:autoSpaceDE/>
        <w:autoSpaceDN/>
        <w:jc w:val="both"/>
        <w:rPr>
          <w:noProof/>
          <w:color w:val="000000" w:themeColor="text1"/>
        </w:rPr>
      </w:pPr>
    </w:p>
    <w:p w14:paraId="3E39B70B" w14:textId="77777777" w:rsidR="00C02C70" w:rsidRPr="00C02C70" w:rsidRDefault="00C02C70" w:rsidP="00C02C70">
      <w:pPr>
        <w:widowControl/>
        <w:autoSpaceDE/>
        <w:autoSpaceDN/>
        <w:jc w:val="both"/>
        <w:rPr>
          <w:noProof/>
          <w:color w:val="000000" w:themeColor="text1"/>
        </w:rPr>
      </w:pPr>
    </w:p>
    <w:p w14:paraId="472FEC86"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w:t>
      </w:r>
      <w:r w:rsidRPr="00C02C70">
        <w:rPr>
          <w:b/>
          <w:noProof/>
          <w:color w:val="000000" w:themeColor="text1"/>
        </w:rPr>
        <w:tab/>
        <w:t>VAISTINIO PREPARATO PAVADINIMAS</w:t>
      </w:r>
    </w:p>
    <w:p w14:paraId="1491AE1E" w14:textId="77777777" w:rsidR="00C02C70" w:rsidRPr="00C02C70" w:rsidRDefault="00C02C70" w:rsidP="00C02C70">
      <w:pPr>
        <w:widowControl/>
        <w:autoSpaceDE/>
        <w:autoSpaceDN/>
        <w:jc w:val="both"/>
        <w:rPr>
          <w:noProof/>
          <w:color w:val="000000" w:themeColor="text1"/>
        </w:rPr>
      </w:pPr>
    </w:p>
    <w:p w14:paraId="33D17BC8" w14:textId="6A0A2CF4" w:rsidR="00C02C70" w:rsidRPr="008E5756" w:rsidRDefault="00C02C70" w:rsidP="00C02C70">
      <w:pPr>
        <w:adjustRightInd w:val="0"/>
        <w:jc w:val="both"/>
        <w:rPr>
          <w:color w:val="000000" w:themeColor="text1"/>
          <w:lang w:val="lv-LV" w:eastAsia="en-GB"/>
        </w:rPr>
      </w:pPr>
      <w:r w:rsidRPr="00846F6F">
        <w:rPr>
          <w:color w:val="000000" w:themeColor="text1"/>
        </w:rPr>
        <w:t xml:space="preserve">Amoxicillin/Clavulanic acid Unifarma 1000 mg/200 mg </w:t>
      </w:r>
      <w:r w:rsidR="002F5707">
        <w:rPr>
          <w:bCs/>
          <w:iCs/>
          <w:color w:val="000000" w:themeColor="text1"/>
          <w:lang w:eastAsia="lt-LT"/>
        </w:rPr>
        <w:t xml:space="preserve">injekciniai ar infuziniai </w:t>
      </w:r>
      <w:r w:rsidRPr="00846F6F">
        <w:rPr>
          <w:color w:val="000000" w:themeColor="text1"/>
        </w:rPr>
        <w:t>milteliai</w:t>
      </w:r>
    </w:p>
    <w:p w14:paraId="06867B0E" w14:textId="77777777" w:rsidR="00C02C70" w:rsidRPr="00C02C70" w:rsidRDefault="00C02C70" w:rsidP="00C02C70">
      <w:pPr>
        <w:widowControl/>
        <w:autoSpaceDE/>
        <w:autoSpaceDN/>
        <w:jc w:val="both"/>
        <w:rPr>
          <w:i/>
          <w:iCs/>
          <w:color w:val="000000" w:themeColor="text1"/>
          <w:lang w:val="lv-LV" w:eastAsia="da-DK"/>
        </w:rPr>
      </w:pPr>
      <w:r w:rsidRPr="00C02C70">
        <w:rPr>
          <w:i/>
          <w:color w:val="000000" w:themeColor="text1"/>
          <w:highlight w:val="lightGray"/>
          <w:lang w:val="lv-LV"/>
        </w:rPr>
        <w:t>amoxicillinum/acidum clavulanicum</w:t>
      </w:r>
    </w:p>
    <w:p w14:paraId="702B81EE" w14:textId="77777777" w:rsidR="00C02C70" w:rsidRPr="00C02C70" w:rsidRDefault="00C02C70" w:rsidP="00C02C70">
      <w:pPr>
        <w:widowControl/>
        <w:autoSpaceDE/>
        <w:autoSpaceDN/>
        <w:jc w:val="both"/>
        <w:rPr>
          <w:noProof/>
          <w:color w:val="000000" w:themeColor="text1"/>
        </w:rPr>
      </w:pPr>
    </w:p>
    <w:p w14:paraId="502469FE" w14:textId="77777777" w:rsidR="00C02C70" w:rsidRPr="00C02C70" w:rsidRDefault="00C02C70" w:rsidP="00C02C70">
      <w:pPr>
        <w:widowControl/>
        <w:autoSpaceDE/>
        <w:autoSpaceDN/>
        <w:jc w:val="both"/>
        <w:rPr>
          <w:noProof/>
          <w:color w:val="000000" w:themeColor="text1"/>
        </w:rPr>
      </w:pPr>
    </w:p>
    <w:p w14:paraId="200309B8"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t>2.</w:t>
      </w:r>
      <w:r w:rsidRPr="00C02C70">
        <w:rPr>
          <w:b/>
          <w:noProof/>
          <w:color w:val="000000" w:themeColor="text1"/>
        </w:rPr>
        <w:tab/>
        <w:t>VEIKLIOJI (-IOS) MEDŽIAGA (-OS) IR JOS (-Ų) KIEKIS (-IAI)</w:t>
      </w:r>
    </w:p>
    <w:p w14:paraId="2F98A685" w14:textId="77777777" w:rsidR="00C02C70" w:rsidRPr="00C02C70" w:rsidRDefault="00C02C70" w:rsidP="00C02C70">
      <w:pPr>
        <w:widowControl/>
        <w:autoSpaceDE/>
        <w:autoSpaceDN/>
        <w:jc w:val="both"/>
        <w:rPr>
          <w:noProof/>
          <w:color w:val="000000" w:themeColor="text1"/>
        </w:rPr>
      </w:pPr>
    </w:p>
    <w:p w14:paraId="0E390B85" w14:textId="77777777" w:rsidR="00C02C70" w:rsidRPr="00C02C70" w:rsidRDefault="00C02C70" w:rsidP="00C02C70">
      <w:pPr>
        <w:widowControl/>
        <w:autoSpaceDE/>
        <w:autoSpaceDN/>
        <w:jc w:val="both"/>
        <w:rPr>
          <w:color w:val="000000" w:themeColor="text1"/>
        </w:rPr>
      </w:pPr>
      <w:r w:rsidRPr="00C02C70">
        <w:rPr>
          <w:color w:val="000000" w:themeColor="text1"/>
        </w:rPr>
        <w:t>Kiekviename flakone yra 1000 mg amoksicilino ir 200 mg klavulano rūgšties.</w:t>
      </w:r>
    </w:p>
    <w:p w14:paraId="3D7BA091" w14:textId="77777777" w:rsidR="00C02C70" w:rsidRPr="00C02C70" w:rsidRDefault="00C02C70" w:rsidP="00C02C70">
      <w:pPr>
        <w:widowControl/>
        <w:autoSpaceDE/>
        <w:autoSpaceDN/>
        <w:jc w:val="both"/>
        <w:rPr>
          <w:color w:val="000000" w:themeColor="text1"/>
        </w:rPr>
      </w:pPr>
    </w:p>
    <w:p w14:paraId="4ACBBDCE" w14:textId="77777777" w:rsidR="00C02C70" w:rsidRPr="00C02C70" w:rsidRDefault="00C02C70" w:rsidP="00C02C70">
      <w:pPr>
        <w:widowControl/>
        <w:autoSpaceDE/>
        <w:autoSpaceDN/>
        <w:jc w:val="both"/>
        <w:rPr>
          <w:noProof/>
          <w:color w:val="000000" w:themeColor="text1"/>
        </w:rPr>
      </w:pPr>
    </w:p>
    <w:p w14:paraId="053D6D98"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3.</w:t>
      </w:r>
      <w:r w:rsidRPr="00C02C70">
        <w:rPr>
          <w:b/>
          <w:noProof/>
          <w:color w:val="000000" w:themeColor="text1"/>
        </w:rPr>
        <w:tab/>
        <w:t>PAGALBINIŲ MEDŽIAGŲ SĄRAŠAS</w:t>
      </w:r>
    </w:p>
    <w:p w14:paraId="20A206F5" w14:textId="77777777" w:rsidR="00C02C70" w:rsidRPr="00C02C70" w:rsidRDefault="00C02C70" w:rsidP="00C02C70">
      <w:pPr>
        <w:widowControl/>
        <w:autoSpaceDE/>
        <w:autoSpaceDN/>
        <w:jc w:val="both"/>
        <w:rPr>
          <w:noProof/>
          <w:color w:val="000000" w:themeColor="text1"/>
        </w:rPr>
      </w:pPr>
    </w:p>
    <w:p w14:paraId="02F1BB53" w14:textId="77777777" w:rsidR="00C02C70" w:rsidRPr="00C02C70" w:rsidRDefault="00C02C70" w:rsidP="00C02C70">
      <w:pPr>
        <w:widowControl/>
        <w:tabs>
          <w:tab w:val="left" w:pos="709"/>
        </w:tabs>
        <w:autoSpaceDE/>
        <w:autoSpaceDN/>
        <w:jc w:val="both"/>
        <w:rPr>
          <w:noProof/>
          <w:color w:val="000000" w:themeColor="text1"/>
          <w:highlight w:val="lightGray"/>
          <w:lang w:val="lv-LV"/>
        </w:rPr>
      </w:pPr>
      <w:r w:rsidRPr="00C02C70">
        <w:rPr>
          <w:color w:val="000000" w:themeColor="text1"/>
          <w:highlight w:val="lightGray"/>
          <w:lang w:eastAsia="lt-LT"/>
        </w:rPr>
        <w:t>Sudėtyje yra natrio ir kalio.</w:t>
      </w:r>
    </w:p>
    <w:p w14:paraId="0EAC1C39" w14:textId="77777777" w:rsidR="00C02C70" w:rsidRPr="00C02C70" w:rsidRDefault="00C02C70" w:rsidP="00C02C70">
      <w:pPr>
        <w:widowControl/>
        <w:adjustRightInd w:val="0"/>
        <w:jc w:val="both"/>
        <w:rPr>
          <w:color w:val="000000" w:themeColor="text1"/>
          <w:lang w:val="lv-LV"/>
        </w:rPr>
      </w:pPr>
      <w:r w:rsidRPr="00C02C70">
        <w:rPr>
          <w:color w:val="000000" w:themeColor="text1"/>
          <w:highlight w:val="lightGray"/>
          <w:lang w:val="lv-LV"/>
        </w:rPr>
        <w:t>Daugiau informacijos pateikta pakuotės lapelyje.</w:t>
      </w:r>
    </w:p>
    <w:p w14:paraId="7BC36B9B" w14:textId="77777777" w:rsidR="00C02C70" w:rsidRPr="00C02C70" w:rsidRDefault="00C02C70" w:rsidP="00C02C70">
      <w:pPr>
        <w:widowControl/>
        <w:autoSpaceDE/>
        <w:autoSpaceDN/>
        <w:jc w:val="both"/>
        <w:rPr>
          <w:noProof/>
          <w:color w:val="000000" w:themeColor="text1"/>
          <w:lang w:val="lv-LV"/>
        </w:rPr>
      </w:pPr>
    </w:p>
    <w:p w14:paraId="1304134B" w14:textId="77777777" w:rsidR="00C02C70" w:rsidRPr="00C02C70" w:rsidRDefault="00C02C70" w:rsidP="00C02C70">
      <w:pPr>
        <w:widowControl/>
        <w:autoSpaceDE/>
        <w:autoSpaceDN/>
        <w:jc w:val="both"/>
        <w:rPr>
          <w:noProof/>
          <w:color w:val="000000" w:themeColor="text1"/>
        </w:rPr>
      </w:pPr>
    </w:p>
    <w:p w14:paraId="1E64F300"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4.</w:t>
      </w:r>
      <w:r w:rsidRPr="00C02C70">
        <w:rPr>
          <w:b/>
          <w:noProof/>
          <w:color w:val="000000" w:themeColor="text1"/>
        </w:rPr>
        <w:tab/>
        <w:t>FARMACINĖ FORMA IR KIEKIS PAKUOTĖJE</w:t>
      </w:r>
    </w:p>
    <w:p w14:paraId="21CAF6CE" w14:textId="77777777" w:rsidR="00C02C70" w:rsidRPr="00C02C70" w:rsidRDefault="00C02C70" w:rsidP="00C02C70">
      <w:pPr>
        <w:widowControl/>
        <w:autoSpaceDE/>
        <w:autoSpaceDN/>
        <w:jc w:val="both"/>
        <w:rPr>
          <w:noProof/>
          <w:color w:val="000000" w:themeColor="text1"/>
        </w:rPr>
      </w:pPr>
    </w:p>
    <w:p w14:paraId="026B1255" w14:textId="77777777" w:rsidR="00C02C70" w:rsidRPr="00C02C70" w:rsidRDefault="00C02C70" w:rsidP="00C02C70">
      <w:pPr>
        <w:widowControl/>
        <w:autoSpaceDE/>
        <w:autoSpaceDN/>
        <w:jc w:val="both"/>
        <w:rPr>
          <w:noProof/>
          <w:color w:val="000000" w:themeColor="text1"/>
        </w:rPr>
      </w:pPr>
    </w:p>
    <w:p w14:paraId="60AB0405"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5.</w:t>
      </w:r>
      <w:r w:rsidRPr="00C02C70">
        <w:rPr>
          <w:b/>
          <w:noProof/>
          <w:color w:val="000000" w:themeColor="text1"/>
        </w:rPr>
        <w:tab/>
        <w:t>VARTOJIMO METODAS IR BŪDAS (-AI)</w:t>
      </w:r>
    </w:p>
    <w:p w14:paraId="1BC6160D" w14:textId="77777777" w:rsidR="00C02C70" w:rsidRPr="00C02C70" w:rsidRDefault="00C02C70" w:rsidP="00C02C70">
      <w:pPr>
        <w:widowControl/>
        <w:autoSpaceDE/>
        <w:autoSpaceDN/>
        <w:jc w:val="both"/>
        <w:rPr>
          <w:i/>
          <w:noProof/>
          <w:color w:val="000000" w:themeColor="text1"/>
        </w:rPr>
      </w:pPr>
    </w:p>
    <w:p w14:paraId="1948C039" w14:textId="236B7013" w:rsidR="00C02C70" w:rsidRPr="00C02C70" w:rsidRDefault="002F5707" w:rsidP="00C02C70">
      <w:pPr>
        <w:autoSpaceDE/>
        <w:autoSpaceDN/>
        <w:jc w:val="both"/>
        <w:rPr>
          <w:iCs/>
          <w:color w:val="000000" w:themeColor="text1"/>
        </w:rPr>
      </w:pPr>
      <w:r>
        <w:rPr>
          <w:iCs/>
          <w:color w:val="000000" w:themeColor="text1"/>
        </w:rPr>
        <w:t>Tik v</w:t>
      </w:r>
      <w:r w:rsidR="00C02C70" w:rsidRPr="00C02C70">
        <w:rPr>
          <w:iCs/>
          <w:color w:val="000000" w:themeColor="text1"/>
        </w:rPr>
        <w:t>ienkartiniam naudojimui.</w:t>
      </w:r>
    </w:p>
    <w:p w14:paraId="170319D6" w14:textId="77777777" w:rsidR="00C02C70" w:rsidRPr="00C02C70" w:rsidRDefault="00C02C70" w:rsidP="00C02C70">
      <w:pPr>
        <w:widowControl/>
        <w:autoSpaceDE/>
        <w:autoSpaceDN/>
        <w:jc w:val="both"/>
        <w:rPr>
          <w:iCs/>
          <w:color w:val="000000" w:themeColor="text1"/>
          <w:lang w:val="lv-LV"/>
        </w:rPr>
      </w:pPr>
      <w:r w:rsidRPr="00C02C70">
        <w:rPr>
          <w:iCs/>
          <w:color w:val="000000" w:themeColor="text1"/>
          <w:lang w:val="lv-LV"/>
        </w:rPr>
        <w:t>i.v.</w:t>
      </w:r>
    </w:p>
    <w:p w14:paraId="6D02D306" w14:textId="77777777" w:rsidR="00C02C70" w:rsidRPr="00C02C70" w:rsidRDefault="00C02C70" w:rsidP="00C02C70">
      <w:pPr>
        <w:autoSpaceDE/>
        <w:autoSpaceDN/>
        <w:jc w:val="both"/>
        <w:rPr>
          <w:iCs/>
          <w:color w:val="000000" w:themeColor="text1"/>
        </w:rPr>
      </w:pPr>
      <w:r w:rsidRPr="00C02C70">
        <w:rPr>
          <w:iCs/>
          <w:color w:val="000000" w:themeColor="text1"/>
          <w:lang w:val="lv-LV"/>
        </w:rPr>
        <w:t>Ištirpinti/praskiesti prieš vartojimą</w:t>
      </w:r>
    </w:p>
    <w:p w14:paraId="2066746F" w14:textId="77777777" w:rsidR="00C02C70" w:rsidRPr="00C02C70" w:rsidRDefault="00C02C70" w:rsidP="00C02C70">
      <w:pPr>
        <w:autoSpaceDE/>
        <w:autoSpaceDN/>
        <w:jc w:val="both"/>
        <w:rPr>
          <w:iCs/>
          <w:color w:val="000000" w:themeColor="text1"/>
        </w:rPr>
      </w:pPr>
      <w:r w:rsidRPr="00C02C70">
        <w:rPr>
          <w:iCs/>
          <w:color w:val="000000" w:themeColor="text1"/>
          <w:highlight w:val="lightGray"/>
        </w:rPr>
        <w:t>Prieš vartojimą perskaitykite pakuotės lapelį.</w:t>
      </w:r>
    </w:p>
    <w:p w14:paraId="158D857E" w14:textId="77777777" w:rsidR="00C02C70" w:rsidRPr="00C02C70" w:rsidRDefault="00C02C70" w:rsidP="00C02C70">
      <w:pPr>
        <w:widowControl/>
        <w:autoSpaceDE/>
        <w:autoSpaceDN/>
        <w:jc w:val="both"/>
        <w:rPr>
          <w:noProof/>
          <w:color w:val="000000" w:themeColor="text1"/>
        </w:rPr>
      </w:pPr>
    </w:p>
    <w:p w14:paraId="7146EAF8" w14:textId="77777777" w:rsidR="00C02C70" w:rsidRPr="00C02C70" w:rsidRDefault="00C02C70" w:rsidP="00C02C70">
      <w:pPr>
        <w:widowControl/>
        <w:autoSpaceDE/>
        <w:autoSpaceDN/>
        <w:jc w:val="both"/>
        <w:rPr>
          <w:noProof/>
          <w:color w:val="000000" w:themeColor="text1"/>
        </w:rPr>
      </w:pPr>
    </w:p>
    <w:p w14:paraId="48B10EC6" w14:textId="77777777" w:rsidR="00C02C70" w:rsidRPr="00C02C70" w:rsidRDefault="00C02C70" w:rsidP="00C02C70">
      <w:pPr>
        <w:widowControl/>
        <w:pBdr>
          <w:top w:val="single" w:sz="4" w:space="0"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6.</w:t>
      </w:r>
      <w:r w:rsidRPr="00C02C70">
        <w:rPr>
          <w:b/>
          <w:noProof/>
          <w:color w:val="000000" w:themeColor="text1"/>
        </w:rPr>
        <w:tab/>
      </w:r>
      <w:r w:rsidRPr="00C02C70">
        <w:rPr>
          <w:b/>
          <w:bCs/>
          <w:noProof/>
          <w:color w:val="000000" w:themeColor="text1"/>
        </w:rPr>
        <w:t>SPECIALUS ĮSPĖJIMAS, KAD VAISTINĮ PREPARATĄ BŪTINA LAIKYTI VAIKAMS NEPASTEBIMOJE IR NEPASIEKIAMOJE VIETOJE</w:t>
      </w:r>
    </w:p>
    <w:p w14:paraId="4B90A44F" w14:textId="77777777" w:rsidR="00C02C70" w:rsidRPr="00C02C70" w:rsidRDefault="00C02C70" w:rsidP="00C02C70">
      <w:pPr>
        <w:widowControl/>
        <w:autoSpaceDE/>
        <w:autoSpaceDN/>
        <w:jc w:val="both"/>
        <w:rPr>
          <w:noProof/>
          <w:color w:val="000000" w:themeColor="text1"/>
        </w:rPr>
      </w:pPr>
    </w:p>
    <w:p w14:paraId="06FC5780" w14:textId="77777777" w:rsidR="00C02C70" w:rsidRPr="00C02C70" w:rsidRDefault="00C02C70" w:rsidP="00C02C70">
      <w:pPr>
        <w:widowControl/>
        <w:autoSpaceDE/>
        <w:autoSpaceDN/>
        <w:jc w:val="both"/>
        <w:rPr>
          <w:iCs/>
          <w:color w:val="000000" w:themeColor="text1"/>
          <w:lang w:val="lv-LV"/>
        </w:rPr>
      </w:pPr>
      <w:r w:rsidRPr="00C02C70">
        <w:rPr>
          <w:iCs/>
          <w:color w:val="000000" w:themeColor="text1"/>
          <w:highlight w:val="lightGray"/>
          <w:lang w:val="lv-LV"/>
        </w:rPr>
        <w:t>Laikyti vaikams nepastebimoje ir nepasiekiamoje vietoje.</w:t>
      </w:r>
    </w:p>
    <w:p w14:paraId="19B57316" w14:textId="77777777" w:rsidR="00C02C70" w:rsidRPr="00C02C70" w:rsidRDefault="00C02C70" w:rsidP="00C02C70">
      <w:pPr>
        <w:widowControl/>
        <w:autoSpaceDE/>
        <w:autoSpaceDN/>
        <w:jc w:val="both"/>
        <w:rPr>
          <w:noProof/>
          <w:color w:val="000000" w:themeColor="text1"/>
          <w:lang w:val="lv-LV"/>
        </w:rPr>
      </w:pPr>
    </w:p>
    <w:p w14:paraId="610CE590" w14:textId="77777777" w:rsidR="00C02C70" w:rsidRPr="00C02C70" w:rsidRDefault="00C02C70" w:rsidP="00C02C70">
      <w:pPr>
        <w:widowControl/>
        <w:autoSpaceDE/>
        <w:autoSpaceDN/>
        <w:jc w:val="both"/>
        <w:rPr>
          <w:noProof/>
          <w:color w:val="000000" w:themeColor="text1"/>
        </w:rPr>
      </w:pPr>
    </w:p>
    <w:p w14:paraId="46CFA598"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7.</w:t>
      </w:r>
      <w:r w:rsidRPr="00C02C70">
        <w:rPr>
          <w:b/>
          <w:noProof/>
          <w:color w:val="000000" w:themeColor="text1"/>
        </w:rPr>
        <w:tab/>
      </w:r>
      <w:r w:rsidRPr="00C02C70">
        <w:rPr>
          <w:b/>
          <w:bCs/>
          <w:noProof/>
          <w:color w:val="000000" w:themeColor="text1"/>
        </w:rPr>
        <w:t>KITAS (-I) SPECIALUS (-ŪS) ĮSPĖJIMAS (-AI) (JEI REIKIA)</w:t>
      </w:r>
    </w:p>
    <w:p w14:paraId="2710A1B8" w14:textId="77777777" w:rsidR="00C02C70" w:rsidRPr="00C02C70" w:rsidRDefault="00C02C70" w:rsidP="00C02C70">
      <w:pPr>
        <w:widowControl/>
        <w:autoSpaceDE/>
        <w:autoSpaceDN/>
        <w:jc w:val="both"/>
        <w:rPr>
          <w:noProof/>
          <w:color w:val="000000" w:themeColor="text1"/>
        </w:rPr>
      </w:pPr>
    </w:p>
    <w:p w14:paraId="4418E018" w14:textId="77777777" w:rsidR="00C02C70" w:rsidRPr="00C02C70" w:rsidRDefault="00C02C70" w:rsidP="00C02C70">
      <w:pPr>
        <w:widowControl/>
        <w:autoSpaceDE/>
        <w:autoSpaceDN/>
        <w:jc w:val="both"/>
        <w:rPr>
          <w:noProof/>
          <w:color w:val="000000" w:themeColor="text1"/>
        </w:rPr>
      </w:pPr>
    </w:p>
    <w:p w14:paraId="0959C0CE"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highlight w:val="lightGray"/>
        </w:rPr>
      </w:pPr>
      <w:r w:rsidRPr="00C02C70">
        <w:rPr>
          <w:b/>
          <w:noProof/>
          <w:color w:val="000000" w:themeColor="text1"/>
        </w:rPr>
        <w:t>8.</w:t>
      </w:r>
      <w:r w:rsidRPr="00C02C70">
        <w:rPr>
          <w:b/>
          <w:noProof/>
          <w:color w:val="000000" w:themeColor="text1"/>
        </w:rPr>
        <w:tab/>
      </w:r>
      <w:r w:rsidRPr="00C02C70">
        <w:rPr>
          <w:b/>
          <w:bCs/>
          <w:noProof/>
          <w:color w:val="000000" w:themeColor="text1"/>
        </w:rPr>
        <w:t>TINKAMUMO LAIKAS</w:t>
      </w:r>
    </w:p>
    <w:p w14:paraId="53464845" w14:textId="77777777" w:rsidR="00C02C70" w:rsidRPr="00C02C70" w:rsidRDefault="00C02C70" w:rsidP="00C02C70">
      <w:pPr>
        <w:widowControl/>
        <w:autoSpaceDE/>
        <w:autoSpaceDN/>
        <w:jc w:val="both"/>
        <w:rPr>
          <w:i/>
          <w:noProof/>
          <w:color w:val="000000" w:themeColor="text1"/>
        </w:rPr>
      </w:pPr>
    </w:p>
    <w:p w14:paraId="4A4F6A10" w14:textId="77777777" w:rsidR="00C02C70" w:rsidRPr="00C02C70" w:rsidRDefault="00C02C70" w:rsidP="00C02C70">
      <w:pPr>
        <w:widowControl/>
        <w:autoSpaceDE/>
        <w:autoSpaceDN/>
        <w:jc w:val="both"/>
        <w:rPr>
          <w:color w:val="000000" w:themeColor="text1"/>
          <w:lang w:val="lv-LV"/>
        </w:rPr>
      </w:pPr>
      <w:r w:rsidRPr="00C02C70">
        <w:rPr>
          <w:color w:val="000000" w:themeColor="text1"/>
          <w:lang w:val="lv-LV"/>
        </w:rPr>
        <w:t>EXP:</w:t>
      </w:r>
    </w:p>
    <w:p w14:paraId="63A4D056" w14:textId="77777777" w:rsidR="00C02C70" w:rsidRPr="00C02C70" w:rsidRDefault="00C02C70" w:rsidP="00C02C70">
      <w:pPr>
        <w:widowControl/>
        <w:autoSpaceDE/>
        <w:autoSpaceDN/>
        <w:jc w:val="both"/>
        <w:rPr>
          <w:noProof/>
          <w:color w:val="000000" w:themeColor="text1"/>
        </w:rPr>
      </w:pPr>
    </w:p>
    <w:p w14:paraId="44D95BFE" w14:textId="77777777" w:rsidR="00C02C70" w:rsidRPr="00C02C70" w:rsidRDefault="00C02C70" w:rsidP="00C02C70">
      <w:pPr>
        <w:widowControl/>
        <w:autoSpaceDE/>
        <w:autoSpaceDN/>
        <w:jc w:val="both"/>
        <w:rPr>
          <w:noProof/>
          <w:color w:val="000000" w:themeColor="text1"/>
        </w:rPr>
      </w:pPr>
    </w:p>
    <w:p w14:paraId="61AAF690"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9.</w:t>
      </w:r>
      <w:r w:rsidRPr="00C02C70">
        <w:rPr>
          <w:b/>
          <w:noProof/>
          <w:color w:val="000000" w:themeColor="text1"/>
        </w:rPr>
        <w:tab/>
      </w:r>
      <w:r w:rsidRPr="00C02C70">
        <w:rPr>
          <w:b/>
          <w:caps/>
          <w:noProof/>
          <w:color w:val="000000" w:themeColor="text1"/>
        </w:rPr>
        <w:t>SPECIALIOS laikymo sąlygos</w:t>
      </w:r>
    </w:p>
    <w:p w14:paraId="76C1E39A" w14:textId="77777777" w:rsidR="00C02C70" w:rsidRPr="00C02C70" w:rsidRDefault="00C02C70" w:rsidP="00C02C70">
      <w:pPr>
        <w:widowControl/>
        <w:autoSpaceDE/>
        <w:autoSpaceDN/>
        <w:jc w:val="both"/>
        <w:rPr>
          <w:i/>
          <w:noProof/>
          <w:color w:val="000000" w:themeColor="text1"/>
        </w:rPr>
      </w:pPr>
    </w:p>
    <w:p w14:paraId="07457D5D" w14:textId="77777777" w:rsidR="00C02C70" w:rsidRPr="00C02C70" w:rsidRDefault="00C02C70" w:rsidP="00C02C70">
      <w:pPr>
        <w:widowControl/>
        <w:autoSpaceDE/>
        <w:autoSpaceDN/>
        <w:jc w:val="both"/>
        <w:rPr>
          <w:noProof/>
          <w:color w:val="000000" w:themeColor="text1"/>
        </w:rPr>
      </w:pPr>
    </w:p>
    <w:p w14:paraId="0FE71A5A"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t>10.</w:t>
      </w:r>
      <w:r w:rsidRPr="00C02C70">
        <w:rPr>
          <w:b/>
          <w:noProof/>
          <w:color w:val="000000" w:themeColor="text1"/>
        </w:rPr>
        <w:tab/>
      </w:r>
      <w:r w:rsidRPr="00C02C70">
        <w:rPr>
          <w:b/>
          <w:caps/>
          <w:noProof/>
          <w:color w:val="000000" w:themeColor="text1"/>
        </w:rPr>
        <w:t>specialios atsargumo priemonės DĖL NESUVARTOTO</w:t>
      </w:r>
      <w:r w:rsidRPr="00C02C70">
        <w:rPr>
          <w:b/>
          <w:bCs/>
          <w:noProof/>
          <w:color w:val="000000" w:themeColor="text1"/>
        </w:rPr>
        <w:t xml:space="preserve"> </w:t>
      </w:r>
      <w:r w:rsidRPr="00C02C70">
        <w:rPr>
          <w:b/>
          <w:bCs/>
          <w:caps/>
          <w:noProof/>
          <w:color w:val="000000" w:themeColor="text1"/>
        </w:rPr>
        <w:t>VAISTINIO PREPARATO AR JO ATLIEKU</w:t>
      </w:r>
      <w:r w:rsidRPr="00C02C70">
        <w:rPr>
          <w:caps/>
          <w:noProof/>
          <w:color w:val="000000" w:themeColor="text1"/>
        </w:rPr>
        <w:t xml:space="preserve"> </w:t>
      </w:r>
      <w:r w:rsidRPr="00C02C70">
        <w:rPr>
          <w:b/>
          <w:bCs/>
          <w:caps/>
          <w:noProof/>
          <w:color w:val="000000" w:themeColor="text1"/>
        </w:rPr>
        <w:t>TVARKYMO</w:t>
      </w:r>
      <w:r w:rsidRPr="00C02C70">
        <w:rPr>
          <w:b/>
          <w:caps/>
          <w:noProof/>
          <w:color w:val="000000" w:themeColor="text1"/>
        </w:rPr>
        <w:t xml:space="preserve"> (jei reikia)</w:t>
      </w:r>
    </w:p>
    <w:p w14:paraId="2FEA9FB3" w14:textId="77777777" w:rsidR="00C02C70" w:rsidRPr="00C02C70" w:rsidRDefault="00C02C70" w:rsidP="00C02C70">
      <w:pPr>
        <w:widowControl/>
        <w:autoSpaceDE/>
        <w:autoSpaceDN/>
        <w:jc w:val="both"/>
        <w:rPr>
          <w:noProof/>
          <w:color w:val="000000" w:themeColor="text1"/>
        </w:rPr>
      </w:pPr>
    </w:p>
    <w:p w14:paraId="56FD67EC" w14:textId="77777777" w:rsidR="00C02C70" w:rsidRPr="00C02C70" w:rsidRDefault="00C02C70" w:rsidP="00C02C70">
      <w:pPr>
        <w:widowControl/>
        <w:autoSpaceDE/>
        <w:autoSpaceDN/>
        <w:jc w:val="both"/>
        <w:rPr>
          <w:noProof/>
          <w:color w:val="000000" w:themeColor="text1"/>
        </w:rPr>
      </w:pPr>
    </w:p>
    <w:p w14:paraId="5288B707"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b/>
          <w:noProof/>
          <w:color w:val="000000" w:themeColor="text1"/>
        </w:rPr>
      </w:pPr>
      <w:r w:rsidRPr="00C02C70">
        <w:rPr>
          <w:b/>
          <w:noProof/>
          <w:color w:val="000000" w:themeColor="text1"/>
        </w:rPr>
        <w:lastRenderedPageBreak/>
        <w:t>11.</w:t>
      </w:r>
      <w:r w:rsidRPr="00C02C70">
        <w:rPr>
          <w:b/>
          <w:noProof/>
          <w:color w:val="000000" w:themeColor="text1"/>
        </w:rPr>
        <w:tab/>
      </w:r>
      <w:r w:rsidRPr="00C02C70">
        <w:rPr>
          <w:b/>
          <w:caps/>
          <w:noProof/>
          <w:snapToGrid w:val="0"/>
          <w:color w:val="000000" w:themeColor="text1"/>
        </w:rPr>
        <w:t xml:space="preserve">REGISTRUOTOJO </w:t>
      </w:r>
      <w:r w:rsidRPr="00C02C70">
        <w:rPr>
          <w:b/>
          <w:caps/>
          <w:noProof/>
          <w:color w:val="000000" w:themeColor="text1"/>
        </w:rPr>
        <w:t>pavadinimas ir adresas</w:t>
      </w:r>
    </w:p>
    <w:p w14:paraId="61E26FC4" w14:textId="77777777" w:rsidR="00C02C70" w:rsidRPr="00C02C70" w:rsidRDefault="00C02C70" w:rsidP="00C02C70">
      <w:pPr>
        <w:widowControl/>
        <w:autoSpaceDE/>
        <w:autoSpaceDN/>
        <w:jc w:val="both"/>
        <w:rPr>
          <w:color w:val="000000" w:themeColor="text1"/>
        </w:rPr>
      </w:pPr>
    </w:p>
    <w:p w14:paraId="46E6A571" w14:textId="77777777" w:rsidR="00C02C70" w:rsidRPr="00C02C70" w:rsidRDefault="00C02C70" w:rsidP="00C02C70">
      <w:pPr>
        <w:widowControl/>
        <w:autoSpaceDE/>
        <w:autoSpaceDN/>
        <w:jc w:val="both"/>
        <w:rPr>
          <w:noProof/>
          <w:color w:val="000000" w:themeColor="text1"/>
          <w:lang w:val="es-ES"/>
        </w:rPr>
      </w:pPr>
      <w:bookmarkStart w:id="6" w:name="_Hlk194561717"/>
      <w:r w:rsidRPr="00C02C70">
        <w:rPr>
          <w:color w:val="000000" w:themeColor="text1"/>
          <w:lang w:val="lv-LV"/>
        </w:rPr>
        <w:t>Unifarma SIA</w:t>
      </w:r>
    </w:p>
    <w:bookmarkEnd w:id="6"/>
    <w:p w14:paraId="1965C7D4" w14:textId="77777777" w:rsidR="00C02C70" w:rsidRPr="00C02C70" w:rsidRDefault="00C02C70" w:rsidP="00C02C70">
      <w:pPr>
        <w:widowControl/>
        <w:autoSpaceDE/>
        <w:autoSpaceDN/>
        <w:jc w:val="both"/>
        <w:rPr>
          <w:noProof/>
          <w:color w:val="000000" w:themeColor="text1"/>
        </w:rPr>
      </w:pPr>
    </w:p>
    <w:p w14:paraId="70AFD971" w14:textId="77777777" w:rsidR="00C02C70" w:rsidRPr="00C02C70" w:rsidRDefault="00C02C70" w:rsidP="00C02C70">
      <w:pPr>
        <w:widowControl/>
        <w:autoSpaceDE/>
        <w:autoSpaceDN/>
        <w:jc w:val="both"/>
        <w:rPr>
          <w:noProof/>
          <w:color w:val="000000" w:themeColor="text1"/>
        </w:rPr>
      </w:pPr>
    </w:p>
    <w:p w14:paraId="2535C48E"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12.</w:t>
      </w:r>
      <w:r w:rsidRPr="00C02C70">
        <w:rPr>
          <w:b/>
          <w:noProof/>
          <w:color w:val="000000" w:themeColor="text1"/>
        </w:rPr>
        <w:tab/>
      </w:r>
      <w:r w:rsidRPr="00C02C70">
        <w:rPr>
          <w:b/>
          <w:noProof/>
          <w:snapToGrid w:val="0"/>
          <w:color w:val="000000" w:themeColor="text1"/>
        </w:rPr>
        <w:t xml:space="preserve">REGISTRACIJOS PAŽYMĖJIMO </w:t>
      </w:r>
      <w:r w:rsidRPr="00C02C70">
        <w:rPr>
          <w:b/>
          <w:caps/>
          <w:noProof/>
          <w:color w:val="000000" w:themeColor="text1"/>
        </w:rPr>
        <w:t>numeris</w:t>
      </w:r>
      <w:r w:rsidRPr="00C02C70">
        <w:rPr>
          <w:b/>
          <w:noProof/>
          <w:color w:val="000000" w:themeColor="text1"/>
        </w:rPr>
        <w:t xml:space="preserve"> </w:t>
      </w:r>
      <w:r w:rsidRPr="00C02C70">
        <w:rPr>
          <w:b/>
          <w:color w:val="000000" w:themeColor="text1"/>
        </w:rPr>
        <w:t>(-IAI)</w:t>
      </w:r>
    </w:p>
    <w:p w14:paraId="1AC242D8" w14:textId="5D207BE5" w:rsidR="00C02C70" w:rsidRDefault="00C02C70" w:rsidP="00C02C70">
      <w:pPr>
        <w:widowControl/>
        <w:autoSpaceDE/>
        <w:autoSpaceDN/>
        <w:jc w:val="both"/>
        <w:rPr>
          <w:noProof/>
          <w:color w:val="000000" w:themeColor="text1"/>
        </w:rPr>
      </w:pPr>
    </w:p>
    <w:p w14:paraId="298B2858" w14:textId="77777777" w:rsidR="00C02C70" w:rsidRPr="00C02C70" w:rsidRDefault="00C02C70" w:rsidP="00C02C70">
      <w:pPr>
        <w:widowControl/>
        <w:autoSpaceDE/>
        <w:autoSpaceDN/>
        <w:jc w:val="both"/>
        <w:rPr>
          <w:noProof/>
          <w:color w:val="000000" w:themeColor="text1"/>
        </w:rPr>
      </w:pPr>
    </w:p>
    <w:p w14:paraId="5A978392"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13.</w:t>
      </w:r>
      <w:r w:rsidRPr="00C02C70">
        <w:rPr>
          <w:b/>
          <w:noProof/>
          <w:color w:val="000000" w:themeColor="text1"/>
        </w:rPr>
        <w:tab/>
        <w:t>SERIJOS NUMERIS</w:t>
      </w:r>
    </w:p>
    <w:p w14:paraId="019F5C72" w14:textId="77777777" w:rsidR="00C02C70" w:rsidRPr="00C02C70" w:rsidRDefault="00C02C70" w:rsidP="00C02C70">
      <w:pPr>
        <w:widowControl/>
        <w:autoSpaceDE/>
        <w:autoSpaceDN/>
        <w:jc w:val="both"/>
        <w:rPr>
          <w:i/>
          <w:noProof/>
          <w:color w:val="000000" w:themeColor="text1"/>
        </w:rPr>
      </w:pPr>
    </w:p>
    <w:p w14:paraId="59AA442D" w14:textId="77777777" w:rsidR="00C02C70" w:rsidRPr="00C02C70" w:rsidRDefault="00C02C70" w:rsidP="00C02C70">
      <w:pPr>
        <w:widowControl/>
        <w:autoSpaceDE/>
        <w:autoSpaceDN/>
        <w:jc w:val="both"/>
        <w:rPr>
          <w:color w:val="000000" w:themeColor="text1"/>
          <w:lang w:val="lv-LV"/>
        </w:rPr>
      </w:pPr>
      <w:r w:rsidRPr="00C02C70">
        <w:rPr>
          <w:color w:val="000000" w:themeColor="text1"/>
          <w:lang w:val="lv-LV"/>
        </w:rPr>
        <w:t>Lot:</w:t>
      </w:r>
    </w:p>
    <w:p w14:paraId="7406461E" w14:textId="77777777" w:rsidR="00C02C70" w:rsidRPr="00C02C70" w:rsidRDefault="00C02C70" w:rsidP="00C02C70">
      <w:pPr>
        <w:widowControl/>
        <w:autoSpaceDE/>
        <w:autoSpaceDN/>
        <w:jc w:val="both"/>
        <w:rPr>
          <w:noProof/>
          <w:color w:val="000000" w:themeColor="text1"/>
        </w:rPr>
      </w:pPr>
    </w:p>
    <w:p w14:paraId="2FBCD50D" w14:textId="77777777" w:rsidR="00C02C70" w:rsidRPr="00C02C70" w:rsidRDefault="00C02C70" w:rsidP="00C02C70">
      <w:pPr>
        <w:widowControl/>
        <w:autoSpaceDE/>
        <w:autoSpaceDN/>
        <w:jc w:val="both"/>
        <w:rPr>
          <w:noProof/>
          <w:color w:val="000000" w:themeColor="text1"/>
        </w:rPr>
      </w:pPr>
    </w:p>
    <w:p w14:paraId="7A4619C7"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14.</w:t>
      </w:r>
      <w:r w:rsidRPr="00C02C70">
        <w:rPr>
          <w:b/>
          <w:noProof/>
          <w:color w:val="000000" w:themeColor="text1"/>
        </w:rPr>
        <w:tab/>
        <w:t>PARDAVIMO (IŠDAVIMO)</w:t>
      </w:r>
      <w:r w:rsidRPr="00C02C70">
        <w:rPr>
          <w:b/>
          <w:caps/>
          <w:noProof/>
          <w:color w:val="000000" w:themeColor="text1"/>
        </w:rPr>
        <w:t xml:space="preserve">  tvarka</w:t>
      </w:r>
    </w:p>
    <w:p w14:paraId="6E57E120" w14:textId="77777777" w:rsidR="00C02C70" w:rsidRPr="00C02C70" w:rsidRDefault="00C02C70" w:rsidP="00C02C70">
      <w:pPr>
        <w:widowControl/>
        <w:autoSpaceDE/>
        <w:autoSpaceDN/>
        <w:jc w:val="both"/>
        <w:rPr>
          <w:noProof/>
          <w:color w:val="000000" w:themeColor="text1"/>
        </w:rPr>
      </w:pPr>
    </w:p>
    <w:p w14:paraId="3C646FF4" w14:textId="77777777" w:rsidR="00C02C70" w:rsidRPr="00C02C70" w:rsidRDefault="00C02C70" w:rsidP="00C02C70">
      <w:pPr>
        <w:widowControl/>
        <w:autoSpaceDE/>
        <w:autoSpaceDN/>
        <w:jc w:val="both"/>
        <w:rPr>
          <w:noProof/>
          <w:color w:val="000000" w:themeColor="text1"/>
        </w:rPr>
      </w:pPr>
    </w:p>
    <w:p w14:paraId="7427A9B2"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15.</w:t>
      </w:r>
      <w:r w:rsidRPr="00C02C70">
        <w:rPr>
          <w:b/>
          <w:noProof/>
          <w:color w:val="000000" w:themeColor="text1"/>
        </w:rPr>
        <w:tab/>
      </w:r>
      <w:r w:rsidRPr="00C02C70">
        <w:rPr>
          <w:b/>
          <w:caps/>
          <w:noProof/>
          <w:color w:val="000000" w:themeColor="text1"/>
        </w:rPr>
        <w:t>vartojimo instrukcijA</w:t>
      </w:r>
    </w:p>
    <w:p w14:paraId="30A60B80" w14:textId="77777777" w:rsidR="00C02C70" w:rsidRPr="00C02C70" w:rsidRDefault="00C02C70" w:rsidP="00C02C70">
      <w:pPr>
        <w:widowControl/>
        <w:autoSpaceDE/>
        <w:autoSpaceDN/>
        <w:jc w:val="both"/>
        <w:rPr>
          <w:i/>
          <w:iCs/>
          <w:color w:val="000000" w:themeColor="text1"/>
        </w:rPr>
      </w:pPr>
    </w:p>
    <w:p w14:paraId="6D13EE76" w14:textId="77777777" w:rsidR="00C02C70" w:rsidRPr="00C02C70" w:rsidRDefault="00C02C70" w:rsidP="00C02C70">
      <w:pPr>
        <w:widowControl/>
        <w:autoSpaceDE/>
        <w:autoSpaceDN/>
        <w:jc w:val="both"/>
        <w:rPr>
          <w:noProof/>
          <w:color w:val="000000" w:themeColor="text1"/>
        </w:rPr>
      </w:pPr>
    </w:p>
    <w:p w14:paraId="30B01137" w14:textId="77777777" w:rsidR="00C02C70" w:rsidRPr="00C02C70" w:rsidRDefault="00C02C70" w:rsidP="00C02C70">
      <w:pPr>
        <w:widowControl/>
        <w:pBdr>
          <w:top w:val="single" w:sz="4" w:space="1" w:color="auto"/>
          <w:left w:val="single" w:sz="4" w:space="4" w:color="auto"/>
          <w:bottom w:val="single" w:sz="4" w:space="1" w:color="auto"/>
          <w:right w:val="single" w:sz="4" w:space="4" w:color="auto"/>
        </w:pBdr>
        <w:autoSpaceDE/>
        <w:autoSpaceDN/>
        <w:jc w:val="both"/>
        <w:outlineLvl w:val="0"/>
        <w:rPr>
          <w:noProof/>
          <w:color w:val="000000" w:themeColor="text1"/>
        </w:rPr>
      </w:pPr>
      <w:r w:rsidRPr="00C02C70">
        <w:rPr>
          <w:b/>
          <w:noProof/>
          <w:color w:val="000000" w:themeColor="text1"/>
        </w:rPr>
        <w:t>16.</w:t>
      </w:r>
      <w:r w:rsidRPr="00C02C70">
        <w:rPr>
          <w:b/>
          <w:noProof/>
          <w:color w:val="000000" w:themeColor="text1"/>
        </w:rPr>
        <w:tab/>
        <w:t>INFORMACIJA BRAILIO RAŠTU</w:t>
      </w:r>
    </w:p>
    <w:p w14:paraId="6D9137A1" w14:textId="77777777" w:rsidR="00C02C70" w:rsidRPr="00C02C70" w:rsidRDefault="00C02C70" w:rsidP="00C02C70">
      <w:pPr>
        <w:widowControl/>
        <w:autoSpaceDE/>
        <w:autoSpaceDN/>
        <w:jc w:val="both"/>
        <w:rPr>
          <w:noProof/>
          <w:color w:val="000000" w:themeColor="text1"/>
        </w:rPr>
      </w:pPr>
    </w:p>
    <w:p w14:paraId="771014B8" w14:textId="77777777" w:rsidR="00C02C70" w:rsidRPr="00C02C70" w:rsidRDefault="00C02C70" w:rsidP="00C02C70">
      <w:pPr>
        <w:widowControl/>
        <w:autoSpaceDE/>
        <w:autoSpaceDN/>
        <w:jc w:val="both"/>
        <w:rPr>
          <w:noProof/>
          <w:color w:val="000000" w:themeColor="text1"/>
          <w:shd w:val="clear" w:color="auto" w:fill="CCCCCC"/>
        </w:rPr>
      </w:pPr>
    </w:p>
    <w:p w14:paraId="3EF7D326" w14:textId="77777777" w:rsidR="00C02C70" w:rsidRPr="00C02C70" w:rsidRDefault="00C02C70" w:rsidP="00C02C70">
      <w:pPr>
        <w:keepNext/>
        <w:widowControl/>
        <w:pBdr>
          <w:top w:val="single" w:sz="4" w:space="1" w:color="auto"/>
          <w:left w:val="single" w:sz="4" w:space="4" w:color="auto"/>
          <w:bottom w:val="single" w:sz="4" w:space="1" w:color="auto"/>
          <w:right w:val="single" w:sz="4" w:space="4" w:color="auto"/>
        </w:pBdr>
        <w:tabs>
          <w:tab w:val="left" w:pos="0"/>
        </w:tabs>
        <w:autoSpaceDE/>
        <w:autoSpaceDN/>
        <w:jc w:val="both"/>
        <w:outlineLvl w:val="0"/>
        <w:rPr>
          <w:i/>
          <w:noProof/>
          <w:color w:val="000000" w:themeColor="text1"/>
        </w:rPr>
      </w:pPr>
      <w:r w:rsidRPr="00C02C70">
        <w:rPr>
          <w:b/>
          <w:noProof/>
          <w:color w:val="000000" w:themeColor="text1"/>
        </w:rPr>
        <w:t>17.</w:t>
      </w:r>
      <w:r w:rsidRPr="00C02C70">
        <w:rPr>
          <w:b/>
          <w:noProof/>
          <w:color w:val="000000" w:themeColor="text1"/>
        </w:rPr>
        <w:tab/>
        <w:t>UNIKALUS IDENTIFIKATORIUS – 2D BRŪKŠNINIS KODAS</w:t>
      </w:r>
    </w:p>
    <w:p w14:paraId="446C3FD5" w14:textId="77777777" w:rsidR="00C02C70" w:rsidRPr="00C02C70" w:rsidRDefault="00C02C70" w:rsidP="00C02C70">
      <w:pPr>
        <w:widowControl/>
        <w:autoSpaceDE/>
        <w:autoSpaceDN/>
        <w:jc w:val="both"/>
        <w:rPr>
          <w:noProof/>
          <w:color w:val="000000" w:themeColor="text1"/>
        </w:rPr>
      </w:pPr>
    </w:p>
    <w:p w14:paraId="07D99EDB" w14:textId="77777777" w:rsidR="00C02C70" w:rsidRPr="00C02C70" w:rsidRDefault="00C02C70" w:rsidP="00C02C70">
      <w:pPr>
        <w:widowControl/>
        <w:autoSpaceDE/>
        <w:autoSpaceDN/>
        <w:jc w:val="both"/>
        <w:rPr>
          <w:noProof/>
          <w:color w:val="000000" w:themeColor="text1"/>
        </w:rPr>
      </w:pPr>
    </w:p>
    <w:p w14:paraId="42AFEE2E" w14:textId="77777777" w:rsidR="00C02C70" w:rsidRPr="00C02C70" w:rsidRDefault="00C02C70" w:rsidP="00C02C70">
      <w:pPr>
        <w:keepNext/>
        <w:widowControl/>
        <w:pBdr>
          <w:top w:val="single" w:sz="4" w:space="1" w:color="auto"/>
          <w:left w:val="single" w:sz="4" w:space="4" w:color="auto"/>
          <w:bottom w:val="single" w:sz="4" w:space="1" w:color="auto"/>
          <w:right w:val="single" w:sz="4" w:space="4" w:color="auto"/>
        </w:pBdr>
        <w:tabs>
          <w:tab w:val="left" w:pos="0"/>
        </w:tabs>
        <w:autoSpaceDE/>
        <w:autoSpaceDN/>
        <w:jc w:val="both"/>
        <w:outlineLvl w:val="0"/>
        <w:rPr>
          <w:i/>
          <w:noProof/>
          <w:color w:val="000000" w:themeColor="text1"/>
        </w:rPr>
      </w:pPr>
      <w:r w:rsidRPr="00C02C70">
        <w:rPr>
          <w:b/>
          <w:noProof/>
          <w:color w:val="000000" w:themeColor="text1"/>
        </w:rPr>
        <w:t>18.</w:t>
      </w:r>
      <w:r w:rsidRPr="00C02C70">
        <w:rPr>
          <w:b/>
          <w:noProof/>
          <w:color w:val="000000" w:themeColor="text1"/>
        </w:rPr>
        <w:tab/>
        <w:t>UNIKALUS IDENTIFIKATORIUS – ŽMONĖMS SUPRANTAMI DUOMENYS</w:t>
      </w:r>
    </w:p>
    <w:p w14:paraId="72514482" w14:textId="77777777" w:rsidR="00C02C70" w:rsidRPr="00C02C70" w:rsidRDefault="00C02C70" w:rsidP="00C02C70">
      <w:pPr>
        <w:widowControl/>
        <w:autoSpaceDE/>
        <w:autoSpaceDN/>
        <w:rPr>
          <w:noProof/>
          <w:szCs w:val="24"/>
        </w:rPr>
      </w:pPr>
    </w:p>
    <w:p w14:paraId="32BE1B59" w14:textId="77777777" w:rsidR="00C02C70" w:rsidRPr="00C02C70" w:rsidRDefault="00C02C70" w:rsidP="00C02C70">
      <w:pPr>
        <w:widowControl/>
        <w:autoSpaceDE/>
        <w:autoSpaceDN/>
      </w:pPr>
    </w:p>
    <w:p w14:paraId="3AA29A70" w14:textId="2CE666C7" w:rsidR="007B1E6F" w:rsidRPr="0057473F" w:rsidRDefault="00A538E4" w:rsidP="0057473F">
      <w:pPr>
        <w:tabs>
          <w:tab w:val="left" w:pos="567"/>
        </w:tabs>
        <w:rPr>
          <w:color w:val="000000" w:themeColor="text1"/>
        </w:rPr>
      </w:pPr>
      <w:r w:rsidRPr="0057473F">
        <w:rPr>
          <w:color w:val="000000" w:themeColor="text1"/>
        </w:rPr>
        <w:br w:type="page"/>
      </w:r>
    </w:p>
    <w:p w14:paraId="0B0B8B04" w14:textId="77777777" w:rsidR="007B1E6F" w:rsidRPr="00B85B2B" w:rsidRDefault="007B1E6F" w:rsidP="007B1E6F">
      <w:pPr>
        <w:tabs>
          <w:tab w:val="left" w:pos="567"/>
        </w:tabs>
        <w:spacing w:line="260" w:lineRule="exact"/>
      </w:pPr>
    </w:p>
    <w:p w14:paraId="54E0C123" w14:textId="77777777" w:rsidR="007B1E6F" w:rsidRPr="00B85B2B" w:rsidRDefault="007B1E6F" w:rsidP="007B1E6F">
      <w:pPr>
        <w:tabs>
          <w:tab w:val="left" w:pos="567"/>
        </w:tabs>
        <w:spacing w:line="260" w:lineRule="exact"/>
      </w:pPr>
    </w:p>
    <w:p w14:paraId="4D5E4DC1" w14:textId="77777777" w:rsidR="007B1E6F" w:rsidRPr="00B85B2B" w:rsidRDefault="007B1E6F" w:rsidP="007B1E6F">
      <w:pPr>
        <w:tabs>
          <w:tab w:val="left" w:pos="567"/>
        </w:tabs>
        <w:spacing w:line="260" w:lineRule="exact"/>
      </w:pPr>
    </w:p>
    <w:p w14:paraId="35D9D07D" w14:textId="77777777" w:rsidR="007B1E6F" w:rsidRPr="00B85B2B" w:rsidRDefault="007B1E6F" w:rsidP="007B1E6F">
      <w:pPr>
        <w:tabs>
          <w:tab w:val="left" w:pos="567"/>
        </w:tabs>
        <w:spacing w:line="260" w:lineRule="exact"/>
      </w:pPr>
    </w:p>
    <w:p w14:paraId="00200A0E" w14:textId="77777777" w:rsidR="007B1E6F" w:rsidRPr="00B85B2B" w:rsidRDefault="007B1E6F" w:rsidP="007B1E6F">
      <w:pPr>
        <w:tabs>
          <w:tab w:val="left" w:pos="567"/>
        </w:tabs>
        <w:spacing w:line="260" w:lineRule="exact"/>
      </w:pPr>
    </w:p>
    <w:p w14:paraId="682E68DD" w14:textId="77777777" w:rsidR="007B1E6F" w:rsidRPr="00B85B2B" w:rsidRDefault="007B1E6F" w:rsidP="007B1E6F">
      <w:pPr>
        <w:tabs>
          <w:tab w:val="left" w:pos="567"/>
        </w:tabs>
        <w:spacing w:line="260" w:lineRule="exact"/>
      </w:pPr>
    </w:p>
    <w:p w14:paraId="5779E5D0" w14:textId="77777777" w:rsidR="007B1E6F" w:rsidRPr="00B85B2B" w:rsidRDefault="007B1E6F" w:rsidP="007B1E6F">
      <w:pPr>
        <w:tabs>
          <w:tab w:val="left" w:pos="567"/>
        </w:tabs>
        <w:spacing w:line="260" w:lineRule="exact"/>
      </w:pPr>
    </w:p>
    <w:p w14:paraId="7A724AA1" w14:textId="77777777" w:rsidR="007B1E6F" w:rsidRPr="00B85B2B" w:rsidRDefault="007B1E6F" w:rsidP="007B1E6F">
      <w:pPr>
        <w:tabs>
          <w:tab w:val="left" w:pos="567"/>
        </w:tabs>
        <w:spacing w:line="260" w:lineRule="exact"/>
      </w:pPr>
    </w:p>
    <w:p w14:paraId="0DA5FC2D" w14:textId="77777777" w:rsidR="007B1E6F" w:rsidRPr="00B85B2B" w:rsidRDefault="007B1E6F" w:rsidP="007B1E6F">
      <w:pPr>
        <w:tabs>
          <w:tab w:val="left" w:pos="567"/>
        </w:tabs>
        <w:spacing w:line="260" w:lineRule="exact"/>
      </w:pPr>
    </w:p>
    <w:p w14:paraId="33C7FD3A" w14:textId="77777777" w:rsidR="007B1E6F" w:rsidRPr="00B85B2B" w:rsidRDefault="007B1E6F" w:rsidP="007B1E6F">
      <w:pPr>
        <w:tabs>
          <w:tab w:val="left" w:pos="567"/>
        </w:tabs>
        <w:spacing w:line="260" w:lineRule="exact"/>
      </w:pPr>
    </w:p>
    <w:p w14:paraId="1A4A5A5D" w14:textId="77777777" w:rsidR="007B1E6F" w:rsidRPr="00B85B2B" w:rsidRDefault="007B1E6F" w:rsidP="007B1E6F">
      <w:pPr>
        <w:tabs>
          <w:tab w:val="left" w:pos="567"/>
        </w:tabs>
        <w:spacing w:line="260" w:lineRule="exact"/>
      </w:pPr>
    </w:p>
    <w:p w14:paraId="31794F6B" w14:textId="77777777" w:rsidR="007B1E6F" w:rsidRPr="00B85B2B" w:rsidRDefault="007B1E6F" w:rsidP="007B1E6F">
      <w:pPr>
        <w:tabs>
          <w:tab w:val="left" w:pos="567"/>
        </w:tabs>
        <w:spacing w:line="260" w:lineRule="exact"/>
      </w:pPr>
    </w:p>
    <w:p w14:paraId="15E8871A" w14:textId="77777777" w:rsidR="007B1E6F" w:rsidRPr="00B85B2B" w:rsidRDefault="007B1E6F" w:rsidP="007B1E6F">
      <w:pPr>
        <w:tabs>
          <w:tab w:val="left" w:pos="567"/>
        </w:tabs>
        <w:spacing w:line="260" w:lineRule="exact"/>
      </w:pPr>
    </w:p>
    <w:p w14:paraId="1493B203" w14:textId="77777777" w:rsidR="007B1E6F" w:rsidRPr="00B85B2B" w:rsidRDefault="007B1E6F" w:rsidP="007B1E6F">
      <w:pPr>
        <w:tabs>
          <w:tab w:val="left" w:pos="567"/>
        </w:tabs>
        <w:spacing w:line="260" w:lineRule="exact"/>
      </w:pPr>
    </w:p>
    <w:p w14:paraId="0120CE19" w14:textId="77777777" w:rsidR="007B1E6F" w:rsidRPr="00B85B2B" w:rsidRDefault="007B1E6F" w:rsidP="007B1E6F">
      <w:pPr>
        <w:tabs>
          <w:tab w:val="left" w:pos="567"/>
        </w:tabs>
        <w:spacing w:line="260" w:lineRule="exact"/>
      </w:pPr>
    </w:p>
    <w:p w14:paraId="628F409D" w14:textId="77777777" w:rsidR="007B1E6F" w:rsidRPr="00B85B2B" w:rsidRDefault="007B1E6F" w:rsidP="007B1E6F">
      <w:pPr>
        <w:tabs>
          <w:tab w:val="left" w:pos="567"/>
        </w:tabs>
        <w:spacing w:line="260" w:lineRule="exact"/>
      </w:pPr>
    </w:p>
    <w:p w14:paraId="2CAEB555" w14:textId="77777777" w:rsidR="007B1E6F" w:rsidRPr="00B85B2B" w:rsidRDefault="007B1E6F" w:rsidP="007B1E6F">
      <w:pPr>
        <w:tabs>
          <w:tab w:val="left" w:pos="567"/>
        </w:tabs>
        <w:spacing w:line="260" w:lineRule="exact"/>
      </w:pPr>
    </w:p>
    <w:p w14:paraId="456F4B34" w14:textId="77777777" w:rsidR="007B1E6F" w:rsidRPr="00B85B2B" w:rsidRDefault="007B1E6F" w:rsidP="007B1E6F">
      <w:pPr>
        <w:tabs>
          <w:tab w:val="left" w:pos="567"/>
        </w:tabs>
        <w:spacing w:line="260" w:lineRule="exact"/>
      </w:pPr>
    </w:p>
    <w:p w14:paraId="59A4F51D" w14:textId="77777777" w:rsidR="007B1E6F" w:rsidRPr="00B85B2B" w:rsidRDefault="007B1E6F" w:rsidP="007B1E6F">
      <w:pPr>
        <w:tabs>
          <w:tab w:val="left" w:pos="567"/>
        </w:tabs>
        <w:spacing w:line="260" w:lineRule="exact"/>
      </w:pPr>
    </w:p>
    <w:p w14:paraId="285C309B" w14:textId="77777777" w:rsidR="007B1E6F" w:rsidRPr="00B85B2B" w:rsidRDefault="007B1E6F" w:rsidP="007B1E6F">
      <w:pPr>
        <w:tabs>
          <w:tab w:val="left" w:pos="567"/>
        </w:tabs>
        <w:spacing w:line="260" w:lineRule="exact"/>
      </w:pPr>
    </w:p>
    <w:p w14:paraId="73C16054" w14:textId="77777777" w:rsidR="007B1E6F" w:rsidRPr="00B85B2B" w:rsidRDefault="007B1E6F" w:rsidP="007B1E6F">
      <w:pPr>
        <w:tabs>
          <w:tab w:val="left" w:pos="567"/>
        </w:tabs>
        <w:spacing w:line="260" w:lineRule="exact"/>
      </w:pPr>
    </w:p>
    <w:p w14:paraId="5C99754B" w14:textId="77777777" w:rsidR="007B1E6F" w:rsidRPr="00B85B2B" w:rsidRDefault="007B1E6F" w:rsidP="007B1E6F">
      <w:pPr>
        <w:tabs>
          <w:tab w:val="left" w:pos="567"/>
        </w:tabs>
        <w:spacing w:line="260" w:lineRule="exact"/>
        <w:jc w:val="center"/>
        <w:rPr>
          <w:b/>
        </w:rPr>
      </w:pPr>
      <w:r w:rsidRPr="00B85B2B">
        <w:rPr>
          <w:b/>
        </w:rPr>
        <w:t>B. PAKUOTĖS LAPELIS</w:t>
      </w:r>
    </w:p>
    <w:p w14:paraId="3C099C55" w14:textId="773C846E" w:rsidR="00BC34FD" w:rsidRPr="00B85B2B" w:rsidRDefault="007B1E6F" w:rsidP="00E7065C">
      <w:pPr>
        <w:jc w:val="center"/>
      </w:pPr>
      <w:r w:rsidRPr="00B85B2B">
        <w:rPr>
          <w:b/>
        </w:rPr>
        <w:br w:type="page"/>
      </w:r>
    </w:p>
    <w:p w14:paraId="758AE07E" w14:textId="77777777" w:rsidR="00796183" w:rsidRPr="00796183" w:rsidRDefault="00796183" w:rsidP="00796183">
      <w:pPr>
        <w:widowControl/>
        <w:tabs>
          <w:tab w:val="left" w:pos="567"/>
        </w:tabs>
        <w:autoSpaceDE/>
        <w:autoSpaceDN/>
        <w:ind w:left="567" w:hanging="567"/>
        <w:jc w:val="center"/>
        <w:outlineLvl w:val="0"/>
        <w:rPr>
          <w:b/>
          <w:caps/>
        </w:rPr>
      </w:pPr>
      <w:r w:rsidRPr="00796183">
        <w:rPr>
          <w:b/>
        </w:rPr>
        <w:lastRenderedPageBreak/>
        <w:t>Pakuotės lapelis: informacija vartotojui</w:t>
      </w:r>
    </w:p>
    <w:p w14:paraId="6BD32773" w14:textId="77777777" w:rsidR="00796183" w:rsidRPr="00796183" w:rsidRDefault="00796183" w:rsidP="00796183">
      <w:pPr>
        <w:widowControl/>
        <w:autoSpaceDE/>
        <w:autoSpaceDN/>
        <w:jc w:val="center"/>
        <w:rPr>
          <w:b/>
        </w:rPr>
      </w:pPr>
    </w:p>
    <w:p w14:paraId="1E9D535A" w14:textId="77777777" w:rsidR="00796183" w:rsidRPr="00796183" w:rsidRDefault="00796183" w:rsidP="00796183">
      <w:pPr>
        <w:widowControl/>
        <w:autoSpaceDE/>
        <w:autoSpaceDN/>
        <w:jc w:val="center"/>
        <w:rPr>
          <w:b/>
          <w:iCs/>
          <w:lang w:eastAsia="lt-LT"/>
        </w:rPr>
      </w:pPr>
      <w:r w:rsidRPr="00796183">
        <w:rPr>
          <w:b/>
          <w:lang w:eastAsia="lt-LT"/>
        </w:rPr>
        <w:t xml:space="preserve">Amoxicillin/Clavulanic acid Unifarma </w:t>
      </w:r>
      <w:r w:rsidRPr="00796183">
        <w:rPr>
          <w:b/>
          <w:bCs/>
          <w:iCs/>
          <w:lang w:eastAsia="lt-LT"/>
        </w:rPr>
        <w:t>1000 mg/200 mg milteliai injekciniam ar infuziniam tirpalui</w:t>
      </w:r>
    </w:p>
    <w:p w14:paraId="14935ED1" w14:textId="77777777" w:rsidR="00796183" w:rsidRPr="00796183" w:rsidRDefault="00796183" w:rsidP="00796183">
      <w:pPr>
        <w:widowControl/>
        <w:autoSpaceDE/>
        <w:autoSpaceDN/>
        <w:ind w:left="567" w:hanging="567"/>
        <w:jc w:val="center"/>
        <w:rPr>
          <w:lang w:eastAsia="lt-LT"/>
        </w:rPr>
      </w:pPr>
      <w:r w:rsidRPr="00796183">
        <w:rPr>
          <w:lang w:eastAsia="lt-LT"/>
        </w:rPr>
        <w:t>amoksicilinas ir klavulano rūgštis</w:t>
      </w:r>
    </w:p>
    <w:p w14:paraId="74A93776" w14:textId="77777777" w:rsidR="00796183" w:rsidRPr="00796183" w:rsidRDefault="00796183" w:rsidP="00796183">
      <w:pPr>
        <w:widowControl/>
        <w:autoSpaceDE/>
        <w:autoSpaceDN/>
        <w:jc w:val="both"/>
        <w:rPr>
          <w:b/>
        </w:rPr>
      </w:pPr>
    </w:p>
    <w:p w14:paraId="1AC1AB45" w14:textId="77777777" w:rsidR="00796183" w:rsidRPr="00796183" w:rsidRDefault="00796183" w:rsidP="00796183">
      <w:pPr>
        <w:widowControl/>
        <w:autoSpaceDE/>
        <w:autoSpaceDN/>
        <w:jc w:val="both"/>
        <w:rPr>
          <w:b/>
          <w:lang w:eastAsia="lt-LT"/>
        </w:rPr>
      </w:pPr>
      <w:r w:rsidRPr="00796183">
        <w:rPr>
          <w:b/>
          <w:lang w:eastAsia="lt-LT"/>
        </w:rPr>
        <w:t>Atidžiai perskaitykite visą šį lapelį, prieš pradėdami vartoti vaistą, nes jame pateikiama Jums svarbi informacija.</w:t>
      </w:r>
    </w:p>
    <w:p w14:paraId="12D44438" w14:textId="77777777" w:rsidR="00796183" w:rsidRPr="00796183" w:rsidRDefault="00796183" w:rsidP="00796183">
      <w:pPr>
        <w:widowControl/>
        <w:numPr>
          <w:ilvl w:val="0"/>
          <w:numId w:val="12"/>
        </w:numPr>
        <w:tabs>
          <w:tab w:val="left" w:pos="709"/>
        </w:tabs>
        <w:autoSpaceDE/>
        <w:autoSpaceDN/>
        <w:spacing w:after="200" w:line="276" w:lineRule="auto"/>
        <w:contextualSpacing/>
        <w:jc w:val="both"/>
        <w:rPr>
          <w:lang w:eastAsia="lt-LT"/>
        </w:rPr>
      </w:pPr>
      <w:r w:rsidRPr="00796183">
        <w:rPr>
          <w:lang w:eastAsia="lt-LT"/>
        </w:rPr>
        <w:t>Neišmeskite šio lapelio, nes vėl gali prireikti jį perskaityti.</w:t>
      </w:r>
    </w:p>
    <w:p w14:paraId="7449DD20" w14:textId="77777777" w:rsidR="00796183" w:rsidRPr="00796183" w:rsidRDefault="00796183" w:rsidP="00796183">
      <w:pPr>
        <w:widowControl/>
        <w:numPr>
          <w:ilvl w:val="0"/>
          <w:numId w:val="12"/>
        </w:numPr>
        <w:tabs>
          <w:tab w:val="left" w:pos="709"/>
        </w:tabs>
        <w:autoSpaceDE/>
        <w:autoSpaceDN/>
        <w:spacing w:after="200" w:line="276" w:lineRule="auto"/>
        <w:contextualSpacing/>
        <w:jc w:val="both"/>
        <w:rPr>
          <w:lang w:eastAsia="lt-LT"/>
        </w:rPr>
      </w:pPr>
      <w:r w:rsidRPr="00796183">
        <w:rPr>
          <w:lang w:eastAsia="lt-LT"/>
        </w:rPr>
        <w:t>Jeigu kiltų daugiau klausimų, kreipkitės į gydytoją, vaistininką arba slaugytoją.</w:t>
      </w:r>
    </w:p>
    <w:p w14:paraId="50B50B16" w14:textId="77777777" w:rsidR="00796183" w:rsidRPr="00796183" w:rsidRDefault="00796183" w:rsidP="00796183">
      <w:pPr>
        <w:widowControl/>
        <w:numPr>
          <w:ilvl w:val="0"/>
          <w:numId w:val="12"/>
        </w:numPr>
        <w:tabs>
          <w:tab w:val="left" w:pos="709"/>
        </w:tabs>
        <w:autoSpaceDE/>
        <w:autoSpaceDN/>
        <w:spacing w:after="200" w:line="276" w:lineRule="auto"/>
        <w:jc w:val="both"/>
        <w:rPr>
          <w:lang w:eastAsia="lt-LT"/>
        </w:rPr>
      </w:pPr>
      <w:r w:rsidRPr="00796183">
        <w:rPr>
          <w:lang w:eastAsia="lt-LT"/>
        </w:rPr>
        <w:t>Šis vaistas skirtas tik Jums, todėl kitiems žmonėms jo duoti negalima. Vaistas gali jiems pakenkti (net tiems, kurių ligos požymiai yra tokie patys kaip Jūsų).</w:t>
      </w:r>
    </w:p>
    <w:p w14:paraId="4C772B93" w14:textId="77777777" w:rsidR="00796183" w:rsidRPr="00796183" w:rsidRDefault="00796183" w:rsidP="00796183">
      <w:pPr>
        <w:widowControl/>
        <w:numPr>
          <w:ilvl w:val="0"/>
          <w:numId w:val="12"/>
        </w:numPr>
        <w:tabs>
          <w:tab w:val="left" w:pos="709"/>
        </w:tabs>
        <w:autoSpaceDE/>
        <w:autoSpaceDN/>
        <w:spacing w:after="200" w:line="276" w:lineRule="auto"/>
        <w:jc w:val="both"/>
        <w:rPr>
          <w:lang w:eastAsia="lt-LT"/>
        </w:rPr>
      </w:pPr>
      <w:r w:rsidRPr="00796183">
        <w:rPr>
          <w:lang w:eastAsia="lt-LT"/>
        </w:rPr>
        <w:t>Jeigu pasireiškė šalutinis poveikis (net jeigu jis šiame lapelyje nenurodytas), kreipkitės į gydytoją arba vaistininką. Žr. 4 skyrių.</w:t>
      </w:r>
    </w:p>
    <w:p w14:paraId="12CF856A" w14:textId="77777777" w:rsidR="00796183" w:rsidRPr="00796183" w:rsidRDefault="00796183" w:rsidP="00796183">
      <w:pPr>
        <w:widowControl/>
        <w:autoSpaceDE/>
        <w:autoSpaceDN/>
        <w:jc w:val="both"/>
        <w:rPr>
          <w:lang w:eastAsia="lt-LT"/>
        </w:rPr>
      </w:pPr>
    </w:p>
    <w:p w14:paraId="3E3DF346" w14:textId="77777777" w:rsidR="00796183" w:rsidRPr="00796183" w:rsidRDefault="00796183" w:rsidP="00796183">
      <w:pPr>
        <w:widowControl/>
        <w:autoSpaceDE/>
        <w:autoSpaceDN/>
        <w:jc w:val="both"/>
        <w:rPr>
          <w:b/>
          <w:lang w:eastAsia="lt-LT"/>
        </w:rPr>
      </w:pPr>
      <w:r w:rsidRPr="00796183">
        <w:rPr>
          <w:b/>
          <w:lang w:eastAsia="lt-LT"/>
        </w:rPr>
        <w:t>Apie ką rašoma šiame lapelyje?</w:t>
      </w:r>
    </w:p>
    <w:p w14:paraId="69AA8E02"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Kas yra Amoxicillin/Clavulanic acid Unifarma ir kam jis vartojamas</w:t>
      </w:r>
    </w:p>
    <w:p w14:paraId="4F16CACD"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Kas žinotina prieš vartojant Amoxicillin/Clavulanic acid Unifarma</w:t>
      </w:r>
    </w:p>
    <w:p w14:paraId="386EFFC7"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Kaip vartoti Amoxicillin/Clavulanic acid Unifarma</w:t>
      </w:r>
    </w:p>
    <w:p w14:paraId="15573EF3"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Galimas šalutinis poveikis</w:t>
      </w:r>
    </w:p>
    <w:p w14:paraId="4F16B8F5"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Kaip laikyti Amoxicillin/Clavulanic acid Unifarma</w:t>
      </w:r>
    </w:p>
    <w:p w14:paraId="35C27030"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Pakuotės turinys ir kita informacija</w:t>
      </w:r>
    </w:p>
    <w:p w14:paraId="7F56AB77" w14:textId="77777777" w:rsidR="00796183" w:rsidRPr="00796183" w:rsidRDefault="00796183" w:rsidP="00796183">
      <w:pPr>
        <w:widowControl/>
        <w:autoSpaceDE/>
        <w:autoSpaceDN/>
        <w:jc w:val="both"/>
        <w:rPr>
          <w:lang w:eastAsia="lt-LT"/>
        </w:rPr>
      </w:pPr>
    </w:p>
    <w:p w14:paraId="3AFCDFC1" w14:textId="77777777" w:rsidR="00796183" w:rsidRPr="00796183" w:rsidRDefault="00796183" w:rsidP="00796183">
      <w:pPr>
        <w:widowControl/>
        <w:autoSpaceDE/>
        <w:autoSpaceDN/>
        <w:jc w:val="both"/>
        <w:rPr>
          <w:b/>
        </w:rPr>
      </w:pPr>
    </w:p>
    <w:p w14:paraId="1220BBC5" w14:textId="77777777" w:rsidR="00796183" w:rsidRPr="00796183" w:rsidRDefault="00796183" w:rsidP="00796183">
      <w:pPr>
        <w:widowControl/>
        <w:autoSpaceDE/>
        <w:autoSpaceDN/>
        <w:rPr>
          <w:rFonts w:eastAsia="PMingLiU"/>
          <w:b/>
          <w:bCs/>
          <w:lang w:val="es-ES" w:eastAsia="zh-TW"/>
        </w:rPr>
      </w:pPr>
      <w:bookmarkStart w:id="7" w:name="_Toc129243139"/>
      <w:bookmarkStart w:id="8" w:name="_Toc129243264"/>
      <w:r w:rsidRPr="00796183">
        <w:rPr>
          <w:rFonts w:eastAsia="PMingLiU"/>
          <w:b/>
          <w:bCs/>
          <w:lang w:val="es-ES" w:eastAsia="zh-TW"/>
        </w:rPr>
        <w:t>1.</w:t>
      </w:r>
      <w:r w:rsidRPr="00796183">
        <w:rPr>
          <w:rFonts w:eastAsia="PMingLiU"/>
          <w:b/>
          <w:bCs/>
          <w:lang w:val="es-ES" w:eastAsia="zh-TW"/>
        </w:rPr>
        <w:tab/>
        <w:t xml:space="preserve">Kas </w:t>
      </w:r>
      <w:proofErr w:type="spellStart"/>
      <w:r w:rsidRPr="00796183">
        <w:rPr>
          <w:rFonts w:eastAsia="PMingLiU"/>
          <w:b/>
          <w:bCs/>
          <w:lang w:val="es-ES" w:eastAsia="zh-TW"/>
        </w:rPr>
        <w:t>yra</w:t>
      </w:r>
      <w:proofErr w:type="spellEnd"/>
      <w:r w:rsidRPr="00796183">
        <w:rPr>
          <w:rFonts w:eastAsia="PMingLiU"/>
          <w:b/>
          <w:bCs/>
          <w:lang w:val="es-ES" w:eastAsia="zh-TW"/>
        </w:rPr>
        <w:t xml:space="preserve"> </w:t>
      </w:r>
      <w:proofErr w:type="spellStart"/>
      <w:r w:rsidRPr="00796183">
        <w:rPr>
          <w:rFonts w:eastAsia="PMingLiU"/>
          <w:b/>
          <w:bCs/>
          <w:lang w:val="es-ES" w:eastAsia="zh-TW"/>
        </w:rPr>
        <w:t>Amoxicillin</w:t>
      </w:r>
      <w:proofErr w:type="spellEnd"/>
      <w:r w:rsidRPr="00796183">
        <w:rPr>
          <w:rFonts w:eastAsia="PMingLiU"/>
          <w:b/>
          <w:bCs/>
          <w:lang w:val="es-ES" w:eastAsia="zh-TW"/>
        </w:rPr>
        <w:t>/</w:t>
      </w:r>
      <w:proofErr w:type="spellStart"/>
      <w:r w:rsidRPr="00796183">
        <w:rPr>
          <w:rFonts w:eastAsia="PMingLiU"/>
          <w:b/>
          <w:bCs/>
          <w:lang w:val="es-ES" w:eastAsia="zh-TW"/>
        </w:rPr>
        <w:t>Clavulanic</w:t>
      </w:r>
      <w:proofErr w:type="spellEnd"/>
      <w:r w:rsidRPr="00796183">
        <w:rPr>
          <w:rFonts w:eastAsia="PMingLiU"/>
          <w:b/>
          <w:bCs/>
          <w:lang w:val="es-ES" w:eastAsia="zh-TW"/>
        </w:rPr>
        <w:t xml:space="preserve"> </w:t>
      </w:r>
      <w:proofErr w:type="spellStart"/>
      <w:r w:rsidRPr="00796183">
        <w:rPr>
          <w:rFonts w:eastAsia="PMingLiU"/>
          <w:b/>
          <w:bCs/>
          <w:lang w:val="es-ES" w:eastAsia="zh-TW"/>
        </w:rPr>
        <w:t>acid</w:t>
      </w:r>
      <w:proofErr w:type="spellEnd"/>
      <w:r w:rsidRPr="00796183">
        <w:rPr>
          <w:rFonts w:eastAsia="PMingLiU"/>
          <w:b/>
          <w:bCs/>
          <w:lang w:val="es-ES" w:eastAsia="zh-TW"/>
        </w:rPr>
        <w:t xml:space="preserve"> </w:t>
      </w:r>
      <w:proofErr w:type="spellStart"/>
      <w:r w:rsidRPr="00796183">
        <w:rPr>
          <w:rFonts w:eastAsia="PMingLiU"/>
          <w:b/>
          <w:bCs/>
          <w:lang w:val="es-ES" w:eastAsia="zh-TW"/>
        </w:rPr>
        <w:t>Unifarma</w:t>
      </w:r>
      <w:proofErr w:type="spellEnd"/>
      <w:r w:rsidRPr="00796183">
        <w:rPr>
          <w:rFonts w:eastAsia="PMingLiU"/>
          <w:b/>
          <w:bCs/>
          <w:lang w:val="es-ES" w:eastAsia="zh-TW"/>
        </w:rPr>
        <w:t xml:space="preserve"> ir </w:t>
      </w:r>
      <w:proofErr w:type="spellStart"/>
      <w:r w:rsidRPr="00796183">
        <w:rPr>
          <w:rFonts w:eastAsia="PMingLiU"/>
          <w:b/>
          <w:bCs/>
          <w:lang w:val="es-ES" w:eastAsia="zh-TW"/>
        </w:rPr>
        <w:t>kam</w:t>
      </w:r>
      <w:proofErr w:type="spellEnd"/>
      <w:r w:rsidRPr="00796183">
        <w:rPr>
          <w:rFonts w:eastAsia="PMingLiU"/>
          <w:b/>
          <w:bCs/>
          <w:lang w:val="es-ES" w:eastAsia="zh-TW"/>
        </w:rPr>
        <w:t xml:space="preserve"> jis </w:t>
      </w:r>
      <w:proofErr w:type="spellStart"/>
      <w:r w:rsidRPr="00796183">
        <w:rPr>
          <w:rFonts w:eastAsia="PMingLiU"/>
          <w:b/>
          <w:bCs/>
          <w:lang w:val="es-ES" w:eastAsia="zh-TW"/>
        </w:rPr>
        <w:t>vartojamas</w:t>
      </w:r>
      <w:bookmarkEnd w:id="7"/>
      <w:bookmarkEnd w:id="8"/>
      <w:proofErr w:type="spellEnd"/>
    </w:p>
    <w:p w14:paraId="0CD02114" w14:textId="77777777" w:rsidR="00796183" w:rsidRPr="00796183" w:rsidRDefault="00796183" w:rsidP="00796183">
      <w:pPr>
        <w:widowControl/>
        <w:autoSpaceDE/>
        <w:autoSpaceDN/>
        <w:rPr>
          <w:rFonts w:eastAsia="PMingLiU"/>
          <w:b/>
          <w:bCs/>
          <w:lang w:val="es-ES" w:eastAsia="zh-TW"/>
        </w:rPr>
      </w:pPr>
    </w:p>
    <w:p w14:paraId="2791ABB2" w14:textId="6BB73DCD" w:rsidR="00796183" w:rsidRPr="00796183" w:rsidRDefault="00796183" w:rsidP="00796183">
      <w:pPr>
        <w:widowControl/>
        <w:autoSpaceDE/>
        <w:autoSpaceDN/>
        <w:jc w:val="both"/>
      </w:pPr>
      <w:r w:rsidRPr="00796183">
        <w:t xml:space="preserve">Amoxicillin/Clavulanic acid Unifarma yra antibiotikas, kurio poveikis pasireiškia infekcines ligas sukeliančių bakterijų naikinimu. Jį sudaro dvi skirtingos medžiagos vadinamos amoksicilinu ir klavulano rūgštimi. Amoksicilinas priskiriamas taip vadinamai penicilinų grupei, kurie </w:t>
      </w:r>
      <w:r w:rsidR="001A63FE">
        <w:t>kartais</w:t>
      </w:r>
      <w:r w:rsidRPr="00796183">
        <w:t xml:space="preserve"> gali liautis veikę (tampa neveiksmingi). Nuo to apsaugo kita sudėtinė medžiaga - klavulano rūgštis.</w:t>
      </w:r>
    </w:p>
    <w:p w14:paraId="1A74A4AE" w14:textId="77777777" w:rsidR="00796183" w:rsidRPr="00796183" w:rsidRDefault="00796183" w:rsidP="00796183">
      <w:pPr>
        <w:widowControl/>
        <w:autoSpaceDE/>
        <w:autoSpaceDN/>
        <w:jc w:val="both"/>
      </w:pPr>
    </w:p>
    <w:p w14:paraId="07DE78F6" w14:textId="50DF6E08" w:rsidR="00796183" w:rsidRPr="00796183" w:rsidRDefault="00796183" w:rsidP="00796183">
      <w:pPr>
        <w:widowControl/>
        <w:autoSpaceDE/>
        <w:autoSpaceDN/>
        <w:jc w:val="both"/>
      </w:pPr>
      <w:r w:rsidRPr="00796183">
        <w:t xml:space="preserve">Amoxicillin/Clavulanic acid Unifarma </w:t>
      </w:r>
      <w:r w:rsidR="009D7850">
        <w:t xml:space="preserve">vartojamas </w:t>
      </w:r>
      <w:r w:rsidRPr="00796183">
        <w:t>šio</w:t>
      </w:r>
      <w:r w:rsidR="009862FA">
        <w:t>m</w:t>
      </w:r>
      <w:r w:rsidRPr="00796183">
        <w:t>s suaugusiųjų ir vaikų infekcinė</w:t>
      </w:r>
      <w:r w:rsidR="009862FA">
        <w:t>m</w:t>
      </w:r>
      <w:r w:rsidRPr="00796183">
        <w:t xml:space="preserve"> ligo</w:t>
      </w:r>
      <w:r w:rsidR="009862FA">
        <w:t>m gydyti</w:t>
      </w:r>
      <w:r w:rsidRPr="00796183">
        <w:t>:</w:t>
      </w:r>
    </w:p>
    <w:p w14:paraId="7CD32F5C"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sunkios ausų, nosies ir gerklės infekcinės ligos;</w:t>
      </w:r>
    </w:p>
    <w:p w14:paraId="4CCCCCE4"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kvėpavimo takų infekcinės ligos;</w:t>
      </w:r>
    </w:p>
    <w:p w14:paraId="67DD1307"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šlapimo takų infekcinės ligos;</w:t>
      </w:r>
    </w:p>
    <w:p w14:paraId="272FE955"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odos ir minkštųjų audinių infekcijos, įskaitant dantų infekcijas;</w:t>
      </w:r>
    </w:p>
    <w:p w14:paraId="37B4720A"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kaulų ir sąnarių infekcinės ligos;</w:t>
      </w:r>
    </w:p>
    <w:p w14:paraId="2087AA4C"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pilvo ertmės infekcinės ligos;</w:t>
      </w:r>
    </w:p>
    <w:p w14:paraId="0F9CF616"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moters lytinių organų infekcinės ligos.</w:t>
      </w:r>
    </w:p>
    <w:p w14:paraId="1399609E" w14:textId="77777777" w:rsidR="00796183" w:rsidRPr="00796183" w:rsidRDefault="00796183" w:rsidP="00796183">
      <w:pPr>
        <w:widowControl/>
        <w:autoSpaceDE/>
        <w:autoSpaceDN/>
        <w:jc w:val="both"/>
      </w:pPr>
    </w:p>
    <w:p w14:paraId="7E1C50D5" w14:textId="77777777" w:rsidR="00796183" w:rsidRPr="00796183" w:rsidRDefault="00796183" w:rsidP="00796183">
      <w:pPr>
        <w:widowControl/>
        <w:autoSpaceDE/>
        <w:autoSpaceDN/>
        <w:jc w:val="both"/>
      </w:pPr>
      <w:r w:rsidRPr="00796183">
        <w:t>Amoxicillin/Clavulanic acid Unifarma taip pat vartojamas siekiant išvengti suaugusiųjų ir vaikų infekcinių ligų, susijusių su didesnėmis chirurginėmis procedūromis.</w:t>
      </w:r>
    </w:p>
    <w:p w14:paraId="1F55E781" w14:textId="77777777" w:rsidR="00796183" w:rsidRPr="00796183" w:rsidRDefault="00796183" w:rsidP="00796183">
      <w:pPr>
        <w:widowControl/>
        <w:autoSpaceDE/>
        <w:autoSpaceDN/>
        <w:jc w:val="both"/>
        <w:rPr>
          <w:b/>
        </w:rPr>
      </w:pPr>
    </w:p>
    <w:p w14:paraId="3D9EF789" w14:textId="77777777" w:rsidR="00796183" w:rsidRPr="00796183" w:rsidRDefault="00796183" w:rsidP="00796183">
      <w:pPr>
        <w:widowControl/>
        <w:autoSpaceDE/>
        <w:autoSpaceDN/>
        <w:jc w:val="both"/>
        <w:rPr>
          <w:b/>
        </w:rPr>
      </w:pPr>
    </w:p>
    <w:p w14:paraId="168B1B0A" w14:textId="77777777" w:rsidR="00796183" w:rsidRPr="00796183" w:rsidRDefault="00796183" w:rsidP="00796183">
      <w:pPr>
        <w:widowControl/>
        <w:autoSpaceDE/>
        <w:autoSpaceDN/>
        <w:rPr>
          <w:rFonts w:eastAsia="PMingLiU"/>
          <w:b/>
          <w:bCs/>
          <w:lang w:val="es-ES" w:eastAsia="zh-TW"/>
        </w:rPr>
      </w:pPr>
      <w:r w:rsidRPr="00796183">
        <w:rPr>
          <w:rFonts w:eastAsia="PMingLiU"/>
          <w:b/>
          <w:bCs/>
          <w:lang w:val="es-ES" w:eastAsia="zh-TW"/>
        </w:rPr>
        <w:t>2.</w:t>
      </w:r>
      <w:r w:rsidRPr="00796183">
        <w:rPr>
          <w:rFonts w:eastAsia="PMingLiU"/>
          <w:b/>
          <w:bCs/>
          <w:lang w:val="es-ES" w:eastAsia="zh-TW"/>
        </w:rPr>
        <w:tab/>
        <w:t xml:space="preserve">Kas </w:t>
      </w:r>
      <w:proofErr w:type="spellStart"/>
      <w:r w:rsidRPr="00796183">
        <w:rPr>
          <w:rFonts w:eastAsia="PMingLiU"/>
          <w:b/>
          <w:bCs/>
          <w:lang w:val="es-ES" w:eastAsia="zh-TW"/>
        </w:rPr>
        <w:t>žinotina</w:t>
      </w:r>
      <w:proofErr w:type="spellEnd"/>
      <w:r w:rsidRPr="00796183">
        <w:rPr>
          <w:rFonts w:eastAsia="PMingLiU"/>
          <w:b/>
          <w:bCs/>
          <w:lang w:val="es-ES" w:eastAsia="zh-TW"/>
        </w:rPr>
        <w:t xml:space="preserve"> </w:t>
      </w:r>
      <w:proofErr w:type="spellStart"/>
      <w:r w:rsidRPr="00796183">
        <w:rPr>
          <w:rFonts w:eastAsia="PMingLiU"/>
          <w:b/>
          <w:bCs/>
          <w:lang w:val="es-ES" w:eastAsia="zh-TW"/>
        </w:rPr>
        <w:t>prieš</w:t>
      </w:r>
      <w:proofErr w:type="spellEnd"/>
      <w:r w:rsidRPr="00796183">
        <w:rPr>
          <w:rFonts w:eastAsia="PMingLiU"/>
          <w:b/>
          <w:bCs/>
          <w:lang w:val="es-ES" w:eastAsia="zh-TW"/>
        </w:rPr>
        <w:t xml:space="preserve"> </w:t>
      </w:r>
      <w:proofErr w:type="spellStart"/>
      <w:r w:rsidRPr="00796183">
        <w:rPr>
          <w:rFonts w:eastAsia="PMingLiU"/>
          <w:b/>
          <w:bCs/>
          <w:lang w:val="es-ES" w:eastAsia="zh-TW"/>
        </w:rPr>
        <w:t>vartojant</w:t>
      </w:r>
      <w:proofErr w:type="spellEnd"/>
      <w:r w:rsidRPr="00796183">
        <w:rPr>
          <w:rFonts w:eastAsia="PMingLiU"/>
          <w:b/>
          <w:bCs/>
          <w:lang w:val="es-ES" w:eastAsia="zh-TW"/>
        </w:rPr>
        <w:t xml:space="preserve"> </w:t>
      </w:r>
      <w:proofErr w:type="spellStart"/>
      <w:r w:rsidRPr="00796183">
        <w:rPr>
          <w:rFonts w:eastAsia="PMingLiU"/>
          <w:b/>
          <w:bCs/>
          <w:lang w:val="es-ES" w:eastAsia="zh-TW"/>
        </w:rPr>
        <w:t>Amoxicillin</w:t>
      </w:r>
      <w:proofErr w:type="spellEnd"/>
      <w:r w:rsidRPr="00796183">
        <w:rPr>
          <w:rFonts w:eastAsia="PMingLiU"/>
          <w:b/>
          <w:bCs/>
          <w:lang w:val="es-ES" w:eastAsia="zh-TW"/>
        </w:rPr>
        <w:t>/</w:t>
      </w:r>
      <w:proofErr w:type="spellStart"/>
      <w:r w:rsidRPr="00796183">
        <w:rPr>
          <w:rFonts w:eastAsia="PMingLiU"/>
          <w:b/>
          <w:bCs/>
          <w:lang w:val="es-ES" w:eastAsia="zh-TW"/>
        </w:rPr>
        <w:t>Clavulanic</w:t>
      </w:r>
      <w:proofErr w:type="spellEnd"/>
      <w:r w:rsidRPr="00796183">
        <w:rPr>
          <w:rFonts w:eastAsia="PMingLiU"/>
          <w:b/>
          <w:bCs/>
          <w:lang w:val="es-ES" w:eastAsia="zh-TW"/>
        </w:rPr>
        <w:t xml:space="preserve"> </w:t>
      </w:r>
      <w:proofErr w:type="spellStart"/>
      <w:r w:rsidRPr="00796183">
        <w:rPr>
          <w:rFonts w:eastAsia="PMingLiU"/>
          <w:b/>
          <w:bCs/>
          <w:lang w:val="es-ES" w:eastAsia="zh-TW"/>
        </w:rPr>
        <w:t>acid</w:t>
      </w:r>
      <w:proofErr w:type="spellEnd"/>
      <w:r w:rsidRPr="00796183">
        <w:rPr>
          <w:rFonts w:eastAsia="PMingLiU"/>
          <w:b/>
          <w:bCs/>
          <w:lang w:val="es-ES" w:eastAsia="zh-TW"/>
        </w:rPr>
        <w:t xml:space="preserve"> </w:t>
      </w:r>
      <w:proofErr w:type="spellStart"/>
      <w:r w:rsidRPr="00796183">
        <w:rPr>
          <w:rFonts w:eastAsia="PMingLiU"/>
          <w:b/>
          <w:bCs/>
          <w:lang w:val="es-ES" w:eastAsia="zh-TW"/>
        </w:rPr>
        <w:t>Unifarma</w:t>
      </w:r>
      <w:proofErr w:type="spellEnd"/>
    </w:p>
    <w:p w14:paraId="7199010F" w14:textId="77777777" w:rsidR="00796183" w:rsidRPr="00796183" w:rsidRDefault="00796183" w:rsidP="00796183">
      <w:pPr>
        <w:widowControl/>
        <w:autoSpaceDE/>
        <w:autoSpaceDN/>
        <w:jc w:val="both"/>
        <w:rPr>
          <w:b/>
        </w:rPr>
      </w:pPr>
    </w:p>
    <w:p w14:paraId="15CA7FA8" w14:textId="77777777" w:rsidR="00796183" w:rsidRPr="00796183" w:rsidRDefault="00796183" w:rsidP="00796183">
      <w:pPr>
        <w:widowControl/>
        <w:tabs>
          <w:tab w:val="left" w:pos="567"/>
        </w:tabs>
        <w:autoSpaceDE/>
        <w:autoSpaceDN/>
        <w:jc w:val="both"/>
        <w:rPr>
          <w:b/>
          <w:bCs/>
        </w:rPr>
      </w:pPr>
      <w:r w:rsidRPr="00796183">
        <w:rPr>
          <w:b/>
          <w:bCs/>
        </w:rPr>
        <w:t>Amoxicillin/Clavulanic acid Unifarma vartoti draudžiama:</w:t>
      </w:r>
    </w:p>
    <w:p w14:paraId="14901664" w14:textId="77777777" w:rsidR="00796183" w:rsidRPr="00796183" w:rsidRDefault="00796183" w:rsidP="00796183">
      <w:pPr>
        <w:widowControl/>
        <w:numPr>
          <w:ilvl w:val="0"/>
          <w:numId w:val="15"/>
        </w:numPr>
        <w:autoSpaceDE/>
        <w:autoSpaceDN/>
        <w:spacing w:after="200" w:line="276" w:lineRule="auto"/>
        <w:contextualSpacing/>
        <w:jc w:val="both"/>
      </w:pPr>
      <w:r w:rsidRPr="00796183">
        <w:t>jeigu yra alergija amoksicilinui, klavulano rūgščiai arba penicilinui;</w:t>
      </w:r>
    </w:p>
    <w:p w14:paraId="76B7C34E" w14:textId="77777777" w:rsidR="00796183" w:rsidRPr="00796183" w:rsidRDefault="00796183" w:rsidP="00796183">
      <w:pPr>
        <w:widowControl/>
        <w:numPr>
          <w:ilvl w:val="0"/>
          <w:numId w:val="15"/>
        </w:numPr>
        <w:autoSpaceDE/>
        <w:autoSpaceDN/>
        <w:spacing w:after="200" w:line="276" w:lineRule="auto"/>
        <w:contextualSpacing/>
        <w:jc w:val="both"/>
      </w:pPr>
      <w:r w:rsidRPr="00796183">
        <w:t>jeigu anksčiau pasireiškė sunki alerginė (padidėjusio jautrumo) reakcija bet kuriam kitam antibiotikui. Tokios reakcijos gali pasireikšti odos bėrimais arba veido ar kaklo patinimu;</w:t>
      </w:r>
    </w:p>
    <w:p w14:paraId="02CC8465" w14:textId="013B1B97" w:rsidR="00796183" w:rsidRPr="00796183" w:rsidRDefault="00796183" w:rsidP="00796183">
      <w:pPr>
        <w:widowControl/>
        <w:numPr>
          <w:ilvl w:val="0"/>
          <w:numId w:val="15"/>
        </w:numPr>
        <w:autoSpaceDE/>
        <w:autoSpaceDN/>
        <w:spacing w:after="200" w:line="276" w:lineRule="auto"/>
        <w:contextualSpacing/>
        <w:jc w:val="both"/>
      </w:pPr>
      <w:r w:rsidRPr="00796183">
        <w:t xml:space="preserve">jeigu anksčiau vartojant antibiotikų pasireiškė kepenų </w:t>
      </w:r>
      <w:r w:rsidR="00DB4FA7">
        <w:t xml:space="preserve">funkcijos </w:t>
      </w:r>
      <w:r w:rsidRPr="00796183">
        <w:t>sutrikimas ar gelta (odos pageltimas).</w:t>
      </w:r>
    </w:p>
    <w:p w14:paraId="7AFFD04F" w14:textId="0B10E6AA" w:rsidR="00796183" w:rsidRPr="00796183" w:rsidRDefault="00796183" w:rsidP="00796183">
      <w:pPr>
        <w:widowControl/>
        <w:numPr>
          <w:ilvl w:val="0"/>
          <w:numId w:val="16"/>
        </w:numPr>
        <w:autoSpaceDE/>
        <w:autoSpaceDN/>
        <w:spacing w:after="200" w:line="276" w:lineRule="auto"/>
        <w:contextualSpacing/>
        <w:jc w:val="both"/>
        <w:rPr>
          <w:b/>
          <w:bCs/>
        </w:rPr>
      </w:pPr>
      <w:r w:rsidRPr="00796183">
        <w:rPr>
          <w:b/>
          <w:bCs/>
        </w:rPr>
        <w:lastRenderedPageBreak/>
        <w:t xml:space="preserve">Jeigu </w:t>
      </w:r>
      <w:r w:rsidR="00DB4FA7">
        <w:rPr>
          <w:b/>
          <w:bCs/>
        </w:rPr>
        <w:t>kuri nors</w:t>
      </w:r>
      <w:r w:rsidR="00DB4FA7" w:rsidRPr="00796183">
        <w:rPr>
          <w:b/>
          <w:bCs/>
        </w:rPr>
        <w:t xml:space="preserve"> </w:t>
      </w:r>
      <w:r w:rsidRPr="00796183">
        <w:rPr>
          <w:b/>
          <w:bCs/>
        </w:rPr>
        <w:t>anksčiau nurodytų aplinkybių</w:t>
      </w:r>
      <w:r w:rsidR="00DB4FA7">
        <w:rPr>
          <w:b/>
          <w:bCs/>
        </w:rPr>
        <w:t xml:space="preserve"> Jums tinka</w:t>
      </w:r>
      <w:r w:rsidRPr="00796183">
        <w:rPr>
          <w:b/>
          <w:bCs/>
        </w:rPr>
        <w:t xml:space="preserve">, </w:t>
      </w:r>
      <w:r w:rsidRPr="00796183">
        <w:rPr>
          <w:b/>
          <w:color w:val="000000"/>
          <w:lang w:eastAsia="lt-LT"/>
        </w:rPr>
        <w:t>Amoxicillin/Clavulanic acid Unifarma</w:t>
      </w:r>
      <w:r w:rsidRPr="00796183">
        <w:rPr>
          <w:b/>
          <w:bCs/>
        </w:rPr>
        <w:t xml:space="preserve"> vartoti negalima</w:t>
      </w:r>
      <w:r w:rsidRPr="00796183">
        <w:t xml:space="preserve">. </w:t>
      </w:r>
      <w:r w:rsidRPr="00796183">
        <w:rPr>
          <w:lang w:eastAsia="lt-LT"/>
        </w:rPr>
        <w:t>Jei nesate tikras, prieš vartojant Amoxicillin/Clavulanic acid Unifarma, pasitarkite su savo gydytoju, vaistininku arba slaugytoja.</w:t>
      </w:r>
    </w:p>
    <w:p w14:paraId="42E75AB1" w14:textId="77777777" w:rsidR="00796183" w:rsidRPr="00796183" w:rsidRDefault="00796183" w:rsidP="00796183">
      <w:pPr>
        <w:widowControl/>
        <w:autoSpaceDE/>
        <w:autoSpaceDN/>
        <w:ind w:left="720"/>
        <w:contextualSpacing/>
        <w:jc w:val="both"/>
        <w:rPr>
          <w:b/>
          <w:bCs/>
        </w:rPr>
      </w:pPr>
    </w:p>
    <w:p w14:paraId="408F09C0" w14:textId="77777777" w:rsidR="00796183" w:rsidRPr="00796183" w:rsidRDefault="00796183" w:rsidP="00796183">
      <w:pPr>
        <w:widowControl/>
        <w:autoSpaceDE/>
        <w:autoSpaceDN/>
        <w:jc w:val="both"/>
        <w:rPr>
          <w:b/>
          <w:bCs/>
        </w:rPr>
      </w:pPr>
      <w:r w:rsidRPr="00796183">
        <w:rPr>
          <w:b/>
          <w:bCs/>
        </w:rPr>
        <w:t>Įspėjimai ir atsargumo priemonės</w:t>
      </w:r>
    </w:p>
    <w:p w14:paraId="4A75CF3C" w14:textId="77777777" w:rsidR="00796183" w:rsidRPr="00796183" w:rsidRDefault="00796183" w:rsidP="00796183">
      <w:pPr>
        <w:widowControl/>
        <w:autoSpaceDE/>
        <w:autoSpaceDN/>
        <w:jc w:val="both"/>
      </w:pPr>
      <w:r w:rsidRPr="00796183">
        <w:t>Pasitarkite su gydytoju prieš pradėdami vartoti Amoxicillin/Clavulanic acid Unifarma:</w:t>
      </w:r>
    </w:p>
    <w:p w14:paraId="249C0B63" w14:textId="226DC820" w:rsidR="00796183" w:rsidRPr="00796183" w:rsidRDefault="00796183" w:rsidP="00796183">
      <w:pPr>
        <w:widowControl/>
        <w:numPr>
          <w:ilvl w:val="0"/>
          <w:numId w:val="17"/>
        </w:numPr>
        <w:autoSpaceDE/>
        <w:autoSpaceDN/>
        <w:spacing w:after="200" w:line="276" w:lineRule="auto"/>
        <w:contextualSpacing/>
        <w:jc w:val="both"/>
      </w:pPr>
      <w:r w:rsidRPr="00796183">
        <w:t xml:space="preserve">jeigu </w:t>
      </w:r>
      <w:r w:rsidRPr="00796183">
        <w:rPr>
          <w:rFonts w:eastAsia="PMingLiU"/>
        </w:rPr>
        <w:t>yra liaukų uždegimas</w:t>
      </w:r>
      <w:r w:rsidR="00797CA2">
        <w:rPr>
          <w:rFonts w:eastAsia="PMingLiU"/>
        </w:rPr>
        <w:t>;</w:t>
      </w:r>
    </w:p>
    <w:p w14:paraId="116D9F99" w14:textId="01BA3E1E" w:rsidR="00796183" w:rsidRPr="00796183" w:rsidRDefault="00796183" w:rsidP="00796183">
      <w:pPr>
        <w:widowControl/>
        <w:numPr>
          <w:ilvl w:val="0"/>
          <w:numId w:val="17"/>
        </w:numPr>
        <w:autoSpaceDE/>
        <w:autoSpaceDN/>
        <w:spacing w:after="200" w:line="276" w:lineRule="auto"/>
        <w:contextualSpacing/>
        <w:jc w:val="both"/>
      </w:pPr>
      <w:r w:rsidRPr="00796183">
        <w:t xml:space="preserve">jeigu esate gydomas nuo kepenų ar inkstų </w:t>
      </w:r>
      <w:r w:rsidR="00797C23">
        <w:t xml:space="preserve">funkcijos </w:t>
      </w:r>
      <w:r w:rsidRPr="00796183">
        <w:t>sutrikimų;</w:t>
      </w:r>
    </w:p>
    <w:p w14:paraId="359060C3" w14:textId="77777777" w:rsidR="00796183" w:rsidRPr="00796183" w:rsidRDefault="00796183" w:rsidP="00796183">
      <w:pPr>
        <w:widowControl/>
        <w:numPr>
          <w:ilvl w:val="0"/>
          <w:numId w:val="17"/>
        </w:numPr>
        <w:autoSpaceDE/>
        <w:autoSpaceDN/>
        <w:spacing w:after="200" w:line="276" w:lineRule="auto"/>
        <w:contextualSpacing/>
        <w:jc w:val="both"/>
      </w:pPr>
      <w:r w:rsidRPr="00796183">
        <w:t>nereguliariai šlapinatės.</w:t>
      </w:r>
    </w:p>
    <w:p w14:paraId="7EDCEACF" w14:textId="68A32839" w:rsidR="00796183" w:rsidRPr="00796183" w:rsidRDefault="00796183" w:rsidP="00796183">
      <w:pPr>
        <w:widowControl/>
        <w:numPr>
          <w:ilvl w:val="0"/>
          <w:numId w:val="18"/>
        </w:numPr>
        <w:autoSpaceDE/>
        <w:autoSpaceDN/>
        <w:spacing w:after="200" w:line="276" w:lineRule="auto"/>
        <w:contextualSpacing/>
        <w:jc w:val="both"/>
      </w:pPr>
      <w:r w:rsidRPr="00796183">
        <w:rPr>
          <w:lang w:eastAsia="lt-LT"/>
        </w:rPr>
        <w:t>Jei nesate tikr</w:t>
      </w:r>
      <w:r w:rsidR="00B974DF">
        <w:rPr>
          <w:lang w:eastAsia="lt-LT"/>
        </w:rPr>
        <w:t>i</w:t>
      </w:r>
      <w:r w:rsidRPr="00796183">
        <w:rPr>
          <w:lang w:eastAsia="lt-LT"/>
        </w:rPr>
        <w:t xml:space="preserve">, ar Jums tinka bet kuris iš minėtų atvejų, prieš vartojant </w:t>
      </w:r>
      <w:r w:rsidRPr="00796183">
        <w:t>Amoxicillin/Clavulanic acid Unifarma</w:t>
      </w:r>
      <w:r w:rsidRPr="00796183">
        <w:rPr>
          <w:lang w:eastAsia="lt-LT"/>
        </w:rPr>
        <w:t xml:space="preserve"> pasitarkite su savo gydytoju, vaistininku arba slaugytoja.</w:t>
      </w:r>
    </w:p>
    <w:p w14:paraId="7C28FC75" w14:textId="77777777" w:rsidR="00796183" w:rsidRPr="00796183" w:rsidRDefault="00796183" w:rsidP="00796183">
      <w:pPr>
        <w:widowControl/>
        <w:autoSpaceDE/>
        <w:autoSpaceDN/>
        <w:jc w:val="both"/>
        <w:rPr>
          <w:rFonts w:ascii="Calibri" w:eastAsia="PMingLiU" w:hAnsi="Calibri" w:cs="Calibri"/>
        </w:rPr>
      </w:pPr>
    </w:p>
    <w:p w14:paraId="4B6A1F0C" w14:textId="77777777" w:rsidR="00796183" w:rsidRPr="00796183" w:rsidRDefault="00796183" w:rsidP="00796183">
      <w:pPr>
        <w:widowControl/>
        <w:autoSpaceDE/>
        <w:autoSpaceDN/>
        <w:jc w:val="both"/>
        <w:rPr>
          <w:rFonts w:eastAsia="PMingLiU"/>
          <w:lang w:eastAsia="zh-TW"/>
        </w:rPr>
      </w:pPr>
      <w:r w:rsidRPr="00796183">
        <w:rPr>
          <w:rFonts w:eastAsia="PMingLiU"/>
          <w:lang w:eastAsia="zh-TW"/>
        </w:rPr>
        <w:t>Tam tikrais atvejais Jūsų gydytojas gali ištirti infekcinę ligą sukėlusių bakterijų tipą. Atsižvelgiant į rezultatus, Jums gali būti paskirta kito stiprumo Amoxicillin/Clavulanic acid Unifarma arba kito vaisto.</w:t>
      </w:r>
    </w:p>
    <w:p w14:paraId="4135E3A7" w14:textId="77777777" w:rsidR="00796183" w:rsidRPr="00796183" w:rsidRDefault="00796183" w:rsidP="00796183">
      <w:pPr>
        <w:widowControl/>
        <w:autoSpaceDE/>
        <w:autoSpaceDN/>
        <w:jc w:val="both"/>
        <w:rPr>
          <w:rFonts w:eastAsia="PMingLiU"/>
          <w:lang w:eastAsia="zh-TW"/>
        </w:rPr>
      </w:pPr>
    </w:p>
    <w:p w14:paraId="4B6B64C5" w14:textId="77777777" w:rsidR="00796183" w:rsidRPr="00796183" w:rsidRDefault="00796183" w:rsidP="00796183">
      <w:pPr>
        <w:widowControl/>
        <w:autoSpaceDE/>
        <w:autoSpaceDN/>
        <w:jc w:val="both"/>
        <w:rPr>
          <w:b/>
          <w:iCs/>
        </w:rPr>
      </w:pPr>
      <w:r w:rsidRPr="00796183">
        <w:rPr>
          <w:b/>
          <w:iCs/>
        </w:rPr>
        <w:t>Būklės į kurias reikia atkreipti dėmesį</w:t>
      </w:r>
    </w:p>
    <w:p w14:paraId="7205B101" w14:textId="564B002D" w:rsidR="00796183" w:rsidRPr="00796183" w:rsidRDefault="00796183" w:rsidP="00796183">
      <w:pPr>
        <w:widowControl/>
        <w:autoSpaceDE/>
        <w:autoSpaceDN/>
        <w:jc w:val="both"/>
      </w:pPr>
      <w:r w:rsidRPr="00796183">
        <w:t xml:space="preserve">Amoxicillin/Clavulanic acid Unifarma gali pasunkinti kai kurias esamas būkles arba sukelti sunkų šalutinį poveikį. Tokios būklės yra alerginės reakcijos, traukuliai (priepuoliai) ir storosios žarnos uždegimas. Turite stebėti, ar vartojant </w:t>
      </w:r>
      <w:bookmarkStart w:id="9" w:name="_Hlk166229329"/>
      <w:r w:rsidRPr="00796183">
        <w:t>Amoxicillin/Clavulanic acid Unifarma</w:t>
      </w:r>
      <w:bookmarkEnd w:id="9"/>
      <w:r w:rsidRPr="00796183">
        <w:t xml:space="preserve"> neatsiranda tam tikrų simptomų, kad būtų kuo mažesnė bet kurių komplikacijų rizika. </w:t>
      </w:r>
      <w:r w:rsidRPr="00796183">
        <w:rPr>
          <w:b/>
          <w:bCs/>
        </w:rPr>
        <w:t>Žr. 4 skyriaus poskyrį</w:t>
      </w:r>
      <w:r w:rsidRPr="00796183">
        <w:t xml:space="preserve"> ,,</w:t>
      </w:r>
      <w:r w:rsidRPr="00796183">
        <w:rPr>
          <w:i/>
          <w:iCs/>
        </w:rPr>
        <w:t>Būklės, kurių turite saugotis</w:t>
      </w:r>
      <w:bookmarkStart w:id="10" w:name="_Hlk166234084"/>
      <w:r w:rsidRPr="00796183">
        <w:t>“</w:t>
      </w:r>
      <w:bookmarkEnd w:id="10"/>
      <w:r w:rsidRPr="00796183">
        <w:t>.</w:t>
      </w:r>
    </w:p>
    <w:p w14:paraId="5F647297" w14:textId="77777777" w:rsidR="00796183" w:rsidRPr="00796183" w:rsidRDefault="00796183" w:rsidP="00796183">
      <w:pPr>
        <w:widowControl/>
        <w:autoSpaceDE/>
        <w:autoSpaceDN/>
        <w:jc w:val="both"/>
        <w:rPr>
          <w:b/>
          <w:bCs/>
        </w:rPr>
      </w:pPr>
    </w:p>
    <w:p w14:paraId="2B8CF52E" w14:textId="77777777" w:rsidR="00796183" w:rsidRPr="00796183" w:rsidRDefault="00796183" w:rsidP="00796183">
      <w:pPr>
        <w:widowControl/>
        <w:autoSpaceDE/>
        <w:autoSpaceDN/>
        <w:jc w:val="both"/>
        <w:rPr>
          <w:b/>
          <w:iCs/>
        </w:rPr>
      </w:pPr>
      <w:r w:rsidRPr="00796183">
        <w:rPr>
          <w:b/>
          <w:iCs/>
        </w:rPr>
        <w:t>Kraujo ir šlapimo tyrimai</w:t>
      </w:r>
    </w:p>
    <w:p w14:paraId="59A6B5E2" w14:textId="7BD00225" w:rsidR="00796183" w:rsidRPr="00796183" w:rsidRDefault="00796183" w:rsidP="00796183">
      <w:pPr>
        <w:widowControl/>
        <w:autoSpaceDE/>
        <w:autoSpaceDN/>
        <w:jc w:val="both"/>
      </w:pPr>
      <w:r w:rsidRPr="00796183">
        <w:t xml:space="preserve">Jeigu Jums atliekami kraujo tyrimai (raudonųjų kraujo kūnelių </w:t>
      </w:r>
      <w:r w:rsidR="003905EE">
        <w:t>kiekis</w:t>
      </w:r>
      <w:r w:rsidRPr="00796183">
        <w:t xml:space="preserve"> ar kepenų </w:t>
      </w:r>
      <w:r w:rsidR="003905EE">
        <w:t>funkcijos</w:t>
      </w:r>
      <w:r w:rsidR="003905EE" w:rsidRPr="00796183">
        <w:t xml:space="preserve"> </w:t>
      </w:r>
      <w:r w:rsidRPr="00796183">
        <w:t>tyrimai) arba šlapimo tyrimai (gliukozės nustatymui), įspėkite gydytoją ar slaugytoją, kad vartojate Amoxicillin/Clavulanic acid Unifarma. Tai yra todėl, kad Amoxicillin/Clavulanic acid Unifarma gali paveikti šių tipų tyrimų rezultatus.</w:t>
      </w:r>
    </w:p>
    <w:p w14:paraId="6B9C8693" w14:textId="77777777" w:rsidR="00796183" w:rsidRPr="00796183" w:rsidRDefault="00796183" w:rsidP="00796183">
      <w:pPr>
        <w:widowControl/>
        <w:autoSpaceDE/>
        <w:autoSpaceDN/>
        <w:jc w:val="both"/>
        <w:rPr>
          <w:b/>
        </w:rPr>
      </w:pPr>
    </w:p>
    <w:p w14:paraId="6EE3AFAF" w14:textId="77777777" w:rsidR="00796183" w:rsidRPr="00796183" w:rsidRDefault="00796183" w:rsidP="00796183">
      <w:pPr>
        <w:widowControl/>
        <w:autoSpaceDE/>
        <w:autoSpaceDN/>
        <w:jc w:val="both"/>
        <w:rPr>
          <w:b/>
        </w:rPr>
      </w:pPr>
      <w:r w:rsidRPr="00796183">
        <w:rPr>
          <w:b/>
        </w:rPr>
        <w:t>Kiti vaistai ir Amoxicillin/Clavulanic acid Unifarma</w:t>
      </w:r>
    </w:p>
    <w:p w14:paraId="2FD7B733" w14:textId="77777777" w:rsidR="00796183" w:rsidRPr="00796183" w:rsidRDefault="00796183" w:rsidP="00796183">
      <w:pPr>
        <w:widowControl/>
        <w:autoSpaceDE/>
        <w:autoSpaceDN/>
        <w:jc w:val="both"/>
      </w:pPr>
      <w:r w:rsidRPr="00796183">
        <w:t>Jeigu vartojate ar neseniai vartojote kitų vaistų arba nesate dėl to tikri, apie tai pasakykite gydytojui arba vaistininkui.</w:t>
      </w:r>
    </w:p>
    <w:p w14:paraId="019BE54A" w14:textId="77777777" w:rsidR="00796183" w:rsidRPr="00796183" w:rsidRDefault="00796183" w:rsidP="00796183">
      <w:pPr>
        <w:widowControl/>
        <w:autoSpaceDE/>
        <w:autoSpaceDN/>
        <w:jc w:val="both"/>
      </w:pPr>
    </w:p>
    <w:p w14:paraId="54B7FF7B" w14:textId="77777777" w:rsidR="00796183" w:rsidRPr="00796183" w:rsidRDefault="00796183" w:rsidP="00796183">
      <w:pPr>
        <w:widowControl/>
        <w:autoSpaceDE/>
        <w:autoSpaceDN/>
        <w:jc w:val="both"/>
      </w:pPr>
      <w:r w:rsidRPr="00796183">
        <w:t xml:space="preserve">Jeigu alopurinolio (vaistas nuo podagros) vartojate kartu su </w:t>
      </w:r>
      <w:bookmarkStart w:id="11" w:name="_Hlk166229452"/>
      <w:r w:rsidRPr="00796183">
        <w:t>Amoxicillin/Clavulanic acid Unifarma</w:t>
      </w:r>
      <w:bookmarkEnd w:id="11"/>
      <w:r w:rsidRPr="00796183">
        <w:t>, gali būti labiau tikėtina, kad Jums pasireikš alerginė odos reakcija.</w:t>
      </w:r>
    </w:p>
    <w:p w14:paraId="31D0E2FC" w14:textId="77777777" w:rsidR="00796183" w:rsidRPr="00796183" w:rsidRDefault="00796183" w:rsidP="00796183">
      <w:pPr>
        <w:widowControl/>
        <w:autoSpaceDE/>
        <w:autoSpaceDN/>
        <w:jc w:val="both"/>
      </w:pPr>
    </w:p>
    <w:p w14:paraId="35A09F8F" w14:textId="75EF4F75" w:rsidR="00796183" w:rsidRPr="00796183" w:rsidRDefault="00796183" w:rsidP="00796183">
      <w:pPr>
        <w:widowControl/>
        <w:autoSpaceDE/>
        <w:autoSpaceDN/>
        <w:jc w:val="both"/>
      </w:pPr>
      <w:r w:rsidRPr="00796183">
        <w:t xml:space="preserve">Jeigu vartojate probenecido (vaistas nuo podagros) Jūsų gydytojas gali nuspręsti </w:t>
      </w:r>
      <w:r w:rsidR="00377783">
        <w:t>pakoreguoti</w:t>
      </w:r>
      <w:r w:rsidR="00377783" w:rsidRPr="00796183">
        <w:t xml:space="preserve"> </w:t>
      </w:r>
      <w:r w:rsidRPr="00796183">
        <w:t>Jūsų Amoxicillin/Clavulanic acid Unifarma dozę.</w:t>
      </w:r>
    </w:p>
    <w:p w14:paraId="6E160BC3" w14:textId="77777777" w:rsidR="00796183" w:rsidRPr="00796183" w:rsidRDefault="00796183" w:rsidP="00796183">
      <w:pPr>
        <w:widowControl/>
        <w:autoSpaceDE/>
        <w:autoSpaceDN/>
        <w:jc w:val="both"/>
      </w:pPr>
    </w:p>
    <w:p w14:paraId="5ECE175F" w14:textId="78C82BD1" w:rsidR="00796183" w:rsidRPr="00796183" w:rsidRDefault="00796183" w:rsidP="00796183">
      <w:pPr>
        <w:widowControl/>
        <w:autoSpaceDE/>
        <w:autoSpaceDN/>
        <w:jc w:val="both"/>
      </w:pPr>
      <w:r w:rsidRPr="00796183">
        <w:t xml:space="preserve">Jei kartu su Amoxicillin/Clavulanic acid Unifarma vartojama vaistų, padedančių sustabdyti kraujo </w:t>
      </w:r>
      <w:r w:rsidR="003877F8">
        <w:t>krešulių susidarymą</w:t>
      </w:r>
      <w:r w:rsidR="003877F8" w:rsidRPr="00796183">
        <w:t xml:space="preserve"> </w:t>
      </w:r>
      <w:r w:rsidRPr="00796183">
        <w:t>(tokių, kaip varfarinas), gali būti reikalingi papildomi kraujo tyrimai.</w:t>
      </w:r>
    </w:p>
    <w:p w14:paraId="23638822" w14:textId="77777777" w:rsidR="00796183" w:rsidRPr="00796183" w:rsidRDefault="00796183" w:rsidP="00796183">
      <w:pPr>
        <w:widowControl/>
        <w:autoSpaceDE/>
        <w:autoSpaceDN/>
        <w:jc w:val="both"/>
      </w:pPr>
    </w:p>
    <w:p w14:paraId="3C6A340D" w14:textId="77777777" w:rsidR="00796183" w:rsidRPr="00796183" w:rsidRDefault="00796183" w:rsidP="00796183">
      <w:pPr>
        <w:widowControl/>
        <w:autoSpaceDE/>
        <w:autoSpaceDN/>
        <w:jc w:val="both"/>
      </w:pPr>
      <w:r w:rsidRPr="00796183">
        <w:t>Amoxicillin/Clavulanic acid Unifarma gali keisti metotreksato (vaisto, kuriuo gydomas vėžys arba reumatinės ligos) veikimą.</w:t>
      </w:r>
    </w:p>
    <w:p w14:paraId="515BBD4C" w14:textId="77777777" w:rsidR="00796183" w:rsidRPr="00796183" w:rsidRDefault="00796183" w:rsidP="00796183">
      <w:pPr>
        <w:widowControl/>
        <w:autoSpaceDE/>
        <w:autoSpaceDN/>
        <w:jc w:val="both"/>
      </w:pPr>
    </w:p>
    <w:p w14:paraId="477A0000" w14:textId="3245FBEB" w:rsidR="00796183" w:rsidRPr="00796183" w:rsidRDefault="00796183" w:rsidP="00796183">
      <w:pPr>
        <w:widowControl/>
        <w:autoSpaceDE/>
        <w:autoSpaceDN/>
        <w:jc w:val="both"/>
      </w:pPr>
      <w:r w:rsidRPr="00796183">
        <w:t>Amoxicillin/Clavulanic acid Unifarma gali keisti mikofenolato mofetilo (vaisto, kuris vartojamas, norint apsisaugoti nuo persodinto organo atmetimo) veikimą.</w:t>
      </w:r>
    </w:p>
    <w:p w14:paraId="2E5ECF5A" w14:textId="77777777" w:rsidR="00796183" w:rsidRPr="00796183" w:rsidRDefault="00796183" w:rsidP="00796183">
      <w:pPr>
        <w:widowControl/>
        <w:autoSpaceDE/>
        <w:autoSpaceDN/>
        <w:jc w:val="both"/>
      </w:pPr>
    </w:p>
    <w:p w14:paraId="064570E3" w14:textId="77777777" w:rsidR="00796183" w:rsidRPr="00796183" w:rsidRDefault="00796183" w:rsidP="00796183">
      <w:pPr>
        <w:widowControl/>
        <w:autoSpaceDE/>
        <w:autoSpaceDN/>
        <w:jc w:val="both"/>
        <w:rPr>
          <w:b/>
        </w:rPr>
      </w:pPr>
      <w:r w:rsidRPr="00796183">
        <w:rPr>
          <w:b/>
        </w:rPr>
        <w:t>Nėštumas ir žindymo laikotarpis</w:t>
      </w:r>
    </w:p>
    <w:p w14:paraId="310868FE" w14:textId="77777777" w:rsidR="00796183" w:rsidRPr="00796183" w:rsidRDefault="00796183" w:rsidP="00796183">
      <w:pPr>
        <w:widowControl/>
        <w:autoSpaceDE/>
        <w:autoSpaceDN/>
        <w:jc w:val="both"/>
      </w:pPr>
      <w:r w:rsidRPr="00796183">
        <w:rPr>
          <w:lang w:eastAsia="lt-LT"/>
        </w:rPr>
        <w:t xml:space="preserve">Jeigu esate nėščia, žindote kūdikį, manote, kad galbūt esate nėščia, arba planuojate pastoti, tai prieš vartodama šį vaistą, pasitarkite su </w:t>
      </w:r>
      <w:r w:rsidRPr="00796183">
        <w:t>gydytoju arba vaistininku.</w:t>
      </w:r>
    </w:p>
    <w:p w14:paraId="2AB0986A" w14:textId="77777777" w:rsidR="00796183" w:rsidRPr="00796183" w:rsidRDefault="00796183" w:rsidP="00796183">
      <w:pPr>
        <w:widowControl/>
        <w:autoSpaceDE/>
        <w:autoSpaceDN/>
        <w:jc w:val="both"/>
      </w:pPr>
    </w:p>
    <w:p w14:paraId="53D3E091" w14:textId="77777777" w:rsidR="00796183" w:rsidRPr="00796183" w:rsidRDefault="00796183" w:rsidP="00796183">
      <w:pPr>
        <w:widowControl/>
        <w:autoSpaceDE/>
        <w:autoSpaceDN/>
        <w:jc w:val="both"/>
        <w:rPr>
          <w:b/>
        </w:rPr>
      </w:pPr>
      <w:r w:rsidRPr="00796183">
        <w:rPr>
          <w:b/>
        </w:rPr>
        <w:t>Vairavimas ir mechanizmų valdymas</w:t>
      </w:r>
    </w:p>
    <w:p w14:paraId="025AEE26" w14:textId="77777777" w:rsidR="00796183" w:rsidRPr="00796183" w:rsidRDefault="00796183" w:rsidP="00796183">
      <w:pPr>
        <w:widowControl/>
        <w:autoSpaceDE/>
        <w:autoSpaceDN/>
        <w:jc w:val="both"/>
      </w:pPr>
      <w:r w:rsidRPr="00796183">
        <w:t>Amoxicillin/Clavulanic acid Unifarma gali sukelti šalutinius poveikius, kurie gali trikdyti gebėjimą vairuoti. Jeigu jaučiatės blogai, vairuoti ar mechanizmų valdyti negalima.</w:t>
      </w:r>
    </w:p>
    <w:p w14:paraId="756EE89D" w14:textId="77777777" w:rsidR="00796183" w:rsidRPr="00796183" w:rsidRDefault="00796183" w:rsidP="00796183">
      <w:pPr>
        <w:widowControl/>
        <w:autoSpaceDE/>
        <w:autoSpaceDN/>
        <w:jc w:val="both"/>
        <w:rPr>
          <w:lang w:eastAsia="lt-LT"/>
        </w:rPr>
      </w:pPr>
    </w:p>
    <w:p w14:paraId="3ADED3D0" w14:textId="77777777" w:rsidR="00796183" w:rsidRPr="00796183" w:rsidRDefault="00796183" w:rsidP="00796183">
      <w:pPr>
        <w:widowControl/>
        <w:autoSpaceDE/>
        <w:autoSpaceDN/>
        <w:jc w:val="both"/>
        <w:rPr>
          <w:b/>
        </w:rPr>
      </w:pPr>
      <w:r w:rsidRPr="00796183">
        <w:rPr>
          <w:b/>
        </w:rPr>
        <w:t>Amoxicillin/Clavulanic acid Unifarma sudėtyje yra natrio ir kalio</w:t>
      </w:r>
    </w:p>
    <w:p w14:paraId="11709806" w14:textId="3FC452B6" w:rsidR="00796183" w:rsidRPr="00796183" w:rsidRDefault="00796183" w:rsidP="00796183">
      <w:pPr>
        <w:widowControl/>
        <w:autoSpaceDE/>
        <w:autoSpaceDN/>
        <w:jc w:val="both"/>
      </w:pPr>
      <w:r w:rsidRPr="00796183">
        <w:lastRenderedPageBreak/>
        <w:t>Kiekviename šio vaisto flakone yra 62,9 mg natrio (valgomosios druskos sudedamosios dalies). Tai atitinka 3,15</w:t>
      </w:r>
      <w:r w:rsidR="007704FB">
        <w:t> </w:t>
      </w:r>
      <w:r w:rsidRPr="00796183">
        <w:t>% didžiausios rekomenduojamos natrio paros normos suaugusiesiems.</w:t>
      </w:r>
    </w:p>
    <w:p w14:paraId="2784E045" w14:textId="77777777" w:rsidR="00796183" w:rsidRPr="00796183" w:rsidRDefault="00796183" w:rsidP="00796183">
      <w:pPr>
        <w:widowControl/>
        <w:autoSpaceDE/>
        <w:autoSpaceDN/>
        <w:jc w:val="both"/>
      </w:pPr>
    </w:p>
    <w:p w14:paraId="2F9C727C" w14:textId="41DE3E1D" w:rsidR="00796183" w:rsidRPr="00796183" w:rsidRDefault="00B9471A" w:rsidP="00796183">
      <w:pPr>
        <w:widowControl/>
        <w:autoSpaceDE/>
        <w:autoSpaceDN/>
        <w:jc w:val="both"/>
      </w:pPr>
      <w:r>
        <w:t>Kiekv</w:t>
      </w:r>
      <w:r w:rsidR="00796183" w:rsidRPr="00796183">
        <w:t xml:space="preserve">iename šio vaisto flakone yra </w:t>
      </w:r>
      <w:r w:rsidR="00796183" w:rsidRPr="00796183">
        <w:rPr>
          <w:lang w:eastAsia="lt-LT"/>
        </w:rPr>
        <w:t>1 mmol (39,3 mg) kalio</w:t>
      </w:r>
      <w:r w:rsidR="00796183" w:rsidRPr="00796183">
        <w:t>. Į tai reikia atsižvelgti pacientams, kurių susilpnėjusi inkstų funkcija arba kurių dietoje kontroliuojamas kalio kiekis.</w:t>
      </w:r>
    </w:p>
    <w:p w14:paraId="1FE0DA76" w14:textId="77777777" w:rsidR="00796183" w:rsidRPr="00796183" w:rsidRDefault="00796183" w:rsidP="00796183">
      <w:pPr>
        <w:widowControl/>
        <w:autoSpaceDE/>
        <w:autoSpaceDN/>
        <w:jc w:val="both"/>
      </w:pPr>
    </w:p>
    <w:p w14:paraId="1029AB6D" w14:textId="77777777" w:rsidR="00796183" w:rsidRPr="00796183" w:rsidRDefault="00796183" w:rsidP="00796183">
      <w:pPr>
        <w:widowControl/>
        <w:autoSpaceDE/>
        <w:autoSpaceDN/>
        <w:jc w:val="both"/>
        <w:rPr>
          <w:b/>
        </w:rPr>
      </w:pPr>
      <w:bookmarkStart w:id="12" w:name="move415511371"/>
      <w:bookmarkEnd w:id="12"/>
    </w:p>
    <w:p w14:paraId="29A21DCF" w14:textId="77777777" w:rsidR="00796183" w:rsidRPr="00796183" w:rsidRDefault="00796183" w:rsidP="00796183">
      <w:pPr>
        <w:widowControl/>
        <w:autoSpaceDE/>
        <w:autoSpaceDN/>
        <w:rPr>
          <w:rFonts w:eastAsia="PMingLiU"/>
          <w:b/>
          <w:bCs/>
          <w:lang w:eastAsia="zh-TW"/>
        </w:rPr>
      </w:pPr>
      <w:bookmarkStart w:id="13" w:name="_Toc129243141"/>
      <w:bookmarkStart w:id="14" w:name="_Toc129243266"/>
      <w:r w:rsidRPr="00796183">
        <w:rPr>
          <w:rFonts w:eastAsia="PMingLiU"/>
          <w:b/>
          <w:bCs/>
          <w:lang w:eastAsia="zh-TW"/>
        </w:rPr>
        <w:t>3.</w:t>
      </w:r>
      <w:r w:rsidRPr="00796183">
        <w:rPr>
          <w:rFonts w:eastAsia="PMingLiU"/>
          <w:b/>
          <w:bCs/>
          <w:lang w:eastAsia="zh-TW"/>
        </w:rPr>
        <w:tab/>
        <w:t xml:space="preserve">Kaip vartoti </w:t>
      </w:r>
      <w:bookmarkEnd w:id="13"/>
      <w:bookmarkEnd w:id="14"/>
      <w:r w:rsidRPr="00796183">
        <w:rPr>
          <w:rFonts w:eastAsia="PMingLiU"/>
          <w:b/>
          <w:bCs/>
          <w:lang w:eastAsia="zh-TW"/>
        </w:rPr>
        <w:t>Amoxicillin/Clavulanic acid Unifarma</w:t>
      </w:r>
    </w:p>
    <w:p w14:paraId="4B5E644B" w14:textId="77777777" w:rsidR="00796183" w:rsidRPr="00796183" w:rsidRDefault="00796183" w:rsidP="00796183">
      <w:pPr>
        <w:widowControl/>
        <w:autoSpaceDE/>
        <w:autoSpaceDN/>
        <w:jc w:val="both"/>
      </w:pPr>
    </w:p>
    <w:p w14:paraId="7F3A5FC4" w14:textId="77777777" w:rsidR="00796183" w:rsidRPr="00796183" w:rsidRDefault="00796183" w:rsidP="00796183">
      <w:pPr>
        <w:widowControl/>
        <w:autoSpaceDE/>
        <w:autoSpaceDN/>
        <w:jc w:val="both"/>
      </w:pPr>
      <w:r w:rsidRPr="00796183">
        <w:t>Niekada pats neleiskite šio vaisto. Šį vaistą Jums suleis kvalifikuotas asmuo, t. y. gydytojas ar slaugytoja.</w:t>
      </w:r>
    </w:p>
    <w:p w14:paraId="0345D6B5" w14:textId="77777777" w:rsidR="00796183" w:rsidRPr="00796183" w:rsidRDefault="00796183" w:rsidP="00796183">
      <w:pPr>
        <w:widowControl/>
        <w:autoSpaceDE/>
        <w:autoSpaceDN/>
        <w:jc w:val="both"/>
      </w:pPr>
    </w:p>
    <w:p w14:paraId="294A8398" w14:textId="77777777" w:rsidR="00796183" w:rsidRPr="00796183" w:rsidRDefault="00796183" w:rsidP="00796183">
      <w:pPr>
        <w:widowControl/>
        <w:autoSpaceDE/>
        <w:autoSpaceDN/>
        <w:jc w:val="both"/>
        <w:rPr>
          <w:u w:val="single"/>
        </w:rPr>
      </w:pPr>
      <w:r w:rsidRPr="00796183">
        <w:rPr>
          <w:u w:val="single"/>
        </w:rPr>
        <w:t>Rekomenduojama dozė:</w:t>
      </w:r>
    </w:p>
    <w:p w14:paraId="2AA72DA6" w14:textId="77777777" w:rsidR="00796183" w:rsidRPr="00796183" w:rsidRDefault="00796183" w:rsidP="00796183">
      <w:pPr>
        <w:widowControl/>
        <w:autoSpaceDE/>
        <w:autoSpaceDN/>
        <w:jc w:val="both"/>
        <w:rPr>
          <w:b/>
          <w:bCs/>
        </w:rPr>
      </w:pPr>
      <w:r w:rsidRPr="00796183">
        <w:rPr>
          <w:b/>
          <w:bCs/>
        </w:rPr>
        <w:t>Suaugusiesiems ir vaikams, sveriantiems 40 kg ar daugiau</w:t>
      </w:r>
    </w:p>
    <w:p w14:paraId="6A8EF219" w14:textId="77777777" w:rsidR="00796183" w:rsidRPr="00796183" w:rsidRDefault="00796183" w:rsidP="00796183">
      <w:pPr>
        <w:widowControl/>
        <w:autoSpaceDE/>
        <w:autoSpaceDN/>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6"/>
        <w:gridCol w:w="6795"/>
      </w:tblGrid>
      <w:tr w:rsidR="00796183" w:rsidRPr="00796183" w14:paraId="06F659E8" w14:textId="77777777" w:rsidTr="00393FB8">
        <w:trPr>
          <w:trHeight w:val="20"/>
        </w:trPr>
        <w:tc>
          <w:tcPr>
            <w:tcW w:w="0" w:type="auto"/>
            <w:vAlign w:val="center"/>
          </w:tcPr>
          <w:p w14:paraId="08EA9D26" w14:textId="77777777" w:rsidR="00796183" w:rsidRPr="00796183" w:rsidRDefault="00796183" w:rsidP="00796183">
            <w:pPr>
              <w:ind w:right="27"/>
              <w:jc w:val="both"/>
              <w:rPr>
                <w:iCs/>
                <w:color w:val="000000"/>
              </w:rPr>
            </w:pPr>
            <w:bookmarkStart w:id="15" w:name="_Hlk152168957"/>
            <w:r w:rsidRPr="00796183">
              <w:rPr>
                <w:iCs/>
                <w:color w:val="000000"/>
              </w:rPr>
              <w:t>Įprastinė dozė</w:t>
            </w:r>
          </w:p>
        </w:tc>
        <w:tc>
          <w:tcPr>
            <w:tcW w:w="0" w:type="auto"/>
            <w:vAlign w:val="center"/>
          </w:tcPr>
          <w:p w14:paraId="2B9B7C25" w14:textId="77777777" w:rsidR="00796183" w:rsidRPr="00796183" w:rsidRDefault="00796183" w:rsidP="00796183">
            <w:pPr>
              <w:ind w:right="27"/>
              <w:jc w:val="both"/>
              <w:rPr>
                <w:iCs/>
                <w:color w:val="000000"/>
              </w:rPr>
            </w:pPr>
            <w:r w:rsidRPr="00796183">
              <w:rPr>
                <w:iCs/>
                <w:color w:val="000000"/>
              </w:rPr>
              <w:t>1000 mg amoksicilino/200 mg klavulano rūgšties kas 8 valandas.</w:t>
            </w:r>
          </w:p>
        </w:tc>
      </w:tr>
      <w:tr w:rsidR="00796183" w:rsidRPr="00796183" w14:paraId="550229DA" w14:textId="77777777" w:rsidTr="00393FB8">
        <w:trPr>
          <w:trHeight w:val="20"/>
        </w:trPr>
        <w:tc>
          <w:tcPr>
            <w:tcW w:w="0" w:type="auto"/>
            <w:vAlign w:val="center"/>
          </w:tcPr>
          <w:p w14:paraId="33E3D12E" w14:textId="4AC4E674" w:rsidR="00796183" w:rsidRPr="00796183" w:rsidRDefault="00796183" w:rsidP="00796183">
            <w:pPr>
              <w:ind w:right="27"/>
              <w:jc w:val="both"/>
              <w:rPr>
                <w:iCs/>
                <w:color w:val="000000"/>
              </w:rPr>
            </w:pPr>
            <w:r w:rsidRPr="00796183">
              <w:rPr>
                <w:iCs/>
                <w:color w:val="000000"/>
              </w:rPr>
              <w:t xml:space="preserve">Infekcijos </w:t>
            </w:r>
            <w:r w:rsidR="006C191A">
              <w:rPr>
                <w:iCs/>
                <w:color w:val="000000"/>
              </w:rPr>
              <w:t>gydymas</w:t>
            </w:r>
            <w:r w:rsidR="006C191A" w:rsidRPr="00796183">
              <w:rPr>
                <w:iCs/>
                <w:color w:val="000000"/>
              </w:rPr>
              <w:t xml:space="preserve"> </w:t>
            </w:r>
            <w:r w:rsidRPr="00796183">
              <w:rPr>
                <w:iCs/>
                <w:color w:val="000000"/>
              </w:rPr>
              <w:t>operacijos metu ir po jos</w:t>
            </w:r>
          </w:p>
        </w:tc>
        <w:tc>
          <w:tcPr>
            <w:tcW w:w="0" w:type="auto"/>
            <w:vAlign w:val="center"/>
          </w:tcPr>
          <w:p w14:paraId="45DC9885" w14:textId="77777777" w:rsidR="00796183" w:rsidRPr="00796183" w:rsidRDefault="00796183" w:rsidP="00796183">
            <w:pPr>
              <w:ind w:right="27"/>
              <w:jc w:val="both"/>
              <w:rPr>
                <w:bCs/>
                <w:iCs/>
                <w:color w:val="000000"/>
              </w:rPr>
            </w:pPr>
            <w:r w:rsidRPr="00796183">
              <w:rPr>
                <w:bCs/>
                <w:iCs/>
                <w:color w:val="000000"/>
              </w:rPr>
              <w:t>1000 mg amoksicilino/200 mg klavulano rūgšties prieš operaciją, kai Jums bus taikoma anestezija.</w:t>
            </w:r>
          </w:p>
          <w:p w14:paraId="3AD3F2BE" w14:textId="77777777" w:rsidR="00796183" w:rsidRPr="00796183" w:rsidRDefault="00796183" w:rsidP="00796183">
            <w:pPr>
              <w:ind w:right="27"/>
              <w:jc w:val="both"/>
              <w:rPr>
                <w:b/>
                <w:iCs/>
                <w:color w:val="000000"/>
              </w:rPr>
            </w:pPr>
          </w:p>
          <w:p w14:paraId="7014475A" w14:textId="77777777" w:rsidR="00796183" w:rsidRPr="00796183" w:rsidRDefault="00796183" w:rsidP="00796183">
            <w:pPr>
              <w:ind w:right="27"/>
              <w:jc w:val="both"/>
              <w:rPr>
                <w:iCs/>
                <w:color w:val="000000"/>
              </w:rPr>
            </w:pPr>
            <w:r w:rsidRPr="00796183">
              <w:rPr>
                <w:iCs/>
                <w:color w:val="000000"/>
              </w:rPr>
              <w:t>Dozė gali skirtis priklausomai nuo operacijos pobūdžio. Jūsų gydytojas gali kartotinai skirti dar vieną dozę, jei operacija trunka ilgiau kaip 1 valandą.</w:t>
            </w:r>
          </w:p>
        </w:tc>
      </w:tr>
      <w:bookmarkEnd w:id="15"/>
    </w:tbl>
    <w:p w14:paraId="4F0C683C" w14:textId="77777777" w:rsidR="00796183" w:rsidRPr="00796183" w:rsidRDefault="00796183" w:rsidP="00796183">
      <w:pPr>
        <w:widowControl/>
        <w:autoSpaceDE/>
        <w:autoSpaceDN/>
        <w:jc w:val="both"/>
      </w:pPr>
    </w:p>
    <w:p w14:paraId="2A07B00C" w14:textId="77777777" w:rsidR="00796183" w:rsidRPr="00796183" w:rsidRDefault="00796183" w:rsidP="00796183">
      <w:pPr>
        <w:widowControl/>
        <w:autoSpaceDE/>
        <w:autoSpaceDN/>
        <w:jc w:val="both"/>
        <w:rPr>
          <w:b/>
          <w:bCs/>
        </w:rPr>
      </w:pPr>
      <w:r w:rsidRPr="00796183">
        <w:rPr>
          <w:b/>
          <w:bCs/>
        </w:rPr>
        <w:t>Mažiau kaip 40 kg sveriantiems vaikams</w:t>
      </w:r>
    </w:p>
    <w:p w14:paraId="03F98591" w14:textId="7EC9BD9D" w:rsidR="00796183" w:rsidRPr="00796183" w:rsidRDefault="00796183" w:rsidP="00796183">
      <w:pPr>
        <w:widowControl/>
        <w:numPr>
          <w:ilvl w:val="0"/>
          <w:numId w:val="11"/>
        </w:numPr>
        <w:autoSpaceDE/>
        <w:autoSpaceDN/>
        <w:spacing w:after="200" w:line="276" w:lineRule="auto"/>
        <w:contextualSpacing/>
        <w:jc w:val="both"/>
      </w:pPr>
      <w:r w:rsidRPr="00796183">
        <w:t xml:space="preserve">Visos dozės </w:t>
      </w:r>
      <w:r w:rsidR="00505FAA">
        <w:t>apskaičiuojamos</w:t>
      </w:r>
      <w:r w:rsidR="00505FAA" w:rsidRPr="00796183">
        <w:t xml:space="preserve"> </w:t>
      </w:r>
      <w:r w:rsidRPr="00796183">
        <w:t>atsižvelgiant į vaiko kūno svorį kilogramais.</w:t>
      </w:r>
    </w:p>
    <w:p w14:paraId="1685D0EA" w14:textId="77777777" w:rsidR="00796183" w:rsidRPr="00796183" w:rsidRDefault="00796183" w:rsidP="00796183">
      <w:pPr>
        <w:widowControl/>
        <w:autoSpaceDE/>
        <w:autoSpaceDN/>
        <w:jc w:val="both"/>
        <w:rPr>
          <w:rFonts w:ascii="Calibri" w:eastAsia="PMingLiU"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67"/>
        <w:gridCol w:w="5194"/>
      </w:tblGrid>
      <w:tr w:rsidR="00796183" w:rsidRPr="00796183" w14:paraId="32EBAF6B" w14:textId="77777777" w:rsidTr="00393FB8">
        <w:trPr>
          <w:trHeight w:val="20"/>
        </w:trPr>
        <w:tc>
          <w:tcPr>
            <w:tcW w:w="0" w:type="auto"/>
            <w:vAlign w:val="center"/>
          </w:tcPr>
          <w:p w14:paraId="26AC4E31" w14:textId="77777777" w:rsidR="00796183" w:rsidRPr="00796183" w:rsidRDefault="00796183" w:rsidP="00796183">
            <w:pPr>
              <w:ind w:right="27"/>
              <w:jc w:val="both"/>
              <w:rPr>
                <w:iCs/>
                <w:color w:val="000000"/>
              </w:rPr>
            </w:pPr>
            <w:bookmarkStart w:id="16" w:name="_Hlk152169129"/>
            <w:r w:rsidRPr="00796183">
              <w:t>3 mėnesių ir vyresniems vaikams</w:t>
            </w:r>
          </w:p>
        </w:tc>
        <w:tc>
          <w:tcPr>
            <w:tcW w:w="0" w:type="auto"/>
            <w:vAlign w:val="center"/>
          </w:tcPr>
          <w:p w14:paraId="3B407595" w14:textId="77777777" w:rsidR="00796183" w:rsidRPr="00796183" w:rsidRDefault="00796183" w:rsidP="00796183">
            <w:pPr>
              <w:ind w:right="27"/>
              <w:jc w:val="both"/>
              <w:rPr>
                <w:iCs/>
                <w:color w:val="000000"/>
              </w:rPr>
            </w:pPr>
            <w:r w:rsidRPr="00796183">
              <w:rPr>
                <w:iCs/>
                <w:color w:val="000000"/>
              </w:rPr>
              <w:t>25 mg amoksicilino/5 mg klavulano rūgšties kiekvienam kūno svorio kilogramui kas 8 valandas.</w:t>
            </w:r>
          </w:p>
        </w:tc>
      </w:tr>
      <w:tr w:rsidR="00796183" w:rsidRPr="00796183" w14:paraId="5FAB47A9" w14:textId="77777777" w:rsidTr="00393FB8">
        <w:trPr>
          <w:trHeight w:val="20"/>
        </w:trPr>
        <w:tc>
          <w:tcPr>
            <w:tcW w:w="0" w:type="auto"/>
            <w:vAlign w:val="center"/>
          </w:tcPr>
          <w:p w14:paraId="16B570FE" w14:textId="77777777" w:rsidR="00796183" w:rsidRPr="00796183" w:rsidRDefault="00796183" w:rsidP="00796183">
            <w:pPr>
              <w:ind w:right="27"/>
              <w:jc w:val="both"/>
              <w:rPr>
                <w:iCs/>
                <w:color w:val="000000"/>
              </w:rPr>
            </w:pPr>
            <w:r w:rsidRPr="00796183">
              <w:t>Jaunesniems kaip 3 mėnesių arba mažiau kaip 4 kg sveriantiems vaikams</w:t>
            </w:r>
          </w:p>
        </w:tc>
        <w:tc>
          <w:tcPr>
            <w:tcW w:w="0" w:type="auto"/>
            <w:vAlign w:val="center"/>
          </w:tcPr>
          <w:p w14:paraId="49BC80F0" w14:textId="77777777" w:rsidR="00796183" w:rsidRPr="00796183" w:rsidRDefault="00796183" w:rsidP="00796183">
            <w:pPr>
              <w:ind w:right="27"/>
              <w:jc w:val="both"/>
              <w:rPr>
                <w:iCs/>
                <w:color w:val="000000"/>
              </w:rPr>
            </w:pPr>
            <w:r w:rsidRPr="00796183">
              <w:rPr>
                <w:iCs/>
                <w:color w:val="000000"/>
              </w:rPr>
              <w:t>25 mg amoksicilino/5 mg klavulano rūgšties kiekvienam kūno svorio kilogramui kas 12 valandų.</w:t>
            </w:r>
          </w:p>
        </w:tc>
      </w:tr>
      <w:bookmarkEnd w:id="16"/>
    </w:tbl>
    <w:p w14:paraId="48E8FB61" w14:textId="77777777" w:rsidR="00796183" w:rsidRPr="00796183" w:rsidRDefault="00796183" w:rsidP="00796183">
      <w:pPr>
        <w:widowControl/>
        <w:autoSpaceDE/>
        <w:autoSpaceDN/>
        <w:jc w:val="both"/>
      </w:pPr>
    </w:p>
    <w:p w14:paraId="2D00A20A" w14:textId="77777777" w:rsidR="00796183" w:rsidRPr="00796183" w:rsidRDefault="00796183" w:rsidP="00796183">
      <w:pPr>
        <w:widowControl/>
        <w:autoSpaceDE/>
        <w:autoSpaceDN/>
        <w:jc w:val="both"/>
        <w:rPr>
          <w:b/>
          <w:i/>
        </w:rPr>
      </w:pPr>
      <w:r w:rsidRPr="00796183">
        <w:rPr>
          <w:b/>
          <w:i/>
        </w:rPr>
        <w:t>Pacientams, kurių inkstų ir kepenų funkcija sutrikusi</w:t>
      </w:r>
    </w:p>
    <w:p w14:paraId="0C551F65" w14:textId="139E73EB" w:rsidR="00796183" w:rsidRPr="00796183" w:rsidRDefault="00796183" w:rsidP="00796183">
      <w:pPr>
        <w:widowControl/>
        <w:numPr>
          <w:ilvl w:val="0"/>
          <w:numId w:val="19"/>
        </w:numPr>
        <w:autoSpaceDE/>
        <w:autoSpaceDN/>
        <w:spacing w:after="200" w:line="276" w:lineRule="auto"/>
        <w:contextualSpacing/>
        <w:jc w:val="both"/>
      </w:pPr>
      <w:r w:rsidRPr="00796183">
        <w:t xml:space="preserve">Jeigu inkstų </w:t>
      </w:r>
      <w:r w:rsidR="00A60546">
        <w:t>funkcija</w:t>
      </w:r>
      <w:r w:rsidR="00A60546" w:rsidRPr="00796183">
        <w:t xml:space="preserve"> </w:t>
      </w:r>
      <w:r w:rsidRPr="00796183">
        <w:t xml:space="preserve">yra sutrikusi, dozę gali tekti </w:t>
      </w:r>
      <w:r w:rsidR="00A60546">
        <w:t>koreguoti</w:t>
      </w:r>
      <w:r w:rsidRPr="00796183">
        <w:t>. Gydytojas gali skirti kitokio stiprumo vaistą, kurio sudėtyje yra amoksicilino/klavulano rūgšties</w:t>
      </w:r>
      <w:r w:rsidR="00846AE1">
        <w:t xml:space="preserve"> arba </w:t>
      </w:r>
      <w:r w:rsidR="00EF4C35">
        <w:t>kitokį vaistą</w:t>
      </w:r>
      <w:r w:rsidRPr="00796183">
        <w:t>.</w:t>
      </w:r>
    </w:p>
    <w:p w14:paraId="38A21D4A" w14:textId="4B7D7704" w:rsidR="00796183" w:rsidRPr="00796183" w:rsidRDefault="00796183" w:rsidP="00796183">
      <w:pPr>
        <w:widowControl/>
        <w:numPr>
          <w:ilvl w:val="0"/>
          <w:numId w:val="19"/>
        </w:numPr>
        <w:autoSpaceDE/>
        <w:autoSpaceDN/>
        <w:spacing w:after="200" w:line="276" w:lineRule="auto"/>
        <w:contextualSpacing/>
        <w:jc w:val="both"/>
      </w:pPr>
      <w:r w:rsidRPr="00796183">
        <w:t xml:space="preserve">Jeigu kepenų </w:t>
      </w:r>
      <w:r w:rsidR="0097187A">
        <w:t>funkcija</w:t>
      </w:r>
      <w:r w:rsidR="0097187A" w:rsidRPr="00796183">
        <w:t xml:space="preserve"> </w:t>
      </w:r>
      <w:r w:rsidRPr="00796183">
        <w:t xml:space="preserve">yra sutrikusi, gali tekti dažniau tirti kraują ir kepenų </w:t>
      </w:r>
      <w:r w:rsidR="0097187A">
        <w:t>funkciją</w:t>
      </w:r>
      <w:r w:rsidRPr="00796183">
        <w:t>.</w:t>
      </w:r>
    </w:p>
    <w:p w14:paraId="3E4A712E" w14:textId="77777777" w:rsidR="00796183" w:rsidRPr="00796183" w:rsidRDefault="00796183" w:rsidP="00796183">
      <w:pPr>
        <w:widowControl/>
        <w:autoSpaceDE/>
        <w:autoSpaceDN/>
        <w:contextualSpacing/>
        <w:jc w:val="both"/>
      </w:pPr>
    </w:p>
    <w:p w14:paraId="48E4CE9F" w14:textId="13F0F76B" w:rsidR="00796183" w:rsidRPr="00796183" w:rsidRDefault="00796183" w:rsidP="00796183">
      <w:pPr>
        <w:widowControl/>
        <w:autoSpaceDE/>
        <w:autoSpaceDN/>
        <w:jc w:val="both"/>
        <w:rPr>
          <w:b/>
          <w:i/>
          <w:iCs/>
          <w:lang w:eastAsia="lt-LT"/>
        </w:rPr>
      </w:pPr>
      <w:r w:rsidRPr="00796183">
        <w:rPr>
          <w:b/>
          <w:i/>
          <w:iCs/>
          <w:lang w:eastAsia="lt-LT"/>
        </w:rPr>
        <w:t xml:space="preserve">Kaip </w:t>
      </w:r>
      <w:r w:rsidR="001C57AD">
        <w:rPr>
          <w:b/>
          <w:i/>
          <w:iCs/>
          <w:lang w:eastAsia="lt-LT"/>
        </w:rPr>
        <w:t xml:space="preserve">Jums bus skiriamas </w:t>
      </w:r>
      <w:r w:rsidRPr="00796183">
        <w:rPr>
          <w:b/>
          <w:i/>
          <w:iCs/>
          <w:lang w:eastAsia="lt-LT"/>
        </w:rPr>
        <w:t>Amoxicillin/Clavulanic acid Unifarma</w:t>
      </w:r>
    </w:p>
    <w:p w14:paraId="0CD78C98" w14:textId="77777777"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Amoxicillin/Clavulanic acid Unifarma bus leidžiamas į veną arba vartojamas į veną infuzijos būdu.</w:t>
      </w:r>
    </w:p>
    <w:p w14:paraId="44396D19" w14:textId="77777777"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Užtikrinkite, kad Amoxicillin/Clavulanic acid Unifarma vartojimo metu gertumėte pakankamai skysčių.</w:t>
      </w:r>
    </w:p>
    <w:p w14:paraId="6A1B35AA" w14:textId="1D9E0298"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 xml:space="preserve">Jums paprastai Amoxicillin/Clavulanic acid Unifarma bus </w:t>
      </w:r>
      <w:r w:rsidR="007F7F52">
        <w:rPr>
          <w:bCs/>
          <w:lang w:eastAsia="lt-LT"/>
        </w:rPr>
        <w:t>skiriama</w:t>
      </w:r>
      <w:r w:rsidR="007F7F52" w:rsidRPr="00796183">
        <w:rPr>
          <w:bCs/>
          <w:lang w:eastAsia="lt-LT"/>
        </w:rPr>
        <w:t xml:space="preserve"> </w:t>
      </w:r>
      <w:r w:rsidRPr="00796183">
        <w:rPr>
          <w:bCs/>
          <w:lang w:eastAsia="lt-LT"/>
        </w:rPr>
        <w:t>ne ilgiau kaip 2 savaites, jeigu gydytojas neperžiūrėjo Jūsų gydymo.</w:t>
      </w:r>
    </w:p>
    <w:p w14:paraId="30E6B5F1" w14:textId="77777777" w:rsidR="00796183" w:rsidRPr="00796183" w:rsidRDefault="00796183" w:rsidP="00796183">
      <w:pPr>
        <w:widowControl/>
        <w:autoSpaceDE/>
        <w:autoSpaceDN/>
        <w:jc w:val="both"/>
        <w:rPr>
          <w:rFonts w:ascii="Calibri" w:eastAsia="PMingLiU" w:hAnsi="Calibri" w:cs="Calibri"/>
          <w:bCs/>
          <w:lang w:eastAsia="zh-TW"/>
        </w:rPr>
      </w:pPr>
    </w:p>
    <w:p w14:paraId="1DDEA9B5" w14:textId="77777777" w:rsidR="00796183" w:rsidRPr="00796183" w:rsidRDefault="00796183" w:rsidP="00796183">
      <w:pPr>
        <w:widowControl/>
        <w:autoSpaceDE/>
        <w:autoSpaceDN/>
        <w:ind w:left="567" w:hanging="567"/>
        <w:jc w:val="both"/>
        <w:rPr>
          <w:rFonts w:eastAsia="PMingLiU"/>
          <w:b/>
          <w:lang w:eastAsia="zh-TW"/>
        </w:rPr>
      </w:pPr>
      <w:r w:rsidRPr="00796183">
        <w:rPr>
          <w:rFonts w:eastAsia="PMingLiU"/>
          <w:b/>
          <w:lang w:eastAsia="zh-TW"/>
        </w:rPr>
        <w:t>Ką daryti pavartojus per didelę Amoxicillin/Clavulanic acid Unifarma dozę</w:t>
      </w:r>
    </w:p>
    <w:p w14:paraId="02213F5A" w14:textId="77777777" w:rsidR="00796183" w:rsidRPr="00796183" w:rsidRDefault="00796183" w:rsidP="00796183">
      <w:pPr>
        <w:widowControl/>
        <w:autoSpaceDE/>
        <w:autoSpaceDN/>
        <w:jc w:val="both"/>
        <w:rPr>
          <w:rFonts w:eastAsia="PMingLiU"/>
          <w:bCs/>
          <w:lang w:eastAsia="zh-TW"/>
        </w:rPr>
      </w:pPr>
      <w:r w:rsidRPr="00796183">
        <w:rPr>
          <w:rFonts w:eastAsia="PMingLiU"/>
          <w:bCs/>
          <w:lang w:eastAsia="zh-TW"/>
        </w:rPr>
        <w:t>Mažai tikėtina, kad Jums suleistų per didelę dozę, bet jei manote, kad gavote per daug Amoxicillin/Clavulanic acid Unifarma, nedelsiant pasakykite savo gydytojui, vaistininkui ar slaugytojai. Perdozavimo simptomai gali būti skrandžio sutrikimas (pykinimas, vėmimas ar viduriavimas) arba traukuliai.</w:t>
      </w:r>
    </w:p>
    <w:p w14:paraId="508814D2" w14:textId="77777777" w:rsidR="00796183" w:rsidRPr="00796183" w:rsidRDefault="00796183" w:rsidP="00796183">
      <w:pPr>
        <w:widowControl/>
        <w:autoSpaceDE/>
        <w:autoSpaceDN/>
        <w:jc w:val="both"/>
        <w:rPr>
          <w:rFonts w:eastAsia="PMingLiU"/>
          <w:bCs/>
          <w:lang w:eastAsia="zh-TW"/>
        </w:rPr>
      </w:pPr>
    </w:p>
    <w:p w14:paraId="0F938DD1" w14:textId="77777777" w:rsidR="00796183" w:rsidRPr="00796183" w:rsidRDefault="00796183" w:rsidP="00796183">
      <w:pPr>
        <w:widowControl/>
        <w:autoSpaceDE/>
        <w:autoSpaceDN/>
        <w:jc w:val="both"/>
        <w:rPr>
          <w:rFonts w:eastAsia="PMingLiU"/>
          <w:bCs/>
          <w:lang w:eastAsia="zh-TW"/>
        </w:rPr>
      </w:pPr>
      <w:r w:rsidRPr="00796183">
        <w:rPr>
          <w:rFonts w:eastAsia="PMingLiU"/>
          <w:bCs/>
          <w:lang w:eastAsia="zh-TW"/>
        </w:rPr>
        <w:t>Jeigu kiltų daugiau klausimų dėl šio vaisto vartojimo, kreipkitės į gydytoją vaistininką arba slaugytoją.</w:t>
      </w:r>
    </w:p>
    <w:p w14:paraId="2AB44705" w14:textId="77777777" w:rsidR="00796183" w:rsidRPr="00796183" w:rsidRDefault="00796183" w:rsidP="00796183">
      <w:pPr>
        <w:widowControl/>
        <w:autoSpaceDE/>
        <w:autoSpaceDN/>
        <w:jc w:val="both"/>
        <w:rPr>
          <w:rFonts w:eastAsia="PMingLiU"/>
          <w:bCs/>
          <w:lang w:eastAsia="zh-TW"/>
        </w:rPr>
      </w:pPr>
    </w:p>
    <w:p w14:paraId="61155837" w14:textId="77777777" w:rsidR="00796183" w:rsidRPr="00796183" w:rsidRDefault="00796183" w:rsidP="00796183">
      <w:pPr>
        <w:widowControl/>
        <w:autoSpaceDE/>
        <w:autoSpaceDN/>
        <w:rPr>
          <w:rFonts w:eastAsia="PMingLiU"/>
          <w:b/>
          <w:bCs/>
          <w:lang w:eastAsia="zh-TW"/>
        </w:rPr>
      </w:pPr>
      <w:bookmarkStart w:id="17" w:name="_Toc129243142"/>
      <w:bookmarkStart w:id="18" w:name="_Toc129243267"/>
      <w:r w:rsidRPr="00796183">
        <w:rPr>
          <w:rFonts w:eastAsia="PMingLiU"/>
          <w:b/>
          <w:bCs/>
          <w:lang w:eastAsia="zh-TW"/>
        </w:rPr>
        <w:t>4.</w:t>
      </w:r>
      <w:r w:rsidRPr="00796183">
        <w:rPr>
          <w:rFonts w:eastAsia="PMingLiU"/>
          <w:b/>
          <w:bCs/>
          <w:lang w:eastAsia="zh-TW"/>
        </w:rPr>
        <w:tab/>
        <w:t>Galimas šalutinis poveikis</w:t>
      </w:r>
      <w:bookmarkEnd w:id="17"/>
      <w:bookmarkEnd w:id="18"/>
    </w:p>
    <w:p w14:paraId="0AE6282D" w14:textId="77777777" w:rsidR="00796183" w:rsidRPr="00796183" w:rsidRDefault="00796183" w:rsidP="00796183">
      <w:pPr>
        <w:widowControl/>
        <w:autoSpaceDE/>
        <w:autoSpaceDN/>
        <w:jc w:val="both"/>
        <w:rPr>
          <w:lang w:eastAsia="lt-LT"/>
        </w:rPr>
      </w:pPr>
    </w:p>
    <w:p w14:paraId="3A9FF2EE" w14:textId="77777777" w:rsidR="00796183" w:rsidRPr="00796183" w:rsidRDefault="00796183" w:rsidP="00796183">
      <w:pPr>
        <w:widowControl/>
        <w:autoSpaceDE/>
        <w:autoSpaceDN/>
        <w:jc w:val="both"/>
        <w:rPr>
          <w:lang w:eastAsia="lt-LT"/>
        </w:rPr>
      </w:pPr>
      <w:r w:rsidRPr="00796183">
        <w:rPr>
          <w:lang w:eastAsia="lt-LT"/>
        </w:rPr>
        <w:t>Šis vaistas, kaip ir visi kiti, gali sukelti šalutinį poveikį, nors jis pasireiškia ne visiems žmonėms.</w:t>
      </w:r>
    </w:p>
    <w:p w14:paraId="25377139" w14:textId="77777777" w:rsidR="00796183" w:rsidRPr="00796183" w:rsidRDefault="00796183" w:rsidP="00796183">
      <w:pPr>
        <w:widowControl/>
        <w:autoSpaceDE/>
        <w:autoSpaceDN/>
        <w:jc w:val="both"/>
      </w:pPr>
    </w:p>
    <w:p w14:paraId="5AFF6C99" w14:textId="51D636CB" w:rsidR="00796183" w:rsidRPr="00796183" w:rsidRDefault="00796183" w:rsidP="00796183">
      <w:pPr>
        <w:widowControl/>
        <w:autoSpaceDE/>
        <w:autoSpaceDN/>
        <w:jc w:val="both"/>
        <w:rPr>
          <w:b/>
          <w:bCs/>
          <w:u w:val="single"/>
        </w:rPr>
      </w:pPr>
      <w:r w:rsidRPr="00796183">
        <w:rPr>
          <w:b/>
          <w:bCs/>
          <w:u w:val="single"/>
        </w:rPr>
        <w:lastRenderedPageBreak/>
        <w:t xml:space="preserve">Būklės, </w:t>
      </w:r>
      <w:r w:rsidR="00E178EF">
        <w:rPr>
          <w:b/>
          <w:bCs/>
          <w:u w:val="single"/>
        </w:rPr>
        <w:t>į kurias reikia atkreipti dėmes</w:t>
      </w:r>
      <w:r w:rsidR="00A202B1">
        <w:rPr>
          <w:b/>
          <w:bCs/>
          <w:u w:val="single"/>
        </w:rPr>
        <w:t>į</w:t>
      </w:r>
    </w:p>
    <w:p w14:paraId="13F62212" w14:textId="77777777" w:rsidR="00796183" w:rsidRPr="00796183" w:rsidRDefault="00796183" w:rsidP="00796183">
      <w:pPr>
        <w:widowControl/>
        <w:autoSpaceDE/>
        <w:autoSpaceDN/>
        <w:jc w:val="both"/>
        <w:rPr>
          <w:b/>
          <w:bCs/>
        </w:rPr>
      </w:pPr>
      <w:r w:rsidRPr="00796183">
        <w:rPr>
          <w:b/>
          <w:bCs/>
        </w:rPr>
        <w:t>Alerginės reakcijos:</w:t>
      </w:r>
    </w:p>
    <w:p w14:paraId="6485C303" w14:textId="77777777" w:rsidR="00796183" w:rsidRPr="00796183" w:rsidRDefault="00796183" w:rsidP="00796183">
      <w:pPr>
        <w:widowControl/>
        <w:numPr>
          <w:ilvl w:val="0"/>
          <w:numId w:val="20"/>
        </w:numPr>
        <w:autoSpaceDE/>
        <w:autoSpaceDN/>
        <w:spacing w:after="200" w:line="276" w:lineRule="auto"/>
        <w:contextualSpacing/>
        <w:jc w:val="both"/>
      </w:pPr>
      <w:r w:rsidRPr="00796183">
        <w:t>odos išbėrimas;</w:t>
      </w:r>
    </w:p>
    <w:p w14:paraId="7A9725F3" w14:textId="77777777" w:rsidR="00796183" w:rsidRPr="00796183" w:rsidRDefault="00796183" w:rsidP="00796183">
      <w:pPr>
        <w:widowControl/>
        <w:numPr>
          <w:ilvl w:val="0"/>
          <w:numId w:val="20"/>
        </w:numPr>
        <w:autoSpaceDE/>
        <w:autoSpaceDN/>
        <w:spacing w:after="200" w:line="276" w:lineRule="auto"/>
        <w:contextualSpacing/>
        <w:jc w:val="both"/>
      </w:pPr>
      <w:r w:rsidRPr="00796183">
        <w:t>kraujagyslių uždegimas (</w:t>
      </w:r>
      <w:r w:rsidRPr="00796183">
        <w:rPr>
          <w:i/>
        </w:rPr>
        <w:t>vaskulitas</w:t>
      </w:r>
      <w:r w:rsidRPr="00796183">
        <w:t>), kuris gali pasireikšti raudonomis ar purpurinėmis iškiliomis dėmėmis odoje, bet gali paveikti ir kitas organizmo vietas;</w:t>
      </w:r>
    </w:p>
    <w:p w14:paraId="1397CFA5" w14:textId="77777777" w:rsidR="00796183" w:rsidRPr="00796183" w:rsidRDefault="00796183" w:rsidP="00796183">
      <w:pPr>
        <w:widowControl/>
        <w:numPr>
          <w:ilvl w:val="0"/>
          <w:numId w:val="20"/>
        </w:numPr>
        <w:autoSpaceDE/>
        <w:autoSpaceDN/>
        <w:spacing w:after="200" w:line="276" w:lineRule="auto"/>
        <w:contextualSpacing/>
        <w:jc w:val="both"/>
      </w:pPr>
      <w:r w:rsidRPr="00796183">
        <w:t>karščiavimas, sąnarių skausmas, kaklo, pažastų ar kirkšnių limfmazgių padidėjimas;</w:t>
      </w:r>
    </w:p>
    <w:p w14:paraId="4205A3DD" w14:textId="77777777" w:rsidR="00796183" w:rsidRPr="00796183" w:rsidRDefault="00796183" w:rsidP="00796183">
      <w:pPr>
        <w:widowControl/>
        <w:numPr>
          <w:ilvl w:val="0"/>
          <w:numId w:val="20"/>
        </w:numPr>
        <w:autoSpaceDE/>
        <w:autoSpaceDN/>
        <w:spacing w:after="200" w:line="276" w:lineRule="auto"/>
        <w:contextualSpacing/>
        <w:jc w:val="both"/>
      </w:pPr>
      <w:r w:rsidRPr="00796183">
        <w:t>patinimas, kartais veido ar gerklės (</w:t>
      </w:r>
      <w:r w:rsidRPr="00796183">
        <w:rPr>
          <w:i/>
        </w:rPr>
        <w:t>angioneurozinė edema</w:t>
      </w:r>
      <w:r w:rsidRPr="00796183">
        <w:t>), dėl kurio gali pasunkėti kvėpavimas;</w:t>
      </w:r>
    </w:p>
    <w:p w14:paraId="6D6C3497" w14:textId="77777777" w:rsidR="00796183" w:rsidRPr="00796183" w:rsidRDefault="00796183" w:rsidP="00796183">
      <w:pPr>
        <w:widowControl/>
        <w:numPr>
          <w:ilvl w:val="0"/>
          <w:numId w:val="20"/>
        </w:numPr>
        <w:autoSpaceDE/>
        <w:autoSpaceDN/>
        <w:spacing w:after="200" w:line="276" w:lineRule="auto"/>
        <w:contextualSpacing/>
        <w:jc w:val="both"/>
      </w:pPr>
      <w:r w:rsidRPr="00796183">
        <w:t>ūminis kraujotakos nepakankamumas (</w:t>
      </w:r>
      <w:r w:rsidRPr="00796183">
        <w:rPr>
          <w:iCs/>
        </w:rPr>
        <w:t>kolapsas</w:t>
      </w:r>
      <w:r w:rsidRPr="00796183">
        <w:t>);</w:t>
      </w:r>
    </w:p>
    <w:p w14:paraId="6B2A86DB" w14:textId="2200DEB8" w:rsidR="00796183" w:rsidRPr="00796183" w:rsidRDefault="00796183" w:rsidP="00796183">
      <w:pPr>
        <w:widowControl/>
        <w:numPr>
          <w:ilvl w:val="0"/>
          <w:numId w:val="20"/>
        </w:numPr>
        <w:autoSpaceDE/>
        <w:autoSpaceDN/>
        <w:spacing w:after="200" w:line="276" w:lineRule="auto"/>
        <w:contextualSpacing/>
        <w:jc w:val="both"/>
      </w:pPr>
      <w:r w:rsidRPr="00796183">
        <w:t xml:space="preserve">krūtinės skausmas pasireiškus alerginėms reakcijoms, kuris gali būti alergijos sukelto širdies </w:t>
      </w:r>
      <w:r w:rsidR="00F705D9">
        <w:t>infarkto</w:t>
      </w:r>
      <w:r w:rsidR="00F705D9" w:rsidRPr="00796183">
        <w:t xml:space="preserve"> </w:t>
      </w:r>
      <w:r w:rsidRPr="00796183">
        <w:t>(širdies priepuolio) simptomas (</w:t>
      </w:r>
      <w:r w:rsidRPr="00796183">
        <w:rPr>
          <w:i/>
          <w:iCs/>
        </w:rPr>
        <w:t>Kounis sindromas</w:t>
      </w:r>
      <w:r w:rsidRPr="00796183">
        <w:t>).</w:t>
      </w:r>
    </w:p>
    <w:p w14:paraId="59845F17" w14:textId="77777777" w:rsidR="00796183" w:rsidRPr="00796183" w:rsidRDefault="00796183" w:rsidP="00796183">
      <w:pPr>
        <w:widowControl/>
        <w:numPr>
          <w:ilvl w:val="0"/>
          <w:numId w:val="21"/>
        </w:numPr>
        <w:autoSpaceDE/>
        <w:autoSpaceDN/>
        <w:spacing w:after="200" w:line="276" w:lineRule="auto"/>
        <w:contextualSpacing/>
        <w:jc w:val="both"/>
      </w:pPr>
      <w:r w:rsidRPr="00796183">
        <w:t xml:space="preserve">Atsiradus bet kuriam iš šių simptomų, </w:t>
      </w:r>
      <w:r w:rsidRPr="00796183">
        <w:rPr>
          <w:b/>
          <w:bCs/>
        </w:rPr>
        <w:t>nedelsiant kreipkitės į gydytoją</w:t>
      </w:r>
      <w:r w:rsidRPr="00796183">
        <w:t xml:space="preserve">. </w:t>
      </w:r>
      <w:r w:rsidRPr="00796183">
        <w:rPr>
          <w:b/>
          <w:bCs/>
        </w:rPr>
        <w:t>Nutraukite</w:t>
      </w:r>
      <w:r w:rsidRPr="00796183">
        <w:t xml:space="preserve"> </w:t>
      </w:r>
      <w:r w:rsidRPr="00796183">
        <w:rPr>
          <w:b/>
          <w:bCs/>
        </w:rPr>
        <w:t>Amoxicillin/Clavulanic acid Unifarma vartojimą.</w:t>
      </w:r>
    </w:p>
    <w:p w14:paraId="4640E5F9" w14:textId="77777777" w:rsidR="00796183" w:rsidRPr="00796183" w:rsidRDefault="00796183" w:rsidP="00796183">
      <w:pPr>
        <w:widowControl/>
        <w:autoSpaceDE/>
        <w:autoSpaceDN/>
        <w:jc w:val="both"/>
        <w:rPr>
          <w:rFonts w:ascii="Calibri" w:eastAsia="PMingLiU" w:hAnsi="Calibri" w:cs="Calibri"/>
          <w:lang w:val="en-US"/>
        </w:rPr>
      </w:pPr>
    </w:p>
    <w:p w14:paraId="42C35B85" w14:textId="77777777" w:rsidR="00796183" w:rsidRPr="00796183" w:rsidRDefault="00796183" w:rsidP="00796183">
      <w:pPr>
        <w:widowControl/>
        <w:autoSpaceDE/>
        <w:autoSpaceDN/>
        <w:contextualSpacing/>
        <w:jc w:val="both"/>
        <w:rPr>
          <w:b/>
          <w:bCs/>
        </w:rPr>
      </w:pPr>
      <w:r w:rsidRPr="00796183">
        <w:rPr>
          <w:b/>
          <w:bCs/>
        </w:rPr>
        <w:t>Storosios žarnos uždegimas</w:t>
      </w:r>
    </w:p>
    <w:p w14:paraId="5B9AE3E4" w14:textId="0678E5AD" w:rsidR="00796183" w:rsidRPr="00796183" w:rsidRDefault="00796183" w:rsidP="00796183">
      <w:pPr>
        <w:widowControl/>
        <w:autoSpaceDE/>
        <w:autoSpaceDN/>
        <w:jc w:val="both"/>
      </w:pPr>
      <w:r w:rsidRPr="00796183">
        <w:t>Dėl storosios žarnos uždegimo gali pasireikšti viduriavimas vandeningomis išmatomis</w:t>
      </w:r>
      <w:r w:rsidR="00DB6A17">
        <w:t>, dažniausiai</w:t>
      </w:r>
      <w:r w:rsidRPr="00796183">
        <w:t xml:space="preserve"> su krauju ir gleivėmis, pilvo skausmas ir (arba) karščiavimas.</w:t>
      </w:r>
    </w:p>
    <w:p w14:paraId="60259537" w14:textId="77777777" w:rsidR="00796183" w:rsidRPr="00796183" w:rsidRDefault="00796183" w:rsidP="00796183">
      <w:pPr>
        <w:widowControl/>
        <w:autoSpaceDE/>
        <w:autoSpaceDN/>
        <w:jc w:val="both"/>
      </w:pPr>
    </w:p>
    <w:p w14:paraId="1CDA54B2" w14:textId="77777777" w:rsidR="00796183" w:rsidRPr="00796183" w:rsidRDefault="00796183" w:rsidP="00796183">
      <w:pPr>
        <w:widowControl/>
        <w:autoSpaceDE/>
        <w:autoSpaceDN/>
        <w:jc w:val="both"/>
        <w:rPr>
          <w:b/>
          <w:bCs/>
        </w:rPr>
      </w:pPr>
      <w:r w:rsidRPr="00796183">
        <w:rPr>
          <w:b/>
          <w:bCs/>
        </w:rPr>
        <w:t>Ūminis kasos uždegimas (</w:t>
      </w:r>
      <w:r w:rsidRPr="00796183">
        <w:rPr>
          <w:b/>
          <w:bCs/>
          <w:i/>
          <w:iCs/>
        </w:rPr>
        <w:t>ūminis pankreatitas</w:t>
      </w:r>
      <w:r w:rsidRPr="00796183">
        <w:rPr>
          <w:b/>
          <w:bCs/>
        </w:rPr>
        <w:t>)</w:t>
      </w:r>
    </w:p>
    <w:p w14:paraId="7EEFF1D9" w14:textId="77777777" w:rsidR="00796183" w:rsidRPr="00796183" w:rsidRDefault="00796183" w:rsidP="00796183">
      <w:pPr>
        <w:widowControl/>
        <w:autoSpaceDE/>
        <w:autoSpaceDN/>
        <w:jc w:val="both"/>
      </w:pPr>
      <w:r w:rsidRPr="00796183">
        <w:t>Jei pajutote stiprų ir nepraeinantį skausmą pilvo srityje, tai gali būti ūminio pankreatito požymis.</w:t>
      </w:r>
    </w:p>
    <w:p w14:paraId="561E1315" w14:textId="77777777" w:rsidR="00796183" w:rsidRPr="00796183" w:rsidRDefault="00796183" w:rsidP="00796183">
      <w:pPr>
        <w:widowControl/>
        <w:autoSpaceDE/>
        <w:autoSpaceDN/>
        <w:jc w:val="both"/>
      </w:pPr>
    </w:p>
    <w:p w14:paraId="5ACEF334" w14:textId="77777777" w:rsidR="00796183" w:rsidRPr="00796183" w:rsidRDefault="00796183" w:rsidP="00796183">
      <w:pPr>
        <w:widowControl/>
        <w:autoSpaceDE/>
        <w:autoSpaceDN/>
        <w:jc w:val="both"/>
        <w:rPr>
          <w:b/>
          <w:bCs/>
        </w:rPr>
      </w:pPr>
      <w:r w:rsidRPr="00796183">
        <w:rPr>
          <w:b/>
          <w:bCs/>
        </w:rPr>
        <w:t>Vaistų sukelto enterokolito sindromas (</w:t>
      </w:r>
      <w:r w:rsidRPr="00796183">
        <w:rPr>
          <w:b/>
          <w:bCs/>
          <w:i/>
          <w:iCs/>
        </w:rPr>
        <w:t>VSES</w:t>
      </w:r>
      <w:r w:rsidRPr="00796183">
        <w:rPr>
          <w:b/>
          <w:bCs/>
        </w:rPr>
        <w:t>)</w:t>
      </w:r>
    </w:p>
    <w:p w14:paraId="50550548" w14:textId="6B9618C0" w:rsidR="00796183" w:rsidRPr="00796183" w:rsidRDefault="00796183" w:rsidP="00796183">
      <w:pPr>
        <w:widowControl/>
        <w:autoSpaceDE/>
        <w:autoSpaceDN/>
        <w:jc w:val="both"/>
      </w:pPr>
      <w:r w:rsidRPr="00796183">
        <w:t>Gauta pranešimų apie VSES, kuris daugiausiai pasireiškė amoksiciliną / klavulano rūgštį vartojantiems vaikams. Tai yra tam tikro tipo alerginė reakcija, kurios pagrindinis simptomas yra pasikartojantis vėmimas (1-4 valandas po vaisto suleidimo). Kiti simptomai gali būti pilvo skausmas, letargija</w:t>
      </w:r>
      <w:r w:rsidR="00F279E2">
        <w:t xml:space="preserve"> (liguistas miegas, iš kurio neįmanoma pažadinti)</w:t>
      </w:r>
      <w:r w:rsidRPr="00796183">
        <w:t>, viduriavimas ir kraujospūdžio sumažėjimas.</w:t>
      </w:r>
    </w:p>
    <w:p w14:paraId="68B86A81" w14:textId="5D88C73F" w:rsidR="00796183" w:rsidRPr="00796183" w:rsidRDefault="00796183" w:rsidP="00796183">
      <w:pPr>
        <w:widowControl/>
        <w:numPr>
          <w:ilvl w:val="0"/>
          <w:numId w:val="10"/>
        </w:numPr>
        <w:autoSpaceDE/>
        <w:autoSpaceDN/>
        <w:spacing w:after="200" w:line="276" w:lineRule="auto"/>
        <w:contextualSpacing/>
        <w:jc w:val="both"/>
      </w:pPr>
      <w:r w:rsidRPr="00796183">
        <w:t>Atsiradus ši</w:t>
      </w:r>
      <w:r w:rsidR="005D61EC">
        <w:t>ems</w:t>
      </w:r>
      <w:r w:rsidRPr="00796183">
        <w:t xml:space="preserve"> simptom</w:t>
      </w:r>
      <w:r w:rsidR="005D61EC">
        <w:t>ams</w:t>
      </w:r>
      <w:r w:rsidRPr="00796183">
        <w:t xml:space="preserve">, </w:t>
      </w:r>
      <w:r w:rsidR="005D61EC">
        <w:rPr>
          <w:b/>
          <w:bCs/>
        </w:rPr>
        <w:t>kuo</w:t>
      </w:r>
      <w:r w:rsidRPr="00796183">
        <w:rPr>
          <w:b/>
          <w:bCs/>
        </w:rPr>
        <w:t xml:space="preserve"> greičiau kreipkitės į savo gydytoją.</w:t>
      </w:r>
    </w:p>
    <w:p w14:paraId="05DABE6B" w14:textId="77777777" w:rsidR="00796183" w:rsidRPr="00796183" w:rsidRDefault="00796183" w:rsidP="00796183">
      <w:pPr>
        <w:widowControl/>
        <w:autoSpaceDE/>
        <w:autoSpaceDN/>
        <w:jc w:val="both"/>
        <w:rPr>
          <w:lang w:eastAsia="lt-LT"/>
        </w:rPr>
      </w:pPr>
    </w:p>
    <w:p w14:paraId="33C7C366" w14:textId="77777777" w:rsidR="00796183" w:rsidRPr="00796183" w:rsidRDefault="00796183" w:rsidP="00796183">
      <w:pPr>
        <w:widowControl/>
        <w:autoSpaceDE/>
        <w:autoSpaceDN/>
        <w:ind w:left="567" w:hanging="567"/>
        <w:jc w:val="both"/>
      </w:pPr>
      <w:r w:rsidRPr="00796183">
        <w:rPr>
          <w:rFonts w:eastAsia="Calibri"/>
          <w:b/>
        </w:rPr>
        <w:t>Dažni šalutinio poveikio reiškiniai (</w:t>
      </w:r>
      <w:r w:rsidRPr="00796183">
        <w:rPr>
          <w:rFonts w:eastAsia="Calibri"/>
          <w:b/>
          <w:i/>
          <w:iCs/>
        </w:rPr>
        <w:t>gali pasireikšti rečiau kaip 1 iš 10 asmenų</w:t>
      </w:r>
      <w:r w:rsidRPr="00796183">
        <w:rPr>
          <w:rFonts w:eastAsia="Calibri"/>
          <w:b/>
        </w:rPr>
        <w:t>):</w:t>
      </w:r>
    </w:p>
    <w:p w14:paraId="119FE032" w14:textId="77777777" w:rsidR="00796183" w:rsidRPr="00796183" w:rsidRDefault="00796183" w:rsidP="00796183">
      <w:pPr>
        <w:widowControl/>
        <w:numPr>
          <w:ilvl w:val="0"/>
          <w:numId w:val="22"/>
        </w:numPr>
        <w:autoSpaceDE/>
        <w:autoSpaceDN/>
        <w:spacing w:after="200" w:line="276" w:lineRule="auto"/>
        <w:contextualSpacing/>
        <w:jc w:val="both"/>
      </w:pPr>
      <w:r w:rsidRPr="00796183">
        <w:t>pienligė (</w:t>
      </w:r>
      <w:r w:rsidRPr="00796183">
        <w:rPr>
          <w:i/>
          <w:iCs/>
        </w:rPr>
        <w:t>kandidozė</w:t>
      </w:r>
      <w:r w:rsidRPr="00796183">
        <w:t xml:space="preserve"> – mieliagrybių sukelta makšties, burnos ar odos raukšlių infekcinė liga);</w:t>
      </w:r>
    </w:p>
    <w:p w14:paraId="3D68A439" w14:textId="77777777" w:rsidR="00796183" w:rsidRPr="00796183" w:rsidRDefault="00796183" w:rsidP="00796183">
      <w:pPr>
        <w:widowControl/>
        <w:numPr>
          <w:ilvl w:val="0"/>
          <w:numId w:val="22"/>
        </w:numPr>
        <w:autoSpaceDE/>
        <w:autoSpaceDN/>
        <w:spacing w:after="200" w:line="276" w:lineRule="auto"/>
        <w:contextualSpacing/>
        <w:jc w:val="both"/>
      </w:pPr>
      <w:r w:rsidRPr="00796183">
        <w:t>viduriavimas.</w:t>
      </w:r>
    </w:p>
    <w:p w14:paraId="7270F22D" w14:textId="77777777" w:rsidR="00796183" w:rsidRPr="00796183" w:rsidRDefault="00796183" w:rsidP="00796183">
      <w:pPr>
        <w:widowControl/>
        <w:autoSpaceDE/>
        <w:autoSpaceDN/>
        <w:jc w:val="both"/>
        <w:rPr>
          <w:b/>
          <w:bCs/>
        </w:rPr>
      </w:pPr>
    </w:p>
    <w:p w14:paraId="72078F85" w14:textId="77777777" w:rsidR="00796183" w:rsidRPr="00796183" w:rsidRDefault="00796183" w:rsidP="00796183">
      <w:pPr>
        <w:widowControl/>
        <w:autoSpaceDE/>
        <w:autoSpaceDN/>
        <w:ind w:left="567" w:hanging="567"/>
        <w:jc w:val="both"/>
        <w:rPr>
          <w:rFonts w:eastAsia="Calibri"/>
        </w:rPr>
      </w:pPr>
      <w:r w:rsidRPr="00796183">
        <w:rPr>
          <w:rFonts w:eastAsia="Calibri"/>
          <w:b/>
        </w:rPr>
        <w:t>Nedažni šalutinio poveikio reiškiniai (</w:t>
      </w:r>
      <w:r w:rsidRPr="00796183">
        <w:rPr>
          <w:rFonts w:eastAsia="Calibri"/>
          <w:b/>
          <w:i/>
          <w:iCs/>
        </w:rPr>
        <w:t>gali pasireikšti rečiau kaip 1 iš 100 asmenų</w:t>
      </w:r>
      <w:r w:rsidRPr="00796183">
        <w:rPr>
          <w:rFonts w:eastAsia="Calibri"/>
          <w:b/>
        </w:rPr>
        <w:t>):</w:t>
      </w:r>
    </w:p>
    <w:p w14:paraId="2719E62B" w14:textId="77777777" w:rsidR="00796183" w:rsidRPr="00796183" w:rsidRDefault="00796183" w:rsidP="00796183">
      <w:pPr>
        <w:widowControl/>
        <w:numPr>
          <w:ilvl w:val="0"/>
          <w:numId w:val="22"/>
        </w:numPr>
        <w:autoSpaceDE/>
        <w:autoSpaceDN/>
        <w:spacing w:after="200" w:line="276" w:lineRule="auto"/>
        <w:contextualSpacing/>
        <w:jc w:val="both"/>
        <w:rPr>
          <w:lang w:eastAsia="lt-LT"/>
        </w:rPr>
      </w:pPr>
      <w:r w:rsidRPr="00796183">
        <w:rPr>
          <w:lang w:eastAsia="lt-LT"/>
        </w:rPr>
        <w:t>odos išbėrimas, niežulys;</w:t>
      </w:r>
    </w:p>
    <w:p w14:paraId="279FB50C" w14:textId="6350B1E6" w:rsidR="00796183" w:rsidRPr="00796183" w:rsidRDefault="00796183" w:rsidP="00796183">
      <w:pPr>
        <w:widowControl/>
        <w:numPr>
          <w:ilvl w:val="0"/>
          <w:numId w:val="22"/>
        </w:numPr>
        <w:autoSpaceDE/>
        <w:autoSpaceDN/>
        <w:spacing w:after="200" w:line="276" w:lineRule="auto"/>
        <w:contextualSpacing/>
        <w:jc w:val="both"/>
      </w:pPr>
      <w:r w:rsidRPr="00796183">
        <w:t xml:space="preserve">iškilus </w:t>
      </w:r>
      <w:r w:rsidR="00450099">
        <w:t>niežtintis</w:t>
      </w:r>
      <w:r w:rsidR="00450099" w:rsidRPr="00796183">
        <w:t xml:space="preserve"> </w:t>
      </w:r>
      <w:r w:rsidRPr="00796183">
        <w:t>išbėrimas (</w:t>
      </w:r>
      <w:r w:rsidRPr="00796183">
        <w:rPr>
          <w:i/>
        </w:rPr>
        <w:t>dilgėlinė</w:t>
      </w:r>
      <w:r w:rsidRPr="00796183">
        <w:t>);</w:t>
      </w:r>
    </w:p>
    <w:p w14:paraId="34F15464" w14:textId="29C5A19E" w:rsidR="00796183" w:rsidRPr="00796183" w:rsidRDefault="00796183" w:rsidP="00796183">
      <w:pPr>
        <w:widowControl/>
        <w:numPr>
          <w:ilvl w:val="0"/>
          <w:numId w:val="22"/>
        </w:numPr>
        <w:autoSpaceDE/>
        <w:autoSpaceDN/>
        <w:spacing w:after="200" w:line="276" w:lineRule="auto"/>
        <w:contextualSpacing/>
        <w:jc w:val="both"/>
      </w:pPr>
      <w:r w:rsidRPr="00796183">
        <w:t xml:space="preserve">bloga savijauta (pykinimas) pasireiškia </w:t>
      </w:r>
      <w:r w:rsidR="00450099">
        <w:t xml:space="preserve">ypač </w:t>
      </w:r>
      <w:r w:rsidRPr="00796183">
        <w:t xml:space="preserve">vartojant dideles geriamąsias dozes; </w:t>
      </w:r>
    </w:p>
    <w:p w14:paraId="293F61A9" w14:textId="77777777" w:rsidR="00796183" w:rsidRPr="00796183" w:rsidRDefault="00796183" w:rsidP="00796183">
      <w:pPr>
        <w:widowControl/>
        <w:numPr>
          <w:ilvl w:val="0"/>
          <w:numId w:val="22"/>
        </w:numPr>
        <w:autoSpaceDE/>
        <w:autoSpaceDN/>
        <w:spacing w:after="200" w:line="276" w:lineRule="auto"/>
        <w:contextualSpacing/>
        <w:jc w:val="both"/>
      </w:pPr>
      <w:r w:rsidRPr="00796183">
        <w:t>vėmimas;</w:t>
      </w:r>
    </w:p>
    <w:p w14:paraId="7F92685B" w14:textId="77777777" w:rsidR="00796183" w:rsidRPr="00796183" w:rsidRDefault="00796183" w:rsidP="00796183">
      <w:pPr>
        <w:widowControl/>
        <w:numPr>
          <w:ilvl w:val="0"/>
          <w:numId w:val="22"/>
        </w:numPr>
        <w:autoSpaceDE/>
        <w:autoSpaceDN/>
        <w:spacing w:after="200" w:line="276" w:lineRule="auto"/>
        <w:contextualSpacing/>
        <w:jc w:val="both"/>
      </w:pPr>
      <w:r w:rsidRPr="00796183">
        <w:t>virškinimo sutrikimai;</w:t>
      </w:r>
    </w:p>
    <w:p w14:paraId="2EBA74B4" w14:textId="1DD5F4CE" w:rsidR="00796183" w:rsidRPr="00796183" w:rsidRDefault="008008AE" w:rsidP="00796183">
      <w:pPr>
        <w:widowControl/>
        <w:numPr>
          <w:ilvl w:val="0"/>
          <w:numId w:val="22"/>
        </w:numPr>
        <w:autoSpaceDE/>
        <w:autoSpaceDN/>
        <w:spacing w:after="200" w:line="276" w:lineRule="auto"/>
        <w:contextualSpacing/>
        <w:jc w:val="both"/>
      </w:pPr>
      <w:r>
        <w:t>svaigulys</w:t>
      </w:r>
      <w:r w:rsidR="00796183" w:rsidRPr="00796183">
        <w:t>;</w:t>
      </w:r>
    </w:p>
    <w:p w14:paraId="421BEACB" w14:textId="77777777" w:rsidR="00796183" w:rsidRPr="00796183" w:rsidRDefault="00796183" w:rsidP="00796183">
      <w:pPr>
        <w:widowControl/>
        <w:numPr>
          <w:ilvl w:val="0"/>
          <w:numId w:val="22"/>
        </w:numPr>
        <w:autoSpaceDE/>
        <w:autoSpaceDN/>
        <w:spacing w:after="200" w:line="276" w:lineRule="auto"/>
        <w:contextualSpacing/>
        <w:jc w:val="both"/>
      </w:pPr>
      <w:r w:rsidRPr="00796183">
        <w:t>galvos skausmas.</w:t>
      </w:r>
    </w:p>
    <w:p w14:paraId="440B3993" w14:textId="77777777" w:rsidR="00796183" w:rsidRPr="00796183" w:rsidRDefault="00796183" w:rsidP="00796183">
      <w:pPr>
        <w:widowControl/>
        <w:autoSpaceDE/>
        <w:autoSpaceDN/>
        <w:contextualSpacing/>
        <w:jc w:val="both"/>
      </w:pPr>
    </w:p>
    <w:p w14:paraId="7DAC8F58" w14:textId="77777777" w:rsidR="00796183" w:rsidRPr="00796183" w:rsidRDefault="00796183" w:rsidP="00796183">
      <w:pPr>
        <w:widowControl/>
        <w:autoSpaceDE/>
        <w:autoSpaceDN/>
        <w:contextualSpacing/>
        <w:jc w:val="both"/>
        <w:rPr>
          <w:u w:val="single"/>
        </w:rPr>
      </w:pPr>
      <w:r w:rsidRPr="00796183">
        <w:rPr>
          <w:u w:val="single"/>
        </w:rPr>
        <w:t>Nedažnas šalutinis poveikis, kurį galima pastebėti Jūsų kraujo tyrimuose:</w:t>
      </w:r>
    </w:p>
    <w:p w14:paraId="60042617" w14:textId="77777777" w:rsidR="00796183" w:rsidRPr="00796183" w:rsidRDefault="00796183" w:rsidP="00796183">
      <w:pPr>
        <w:widowControl/>
        <w:numPr>
          <w:ilvl w:val="0"/>
          <w:numId w:val="23"/>
        </w:numPr>
        <w:autoSpaceDE/>
        <w:autoSpaceDN/>
        <w:spacing w:after="200" w:line="276" w:lineRule="auto"/>
        <w:contextualSpacing/>
        <w:jc w:val="both"/>
      </w:pPr>
      <w:r w:rsidRPr="00796183">
        <w:t>Tam tikrų kepenų gaminamų medžiagų (</w:t>
      </w:r>
      <w:r w:rsidRPr="00796183">
        <w:rPr>
          <w:i/>
          <w:iCs/>
        </w:rPr>
        <w:t>fermentų</w:t>
      </w:r>
      <w:r w:rsidRPr="00796183">
        <w:t>) aktyvumo padidėjimas.</w:t>
      </w:r>
    </w:p>
    <w:p w14:paraId="1A363BC4" w14:textId="77777777" w:rsidR="00796183" w:rsidRPr="00796183" w:rsidRDefault="00796183" w:rsidP="00796183">
      <w:pPr>
        <w:widowControl/>
        <w:autoSpaceDE/>
        <w:autoSpaceDN/>
        <w:jc w:val="both"/>
        <w:rPr>
          <w:b/>
          <w:bCs/>
        </w:rPr>
      </w:pPr>
    </w:p>
    <w:p w14:paraId="2D9F87E6" w14:textId="77777777" w:rsidR="00796183" w:rsidRPr="00796183" w:rsidRDefault="00796183" w:rsidP="00796183">
      <w:pPr>
        <w:widowControl/>
        <w:autoSpaceDE/>
        <w:autoSpaceDN/>
        <w:contextualSpacing/>
        <w:jc w:val="both"/>
        <w:rPr>
          <w:b/>
          <w:bCs/>
        </w:rPr>
      </w:pPr>
      <w:r w:rsidRPr="00796183">
        <w:rPr>
          <w:rFonts w:eastAsia="Calibri"/>
          <w:b/>
        </w:rPr>
        <w:t xml:space="preserve">Reti šalutinio poveikio reiškiniai </w:t>
      </w:r>
      <w:r w:rsidRPr="00796183">
        <w:rPr>
          <w:rFonts w:eastAsia="Calibri"/>
          <w:b/>
          <w:bCs/>
        </w:rPr>
        <w:t>(</w:t>
      </w:r>
      <w:r w:rsidRPr="00796183">
        <w:rPr>
          <w:rFonts w:eastAsia="Calibri"/>
          <w:b/>
          <w:bCs/>
          <w:i/>
          <w:iCs/>
        </w:rPr>
        <w:t>gali pasireikšti rečiau kaip 1 iš 1 000 asmenų</w:t>
      </w:r>
      <w:r w:rsidRPr="00796183">
        <w:rPr>
          <w:rFonts w:eastAsia="Calibri"/>
          <w:b/>
          <w:bCs/>
        </w:rPr>
        <w:t>):</w:t>
      </w:r>
    </w:p>
    <w:p w14:paraId="5C2D5726" w14:textId="77777777" w:rsidR="00796183" w:rsidRPr="00796183" w:rsidRDefault="00796183" w:rsidP="00796183">
      <w:pPr>
        <w:widowControl/>
        <w:numPr>
          <w:ilvl w:val="0"/>
          <w:numId w:val="23"/>
        </w:numPr>
        <w:autoSpaceDE/>
        <w:autoSpaceDN/>
        <w:spacing w:after="200" w:line="276" w:lineRule="auto"/>
        <w:contextualSpacing/>
        <w:jc w:val="both"/>
      </w:pPr>
      <w:r w:rsidRPr="00796183">
        <w:t>odos išbėrimas, kuris gali pasireikšti pūslėmis ar būti panašus į mažus taikinius (viduryje tamsi dėmelė, apsupta blyškesnės srities, kurią supa tamsus žiedas –</w:t>
      </w:r>
      <w:r w:rsidRPr="00796183">
        <w:rPr>
          <w:i/>
          <w:iCs/>
        </w:rPr>
        <w:t>daugiaformė raudonė</w:t>
      </w:r>
      <w:r w:rsidRPr="00796183">
        <w:t>).</w:t>
      </w:r>
    </w:p>
    <w:p w14:paraId="5275296A" w14:textId="77777777" w:rsidR="00796183" w:rsidRPr="00796183" w:rsidRDefault="00796183" w:rsidP="00796183">
      <w:pPr>
        <w:widowControl/>
        <w:numPr>
          <w:ilvl w:val="0"/>
          <w:numId w:val="24"/>
        </w:numPr>
        <w:autoSpaceDE/>
        <w:autoSpaceDN/>
        <w:spacing w:after="200" w:line="276" w:lineRule="auto"/>
        <w:jc w:val="both"/>
        <w:rPr>
          <w:b/>
        </w:rPr>
      </w:pPr>
      <w:r w:rsidRPr="00796183">
        <w:rPr>
          <w:b/>
        </w:rPr>
        <w:t>Jeigu pastebėjote bet kurį iš šių simptomų, nedelsdami kreipkitės į gydytoją.</w:t>
      </w:r>
    </w:p>
    <w:p w14:paraId="73C2B4D3" w14:textId="77777777" w:rsidR="00796183" w:rsidRPr="00796183" w:rsidRDefault="00796183" w:rsidP="00796183">
      <w:pPr>
        <w:widowControl/>
        <w:numPr>
          <w:ilvl w:val="0"/>
          <w:numId w:val="23"/>
        </w:numPr>
        <w:autoSpaceDE/>
        <w:autoSpaceDN/>
        <w:spacing w:after="200" w:line="276" w:lineRule="auto"/>
        <w:contextualSpacing/>
        <w:jc w:val="both"/>
      </w:pPr>
      <w:r w:rsidRPr="00796183">
        <w:t>patinimas ir paraudimas išilgai venos, kuri palietus yra labai jautri.</w:t>
      </w:r>
    </w:p>
    <w:p w14:paraId="0FA00362" w14:textId="77777777" w:rsidR="00796183" w:rsidRPr="00796183" w:rsidRDefault="00796183" w:rsidP="00796183">
      <w:pPr>
        <w:widowControl/>
        <w:autoSpaceDE/>
        <w:autoSpaceDN/>
        <w:contextualSpacing/>
        <w:jc w:val="both"/>
      </w:pPr>
    </w:p>
    <w:p w14:paraId="08AE7C7B" w14:textId="77777777" w:rsidR="00796183" w:rsidRPr="00796183" w:rsidRDefault="00796183" w:rsidP="00796183">
      <w:pPr>
        <w:widowControl/>
        <w:autoSpaceDE/>
        <w:autoSpaceDN/>
        <w:jc w:val="both"/>
        <w:rPr>
          <w:u w:val="single"/>
        </w:rPr>
      </w:pPr>
      <w:r w:rsidRPr="00796183">
        <w:rPr>
          <w:u w:val="single"/>
        </w:rPr>
        <w:t>Retas šalutinis poveikis, kurį galima pastebėti Jūsų kraujo tyrimuose:</w:t>
      </w:r>
    </w:p>
    <w:p w14:paraId="28EA1ECD" w14:textId="0507DD2C" w:rsidR="00796183" w:rsidRPr="00796183" w:rsidRDefault="00796183" w:rsidP="00796183">
      <w:pPr>
        <w:widowControl/>
        <w:numPr>
          <w:ilvl w:val="0"/>
          <w:numId w:val="23"/>
        </w:numPr>
        <w:autoSpaceDE/>
        <w:autoSpaceDN/>
        <w:spacing w:after="200" w:line="276" w:lineRule="auto"/>
        <w:contextualSpacing/>
        <w:jc w:val="both"/>
        <w:rPr>
          <w:szCs w:val="20"/>
        </w:rPr>
      </w:pPr>
      <w:r w:rsidRPr="00796183">
        <w:t xml:space="preserve">mažas ląstelių, dalyvaujančių </w:t>
      </w:r>
      <w:r w:rsidR="008C22BA">
        <w:t xml:space="preserve">kraujo </w:t>
      </w:r>
      <w:r w:rsidRPr="00796183">
        <w:t>krešėjime</w:t>
      </w:r>
      <w:r w:rsidR="008C22BA">
        <w:t>,</w:t>
      </w:r>
      <w:r w:rsidRPr="00796183">
        <w:t xml:space="preserve"> kiekis;</w:t>
      </w:r>
    </w:p>
    <w:p w14:paraId="38AC6714" w14:textId="341D4479" w:rsidR="00796183" w:rsidRPr="00796183" w:rsidRDefault="00796183" w:rsidP="00796183">
      <w:pPr>
        <w:widowControl/>
        <w:numPr>
          <w:ilvl w:val="0"/>
          <w:numId w:val="23"/>
        </w:numPr>
        <w:autoSpaceDE/>
        <w:autoSpaceDN/>
        <w:spacing w:after="200" w:line="276" w:lineRule="auto"/>
        <w:contextualSpacing/>
        <w:jc w:val="both"/>
        <w:rPr>
          <w:szCs w:val="20"/>
        </w:rPr>
      </w:pPr>
      <w:r w:rsidRPr="00796183">
        <w:lastRenderedPageBreak/>
        <w:t xml:space="preserve">mažas baltųjų kraujo </w:t>
      </w:r>
      <w:r w:rsidR="00503E90">
        <w:t>kūnelių</w:t>
      </w:r>
      <w:r w:rsidR="00503E90" w:rsidRPr="00796183">
        <w:t xml:space="preserve"> </w:t>
      </w:r>
      <w:r w:rsidRPr="00796183">
        <w:t>kiekis.</w:t>
      </w:r>
    </w:p>
    <w:p w14:paraId="48FB447B" w14:textId="77777777" w:rsidR="00796183" w:rsidRPr="00796183" w:rsidRDefault="00796183" w:rsidP="00796183">
      <w:pPr>
        <w:widowControl/>
        <w:autoSpaceDE/>
        <w:autoSpaceDN/>
        <w:jc w:val="both"/>
      </w:pPr>
    </w:p>
    <w:p w14:paraId="6A7EF0D5" w14:textId="77777777" w:rsidR="00796183" w:rsidRPr="00796183" w:rsidRDefault="00796183" w:rsidP="00796183">
      <w:pPr>
        <w:widowControl/>
        <w:autoSpaceDE/>
        <w:autoSpaceDN/>
        <w:jc w:val="both"/>
        <w:rPr>
          <w:b/>
          <w:bCs/>
          <w:noProof/>
          <w:snapToGrid w:val="0"/>
        </w:rPr>
      </w:pPr>
      <w:r w:rsidRPr="00796183">
        <w:rPr>
          <w:b/>
          <w:bCs/>
          <w:noProof/>
          <w:snapToGrid w:val="0"/>
        </w:rPr>
        <w:t>Šalutinio poveikio reiškiniai, kurių dažnis nežinomas (</w:t>
      </w:r>
      <w:r w:rsidRPr="00796183">
        <w:rPr>
          <w:b/>
          <w:bCs/>
          <w:i/>
          <w:iCs/>
          <w:noProof/>
          <w:snapToGrid w:val="0"/>
        </w:rPr>
        <w:t>negali būti apskaičiuotas pagal turimus duomenis</w:t>
      </w:r>
      <w:r w:rsidRPr="00796183">
        <w:rPr>
          <w:b/>
          <w:bCs/>
          <w:noProof/>
          <w:snapToGrid w:val="0"/>
        </w:rPr>
        <w:t>):</w:t>
      </w:r>
    </w:p>
    <w:p w14:paraId="22EA0687"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796183">
        <w:t>alerginės reakcijos (žr. aukščiau);</w:t>
      </w:r>
    </w:p>
    <w:p w14:paraId="07093925" w14:textId="61D8B44A" w:rsidR="00796183" w:rsidRPr="00796183" w:rsidRDefault="00116A52" w:rsidP="00846F6F">
      <w:pPr>
        <w:pStyle w:val="Sraopastraipa"/>
        <w:widowControl/>
        <w:numPr>
          <w:ilvl w:val="0"/>
          <w:numId w:val="29"/>
        </w:numPr>
        <w:autoSpaceDE/>
        <w:autoSpaceDN/>
        <w:spacing w:after="200" w:line="276" w:lineRule="auto"/>
        <w:ind w:left="851"/>
        <w:contextualSpacing/>
        <w:jc w:val="both"/>
      </w:pPr>
      <w:r>
        <w:t>storosios</w:t>
      </w:r>
      <w:r w:rsidRPr="00796183">
        <w:t xml:space="preserve"> </w:t>
      </w:r>
      <w:r>
        <w:t>žarnos</w:t>
      </w:r>
      <w:r w:rsidRPr="00796183">
        <w:t xml:space="preserve"> </w:t>
      </w:r>
      <w:r w:rsidR="00796183" w:rsidRPr="00796183">
        <w:t>uždegimas (žr. aukščiau);</w:t>
      </w:r>
    </w:p>
    <w:p w14:paraId="07E1FA97"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796183">
        <w:t>galvos ir nugaros smegenis supančių membranų uždegimas (</w:t>
      </w:r>
      <w:r w:rsidRPr="001D3AE7">
        <w:rPr>
          <w:i/>
          <w:iCs/>
        </w:rPr>
        <w:t>aseptinis meningitas</w:t>
      </w:r>
      <w:r w:rsidRPr="00796183">
        <w:t>);</w:t>
      </w:r>
    </w:p>
    <w:p w14:paraId="03572489"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1D3AE7">
        <w:rPr>
          <w:rFonts w:eastAsia="PMingLiU"/>
        </w:rPr>
        <w:t>sunkios odos reakcijos:</w:t>
      </w:r>
    </w:p>
    <w:p w14:paraId="41215FA8" w14:textId="43C6D6C0"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plačiai išplitęs odos </w:t>
      </w:r>
      <w:r w:rsidR="00565E9F">
        <w:rPr>
          <w:rFonts w:eastAsia="PMingLiU"/>
          <w:lang w:eastAsia="zh-TW"/>
        </w:rPr>
        <w:t>bėrimas</w:t>
      </w:r>
      <w:r w:rsidRPr="00796183">
        <w:rPr>
          <w:rFonts w:eastAsia="PMingLiU"/>
          <w:lang w:eastAsia="zh-TW"/>
        </w:rPr>
        <w:t xml:space="preserve">, kuris gali pasireikšti pūslėmis ar odos lupimusi, ypač </w:t>
      </w:r>
      <w:r w:rsidR="00D1268C">
        <w:rPr>
          <w:rFonts w:eastAsia="PMingLiU"/>
          <w:lang w:eastAsia="zh-TW"/>
        </w:rPr>
        <w:t>aplink</w:t>
      </w:r>
      <w:r w:rsidR="00D1268C" w:rsidRPr="00796183">
        <w:rPr>
          <w:rFonts w:eastAsia="PMingLiU"/>
          <w:lang w:eastAsia="zh-TW"/>
        </w:rPr>
        <w:t xml:space="preserve"> </w:t>
      </w:r>
      <w:r w:rsidRPr="00796183">
        <w:rPr>
          <w:rFonts w:eastAsia="PMingLiU"/>
          <w:lang w:eastAsia="zh-TW"/>
        </w:rPr>
        <w:t>burną, nosį, akis ir lytinius organus (</w:t>
      </w:r>
      <w:r w:rsidRPr="00796183">
        <w:rPr>
          <w:rFonts w:eastAsia="PMingLiU"/>
          <w:i/>
          <w:iCs/>
          <w:lang w:eastAsia="zh-TW"/>
        </w:rPr>
        <w:t>Stivenso-Džonsono [Stevens-Johnson] sindromas</w:t>
      </w:r>
      <w:r w:rsidRPr="00796183">
        <w:rPr>
          <w:rFonts w:eastAsia="PMingLiU"/>
          <w:lang w:eastAsia="zh-TW"/>
        </w:rPr>
        <w:t>) ir sunkesnėmis formomis, dėl kurių pasireiškia masyvus odos lupim</w:t>
      </w:r>
      <w:r w:rsidR="00B159A8">
        <w:rPr>
          <w:rFonts w:eastAsia="PMingLiU"/>
          <w:lang w:eastAsia="zh-TW"/>
        </w:rPr>
        <w:t>ą</w:t>
      </w:r>
      <w:r w:rsidRPr="00796183">
        <w:rPr>
          <w:rFonts w:eastAsia="PMingLiU"/>
          <w:lang w:eastAsia="zh-TW"/>
        </w:rPr>
        <w:t xml:space="preserve">sis (daugiau kaip 30% kūno paviršiaus ploto – </w:t>
      </w:r>
      <w:r w:rsidRPr="00796183">
        <w:rPr>
          <w:rFonts w:eastAsia="PMingLiU"/>
          <w:i/>
          <w:lang w:eastAsia="zh-TW"/>
        </w:rPr>
        <w:t>toksinė epidermio nekrolizė</w:t>
      </w:r>
      <w:r w:rsidRPr="00796183">
        <w:rPr>
          <w:rFonts w:eastAsia="PMingLiU"/>
          <w:lang w:eastAsia="zh-TW"/>
        </w:rPr>
        <w:t>);</w:t>
      </w:r>
    </w:p>
    <w:p w14:paraId="385F793D" w14:textId="3E296263"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plačiai išplitęs raudonas odos </w:t>
      </w:r>
      <w:r w:rsidR="00565E9F">
        <w:rPr>
          <w:rFonts w:eastAsia="PMingLiU"/>
          <w:lang w:eastAsia="zh-TW"/>
        </w:rPr>
        <w:t>bėrimas</w:t>
      </w:r>
      <w:r w:rsidRPr="00796183">
        <w:rPr>
          <w:rFonts w:eastAsia="PMingLiU"/>
          <w:lang w:eastAsia="zh-TW"/>
        </w:rPr>
        <w:t>, pasireiškiantis mažomis pūlingomis pūslėmis (</w:t>
      </w:r>
      <w:r w:rsidRPr="00796183">
        <w:rPr>
          <w:rFonts w:eastAsia="PMingLiU"/>
          <w:i/>
          <w:lang w:eastAsia="zh-TW"/>
        </w:rPr>
        <w:t>buliozinis [pūslinis] eksfoliacinis dermatitas</w:t>
      </w:r>
      <w:r w:rsidRPr="00796183">
        <w:rPr>
          <w:rFonts w:eastAsia="PMingLiU"/>
          <w:lang w:eastAsia="zh-TW"/>
        </w:rPr>
        <w:t>);</w:t>
      </w:r>
    </w:p>
    <w:p w14:paraId="41BADE65" w14:textId="54B03340"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raudonas, žvynuotas </w:t>
      </w:r>
      <w:r w:rsidR="00565E9F">
        <w:rPr>
          <w:rFonts w:eastAsia="PMingLiU"/>
          <w:lang w:eastAsia="zh-TW"/>
        </w:rPr>
        <w:t>bėrimas</w:t>
      </w:r>
      <w:r w:rsidRPr="00796183">
        <w:rPr>
          <w:rFonts w:eastAsia="PMingLiU"/>
          <w:lang w:eastAsia="zh-TW"/>
        </w:rPr>
        <w:t>, pasireiškiantis gumbais po oda ir pūslėmis (</w:t>
      </w:r>
      <w:r w:rsidRPr="00796183">
        <w:rPr>
          <w:rFonts w:eastAsia="PMingLiU"/>
          <w:i/>
          <w:lang w:eastAsia="zh-TW"/>
        </w:rPr>
        <w:t>egzanteminė pustuliozė</w:t>
      </w:r>
      <w:r w:rsidRPr="00796183">
        <w:rPr>
          <w:rFonts w:eastAsia="PMingLiU"/>
          <w:lang w:eastAsia="zh-TW"/>
        </w:rPr>
        <w:t>);</w:t>
      </w:r>
    </w:p>
    <w:p w14:paraId="38F29C3D" w14:textId="75A1AEDE" w:rsidR="00796183" w:rsidRPr="00796183" w:rsidRDefault="00796183" w:rsidP="00846F6F">
      <w:pPr>
        <w:widowControl/>
        <w:numPr>
          <w:ilvl w:val="1"/>
          <w:numId w:val="25"/>
        </w:numPr>
        <w:autoSpaceDE/>
        <w:autoSpaceDN/>
        <w:spacing w:after="200" w:line="276" w:lineRule="auto"/>
        <w:ind w:left="1134"/>
        <w:jc w:val="both"/>
        <w:rPr>
          <w:rFonts w:eastAsia="PMingLiU"/>
          <w:color w:val="000000"/>
          <w:lang w:eastAsia="zh-TW"/>
        </w:rPr>
      </w:pPr>
      <w:r w:rsidRPr="00796183">
        <w:rPr>
          <w:rFonts w:eastAsia="PMingLiU"/>
          <w:lang w:eastAsia="zh-TW"/>
        </w:rPr>
        <w:t xml:space="preserve">į gripą panašūs simptomai, galintys pasireikšti kartu su </w:t>
      </w:r>
      <w:r w:rsidR="00E83FF7">
        <w:rPr>
          <w:rFonts w:eastAsia="PMingLiU"/>
          <w:lang w:eastAsia="zh-TW"/>
        </w:rPr>
        <w:t>bėrimu</w:t>
      </w:r>
      <w:r w:rsidRPr="00796183">
        <w:rPr>
          <w:rFonts w:eastAsia="PMingLiU"/>
          <w:lang w:eastAsia="zh-TW"/>
        </w:rPr>
        <w:t xml:space="preserve">, karščiavimu, </w:t>
      </w:r>
      <w:r w:rsidR="001937F2">
        <w:rPr>
          <w:rFonts w:eastAsia="PMingLiU"/>
          <w:lang w:eastAsia="zh-TW"/>
        </w:rPr>
        <w:t>padidėjusiais</w:t>
      </w:r>
      <w:r w:rsidR="001937F2" w:rsidRPr="00796183">
        <w:rPr>
          <w:rFonts w:eastAsia="PMingLiU"/>
          <w:lang w:eastAsia="zh-TW"/>
        </w:rPr>
        <w:t xml:space="preserve"> </w:t>
      </w:r>
      <w:r w:rsidRPr="00796183">
        <w:rPr>
          <w:rFonts w:eastAsia="PMingLiU"/>
          <w:lang w:eastAsia="zh-TW"/>
        </w:rPr>
        <w:t>limfmazgiais, taip pat nuo normos nukryp</w:t>
      </w:r>
      <w:r w:rsidR="00D40058">
        <w:rPr>
          <w:rFonts w:eastAsia="PMingLiU"/>
          <w:lang w:eastAsia="zh-TW"/>
        </w:rPr>
        <w:t>usiais</w:t>
      </w:r>
      <w:r w:rsidRPr="00796183">
        <w:rPr>
          <w:rFonts w:eastAsia="PMingLiU"/>
          <w:lang w:eastAsia="zh-TW"/>
        </w:rPr>
        <w:t xml:space="preserve"> kraujo tyrim</w:t>
      </w:r>
      <w:r w:rsidR="00D40058">
        <w:rPr>
          <w:rFonts w:eastAsia="PMingLiU"/>
          <w:lang w:eastAsia="zh-TW"/>
        </w:rPr>
        <w:t>os</w:t>
      </w:r>
      <w:r w:rsidRPr="00796183">
        <w:rPr>
          <w:rFonts w:eastAsia="PMingLiU"/>
          <w:lang w:eastAsia="zh-TW"/>
        </w:rPr>
        <w:t xml:space="preserve"> rezultatai</w:t>
      </w:r>
      <w:r w:rsidR="00D40058">
        <w:rPr>
          <w:rFonts w:eastAsia="PMingLiU"/>
          <w:lang w:eastAsia="zh-TW"/>
        </w:rPr>
        <w:t>s</w:t>
      </w:r>
      <w:r w:rsidRPr="00796183">
        <w:rPr>
          <w:rFonts w:eastAsia="PMingLiU"/>
          <w:lang w:eastAsia="zh-TW"/>
        </w:rPr>
        <w:t xml:space="preserve"> (įskaitant baltųjų kraujo </w:t>
      </w:r>
      <w:r w:rsidR="00814DEA">
        <w:rPr>
          <w:rFonts w:eastAsia="PMingLiU"/>
          <w:lang w:eastAsia="zh-TW"/>
        </w:rPr>
        <w:t>kūnelių</w:t>
      </w:r>
      <w:r w:rsidR="00814DEA" w:rsidRPr="00796183">
        <w:rPr>
          <w:rFonts w:eastAsia="PMingLiU"/>
          <w:lang w:eastAsia="zh-TW"/>
        </w:rPr>
        <w:t xml:space="preserve"> </w:t>
      </w:r>
      <w:r w:rsidRPr="00796183">
        <w:rPr>
          <w:rFonts w:eastAsia="PMingLiU"/>
          <w:lang w:eastAsia="zh-TW"/>
        </w:rPr>
        <w:t>kiekio padidėjimą (eozinofiliją) ir kepenų fermentų kiekio padidėjimą) (</w:t>
      </w:r>
      <w:r w:rsidRPr="00796183">
        <w:rPr>
          <w:rFonts w:eastAsia="PMingLiU"/>
          <w:i/>
          <w:iCs/>
          <w:lang w:eastAsia="zh-TW"/>
        </w:rPr>
        <w:t>reakcija į vaistą su eozinofilija ir sisteminiais simptomais [DRESS]</w:t>
      </w:r>
      <w:r w:rsidRPr="00796183">
        <w:rPr>
          <w:rFonts w:eastAsia="PMingLiU"/>
          <w:lang w:eastAsia="zh-TW"/>
        </w:rPr>
        <w:t>)</w:t>
      </w:r>
      <w:r w:rsidRPr="00796183">
        <w:rPr>
          <w:rFonts w:eastAsia="PMingLiU"/>
          <w:color w:val="000000"/>
          <w:lang w:eastAsia="zh-TW"/>
        </w:rPr>
        <w:t>.</w:t>
      </w:r>
    </w:p>
    <w:p w14:paraId="4E6097F1" w14:textId="77777777" w:rsidR="00796183" w:rsidRPr="00796183" w:rsidRDefault="00796183" w:rsidP="00846F6F">
      <w:pPr>
        <w:widowControl/>
        <w:numPr>
          <w:ilvl w:val="0"/>
          <w:numId w:val="26"/>
        </w:numPr>
        <w:autoSpaceDE/>
        <w:autoSpaceDN/>
        <w:spacing w:after="200" w:line="276" w:lineRule="auto"/>
        <w:ind w:left="1134" w:hanging="425"/>
        <w:jc w:val="both"/>
        <w:rPr>
          <w:b/>
        </w:rPr>
      </w:pPr>
      <w:r w:rsidRPr="00796183">
        <w:rPr>
          <w:bCs/>
        </w:rPr>
        <w:t>Pasireiškus bet kuriam iš šių simptomų,</w:t>
      </w:r>
      <w:r w:rsidRPr="00796183">
        <w:rPr>
          <w:b/>
        </w:rPr>
        <w:t xml:space="preserve"> nedelsiant kreipkitės į gydytoją.</w:t>
      </w:r>
    </w:p>
    <w:p w14:paraId="6AB1D2D6"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kepenų uždegimas (</w:t>
      </w:r>
      <w:r w:rsidRPr="0060382C">
        <w:rPr>
          <w:i/>
          <w:iCs/>
        </w:rPr>
        <w:t>hepatitas</w:t>
      </w:r>
      <w:r w:rsidRPr="00796183">
        <w:t>);</w:t>
      </w:r>
    </w:p>
    <w:p w14:paraId="42F25739" w14:textId="56BE7B73"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 xml:space="preserve">gelta dėl bilirubino (kepenyse gaminamos medžiagos) </w:t>
      </w:r>
      <w:r w:rsidR="00AB7FAC">
        <w:t>koncentracijos padidėjimo</w:t>
      </w:r>
      <w:r w:rsidR="00AB7FAC" w:rsidRPr="00796183">
        <w:t xml:space="preserve"> </w:t>
      </w:r>
      <w:r w:rsidRPr="00796183">
        <w:t>kraujyje, kuri gali pasireikšti Jūsų odos ir akių baltymo pageltimu;</w:t>
      </w:r>
    </w:p>
    <w:p w14:paraId="66090CBB"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inkstų kanalėlių uždegimas;</w:t>
      </w:r>
    </w:p>
    <w:p w14:paraId="043A58C6"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kraujo krešėjimo pailgėjimas;</w:t>
      </w:r>
    </w:p>
    <w:p w14:paraId="4D6C5A8D" w14:textId="16FBE942" w:rsidR="00796183" w:rsidRPr="00796183" w:rsidRDefault="006C14AA" w:rsidP="00846F6F">
      <w:pPr>
        <w:pStyle w:val="Sraopastraipa"/>
        <w:widowControl/>
        <w:numPr>
          <w:ilvl w:val="0"/>
          <w:numId w:val="30"/>
        </w:numPr>
        <w:autoSpaceDE/>
        <w:autoSpaceDN/>
        <w:spacing w:after="200" w:line="276" w:lineRule="auto"/>
        <w:contextualSpacing/>
        <w:jc w:val="both"/>
      </w:pPr>
      <w:r>
        <w:t>traukuliai (</w:t>
      </w:r>
      <w:r w:rsidR="00796183" w:rsidRPr="00796183">
        <w:t>konvulsijos</w:t>
      </w:r>
      <w:r>
        <w:t>)</w:t>
      </w:r>
      <w:r w:rsidR="00796183" w:rsidRPr="00796183">
        <w:t xml:space="preserve"> (žmonėms, kurie vartoja dideles Amoxicillin/Clavulanic acid Unifarma dozes ar kurių sutrikusi inkstų funkcija);</w:t>
      </w:r>
    </w:p>
    <w:p w14:paraId="50DABD05" w14:textId="6492CDE8" w:rsidR="00796183" w:rsidRPr="00796183" w:rsidRDefault="00A6308E" w:rsidP="00846F6F">
      <w:pPr>
        <w:pStyle w:val="Sraopastraipa"/>
        <w:widowControl/>
        <w:numPr>
          <w:ilvl w:val="0"/>
          <w:numId w:val="30"/>
        </w:numPr>
        <w:autoSpaceDE/>
        <w:autoSpaceDN/>
        <w:spacing w:after="200" w:line="276" w:lineRule="auto"/>
        <w:contextualSpacing/>
        <w:jc w:val="both"/>
      </w:pPr>
      <w:r>
        <w:t>bėrimas</w:t>
      </w:r>
      <w:r w:rsidRPr="00796183">
        <w:t xml:space="preserve"> </w:t>
      </w:r>
      <w:r w:rsidR="00796183" w:rsidRPr="00796183">
        <w:t>su pūslėmis, kurios išsidėsto ratu arba kaip perlų grandinėlės aplink centrinėje dalyje susiformavusį šašą (linijinė IgA liga).</w:t>
      </w:r>
    </w:p>
    <w:p w14:paraId="729254EF" w14:textId="77777777" w:rsidR="00796183" w:rsidRPr="00796183" w:rsidRDefault="00796183" w:rsidP="00796183">
      <w:pPr>
        <w:widowControl/>
        <w:autoSpaceDE/>
        <w:autoSpaceDN/>
        <w:ind w:left="567"/>
        <w:contextualSpacing/>
        <w:jc w:val="both"/>
      </w:pPr>
    </w:p>
    <w:p w14:paraId="72D15925" w14:textId="6EF22308" w:rsidR="00796183" w:rsidRPr="00796183" w:rsidRDefault="00796183" w:rsidP="00796183">
      <w:pPr>
        <w:widowControl/>
        <w:autoSpaceDE/>
        <w:autoSpaceDN/>
        <w:ind w:left="567" w:hanging="567"/>
        <w:jc w:val="both"/>
        <w:rPr>
          <w:rFonts w:eastAsia="PMingLiU"/>
          <w:u w:val="single"/>
        </w:rPr>
      </w:pPr>
      <w:r w:rsidRPr="00796183">
        <w:rPr>
          <w:rFonts w:eastAsia="PMingLiU"/>
          <w:u w:val="single"/>
        </w:rPr>
        <w:t xml:space="preserve">Šalutinis poveikis, kuris gali </w:t>
      </w:r>
      <w:r w:rsidR="00383B0B">
        <w:rPr>
          <w:rFonts w:eastAsia="PMingLiU"/>
          <w:u w:val="single"/>
        </w:rPr>
        <w:t>būti pastebimas</w:t>
      </w:r>
      <w:r w:rsidR="00383B0B" w:rsidRPr="00796183">
        <w:rPr>
          <w:rFonts w:eastAsia="PMingLiU"/>
          <w:u w:val="single"/>
        </w:rPr>
        <w:t xml:space="preserve"> </w:t>
      </w:r>
      <w:r w:rsidRPr="00796183">
        <w:rPr>
          <w:rFonts w:eastAsia="PMingLiU"/>
          <w:u w:val="single"/>
        </w:rPr>
        <w:t>atliekant kraujo ar šlapimo tyrimus:</w:t>
      </w:r>
    </w:p>
    <w:p w14:paraId="6455D840" w14:textId="77777777" w:rsidR="00796183" w:rsidRPr="00796183" w:rsidRDefault="00796183" w:rsidP="00796183">
      <w:pPr>
        <w:widowControl/>
        <w:numPr>
          <w:ilvl w:val="0"/>
          <w:numId w:val="27"/>
        </w:numPr>
        <w:autoSpaceDE/>
        <w:autoSpaceDN/>
        <w:spacing w:after="200" w:line="276" w:lineRule="auto"/>
        <w:contextualSpacing/>
        <w:jc w:val="both"/>
      </w:pPr>
      <w:r w:rsidRPr="00796183">
        <w:rPr>
          <w:lang w:eastAsia="lt-LT"/>
        </w:rPr>
        <w:t>labai sumažėjęs baltųjų kraujo kūnelių skaičius;</w:t>
      </w:r>
    </w:p>
    <w:p w14:paraId="4C55FA2C" w14:textId="77777777" w:rsidR="00796183" w:rsidRPr="00796183" w:rsidRDefault="00796183" w:rsidP="00796183">
      <w:pPr>
        <w:widowControl/>
        <w:numPr>
          <w:ilvl w:val="0"/>
          <w:numId w:val="27"/>
        </w:numPr>
        <w:autoSpaceDE/>
        <w:autoSpaceDN/>
        <w:spacing w:after="200" w:line="276" w:lineRule="auto"/>
        <w:contextualSpacing/>
        <w:jc w:val="both"/>
      </w:pPr>
      <w:r w:rsidRPr="00796183">
        <w:t>mažas raudonųjų kraujo kūnelių kiekis (</w:t>
      </w:r>
      <w:r w:rsidRPr="00796183">
        <w:rPr>
          <w:i/>
          <w:iCs/>
        </w:rPr>
        <w:t>hemolizinė anemija</w:t>
      </w:r>
      <w:r w:rsidRPr="00796183">
        <w:t>);</w:t>
      </w:r>
    </w:p>
    <w:p w14:paraId="196B4B8B" w14:textId="05D75BE8" w:rsidR="00796183" w:rsidRPr="00796183" w:rsidRDefault="00796183" w:rsidP="00796183">
      <w:pPr>
        <w:widowControl/>
        <w:numPr>
          <w:ilvl w:val="0"/>
          <w:numId w:val="27"/>
        </w:numPr>
        <w:autoSpaceDE/>
        <w:autoSpaceDN/>
        <w:spacing w:after="200" w:line="276" w:lineRule="auto"/>
        <w:contextualSpacing/>
        <w:jc w:val="both"/>
      </w:pPr>
      <w:r w:rsidRPr="00796183">
        <w:t xml:space="preserve">kristalai šlapime, kurie gali sukelti </w:t>
      </w:r>
      <w:r w:rsidR="00885A13">
        <w:t>ūminį inkstų pažeidimą</w:t>
      </w:r>
      <w:r w:rsidRPr="00796183">
        <w:t>.</w:t>
      </w:r>
    </w:p>
    <w:p w14:paraId="443DDA01" w14:textId="77777777" w:rsidR="00796183" w:rsidRPr="00796183" w:rsidRDefault="00796183" w:rsidP="00796183">
      <w:pPr>
        <w:widowControl/>
        <w:autoSpaceDE/>
        <w:autoSpaceDN/>
        <w:jc w:val="both"/>
        <w:rPr>
          <w:b/>
        </w:rPr>
      </w:pPr>
    </w:p>
    <w:p w14:paraId="13E12F48" w14:textId="77777777" w:rsidR="00796183" w:rsidRPr="00796183" w:rsidRDefault="00796183" w:rsidP="00796183">
      <w:pPr>
        <w:widowControl/>
        <w:tabs>
          <w:tab w:val="left" w:pos="567"/>
        </w:tabs>
        <w:autoSpaceDE/>
        <w:autoSpaceDN/>
        <w:jc w:val="both"/>
        <w:rPr>
          <w:b/>
        </w:rPr>
      </w:pPr>
      <w:r w:rsidRPr="00796183">
        <w:rPr>
          <w:b/>
        </w:rPr>
        <w:t>Pranešimas apie šalutinį poveikį</w:t>
      </w:r>
    </w:p>
    <w:p w14:paraId="40DFAB9B" w14:textId="3F31DD23" w:rsidR="00796183" w:rsidRPr="00796183" w:rsidRDefault="00796183" w:rsidP="00796183">
      <w:pPr>
        <w:widowControl/>
        <w:tabs>
          <w:tab w:val="left" w:pos="567"/>
        </w:tabs>
        <w:autoSpaceDE/>
        <w:autoSpaceDN/>
        <w:ind w:right="-449"/>
        <w:jc w:val="both"/>
      </w:pPr>
      <w:r w:rsidRPr="00796183">
        <w:t xml:space="preserve">Jeigu pasireiškė šalutinis poveikis, įskaitant šiame lapelyje nenurodytą, pasakykite gydytojui arba vaistininkui. </w:t>
      </w:r>
      <w:r w:rsidRPr="00796183">
        <w:rPr>
          <w:rFonts w:eastAsia="Calibri"/>
          <w:noProof/>
          <w:kern w:val="2"/>
          <w14:ligatures w14:val="standardContextual"/>
        </w:rPr>
        <w:t>Pranešimą apie</w:t>
      </w:r>
      <w:r w:rsidRPr="00796183">
        <w:rPr>
          <w:rFonts w:eastAsia="Calibri"/>
          <w:kern w:val="2"/>
          <w14:ligatures w14:val="standardContextual"/>
        </w:rPr>
        <w:t xml:space="preserve"> šalutinį poveikį galite </w:t>
      </w:r>
      <w:r w:rsidRPr="00796183">
        <w:rPr>
          <w:rFonts w:eastAsia="Calibri"/>
          <w:noProof/>
          <w:kern w:val="2"/>
          <w14:ligatures w14:val="standardContextual"/>
        </w:rPr>
        <w:t>užpildyti ir pateikti Valstybinės</w:t>
      </w:r>
      <w:r w:rsidRPr="00796183">
        <w:rPr>
          <w:rFonts w:eastAsia="Calibri"/>
          <w:kern w:val="2"/>
          <w14:ligatures w14:val="standardContextual"/>
        </w:rPr>
        <w:t xml:space="preserve"> vaistų kontrolės tarnyb</w:t>
      </w:r>
      <w:r w:rsidRPr="00796183">
        <w:rPr>
          <w:rFonts w:eastAsia="Calibri"/>
          <w:noProof/>
          <w:kern w:val="2"/>
          <w14:ligatures w14:val="standardContextual"/>
        </w:rPr>
        <w:t>os</w:t>
      </w:r>
      <w:r w:rsidRPr="00796183">
        <w:rPr>
          <w:rFonts w:eastAsia="Calibri"/>
          <w:kern w:val="2"/>
          <w14:ligatures w14:val="standardContextual"/>
        </w:rPr>
        <w:t xml:space="preserve"> prie Lietuvos Respublikos sveikatos apsaugos ministerijos</w:t>
      </w:r>
      <w:r w:rsidRPr="00796183">
        <w:rPr>
          <w:rFonts w:eastAsia="Calibri"/>
          <w:noProof/>
          <w:kern w:val="2"/>
          <w14:ligatures w14:val="standardContextual"/>
        </w:rPr>
        <w:t xml:space="preserve"> tinklalapyje </w:t>
      </w:r>
      <w:r w:rsidRPr="00796183">
        <w:rPr>
          <w:rFonts w:eastAsia="Calibri"/>
          <w:noProof/>
          <w:kern w:val="2"/>
          <w:u w:val="single"/>
          <w14:ligatures w14:val="standardContextual"/>
        </w:rPr>
        <w:t>https://vvkt.lrv.lt/lt/</w:t>
      </w:r>
      <w:r w:rsidRPr="00796183">
        <w:rPr>
          <w:rFonts w:eastAsia="Calibri"/>
          <w:noProof/>
          <w:kern w:val="2"/>
          <w14:ligatures w14:val="standardContextual"/>
        </w:rPr>
        <w:t xml:space="preserve"> nurodytais būdais arba paskambinti nemokamu telefonu</w:t>
      </w:r>
      <w:r w:rsidRPr="00796183">
        <w:rPr>
          <w:rFonts w:eastAsia="Calibri"/>
          <w:kern w:val="2"/>
          <w14:ligatures w14:val="standardContextual"/>
        </w:rPr>
        <w:t xml:space="preserve"> 8 800 </w:t>
      </w:r>
      <w:r w:rsidRPr="00796183">
        <w:rPr>
          <w:rFonts w:eastAsia="Calibri"/>
          <w:noProof/>
          <w:kern w:val="2"/>
          <w14:ligatures w14:val="standardContextual"/>
        </w:rPr>
        <w:t>73 568.</w:t>
      </w:r>
      <w:r w:rsidRPr="00796183">
        <w:rPr>
          <w:rFonts w:eastAsia="Calibri"/>
          <w:kern w:val="2"/>
          <w14:ligatures w14:val="standardContextual"/>
        </w:rPr>
        <w:t xml:space="preserve"> Pranešdami apie šalutinį poveikį galite mums padėti gauti daugiau informacijos apie šio vaisto saugumą.</w:t>
      </w:r>
    </w:p>
    <w:p w14:paraId="5FC739F7" w14:textId="77777777" w:rsidR="00796183" w:rsidRPr="00796183" w:rsidRDefault="00796183" w:rsidP="00796183">
      <w:pPr>
        <w:widowControl/>
        <w:autoSpaceDE/>
        <w:autoSpaceDN/>
        <w:jc w:val="both"/>
        <w:rPr>
          <w:lang w:eastAsia="lt-LT"/>
        </w:rPr>
      </w:pPr>
    </w:p>
    <w:p w14:paraId="79079EB4" w14:textId="77777777" w:rsidR="00796183" w:rsidRPr="00796183" w:rsidRDefault="00796183" w:rsidP="00796183">
      <w:pPr>
        <w:widowControl/>
        <w:autoSpaceDE/>
        <w:autoSpaceDN/>
        <w:jc w:val="both"/>
        <w:rPr>
          <w:lang w:eastAsia="lt-LT"/>
        </w:rPr>
      </w:pPr>
    </w:p>
    <w:p w14:paraId="346067C3" w14:textId="77777777" w:rsidR="00796183" w:rsidRPr="00E9357F" w:rsidRDefault="00796183" w:rsidP="00796183">
      <w:pPr>
        <w:widowControl/>
        <w:autoSpaceDE/>
        <w:autoSpaceDN/>
        <w:rPr>
          <w:rFonts w:eastAsia="PMingLiU"/>
          <w:b/>
          <w:bCs/>
          <w:lang w:val="en-US" w:eastAsia="zh-TW"/>
        </w:rPr>
      </w:pPr>
      <w:r w:rsidRPr="00E9357F">
        <w:rPr>
          <w:rFonts w:eastAsia="PMingLiU"/>
          <w:b/>
          <w:bCs/>
          <w:lang w:val="en-US" w:eastAsia="zh-TW"/>
        </w:rPr>
        <w:t>5.</w:t>
      </w:r>
      <w:r w:rsidRPr="00E9357F">
        <w:rPr>
          <w:rFonts w:eastAsia="PMingLiU"/>
          <w:b/>
          <w:bCs/>
          <w:lang w:val="en-US" w:eastAsia="zh-TW"/>
        </w:rPr>
        <w:tab/>
        <w:t xml:space="preserve">Kaip laikyti </w:t>
      </w:r>
      <w:proofErr w:type="spellStart"/>
      <w:r w:rsidRPr="00E9357F">
        <w:rPr>
          <w:rFonts w:eastAsia="PMingLiU"/>
          <w:b/>
          <w:bCs/>
          <w:lang w:val="en-US" w:eastAsia="zh-TW"/>
        </w:rPr>
        <w:t>Amoxicillin</w:t>
      </w:r>
      <w:proofErr w:type="spellEnd"/>
      <w:r w:rsidRPr="00E9357F">
        <w:rPr>
          <w:rFonts w:eastAsia="PMingLiU"/>
          <w:b/>
          <w:bCs/>
          <w:lang w:val="en-US" w:eastAsia="zh-TW"/>
        </w:rPr>
        <w:t>/</w:t>
      </w:r>
      <w:proofErr w:type="spellStart"/>
      <w:r w:rsidRPr="00E9357F">
        <w:rPr>
          <w:rFonts w:eastAsia="PMingLiU"/>
          <w:b/>
          <w:bCs/>
          <w:lang w:val="en-US" w:eastAsia="zh-TW"/>
        </w:rPr>
        <w:t>Clavulanic</w:t>
      </w:r>
      <w:proofErr w:type="spellEnd"/>
      <w:r w:rsidRPr="00E9357F">
        <w:rPr>
          <w:rFonts w:eastAsia="PMingLiU"/>
          <w:b/>
          <w:bCs/>
          <w:lang w:val="en-US" w:eastAsia="zh-TW"/>
        </w:rPr>
        <w:t xml:space="preserve"> </w:t>
      </w:r>
      <w:proofErr w:type="spellStart"/>
      <w:r w:rsidRPr="00E9357F">
        <w:rPr>
          <w:rFonts w:eastAsia="PMingLiU"/>
          <w:b/>
          <w:bCs/>
          <w:lang w:val="en-US" w:eastAsia="zh-TW"/>
        </w:rPr>
        <w:t>acid</w:t>
      </w:r>
      <w:proofErr w:type="spellEnd"/>
      <w:r w:rsidRPr="00E9357F">
        <w:rPr>
          <w:rFonts w:eastAsia="PMingLiU"/>
          <w:b/>
          <w:bCs/>
          <w:lang w:val="en-US" w:eastAsia="zh-TW"/>
        </w:rPr>
        <w:t xml:space="preserve"> </w:t>
      </w:r>
      <w:proofErr w:type="spellStart"/>
      <w:r w:rsidRPr="00E9357F">
        <w:rPr>
          <w:rFonts w:eastAsia="PMingLiU"/>
          <w:b/>
          <w:bCs/>
          <w:lang w:val="en-US" w:eastAsia="zh-TW"/>
        </w:rPr>
        <w:t>Unifarma</w:t>
      </w:r>
      <w:proofErr w:type="spellEnd"/>
    </w:p>
    <w:p w14:paraId="71796DCB" w14:textId="77777777" w:rsidR="00796183" w:rsidRPr="00796183" w:rsidRDefault="00796183" w:rsidP="00796183">
      <w:pPr>
        <w:widowControl/>
        <w:autoSpaceDE/>
        <w:autoSpaceDN/>
        <w:jc w:val="both"/>
        <w:rPr>
          <w:lang w:eastAsia="lt-LT"/>
        </w:rPr>
      </w:pPr>
    </w:p>
    <w:p w14:paraId="5A75E94C" w14:textId="77777777" w:rsidR="00796183" w:rsidRPr="00796183" w:rsidRDefault="00796183" w:rsidP="00796183">
      <w:pPr>
        <w:widowControl/>
        <w:autoSpaceDE/>
        <w:autoSpaceDN/>
        <w:ind w:right="-2"/>
        <w:jc w:val="both"/>
        <w:rPr>
          <w:lang w:eastAsia="lt-LT"/>
        </w:rPr>
      </w:pPr>
      <w:r w:rsidRPr="00796183">
        <w:rPr>
          <w:lang w:eastAsia="lt-LT"/>
        </w:rPr>
        <w:t>Šį vaistą laikykite vaikams nepastebimoje ir nepasiekiamoje vietoje.</w:t>
      </w:r>
    </w:p>
    <w:p w14:paraId="7883FFD1" w14:textId="77777777" w:rsidR="00796183" w:rsidRPr="00796183" w:rsidRDefault="00796183" w:rsidP="00796183">
      <w:pPr>
        <w:widowControl/>
        <w:autoSpaceDE/>
        <w:autoSpaceDN/>
        <w:jc w:val="both"/>
        <w:rPr>
          <w:b/>
          <w:lang w:eastAsia="lt-LT"/>
        </w:rPr>
      </w:pPr>
    </w:p>
    <w:p w14:paraId="7AF9F4C0" w14:textId="31ED9751" w:rsidR="00796183" w:rsidRPr="00796183" w:rsidRDefault="00796183" w:rsidP="00796183">
      <w:pPr>
        <w:widowControl/>
        <w:autoSpaceDE/>
        <w:autoSpaceDN/>
        <w:jc w:val="both"/>
        <w:rPr>
          <w:bCs/>
          <w:lang w:eastAsia="lt-LT"/>
        </w:rPr>
      </w:pPr>
      <w:r w:rsidRPr="00796183">
        <w:rPr>
          <w:bCs/>
          <w:lang w:eastAsia="lt-LT"/>
        </w:rPr>
        <w:t xml:space="preserve">Ant dėžutės </w:t>
      </w:r>
      <w:r w:rsidR="002F5707">
        <w:rPr>
          <w:bCs/>
          <w:lang w:eastAsia="lt-LT"/>
        </w:rPr>
        <w:t xml:space="preserve">ir flakono etiketės </w:t>
      </w:r>
      <w:r w:rsidRPr="00796183">
        <w:rPr>
          <w:bCs/>
          <w:lang w:eastAsia="lt-LT"/>
        </w:rPr>
        <w:t>po „EXP“ nurodytam tinkamumo laikui pasibaigus, šio vaisto vartoti negalima. Vaistas tinkamas vartoti iki paskutinės nurodyto mėnesio dienos.</w:t>
      </w:r>
    </w:p>
    <w:p w14:paraId="622F6574" w14:textId="77777777" w:rsidR="00796183" w:rsidRPr="00796183" w:rsidRDefault="00796183" w:rsidP="00796183">
      <w:pPr>
        <w:widowControl/>
        <w:autoSpaceDE/>
        <w:autoSpaceDN/>
        <w:jc w:val="both"/>
        <w:rPr>
          <w:lang w:eastAsia="lt-LT"/>
        </w:rPr>
      </w:pPr>
    </w:p>
    <w:p w14:paraId="4F540F25" w14:textId="02D2D592" w:rsidR="00796183" w:rsidRPr="00796183" w:rsidRDefault="00796183" w:rsidP="00796183">
      <w:pPr>
        <w:widowControl/>
        <w:autoSpaceDE/>
        <w:autoSpaceDN/>
        <w:jc w:val="both"/>
        <w:rPr>
          <w:lang w:eastAsia="lt-LT"/>
        </w:rPr>
      </w:pPr>
      <w:r w:rsidRPr="00796183">
        <w:rPr>
          <w:lang w:eastAsia="lt-LT"/>
        </w:rPr>
        <w:t xml:space="preserve">Šiam </w:t>
      </w:r>
      <w:r w:rsidR="002F5707">
        <w:rPr>
          <w:lang w:eastAsia="lt-LT"/>
        </w:rPr>
        <w:t>vaistui</w:t>
      </w:r>
      <w:r w:rsidRPr="00796183">
        <w:rPr>
          <w:lang w:eastAsia="lt-LT"/>
        </w:rPr>
        <w:t xml:space="preserve"> specialių laikymo sąlygų nereikia.</w:t>
      </w:r>
    </w:p>
    <w:p w14:paraId="66D5EFE1" w14:textId="77777777" w:rsidR="00796183" w:rsidRPr="00796183" w:rsidRDefault="00796183" w:rsidP="00796183">
      <w:pPr>
        <w:widowControl/>
        <w:autoSpaceDE/>
        <w:autoSpaceDN/>
        <w:jc w:val="both"/>
        <w:rPr>
          <w:lang w:eastAsia="lt-LT"/>
        </w:rPr>
      </w:pPr>
    </w:p>
    <w:p w14:paraId="38608B17" w14:textId="77777777" w:rsidR="00796183" w:rsidRPr="00796183" w:rsidRDefault="00796183" w:rsidP="00796183">
      <w:pPr>
        <w:widowControl/>
        <w:autoSpaceDE/>
        <w:autoSpaceDN/>
        <w:jc w:val="both"/>
        <w:rPr>
          <w:lang w:eastAsia="lt-LT"/>
        </w:rPr>
      </w:pPr>
      <w:r w:rsidRPr="00796183">
        <w:rPr>
          <w:lang w:eastAsia="lt-LT"/>
        </w:rPr>
        <w:t>Vaistų negalima išmesti į kanalizaciją arba su buitinėmis atliekomis. Kaip išmesti nereikalingus vaistus, klauskite vaistininko. Šios priemonės padės apsaugoti aplinką.</w:t>
      </w:r>
    </w:p>
    <w:p w14:paraId="6AC4D0F6" w14:textId="77777777" w:rsidR="00796183" w:rsidRPr="00796183" w:rsidRDefault="00796183" w:rsidP="00796183">
      <w:pPr>
        <w:widowControl/>
        <w:autoSpaceDE/>
        <w:autoSpaceDN/>
        <w:jc w:val="both"/>
        <w:rPr>
          <w:lang w:eastAsia="lt-LT"/>
        </w:rPr>
      </w:pPr>
    </w:p>
    <w:p w14:paraId="1B9164E1" w14:textId="77777777" w:rsidR="00796183" w:rsidRPr="00796183" w:rsidRDefault="00796183" w:rsidP="00796183">
      <w:pPr>
        <w:widowControl/>
        <w:autoSpaceDE/>
        <w:autoSpaceDN/>
        <w:jc w:val="both"/>
        <w:rPr>
          <w:lang w:eastAsia="lt-LT"/>
        </w:rPr>
      </w:pPr>
    </w:p>
    <w:p w14:paraId="33D7DACA" w14:textId="77777777" w:rsidR="00796183" w:rsidRPr="00796183" w:rsidRDefault="00796183" w:rsidP="00796183">
      <w:pPr>
        <w:widowControl/>
        <w:autoSpaceDE/>
        <w:autoSpaceDN/>
        <w:rPr>
          <w:rFonts w:eastAsia="PMingLiU"/>
          <w:b/>
          <w:bCs/>
          <w:lang w:val="es-ES" w:eastAsia="zh-TW"/>
        </w:rPr>
      </w:pPr>
      <w:bookmarkStart w:id="19" w:name="_Toc129243144"/>
      <w:bookmarkStart w:id="20" w:name="_Toc129243269"/>
      <w:r w:rsidRPr="00796183">
        <w:rPr>
          <w:rFonts w:eastAsia="PMingLiU"/>
          <w:b/>
          <w:bCs/>
          <w:lang w:val="es-ES" w:eastAsia="zh-TW"/>
        </w:rPr>
        <w:t>6.</w:t>
      </w:r>
      <w:r w:rsidRPr="00796183">
        <w:rPr>
          <w:rFonts w:eastAsia="PMingLiU"/>
          <w:b/>
          <w:bCs/>
          <w:lang w:val="es-ES" w:eastAsia="zh-TW"/>
        </w:rPr>
        <w:tab/>
      </w:r>
      <w:proofErr w:type="spellStart"/>
      <w:r w:rsidRPr="00796183">
        <w:rPr>
          <w:rFonts w:eastAsia="PMingLiU"/>
          <w:b/>
          <w:bCs/>
          <w:lang w:val="es-ES" w:eastAsia="zh-TW"/>
        </w:rPr>
        <w:t>Pakuotės</w:t>
      </w:r>
      <w:proofErr w:type="spellEnd"/>
      <w:r w:rsidRPr="00796183">
        <w:rPr>
          <w:rFonts w:eastAsia="PMingLiU"/>
          <w:b/>
          <w:bCs/>
          <w:lang w:val="es-ES" w:eastAsia="zh-TW"/>
        </w:rPr>
        <w:t xml:space="preserve"> </w:t>
      </w:r>
      <w:proofErr w:type="spellStart"/>
      <w:r w:rsidRPr="00796183">
        <w:rPr>
          <w:rFonts w:eastAsia="PMingLiU"/>
          <w:b/>
          <w:bCs/>
          <w:lang w:val="es-ES" w:eastAsia="zh-TW"/>
        </w:rPr>
        <w:t>turinys</w:t>
      </w:r>
      <w:proofErr w:type="spellEnd"/>
      <w:r w:rsidRPr="00796183">
        <w:rPr>
          <w:rFonts w:eastAsia="PMingLiU"/>
          <w:b/>
          <w:bCs/>
          <w:lang w:val="es-ES" w:eastAsia="zh-TW"/>
        </w:rPr>
        <w:t xml:space="preserve"> ir kita </w:t>
      </w:r>
      <w:proofErr w:type="spellStart"/>
      <w:r w:rsidRPr="00796183">
        <w:rPr>
          <w:rFonts w:eastAsia="PMingLiU"/>
          <w:b/>
          <w:bCs/>
          <w:lang w:val="es-ES" w:eastAsia="zh-TW"/>
        </w:rPr>
        <w:t>informacija</w:t>
      </w:r>
      <w:bookmarkEnd w:id="19"/>
      <w:bookmarkEnd w:id="20"/>
      <w:proofErr w:type="spellEnd"/>
    </w:p>
    <w:p w14:paraId="7AF1430F" w14:textId="77777777" w:rsidR="00796183" w:rsidRPr="00796183" w:rsidRDefault="00796183" w:rsidP="00796183">
      <w:pPr>
        <w:widowControl/>
        <w:autoSpaceDE/>
        <w:autoSpaceDN/>
        <w:jc w:val="both"/>
        <w:rPr>
          <w:b/>
        </w:rPr>
      </w:pPr>
    </w:p>
    <w:p w14:paraId="14A681D3" w14:textId="77777777" w:rsidR="00796183" w:rsidRPr="00796183" w:rsidRDefault="00796183" w:rsidP="00796183">
      <w:pPr>
        <w:widowControl/>
        <w:tabs>
          <w:tab w:val="left" w:pos="567"/>
        </w:tabs>
        <w:autoSpaceDE/>
        <w:autoSpaceDN/>
        <w:jc w:val="both"/>
        <w:rPr>
          <w:b/>
          <w:bCs/>
        </w:rPr>
      </w:pPr>
      <w:r w:rsidRPr="00796183">
        <w:rPr>
          <w:b/>
        </w:rPr>
        <w:t>Amoxicillin/Clavulanic acid Unifarma</w:t>
      </w:r>
      <w:r w:rsidRPr="00796183">
        <w:rPr>
          <w:b/>
          <w:bCs/>
        </w:rPr>
        <w:t xml:space="preserve"> sudėtis</w:t>
      </w:r>
    </w:p>
    <w:p w14:paraId="52CF3A5E" w14:textId="77777777" w:rsidR="00796183" w:rsidRPr="00796183" w:rsidRDefault="00796183" w:rsidP="00796183">
      <w:pPr>
        <w:widowControl/>
        <w:numPr>
          <w:ilvl w:val="0"/>
          <w:numId w:val="28"/>
        </w:numPr>
        <w:tabs>
          <w:tab w:val="left" w:pos="709"/>
        </w:tabs>
        <w:autoSpaceDE/>
        <w:autoSpaceDN/>
        <w:spacing w:after="200" w:line="276" w:lineRule="auto"/>
        <w:contextualSpacing/>
        <w:jc w:val="both"/>
        <w:rPr>
          <w:szCs w:val="20"/>
          <w:u w:val="single"/>
          <w:lang w:eastAsia="lt-LT"/>
        </w:rPr>
      </w:pPr>
      <w:r w:rsidRPr="00796183">
        <w:rPr>
          <w:lang w:eastAsia="lt-LT"/>
        </w:rPr>
        <w:t>Veikliosios medžiagos yra amoksicilinas ir klavulano rūgštis.</w:t>
      </w:r>
    </w:p>
    <w:p w14:paraId="72FF0342" w14:textId="77777777" w:rsidR="00796183" w:rsidRPr="00796183" w:rsidRDefault="00796183" w:rsidP="00796183">
      <w:pPr>
        <w:widowControl/>
        <w:tabs>
          <w:tab w:val="left" w:pos="709"/>
        </w:tabs>
        <w:autoSpaceDE/>
        <w:autoSpaceDN/>
        <w:ind w:left="720"/>
        <w:contextualSpacing/>
        <w:jc w:val="both"/>
        <w:rPr>
          <w:szCs w:val="20"/>
          <w:lang w:eastAsia="lt-LT"/>
        </w:rPr>
      </w:pPr>
      <w:r w:rsidRPr="00796183">
        <w:rPr>
          <w:lang w:eastAsia="lt-LT"/>
        </w:rPr>
        <w:t xml:space="preserve">Kiekviename flakone yra 1000 mg amoksicilino (natrio druskos pavidalu) ir 200 mg klavulano rūgšties (kalio klavulanato pavidalu). </w:t>
      </w:r>
    </w:p>
    <w:p w14:paraId="3C2CF662" w14:textId="77777777" w:rsidR="00796183" w:rsidRPr="00796183" w:rsidRDefault="00796183" w:rsidP="00796183">
      <w:pPr>
        <w:widowControl/>
        <w:numPr>
          <w:ilvl w:val="0"/>
          <w:numId w:val="28"/>
        </w:numPr>
        <w:tabs>
          <w:tab w:val="left" w:pos="709"/>
        </w:tabs>
        <w:autoSpaceDE/>
        <w:autoSpaceDN/>
        <w:spacing w:after="200" w:line="276" w:lineRule="auto"/>
        <w:contextualSpacing/>
        <w:jc w:val="both"/>
        <w:rPr>
          <w:i/>
          <w:szCs w:val="20"/>
          <w:lang w:eastAsia="lt-LT"/>
        </w:rPr>
      </w:pPr>
      <w:r w:rsidRPr="00796183">
        <w:rPr>
          <w:lang w:eastAsia="lt-LT"/>
        </w:rPr>
        <w:t>Pagalbinių medžiagų nėra. Tačiau daugiau svarbios informacijos apie natrio ir kalio kiekį Amoxicillin/Clavulanic acid Unifarma sudėtyje rasite 2 skyriuje ,,</w:t>
      </w:r>
      <w:r w:rsidRPr="00796183">
        <w:rPr>
          <w:i/>
          <w:iCs/>
          <w:lang w:eastAsia="lt-LT"/>
        </w:rPr>
        <w:t>Amoxicillin/Clavulanic acid Unifarma sudėtyje yra natrio ir kalio</w:t>
      </w:r>
      <w:r w:rsidRPr="00796183">
        <w:rPr>
          <w:lang w:eastAsia="lt-LT"/>
        </w:rPr>
        <w:t>“.</w:t>
      </w:r>
    </w:p>
    <w:p w14:paraId="23F4EDBD" w14:textId="77777777" w:rsidR="00796183" w:rsidRPr="00796183" w:rsidRDefault="00796183" w:rsidP="00796183">
      <w:pPr>
        <w:widowControl/>
        <w:autoSpaceDE/>
        <w:autoSpaceDN/>
        <w:jc w:val="both"/>
        <w:rPr>
          <w:lang w:eastAsia="lt-LT"/>
        </w:rPr>
      </w:pPr>
    </w:p>
    <w:p w14:paraId="065120DD" w14:textId="77777777" w:rsidR="00796183" w:rsidRPr="00796183" w:rsidRDefault="00796183" w:rsidP="00796183">
      <w:pPr>
        <w:widowControl/>
        <w:tabs>
          <w:tab w:val="left" w:pos="567"/>
        </w:tabs>
        <w:autoSpaceDE/>
        <w:autoSpaceDN/>
        <w:jc w:val="both"/>
        <w:rPr>
          <w:b/>
          <w:bCs/>
        </w:rPr>
      </w:pPr>
      <w:r w:rsidRPr="00796183">
        <w:rPr>
          <w:b/>
        </w:rPr>
        <w:t>Amoxicillin/Clavulanic acid Unifarma</w:t>
      </w:r>
      <w:r w:rsidRPr="00796183">
        <w:rPr>
          <w:b/>
          <w:bCs/>
        </w:rPr>
        <w:t xml:space="preserve"> išvaizda ir kiekis pakuotėje</w:t>
      </w:r>
    </w:p>
    <w:p w14:paraId="71667069" w14:textId="6D57FF07" w:rsidR="00796183" w:rsidRPr="00796183" w:rsidRDefault="00796183" w:rsidP="00796183">
      <w:pPr>
        <w:widowControl/>
        <w:autoSpaceDE/>
        <w:autoSpaceDN/>
        <w:jc w:val="both"/>
        <w:rPr>
          <w:lang w:eastAsia="lt-LT"/>
        </w:rPr>
      </w:pPr>
      <w:r w:rsidRPr="00796183">
        <w:rPr>
          <w:lang w:eastAsia="lt-LT"/>
        </w:rPr>
        <w:t>Amoxicillin/Clavulanic acid Unifarma 1000 mg/200 mg milteliai injekciniam</w:t>
      </w:r>
      <w:r w:rsidR="008270E1">
        <w:rPr>
          <w:lang w:eastAsia="lt-LT"/>
        </w:rPr>
        <w:t xml:space="preserve"> ar </w:t>
      </w:r>
      <w:r w:rsidRPr="00796183">
        <w:rPr>
          <w:lang w:eastAsia="lt-LT"/>
        </w:rPr>
        <w:t>infuziniam tirpalui (1200 mg flakonas) supakuoti į skaidraus stiklo (II tipo) 20 ml flakoną su raudonu chlorobutilo kamščiu ir aliuminio dangteliu su violetiniu polipropileno dangteliu.</w:t>
      </w:r>
    </w:p>
    <w:p w14:paraId="01F359D8" w14:textId="77777777" w:rsidR="00796183" w:rsidRPr="00796183" w:rsidRDefault="00796183" w:rsidP="00796183">
      <w:pPr>
        <w:widowControl/>
        <w:autoSpaceDE/>
        <w:autoSpaceDN/>
        <w:jc w:val="both"/>
        <w:rPr>
          <w:lang w:eastAsia="lt-LT"/>
        </w:rPr>
      </w:pPr>
    </w:p>
    <w:p w14:paraId="6FCA63F2" w14:textId="77777777" w:rsidR="00796183" w:rsidRPr="00796183" w:rsidRDefault="00796183" w:rsidP="00796183">
      <w:pPr>
        <w:widowControl/>
        <w:autoSpaceDE/>
        <w:autoSpaceDN/>
        <w:jc w:val="both"/>
        <w:rPr>
          <w:b/>
          <w:lang w:eastAsia="lt-LT"/>
        </w:rPr>
      </w:pPr>
      <w:r w:rsidRPr="00796183">
        <w:rPr>
          <w:lang w:eastAsia="lt-LT"/>
        </w:rPr>
        <w:t>Pakuotėje yra po 1 arba 10 flakonų.</w:t>
      </w:r>
    </w:p>
    <w:p w14:paraId="426928C3" w14:textId="77777777" w:rsidR="00796183" w:rsidRPr="00796183" w:rsidRDefault="00796183" w:rsidP="00796183">
      <w:pPr>
        <w:widowControl/>
        <w:autoSpaceDE/>
        <w:autoSpaceDN/>
        <w:jc w:val="both"/>
        <w:rPr>
          <w:lang w:eastAsia="lt-LT"/>
        </w:rPr>
      </w:pPr>
    </w:p>
    <w:p w14:paraId="574D9655" w14:textId="77777777" w:rsidR="00796183" w:rsidRPr="00796183" w:rsidRDefault="00796183" w:rsidP="00796183">
      <w:pPr>
        <w:widowControl/>
        <w:autoSpaceDE/>
        <w:autoSpaceDN/>
        <w:jc w:val="both"/>
        <w:rPr>
          <w:lang w:eastAsia="lt-LT"/>
        </w:rPr>
      </w:pPr>
      <w:r w:rsidRPr="00796183">
        <w:rPr>
          <w:lang w:eastAsia="lt-LT"/>
        </w:rPr>
        <w:t>Gali būti tiekiamos ne visų dydžių pakuotės.</w:t>
      </w:r>
    </w:p>
    <w:p w14:paraId="568D1E62" w14:textId="77777777" w:rsidR="00796183" w:rsidRPr="00796183" w:rsidRDefault="00796183" w:rsidP="00796183">
      <w:pPr>
        <w:widowControl/>
        <w:autoSpaceDE/>
        <w:autoSpaceDN/>
        <w:jc w:val="both"/>
        <w:rPr>
          <w:lang w:eastAsia="lt-LT"/>
        </w:rPr>
      </w:pPr>
    </w:p>
    <w:p w14:paraId="7ED377D4" w14:textId="77777777" w:rsidR="00796183" w:rsidRPr="00796183" w:rsidRDefault="00796183" w:rsidP="00796183">
      <w:pPr>
        <w:widowControl/>
        <w:tabs>
          <w:tab w:val="left" w:pos="567"/>
        </w:tabs>
        <w:autoSpaceDE/>
        <w:autoSpaceDN/>
        <w:jc w:val="both"/>
        <w:rPr>
          <w:b/>
          <w:bCs/>
        </w:rPr>
      </w:pPr>
      <w:r w:rsidRPr="00796183">
        <w:rPr>
          <w:b/>
          <w:bCs/>
        </w:rPr>
        <w:t>Registruotojas</w:t>
      </w:r>
    </w:p>
    <w:p w14:paraId="11A9053E" w14:textId="77777777" w:rsidR="00796183" w:rsidRPr="00796183" w:rsidRDefault="00796183" w:rsidP="00796183">
      <w:pPr>
        <w:widowControl/>
        <w:autoSpaceDE/>
        <w:autoSpaceDN/>
        <w:jc w:val="both"/>
        <w:rPr>
          <w:lang w:eastAsia="lt-LT"/>
        </w:rPr>
      </w:pPr>
      <w:r w:rsidRPr="00796183">
        <w:rPr>
          <w:lang w:eastAsia="lt-LT"/>
        </w:rPr>
        <w:t>Unifarma SIA</w:t>
      </w:r>
    </w:p>
    <w:p w14:paraId="1C3ACD81" w14:textId="77777777" w:rsidR="00796183" w:rsidRPr="00796183" w:rsidRDefault="00796183" w:rsidP="00796183">
      <w:pPr>
        <w:widowControl/>
        <w:autoSpaceDE/>
        <w:autoSpaceDN/>
        <w:jc w:val="both"/>
        <w:rPr>
          <w:lang w:eastAsia="lt-LT"/>
        </w:rPr>
      </w:pPr>
      <w:r w:rsidRPr="00796183">
        <w:rPr>
          <w:lang w:eastAsia="lt-LT"/>
        </w:rPr>
        <w:t>Vangažu gatve 23, Ryga</w:t>
      </w:r>
    </w:p>
    <w:p w14:paraId="16EA8743" w14:textId="77777777" w:rsidR="00796183" w:rsidRPr="00796183" w:rsidRDefault="00796183" w:rsidP="00796183">
      <w:pPr>
        <w:widowControl/>
        <w:autoSpaceDE/>
        <w:autoSpaceDN/>
        <w:jc w:val="both"/>
        <w:rPr>
          <w:lang w:eastAsia="lt-LT"/>
        </w:rPr>
      </w:pPr>
      <w:r w:rsidRPr="00796183">
        <w:rPr>
          <w:lang w:eastAsia="lt-LT"/>
        </w:rPr>
        <w:t>LV-1024</w:t>
      </w:r>
    </w:p>
    <w:p w14:paraId="3E53CE10" w14:textId="77777777" w:rsidR="00796183" w:rsidRPr="00796183" w:rsidRDefault="00796183" w:rsidP="00796183">
      <w:pPr>
        <w:widowControl/>
        <w:autoSpaceDE/>
        <w:autoSpaceDN/>
        <w:jc w:val="both"/>
        <w:rPr>
          <w:lang w:eastAsia="lt-LT"/>
        </w:rPr>
      </w:pPr>
      <w:r w:rsidRPr="00796183">
        <w:rPr>
          <w:lang w:eastAsia="lt-LT"/>
        </w:rPr>
        <w:t>Latvija</w:t>
      </w:r>
    </w:p>
    <w:p w14:paraId="3015028C" w14:textId="77777777" w:rsidR="00796183" w:rsidRPr="00796183" w:rsidRDefault="00796183" w:rsidP="00796183">
      <w:pPr>
        <w:widowControl/>
        <w:autoSpaceDE/>
        <w:autoSpaceDN/>
        <w:jc w:val="both"/>
        <w:rPr>
          <w:b/>
        </w:rPr>
      </w:pPr>
    </w:p>
    <w:p w14:paraId="310F7A52" w14:textId="77777777" w:rsidR="00796183" w:rsidRPr="00796183" w:rsidRDefault="00796183" w:rsidP="00796183">
      <w:pPr>
        <w:widowControl/>
        <w:autoSpaceDE/>
        <w:autoSpaceDN/>
        <w:jc w:val="both"/>
        <w:rPr>
          <w:b/>
          <w:lang w:eastAsia="lt-LT"/>
        </w:rPr>
      </w:pPr>
      <w:r w:rsidRPr="00796183">
        <w:rPr>
          <w:b/>
          <w:lang w:eastAsia="lt-LT"/>
        </w:rPr>
        <w:t>Gamintojas</w:t>
      </w:r>
    </w:p>
    <w:p w14:paraId="39D45DE0" w14:textId="77777777" w:rsidR="00796183" w:rsidRPr="00796183" w:rsidRDefault="00796183" w:rsidP="00796183">
      <w:pPr>
        <w:widowControl/>
        <w:autoSpaceDE/>
        <w:autoSpaceDN/>
        <w:jc w:val="both"/>
        <w:rPr>
          <w:lang w:eastAsia="lt-LT"/>
        </w:rPr>
      </w:pPr>
      <w:r w:rsidRPr="00796183">
        <w:rPr>
          <w:lang w:eastAsia="lt-LT"/>
        </w:rPr>
        <w:t>LABORATORIO REIG JOFRE S.A.</w:t>
      </w:r>
    </w:p>
    <w:p w14:paraId="23223C29" w14:textId="77777777" w:rsidR="00796183" w:rsidRPr="00796183" w:rsidRDefault="00796183" w:rsidP="00796183">
      <w:pPr>
        <w:widowControl/>
        <w:autoSpaceDE/>
        <w:autoSpaceDN/>
        <w:jc w:val="both"/>
        <w:rPr>
          <w:lang w:eastAsia="lt-LT"/>
        </w:rPr>
      </w:pPr>
      <w:r w:rsidRPr="00796183">
        <w:rPr>
          <w:lang w:eastAsia="lt-LT"/>
        </w:rPr>
        <w:t>Jarama 111, Polígono Industrial</w:t>
      </w:r>
    </w:p>
    <w:p w14:paraId="736AA5F1" w14:textId="77777777" w:rsidR="00796183" w:rsidRPr="00796183" w:rsidRDefault="00796183" w:rsidP="00796183">
      <w:pPr>
        <w:widowControl/>
        <w:autoSpaceDE/>
        <w:autoSpaceDN/>
        <w:jc w:val="both"/>
        <w:rPr>
          <w:lang w:eastAsia="lt-LT"/>
        </w:rPr>
      </w:pPr>
      <w:r w:rsidRPr="00796183">
        <w:rPr>
          <w:lang w:eastAsia="lt-LT"/>
        </w:rPr>
        <w:t>45007 Toledo</w:t>
      </w:r>
    </w:p>
    <w:p w14:paraId="5D6CFF77" w14:textId="77777777" w:rsidR="00796183" w:rsidRPr="00796183" w:rsidRDefault="00796183" w:rsidP="00796183">
      <w:pPr>
        <w:widowControl/>
        <w:autoSpaceDE/>
        <w:autoSpaceDN/>
        <w:jc w:val="both"/>
        <w:rPr>
          <w:bCs/>
          <w:lang w:eastAsia="lt-LT"/>
        </w:rPr>
      </w:pPr>
      <w:r w:rsidRPr="00796183">
        <w:rPr>
          <w:bCs/>
          <w:lang w:eastAsia="lt-LT"/>
        </w:rPr>
        <w:t>Ispanija</w:t>
      </w:r>
    </w:p>
    <w:p w14:paraId="39916E3E" w14:textId="77777777" w:rsidR="00796183" w:rsidRPr="00796183" w:rsidRDefault="00796183" w:rsidP="00796183">
      <w:pPr>
        <w:widowControl/>
        <w:autoSpaceDE/>
        <w:autoSpaceDN/>
        <w:jc w:val="both"/>
        <w:rPr>
          <w:lang w:eastAsia="lt-LT"/>
        </w:rPr>
      </w:pPr>
    </w:p>
    <w:p w14:paraId="1B3F1D96" w14:textId="6F2DC21D" w:rsidR="00796183" w:rsidRPr="00796183" w:rsidRDefault="00796183" w:rsidP="00796183">
      <w:pPr>
        <w:widowControl/>
        <w:autoSpaceDE/>
        <w:autoSpaceDN/>
        <w:jc w:val="both"/>
        <w:rPr>
          <w:rFonts w:eastAsia="Calibri"/>
          <w:bCs/>
        </w:rPr>
      </w:pPr>
      <w:r w:rsidRPr="00796183">
        <w:rPr>
          <w:b/>
          <w:bCs/>
        </w:rPr>
        <w:t>Šis pakuotės lapelis</w:t>
      </w:r>
      <w:r w:rsidRPr="00796183">
        <w:rPr>
          <w:b/>
        </w:rPr>
        <w:t xml:space="preserve"> paskutinį kartą peržiūrėtas</w:t>
      </w:r>
      <w:r w:rsidR="001245E6">
        <w:rPr>
          <w:b/>
        </w:rPr>
        <w:t xml:space="preserve"> 2025-05-05.</w:t>
      </w:r>
    </w:p>
    <w:p w14:paraId="5F5ECDE5" w14:textId="77777777" w:rsidR="00796183" w:rsidRPr="00796183" w:rsidRDefault="00796183" w:rsidP="00796183">
      <w:pPr>
        <w:widowControl/>
        <w:autoSpaceDE/>
        <w:autoSpaceDN/>
        <w:jc w:val="both"/>
        <w:rPr>
          <w:b/>
          <w:lang w:eastAsia="lt-LT"/>
        </w:rPr>
      </w:pPr>
    </w:p>
    <w:p w14:paraId="530DB231" w14:textId="77777777" w:rsidR="00796183" w:rsidRPr="00796183" w:rsidRDefault="00796183" w:rsidP="00796183">
      <w:pPr>
        <w:widowControl/>
        <w:autoSpaceDE/>
        <w:autoSpaceDN/>
        <w:jc w:val="both"/>
        <w:rPr>
          <w:rFonts w:eastAsia="PMingLiU"/>
          <w:lang w:eastAsia="zh-TW"/>
        </w:rPr>
      </w:pPr>
      <w:r w:rsidRPr="00796183">
        <w:t xml:space="preserve">Išsami informacija apie šį vaistą pateikiama Valstybinės vaistų kontrolės tarnybos prie Lietuvos Respublikos sveikatos apsaugos ministerijos tinklalapyje </w:t>
      </w:r>
      <w:hyperlink r:id="rId13">
        <w:r w:rsidRPr="00796183">
          <w:rPr>
            <w:color w:val="0000FF"/>
            <w:u w:val="single"/>
          </w:rPr>
          <w:t>http://www.vvkt.lt/</w:t>
        </w:r>
      </w:hyperlink>
      <w:r w:rsidRPr="00796183">
        <w:t>.</w:t>
      </w:r>
    </w:p>
    <w:p w14:paraId="4F79E023" w14:textId="77777777" w:rsidR="00796183" w:rsidRPr="00796183" w:rsidRDefault="00796183" w:rsidP="00796183">
      <w:pPr>
        <w:widowControl/>
        <w:autoSpaceDE/>
        <w:autoSpaceDN/>
        <w:jc w:val="both"/>
        <w:rPr>
          <w:lang w:eastAsia="lt-LT"/>
        </w:rPr>
      </w:pPr>
    </w:p>
    <w:p w14:paraId="11986C7E" w14:textId="77777777" w:rsidR="00796183" w:rsidRPr="00796183" w:rsidRDefault="00796183" w:rsidP="00796183">
      <w:pPr>
        <w:widowControl/>
        <w:autoSpaceDE/>
        <w:autoSpaceDN/>
        <w:jc w:val="both"/>
        <w:rPr>
          <w:b/>
          <w:lang w:eastAsia="lt-LT"/>
        </w:rPr>
      </w:pPr>
      <w:r w:rsidRPr="00796183">
        <w:rPr>
          <w:b/>
          <w:lang w:eastAsia="lt-LT"/>
        </w:rPr>
        <w:t>---------------------------------------------------------------------------------------------------------------------------</w:t>
      </w:r>
    </w:p>
    <w:p w14:paraId="1F86E615" w14:textId="77777777" w:rsidR="00796183" w:rsidRPr="00796183" w:rsidRDefault="00796183" w:rsidP="00796183">
      <w:pPr>
        <w:widowControl/>
        <w:autoSpaceDE/>
        <w:autoSpaceDN/>
        <w:jc w:val="both"/>
        <w:rPr>
          <w:b/>
          <w:lang w:eastAsia="lt-LT"/>
        </w:rPr>
      </w:pPr>
    </w:p>
    <w:p w14:paraId="153571F9" w14:textId="77777777" w:rsidR="00796183" w:rsidRPr="00796183" w:rsidRDefault="00796183" w:rsidP="00796183">
      <w:pPr>
        <w:widowControl/>
        <w:autoSpaceDE/>
        <w:autoSpaceDN/>
        <w:jc w:val="center"/>
        <w:rPr>
          <w:b/>
          <w:bCs/>
        </w:rPr>
      </w:pPr>
      <w:r w:rsidRPr="00796183">
        <w:rPr>
          <w:b/>
          <w:bCs/>
        </w:rPr>
        <w:t>Toliau pateikta informacija skirta tik sveikatos priežiūros specialistams.</w:t>
      </w:r>
    </w:p>
    <w:p w14:paraId="3E6215BB" w14:textId="77777777" w:rsidR="00796183" w:rsidRPr="00796183" w:rsidRDefault="00796183" w:rsidP="00796183">
      <w:pPr>
        <w:widowControl/>
        <w:autoSpaceDE/>
        <w:autoSpaceDN/>
        <w:jc w:val="both"/>
        <w:rPr>
          <w:b/>
          <w:bCs/>
        </w:rPr>
      </w:pPr>
    </w:p>
    <w:p w14:paraId="53E86A38" w14:textId="77777777" w:rsidR="00796183" w:rsidRPr="00796183" w:rsidRDefault="00796183" w:rsidP="00796183">
      <w:pPr>
        <w:widowControl/>
        <w:autoSpaceDE/>
        <w:autoSpaceDN/>
        <w:jc w:val="both"/>
      </w:pPr>
      <w:r w:rsidRPr="00796183">
        <w:t>Išsamią informaciją žr. preparato charakteristikų santraukoje.</w:t>
      </w:r>
    </w:p>
    <w:p w14:paraId="163FC488" w14:textId="77777777" w:rsidR="00796183" w:rsidRPr="00796183" w:rsidRDefault="00796183" w:rsidP="00796183">
      <w:pPr>
        <w:widowControl/>
        <w:autoSpaceDE/>
        <w:autoSpaceDN/>
        <w:jc w:val="both"/>
        <w:rPr>
          <w:b/>
          <w:bCs/>
        </w:rPr>
      </w:pPr>
    </w:p>
    <w:p w14:paraId="2763553F" w14:textId="63DFAA33" w:rsidR="00796183" w:rsidRPr="00796183" w:rsidRDefault="00796183" w:rsidP="00796183">
      <w:pPr>
        <w:widowControl/>
        <w:autoSpaceDE/>
        <w:autoSpaceDN/>
        <w:jc w:val="both"/>
      </w:pPr>
      <w:r w:rsidRPr="00796183">
        <w:t xml:space="preserve">Amoxicillin/Clavulanic acid Unifarma skirtas </w:t>
      </w:r>
      <w:r w:rsidR="008270E1">
        <w:t>leisti</w:t>
      </w:r>
      <w:r w:rsidRPr="00796183">
        <w:t xml:space="preserve"> į veną.</w:t>
      </w:r>
    </w:p>
    <w:p w14:paraId="28CA2270" w14:textId="77777777" w:rsidR="00796183" w:rsidRPr="00796183" w:rsidRDefault="00796183" w:rsidP="00796183">
      <w:pPr>
        <w:widowControl/>
        <w:autoSpaceDE/>
        <w:autoSpaceDN/>
        <w:jc w:val="both"/>
      </w:pPr>
    </w:p>
    <w:p w14:paraId="6D97E047" w14:textId="730E8F92" w:rsidR="00796183" w:rsidRPr="00796183" w:rsidRDefault="00796183" w:rsidP="00796183">
      <w:pPr>
        <w:widowControl/>
        <w:autoSpaceDE/>
        <w:autoSpaceDN/>
        <w:jc w:val="both"/>
        <w:rPr>
          <w:i/>
          <w:iCs/>
        </w:rPr>
      </w:pPr>
      <w:r w:rsidRPr="00796183">
        <w:rPr>
          <w:lang w:eastAsia="lt-LT"/>
        </w:rPr>
        <w:t xml:space="preserve">Amoxicillin/Clavulanic acid Unifarma </w:t>
      </w:r>
      <w:r w:rsidRPr="00796183">
        <w:t>gali</w:t>
      </w:r>
      <w:r w:rsidR="008270E1">
        <w:t xml:space="preserve"> būti vartojamas lėtai leidžiant</w:t>
      </w:r>
      <w:r w:rsidRPr="00796183">
        <w:t xml:space="preserve"> į veną </w:t>
      </w:r>
      <w:r w:rsidR="008270E1">
        <w:t>(</w:t>
      </w:r>
      <w:r w:rsidRPr="00796183">
        <w:t>per 3</w:t>
      </w:r>
      <w:r w:rsidRPr="00796183">
        <w:noBreakHyphen/>
        <w:t>4 min.</w:t>
      </w:r>
      <w:r w:rsidR="008270E1">
        <w:t>)</w:t>
      </w:r>
      <w:r w:rsidRPr="00796183">
        <w:t xml:space="preserve"> arba </w:t>
      </w:r>
      <w:r w:rsidR="008270E1">
        <w:t xml:space="preserve">atliekant </w:t>
      </w:r>
      <w:r w:rsidRPr="00796183">
        <w:t xml:space="preserve">infuziją </w:t>
      </w:r>
      <w:r w:rsidR="00913072">
        <w:t>per laš</w:t>
      </w:r>
      <w:r w:rsidR="008270E1">
        <w:t>inės infuzijos vamzdelį</w:t>
      </w:r>
      <w:r w:rsidRPr="00796183">
        <w:t xml:space="preserve"> per 30</w:t>
      </w:r>
      <w:r w:rsidRPr="00796183">
        <w:noBreakHyphen/>
        <w:t xml:space="preserve">40 min. </w:t>
      </w:r>
      <w:r w:rsidRPr="00796183">
        <w:rPr>
          <w:lang w:eastAsia="lt-LT"/>
        </w:rPr>
        <w:t>Amoxicillin/Clavulanic acid Unifarma</w:t>
      </w:r>
      <w:r w:rsidRPr="00796183">
        <w:t xml:space="preserve"> negalima leisti į raumenis</w:t>
      </w:r>
      <w:r w:rsidRPr="00796183">
        <w:rPr>
          <w:i/>
          <w:iCs/>
        </w:rPr>
        <w:t>.</w:t>
      </w:r>
    </w:p>
    <w:p w14:paraId="7683E978" w14:textId="77777777" w:rsidR="00796183" w:rsidRPr="00796183" w:rsidRDefault="00796183" w:rsidP="00796183">
      <w:pPr>
        <w:widowControl/>
        <w:autoSpaceDE/>
        <w:autoSpaceDN/>
        <w:jc w:val="both"/>
        <w:rPr>
          <w:b/>
          <w:bCs/>
        </w:rPr>
      </w:pPr>
    </w:p>
    <w:p w14:paraId="3DA08D2A" w14:textId="10A6DC0A" w:rsidR="00796183" w:rsidRPr="00796183" w:rsidRDefault="00796183" w:rsidP="00796183">
      <w:pPr>
        <w:widowControl/>
        <w:autoSpaceDE/>
        <w:autoSpaceDN/>
        <w:jc w:val="both"/>
      </w:pPr>
      <w:r w:rsidRPr="00796183">
        <w:t xml:space="preserve">Jaunesniems kaip 3 mėnesių vaikams Amoxicillin/Clavulanic acid Unifarma turi būti </w:t>
      </w:r>
      <w:r w:rsidR="00EE0891">
        <w:t>leidžiamas</w:t>
      </w:r>
      <w:r w:rsidRPr="00796183">
        <w:t xml:space="preserve"> tik infuzijos būdu.</w:t>
      </w:r>
    </w:p>
    <w:p w14:paraId="535465BD" w14:textId="77777777" w:rsidR="00796183" w:rsidRPr="00796183" w:rsidRDefault="00796183" w:rsidP="00796183">
      <w:pPr>
        <w:widowControl/>
        <w:autoSpaceDE/>
        <w:autoSpaceDN/>
        <w:jc w:val="both"/>
        <w:rPr>
          <w:b/>
          <w:bCs/>
        </w:rPr>
      </w:pPr>
    </w:p>
    <w:p w14:paraId="67CFE98F" w14:textId="6C5412D1" w:rsidR="00796183" w:rsidRPr="00796183" w:rsidRDefault="00796183" w:rsidP="00796183">
      <w:pPr>
        <w:widowControl/>
        <w:autoSpaceDE/>
        <w:autoSpaceDN/>
        <w:jc w:val="both"/>
        <w:rPr>
          <w:lang w:eastAsia="lt-LT"/>
        </w:rPr>
      </w:pPr>
      <w:r w:rsidRPr="00796183">
        <w:rPr>
          <w:lang w:eastAsia="lt-LT"/>
        </w:rPr>
        <w:t>Gydymas gali būti pradedamas Amoxicillin/Clavulanic acid Unifarma milteliais injekciniam</w:t>
      </w:r>
      <w:r w:rsidR="008270E1">
        <w:rPr>
          <w:lang w:eastAsia="lt-LT"/>
        </w:rPr>
        <w:t xml:space="preserve"> ar </w:t>
      </w:r>
      <w:r w:rsidRPr="00796183">
        <w:rPr>
          <w:lang w:eastAsia="lt-LT"/>
        </w:rPr>
        <w:t xml:space="preserve">infuziniam tirpalui ir baigiamas tinkamos </w:t>
      </w:r>
      <w:r w:rsidR="00EE0891">
        <w:rPr>
          <w:lang w:eastAsia="lt-LT"/>
        </w:rPr>
        <w:t xml:space="preserve">farmacinės </w:t>
      </w:r>
      <w:r w:rsidRPr="00796183">
        <w:rPr>
          <w:lang w:eastAsia="lt-LT"/>
        </w:rPr>
        <w:t>formos geriamuoju vaistiniu preparatu, atsižvelgiant į tai, kas tinka konkrečiam pacientui.</w:t>
      </w:r>
    </w:p>
    <w:p w14:paraId="2E40145A" w14:textId="77777777" w:rsidR="00796183" w:rsidRPr="00796183" w:rsidRDefault="00796183" w:rsidP="00796183">
      <w:pPr>
        <w:widowControl/>
        <w:autoSpaceDE/>
        <w:autoSpaceDN/>
        <w:jc w:val="both"/>
        <w:rPr>
          <w:b/>
          <w:bCs/>
        </w:rPr>
      </w:pPr>
    </w:p>
    <w:p w14:paraId="6B598EC5" w14:textId="7062DC0D" w:rsidR="00796183" w:rsidRPr="00796183" w:rsidRDefault="00796183" w:rsidP="00796183">
      <w:pPr>
        <w:widowControl/>
        <w:autoSpaceDE/>
        <w:autoSpaceDN/>
        <w:jc w:val="both"/>
      </w:pPr>
      <w:r w:rsidRPr="00796183">
        <w:t xml:space="preserve">Reikėtų atsižvelgti į oficialias rekomendacijas dėl tinkamo antibakterinių </w:t>
      </w:r>
      <w:r w:rsidR="00551525">
        <w:t>vaistinių preparatų</w:t>
      </w:r>
      <w:r w:rsidRPr="00796183">
        <w:t xml:space="preserve"> </w:t>
      </w:r>
      <w:r w:rsidR="00EE0891">
        <w:t>vart</w:t>
      </w:r>
      <w:r w:rsidRPr="00796183">
        <w:t>ojimo.</w:t>
      </w:r>
    </w:p>
    <w:p w14:paraId="65C6FFBE" w14:textId="77777777" w:rsidR="00796183" w:rsidRPr="00796183" w:rsidRDefault="00796183" w:rsidP="00796183">
      <w:pPr>
        <w:widowControl/>
        <w:autoSpaceDE/>
        <w:autoSpaceDN/>
        <w:jc w:val="both"/>
        <w:rPr>
          <w:b/>
          <w:bCs/>
        </w:rPr>
      </w:pPr>
    </w:p>
    <w:p w14:paraId="1E4E16AF" w14:textId="035615B7" w:rsidR="00796183" w:rsidRPr="00796183" w:rsidRDefault="00EE0891" w:rsidP="00796183">
      <w:pPr>
        <w:widowControl/>
        <w:autoSpaceDE/>
        <w:autoSpaceDN/>
        <w:jc w:val="both"/>
        <w:rPr>
          <w:b/>
          <w:bCs/>
        </w:rPr>
      </w:pPr>
      <w:r>
        <w:rPr>
          <w:b/>
          <w:bCs/>
        </w:rPr>
        <w:t>Tirpinimas</w:t>
      </w:r>
    </w:p>
    <w:p w14:paraId="34C8F850" w14:textId="21C2C330" w:rsidR="00796183" w:rsidRPr="00796183" w:rsidRDefault="00EE0891" w:rsidP="00796183">
      <w:pPr>
        <w:widowControl/>
        <w:autoSpaceDE/>
        <w:autoSpaceDN/>
        <w:jc w:val="both"/>
      </w:pPr>
      <w:r>
        <w:t>Tik v</w:t>
      </w:r>
      <w:r w:rsidR="00796183" w:rsidRPr="00796183">
        <w:t>ienkartiniam naudojimui. Nesuvartotą vaistinį preparatą išmesti.</w:t>
      </w:r>
    </w:p>
    <w:p w14:paraId="1CEAEC82" w14:textId="77777777" w:rsidR="00796183" w:rsidRPr="00796183" w:rsidRDefault="00796183" w:rsidP="00796183">
      <w:pPr>
        <w:widowControl/>
        <w:autoSpaceDE/>
        <w:autoSpaceDN/>
        <w:jc w:val="both"/>
      </w:pPr>
    </w:p>
    <w:p w14:paraId="7B7FE9BA" w14:textId="188BB3B2" w:rsidR="00796183" w:rsidRPr="00796183" w:rsidRDefault="00EE0891" w:rsidP="00796183">
      <w:pPr>
        <w:widowControl/>
        <w:autoSpaceDE/>
        <w:autoSpaceDN/>
        <w:jc w:val="both"/>
      </w:pPr>
      <w:r>
        <w:t>Tirpinimas</w:t>
      </w:r>
      <w:r w:rsidR="00796183" w:rsidRPr="00796183">
        <w:t>/skiedimas turi būti atliekamas aseptinėmis sąlygomis. Prieš vartojimą tirpalą reikia apžiūrėti, ar jame nėra dalelių, ar nepakitusi spalva. Tirpalą galima vartoti tik tuo atveju, jei tirpalas yra skaidrus ir jame nėra dalelių.</w:t>
      </w:r>
    </w:p>
    <w:p w14:paraId="75366EBE" w14:textId="77777777" w:rsidR="00796183" w:rsidRPr="00796183" w:rsidRDefault="00796183" w:rsidP="00796183">
      <w:pPr>
        <w:widowControl/>
        <w:autoSpaceDE/>
        <w:autoSpaceDN/>
        <w:jc w:val="both"/>
      </w:pPr>
    </w:p>
    <w:p w14:paraId="444357B3" w14:textId="77777777" w:rsidR="00796183" w:rsidRPr="00796183" w:rsidRDefault="00796183" w:rsidP="00796183">
      <w:pPr>
        <w:widowControl/>
        <w:autoSpaceDE/>
        <w:autoSpaceDN/>
        <w:jc w:val="both"/>
        <w:rPr>
          <w:i/>
          <w:iCs/>
        </w:rPr>
      </w:pPr>
      <w:r w:rsidRPr="00796183">
        <w:rPr>
          <w:i/>
          <w:iCs/>
        </w:rPr>
        <w:t>Injekcinio tirpalo į veną paruošimas</w:t>
      </w:r>
    </w:p>
    <w:p w14:paraId="66883E6C" w14:textId="77777777" w:rsidR="00796183" w:rsidRPr="00796183" w:rsidRDefault="00796183" w:rsidP="00796183">
      <w:pPr>
        <w:widowControl/>
        <w:autoSpaceDE/>
        <w:autoSpaceDN/>
        <w:jc w:val="both"/>
      </w:pPr>
      <w:r w:rsidRPr="00796183">
        <w:t>Įprastas tirpiklis yra injekcinis vanduo. Amoxicillin/Clavulanic acid Unifarma reikia ištirpinti 20 ml tirpiklio. Taip gaunama maždaug 20,9 ml tirpalo vienkartinei dozei vartoti.</w:t>
      </w:r>
    </w:p>
    <w:p w14:paraId="13CFB19E" w14:textId="77777777" w:rsidR="00796183" w:rsidRPr="00796183" w:rsidRDefault="00796183" w:rsidP="00796183">
      <w:pPr>
        <w:widowControl/>
        <w:autoSpaceDE/>
        <w:autoSpaceDN/>
        <w:jc w:val="both"/>
      </w:pPr>
    </w:p>
    <w:p w14:paraId="21DDC1F5" w14:textId="42797F91" w:rsidR="00796183" w:rsidRPr="00796183" w:rsidRDefault="00796183" w:rsidP="00796183">
      <w:pPr>
        <w:widowControl/>
        <w:autoSpaceDE/>
        <w:autoSpaceDN/>
        <w:jc w:val="both"/>
      </w:pPr>
      <w:r w:rsidRPr="00796183">
        <w:t xml:space="preserve">Paruoštas tirpalas trumpą laiką gali būti rausvos spalvos. Paruoštas tirpalas yra bespalvis arba </w:t>
      </w:r>
      <w:r w:rsidR="008E5756">
        <w:t>geltonas</w:t>
      </w:r>
      <w:r w:rsidRPr="00796183">
        <w:t>.</w:t>
      </w:r>
    </w:p>
    <w:p w14:paraId="53669963" w14:textId="77777777" w:rsidR="00796183" w:rsidRPr="00796183" w:rsidRDefault="00796183" w:rsidP="00796183">
      <w:pPr>
        <w:widowControl/>
        <w:autoSpaceDE/>
        <w:autoSpaceDN/>
        <w:jc w:val="both"/>
      </w:pPr>
    </w:p>
    <w:p w14:paraId="22174C73" w14:textId="77777777" w:rsidR="00796183" w:rsidRPr="00796183" w:rsidRDefault="00796183" w:rsidP="00796183">
      <w:pPr>
        <w:widowControl/>
        <w:autoSpaceDE/>
        <w:autoSpaceDN/>
        <w:jc w:val="both"/>
        <w:rPr>
          <w:i/>
          <w:iCs/>
          <w:lang w:eastAsia="lt-LT"/>
        </w:rPr>
      </w:pPr>
      <w:r w:rsidRPr="00796183">
        <w:rPr>
          <w:i/>
          <w:iCs/>
        </w:rPr>
        <w:t>Infuzinio tirpalo į veną paruošimas</w:t>
      </w:r>
    </w:p>
    <w:p w14:paraId="72DC9750" w14:textId="77777777" w:rsidR="00796183" w:rsidRPr="00796183" w:rsidRDefault="00796183" w:rsidP="00796183">
      <w:pPr>
        <w:widowControl/>
        <w:autoSpaceDE/>
        <w:autoSpaceDN/>
        <w:jc w:val="both"/>
      </w:pPr>
      <w:r w:rsidRPr="00796183">
        <w:t>Amoxicillin/Clavulanic acid Unifarma flakonų turinio negalima vartoti keletą kartų.</w:t>
      </w:r>
    </w:p>
    <w:p w14:paraId="13A5D977" w14:textId="77777777" w:rsidR="00796183" w:rsidRPr="00796183" w:rsidRDefault="00796183" w:rsidP="00796183">
      <w:pPr>
        <w:widowControl/>
        <w:autoSpaceDE/>
        <w:autoSpaceDN/>
        <w:jc w:val="both"/>
      </w:pPr>
    </w:p>
    <w:p w14:paraId="5C947861" w14:textId="77777777" w:rsidR="00796183" w:rsidRPr="00796183" w:rsidRDefault="00796183" w:rsidP="00796183">
      <w:pPr>
        <w:widowControl/>
        <w:autoSpaceDE/>
        <w:autoSpaceDN/>
        <w:jc w:val="both"/>
      </w:pPr>
      <w:r w:rsidRPr="00796183">
        <w:t>Amoxicillin/Clavulanic acid Unifarma reikia ištirpinti kaip aprašyta anksčiau. Paruoštą tirpalą reikia nedelsiant suleisti į mažą infuzijų maišą su 100 ml infuzinio tirpalo.</w:t>
      </w:r>
    </w:p>
    <w:p w14:paraId="46DB0C63" w14:textId="77777777" w:rsidR="00796183" w:rsidRPr="00796183" w:rsidRDefault="00796183" w:rsidP="00796183">
      <w:pPr>
        <w:widowControl/>
        <w:autoSpaceDE/>
        <w:autoSpaceDN/>
        <w:jc w:val="both"/>
      </w:pPr>
    </w:p>
    <w:p w14:paraId="5C770210" w14:textId="77777777" w:rsidR="00796183" w:rsidRPr="00796183" w:rsidRDefault="00796183" w:rsidP="00796183">
      <w:pPr>
        <w:widowControl/>
        <w:autoSpaceDE/>
        <w:autoSpaceDN/>
        <w:jc w:val="both"/>
        <w:rPr>
          <w:b/>
          <w:bCs/>
        </w:rPr>
      </w:pPr>
      <w:r w:rsidRPr="00796183">
        <w:rPr>
          <w:b/>
          <w:bCs/>
        </w:rPr>
        <w:t>Paruošto tirpalo stabilumas</w:t>
      </w:r>
    </w:p>
    <w:p w14:paraId="5C970052" w14:textId="4A1FB797" w:rsidR="00796183" w:rsidRPr="00796183" w:rsidRDefault="00796183" w:rsidP="00796183">
      <w:pPr>
        <w:widowControl/>
        <w:autoSpaceDE/>
        <w:autoSpaceDN/>
        <w:jc w:val="both"/>
        <w:rPr>
          <w:u w:val="single"/>
          <w:lang w:eastAsia="lt-LT"/>
        </w:rPr>
      </w:pPr>
      <w:r w:rsidRPr="00796183">
        <w:rPr>
          <w:u w:val="single"/>
          <w:lang w:eastAsia="lt-LT"/>
        </w:rPr>
        <w:t>Paruošt</w:t>
      </w:r>
      <w:r w:rsidR="00EE0891">
        <w:rPr>
          <w:u w:val="single"/>
          <w:lang w:eastAsia="lt-LT"/>
        </w:rPr>
        <w:t>as</w:t>
      </w:r>
      <w:r w:rsidRPr="00796183">
        <w:rPr>
          <w:u w:val="single"/>
          <w:lang w:eastAsia="lt-LT"/>
        </w:rPr>
        <w:t xml:space="preserve"> </w:t>
      </w:r>
      <w:r w:rsidR="00EE0891">
        <w:rPr>
          <w:u w:val="single"/>
          <w:lang w:eastAsia="lt-LT"/>
        </w:rPr>
        <w:t xml:space="preserve">tirpalas </w:t>
      </w:r>
      <w:r w:rsidRPr="00796183">
        <w:rPr>
          <w:u w:val="single"/>
          <w:lang w:eastAsia="lt-LT"/>
        </w:rPr>
        <w:t>flakon</w:t>
      </w:r>
      <w:r w:rsidR="00EE0891">
        <w:rPr>
          <w:u w:val="single"/>
          <w:lang w:eastAsia="lt-LT"/>
        </w:rPr>
        <w:t>uose</w:t>
      </w:r>
      <w:r w:rsidRPr="00796183">
        <w:rPr>
          <w:u w:val="single"/>
          <w:lang w:eastAsia="lt-LT"/>
        </w:rPr>
        <w:t xml:space="preserve"> (</w:t>
      </w:r>
      <w:r w:rsidR="00EE0891">
        <w:rPr>
          <w:u w:val="single"/>
          <w:lang w:eastAsia="lt-LT"/>
        </w:rPr>
        <w:t>leisti</w:t>
      </w:r>
      <w:r w:rsidRPr="00796183">
        <w:rPr>
          <w:u w:val="single"/>
          <w:lang w:eastAsia="lt-LT"/>
        </w:rPr>
        <w:t xml:space="preserve"> į veną arba prieš praskiedžiant infuzijai)</w:t>
      </w:r>
    </w:p>
    <w:p w14:paraId="27F421D5" w14:textId="77777777" w:rsidR="00796183" w:rsidRPr="00796183" w:rsidRDefault="00796183" w:rsidP="00796183">
      <w:pPr>
        <w:widowControl/>
        <w:autoSpaceDE/>
        <w:autoSpaceDN/>
        <w:jc w:val="both"/>
        <w:rPr>
          <w:lang w:eastAsia="lt-LT"/>
        </w:rPr>
      </w:pPr>
      <w:r w:rsidRPr="00796183">
        <w:rPr>
          <w:lang w:eastAsia="lt-LT"/>
        </w:rPr>
        <w:t>Paruošti Amoxicillin/Clavulanic acid Unifarma tirpalai su steriliu injekciniu vandeniu išlieka stabilūs 20 minučių, laikant kambario temperatūroje (25°C).</w:t>
      </w:r>
    </w:p>
    <w:p w14:paraId="5BC2AC43" w14:textId="77777777" w:rsidR="00796183" w:rsidRPr="00796183" w:rsidRDefault="00796183" w:rsidP="00796183">
      <w:pPr>
        <w:widowControl/>
        <w:autoSpaceDE/>
        <w:autoSpaceDN/>
        <w:jc w:val="both"/>
      </w:pPr>
    </w:p>
    <w:p w14:paraId="565775E8" w14:textId="76E8879C" w:rsidR="00796183" w:rsidRPr="00796183" w:rsidRDefault="00796183" w:rsidP="00796183">
      <w:pPr>
        <w:widowControl/>
        <w:autoSpaceDE/>
        <w:autoSpaceDN/>
        <w:jc w:val="both"/>
        <w:rPr>
          <w:lang w:eastAsia="lt-LT"/>
        </w:rPr>
      </w:pPr>
      <w:r w:rsidRPr="00796183">
        <w:rPr>
          <w:lang w:eastAsia="lt-LT"/>
        </w:rPr>
        <w:t>Mikrobiologiniu požiūriu, jei atidarymo ir (arba) pa</w:t>
      </w:r>
      <w:r w:rsidR="003E0B13">
        <w:rPr>
          <w:lang w:eastAsia="lt-LT"/>
        </w:rPr>
        <w:t>ruošimo</w:t>
      </w:r>
      <w:r w:rsidRPr="00796183">
        <w:rPr>
          <w:lang w:eastAsia="lt-LT"/>
        </w:rPr>
        <w:t xml:space="preserve"> metodas neatmeta mikrobinio užteršimo pavojaus, p</w:t>
      </w:r>
      <w:r w:rsidR="00EE0891">
        <w:rPr>
          <w:lang w:eastAsia="lt-LT"/>
        </w:rPr>
        <w:t>aruoštas tirpalas</w:t>
      </w:r>
      <w:r w:rsidRPr="00796183">
        <w:rPr>
          <w:lang w:eastAsia="lt-LT"/>
        </w:rPr>
        <w:t xml:space="preserve"> turėtų būti </w:t>
      </w:r>
      <w:r w:rsidR="00551525">
        <w:rPr>
          <w:lang w:eastAsia="lt-LT"/>
        </w:rPr>
        <w:t>vart</w:t>
      </w:r>
      <w:r w:rsidRPr="00796183">
        <w:rPr>
          <w:lang w:eastAsia="lt-LT"/>
        </w:rPr>
        <w:t xml:space="preserve">ojamas nedelsiant. Jei </w:t>
      </w:r>
      <w:r w:rsidR="00EE0891">
        <w:rPr>
          <w:lang w:eastAsia="lt-LT"/>
        </w:rPr>
        <w:t>jis</w:t>
      </w:r>
      <w:r w:rsidRPr="00796183">
        <w:rPr>
          <w:lang w:eastAsia="lt-LT"/>
        </w:rPr>
        <w:t xml:space="preserve"> ne</w:t>
      </w:r>
      <w:r w:rsidR="00551525">
        <w:rPr>
          <w:lang w:eastAsia="lt-LT"/>
        </w:rPr>
        <w:t>vart</w:t>
      </w:r>
      <w:r w:rsidRPr="00796183">
        <w:rPr>
          <w:lang w:eastAsia="lt-LT"/>
        </w:rPr>
        <w:t xml:space="preserve">ojamas iš karto, už laikymo laiką ir sąlygas prieš </w:t>
      </w:r>
      <w:r w:rsidR="00551525">
        <w:rPr>
          <w:lang w:eastAsia="lt-LT"/>
        </w:rPr>
        <w:t>vart</w:t>
      </w:r>
      <w:r w:rsidRPr="00796183">
        <w:rPr>
          <w:lang w:eastAsia="lt-LT"/>
        </w:rPr>
        <w:t xml:space="preserve">ojimą atsako </w:t>
      </w:r>
      <w:r w:rsidR="00551525">
        <w:rPr>
          <w:lang w:eastAsia="lt-LT"/>
        </w:rPr>
        <w:t>vart</w:t>
      </w:r>
      <w:r w:rsidRPr="00796183">
        <w:rPr>
          <w:lang w:eastAsia="lt-LT"/>
        </w:rPr>
        <w:t>otojas.</w:t>
      </w:r>
    </w:p>
    <w:p w14:paraId="745330E0" w14:textId="77777777" w:rsidR="00796183" w:rsidRPr="00796183" w:rsidRDefault="00796183" w:rsidP="00796183">
      <w:pPr>
        <w:widowControl/>
        <w:autoSpaceDE/>
        <w:autoSpaceDN/>
        <w:jc w:val="both"/>
      </w:pPr>
    </w:p>
    <w:p w14:paraId="3686FB49" w14:textId="51A75BEA" w:rsidR="00796183" w:rsidRPr="00796183" w:rsidRDefault="00913072" w:rsidP="00796183">
      <w:pPr>
        <w:widowControl/>
        <w:autoSpaceDE/>
        <w:autoSpaceDN/>
        <w:jc w:val="both"/>
        <w:rPr>
          <w:u w:val="single"/>
          <w:lang w:eastAsia="lt-LT"/>
        </w:rPr>
      </w:pPr>
      <w:r>
        <w:rPr>
          <w:u w:val="single"/>
          <w:lang w:eastAsia="lt-LT"/>
        </w:rPr>
        <w:t>Praskiestas tirpalas</w:t>
      </w:r>
      <w:r w:rsidR="00796183" w:rsidRPr="00796183">
        <w:rPr>
          <w:u w:val="single"/>
          <w:lang w:eastAsia="lt-LT"/>
        </w:rPr>
        <w:t xml:space="preserve"> infuzijai į veną</w:t>
      </w:r>
    </w:p>
    <w:p w14:paraId="7362E75F" w14:textId="1C7DFDBF" w:rsidR="00796183" w:rsidRPr="00796183" w:rsidRDefault="00913072" w:rsidP="00796183">
      <w:pPr>
        <w:widowControl/>
        <w:autoSpaceDE/>
        <w:autoSpaceDN/>
        <w:jc w:val="both"/>
        <w:rPr>
          <w:lang w:eastAsia="lt-LT"/>
        </w:rPr>
      </w:pPr>
      <w:r>
        <w:rPr>
          <w:lang w:eastAsia="lt-LT"/>
        </w:rPr>
        <w:t>Pra</w:t>
      </w:r>
      <w:r w:rsidR="00796183" w:rsidRPr="00796183">
        <w:rPr>
          <w:lang w:eastAsia="lt-LT"/>
        </w:rPr>
        <w:t>skiesti Amoxicillin/Clavulanic acid Unifarma tirpalai su 9 mg/ml natrio chlorido injekciniu tirpalu arba steriliu injekciniu vandeniu išlieka stabilūs 3 valandas, laikant kambario temperatūroje (25°C) ir 6 valandas laikant šaldytuve (2-8°C).</w:t>
      </w:r>
    </w:p>
    <w:p w14:paraId="34532F22" w14:textId="77777777" w:rsidR="00796183" w:rsidRPr="00796183" w:rsidRDefault="00796183" w:rsidP="00796183">
      <w:pPr>
        <w:widowControl/>
        <w:autoSpaceDE/>
        <w:autoSpaceDN/>
        <w:jc w:val="both"/>
        <w:rPr>
          <w:lang w:eastAsia="lt-LT"/>
        </w:rPr>
      </w:pPr>
    </w:p>
    <w:p w14:paraId="7643FC7F" w14:textId="77777777" w:rsidR="00796183" w:rsidRPr="00796183" w:rsidRDefault="00796183" w:rsidP="00796183">
      <w:pPr>
        <w:widowControl/>
        <w:autoSpaceDE/>
        <w:autoSpaceDN/>
        <w:jc w:val="both"/>
        <w:rPr>
          <w:lang w:eastAsia="lt-LT"/>
        </w:rPr>
      </w:pPr>
      <w:r w:rsidRPr="00796183">
        <w:rPr>
          <w:lang w:eastAsia="lt-LT"/>
        </w:rPr>
        <w:t>Praskiesti Amoxicillin/Clavulanic acid Unifarma tirpalai su Ringerio laktato tirpalu (</w:t>
      </w:r>
      <w:r w:rsidRPr="00846F6F">
        <w:rPr>
          <w:i/>
        </w:rPr>
        <w:t>Hartmann</w:t>
      </w:r>
      <w:r w:rsidRPr="00796183">
        <w:rPr>
          <w:lang w:eastAsia="lt-LT"/>
        </w:rPr>
        <w:t xml:space="preserve"> tirpalu), Ringerio tirpalu arba 3 mg/ml kalio chlorido ir 9 mg/ml natrio chlorido tirpalu išlieka stabilūs 2 valandas, laikant kambario temperatūroje (25°C).</w:t>
      </w:r>
    </w:p>
    <w:p w14:paraId="293A897A" w14:textId="77777777" w:rsidR="00796183" w:rsidRPr="00796183" w:rsidRDefault="00796183" w:rsidP="00796183">
      <w:pPr>
        <w:widowControl/>
        <w:autoSpaceDE/>
        <w:autoSpaceDN/>
        <w:jc w:val="both"/>
        <w:rPr>
          <w:lang w:eastAsia="lt-LT"/>
        </w:rPr>
      </w:pPr>
    </w:p>
    <w:p w14:paraId="45B8D22E" w14:textId="0914C69F" w:rsidR="00796183" w:rsidRPr="00796183" w:rsidRDefault="00796183" w:rsidP="00796183">
      <w:pPr>
        <w:widowControl/>
        <w:autoSpaceDE/>
        <w:autoSpaceDN/>
        <w:jc w:val="both"/>
        <w:rPr>
          <w:lang w:eastAsia="lt-LT"/>
        </w:rPr>
      </w:pPr>
      <w:r w:rsidRPr="00796183">
        <w:rPr>
          <w:lang w:eastAsia="lt-LT"/>
        </w:rPr>
        <w:t xml:space="preserve">Mikrobiologiniu požiūriu, jei skiedimo metodas neatmeta mikrobinio užteršimo pavojaus, </w:t>
      </w:r>
      <w:r w:rsidR="00913072">
        <w:rPr>
          <w:lang w:eastAsia="lt-LT"/>
        </w:rPr>
        <w:t>praskiestas tirpalas</w:t>
      </w:r>
      <w:r w:rsidRPr="00796183">
        <w:rPr>
          <w:lang w:eastAsia="lt-LT"/>
        </w:rPr>
        <w:t xml:space="preserve"> turėtų būti </w:t>
      </w:r>
      <w:r w:rsidR="00913072">
        <w:rPr>
          <w:lang w:eastAsia="lt-LT"/>
        </w:rPr>
        <w:t>varto</w:t>
      </w:r>
      <w:r w:rsidRPr="00796183">
        <w:rPr>
          <w:lang w:eastAsia="lt-LT"/>
        </w:rPr>
        <w:t xml:space="preserve">ojamas nedelsiant. Jei </w:t>
      </w:r>
      <w:r w:rsidR="00913072">
        <w:rPr>
          <w:lang w:eastAsia="lt-LT"/>
        </w:rPr>
        <w:t>praskiestas tirpalas</w:t>
      </w:r>
      <w:r w:rsidRPr="00796183">
        <w:rPr>
          <w:lang w:eastAsia="lt-LT"/>
        </w:rPr>
        <w:t xml:space="preserve">s </w:t>
      </w:r>
      <w:r w:rsidR="00913072">
        <w:rPr>
          <w:lang w:eastAsia="lt-LT"/>
        </w:rPr>
        <w:t>nevart</w:t>
      </w:r>
      <w:r w:rsidRPr="00796183">
        <w:rPr>
          <w:lang w:eastAsia="lt-LT"/>
        </w:rPr>
        <w:t xml:space="preserve">ojamas iš karto, už </w:t>
      </w:r>
      <w:r w:rsidR="00913072">
        <w:rPr>
          <w:lang w:eastAsia="lt-LT"/>
        </w:rPr>
        <w:t xml:space="preserve">jo </w:t>
      </w:r>
      <w:r w:rsidRPr="00796183">
        <w:rPr>
          <w:lang w:eastAsia="lt-LT"/>
        </w:rPr>
        <w:t xml:space="preserve">laikymo laiką ir sąlygas prieš </w:t>
      </w:r>
      <w:r w:rsidR="00913072">
        <w:rPr>
          <w:lang w:eastAsia="lt-LT"/>
        </w:rPr>
        <w:t>vart</w:t>
      </w:r>
      <w:r w:rsidRPr="00796183">
        <w:rPr>
          <w:lang w:eastAsia="lt-LT"/>
        </w:rPr>
        <w:t>ojimą atsako vartotojas.</w:t>
      </w:r>
    </w:p>
    <w:p w14:paraId="5E6405C7" w14:textId="77777777" w:rsidR="00796183" w:rsidRPr="00796183" w:rsidRDefault="00796183" w:rsidP="00796183">
      <w:pPr>
        <w:widowControl/>
        <w:autoSpaceDE/>
        <w:autoSpaceDN/>
        <w:jc w:val="both"/>
        <w:rPr>
          <w:lang w:eastAsia="lt-LT"/>
        </w:rPr>
      </w:pPr>
    </w:p>
    <w:p w14:paraId="3E3E7FAE" w14:textId="77777777" w:rsidR="00796183" w:rsidRPr="00796183" w:rsidRDefault="00796183" w:rsidP="00796183">
      <w:pPr>
        <w:widowControl/>
        <w:autoSpaceDE/>
        <w:autoSpaceDN/>
        <w:jc w:val="both"/>
        <w:rPr>
          <w:b/>
          <w:bCs/>
          <w:lang w:eastAsia="lt-LT"/>
        </w:rPr>
      </w:pPr>
      <w:r w:rsidRPr="00796183">
        <w:rPr>
          <w:b/>
          <w:bCs/>
          <w:lang w:eastAsia="lt-LT"/>
        </w:rPr>
        <w:t>Nesuderinamumai</w:t>
      </w:r>
    </w:p>
    <w:p w14:paraId="7EB50E9F" w14:textId="77777777" w:rsidR="00796183" w:rsidRPr="00796183" w:rsidRDefault="00796183" w:rsidP="00796183">
      <w:pPr>
        <w:widowControl/>
        <w:autoSpaceDE/>
        <w:autoSpaceDN/>
        <w:jc w:val="both"/>
        <w:rPr>
          <w:lang w:eastAsia="lt-LT"/>
        </w:rPr>
      </w:pPr>
      <w:r w:rsidRPr="00796183">
        <w:rPr>
          <w:lang w:eastAsia="lt-LT"/>
        </w:rPr>
        <w:t>Amoxicillin/Clavulanic acid Unifarma negalima maišyti su kraujo produktais, kitais baltyminiais skysčiais, tokiais kaip baltymų hidrolizatai, arba su į veną leidžiamomis lipidų emulsijomis. Jei antibiotikų skiriama kartu su aminoglikozidu, jų negalima maišyti švirkšte, intraveninio skysčio talpyklėje ar davimo rinkinyje, nes tokiomis sąlygomis aminoglikozidas praranda aktyvumą.</w:t>
      </w:r>
    </w:p>
    <w:p w14:paraId="02FEF6DB" w14:textId="77777777" w:rsidR="00796183" w:rsidRPr="00796183" w:rsidRDefault="00796183" w:rsidP="00796183">
      <w:pPr>
        <w:widowControl/>
        <w:autoSpaceDE/>
        <w:autoSpaceDN/>
        <w:jc w:val="both"/>
        <w:rPr>
          <w:lang w:eastAsia="lt-LT"/>
        </w:rPr>
      </w:pPr>
    </w:p>
    <w:p w14:paraId="0A50E43D" w14:textId="77777777" w:rsidR="00796183" w:rsidRPr="00796183" w:rsidRDefault="00796183" w:rsidP="00796183">
      <w:pPr>
        <w:widowControl/>
        <w:autoSpaceDE/>
        <w:autoSpaceDN/>
        <w:jc w:val="both"/>
        <w:rPr>
          <w:lang w:eastAsia="lt-LT"/>
        </w:rPr>
      </w:pPr>
      <w:r w:rsidRPr="00796183">
        <w:rPr>
          <w:lang w:eastAsia="lt-LT"/>
        </w:rPr>
        <w:lastRenderedPageBreak/>
        <w:t>Amoxicillin/Clavulanic acid Unifarma tirpalų negalima maišyti su infuziniais tirpalais, kurių sudėtyje yra gliukozės, dekstrano ar bikarbonato.</w:t>
      </w:r>
    </w:p>
    <w:p w14:paraId="5C509FE0" w14:textId="77777777" w:rsidR="00796183" w:rsidRPr="00796183" w:rsidRDefault="00796183" w:rsidP="00796183">
      <w:pPr>
        <w:widowControl/>
        <w:autoSpaceDE/>
        <w:autoSpaceDN/>
        <w:jc w:val="both"/>
      </w:pPr>
    </w:p>
    <w:p w14:paraId="0F19D125" w14:textId="265D22CC" w:rsidR="00973C82" w:rsidRPr="00796183" w:rsidRDefault="00CD2ED1" w:rsidP="00846F6F">
      <w:pPr>
        <w:widowControl/>
        <w:suppressAutoHyphens/>
        <w:autoSpaceDE/>
        <w:autoSpaceDN/>
        <w:jc w:val="both"/>
        <w:rPr>
          <w:lang w:eastAsia="ar-SA"/>
        </w:rPr>
      </w:pPr>
      <w:r w:rsidRPr="005D554B">
        <w:rPr>
          <w:noProof/>
          <w:snapToGrid w:val="0"/>
          <w:szCs w:val="24"/>
        </w:rPr>
        <w:t>Nesuvartotą vaistinį preparatą ar atliekas reikia tvarkyti laikantis vietinių reikalavimų</w:t>
      </w:r>
      <w:r>
        <w:rPr>
          <w:noProof/>
          <w:snapToGrid w:val="0"/>
          <w:szCs w:val="24"/>
        </w:rPr>
        <w:t>.</w:t>
      </w:r>
    </w:p>
    <w:p w14:paraId="7FC2D24D" w14:textId="77777777" w:rsidR="00796183" w:rsidRPr="00796183" w:rsidRDefault="00796183" w:rsidP="00796183">
      <w:pPr>
        <w:widowControl/>
        <w:autoSpaceDE/>
        <w:autoSpaceDN/>
        <w:jc w:val="both"/>
      </w:pPr>
    </w:p>
    <w:p w14:paraId="57BF3B13" w14:textId="24B57A52" w:rsidR="00306997" w:rsidRDefault="00306997" w:rsidP="00BC5F2D">
      <w:pPr>
        <w:pStyle w:val="Pagrindinistekstas"/>
      </w:pPr>
    </w:p>
    <w:sectPr w:rsidR="00306997" w:rsidSect="0087034C">
      <w:headerReference w:type="default" r:id="rId14"/>
      <w:footerReference w:type="default" r:id="rId15"/>
      <w:type w:val="continuous"/>
      <w:pgSz w:w="11907"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BD3B" w14:textId="77777777" w:rsidR="00BB1E0F" w:rsidRPr="00B85B2B" w:rsidRDefault="00BB1E0F">
      <w:r w:rsidRPr="00B85B2B">
        <w:separator/>
      </w:r>
    </w:p>
  </w:endnote>
  <w:endnote w:type="continuationSeparator" w:id="0">
    <w:p w14:paraId="69625C71" w14:textId="77777777" w:rsidR="00BB1E0F" w:rsidRPr="00B85B2B" w:rsidRDefault="00BB1E0F">
      <w:r w:rsidRPr="00B85B2B">
        <w:continuationSeparator/>
      </w:r>
    </w:p>
  </w:endnote>
  <w:endnote w:type="continuationNotice" w:id="1">
    <w:p w14:paraId="663AA26C" w14:textId="77777777" w:rsidR="00BB1E0F" w:rsidRDefault="00BB1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FF48" w14:textId="7D7CC77A" w:rsidR="000970B2" w:rsidRPr="00E22E15" w:rsidRDefault="000970B2" w:rsidP="00E22E1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8EDF" w14:textId="77777777" w:rsidR="00BB1E0F" w:rsidRPr="00B85B2B" w:rsidRDefault="00BB1E0F">
      <w:r w:rsidRPr="00B85B2B">
        <w:separator/>
      </w:r>
    </w:p>
  </w:footnote>
  <w:footnote w:type="continuationSeparator" w:id="0">
    <w:p w14:paraId="5CBF90CE" w14:textId="77777777" w:rsidR="00BB1E0F" w:rsidRPr="00B85B2B" w:rsidRDefault="00BB1E0F">
      <w:r w:rsidRPr="00B85B2B">
        <w:continuationSeparator/>
      </w:r>
    </w:p>
  </w:footnote>
  <w:footnote w:type="continuationNotice" w:id="1">
    <w:p w14:paraId="2A831ED1" w14:textId="77777777" w:rsidR="00BB1E0F" w:rsidRDefault="00BB1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FCCA" w14:textId="77777777" w:rsidR="000970B2" w:rsidRDefault="00097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5E0"/>
    <w:multiLevelType w:val="hybridMultilevel"/>
    <w:tmpl w:val="174E647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C187C"/>
    <w:multiLevelType w:val="hybridMultilevel"/>
    <w:tmpl w:val="7C02D7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443C1E"/>
    <w:multiLevelType w:val="hybridMultilevel"/>
    <w:tmpl w:val="7ED41C0E"/>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C00A0"/>
    <w:multiLevelType w:val="hybridMultilevel"/>
    <w:tmpl w:val="BEFC62D4"/>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43264A"/>
    <w:multiLevelType w:val="hybridMultilevel"/>
    <w:tmpl w:val="391895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23417"/>
    <w:multiLevelType w:val="hybridMultilevel"/>
    <w:tmpl w:val="0B3A2832"/>
    <w:lvl w:ilvl="0" w:tplc="7B640C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2F84598"/>
    <w:multiLevelType w:val="hybridMultilevel"/>
    <w:tmpl w:val="47502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756DA"/>
    <w:multiLevelType w:val="hybridMultilevel"/>
    <w:tmpl w:val="4560C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E6670"/>
    <w:multiLevelType w:val="hybridMultilevel"/>
    <w:tmpl w:val="0D1E7F86"/>
    <w:lvl w:ilvl="0" w:tplc="C082B21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E246C"/>
    <w:multiLevelType w:val="hybridMultilevel"/>
    <w:tmpl w:val="E7960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5513"/>
    <w:multiLevelType w:val="hybridMultilevel"/>
    <w:tmpl w:val="EEB2C634"/>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15521A3"/>
    <w:multiLevelType w:val="hybridMultilevel"/>
    <w:tmpl w:val="42E8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211C9"/>
    <w:multiLevelType w:val="hybridMultilevel"/>
    <w:tmpl w:val="1212AF86"/>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590FAE"/>
    <w:multiLevelType w:val="hybridMultilevel"/>
    <w:tmpl w:val="6EF05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B0480D"/>
    <w:multiLevelType w:val="hybridMultilevel"/>
    <w:tmpl w:val="3DF08DF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CFB1004"/>
    <w:multiLevelType w:val="multilevel"/>
    <w:tmpl w:val="7A9C3FC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7508DD"/>
    <w:multiLevelType w:val="hybridMultilevel"/>
    <w:tmpl w:val="661E20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DB05A1"/>
    <w:multiLevelType w:val="hybridMultilevel"/>
    <w:tmpl w:val="80909C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725B5E"/>
    <w:multiLevelType w:val="hybridMultilevel"/>
    <w:tmpl w:val="F3688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2" w15:restartNumberingAfterBreak="0">
    <w:nsid w:val="5C882930"/>
    <w:multiLevelType w:val="hybridMultilevel"/>
    <w:tmpl w:val="AA807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4599E"/>
    <w:multiLevelType w:val="hybridMultilevel"/>
    <w:tmpl w:val="6A92DAF4"/>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C478E1"/>
    <w:multiLevelType w:val="hybridMultilevel"/>
    <w:tmpl w:val="ACD05AB2"/>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E753BD"/>
    <w:multiLevelType w:val="hybridMultilevel"/>
    <w:tmpl w:val="E8628F10"/>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4E44382"/>
    <w:multiLevelType w:val="hybridMultilevel"/>
    <w:tmpl w:val="4428399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8D7C21"/>
    <w:multiLevelType w:val="hybridMultilevel"/>
    <w:tmpl w:val="C310C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875F3"/>
    <w:multiLevelType w:val="hybridMultilevel"/>
    <w:tmpl w:val="54547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E150D"/>
    <w:multiLevelType w:val="hybridMultilevel"/>
    <w:tmpl w:val="C8444E20"/>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890428">
    <w:abstractNumId w:val="3"/>
  </w:num>
  <w:num w:numId="2" w16cid:durableId="1241254877">
    <w:abstractNumId w:val="21"/>
  </w:num>
  <w:num w:numId="3" w16cid:durableId="202519545">
    <w:abstractNumId w:val="7"/>
  </w:num>
  <w:num w:numId="4" w16cid:durableId="1685130902">
    <w:abstractNumId w:val="15"/>
  </w:num>
  <w:num w:numId="5" w16cid:durableId="1620918777">
    <w:abstractNumId w:val="5"/>
  </w:num>
  <w:num w:numId="6" w16cid:durableId="677974274">
    <w:abstractNumId w:val="17"/>
  </w:num>
  <w:num w:numId="7" w16cid:durableId="1456830914">
    <w:abstractNumId w:val="16"/>
  </w:num>
  <w:num w:numId="8" w16cid:durableId="1904560587">
    <w:abstractNumId w:val="12"/>
  </w:num>
  <w:num w:numId="9" w16cid:durableId="1518427461">
    <w:abstractNumId w:val="18"/>
  </w:num>
  <w:num w:numId="10" w16cid:durableId="1713185030">
    <w:abstractNumId w:val="10"/>
  </w:num>
  <w:num w:numId="11" w16cid:durableId="1531145559">
    <w:abstractNumId w:val="26"/>
  </w:num>
  <w:num w:numId="12" w16cid:durableId="391004118">
    <w:abstractNumId w:val="22"/>
  </w:num>
  <w:num w:numId="13" w16cid:durableId="1413892038">
    <w:abstractNumId w:val="27"/>
  </w:num>
  <w:num w:numId="14" w16cid:durableId="2105638597">
    <w:abstractNumId w:val="13"/>
  </w:num>
  <w:num w:numId="15" w16cid:durableId="2138185406">
    <w:abstractNumId w:val="9"/>
  </w:num>
  <w:num w:numId="16" w16cid:durableId="291329423">
    <w:abstractNumId w:val="23"/>
  </w:num>
  <w:num w:numId="17" w16cid:durableId="2080444231">
    <w:abstractNumId w:val="8"/>
  </w:num>
  <w:num w:numId="18" w16cid:durableId="88356807">
    <w:abstractNumId w:val="29"/>
  </w:num>
  <w:num w:numId="19" w16cid:durableId="2063748955">
    <w:abstractNumId w:val="0"/>
  </w:num>
  <w:num w:numId="20" w16cid:durableId="1511406890">
    <w:abstractNumId w:val="28"/>
  </w:num>
  <w:num w:numId="21" w16cid:durableId="102461694">
    <w:abstractNumId w:val="14"/>
  </w:num>
  <w:num w:numId="22" w16cid:durableId="1660386115">
    <w:abstractNumId w:val="20"/>
  </w:num>
  <w:num w:numId="23" w16cid:durableId="1239902550">
    <w:abstractNumId w:val="6"/>
  </w:num>
  <w:num w:numId="24" w16cid:durableId="880365292">
    <w:abstractNumId w:val="24"/>
  </w:num>
  <w:num w:numId="25" w16cid:durableId="1502311560">
    <w:abstractNumId w:val="1"/>
  </w:num>
  <w:num w:numId="26" w16cid:durableId="1492521693">
    <w:abstractNumId w:val="2"/>
  </w:num>
  <w:num w:numId="27" w16cid:durableId="45494965">
    <w:abstractNumId w:val="19"/>
  </w:num>
  <w:num w:numId="28" w16cid:durableId="394549744">
    <w:abstractNumId w:val="11"/>
  </w:num>
  <w:num w:numId="29" w16cid:durableId="1415782438">
    <w:abstractNumId w:val="25"/>
  </w:num>
  <w:num w:numId="30" w16cid:durableId="119009717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s-ES" w:vendorID="64" w:dllVersion="6" w:nlCheck="1" w:checkStyle="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FF"/>
    <w:rsid w:val="0000025E"/>
    <w:rsid w:val="000022F5"/>
    <w:rsid w:val="0000297E"/>
    <w:rsid w:val="00006DDD"/>
    <w:rsid w:val="00011A0B"/>
    <w:rsid w:val="00013851"/>
    <w:rsid w:val="00014094"/>
    <w:rsid w:val="00015AC2"/>
    <w:rsid w:val="00020E29"/>
    <w:rsid w:val="00021770"/>
    <w:rsid w:val="000226E3"/>
    <w:rsid w:val="0002406C"/>
    <w:rsid w:val="0002416C"/>
    <w:rsid w:val="00026E7A"/>
    <w:rsid w:val="00027D32"/>
    <w:rsid w:val="000315F5"/>
    <w:rsid w:val="000319DC"/>
    <w:rsid w:val="00032CAD"/>
    <w:rsid w:val="0004037A"/>
    <w:rsid w:val="00044D9F"/>
    <w:rsid w:val="000451E4"/>
    <w:rsid w:val="000476C1"/>
    <w:rsid w:val="00054F00"/>
    <w:rsid w:val="00055C66"/>
    <w:rsid w:val="00065BAC"/>
    <w:rsid w:val="0007094A"/>
    <w:rsid w:val="000726DC"/>
    <w:rsid w:val="00073200"/>
    <w:rsid w:val="00076AC6"/>
    <w:rsid w:val="0007708D"/>
    <w:rsid w:val="000801F3"/>
    <w:rsid w:val="00092D71"/>
    <w:rsid w:val="000970B2"/>
    <w:rsid w:val="000A04E4"/>
    <w:rsid w:val="000A0F5E"/>
    <w:rsid w:val="000A33A7"/>
    <w:rsid w:val="000A596B"/>
    <w:rsid w:val="000A6CBD"/>
    <w:rsid w:val="000B0E77"/>
    <w:rsid w:val="000B207C"/>
    <w:rsid w:val="000B2D46"/>
    <w:rsid w:val="000B6C4D"/>
    <w:rsid w:val="000B79C3"/>
    <w:rsid w:val="000C2972"/>
    <w:rsid w:val="000C4DE2"/>
    <w:rsid w:val="000D4491"/>
    <w:rsid w:val="000D52D9"/>
    <w:rsid w:val="000E154D"/>
    <w:rsid w:val="000E469E"/>
    <w:rsid w:val="000E736F"/>
    <w:rsid w:val="000F02BD"/>
    <w:rsid w:val="000F2978"/>
    <w:rsid w:val="000F59E1"/>
    <w:rsid w:val="00101527"/>
    <w:rsid w:val="00105497"/>
    <w:rsid w:val="0010552E"/>
    <w:rsid w:val="001104F6"/>
    <w:rsid w:val="0011123B"/>
    <w:rsid w:val="00111826"/>
    <w:rsid w:val="00114B1D"/>
    <w:rsid w:val="00116A52"/>
    <w:rsid w:val="0012072C"/>
    <w:rsid w:val="00120FDB"/>
    <w:rsid w:val="001245E6"/>
    <w:rsid w:val="0012750F"/>
    <w:rsid w:val="00130012"/>
    <w:rsid w:val="001300D7"/>
    <w:rsid w:val="001364A0"/>
    <w:rsid w:val="00140BD5"/>
    <w:rsid w:val="001436BC"/>
    <w:rsid w:val="00143ABE"/>
    <w:rsid w:val="00144D8A"/>
    <w:rsid w:val="00150377"/>
    <w:rsid w:val="00151476"/>
    <w:rsid w:val="001523BB"/>
    <w:rsid w:val="00156960"/>
    <w:rsid w:val="0016250D"/>
    <w:rsid w:val="00172829"/>
    <w:rsid w:val="00182DC7"/>
    <w:rsid w:val="001837A8"/>
    <w:rsid w:val="00185491"/>
    <w:rsid w:val="00185C7F"/>
    <w:rsid w:val="001864A4"/>
    <w:rsid w:val="0018740B"/>
    <w:rsid w:val="00190621"/>
    <w:rsid w:val="001937F2"/>
    <w:rsid w:val="00195F32"/>
    <w:rsid w:val="00196DFC"/>
    <w:rsid w:val="001A0878"/>
    <w:rsid w:val="001A2699"/>
    <w:rsid w:val="001A3272"/>
    <w:rsid w:val="001A35A2"/>
    <w:rsid w:val="001A38D5"/>
    <w:rsid w:val="001A63FE"/>
    <w:rsid w:val="001B24A6"/>
    <w:rsid w:val="001C0F27"/>
    <w:rsid w:val="001C188D"/>
    <w:rsid w:val="001C2624"/>
    <w:rsid w:val="001C439E"/>
    <w:rsid w:val="001C4E63"/>
    <w:rsid w:val="001C543B"/>
    <w:rsid w:val="001C57AD"/>
    <w:rsid w:val="001C5B70"/>
    <w:rsid w:val="001D057A"/>
    <w:rsid w:val="001D115B"/>
    <w:rsid w:val="001D37A2"/>
    <w:rsid w:val="001D3AE7"/>
    <w:rsid w:val="001E1CFD"/>
    <w:rsid w:val="001E53E4"/>
    <w:rsid w:val="001E7886"/>
    <w:rsid w:val="001F2441"/>
    <w:rsid w:val="001F2A0E"/>
    <w:rsid w:val="001F7CBB"/>
    <w:rsid w:val="001F7F29"/>
    <w:rsid w:val="002007BD"/>
    <w:rsid w:val="0020560A"/>
    <w:rsid w:val="0020695F"/>
    <w:rsid w:val="0021316F"/>
    <w:rsid w:val="00216B1D"/>
    <w:rsid w:val="002219FA"/>
    <w:rsid w:val="00221CF1"/>
    <w:rsid w:val="00226DB9"/>
    <w:rsid w:val="002304BE"/>
    <w:rsid w:val="00230E03"/>
    <w:rsid w:val="00230E51"/>
    <w:rsid w:val="00236B12"/>
    <w:rsid w:val="00246377"/>
    <w:rsid w:val="002463EB"/>
    <w:rsid w:val="002505C1"/>
    <w:rsid w:val="00257397"/>
    <w:rsid w:val="00260774"/>
    <w:rsid w:val="002642D1"/>
    <w:rsid w:val="00267A7B"/>
    <w:rsid w:val="00271E61"/>
    <w:rsid w:val="00273106"/>
    <w:rsid w:val="002760E0"/>
    <w:rsid w:val="00277439"/>
    <w:rsid w:val="002779E2"/>
    <w:rsid w:val="002837EE"/>
    <w:rsid w:val="00285099"/>
    <w:rsid w:val="002913EB"/>
    <w:rsid w:val="002A101F"/>
    <w:rsid w:val="002A4F67"/>
    <w:rsid w:val="002A71ED"/>
    <w:rsid w:val="002B2904"/>
    <w:rsid w:val="002B4C10"/>
    <w:rsid w:val="002B57DB"/>
    <w:rsid w:val="002B5E64"/>
    <w:rsid w:val="002C262B"/>
    <w:rsid w:val="002C316A"/>
    <w:rsid w:val="002C7E78"/>
    <w:rsid w:val="002D2E06"/>
    <w:rsid w:val="002D3CE5"/>
    <w:rsid w:val="002E0D0E"/>
    <w:rsid w:val="002E20D4"/>
    <w:rsid w:val="002E4BAC"/>
    <w:rsid w:val="002F1659"/>
    <w:rsid w:val="002F2A2F"/>
    <w:rsid w:val="002F32AB"/>
    <w:rsid w:val="002F5707"/>
    <w:rsid w:val="002F7686"/>
    <w:rsid w:val="00302253"/>
    <w:rsid w:val="003044BB"/>
    <w:rsid w:val="003057D5"/>
    <w:rsid w:val="00306997"/>
    <w:rsid w:val="003127E1"/>
    <w:rsid w:val="00322695"/>
    <w:rsid w:val="00325768"/>
    <w:rsid w:val="00327BCE"/>
    <w:rsid w:val="00334033"/>
    <w:rsid w:val="00334567"/>
    <w:rsid w:val="00337D65"/>
    <w:rsid w:val="00341EEC"/>
    <w:rsid w:val="00343023"/>
    <w:rsid w:val="00343073"/>
    <w:rsid w:val="003550AF"/>
    <w:rsid w:val="003571CB"/>
    <w:rsid w:val="0035763F"/>
    <w:rsid w:val="003607EA"/>
    <w:rsid w:val="00362548"/>
    <w:rsid w:val="00363B0C"/>
    <w:rsid w:val="003648FD"/>
    <w:rsid w:val="00366A86"/>
    <w:rsid w:val="0037132E"/>
    <w:rsid w:val="00372342"/>
    <w:rsid w:val="003735F0"/>
    <w:rsid w:val="00373EED"/>
    <w:rsid w:val="0037536B"/>
    <w:rsid w:val="00377783"/>
    <w:rsid w:val="00380A48"/>
    <w:rsid w:val="00383547"/>
    <w:rsid w:val="00383B0B"/>
    <w:rsid w:val="00383E13"/>
    <w:rsid w:val="003877F8"/>
    <w:rsid w:val="003905EE"/>
    <w:rsid w:val="00392978"/>
    <w:rsid w:val="00393FB8"/>
    <w:rsid w:val="003967C2"/>
    <w:rsid w:val="003A2A17"/>
    <w:rsid w:val="003A2CF8"/>
    <w:rsid w:val="003A4BD5"/>
    <w:rsid w:val="003A54E5"/>
    <w:rsid w:val="003A6240"/>
    <w:rsid w:val="003B4129"/>
    <w:rsid w:val="003C0EBE"/>
    <w:rsid w:val="003C3DC5"/>
    <w:rsid w:val="003C65D1"/>
    <w:rsid w:val="003C77EF"/>
    <w:rsid w:val="003D267D"/>
    <w:rsid w:val="003D7DDD"/>
    <w:rsid w:val="003E0B13"/>
    <w:rsid w:val="003E17ED"/>
    <w:rsid w:val="003E2676"/>
    <w:rsid w:val="003E6283"/>
    <w:rsid w:val="003F1AAD"/>
    <w:rsid w:val="003F2237"/>
    <w:rsid w:val="003F5DA6"/>
    <w:rsid w:val="003F7BA4"/>
    <w:rsid w:val="004049F9"/>
    <w:rsid w:val="00414675"/>
    <w:rsid w:val="004360FE"/>
    <w:rsid w:val="00436708"/>
    <w:rsid w:val="00446529"/>
    <w:rsid w:val="004465F2"/>
    <w:rsid w:val="00450099"/>
    <w:rsid w:val="004510C4"/>
    <w:rsid w:val="004518C6"/>
    <w:rsid w:val="00452E37"/>
    <w:rsid w:val="0046235C"/>
    <w:rsid w:val="00462615"/>
    <w:rsid w:val="00471407"/>
    <w:rsid w:val="00474997"/>
    <w:rsid w:val="004778E1"/>
    <w:rsid w:val="00482BF2"/>
    <w:rsid w:val="004846B3"/>
    <w:rsid w:val="0048559E"/>
    <w:rsid w:val="004863FF"/>
    <w:rsid w:val="00491478"/>
    <w:rsid w:val="004936DF"/>
    <w:rsid w:val="00494F33"/>
    <w:rsid w:val="00497DD9"/>
    <w:rsid w:val="004A0BD1"/>
    <w:rsid w:val="004A26FF"/>
    <w:rsid w:val="004A2A31"/>
    <w:rsid w:val="004A4C23"/>
    <w:rsid w:val="004A6CA3"/>
    <w:rsid w:val="004A7027"/>
    <w:rsid w:val="004A7F61"/>
    <w:rsid w:val="004B0B84"/>
    <w:rsid w:val="004B717F"/>
    <w:rsid w:val="004C001B"/>
    <w:rsid w:val="004C038C"/>
    <w:rsid w:val="004C0BDA"/>
    <w:rsid w:val="004C1BDA"/>
    <w:rsid w:val="004C1FA0"/>
    <w:rsid w:val="004C27A2"/>
    <w:rsid w:val="004C332C"/>
    <w:rsid w:val="004C4EDF"/>
    <w:rsid w:val="004D14D1"/>
    <w:rsid w:val="004D1AA2"/>
    <w:rsid w:val="004D71DE"/>
    <w:rsid w:val="004E3B4E"/>
    <w:rsid w:val="004E6AF1"/>
    <w:rsid w:val="004F0183"/>
    <w:rsid w:val="004F40D7"/>
    <w:rsid w:val="004F45B1"/>
    <w:rsid w:val="004F707D"/>
    <w:rsid w:val="00500A05"/>
    <w:rsid w:val="00503E90"/>
    <w:rsid w:val="00504643"/>
    <w:rsid w:val="00505BF3"/>
    <w:rsid w:val="00505FAA"/>
    <w:rsid w:val="005135D5"/>
    <w:rsid w:val="005164B5"/>
    <w:rsid w:val="00531102"/>
    <w:rsid w:val="00531753"/>
    <w:rsid w:val="00532512"/>
    <w:rsid w:val="005328E6"/>
    <w:rsid w:val="00532A27"/>
    <w:rsid w:val="005342BA"/>
    <w:rsid w:val="00536E04"/>
    <w:rsid w:val="00542475"/>
    <w:rsid w:val="00551525"/>
    <w:rsid w:val="005530BF"/>
    <w:rsid w:val="005535C6"/>
    <w:rsid w:val="00553ECF"/>
    <w:rsid w:val="00565E9F"/>
    <w:rsid w:val="00566254"/>
    <w:rsid w:val="005722FB"/>
    <w:rsid w:val="005725D2"/>
    <w:rsid w:val="0057267A"/>
    <w:rsid w:val="005741AB"/>
    <w:rsid w:val="0057473F"/>
    <w:rsid w:val="0057602A"/>
    <w:rsid w:val="005761BE"/>
    <w:rsid w:val="00576825"/>
    <w:rsid w:val="00576CAD"/>
    <w:rsid w:val="00580CB7"/>
    <w:rsid w:val="00581218"/>
    <w:rsid w:val="0058189C"/>
    <w:rsid w:val="00583C54"/>
    <w:rsid w:val="005861D8"/>
    <w:rsid w:val="005864F7"/>
    <w:rsid w:val="00590039"/>
    <w:rsid w:val="00590614"/>
    <w:rsid w:val="00591177"/>
    <w:rsid w:val="005956F1"/>
    <w:rsid w:val="00596AFF"/>
    <w:rsid w:val="00597703"/>
    <w:rsid w:val="0059790A"/>
    <w:rsid w:val="005A0C82"/>
    <w:rsid w:val="005A1F6D"/>
    <w:rsid w:val="005A27E6"/>
    <w:rsid w:val="005A4BDF"/>
    <w:rsid w:val="005A5029"/>
    <w:rsid w:val="005A68CE"/>
    <w:rsid w:val="005A7F5A"/>
    <w:rsid w:val="005B108A"/>
    <w:rsid w:val="005B1FDB"/>
    <w:rsid w:val="005B299E"/>
    <w:rsid w:val="005C1BDB"/>
    <w:rsid w:val="005C7C74"/>
    <w:rsid w:val="005D2DE0"/>
    <w:rsid w:val="005D4DB5"/>
    <w:rsid w:val="005D5AAE"/>
    <w:rsid w:val="005D61EC"/>
    <w:rsid w:val="005D7AA2"/>
    <w:rsid w:val="005E6DB5"/>
    <w:rsid w:val="0060382C"/>
    <w:rsid w:val="00604E0D"/>
    <w:rsid w:val="00612A94"/>
    <w:rsid w:val="00615A9C"/>
    <w:rsid w:val="00616E21"/>
    <w:rsid w:val="006175FB"/>
    <w:rsid w:val="0062361A"/>
    <w:rsid w:val="00623CD9"/>
    <w:rsid w:val="00633377"/>
    <w:rsid w:val="0063643E"/>
    <w:rsid w:val="00642C1C"/>
    <w:rsid w:val="00643F04"/>
    <w:rsid w:val="006465D4"/>
    <w:rsid w:val="00646C51"/>
    <w:rsid w:val="00650CCB"/>
    <w:rsid w:val="0065549D"/>
    <w:rsid w:val="0065639D"/>
    <w:rsid w:val="006566C7"/>
    <w:rsid w:val="0065700D"/>
    <w:rsid w:val="00662C5B"/>
    <w:rsid w:val="00667C3F"/>
    <w:rsid w:val="00671B1A"/>
    <w:rsid w:val="00673009"/>
    <w:rsid w:val="00673B55"/>
    <w:rsid w:val="00687AC6"/>
    <w:rsid w:val="00692236"/>
    <w:rsid w:val="0069500C"/>
    <w:rsid w:val="00695D4C"/>
    <w:rsid w:val="006A4768"/>
    <w:rsid w:val="006B1B34"/>
    <w:rsid w:val="006B2612"/>
    <w:rsid w:val="006B5193"/>
    <w:rsid w:val="006B634F"/>
    <w:rsid w:val="006B6E1D"/>
    <w:rsid w:val="006B78EF"/>
    <w:rsid w:val="006C14AA"/>
    <w:rsid w:val="006C1527"/>
    <w:rsid w:val="006C191A"/>
    <w:rsid w:val="006C520E"/>
    <w:rsid w:val="006D0524"/>
    <w:rsid w:val="006D1F54"/>
    <w:rsid w:val="006D4EE4"/>
    <w:rsid w:val="006D6D20"/>
    <w:rsid w:val="006D767A"/>
    <w:rsid w:val="006E248A"/>
    <w:rsid w:val="006E4330"/>
    <w:rsid w:val="006E4691"/>
    <w:rsid w:val="00700EC1"/>
    <w:rsid w:val="007076E5"/>
    <w:rsid w:val="00710192"/>
    <w:rsid w:val="007117F5"/>
    <w:rsid w:val="007136A7"/>
    <w:rsid w:val="00714082"/>
    <w:rsid w:val="007149CA"/>
    <w:rsid w:val="007212DE"/>
    <w:rsid w:val="007232CA"/>
    <w:rsid w:val="007311EC"/>
    <w:rsid w:val="00731BD8"/>
    <w:rsid w:val="00732EBC"/>
    <w:rsid w:val="007340B0"/>
    <w:rsid w:val="00734E62"/>
    <w:rsid w:val="00742DCC"/>
    <w:rsid w:val="0074402C"/>
    <w:rsid w:val="00745802"/>
    <w:rsid w:val="00746B42"/>
    <w:rsid w:val="00747C2C"/>
    <w:rsid w:val="00756F11"/>
    <w:rsid w:val="007602A8"/>
    <w:rsid w:val="007611AA"/>
    <w:rsid w:val="007704FB"/>
    <w:rsid w:val="0077497A"/>
    <w:rsid w:val="007815E4"/>
    <w:rsid w:val="00793A0E"/>
    <w:rsid w:val="00796183"/>
    <w:rsid w:val="00796980"/>
    <w:rsid w:val="00797C23"/>
    <w:rsid w:val="00797CA2"/>
    <w:rsid w:val="007A12F6"/>
    <w:rsid w:val="007A27FE"/>
    <w:rsid w:val="007A4D04"/>
    <w:rsid w:val="007A5ED6"/>
    <w:rsid w:val="007B1E6F"/>
    <w:rsid w:val="007B4099"/>
    <w:rsid w:val="007B4C7F"/>
    <w:rsid w:val="007B5F44"/>
    <w:rsid w:val="007C03F8"/>
    <w:rsid w:val="007C311A"/>
    <w:rsid w:val="007C40F3"/>
    <w:rsid w:val="007C54D4"/>
    <w:rsid w:val="007D2DA8"/>
    <w:rsid w:val="007D50B1"/>
    <w:rsid w:val="007D6CB1"/>
    <w:rsid w:val="007D70F5"/>
    <w:rsid w:val="007D7787"/>
    <w:rsid w:val="007E15C2"/>
    <w:rsid w:val="007E1BF7"/>
    <w:rsid w:val="007E4190"/>
    <w:rsid w:val="007E4B9D"/>
    <w:rsid w:val="007E723A"/>
    <w:rsid w:val="007E756A"/>
    <w:rsid w:val="007F58CD"/>
    <w:rsid w:val="007F783D"/>
    <w:rsid w:val="007F7F52"/>
    <w:rsid w:val="008008AE"/>
    <w:rsid w:val="00801B6E"/>
    <w:rsid w:val="008117C4"/>
    <w:rsid w:val="00814DEA"/>
    <w:rsid w:val="00821267"/>
    <w:rsid w:val="00822D24"/>
    <w:rsid w:val="008270E1"/>
    <w:rsid w:val="0082793B"/>
    <w:rsid w:val="0083465C"/>
    <w:rsid w:val="00835F9F"/>
    <w:rsid w:val="0084160D"/>
    <w:rsid w:val="008444D5"/>
    <w:rsid w:val="00846AE1"/>
    <w:rsid w:val="00846F6F"/>
    <w:rsid w:val="008471D2"/>
    <w:rsid w:val="00850C6E"/>
    <w:rsid w:val="00855AAC"/>
    <w:rsid w:val="0085769B"/>
    <w:rsid w:val="008626B4"/>
    <w:rsid w:val="00862A55"/>
    <w:rsid w:val="008636FC"/>
    <w:rsid w:val="00864690"/>
    <w:rsid w:val="00865468"/>
    <w:rsid w:val="008660EB"/>
    <w:rsid w:val="0086641B"/>
    <w:rsid w:val="0087034C"/>
    <w:rsid w:val="00873151"/>
    <w:rsid w:val="008852FA"/>
    <w:rsid w:val="00885A13"/>
    <w:rsid w:val="00885AB0"/>
    <w:rsid w:val="008861E4"/>
    <w:rsid w:val="00890187"/>
    <w:rsid w:val="008904FF"/>
    <w:rsid w:val="00893657"/>
    <w:rsid w:val="00896651"/>
    <w:rsid w:val="008A16D0"/>
    <w:rsid w:val="008A1B3E"/>
    <w:rsid w:val="008A3688"/>
    <w:rsid w:val="008A4DC2"/>
    <w:rsid w:val="008B53D8"/>
    <w:rsid w:val="008C22BA"/>
    <w:rsid w:val="008C5981"/>
    <w:rsid w:val="008C7721"/>
    <w:rsid w:val="008D04A6"/>
    <w:rsid w:val="008D162F"/>
    <w:rsid w:val="008D43FA"/>
    <w:rsid w:val="008E0662"/>
    <w:rsid w:val="008E199F"/>
    <w:rsid w:val="008E1AAD"/>
    <w:rsid w:val="008E506B"/>
    <w:rsid w:val="008E5756"/>
    <w:rsid w:val="008F2045"/>
    <w:rsid w:val="008F33C2"/>
    <w:rsid w:val="008F4E09"/>
    <w:rsid w:val="008F678F"/>
    <w:rsid w:val="008F6A5C"/>
    <w:rsid w:val="008F75A4"/>
    <w:rsid w:val="00901254"/>
    <w:rsid w:val="00901C3D"/>
    <w:rsid w:val="0090203A"/>
    <w:rsid w:val="009036F4"/>
    <w:rsid w:val="00905010"/>
    <w:rsid w:val="00906081"/>
    <w:rsid w:val="00913072"/>
    <w:rsid w:val="00914C57"/>
    <w:rsid w:val="0091548E"/>
    <w:rsid w:val="00915990"/>
    <w:rsid w:val="00916D0E"/>
    <w:rsid w:val="00920E16"/>
    <w:rsid w:val="009240B8"/>
    <w:rsid w:val="00924BC5"/>
    <w:rsid w:val="00931B56"/>
    <w:rsid w:val="00932FD9"/>
    <w:rsid w:val="00934645"/>
    <w:rsid w:val="009352BD"/>
    <w:rsid w:val="00936D4B"/>
    <w:rsid w:val="009371DD"/>
    <w:rsid w:val="00944F9D"/>
    <w:rsid w:val="009456C5"/>
    <w:rsid w:val="009462E8"/>
    <w:rsid w:val="00946AEC"/>
    <w:rsid w:val="00952A67"/>
    <w:rsid w:val="00952D3A"/>
    <w:rsid w:val="00955DE9"/>
    <w:rsid w:val="00960AFE"/>
    <w:rsid w:val="0096246C"/>
    <w:rsid w:val="009631CE"/>
    <w:rsid w:val="00966CBB"/>
    <w:rsid w:val="0097187A"/>
    <w:rsid w:val="00973C82"/>
    <w:rsid w:val="00974A59"/>
    <w:rsid w:val="00977037"/>
    <w:rsid w:val="00977A46"/>
    <w:rsid w:val="0098156E"/>
    <w:rsid w:val="00982DF3"/>
    <w:rsid w:val="009836D9"/>
    <w:rsid w:val="009839A4"/>
    <w:rsid w:val="009862FA"/>
    <w:rsid w:val="00986560"/>
    <w:rsid w:val="00987BD3"/>
    <w:rsid w:val="009906F9"/>
    <w:rsid w:val="00993F39"/>
    <w:rsid w:val="009A0019"/>
    <w:rsid w:val="009A2A8F"/>
    <w:rsid w:val="009A3508"/>
    <w:rsid w:val="009A6C31"/>
    <w:rsid w:val="009B2786"/>
    <w:rsid w:val="009B2BCA"/>
    <w:rsid w:val="009B4573"/>
    <w:rsid w:val="009B75D2"/>
    <w:rsid w:val="009C1015"/>
    <w:rsid w:val="009C1F25"/>
    <w:rsid w:val="009C6DED"/>
    <w:rsid w:val="009D0D69"/>
    <w:rsid w:val="009D7850"/>
    <w:rsid w:val="009E0A0E"/>
    <w:rsid w:val="009E62B1"/>
    <w:rsid w:val="009F033A"/>
    <w:rsid w:val="00A012CA"/>
    <w:rsid w:val="00A01F7F"/>
    <w:rsid w:val="00A05639"/>
    <w:rsid w:val="00A1007E"/>
    <w:rsid w:val="00A10B44"/>
    <w:rsid w:val="00A11256"/>
    <w:rsid w:val="00A1187E"/>
    <w:rsid w:val="00A120BD"/>
    <w:rsid w:val="00A14800"/>
    <w:rsid w:val="00A161EC"/>
    <w:rsid w:val="00A202B1"/>
    <w:rsid w:val="00A20C2B"/>
    <w:rsid w:val="00A20D12"/>
    <w:rsid w:val="00A2127C"/>
    <w:rsid w:val="00A2345F"/>
    <w:rsid w:val="00A30986"/>
    <w:rsid w:val="00A35C1C"/>
    <w:rsid w:val="00A457DA"/>
    <w:rsid w:val="00A517D2"/>
    <w:rsid w:val="00A52BE7"/>
    <w:rsid w:val="00A538E4"/>
    <w:rsid w:val="00A55E00"/>
    <w:rsid w:val="00A56D72"/>
    <w:rsid w:val="00A57CC8"/>
    <w:rsid w:val="00A60546"/>
    <w:rsid w:val="00A6308E"/>
    <w:rsid w:val="00A7060D"/>
    <w:rsid w:val="00A73C4C"/>
    <w:rsid w:val="00A760FA"/>
    <w:rsid w:val="00A761F0"/>
    <w:rsid w:val="00A76AB9"/>
    <w:rsid w:val="00A8351A"/>
    <w:rsid w:val="00A83B9F"/>
    <w:rsid w:val="00A84DD9"/>
    <w:rsid w:val="00A90156"/>
    <w:rsid w:val="00A91FED"/>
    <w:rsid w:val="00A93970"/>
    <w:rsid w:val="00A94890"/>
    <w:rsid w:val="00AB2C48"/>
    <w:rsid w:val="00AB2DF5"/>
    <w:rsid w:val="00AB46A3"/>
    <w:rsid w:val="00AB4C18"/>
    <w:rsid w:val="00AB7FAC"/>
    <w:rsid w:val="00AC1F63"/>
    <w:rsid w:val="00AC4292"/>
    <w:rsid w:val="00AD1714"/>
    <w:rsid w:val="00AE7222"/>
    <w:rsid w:val="00AF77B2"/>
    <w:rsid w:val="00B001A2"/>
    <w:rsid w:val="00B01087"/>
    <w:rsid w:val="00B109DA"/>
    <w:rsid w:val="00B11886"/>
    <w:rsid w:val="00B12D5D"/>
    <w:rsid w:val="00B15180"/>
    <w:rsid w:val="00B159A8"/>
    <w:rsid w:val="00B160A1"/>
    <w:rsid w:val="00B21D3C"/>
    <w:rsid w:val="00B2424C"/>
    <w:rsid w:val="00B25BB5"/>
    <w:rsid w:val="00B27D6C"/>
    <w:rsid w:val="00B3787A"/>
    <w:rsid w:val="00B4641C"/>
    <w:rsid w:val="00B511EB"/>
    <w:rsid w:val="00B531E2"/>
    <w:rsid w:val="00B534D3"/>
    <w:rsid w:val="00B54231"/>
    <w:rsid w:val="00B55C06"/>
    <w:rsid w:val="00B662EE"/>
    <w:rsid w:val="00B67820"/>
    <w:rsid w:val="00B702AF"/>
    <w:rsid w:val="00B73162"/>
    <w:rsid w:val="00B754FE"/>
    <w:rsid w:val="00B77FA5"/>
    <w:rsid w:val="00B83351"/>
    <w:rsid w:val="00B85B2B"/>
    <w:rsid w:val="00B90EC0"/>
    <w:rsid w:val="00B9129E"/>
    <w:rsid w:val="00B9471A"/>
    <w:rsid w:val="00B95B7B"/>
    <w:rsid w:val="00B974DF"/>
    <w:rsid w:val="00BA15CC"/>
    <w:rsid w:val="00BB1E0F"/>
    <w:rsid w:val="00BB7316"/>
    <w:rsid w:val="00BB78FC"/>
    <w:rsid w:val="00BC2F45"/>
    <w:rsid w:val="00BC34FD"/>
    <w:rsid w:val="00BC3D5A"/>
    <w:rsid w:val="00BC5F2D"/>
    <w:rsid w:val="00BD2627"/>
    <w:rsid w:val="00BD35B9"/>
    <w:rsid w:val="00BD5609"/>
    <w:rsid w:val="00BE0C3F"/>
    <w:rsid w:val="00BE466A"/>
    <w:rsid w:val="00BE56BA"/>
    <w:rsid w:val="00BE77FF"/>
    <w:rsid w:val="00BE7D66"/>
    <w:rsid w:val="00BF52E9"/>
    <w:rsid w:val="00BF566B"/>
    <w:rsid w:val="00BF6C5F"/>
    <w:rsid w:val="00BF7650"/>
    <w:rsid w:val="00BF7B92"/>
    <w:rsid w:val="00BF7C54"/>
    <w:rsid w:val="00C00829"/>
    <w:rsid w:val="00C02C70"/>
    <w:rsid w:val="00C06FFD"/>
    <w:rsid w:val="00C11678"/>
    <w:rsid w:val="00C132F3"/>
    <w:rsid w:val="00C20714"/>
    <w:rsid w:val="00C21FA5"/>
    <w:rsid w:val="00C23FD1"/>
    <w:rsid w:val="00C32D26"/>
    <w:rsid w:val="00C33A23"/>
    <w:rsid w:val="00C33CB1"/>
    <w:rsid w:val="00C410C2"/>
    <w:rsid w:val="00C43CCB"/>
    <w:rsid w:val="00C44154"/>
    <w:rsid w:val="00C47390"/>
    <w:rsid w:val="00C550E7"/>
    <w:rsid w:val="00C5639F"/>
    <w:rsid w:val="00C62AD7"/>
    <w:rsid w:val="00C66EFF"/>
    <w:rsid w:val="00C677D8"/>
    <w:rsid w:val="00C73C92"/>
    <w:rsid w:val="00C86936"/>
    <w:rsid w:val="00C86D78"/>
    <w:rsid w:val="00C93C93"/>
    <w:rsid w:val="00C94D27"/>
    <w:rsid w:val="00CA1CED"/>
    <w:rsid w:val="00CB4F30"/>
    <w:rsid w:val="00CC0BB6"/>
    <w:rsid w:val="00CC1C4F"/>
    <w:rsid w:val="00CC2962"/>
    <w:rsid w:val="00CC3212"/>
    <w:rsid w:val="00CC5AE5"/>
    <w:rsid w:val="00CD2ED1"/>
    <w:rsid w:val="00CF10C0"/>
    <w:rsid w:val="00CF28CA"/>
    <w:rsid w:val="00CF543E"/>
    <w:rsid w:val="00CF5515"/>
    <w:rsid w:val="00CF5F1C"/>
    <w:rsid w:val="00D042A3"/>
    <w:rsid w:val="00D0457C"/>
    <w:rsid w:val="00D079DF"/>
    <w:rsid w:val="00D10718"/>
    <w:rsid w:val="00D1268C"/>
    <w:rsid w:val="00D13A4A"/>
    <w:rsid w:val="00D16CC8"/>
    <w:rsid w:val="00D2099E"/>
    <w:rsid w:val="00D2213B"/>
    <w:rsid w:val="00D2393F"/>
    <w:rsid w:val="00D24C96"/>
    <w:rsid w:val="00D27FBA"/>
    <w:rsid w:val="00D34514"/>
    <w:rsid w:val="00D37002"/>
    <w:rsid w:val="00D40058"/>
    <w:rsid w:val="00D41193"/>
    <w:rsid w:val="00D512EE"/>
    <w:rsid w:val="00D574F3"/>
    <w:rsid w:val="00D6161B"/>
    <w:rsid w:val="00D67EFB"/>
    <w:rsid w:val="00D70D6A"/>
    <w:rsid w:val="00D72B38"/>
    <w:rsid w:val="00D80612"/>
    <w:rsid w:val="00D84F52"/>
    <w:rsid w:val="00D930BA"/>
    <w:rsid w:val="00D94CDA"/>
    <w:rsid w:val="00D970E9"/>
    <w:rsid w:val="00DA0A35"/>
    <w:rsid w:val="00DA1570"/>
    <w:rsid w:val="00DB0ADD"/>
    <w:rsid w:val="00DB4FA7"/>
    <w:rsid w:val="00DB508E"/>
    <w:rsid w:val="00DB6A17"/>
    <w:rsid w:val="00DC015F"/>
    <w:rsid w:val="00DC307A"/>
    <w:rsid w:val="00DC5D5C"/>
    <w:rsid w:val="00DD5F6E"/>
    <w:rsid w:val="00DE4674"/>
    <w:rsid w:val="00DE6EE2"/>
    <w:rsid w:val="00DE6FF6"/>
    <w:rsid w:val="00DF6F01"/>
    <w:rsid w:val="00E14966"/>
    <w:rsid w:val="00E15697"/>
    <w:rsid w:val="00E166B1"/>
    <w:rsid w:val="00E178EF"/>
    <w:rsid w:val="00E21628"/>
    <w:rsid w:val="00E228A3"/>
    <w:rsid w:val="00E22E15"/>
    <w:rsid w:val="00E235CB"/>
    <w:rsid w:val="00E24BED"/>
    <w:rsid w:val="00E25A4F"/>
    <w:rsid w:val="00E26646"/>
    <w:rsid w:val="00E26775"/>
    <w:rsid w:val="00E306B6"/>
    <w:rsid w:val="00E423C9"/>
    <w:rsid w:val="00E445CC"/>
    <w:rsid w:val="00E47BC6"/>
    <w:rsid w:val="00E500D1"/>
    <w:rsid w:val="00E51A9B"/>
    <w:rsid w:val="00E51D29"/>
    <w:rsid w:val="00E53934"/>
    <w:rsid w:val="00E55FAA"/>
    <w:rsid w:val="00E60B60"/>
    <w:rsid w:val="00E60FBB"/>
    <w:rsid w:val="00E6126E"/>
    <w:rsid w:val="00E62FF2"/>
    <w:rsid w:val="00E66789"/>
    <w:rsid w:val="00E7065C"/>
    <w:rsid w:val="00E72375"/>
    <w:rsid w:val="00E83FF7"/>
    <w:rsid w:val="00E92065"/>
    <w:rsid w:val="00E9357F"/>
    <w:rsid w:val="00E93B01"/>
    <w:rsid w:val="00E96A32"/>
    <w:rsid w:val="00EA02A8"/>
    <w:rsid w:val="00EA32F0"/>
    <w:rsid w:val="00EA631D"/>
    <w:rsid w:val="00EB0602"/>
    <w:rsid w:val="00EB0F7C"/>
    <w:rsid w:val="00EB73D0"/>
    <w:rsid w:val="00EC1060"/>
    <w:rsid w:val="00EC1E62"/>
    <w:rsid w:val="00EC5B1A"/>
    <w:rsid w:val="00ED0203"/>
    <w:rsid w:val="00ED6F56"/>
    <w:rsid w:val="00EE0891"/>
    <w:rsid w:val="00EE30D5"/>
    <w:rsid w:val="00EE4624"/>
    <w:rsid w:val="00EF1A9D"/>
    <w:rsid w:val="00EF2D6B"/>
    <w:rsid w:val="00EF4C35"/>
    <w:rsid w:val="00EF67F2"/>
    <w:rsid w:val="00EF6D18"/>
    <w:rsid w:val="00F025BB"/>
    <w:rsid w:val="00F05237"/>
    <w:rsid w:val="00F10338"/>
    <w:rsid w:val="00F11C18"/>
    <w:rsid w:val="00F14FF8"/>
    <w:rsid w:val="00F279E2"/>
    <w:rsid w:val="00F3276B"/>
    <w:rsid w:val="00F4063A"/>
    <w:rsid w:val="00F40DFE"/>
    <w:rsid w:val="00F41DE2"/>
    <w:rsid w:val="00F42EFE"/>
    <w:rsid w:val="00F51DF2"/>
    <w:rsid w:val="00F53053"/>
    <w:rsid w:val="00F55F69"/>
    <w:rsid w:val="00F56F9F"/>
    <w:rsid w:val="00F60A1B"/>
    <w:rsid w:val="00F63F71"/>
    <w:rsid w:val="00F705D9"/>
    <w:rsid w:val="00F714AF"/>
    <w:rsid w:val="00F72054"/>
    <w:rsid w:val="00F729C7"/>
    <w:rsid w:val="00F72DA2"/>
    <w:rsid w:val="00F735B7"/>
    <w:rsid w:val="00F77D3D"/>
    <w:rsid w:val="00F8359A"/>
    <w:rsid w:val="00F84F5C"/>
    <w:rsid w:val="00F85E35"/>
    <w:rsid w:val="00F95C03"/>
    <w:rsid w:val="00F96112"/>
    <w:rsid w:val="00F96304"/>
    <w:rsid w:val="00F969EB"/>
    <w:rsid w:val="00F97C4D"/>
    <w:rsid w:val="00FA4D74"/>
    <w:rsid w:val="00FA5943"/>
    <w:rsid w:val="00FA59A0"/>
    <w:rsid w:val="00FB381A"/>
    <w:rsid w:val="00FB6802"/>
    <w:rsid w:val="00FB70A4"/>
    <w:rsid w:val="00FC08FA"/>
    <w:rsid w:val="00FD477E"/>
    <w:rsid w:val="00FD4E0A"/>
    <w:rsid w:val="00FD6379"/>
    <w:rsid w:val="00FD744C"/>
    <w:rsid w:val="00FF1733"/>
    <w:rsid w:val="00FF24EC"/>
    <w:rsid w:val="00FF3C2F"/>
    <w:rsid w:val="00FF6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7069"/>
  <w15:docId w15:val="{3751104E-4405-4F2A-A61D-7EC9B67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qFormat/>
    <w:pPr>
      <w:spacing w:before="20"/>
      <w:ind w:left="107"/>
      <w:outlineLvl w:val="0"/>
    </w:pPr>
    <w:rPr>
      <w:b/>
      <w:bCs/>
    </w:rPr>
  </w:style>
  <w:style w:type="paragraph" w:styleId="Antrat2">
    <w:name w:val="heading 2"/>
    <w:basedOn w:val="prastasis"/>
    <w:link w:val="Antrat2Diagrama"/>
    <w:unhideWhenUsed/>
    <w:qFormat/>
    <w:pPr>
      <w:ind w:left="218"/>
      <w:outlineLvl w:val="1"/>
    </w:pPr>
    <w:rPr>
      <w:b/>
      <w:bCs/>
    </w:rPr>
  </w:style>
  <w:style w:type="paragraph" w:styleId="Antrat3">
    <w:name w:val="heading 3"/>
    <w:basedOn w:val="prastasis"/>
    <w:next w:val="prastasis"/>
    <w:link w:val="Antrat3Diagrama"/>
    <w:qFormat/>
    <w:rsid w:val="00E7065C"/>
    <w:pPr>
      <w:keepNext/>
      <w:keepLines/>
      <w:widowControl/>
      <w:tabs>
        <w:tab w:val="left" w:pos="567"/>
      </w:tabs>
      <w:autoSpaceDE/>
      <w:autoSpaceDN/>
      <w:spacing w:before="120" w:after="80" w:line="260" w:lineRule="exact"/>
      <w:outlineLvl w:val="2"/>
    </w:pPr>
    <w:rPr>
      <w:b/>
      <w:kern w:val="28"/>
      <w:sz w:val="24"/>
      <w:szCs w:val="20"/>
      <w:lang w:val="en-US"/>
    </w:rPr>
  </w:style>
  <w:style w:type="paragraph" w:styleId="Antrat4">
    <w:name w:val="heading 4"/>
    <w:basedOn w:val="prastasis"/>
    <w:next w:val="prastasis"/>
    <w:link w:val="Antrat4Diagrama"/>
    <w:qFormat/>
    <w:rsid w:val="00E7065C"/>
    <w:pPr>
      <w:keepNext/>
      <w:widowControl/>
      <w:tabs>
        <w:tab w:val="left" w:pos="567"/>
      </w:tabs>
      <w:autoSpaceDE/>
      <w:autoSpaceDN/>
      <w:spacing w:line="260" w:lineRule="exact"/>
      <w:jc w:val="both"/>
      <w:outlineLvl w:val="3"/>
    </w:pPr>
    <w:rPr>
      <w:b/>
      <w:noProof/>
      <w:szCs w:val="20"/>
      <w:lang w:val="en-GB"/>
    </w:rPr>
  </w:style>
  <w:style w:type="paragraph" w:styleId="Antrat5">
    <w:name w:val="heading 5"/>
    <w:basedOn w:val="prastasis"/>
    <w:next w:val="prastasis"/>
    <w:link w:val="Antrat5Diagrama"/>
    <w:qFormat/>
    <w:rsid w:val="00E7065C"/>
    <w:pPr>
      <w:keepNext/>
      <w:widowControl/>
      <w:tabs>
        <w:tab w:val="left" w:pos="567"/>
      </w:tabs>
      <w:autoSpaceDE/>
      <w:autoSpaceDN/>
      <w:spacing w:line="260" w:lineRule="exact"/>
      <w:jc w:val="both"/>
      <w:outlineLvl w:val="4"/>
    </w:pPr>
    <w:rPr>
      <w:noProof/>
      <w:szCs w:val="20"/>
      <w:lang w:val="en-GB"/>
    </w:rPr>
  </w:style>
  <w:style w:type="paragraph" w:styleId="Antrat6">
    <w:name w:val="heading 6"/>
    <w:basedOn w:val="prastasis"/>
    <w:next w:val="prastasis"/>
    <w:link w:val="Antrat6Diagrama"/>
    <w:qFormat/>
    <w:rsid w:val="00E7065C"/>
    <w:pPr>
      <w:keepNext/>
      <w:widowControl/>
      <w:tabs>
        <w:tab w:val="left" w:pos="-720"/>
        <w:tab w:val="left" w:pos="567"/>
        <w:tab w:val="left" w:pos="4536"/>
      </w:tabs>
      <w:suppressAutoHyphens/>
      <w:autoSpaceDE/>
      <w:autoSpaceDN/>
      <w:spacing w:line="260" w:lineRule="exact"/>
      <w:outlineLvl w:val="5"/>
    </w:pPr>
    <w:rPr>
      <w:i/>
      <w:szCs w:val="20"/>
      <w:lang w:val="en-GB"/>
    </w:rPr>
  </w:style>
  <w:style w:type="paragraph" w:styleId="Antrat7">
    <w:name w:val="heading 7"/>
    <w:basedOn w:val="prastasis"/>
    <w:next w:val="prastasis"/>
    <w:link w:val="Antrat7Diagrama"/>
    <w:qFormat/>
    <w:rsid w:val="00E7065C"/>
    <w:pPr>
      <w:keepNext/>
      <w:widowControl/>
      <w:tabs>
        <w:tab w:val="left" w:pos="-720"/>
        <w:tab w:val="left" w:pos="567"/>
        <w:tab w:val="left" w:pos="4536"/>
      </w:tabs>
      <w:suppressAutoHyphens/>
      <w:autoSpaceDE/>
      <w:autoSpaceDN/>
      <w:spacing w:line="260" w:lineRule="exact"/>
      <w:jc w:val="both"/>
      <w:outlineLvl w:val="6"/>
    </w:pPr>
    <w:rPr>
      <w:i/>
      <w:szCs w:val="20"/>
      <w:lang w:val="en-GB"/>
    </w:rPr>
  </w:style>
  <w:style w:type="paragraph" w:styleId="Antrat8">
    <w:name w:val="heading 8"/>
    <w:basedOn w:val="prastasis"/>
    <w:next w:val="prastasis"/>
    <w:link w:val="Antrat8Diagrama"/>
    <w:qFormat/>
    <w:rsid w:val="00E7065C"/>
    <w:pPr>
      <w:keepNext/>
      <w:widowControl/>
      <w:tabs>
        <w:tab w:val="left" w:pos="567"/>
      </w:tabs>
      <w:autoSpaceDE/>
      <w:autoSpaceDN/>
      <w:spacing w:line="260" w:lineRule="exact"/>
      <w:ind w:left="567" w:hanging="567"/>
      <w:jc w:val="both"/>
      <w:outlineLvl w:val="7"/>
    </w:pPr>
    <w:rPr>
      <w:b/>
      <w:i/>
      <w:szCs w:val="20"/>
      <w:lang w:val="en-GB"/>
    </w:rPr>
  </w:style>
  <w:style w:type="paragraph" w:styleId="Antrat9">
    <w:name w:val="heading 9"/>
    <w:basedOn w:val="prastasis"/>
    <w:next w:val="prastasis"/>
    <w:link w:val="Antrat9Diagrama"/>
    <w:qFormat/>
    <w:rsid w:val="00E7065C"/>
    <w:pPr>
      <w:keepNext/>
      <w:widowControl/>
      <w:tabs>
        <w:tab w:val="left" w:pos="567"/>
      </w:tabs>
      <w:autoSpaceDE/>
      <w:autoSpaceDN/>
      <w:spacing w:line="260" w:lineRule="exac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style>
  <w:style w:type="paragraph" w:styleId="Sraopastraipa">
    <w:name w:val="List Paragraph"/>
    <w:basedOn w:val="prastasis"/>
    <w:uiPriority w:val="34"/>
    <w:qFormat/>
    <w:pPr>
      <w:ind w:left="785" w:hanging="567"/>
    </w:pPr>
  </w:style>
  <w:style w:type="paragraph" w:customStyle="1" w:styleId="TableParagraph">
    <w:name w:val="Table Paragraph"/>
    <w:basedOn w:val="prastasis"/>
    <w:uiPriority w:val="1"/>
    <w:qFormat/>
    <w:pPr>
      <w:ind w:left="107"/>
    </w:pPr>
  </w:style>
  <w:style w:type="character" w:styleId="Hipersaitas">
    <w:name w:val="Hyperlink"/>
    <w:unhideWhenUsed/>
    <w:rsid w:val="00BC34FD"/>
    <w:rPr>
      <w:rFonts w:cs="Times New Roman"/>
      <w:color w:val="0563C1"/>
      <w:u w:val="single"/>
    </w:rPr>
  </w:style>
  <w:style w:type="table" w:customStyle="1" w:styleId="TableNormal1">
    <w:name w:val="Table Normal1"/>
    <w:uiPriority w:val="2"/>
    <w:semiHidden/>
    <w:unhideWhenUsed/>
    <w:qFormat/>
    <w:rsid w:val="00027D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semiHidden/>
    <w:unhideWhenUsed/>
    <w:qFormat/>
    <w:rsid w:val="00027D32"/>
    <w:rPr>
      <w:sz w:val="16"/>
      <w:szCs w:val="16"/>
    </w:rPr>
  </w:style>
  <w:style w:type="paragraph" w:styleId="Komentarotekstas">
    <w:name w:val="annotation text"/>
    <w:basedOn w:val="prastasis"/>
    <w:link w:val="KomentarotekstasDiagrama"/>
    <w:unhideWhenUsed/>
    <w:qFormat/>
    <w:rsid w:val="00027D32"/>
    <w:rPr>
      <w:sz w:val="20"/>
      <w:szCs w:val="20"/>
    </w:rPr>
  </w:style>
  <w:style w:type="character" w:customStyle="1" w:styleId="KomentarotekstasDiagrama">
    <w:name w:val="Komentaro tekstas Diagrama"/>
    <w:link w:val="Komentarotekstas"/>
    <w:qFormat/>
    <w:rsid w:val="00027D32"/>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unhideWhenUsed/>
    <w:qFormat/>
    <w:rsid w:val="00027D32"/>
    <w:rPr>
      <w:b/>
      <w:bCs/>
    </w:rPr>
  </w:style>
  <w:style w:type="character" w:customStyle="1" w:styleId="KomentarotemaDiagrama">
    <w:name w:val="Komentaro tema Diagrama"/>
    <w:link w:val="Komentarotema"/>
    <w:semiHidden/>
    <w:qFormat/>
    <w:rsid w:val="00027D32"/>
    <w:rPr>
      <w:rFonts w:ascii="Times New Roman" w:eastAsia="Times New Roman" w:hAnsi="Times New Roman"/>
      <w:b/>
      <w:bCs/>
      <w:lang w:eastAsia="en-US"/>
    </w:rPr>
  </w:style>
  <w:style w:type="paragraph" w:styleId="Antrats">
    <w:name w:val="header"/>
    <w:basedOn w:val="prastasis"/>
    <w:link w:val="AntratsDiagrama"/>
    <w:unhideWhenUsed/>
    <w:rsid w:val="00027D32"/>
    <w:pPr>
      <w:tabs>
        <w:tab w:val="center" w:pos="4819"/>
        <w:tab w:val="right" w:pos="9638"/>
      </w:tabs>
    </w:pPr>
  </w:style>
  <w:style w:type="character" w:customStyle="1" w:styleId="AntratsDiagrama">
    <w:name w:val="Antraštės Diagrama"/>
    <w:link w:val="Antrats"/>
    <w:qFormat/>
    <w:rsid w:val="00027D32"/>
    <w:rPr>
      <w:rFonts w:ascii="Times New Roman" w:eastAsia="Times New Roman" w:hAnsi="Times New Roman"/>
      <w:sz w:val="22"/>
      <w:szCs w:val="22"/>
      <w:lang w:eastAsia="en-US"/>
    </w:rPr>
  </w:style>
  <w:style w:type="paragraph" w:styleId="Porat">
    <w:name w:val="footer"/>
    <w:basedOn w:val="prastasis"/>
    <w:link w:val="PoratDiagrama"/>
    <w:unhideWhenUsed/>
    <w:rsid w:val="00027D32"/>
    <w:pPr>
      <w:tabs>
        <w:tab w:val="center" w:pos="4819"/>
        <w:tab w:val="right" w:pos="9638"/>
      </w:tabs>
    </w:pPr>
  </w:style>
  <w:style w:type="character" w:customStyle="1" w:styleId="PoratDiagrama">
    <w:name w:val="Poraštė Diagrama"/>
    <w:link w:val="Porat"/>
    <w:qFormat/>
    <w:rsid w:val="00027D32"/>
    <w:rPr>
      <w:rFonts w:ascii="Times New Roman" w:eastAsia="Times New Roman" w:hAnsi="Times New Roman"/>
      <w:sz w:val="22"/>
      <w:szCs w:val="22"/>
      <w:lang w:eastAsia="en-US"/>
    </w:rPr>
  </w:style>
  <w:style w:type="paragraph" w:styleId="Pataisymai">
    <w:name w:val="Revision"/>
    <w:hidden/>
    <w:uiPriority w:val="99"/>
    <w:semiHidden/>
    <w:rsid w:val="00027D32"/>
    <w:rPr>
      <w:rFonts w:ascii="Times New Roman" w:eastAsia="Times New Roman" w:hAnsi="Times New Roman"/>
      <w:sz w:val="22"/>
      <w:szCs w:val="22"/>
      <w:lang w:eastAsia="en-US"/>
    </w:rPr>
  </w:style>
  <w:style w:type="character" w:customStyle="1" w:styleId="Antrat2Diagrama">
    <w:name w:val="Antraštė 2 Diagrama"/>
    <w:link w:val="Antrat2"/>
    <w:qFormat/>
    <w:rsid w:val="00F85E35"/>
    <w:rPr>
      <w:rFonts w:ascii="Times New Roman" w:eastAsia="Times New Roman" w:hAnsi="Times New Roman"/>
      <w:b/>
      <w:bCs/>
      <w:sz w:val="22"/>
      <w:szCs w:val="22"/>
      <w:lang w:val="lt-LT"/>
    </w:rPr>
  </w:style>
  <w:style w:type="character" w:customStyle="1" w:styleId="UnresolvedMention1">
    <w:name w:val="Unresolved Mention1"/>
    <w:uiPriority w:val="99"/>
    <w:semiHidden/>
    <w:unhideWhenUsed/>
    <w:rsid w:val="00AC1F63"/>
    <w:rPr>
      <w:color w:val="605E5C"/>
      <w:shd w:val="clear" w:color="auto" w:fill="E1DFDD"/>
    </w:rPr>
  </w:style>
  <w:style w:type="table" w:styleId="Lentelstinklelis">
    <w:name w:val="Table Grid"/>
    <w:basedOn w:val="prastojilentel"/>
    <w:uiPriority w:val="39"/>
    <w:rsid w:val="00D9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qFormat/>
    <w:rsid w:val="008A3688"/>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8A3688"/>
    <w:rPr>
      <w:rFonts w:ascii="Segoe UI" w:eastAsia="Times New Roman" w:hAnsi="Segoe UI" w:cs="Segoe UI"/>
      <w:sz w:val="18"/>
      <w:szCs w:val="18"/>
      <w:lang w:eastAsia="en-US"/>
    </w:rPr>
  </w:style>
  <w:style w:type="character" w:customStyle="1" w:styleId="Antrat3Diagrama">
    <w:name w:val="Antraštė 3 Diagrama"/>
    <w:basedOn w:val="Numatytasispastraiposriftas"/>
    <w:link w:val="Antrat3"/>
    <w:qFormat/>
    <w:rsid w:val="00E7065C"/>
    <w:rPr>
      <w:rFonts w:ascii="Times New Roman" w:eastAsia="Times New Roman" w:hAnsi="Times New Roman"/>
      <w:b/>
      <w:kern w:val="28"/>
      <w:sz w:val="24"/>
      <w:lang w:val="en-US" w:eastAsia="en-US"/>
    </w:rPr>
  </w:style>
  <w:style w:type="character" w:customStyle="1" w:styleId="Antrat4Diagrama">
    <w:name w:val="Antraštė 4 Diagrama"/>
    <w:basedOn w:val="Numatytasispastraiposriftas"/>
    <w:link w:val="Antrat4"/>
    <w:rsid w:val="00E7065C"/>
    <w:rPr>
      <w:rFonts w:ascii="Times New Roman" w:eastAsia="Times New Roman" w:hAnsi="Times New Roman"/>
      <w:b/>
      <w:noProof/>
      <w:sz w:val="22"/>
      <w:lang w:val="en-GB" w:eastAsia="en-US"/>
    </w:rPr>
  </w:style>
  <w:style w:type="character" w:customStyle="1" w:styleId="Antrat5Diagrama">
    <w:name w:val="Antraštė 5 Diagrama"/>
    <w:basedOn w:val="Numatytasispastraiposriftas"/>
    <w:link w:val="Antrat5"/>
    <w:rsid w:val="00E7065C"/>
    <w:rPr>
      <w:rFonts w:ascii="Times New Roman" w:eastAsia="Times New Roman" w:hAnsi="Times New Roman"/>
      <w:noProof/>
      <w:sz w:val="22"/>
      <w:lang w:val="en-GB" w:eastAsia="en-US"/>
    </w:rPr>
  </w:style>
  <w:style w:type="character" w:customStyle="1" w:styleId="Antrat6Diagrama">
    <w:name w:val="Antraštė 6 Diagrama"/>
    <w:basedOn w:val="Numatytasispastraiposriftas"/>
    <w:link w:val="Antrat6"/>
    <w:qFormat/>
    <w:rsid w:val="00E7065C"/>
    <w:rPr>
      <w:rFonts w:ascii="Times New Roman" w:eastAsia="Times New Roman" w:hAnsi="Times New Roman"/>
      <w:i/>
      <w:sz w:val="22"/>
      <w:lang w:val="en-GB" w:eastAsia="en-US"/>
    </w:rPr>
  </w:style>
  <w:style w:type="character" w:customStyle="1" w:styleId="Antrat7Diagrama">
    <w:name w:val="Antraštė 7 Diagrama"/>
    <w:basedOn w:val="Numatytasispastraiposriftas"/>
    <w:link w:val="Antrat7"/>
    <w:rsid w:val="00E7065C"/>
    <w:rPr>
      <w:rFonts w:ascii="Times New Roman" w:eastAsia="Times New Roman" w:hAnsi="Times New Roman"/>
      <w:i/>
      <w:sz w:val="22"/>
      <w:lang w:val="en-GB" w:eastAsia="en-US"/>
    </w:rPr>
  </w:style>
  <w:style w:type="character" w:customStyle="1" w:styleId="Antrat8Diagrama">
    <w:name w:val="Antraštė 8 Diagrama"/>
    <w:basedOn w:val="Numatytasispastraiposriftas"/>
    <w:link w:val="Antrat8"/>
    <w:rsid w:val="00E7065C"/>
    <w:rPr>
      <w:rFonts w:ascii="Times New Roman" w:eastAsia="Times New Roman" w:hAnsi="Times New Roman"/>
      <w:b/>
      <w:i/>
      <w:sz w:val="22"/>
      <w:lang w:val="en-GB" w:eastAsia="en-US"/>
    </w:rPr>
  </w:style>
  <w:style w:type="character" w:customStyle="1" w:styleId="Antrat9Diagrama">
    <w:name w:val="Antraštė 9 Diagrama"/>
    <w:basedOn w:val="Numatytasispastraiposriftas"/>
    <w:link w:val="Antrat9"/>
    <w:rsid w:val="00E7065C"/>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E7065C"/>
  </w:style>
  <w:style w:type="character" w:styleId="Puslapionumeris">
    <w:name w:val="page number"/>
    <w:basedOn w:val="Numatytasispastraiposriftas"/>
    <w:rsid w:val="00E7065C"/>
  </w:style>
  <w:style w:type="paragraph" w:styleId="Pagrindiniotekstotrauka">
    <w:name w:val="Body Text Indent"/>
    <w:basedOn w:val="prastasis"/>
    <w:link w:val="PagrindiniotekstotraukaDiagrama"/>
    <w:rsid w:val="00E7065C"/>
    <w:pPr>
      <w:widowControl/>
      <w:adjustRightInd w:val="0"/>
      <w:ind w:left="720"/>
      <w:jc w:val="both"/>
    </w:pPr>
    <w:rPr>
      <w:lang w:val="en-GB" w:eastAsia="en-GB"/>
    </w:rPr>
  </w:style>
  <w:style w:type="character" w:customStyle="1" w:styleId="PagrindiniotekstotraukaDiagrama">
    <w:name w:val="Pagrindinio teksto įtrauka Diagrama"/>
    <w:basedOn w:val="Numatytasispastraiposriftas"/>
    <w:link w:val="Pagrindiniotekstotrauka"/>
    <w:qFormat/>
    <w:rsid w:val="00E7065C"/>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E7065C"/>
    <w:pPr>
      <w:widowControl/>
      <w:adjustRightInd w:val="0"/>
      <w:jc w:val="both"/>
    </w:pPr>
    <w:rPr>
      <w:color w:val="0000FF"/>
      <w:lang w:val="en-GB" w:eastAsia="en-GB"/>
    </w:rPr>
  </w:style>
  <w:style w:type="character" w:customStyle="1" w:styleId="Pagrindinistekstas3Diagrama">
    <w:name w:val="Pagrindinis tekstas 3 Diagrama"/>
    <w:basedOn w:val="Numatytasispastraiposriftas"/>
    <w:link w:val="Pagrindinistekstas3"/>
    <w:rsid w:val="00E7065C"/>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ind w:left="1134"/>
      <w:jc w:val="both"/>
    </w:pPr>
    <w:rPr>
      <w:b/>
      <w:bCs/>
      <w:color w:val="0000FF"/>
      <w:lang w:val="en-GB"/>
    </w:rPr>
  </w:style>
  <w:style w:type="character" w:customStyle="1" w:styleId="Pagrindiniotekstotrauka2Diagrama">
    <w:name w:val="Pagrindinio teksto įtrauka 2 Diagrama"/>
    <w:basedOn w:val="Numatytasispastraiposriftas"/>
    <w:link w:val="Pagrindiniotekstotrauka2"/>
    <w:rsid w:val="00E7065C"/>
    <w:rPr>
      <w:rFonts w:ascii="Times New Roman" w:eastAsia="Times New Roman" w:hAnsi="Times New Roman"/>
      <w:b/>
      <w:bCs/>
      <w:color w:val="0000FF"/>
      <w:sz w:val="22"/>
      <w:szCs w:val="22"/>
      <w:lang w:val="en-GB" w:eastAsia="en-US"/>
    </w:rPr>
  </w:style>
  <w:style w:type="paragraph" w:styleId="Pagrindinistekstas2">
    <w:name w:val="Body Text 2"/>
    <w:basedOn w:val="prastasis"/>
    <w:link w:val="Pagrindinistekstas2Diagrama"/>
    <w:qFormat/>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jc w:val="both"/>
    </w:pPr>
    <w:rPr>
      <w:b/>
      <w:bCs/>
      <w:color w:val="0000FF"/>
      <w:u w:val="single"/>
      <w:lang w:val="en-GB"/>
    </w:rPr>
  </w:style>
  <w:style w:type="character" w:customStyle="1" w:styleId="Pagrindinistekstas2Diagrama">
    <w:name w:val="Pagrindinis tekstas 2 Diagrama"/>
    <w:basedOn w:val="Numatytasispastraiposriftas"/>
    <w:link w:val="Pagrindinistekstas2"/>
    <w:qFormat/>
    <w:rsid w:val="00E7065C"/>
    <w:rPr>
      <w:rFonts w:ascii="Times New Roman" w:eastAsia="Times New Roman" w:hAnsi="Times New Roman"/>
      <w:b/>
      <w:bCs/>
      <w:color w:val="0000FF"/>
      <w:sz w:val="22"/>
      <w:szCs w:val="22"/>
      <w:u w:val="single"/>
      <w:lang w:val="en-GB" w:eastAsia="en-US"/>
    </w:rPr>
  </w:style>
  <w:style w:type="paragraph" w:customStyle="1" w:styleId="EMEAEnBodyText">
    <w:name w:val="EMEA En Body Text"/>
    <w:basedOn w:val="prastasis"/>
    <w:rsid w:val="00E7065C"/>
    <w:pPr>
      <w:widowControl/>
      <w:autoSpaceDE/>
      <w:autoSpaceDN/>
      <w:spacing w:before="120" w:after="120"/>
      <w:jc w:val="both"/>
    </w:pPr>
    <w:rPr>
      <w:szCs w:val="20"/>
      <w:lang w:val="en-US"/>
    </w:rPr>
  </w:style>
  <w:style w:type="paragraph" w:styleId="Dokumentostruktra">
    <w:name w:val="Document Map"/>
    <w:basedOn w:val="prastasis"/>
    <w:link w:val="DokumentostruktraDiagrama"/>
    <w:semiHidden/>
    <w:rsid w:val="00E7065C"/>
    <w:pPr>
      <w:widowControl/>
      <w:shd w:val="clear" w:color="auto" w:fill="000080"/>
      <w:tabs>
        <w:tab w:val="left" w:pos="567"/>
      </w:tabs>
      <w:autoSpaceDE/>
      <w:autoSpaceDN/>
      <w:spacing w:line="260" w:lineRule="exact"/>
    </w:pPr>
    <w:rPr>
      <w:rFonts w:ascii="Tahoma" w:hAnsi="Tahoma" w:cs="Tahoma"/>
      <w:szCs w:val="20"/>
      <w:lang w:val="en-GB"/>
    </w:rPr>
  </w:style>
  <w:style w:type="character" w:customStyle="1" w:styleId="DokumentostruktraDiagrama">
    <w:name w:val="Dokumento struktūra Diagrama"/>
    <w:basedOn w:val="Numatytasispastraiposriftas"/>
    <w:link w:val="Dokumentostruktra"/>
    <w:semiHidden/>
    <w:rsid w:val="00E7065C"/>
    <w:rPr>
      <w:rFonts w:ascii="Tahoma" w:eastAsia="Times New Roman" w:hAnsi="Tahoma" w:cs="Tahoma"/>
      <w:sz w:val="22"/>
      <w:shd w:val="clear" w:color="auto" w:fill="000080"/>
      <w:lang w:val="en-GB" w:eastAsia="en-US"/>
    </w:rPr>
  </w:style>
  <w:style w:type="paragraph" w:customStyle="1" w:styleId="AHeader1">
    <w:name w:val="AHeader 1"/>
    <w:basedOn w:val="prastasis"/>
    <w:rsid w:val="00E7065C"/>
    <w:pPr>
      <w:widowControl/>
      <w:numPr>
        <w:numId w:val="3"/>
      </w:numPr>
      <w:autoSpaceDE/>
      <w:autoSpaceDN/>
      <w:spacing w:after="120"/>
    </w:pPr>
    <w:rPr>
      <w:rFonts w:ascii="Arial" w:hAnsi="Arial" w:cs="Arial"/>
      <w:b/>
      <w:bCs/>
      <w:sz w:val="24"/>
      <w:szCs w:val="20"/>
      <w:lang w:val="en-GB"/>
    </w:rPr>
  </w:style>
  <w:style w:type="paragraph" w:customStyle="1" w:styleId="AHeader2">
    <w:name w:val="AHeader 2"/>
    <w:basedOn w:val="AHeader1"/>
    <w:rsid w:val="00E7065C"/>
    <w:pPr>
      <w:numPr>
        <w:ilvl w:val="1"/>
      </w:numPr>
      <w:tabs>
        <w:tab w:val="clear" w:pos="709"/>
        <w:tab w:val="num" w:pos="360"/>
      </w:tabs>
    </w:pPr>
    <w:rPr>
      <w:sz w:val="22"/>
    </w:rPr>
  </w:style>
  <w:style w:type="paragraph" w:customStyle="1" w:styleId="AHeader3">
    <w:name w:val="AHeader 3"/>
    <w:basedOn w:val="AHeader2"/>
    <w:rsid w:val="00E7065C"/>
    <w:pPr>
      <w:numPr>
        <w:ilvl w:val="2"/>
      </w:numPr>
      <w:tabs>
        <w:tab w:val="clear" w:pos="1276"/>
        <w:tab w:val="num" w:pos="360"/>
      </w:tabs>
    </w:pPr>
  </w:style>
  <w:style w:type="paragraph" w:customStyle="1" w:styleId="AHeader2abc">
    <w:name w:val="AHeader 2 abc"/>
    <w:basedOn w:val="AHeader3"/>
    <w:rsid w:val="00E7065C"/>
    <w:pPr>
      <w:numPr>
        <w:ilvl w:val="3"/>
      </w:numPr>
      <w:tabs>
        <w:tab w:val="clear" w:pos="1276"/>
        <w:tab w:val="num" w:pos="360"/>
      </w:tabs>
      <w:jc w:val="both"/>
    </w:pPr>
    <w:rPr>
      <w:b w:val="0"/>
      <w:bCs w:val="0"/>
    </w:rPr>
  </w:style>
  <w:style w:type="paragraph" w:customStyle="1" w:styleId="AHeader3abc">
    <w:name w:val="AHeader 3 abc"/>
    <w:basedOn w:val="AHeader2abc"/>
    <w:rsid w:val="00E7065C"/>
    <w:pPr>
      <w:numPr>
        <w:ilvl w:val="4"/>
      </w:numPr>
      <w:tabs>
        <w:tab w:val="clear" w:pos="1701"/>
        <w:tab w:val="num" w:pos="360"/>
      </w:tabs>
    </w:pPr>
  </w:style>
  <w:style w:type="paragraph" w:styleId="Pagrindiniotekstotrauka3">
    <w:name w:val="Body Text Indent 3"/>
    <w:basedOn w:val="prastasis"/>
    <w:link w:val="Pagrindiniotekstotrauka3Diagrama"/>
    <w:rsid w:val="00E7065C"/>
    <w:pPr>
      <w:widowControl/>
      <w:tabs>
        <w:tab w:val="left" w:pos="567"/>
        <w:tab w:val="left" w:pos="1134"/>
      </w:tabs>
      <w:adjustRightInd w:val="0"/>
      <w:spacing w:line="260" w:lineRule="exact"/>
      <w:ind w:left="633"/>
      <w:jc w:val="both"/>
    </w:pPr>
    <w:rPr>
      <w:szCs w:val="21"/>
      <w:lang w:val="en-GB"/>
    </w:rPr>
  </w:style>
  <w:style w:type="character" w:customStyle="1" w:styleId="Pagrindiniotekstotrauka3Diagrama">
    <w:name w:val="Pagrindinio teksto įtrauka 3 Diagrama"/>
    <w:basedOn w:val="Numatytasispastraiposriftas"/>
    <w:link w:val="Pagrindiniotekstotrauka3"/>
    <w:rsid w:val="00E7065C"/>
    <w:rPr>
      <w:rFonts w:ascii="Times New Roman" w:eastAsia="Times New Roman" w:hAnsi="Times New Roman"/>
      <w:sz w:val="22"/>
      <w:szCs w:val="21"/>
      <w:lang w:val="en-GB" w:eastAsia="en-US"/>
    </w:rPr>
  </w:style>
  <w:style w:type="character" w:styleId="Perirtashipersaitas">
    <w:name w:val="FollowedHyperlink"/>
    <w:uiPriority w:val="99"/>
    <w:rsid w:val="00E7065C"/>
    <w:rPr>
      <w:color w:val="800080"/>
      <w:u w:val="single"/>
    </w:rPr>
  </w:style>
  <w:style w:type="paragraph" w:customStyle="1" w:styleId="Default">
    <w:name w:val="Default"/>
    <w:qFormat/>
    <w:rsid w:val="00E7065C"/>
    <w:pPr>
      <w:autoSpaceDE w:val="0"/>
      <w:autoSpaceDN w:val="0"/>
      <w:adjustRightInd w:val="0"/>
    </w:pPr>
    <w:rPr>
      <w:rFonts w:ascii="Times New Roman" w:eastAsia="Times New Roman" w:hAnsi="Times New Roman"/>
      <w:lang w:val="en-US" w:eastAsia="en-US"/>
    </w:rPr>
  </w:style>
  <w:style w:type="paragraph" w:customStyle="1" w:styleId="BodytextAgency">
    <w:name w:val="Body text (Agency)"/>
    <w:basedOn w:val="prastasis"/>
    <w:link w:val="BodytextAgencyChar"/>
    <w:rsid w:val="00E7065C"/>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7065C"/>
    <w:rPr>
      <w:rFonts w:ascii="Verdana" w:eastAsia="Verdana" w:hAnsi="Verdana" w:cs="Verdana"/>
      <w:sz w:val="18"/>
      <w:szCs w:val="18"/>
      <w:lang w:val="en-GB" w:eastAsia="en-GB"/>
    </w:rPr>
  </w:style>
  <w:style w:type="paragraph" w:styleId="Paprastasistekstas">
    <w:name w:val="Plain Text"/>
    <w:basedOn w:val="prastasis"/>
    <w:link w:val="PaprastasistekstasDiagrama"/>
    <w:uiPriority w:val="99"/>
    <w:rsid w:val="00E7065C"/>
    <w:pPr>
      <w:widowControl/>
      <w:autoSpaceDE/>
      <w:autoSpaceDN/>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065C"/>
    <w:rPr>
      <w:rFonts w:ascii="Courier New" w:eastAsia="SimSun" w:hAnsi="Courier New"/>
      <w:lang w:val="en-US" w:eastAsia="en-US"/>
    </w:rPr>
  </w:style>
  <w:style w:type="table" w:customStyle="1" w:styleId="TableGrid1">
    <w:name w:val="Table Grid1"/>
    <w:basedOn w:val="prastojilentel"/>
    <w:next w:val="Lentelstinklelis"/>
    <w:rsid w:val="00E7065C"/>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TOC">
    <w:name w:val="Heading for TOC"/>
    <w:basedOn w:val="prastasis"/>
    <w:link w:val="HeadingforTOCChar"/>
    <w:qFormat/>
    <w:rsid w:val="006B78EF"/>
    <w:pPr>
      <w:widowControl/>
      <w:autoSpaceDE/>
      <w:autoSpaceDN/>
    </w:pPr>
    <w:rPr>
      <w:rFonts w:ascii="Calibri" w:eastAsia="Calibri" w:hAnsi="Calibri" w:cs="DokChampa"/>
      <w:b/>
      <w:sz w:val="24"/>
      <w:lang w:val="en-GB"/>
    </w:rPr>
  </w:style>
  <w:style w:type="character" w:customStyle="1" w:styleId="HeadingforTOCChar">
    <w:name w:val="Heading for TOC Char"/>
    <w:basedOn w:val="Numatytasispastraiposriftas"/>
    <w:link w:val="HeadingforTOC"/>
    <w:rsid w:val="006B78EF"/>
    <w:rPr>
      <w:rFonts w:cs="DokChampa"/>
      <w:b/>
      <w:sz w:val="24"/>
      <w:szCs w:val="22"/>
      <w:lang w:val="en-GB" w:eastAsia="en-US"/>
    </w:rPr>
  </w:style>
  <w:style w:type="numbering" w:customStyle="1" w:styleId="NoList2">
    <w:name w:val="No List2"/>
    <w:next w:val="Sraonra"/>
    <w:uiPriority w:val="99"/>
    <w:semiHidden/>
    <w:unhideWhenUsed/>
    <w:rsid w:val="00796183"/>
  </w:style>
  <w:style w:type="character" w:customStyle="1" w:styleId="Antrat1Diagrama">
    <w:name w:val="Antraštė 1 Diagrama"/>
    <w:basedOn w:val="Numatytasispastraiposriftas"/>
    <w:link w:val="Antrat1"/>
    <w:qFormat/>
    <w:rsid w:val="00796183"/>
    <w:rPr>
      <w:rFonts w:ascii="Times New Roman" w:eastAsia="Times New Roman" w:hAnsi="Times New Roman"/>
      <w:b/>
      <w:bCs/>
      <w:sz w:val="22"/>
      <w:szCs w:val="22"/>
      <w:lang w:eastAsia="en-US"/>
    </w:rPr>
  </w:style>
  <w:style w:type="paragraph" w:customStyle="1" w:styleId="msonormal0">
    <w:name w:val="msonormal"/>
    <w:basedOn w:val="prastasis"/>
    <w:rsid w:val="00796183"/>
    <w:pPr>
      <w:widowControl/>
      <w:autoSpaceDE/>
      <w:autoSpaceDN/>
      <w:spacing w:before="100" w:beforeAutospacing="1" w:after="100" w:afterAutospacing="1"/>
    </w:pPr>
    <w:rPr>
      <w:sz w:val="24"/>
      <w:szCs w:val="24"/>
      <w:lang w:val="en-US"/>
    </w:rPr>
  </w:style>
  <w:style w:type="character" w:customStyle="1" w:styleId="PagrindinistekstasDiagrama">
    <w:name w:val="Pagrindinis tekstas Diagrama"/>
    <w:basedOn w:val="Numatytasispastraiposriftas"/>
    <w:link w:val="Pagrindinistekstas"/>
    <w:qFormat/>
    <w:rsid w:val="00796183"/>
    <w:rPr>
      <w:rFonts w:ascii="Times New Roman" w:eastAsia="Times New Roman" w:hAnsi="Times New Roman"/>
      <w:sz w:val="22"/>
      <w:szCs w:val="22"/>
      <w:lang w:eastAsia="en-US"/>
    </w:rPr>
  </w:style>
  <w:style w:type="character" w:customStyle="1" w:styleId="AntratDiagrama">
    <w:name w:val="Antraštė Diagrama"/>
    <w:basedOn w:val="Numatytasispastraiposriftas"/>
    <w:link w:val="Antrat"/>
    <w:semiHidden/>
    <w:qFormat/>
    <w:locked/>
    <w:rsid w:val="00796183"/>
    <w:rPr>
      <w:rFonts w:ascii="Times New Roman" w:eastAsia="Times New Roman" w:hAnsi="Times New Roman"/>
      <w:b/>
      <w:kern w:val="2"/>
    </w:rPr>
  </w:style>
  <w:style w:type="paragraph" w:styleId="Antrat">
    <w:name w:val="caption"/>
    <w:basedOn w:val="prastasis"/>
    <w:next w:val="Pagrindinistekstas"/>
    <w:link w:val="AntratDiagrama"/>
    <w:semiHidden/>
    <w:unhideWhenUsed/>
    <w:qFormat/>
    <w:rsid w:val="00796183"/>
    <w:pPr>
      <w:widowControl/>
      <w:suppressLineNumbers/>
      <w:autoSpaceDE/>
      <w:autoSpaceDN/>
      <w:spacing w:before="120" w:after="120" w:line="276" w:lineRule="auto"/>
    </w:pPr>
    <w:rPr>
      <w:b/>
      <w:kern w:val="2"/>
      <w:sz w:val="20"/>
      <w:szCs w:val="20"/>
      <w:lang w:eastAsia="lt-LT"/>
    </w:rPr>
  </w:style>
  <w:style w:type="paragraph" w:styleId="Sraas">
    <w:name w:val="List"/>
    <w:basedOn w:val="Pagrindinistekstas"/>
    <w:semiHidden/>
    <w:unhideWhenUsed/>
    <w:rsid w:val="00796183"/>
    <w:pPr>
      <w:widowControl/>
      <w:autoSpaceDE/>
      <w:autoSpaceDN/>
      <w:spacing w:after="120"/>
    </w:pPr>
    <w:rPr>
      <w:rFonts w:cs="Arial"/>
      <w:szCs w:val="20"/>
      <w:lang w:eastAsia="lt-LT"/>
    </w:rPr>
  </w:style>
  <w:style w:type="paragraph" w:styleId="Pavadinimas">
    <w:name w:val="Title"/>
    <w:basedOn w:val="prastasis"/>
    <w:link w:val="PavadinimasDiagrama"/>
    <w:autoRedefine/>
    <w:qFormat/>
    <w:rsid w:val="00796183"/>
    <w:pPr>
      <w:widowControl/>
      <w:autoSpaceDE/>
      <w:autoSpaceDN/>
      <w:jc w:val="center"/>
      <w:outlineLvl w:val="0"/>
    </w:pPr>
    <w:rPr>
      <w:b/>
      <w:kern w:val="2"/>
      <w:szCs w:val="20"/>
      <w:lang w:eastAsia="lt-LT"/>
    </w:rPr>
  </w:style>
  <w:style w:type="character" w:customStyle="1" w:styleId="PavadinimasDiagrama">
    <w:name w:val="Pavadinimas Diagrama"/>
    <w:basedOn w:val="Numatytasispastraiposriftas"/>
    <w:link w:val="Pavadinimas"/>
    <w:rsid w:val="00796183"/>
    <w:rPr>
      <w:rFonts w:ascii="Times New Roman" w:eastAsia="Times New Roman" w:hAnsi="Times New Roman"/>
      <w:b/>
      <w:kern w:val="2"/>
      <w:sz w:val="22"/>
    </w:rPr>
  </w:style>
  <w:style w:type="paragraph" w:customStyle="1" w:styleId="Rodykl">
    <w:name w:val="Rodyklė"/>
    <w:basedOn w:val="prastasis"/>
    <w:qFormat/>
    <w:rsid w:val="00796183"/>
    <w:pPr>
      <w:widowControl/>
      <w:suppressLineNumbers/>
      <w:autoSpaceDE/>
      <w:autoSpaceDN/>
      <w:spacing w:after="200" w:line="276" w:lineRule="auto"/>
    </w:pPr>
    <w:rPr>
      <w:rFonts w:ascii="Calibri" w:eastAsia="PMingLiU" w:hAnsi="Calibri" w:cs="Arial"/>
      <w:lang w:val="en-US" w:eastAsia="zh-TW"/>
    </w:rPr>
  </w:style>
  <w:style w:type="character" w:customStyle="1" w:styleId="BTEMEASMCAChar">
    <w:name w:val="BT EMEA_SMCA Char"/>
    <w:link w:val="BTEMEASMCA"/>
    <w:qFormat/>
    <w:locked/>
    <w:rsid w:val="00796183"/>
    <w:rPr>
      <w:rFonts w:ascii="Times New Roman" w:eastAsia="Times New Roman" w:hAnsi="Times New Roman"/>
      <w:b/>
      <w:lang w:eastAsia="en-US"/>
    </w:rPr>
  </w:style>
  <w:style w:type="paragraph" w:customStyle="1" w:styleId="BTEMEASMCA">
    <w:name w:val="BT EMEA_SMCA"/>
    <w:basedOn w:val="prastasis"/>
    <w:link w:val="BTEMEASMCAChar"/>
    <w:autoRedefine/>
    <w:qFormat/>
    <w:rsid w:val="00796183"/>
    <w:pPr>
      <w:widowControl/>
      <w:autoSpaceDE/>
      <w:autoSpaceDN/>
    </w:pPr>
    <w:rPr>
      <w:b/>
      <w:sz w:val="20"/>
      <w:szCs w:val="20"/>
    </w:rPr>
  </w:style>
  <w:style w:type="paragraph" w:customStyle="1" w:styleId="PI-1EMEASMCA">
    <w:name w:val="PI-1 EMEA_SMCA"/>
    <w:basedOn w:val="Antrat2"/>
    <w:autoRedefine/>
    <w:qFormat/>
    <w:rsid w:val="00796183"/>
    <w:pPr>
      <w:keepNext/>
      <w:widowControl/>
      <w:tabs>
        <w:tab w:val="left" w:pos="567"/>
      </w:tabs>
      <w:autoSpaceDE/>
      <w:autoSpaceDN/>
      <w:ind w:left="567" w:hanging="567"/>
    </w:pPr>
    <w:rPr>
      <w:bCs w:val="0"/>
    </w:rPr>
  </w:style>
  <w:style w:type="character" w:customStyle="1" w:styleId="TTEMEASMCAChar">
    <w:name w:val="TT EMEA_SMCA Char"/>
    <w:link w:val="TTEMEASMCA"/>
    <w:qFormat/>
    <w:locked/>
    <w:rsid w:val="00796183"/>
    <w:rPr>
      <w:rFonts w:ascii="Times New Roman" w:eastAsia="Times New Roman" w:hAnsi="Times New Roman"/>
      <w:b/>
      <w:caps/>
      <w:lang w:eastAsia="en-US"/>
    </w:rPr>
  </w:style>
  <w:style w:type="paragraph" w:customStyle="1" w:styleId="TTEMEASMCA">
    <w:name w:val="TT EMEA_SMCA"/>
    <w:basedOn w:val="Antrat1"/>
    <w:link w:val="TTEMEASMCAChar"/>
    <w:autoRedefine/>
    <w:qFormat/>
    <w:rsid w:val="00796183"/>
    <w:pPr>
      <w:widowControl/>
      <w:tabs>
        <w:tab w:val="left" w:pos="567"/>
      </w:tabs>
      <w:autoSpaceDE/>
      <w:autoSpaceDN/>
      <w:spacing w:before="0"/>
      <w:ind w:left="567" w:hanging="567"/>
      <w:jc w:val="center"/>
    </w:pPr>
    <w:rPr>
      <w:bCs w:val="0"/>
      <w:caps/>
      <w:sz w:val="20"/>
      <w:szCs w:val="20"/>
    </w:rPr>
  </w:style>
  <w:style w:type="paragraph" w:customStyle="1" w:styleId="PI-3EMEASMCA">
    <w:name w:val="PI-3 EMEA_SMCA"/>
    <w:basedOn w:val="prastasis"/>
    <w:autoRedefine/>
    <w:qFormat/>
    <w:rsid w:val="00796183"/>
    <w:pPr>
      <w:widowControl/>
      <w:autoSpaceDE/>
      <w:autoSpaceDN/>
      <w:spacing w:line="220" w:lineRule="exact"/>
    </w:pPr>
    <w:rPr>
      <w:b/>
      <w:bCs/>
    </w:rPr>
  </w:style>
  <w:style w:type="paragraph" w:customStyle="1" w:styleId="Puslapinantratirporat">
    <w:name w:val="Puslapinė antraštė ir poraštė"/>
    <w:basedOn w:val="prastasis"/>
    <w:qFormat/>
    <w:rsid w:val="00796183"/>
    <w:pPr>
      <w:widowControl/>
      <w:autoSpaceDE/>
      <w:autoSpaceDN/>
      <w:spacing w:after="200" w:line="276" w:lineRule="auto"/>
    </w:pPr>
    <w:rPr>
      <w:rFonts w:ascii="Calibri" w:eastAsia="PMingLiU" w:hAnsi="Calibri" w:cs="Calibri"/>
      <w:lang w:val="en-US" w:eastAsia="zh-TW"/>
    </w:rPr>
  </w:style>
  <w:style w:type="paragraph" w:customStyle="1" w:styleId="PI-2EMEASMCA">
    <w:name w:val="PI-2 EMEA_SMCA"/>
    <w:basedOn w:val="Antrat3"/>
    <w:autoRedefine/>
    <w:qFormat/>
    <w:rsid w:val="00796183"/>
    <w:pPr>
      <w:pBdr>
        <w:top w:val="single" w:sz="4" w:space="1" w:color="000000"/>
        <w:left w:val="single" w:sz="4" w:space="4" w:color="000000"/>
        <w:bottom w:val="single" w:sz="4" w:space="1" w:color="000000"/>
        <w:right w:val="single" w:sz="4" w:space="4" w:color="000000"/>
      </w:pBdr>
      <w:spacing w:before="0" w:after="0" w:line="240" w:lineRule="auto"/>
      <w:ind w:left="567" w:hanging="567"/>
    </w:pPr>
    <w:rPr>
      <w:kern w:val="2"/>
      <w:sz w:val="22"/>
      <w:szCs w:val="22"/>
      <w:lang w:val="lt-LT"/>
    </w:rPr>
  </w:style>
  <w:style w:type="paragraph" w:customStyle="1" w:styleId="BTAnIIEMEASMCA">
    <w:name w:val="BT(AnII) EMEA_SMCA"/>
    <w:basedOn w:val="Debesliotekstas"/>
    <w:autoRedefine/>
    <w:qFormat/>
    <w:rsid w:val="00796183"/>
    <w:pPr>
      <w:widowControl/>
      <w:tabs>
        <w:tab w:val="left" w:pos="1701"/>
      </w:tabs>
      <w:autoSpaceDE/>
      <w:autoSpaceDN/>
      <w:ind w:left="1701" w:hanging="567"/>
    </w:pPr>
    <w:rPr>
      <w:rFonts w:ascii="Times New Roman" w:hAnsi="Times New Roman" w:cs="Tahoma"/>
      <w:b/>
      <w:sz w:val="22"/>
      <w:szCs w:val="22"/>
      <w:lang w:val="en-GB"/>
    </w:rPr>
  </w:style>
  <w:style w:type="paragraph" w:customStyle="1" w:styleId="BTeEMEASMCA">
    <w:name w:val="BT(e) EMEA_SMCA"/>
    <w:basedOn w:val="BTEMEASMCA"/>
    <w:autoRedefine/>
    <w:qFormat/>
    <w:rsid w:val="00796183"/>
    <w:pPr>
      <w:jc w:val="center"/>
    </w:pPr>
    <w:rPr>
      <w:b w:val="0"/>
    </w:rPr>
  </w:style>
  <w:style w:type="paragraph" w:customStyle="1" w:styleId="BTuEMEASMCA">
    <w:name w:val="BT(u) EMEA_SMCA"/>
    <w:basedOn w:val="BTEMEASMCA"/>
    <w:autoRedefine/>
    <w:qFormat/>
    <w:rsid w:val="00796183"/>
    <w:rPr>
      <w:b w:val="0"/>
      <w:u w:val="single"/>
    </w:rPr>
  </w:style>
  <w:style w:type="paragraph" w:customStyle="1" w:styleId="listdashnospace">
    <w:name w:val="list:dashnospace"/>
    <w:basedOn w:val="prastasis"/>
    <w:qFormat/>
    <w:rsid w:val="00796183"/>
    <w:pPr>
      <w:widowControl/>
      <w:autoSpaceDE/>
      <w:autoSpaceDN/>
    </w:pPr>
    <w:rPr>
      <w:sz w:val="24"/>
      <w:szCs w:val="20"/>
      <w:lang w:val="en-GB"/>
    </w:rPr>
  </w:style>
  <w:style w:type="paragraph" w:customStyle="1" w:styleId="PI-1labEMEASMCA">
    <w:name w:val="PI-1_lab EMEA_SMCA"/>
    <w:basedOn w:val="prastasis"/>
    <w:autoRedefine/>
    <w:qFormat/>
    <w:rsid w:val="00796183"/>
    <w:pPr>
      <w:widowControl/>
      <w:pBdr>
        <w:top w:val="single" w:sz="4" w:space="1" w:color="000000"/>
        <w:left w:val="single" w:sz="4" w:space="4" w:color="000000"/>
        <w:bottom w:val="single" w:sz="4" w:space="1" w:color="000000"/>
        <w:right w:val="single" w:sz="4" w:space="4" w:color="000000"/>
      </w:pBdr>
      <w:tabs>
        <w:tab w:val="left" w:pos="540"/>
      </w:tabs>
      <w:autoSpaceDE/>
      <w:autoSpaceDN/>
    </w:pPr>
    <w:rPr>
      <w:b/>
    </w:rPr>
  </w:style>
  <w:style w:type="paragraph" w:customStyle="1" w:styleId="BT-EMEASMCA">
    <w:name w:val="BT- EMEA_SMCA"/>
    <w:basedOn w:val="BTEMEASMCA"/>
    <w:autoRedefine/>
    <w:qFormat/>
    <w:rsid w:val="00796183"/>
    <w:pPr>
      <w:tabs>
        <w:tab w:val="left" w:pos="360"/>
      </w:tabs>
    </w:pPr>
  </w:style>
  <w:style w:type="character" w:customStyle="1" w:styleId="BTgEMEASMCAChar">
    <w:name w:val="BT(g) EMEA_SMCA Char"/>
    <w:link w:val="BTgEMEASMCA"/>
    <w:qFormat/>
    <w:locked/>
    <w:rsid w:val="00796183"/>
    <w:rPr>
      <w:rFonts w:ascii="Times New Roman" w:eastAsia="Times New Roman" w:hAnsi="Times New Roman"/>
      <w:i/>
      <w:color w:val="008000"/>
      <w:lang w:eastAsia="en-US"/>
    </w:rPr>
  </w:style>
  <w:style w:type="paragraph" w:customStyle="1" w:styleId="BTgEMEASMCA">
    <w:name w:val="BT(g) EMEA_SMCA"/>
    <w:basedOn w:val="BTEMEASMCA"/>
    <w:link w:val="BTgEMEASMCAChar"/>
    <w:autoRedefine/>
    <w:qFormat/>
    <w:rsid w:val="00796183"/>
    <w:rPr>
      <w:b w:val="0"/>
      <w:i/>
      <w:color w:val="008000"/>
    </w:rPr>
  </w:style>
  <w:style w:type="character" w:customStyle="1" w:styleId="Internetosaitas">
    <w:name w:val="Interneto saitas"/>
    <w:uiPriority w:val="99"/>
    <w:rsid w:val="00796183"/>
    <w:rPr>
      <w:color w:val="0000FF"/>
      <w:u w:val="single"/>
    </w:rPr>
  </w:style>
  <w:style w:type="character" w:customStyle="1" w:styleId="PI-3EMEASMCAChar">
    <w:name w:val="PI-3 EMEA_SMCA Char"/>
    <w:qFormat/>
    <w:rsid w:val="00796183"/>
    <w:rPr>
      <w:rFonts w:ascii="Times New Roman" w:eastAsia="Times New Roman" w:hAnsi="Times New Roman" w:cs="Times New Roman" w:hint="default"/>
      <w:b/>
      <w:bCs/>
      <w:lang w:val="lt-LT" w:eastAsia="en-US"/>
    </w:rPr>
  </w:style>
  <w:style w:type="character" w:customStyle="1" w:styleId="PI-1labEMEASMCAChar">
    <w:name w:val="PI-1_lab EMEA_SMCA Char"/>
    <w:qFormat/>
    <w:rsid w:val="00796183"/>
    <w:rPr>
      <w:rFonts w:ascii="Times New Roman" w:eastAsia="Times New Roman" w:hAnsi="Times New Roman" w:cs="Times New Roman" w:hint="default"/>
      <w:b/>
      <w:bCs w:val="0"/>
      <w:lang w:val="lt-LT" w:eastAsia="en-US"/>
    </w:rPr>
  </w:style>
  <w:style w:type="character" w:customStyle="1" w:styleId="CommentSubjectChar1">
    <w:name w:val="Comment Subject Char1"/>
    <w:basedOn w:val="KomentarotekstasDiagrama"/>
    <w:uiPriority w:val="99"/>
    <w:semiHidden/>
    <w:qFormat/>
    <w:rsid w:val="00796183"/>
    <w:rPr>
      <w:rFonts w:ascii="Times New Roman" w:eastAsia="Times New Roman" w:hAnsi="Times New Roman" w:cs="Times New Roman" w:hint="default"/>
      <w:b/>
      <w:bCs/>
      <w:sz w:val="20"/>
      <w:szCs w:val="20"/>
      <w:lang w:val="lt-LT" w:eastAsia="lt-LT"/>
    </w:rPr>
  </w:style>
  <w:style w:type="character" w:customStyle="1" w:styleId="BodyTextChar1">
    <w:name w:val="Body Text Char1"/>
    <w:basedOn w:val="Numatytasispastraiposriftas"/>
    <w:uiPriority w:val="99"/>
    <w:semiHidden/>
    <w:rsid w:val="00796183"/>
  </w:style>
  <w:style w:type="character" w:customStyle="1" w:styleId="BalloonTextChar1">
    <w:name w:val="Balloon Text Char1"/>
    <w:basedOn w:val="Numatytasispastraiposriftas"/>
    <w:uiPriority w:val="99"/>
    <w:semiHidden/>
    <w:rsid w:val="00796183"/>
    <w:rPr>
      <w:rFonts w:ascii="Segoe UI" w:hAnsi="Segoe UI" w:cs="Segoe UI" w:hint="default"/>
      <w:sz w:val="18"/>
      <w:szCs w:val="18"/>
    </w:rPr>
  </w:style>
  <w:style w:type="character" w:customStyle="1" w:styleId="FooterChar1">
    <w:name w:val="Footer Char1"/>
    <w:basedOn w:val="Numatytasispastraiposriftas"/>
    <w:uiPriority w:val="99"/>
    <w:semiHidden/>
    <w:rsid w:val="00796183"/>
  </w:style>
  <w:style w:type="character" w:customStyle="1" w:styleId="HeaderChar1">
    <w:name w:val="Header Char1"/>
    <w:basedOn w:val="Numatytasispastraiposriftas"/>
    <w:uiPriority w:val="99"/>
    <w:semiHidden/>
    <w:rsid w:val="00796183"/>
  </w:style>
  <w:style w:type="character" w:customStyle="1" w:styleId="BodyText2Char1">
    <w:name w:val="Body Text 2 Char1"/>
    <w:basedOn w:val="Numatytasispastraiposriftas"/>
    <w:uiPriority w:val="99"/>
    <w:semiHidden/>
    <w:rsid w:val="00796183"/>
  </w:style>
  <w:style w:type="character" w:customStyle="1" w:styleId="BodyTextIndentChar1">
    <w:name w:val="Body Text Indent Char1"/>
    <w:basedOn w:val="Numatytasispastraiposriftas"/>
    <w:uiPriority w:val="99"/>
    <w:semiHidden/>
    <w:rsid w:val="00796183"/>
  </w:style>
  <w:style w:type="character" w:customStyle="1" w:styleId="CommentTextChar1">
    <w:name w:val="Comment Text Char1"/>
    <w:basedOn w:val="Numatytasispastraiposriftas"/>
    <w:uiPriority w:val="99"/>
    <w:semiHidden/>
    <w:rsid w:val="00796183"/>
    <w:rPr>
      <w:sz w:val="20"/>
      <w:szCs w:val="20"/>
    </w:rPr>
  </w:style>
  <w:style w:type="character" w:customStyle="1" w:styleId="CommentSubjectChar2">
    <w:name w:val="Comment Subject Char2"/>
    <w:basedOn w:val="CommentTextChar1"/>
    <w:uiPriority w:val="99"/>
    <w:semiHidden/>
    <w:rsid w:val="00796183"/>
    <w:rPr>
      <w:b/>
      <w:bCs/>
      <w:sz w:val="20"/>
      <w:szCs w:val="20"/>
    </w:rPr>
  </w:style>
  <w:style w:type="table" w:customStyle="1" w:styleId="TableGrid2">
    <w:name w:val="Table Grid2"/>
    <w:basedOn w:val="prastojilentel"/>
    <w:next w:val="Lentelstinklelis"/>
    <w:rsid w:val="00796183"/>
    <w:rPr>
      <w:rFonts w:eastAsia="PMingLiU"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cast.org/eucastguidance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cast.org/eucastguidance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BE45-8CFC-479B-B803-991F163D7538}">
  <ds:schemaRefs>
    <ds:schemaRef ds:uri="http://schemas.microsoft.com/sharepoint/v3/contenttype/forms"/>
  </ds:schemaRefs>
</ds:datastoreItem>
</file>

<file path=customXml/itemProps2.xml><?xml version="1.0" encoding="utf-8"?>
<ds:datastoreItem xmlns:ds="http://schemas.openxmlformats.org/officeDocument/2006/customXml" ds:itemID="{DBF16618-F2F9-458B-86EE-5D083159F156}">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3.xml><?xml version="1.0" encoding="utf-8"?>
<ds:datastoreItem xmlns:ds="http://schemas.openxmlformats.org/officeDocument/2006/customXml" ds:itemID="{C2316019-2A2D-48FA-AAFE-7D0FC2EB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489DE-E4A5-48DF-BFC7-0EEA4FD4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41362</Words>
  <Characters>23577</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Tasigna, INN-nilotinib</vt:lpstr>
      <vt:lpstr>Tasigna, INN-nilotinib</vt:lpstr>
    </vt:vector>
  </TitlesOfParts>
  <Company/>
  <LinksUpToDate>false</LinksUpToDate>
  <CharactersWithSpaces>64810</CharactersWithSpaces>
  <SharedDoc>false</SharedDoc>
  <HLinks>
    <vt:vector size="36" baseType="variant">
      <vt:variant>
        <vt:i4>4063287</vt:i4>
      </vt:variant>
      <vt:variant>
        <vt:i4>9</vt:i4>
      </vt:variant>
      <vt:variant>
        <vt:i4>0</vt:i4>
      </vt:variant>
      <vt:variant>
        <vt:i4>5</vt:i4>
      </vt:variant>
      <vt:variant>
        <vt:lpwstr>https://vvkt.lrv.lt/lt/</vt:lpwstr>
      </vt:variant>
      <vt:variant>
        <vt:lpwstr/>
      </vt:variant>
      <vt:variant>
        <vt:i4>7864339</vt:i4>
      </vt:variant>
      <vt:variant>
        <vt:i4>6</vt:i4>
      </vt:variant>
      <vt:variant>
        <vt:i4>0</vt:i4>
      </vt:variant>
      <vt:variant>
        <vt:i4>5</vt:i4>
      </vt:variant>
      <vt:variant>
        <vt:lpwstr>mailto:stada.baltics@stada.com</vt:lpwstr>
      </vt:variant>
      <vt:variant>
        <vt:lpwstr/>
      </vt:variant>
      <vt:variant>
        <vt:i4>4063287</vt:i4>
      </vt:variant>
      <vt:variant>
        <vt:i4>3</vt:i4>
      </vt:variant>
      <vt:variant>
        <vt:i4>0</vt:i4>
      </vt:variant>
      <vt:variant>
        <vt:i4>5</vt:i4>
      </vt:variant>
      <vt:variant>
        <vt:lpwstr>https://vvkt.lrv.lt/lt/</vt:lpwstr>
      </vt:variant>
      <vt:variant>
        <vt:lpwstr/>
      </vt:variant>
      <vt:variant>
        <vt:i4>6422640</vt:i4>
      </vt:variant>
      <vt:variant>
        <vt:i4>0</vt:i4>
      </vt:variant>
      <vt:variant>
        <vt:i4>0</vt:i4>
      </vt:variant>
      <vt:variant>
        <vt:i4>5</vt:i4>
      </vt:variant>
      <vt:variant>
        <vt:lpwstr>mailto:</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dc:description/>
  <cp:lastModifiedBy>Birutė Valkauskaitė</cp:lastModifiedBy>
  <cp:revision>3</cp:revision>
  <dcterms:created xsi:type="dcterms:W3CDTF">2025-05-07T04:40:00Z</dcterms:created>
  <dcterms:modified xsi:type="dcterms:W3CDTF">2025-05-07T04:41:00Z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2024-01-05T00:00:00Z</vt:filetime>
  </property>
  <property fmtid="{D5CDD505-2E9C-101B-9397-08002B2CF9AE}" pid="4" name="TaxCatchAll">
    <vt:lpwstr/>
  </property>
  <property fmtid="{D5CDD505-2E9C-101B-9397-08002B2CF9AE}" pid="5" name="lcf76f155ced4ddcb4097134ff3c332f">
    <vt:lpwstr/>
  </property>
</Properties>
</file>