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027E56" w14:textId="77777777" w:rsidR="00492E2F" w:rsidRDefault="00492E2F">
      <w:pPr>
        <w:widowControl w:val="0"/>
        <w:spacing w:after="0" w:line="240" w:lineRule="auto"/>
        <w:rPr>
          <w:rFonts w:ascii="Times New Roman" w:hAnsi="Times New Roman"/>
          <w:color w:val="008000"/>
        </w:rPr>
      </w:pPr>
    </w:p>
    <w:p w14:paraId="41B59AAF" w14:textId="77777777" w:rsidR="00492E2F" w:rsidRDefault="00492E2F">
      <w:pPr>
        <w:tabs>
          <w:tab w:val="left" w:pos="-1440"/>
          <w:tab w:val="left" w:pos="-720"/>
        </w:tabs>
        <w:spacing w:after="0"/>
        <w:rPr>
          <w:rFonts w:ascii="Times New Roman" w:hAnsi="Times New Roman"/>
          <w:b/>
        </w:rPr>
      </w:pPr>
    </w:p>
    <w:p w14:paraId="6EFC05B6" w14:textId="77777777" w:rsidR="00492E2F" w:rsidRDefault="00492E2F">
      <w:pPr>
        <w:tabs>
          <w:tab w:val="left" w:pos="-1440"/>
          <w:tab w:val="left" w:pos="-720"/>
        </w:tabs>
        <w:spacing w:after="0"/>
        <w:rPr>
          <w:rFonts w:ascii="Times New Roman" w:hAnsi="Times New Roman"/>
          <w:b/>
        </w:rPr>
      </w:pPr>
    </w:p>
    <w:p w14:paraId="557404A9" w14:textId="77777777" w:rsidR="00492E2F" w:rsidRDefault="00492E2F">
      <w:pPr>
        <w:tabs>
          <w:tab w:val="left" w:pos="-1440"/>
          <w:tab w:val="left" w:pos="-720"/>
        </w:tabs>
        <w:spacing w:after="0"/>
        <w:rPr>
          <w:rFonts w:ascii="Times New Roman" w:hAnsi="Times New Roman"/>
          <w:b/>
        </w:rPr>
      </w:pPr>
    </w:p>
    <w:p w14:paraId="5EE3B6D0" w14:textId="77777777" w:rsidR="00492E2F" w:rsidRDefault="00492E2F">
      <w:pPr>
        <w:tabs>
          <w:tab w:val="left" w:pos="-1440"/>
          <w:tab w:val="left" w:pos="-720"/>
        </w:tabs>
        <w:spacing w:after="0"/>
        <w:rPr>
          <w:rFonts w:ascii="Times New Roman" w:hAnsi="Times New Roman"/>
          <w:b/>
        </w:rPr>
      </w:pPr>
    </w:p>
    <w:p w14:paraId="60E92739" w14:textId="77777777" w:rsidR="00492E2F" w:rsidRDefault="00492E2F">
      <w:pPr>
        <w:tabs>
          <w:tab w:val="left" w:pos="-1440"/>
          <w:tab w:val="left" w:pos="-720"/>
        </w:tabs>
        <w:spacing w:after="0"/>
        <w:rPr>
          <w:rFonts w:ascii="Times New Roman" w:hAnsi="Times New Roman"/>
          <w:b/>
        </w:rPr>
      </w:pPr>
    </w:p>
    <w:p w14:paraId="6B92917E" w14:textId="77777777" w:rsidR="00492E2F" w:rsidRDefault="00492E2F">
      <w:pPr>
        <w:tabs>
          <w:tab w:val="left" w:pos="-1440"/>
          <w:tab w:val="left" w:pos="-720"/>
        </w:tabs>
        <w:spacing w:after="0"/>
        <w:rPr>
          <w:rFonts w:ascii="Times New Roman" w:hAnsi="Times New Roman"/>
          <w:b/>
        </w:rPr>
      </w:pPr>
    </w:p>
    <w:p w14:paraId="70E47C2B" w14:textId="77777777" w:rsidR="00492E2F" w:rsidRDefault="00492E2F">
      <w:pPr>
        <w:tabs>
          <w:tab w:val="left" w:pos="-1440"/>
          <w:tab w:val="left" w:pos="-720"/>
        </w:tabs>
        <w:spacing w:after="0"/>
        <w:rPr>
          <w:rFonts w:ascii="Times New Roman" w:hAnsi="Times New Roman"/>
          <w:b/>
        </w:rPr>
      </w:pPr>
    </w:p>
    <w:p w14:paraId="087C5EF5" w14:textId="77777777" w:rsidR="00492E2F" w:rsidRDefault="00492E2F">
      <w:pPr>
        <w:tabs>
          <w:tab w:val="left" w:pos="-1440"/>
          <w:tab w:val="left" w:pos="-720"/>
        </w:tabs>
        <w:spacing w:after="0"/>
        <w:rPr>
          <w:rFonts w:ascii="Times New Roman" w:hAnsi="Times New Roman"/>
          <w:b/>
        </w:rPr>
      </w:pPr>
    </w:p>
    <w:p w14:paraId="26538EAF" w14:textId="77777777" w:rsidR="00492E2F" w:rsidRDefault="00492E2F">
      <w:pPr>
        <w:tabs>
          <w:tab w:val="left" w:pos="-1440"/>
          <w:tab w:val="left" w:pos="-720"/>
        </w:tabs>
        <w:spacing w:after="0"/>
        <w:rPr>
          <w:rFonts w:ascii="Times New Roman" w:hAnsi="Times New Roman"/>
          <w:b/>
        </w:rPr>
      </w:pPr>
    </w:p>
    <w:p w14:paraId="6E959375" w14:textId="77777777" w:rsidR="00492E2F" w:rsidRDefault="00492E2F">
      <w:pPr>
        <w:tabs>
          <w:tab w:val="left" w:pos="-1440"/>
          <w:tab w:val="left" w:pos="-720"/>
        </w:tabs>
        <w:spacing w:after="0"/>
        <w:rPr>
          <w:rFonts w:ascii="Times New Roman" w:hAnsi="Times New Roman"/>
          <w:b/>
        </w:rPr>
      </w:pPr>
    </w:p>
    <w:p w14:paraId="7B46DF12" w14:textId="77777777" w:rsidR="00492E2F" w:rsidRDefault="00492E2F">
      <w:pPr>
        <w:tabs>
          <w:tab w:val="left" w:pos="-1440"/>
          <w:tab w:val="left" w:pos="-720"/>
        </w:tabs>
        <w:spacing w:after="0"/>
        <w:rPr>
          <w:rFonts w:ascii="Times New Roman" w:hAnsi="Times New Roman"/>
          <w:b/>
        </w:rPr>
      </w:pPr>
    </w:p>
    <w:p w14:paraId="68E8A135" w14:textId="77777777" w:rsidR="00492E2F" w:rsidRDefault="00492E2F">
      <w:pPr>
        <w:tabs>
          <w:tab w:val="left" w:pos="-1440"/>
          <w:tab w:val="left" w:pos="-720"/>
        </w:tabs>
        <w:spacing w:after="0"/>
        <w:rPr>
          <w:rFonts w:ascii="Times New Roman" w:hAnsi="Times New Roman"/>
          <w:b/>
        </w:rPr>
      </w:pPr>
    </w:p>
    <w:p w14:paraId="3F7D6F35" w14:textId="77777777" w:rsidR="00492E2F" w:rsidRDefault="00492E2F">
      <w:pPr>
        <w:tabs>
          <w:tab w:val="left" w:pos="-1440"/>
          <w:tab w:val="left" w:pos="-720"/>
        </w:tabs>
        <w:spacing w:after="0"/>
        <w:rPr>
          <w:rFonts w:ascii="Times New Roman" w:hAnsi="Times New Roman"/>
          <w:b/>
        </w:rPr>
      </w:pPr>
    </w:p>
    <w:p w14:paraId="4A200EE2" w14:textId="77777777" w:rsidR="00492E2F" w:rsidRDefault="00492E2F">
      <w:pPr>
        <w:tabs>
          <w:tab w:val="left" w:pos="-1440"/>
          <w:tab w:val="left" w:pos="-720"/>
        </w:tabs>
        <w:spacing w:after="0"/>
        <w:rPr>
          <w:rFonts w:ascii="Times New Roman" w:hAnsi="Times New Roman"/>
          <w:b/>
        </w:rPr>
      </w:pPr>
    </w:p>
    <w:p w14:paraId="4AE7CAA5" w14:textId="77777777" w:rsidR="00492E2F" w:rsidRDefault="00492E2F">
      <w:pPr>
        <w:tabs>
          <w:tab w:val="left" w:pos="-1440"/>
          <w:tab w:val="left" w:pos="-720"/>
        </w:tabs>
        <w:spacing w:after="0"/>
        <w:rPr>
          <w:rFonts w:ascii="Times New Roman" w:hAnsi="Times New Roman"/>
          <w:b/>
        </w:rPr>
      </w:pPr>
    </w:p>
    <w:p w14:paraId="3955EDEA" w14:textId="77777777" w:rsidR="00492E2F" w:rsidRDefault="00492E2F">
      <w:pPr>
        <w:tabs>
          <w:tab w:val="left" w:pos="-1440"/>
          <w:tab w:val="left" w:pos="-720"/>
        </w:tabs>
        <w:spacing w:after="0"/>
        <w:rPr>
          <w:rFonts w:ascii="Times New Roman" w:hAnsi="Times New Roman"/>
          <w:b/>
        </w:rPr>
      </w:pPr>
    </w:p>
    <w:p w14:paraId="3094F8E9" w14:textId="77777777" w:rsidR="00492E2F" w:rsidRDefault="00492E2F">
      <w:pPr>
        <w:tabs>
          <w:tab w:val="left" w:pos="-1440"/>
          <w:tab w:val="left" w:pos="-720"/>
        </w:tabs>
        <w:spacing w:after="0"/>
        <w:rPr>
          <w:rFonts w:ascii="Times New Roman" w:hAnsi="Times New Roman"/>
          <w:b/>
        </w:rPr>
      </w:pPr>
    </w:p>
    <w:p w14:paraId="5E1DC062" w14:textId="77777777" w:rsidR="00492E2F" w:rsidRDefault="00492E2F">
      <w:pPr>
        <w:tabs>
          <w:tab w:val="left" w:pos="-1440"/>
          <w:tab w:val="left" w:pos="-720"/>
        </w:tabs>
        <w:spacing w:after="0"/>
        <w:rPr>
          <w:rFonts w:ascii="Times New Roman" w:hAnsi="Times New Roman"/>
          <w:b/>
        </w:rPr>
      </w:pPr>
    </w:p>
    <w:p w14:paraId="366A6338" w14:textId="77777777" w:rsidR="00492E2F" w:rsidRDefault="00492E2F">
      <w:pPr>
        <w:pStyle w:val="Antrat2"/>
        <w:spacing w:before="0" w:after="0" w:line="240" w:lineRule="auto"/>
        <w:jc w:val="center"/>
        <w:rPr>
          <w:rFonts w:ascii="Times New Roman" w:hAnsi="Times New Roman"/>
          <w:i w:val="0"/>
          <w:sz w:val="22"/>
          <w:szCs w:val="22"/>
        </w:rPr>
      </w:pPr>
    </w:p>
    <w:p w14:paraId="2A6D193C" w14:textId="77777777" w:rsidR="00492E2F" w:rsidRDefault="00492E2F">
      <w:pPr>
        <w:pStyle w:val="Antrat2"/>
        <w:spacing w:before="0" w:after="0" w:line="240" w:lineRule="auto"/>
        <w:jc w:val="center"/>
        <w:rPr>
          <w:rFonts w:ascii="Times New Roman" w:hAnsi="Times New Roman"/>
          <w:i w:val="0"/>
          <w:sz w:val="22"/>
          <w:szCs w:val="22"/>
        </w:rPr>
      </w:pPr>
    </w:p>
    <w:p w14:paraId="366DEDFC" w14:textId="77777777" w:rsidR="00492E2F" w:rsidRDefault="00492E2F">
      <w:pPr>
        <w:pStyle w:val="Antrat2"/>
        <w:spacing w:before="0" w:after="0" w:line="240" w:lineRule="auto"/>
        <w:jc w:val="center"/>
        <w:rPr>
          <w:rFonts w:ascii="Times New Roman" w:hAnsi="Times New Roman"/>
          <w:i w:val="0"/>
          <w:sz w:val="22"/>
          <w:szCs w:val="22"/>
        </w:rPr>
      </w:pPr>
    </w:p>
    <w:p w14:paraId="324FB88F" w14:textId="77777777" w:rsidR="00492E2F" w:rsidRDefault="00492E2F">
      <w:pPr>
        <w:pStyle w:val="Antrat2"/>
        <w:spacing w:before="0" w:after="0" w:line="240" w:lineRule="auto"/>
        <w:jc w:val="center"/>
        <w:rPr>
          <w:rFonts w:ascii="Times New Roman" w:hAnsi="Times New Roman"/>
          <w:i w:val="0"/>
          <w:sz w:val="22"/>
          <w:szCs w:val="22"/>
        </w:rPr>
      </w:pPr>
    </w:p>
    <w:p w14:paraId="376821E3" w14:textId="77777777" w:rsidR="00492E2F" w:rsidRDefault="003B68F9">
      <w:pPr>
        <w:pStyle w:val="Antrat2"/>
        <w:spacing w:before="0" w:after="0" w:line="240" w:lineRule="auto"/>
        <w:jc w:val="center"/>
        <w:rPr>
          <w:rFonts w:ascii="Times New Roman" w:hAnsi="Times New Roman"/>
          <w:bCs w:val="0"/>
          <w:i w:val="0"/>
          <w:iCs w:val="0"/>
          <w:sz w:val="22"/>
          <w:szCs w:val="22"/>
          <w:lang w:val="pt-PT"/>
        </w:rPr>
      </w:pPr>
      <w:r>
        <w:rPr>
          <w:rFonts w:ascii="Times New Roman" w:hAnsi="Times New Roman"/>
          <w:i w:val="0"/>
          <w:sz w:val="22"/>
          <w:szCs w:val="22"/>
          <w:lang w:val="pt-PT"/>
        </w:rPr>
        <w:t>I PRIEDAS</w:t>
      </w:r>
    </w:p>
    <w:p w14:paraId="30E8D66F" w14:textId="77777777" w:rsidR="00492E2F" w:rsidRDefault="00492E2F">
      <w:pPr>
        <w:spacing w:after="0" w:line="240" w:lineRule="auto"/>
        <w:rPr>
          <w:rFonts w:ascii="Times New Roman" w:hAnsi="Times New Roman"/>
        </w:rPr>
      </w:pPr>
    </w:p>
    <w:p w14:paraId="6F773969" w14:textId="77777777" w:rsidR="00492E2F" w:rsidRDefault="003B68F9">
      <w:pPr>
        <w:tabs>
          <w:tab w:val="left" w:pos="-1440"/>
          <w:tab w:val="left" w:pos="-720"/>
        </w:tabs>
        <w:spacing w:after="0"/>
        <w:jc w:val="center"/>
        <w:rPr>
          <w:rFonts w:ascii="Times New Roman" w:hAnsi="Times New Roman"/>
          <w:b/>
        </w:rPr>
      </w:pPr>
      <w:r>
        <w:rPr>
          <w:rFonts w:ascii="Times New Roman" w:hAnsi="Times New Roman"/>
          <w:b/>
        </w:rPr>
        <w:t>PREPARATO CHARAKTERISTIKŲ SANTRAUKA</w:t>
      </w:r>
    </w:p>
    <w:p w14:paraId="4BE27039" w14:textId="77777777" w:rsidR="00492E2F" w:rsidRDefault="003B68F9">
      <w:pPr>
        <w:spacing w:after="0"/>
        <w:ind w:left="567" w:hanging="567"/>
        <w:rPr>
          <w:rFonts w:ascii="Times New Roman" w:hAnsi="Times New Roman"/>
          <w:b/>
          <w:bCs/>
        </w:rPr>
      </w:pPr>
      <w:r>
        <w:rPr>
          <w:rFonts w:ascii="Times New Roman" w:hAnsi="Times New Roman"/>
          <w:lang w:eastAsia="zh-CN"/>
        </w:rPr>
        <w:br w:type="page"/>
      </w:r>
      <w:r>
        <w:rPr>
          <w:rFonts w:ascii="Times New Roman" w:hAnsi="Times New Roman"/>
          <w:b/>
          <w:bCs/>
        </w:rPr>
        <w:lastRenderedPageBreak/>
        <w:t>1.</w:t>
      </w:r>
      <w:r>
        <w:rPr>
          <w:rFonts w:ascii="Times New Roman" w:hAnsi="Times New Roman"/>
          <w:b/>
          <w:bCs/>
        </w:rPr>
        <w:tab/>
        <w:t>VAISTINIO PREPARATO PAVADINIMAS</w:t>
      </w:r>
    </w:p>
    <w:p w14:paraId="48F816F2" w14:textId="77777777" w:rsidR="00492E2F" w:rsidRDefault="00492E2F">
      <w:pPr>
        <w:spacing w:after="0"/>
        <w:rPr>
          <w:rFonts w:ascii="Times New Roman" w:hAnsi="Times New Roman"/>
        </w:rPr>
      </w:pPr>
    </w:p>
    <w:p w14:paraId="70950C64" w14:textId="674E9704" w:rsidR="00492E2F" w:rsidRDefault="002F33BE">
      <w:pPr>
        <w:spacing w:after="0" w:line="240" w:lineRule="auto"/>
        <w:jc w:val="both"/>
        <w:rPr>
          <w:rFonts w:ascii="Times New Roman" w:hAnsi="Times New Roman"/>
        </w:rPr>
      </w:pPr>
      <w:r>
        <w:rPr>
          <w:rFonts w:ascii="Times New Roman" w:hAnsi="Times New Roman"/>
        </w:rPr>
        <w:t>Axigalu</w:t>
      </w:r>
      <w:r w:rsidR="003B68F9">
        <w:rPr>
          <w:rFonts w:ascii="Times New Roman" w:hAnsi="Times New Roman"/>
        </w:rPr>
        <w:t xml:space="preserve"> </w:t>
      </w:r>
      <w:r w:rsidR="00D35343">
        <w:rPr>
          <w:rFonts w:ascii="Times New Roman" w:hAnsi="Times New Roman"/>
        </w:rPr>
        <w:t>100</w:t>
      </w:r>
      <w:r w:rsidR="003B68F9">
        <w:rPr>
          <w:rFonts w:ascii="Times New Roman" w:hAnsi="Times New Roman"/>
        </w:rPr>
        <w:t> mg/</w:t>
      </w:r>
      <w:r w:rsidR="00D35343">
        <w:rPr>
          <w:rFonts w:ascii="Times New Roman" w:hAnsi="Times New Roman"/>
        </w:rPr>
        <w:t>10</w:t>
      </w:r>
      <w:r w:rsidR="003B68F9">
        <w:rPr>
          <w:rFonts w:ascii="Times New Roman" w:hAnsi="Times New Roman"/>
        </w:rPr>
        <w:t> mg plėvele dengtos tabletės</w:t>
      </w:r>
    </w:p>
    <w:p w14:paraId="2109474D" w14:textId="2DA96B49" w:rsidR="00492E2F" w:rsidRDefault="00492E2F">
      <w:pPr>
        <w:spacing w:after="0"/>
        <w:rPr>
          <w:rFonts w:ascii="Times New Roman" w:hAnsi="Times New Roman"/>
        </w:rPr>
      </w:pPr>
    </w:p>
    <w:p w14:paraId="5785A0D1" w14:textId="77777777" w:rsidR="0075122E" w:rsidRDefault="0075122E">
      <w:pPr>
        <w:spacing w:after="0"/>
        <w:rPr>
          <w:rFonts w:ascii="Times New Roman" w:hAnsi="Times New Roman"/>
        </w:rPr>
      </w:pPr>
    </w:p>
    <w:p w14:paraId="7C0108E5" w14:textId="77777777" w:rsidR="00492E2F" w:rsidRPr="0030702D" w:rsidRDefault="003B68F9">
      <w:pPr>
        <w:widowControl w:val="0"/>
        <w:tabs>
          <w:tab w:val="left" w:pos="567"/>
        </w:tabs>
        <w:spacing w:after="0" w:line="240" w:lineRule="auto"/>
        <w:rPr>
          <w:rFonts w:ascii="Times New Roman" w:eastAsia="Times New Roman" w:hAnsi="Times New Roman"/>
          <w:lang w:eastAsia="sl-SI"/>
        </w:rPr>
      </w:pPr>
      <w:r w:rsidRPr="0030702D">
        <w:rPr>
          <w:rFonts w:ascii="Times New Roman" w:eastAsia="Times New Roman" w:hAnsi="Times New Roman"/>
          <w:b/>
          <w:lang w:eastAsia="sl-SI"/>
        </w:rPr>
        <w:t>2.</w:t>
      </w:r>
      <w:r w:rsidRPr="0030702D">
        <w:rPr>
          <w:rFonts w:ascii="Times New Roman" w:eastAsia="Times New Roman" w:hAnsi="Times New Roman"/>
          <w:b/>
          <w:lang w:eastAsia="sl-SI"/>
        </w:rPr>
        <w:tab/>
        <w:t>KOKYBINĖ IR KIEKYBINĖ SUDĖTIS</w:t>
      </w:r>
    </w:p>
    <w:p w14:paraId="4EBF34AC" w14:textId="77777777" w:rsidR="00492E2F" w:rsidRDefault="00492E2F">
      <w:pPr>
        <w:tabs>
          <w:tab w:val="left" w:pos="426"/>
        </w:tabs>
        <w:spacing w:after="0" w:line="240" w:lineRule="auto"/>
        <w:rPr>
          <w:rFonts w:ascii="Times New Roman" w:eastAsia="Arial Unicode MS" w:hAnsi="Times New Roman"/>
          <w:bCs/>
          <w:noProof/>
          <w:color w:val="000000"/>
        </w:rPr>
      </w:pPr>
    </w:p>
    <w:p w14:paraId="18549183" w14:textId="748FBC91" w:rsidR="00492E2F" w:rsidRDefault="00731169">
      <w:pPr>
        <w:tabs>
          <w:tab w:val="left" w:pos="426"/>
        </w:tabs>
        <w:spacing w:after="0" w:line="240" w:lineRule="auto"/>
        <w:rPr>
          <w:rFonts w:ascii="Times New Roman" w:eastAsia="Arial Unicode MS" w:hAnsi="Times New Roman"/>
          <w:bCs/>
          <w:noProof/>
          <w:color w:val="000000"/>
        </w:rPr>
      </w:pPr>
      <w:r>
        <w:rPr>
          <w:rFonts w:ascii="Times New Roman" w:eastAsia="Arial Unicode MS" w:hAnsi="Times New Roman"/>
          <w:bCs/>
          <w:noProof/>
          <w:color w:val="000000"/>
        </w:rPr>
        <w:t xml:space="preserve">Kiekvienoje </w:t>
      </w:r>
      <w:r w:rsidR="003B68F9">
        <w:rPr>
          <w:rFonts w:ascii="Times New Roman" w:eastAsia="Arial Unicode MS" w:hAnsi="Times New Roman"/>
          <w:bCs/>
          <w:noProof/>
          <w:color w:val="000000"/>
        </w:rPr>
        <w:t xml:space="preserve">plėvele dengtoje tabletėje yra </w:t>
      </w:r>
      <w:bookmarkStart w:id="0" w:name="_Hlk190770713"/>
      <w:r w:rsidR="00D35343">
        <w:rPr>
          <w:rFonts w:ascii="Times New Roman" w:eastAsia="Arial Unicode MS" w:hAnsi="Times New Roman"/>
          <w:bCs/>
          <w:noProof/>
          <w:color w:val="000000"/>
        </w:rPr>
        <w:t>100</w:t>
      </w:r>
      <w:r w:rsidR="003B68F9">
        <w:rPr>
          <w:rFonts w:ascii="Times New Roman" w:eastAsia="Arial Unicode MS" w:hAnsi="Times New Roman"/>
          <w:bCs/>
          <w:noProof/>
          <w:color w:val="000000"/>
        </w:rPr>
        <w:t xml:space="preserve"> mg </w:t>
      </w:r>
      <w:r w:rsidR="00D35343">
        <w:rPr>
          <w:rFonts w:ascii="Times New Roman" w:eastAsia="Arial Unicode MS" w:hAnsi="Times New Roman"/>
          <w:bCs/>
          <w:noProof/>
          <w:color w:val="000000"/>
        </w:rPr>
        <w:t>sitagliptino</w:t>
      </w:r>
      <w:r w:rsidR="003B68F9">
        <w:rPr>
          <w:rFonts w:ascii="Times New Roman" w:eastAsia="Arial Unicode MS" w:hAnsi="Times New Roman"/>
          <w:bCs/>
          <w:noProof/>
          <w:color w:val="000000"/>
        </w:rPr>
        <w:t xml:space="preserve"> </w:t>
      </w:r>
      <w:r w:rsidR="00D35343">
        <w:rPr>
          <w:rFonts w:ascii="Times New Roman" w:eastAsia="Arial Unicode MS" w:hAnsi="Times New Roman"/>
          <w:bCs/>
          <w:noProof/>
          <w:color w:val="000000"/>
        </w:rPr>
        <w:t>(</w:t>
      </w:r>
      <w:r w:rsidR="00D35343" w:rsidRPr="00D35343">
        <w:rPr>
          <w:rFonts w:ascii="Times New Roman" w:eastAsia="Arial Unicode MS" w:hAnsi="Times New Roman"/>
          <w:bCs/>
          <w:noProof/>
          <w:color w:val="000000"/>
        </w:rPr>
        <w:t>sitagliptino fosfato monohidrato pavidalu</w:t>
      </w:r>
      <w:r w:rsidR="00D35343">
        <w:rPr>
          <w:rFonts w:ascii="Times New Roman" w:eastAsia="Arial Unicode MS" w:hAnsi="Times New Roman"/>
          <w:bCs/>
          <w:noProof/>
          <w:color w:val="000000"/>
        </w:rPr>
        <w:t>)</w:t>
      </w:r>
      <w:r w:rsidR="00D35343" w:rsidRPr="00D35343">
        <w:rPr>
          <w:rFonts w:ascii="Times New Roman" w:eastAsia="Arial Unicode MS" w:hAnsi="Times New Roman"/>
          <w:bCs/>
          <w:noProof/>
          <w:color w:val="000000"/>
        </w:rPr>
        <w:t xml:space="preserve"> </w:t>
      </w:r>
      <w:r w:rsidR="00A415F1">
        <w:rPr>
          <w:rFonts w:ascii="Times New Roman" w:eastAsia="Arial Unicode MS" w:hAnsi="Times New Roman"/>
          <w:bCs/>
          <w:noProof/>
          <w:color w:val="000000"/>
        </w:rPr>
        <w:t xml:space="preserve">ir </w:t>
      </w:r>
      <w:r w:rsidR="00D35343">
        <w:rPr>
          <w:rFonts w:ascii="Times New Roman" w:eastAsia="Arial Unicode MS" w:hAnsi="Times New Roman"/>
          <w:bCs/>
          <w:noProof/>
          <w:color w:val="000000"/>
        </w:rPr>
        <w:t>10</w:t>
      </w:r>
      <w:r w:rsidR="003B68F9">
        <w:rPr>
          <w:rFonts w:ascii="Times New Roman" w:eastAsia="Arial Unicode MS" w:hAnsi="Times New Roman"/>
          <w:bCs/>
          <w:noProof/>
          <w:color w:val="000000"/>
        </w:rPr>
        <w:t> mg d</w:t>
      </w:r>
      <w:r w:rsidR="00D35343">
        <w:rPr>
          <w:rFonts w:ascii="Times New Roman" w:eastAsia="Arial Unicode MS" w:hAnsi="Times New Roman"/>
          <w:bCs/>
          <w:noProof/>
          <w:color w:val="000000"/>
        </w:rPr>
        <w:t>apagliflozino</w:t>
      </w:r>
      <w:r w:rsidR="003B68F9">
        <w:rPr>
          <w:rFonts w:ascii="Times New Roman" w:eastAsia="Arial Unicode MS" w:hAnsi="Times New Roman"/>
          <w:bCs/>
          <w:noProof/>
          <w:color w:val="000000"/>
        </w:rPr>
        <w:t xml:space="preserve"> (</w:t>
      </w:r>
      <w:r w:rsidR="00D35343" w:rsidRPr="00D35343">
        <w:rPr>
          <w:rFonts w:ascii="Times New Roman" w:eastAsia="Arial Unicode MS" w:hAnsi="Times New Roman"/>
          <w:bCs/>
          <w:noProof/>
          <w:color w:val="000000"/>
        </w:rPr>
        <w:t xml:space="preserve">dapagliflozino propandiolio monohidrato </w:t>
      </w:r>
      <w:r w:rsidR="00F81743">
        <w:rPr>
          <w:rFonts w:ascii="Times New Roman" w:eastAsia="Arial Unicode MS" w:hAnsi="Times New Roman"/>
          <w:bCs/>
          <w:noProof/>
          <w:color w:val="000000"/>
        </w:rPr>
        <w:t>pavidalu</w:t>
      </w:r>
      <w:r w:rsidR="003B68F9">
        <w:rPr>
          <w:rFonts w:ascii="Times New Roman" w:eastAsia="Arial Unicode MS" w:hAnsi="Times New Roman"/>
          <w:bCs/>
          <w:noProof/>
          <w:color w:val="000000"/>
        </w:rPr>
        <w:t>).</w:t>
      </w:r>
      <w:bookmarkEnd w:id="0"/>
    </w:p>
    <w:p w14:paraId="7F5F1F0F" w14:textId="77777777" w:rsidR="00492E2F" w:rsidRDefault="00492E2F">
      <w:pPr>
        <w:tabs>
          <w:tab w:val="left" w:pos="426"/>
        </w:tabs>
        <w:spacing w:after="0" w:line="240" w:lineRule="auto"/>
        <w:rPr>
          <w:rFonts w:ascii="Times New Roman" w:eastAsia="Arial Unicode MS" w:hAnsi="Times New Roman"/>
          <w:bCs/>
          <w:noProof/>
          <w:color w:val="000000"/>
        </w:rPr>
      </w:pPr>
    </w:p>
    <w:p w14:paraId="7F3785CC" w14:textId="77777777" w:rsidR="00492E2F" w:rsidRDefault="003B68F9">
      <w:pPr>
        <w:tabs>
          <w:tab w:val="left" w:pos="426"/>
        </w:tabs>
        <w:spacing w:after="0" w:line="240" w:lineRule="auto"/>
        <w:rPr>
          <w:rFonts w:ascii="Times New Roman" w:eastAsia="Arial Unicode MS" w:hAnsi="Times New Roman"/>
          <w:bCs/>
          <w:noProof/>
          <w:color w:val="000000"/>
        </w:rPr>
      </w:pPr>
      <w:r>
        <w:rPr>
          <w:rFonts w:ascii="Times New Roman" w:eastAsia="Arial Unicode MS" w:hAnsi="Times New Roman"/>
          <w:bCs/>
          <w:noProof/>
          <w:color w:val="000000"/>
        </w:rPr>
        <w:t>Visos pagalbinės medžiagos išvardytos 6.1 skyriuje.</w:t>
      </w:r>
    </w:p>
    <w:p w14:paraId="1014CCFC" w14:textId="77777777" w:rsidR="00492E2F" w:rsidRDefault="00492E2F">
      <w:pPr>
        <w:spacing w:after="0"/>
        <w:rPr>
          <w:rFonts w:ascii="Times New Roman" w:hAnsi="Times New Roman"/>
        </w:rPr>
      </w:pPr>
    </w:p>
    <w:p w14:paraId="0908AC5A" w14:textId="77777777" w:rsidR="00492E2F" w:rsidRDefault="00492E2F">
      <w:pPr>
        <w:spacing w:after="0"/>
        <w:rPr>
          <w:rFonts w:ascii="Times New Roman" w:hAnsi="Times New Roman"/>
        </w:rPr>
      </w:pPr>
    </w:p>
    <w:p w14:paraId="2CC8B324" w14:textId="77777777" w:rsidR="00492E2F" w:rsidRDefault="003B68F9">
      <w:pPr>
        <w:widowControl w:val="0"/>
        <w:spacing w:after="0" w:line="240" w:lineRule="auto"/>
        <w:ind w:left="567" w:hanging="567"/>
        <w:rPr>
          <w:rFonts w:ascii="Times New Roman" w:eastAsia="Times New Roman" w:hAnsi="Times New Roman"/>
          <w:b/>
          <w:caps/>
          <w:lang w:eastAsia="sl-SI"/>
        </w:rPr>
      </w:pPr>
      <w:r>
        <w:rPr>
          <w:rFonts w:ascii="Times New Roman" w:eastAsia="Times New Roman" w:hAnsi="Times New Roman"/>
          <w:b/>
          <w:lang w:eastAsia="sl-SI"/>
        </w:rPr>
        <w:t>3.</w:t>
      </w:r>
      <w:r>
        <w:rPr>
          <w:rFonts w:ascii="Times New Roman" w:eastAsia="Times New Roman" w:hAnsi="Times New Roman"/>
          <w:b/>
          <w:lang w:eastAsia="sl-SI"/>
        </w:rPr>
        <w:tab/>
        <w:t>FARMACINĖ FORMA</w:t>
      </w:r>
    </w:p>
    <w:p w14:paraId="2A8D39A1" w14:textId="77777777" w:rsidR="00492E2F" w:rsidRDefault="00492E2F">
      <w:pPr>
        <w:widowControl w:val="0"/>
        <w:spacing w:after="0" w:line="240" w:lineRule="auto"/>
        <w:rPr>
          <w:rFonts w:ascii="Times New Roman" w:eastAsia="Times New Roman" w:hAnsi="Times New Roman"/>
          <w:lang w:eastAsia="sl-SI"/>
        </w:rPr>
      </w:pPr>
    </w:p>
    <w:p w14:paraId="06E8AF42" w14:textId="77777777" w:rsidR="00492E2F" w:rsidRDefault="003B68F9">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Plėvele dengta tabletė (tabletė)</w:t>
      </w:r>
    </w:p>
    <w:p w14:paraId="27981B52" w14:textId="77777777" w:rsidR="00492E2F" w:rsidRDefault="00492E2F">
      <w:pPr>
        <w:widowControl w:val="0"/>
        <w:spacing w:after="0" w:line="240" w:lineRule="auto"/>
        <w:rPr>
          <w:rFonts w:ascii="Times New Roman" w:eastAsia="Times New Roman" w:hAnsi="Times New Roman"/>
          <w:lang w:eastAsia="sl-SI"/>
        </w:rPr>
      </w:pPr>
    </w:p>
    <w:p w14:paraId="115CCFF1" w14:textId="74A5EAD2" w:rsidR="00492E2F" w:rsidRDefault="008353F9">
      <w:pPr>
        <w:widowControl w:val="0"/>
        <w:spacing w:after="0" w:line="240" w:lineRule="auto"/>
        <w:rPr>
          <w:rFonts w:ascii="Times New Roman" w:eastAsia="Times New Roman" w:hAnsi="Times New Roman"/>
          <w:lang w:eastAsia="sl-SI"/>
        </w:rPr>
      </w:pPr>
      <w:r w:rsidRPr="008353F9">
        <w:rPr>
          <w:rFonts w:ascii="Times New Roman" w:eastAsia="Times New Roman" w:hAnsi="Times New Roman"/>
          <w:lang w:eastAsia="sl-SI"/>
        </w:rPr>
        <w:t xml:space="preserve">Rusvai geltonos, ovalios, abipus išgaubtos, plėvele dengtos tabletės. Tabletės </w:t>
      </w:r>
      <w:r>
        <w:rPr>
          <w:rFonts w:ascii="Times New Roman" w:eastAsia="Times New Roman" w:hAnsi="Times New Roman"/>
          <w:lang w:eastAsia="sl-SI"/>
        </w:rPr>
        <w:t>matmenys</w:t>
      </w:r>
      <w:r w:rsidRPr="008353F9">
        <w:rPr>
          <w:rFonts w:ascii="Times New Roman" w:eastAsia="Times New Roman" w:hAnsi="Times New Roman"/>
          <w:lang w:eastAsia="sl-SI"/>
        </w:rPr>
        <w:t>: maždaug 15</w:t>
      </w:r>
      <w:r>
        <w:rPr>
          <w:rFonts w:ascii="Times New Roman" w:eastAsia="Times New Roman" w:hAnsi="Times New Roman"/>
          <w:lang w:eastAsia="sl-SI"/>
        </w:rPr>
        <w:t> mm </w:t>
      </w:r>
      <w:r w:rsidRPr="008353F9">
        <w:rPr>
          <w:rFonts w:ascii="Times New Roman" w:eastAsia="Times New Roman" w:hAnsi="Times New Roman"/>
          <w:lang w:eastAsia="sl-SI"/>
        </w:rPr>
        <w:t>x</w:t>
      </w:r>
      <w:r>
        <w:rPr>
          <w:rFonts w:ascii="Times New Roman" w:eastAsia="Times New Roman" w:hAnsi="Times New Roman"/>
          <w:lang w:eastAsia="sl-SI"/>
        </w:rPr>
        <w:t> </w:t>
      </w:r>
      <w:r w:rsidRPr="008353F9">
        <w:rPr>
          <w:rFonts w:ascii="Times New Roman" w:eastAsia="Times New Roman" w:hAnsi="Times New Roman"/>
          <w:lang w:eastAsia="sl-SI"/>
        </w:rPr>
        <w:t>7</w:t>
      </w:r>
      <w:r>
        <w:rPr>
          <w:rFonts w:ascii="Times New Roman" w:eastAsia="Times New Roman" w:hAnsi="Times New Roman"/>
          <w:lang w:eastAsia="sl-SI"/>
        </w:rPr>
        <w:t> </w:t>
      </w:r>
      <w:r w:rsidRPr="008353F9">
        <w:rPr>
          <w:rFonts w:ascii="Times New Roman" w:eastAsia="Times New Roman" w:hAnsi="Times New Roman"/>
          <w:lang w:eastAsia="sl-SI"/>
        </w:rPr>
        <w:t>mm.</w:t>
      </w:r>
    </w:p>
    <w:p w14:paraId="53550711" w14:textId="7CF0B794" w:rsidR="00492E2F" w:rsidRDefault="00492E2F">
      <w:pPr>
        <w:spacing w:after="0" w:line="240" w:lineRule="auto"/>
        <w:rPr>
          <w:rFonts w:ascii="Times New Roman" w:hAnsi="Times New Roman"/>
        </w:rPr>
      </w:pPr>
    </w:p>
    <w:p w14:paraId="39BFA2AD" w14:textId="77777777" w:rsidR="00AC5296" w:rsidRDefault="00AC5296">
      <w:pPr>
        <w:spacing w:after="0" w:line="240" w:lineRule="auto"/>
        <w:rPr>
          <w:rFonts w:ascii="Times New Roman" w:hAnsi="Times New Roman"/>
        </w:rPr>
      </w:pPr>
    </w:p>
    <w:p w14:paraId="29544686" w14:textId="77777777" w:rsidR="003124CB" w:rsidRPr="003124CB" w:rsidRDefault="003124CB" w:rsidP="003124CB">
      <w:pPr>
        <w:widowControl w:val="0"/>
        <w:tabs>
          <w:tab w:val="left" w:pos="567"/>
        </w:tabs>
        <w:spacing w:after="0" w:line="240" w:lineRule="auto"/>
        <w:ind w:left="567" w:hanging="567"/>
        <w:outlineLvl w:val="1"/>
        <w:rPr>
          <w:rFonts w:ascii="Times New Roman" w:eastAsia="Times New Roman" w:hAnsi="Times New Roman"/>
          <w:b/>
        </w:rPr>
      </w:pPr>
      <w:r w:rsidRPr="003124CB">
        <w:rPr>
          <w:rFonts w:ascii="Times New Roman" w:eastAsia="Times New Roman" w:hAnsi="Times New Roman"/>
          <w:b/>
        </w:rPr>
        <w:t>4.</w:t>
      </w:r>
      <w:r w:rsidRPr="003124CB">
        <w:rPr>
          <w:rFonts w:ascii="Times New Roman" w:eastAsia="Times New Roman" w:hAnsi="Times New Roman"/>
          <w:b/>
        </w:rPr>
        <w:tab/>
        <w:t>KLINIKINĖ INFORMACIJA</w:t>
      </w:r>
    </w:p>
    <w:p w14:paraId="21224D16" w14:textId="77777777" w:rsidR="003124CB" w:rsidRPr="003124CB" w:rsidRDefault="003124CB" w:rsidP="003124CB">
      <w:pPr>
        <w:widowControl w:val="0"/>
        <w:spacing w:after="0" w:line="240" w:lineRule="auto"/>
        <w:ind w:left="567" w:hanging="567"/>
        <w:rPr>
          <w:rFonts w:ascii="Times New Roman" w:eastAsia="Times New Roman" w:hAnsi="Times New Roman"/>
        </w:rPr>
      </w:pPr>
    </w:p>
    <w:p w14:paraId="3BF406A1" w14:textId="77777777" w:rsidR="003124CB" w:rsidRPr="003124CB" w:rsidRDefault="003124CB" w:rsidP="003124CB">
      <w:pPr>
        <w:widowControl w:val="0"/>
        <w:tabs>
          <w:tab w:val="left" w:pos="567"/>
        </w:tabs>
        <w:spacing w:after="0" w:line="240" w:lineRule="auto"/>
        <w:ind w:left="567" w:hanging="567"/>
        <w:outlineLvl w:val="2"/>
        <w:rPr>
          <w:rFonts w:ascii="Times New Roman" w:eastAsia="Times New Roman" w:hAnsi="Times New Roman"/>
          <w:b/>
          <w:kern w:val="28"/>
        </w:rPr>
      </w:pPr>
      <w:r w:rsidRPr="003124CB">
        <w:rPr>
          <w:rFonts w:ascii="Times New Roman" w:eastAsia="Times New Roman" w:hAnsi="Times New Roman"/>
          <w:b/>
          <w:kern w:val="28"/>
        </w:rPr>
        <w:t>4.1</w:t>
      </w:r>
      <w:r w:rsidRPr="003124CB">
        <w:rPr>
          <w:rFonts w:ascii="Times New Roman" w:eastAsia="Times New Roman" w:hAnsi="Times New Roman"/>
          <w:b/>
          <w:kern w:val="28"/>
        </w:rPr>
        <w:tab/>
        <w:t>Terapinės indikacijos</w:t>
      </w:r>
    </w:p>
    <w:p w14:paraId="1BAF2CD3" w14:textId="77777777" w:rsidR="003124CB" w:rsidRPr="003124CB" w:rsidRDefault="003124CB" w:rsidP="003124CB">
      <w:pPr>
        <w:widowControl w:val="0"/>
        <w:spacing w:after="0" w:line="240" w:lineRule="auto"/>
        <w:ind w:left="567" w:hanging="567"/>
        <w:rPr>
          <w:rFonts w:ascii="Times New Roman" w:eastAsia="Times New Roman" w:hAnsi="Times New Roman"/>
        </w:rPr>
      </w:pPr>
    </w:p>
    <w:p w14:paraId="2A57686E" w14:textId="4A3ED148" w:rsidR="003124CB" w:rsidRPr="003124CB" w:rsidRDefault="002F33BE" w:rsidP="003124CB">
      <w:pPr>
        <w:widowControl w:val="0"/>
        <w:tabs>
          <w:tab w:val="left" w:pos="567"/>
        </w:tabs>
        <w:spacing w:after="0" w:line="240" w:lineRule="auto"/>
        <w:rPr>
          <w:rFonts w:ascii="Times New Roman" w:eastAsia="Times New Roman" w:hAnsi="Times New Roman"/>
          <w:lang w:eastAsia="sl-SI"/>
        </w:rPr>
      </w:pPr>
      <w:proofErr w:type="spellStart"/>
      <w:r>
        <w:rPr>
          <w:rFonts w:ascii="Times New Roman" w:eastAsia="Times New Roman" w:hAnsi="Times New Roman"/>
          <w:lang w:eastAsia="sl-SI"/>
        </w:rPr>
        <w:t>Axigalu</w:t>
      </w:r>
      <w:proofErr w:type="spellEnd"/>
      <w:r w:rsidR="003124CB" w:rsidRPr="003124CB">
        <w:rPr>
          <w:rFonts w:ascii="Times New Roman" w:eastAsia="Times New Roman" w:hAnsi="Times New Roman"/>
          <w:lang w:eastAsia="sl-SI"/>
        </w:rPr>
        <w:t xml:space="preserve"> </w:t>
      </w:r>
      <w:r w:rsidR="003935FE">
        <w:rPr>
          <w:rFonts w:ascii="Times New Roman" w:eastAsia="Times New Roman" w:hAnsi="Times New Roman"/>
          <w:lang w:eastAsia="sl-SI"/>
        </w:rPr>
        <w:t>skirtas</w:t>
      </w:r>
      <w:r w:rsidR="003124CB" w:rsidRPr="003124CB">
        <w:rPr>
          <w:rFonts w:ascii="Times New Roman" w:eastAsia="Times New Roman" w:hAnsi="Times New Roman"/>
          <w:lang w:eastAsia="sl-SI"/>
        </w:rPr>
        <w:t xml:space="preserve"> gydyti 18 metų ir vyresni</w:t>
      </w:r>
      <w:r w:rsidR="000C4A27">
        <w:rPr>
          <w:rFonts w:ascii="Times New Roman" w:eastAsia="Times New Roman" w:hAnsi="Times New Roman"/>
          <w:lang w:eastAsia="sl-SI"/>
        </w:rPr>
        <w:t>ų</w:t>
      </w:r>
      <w:r w:rsidR="003124CB" w:rsidRPr="003124CB">
        <w:rPr>
          <w:rFonts w:ascii="Times New Roman" w:eastAsia="Times New Roman" w:hAnsi="Times New Roman"/>
          <w:lang w:eastAsia="sl-SI"/>
        </w:rPr>
        <w:t xml:space="preserve"> suaugusi</w:t>
      </w:r>
      <w:r w:rsidR="000C4A27">
        <w:rPr>
          <w:rFonts w:ascii="Times New Roman" w:eastAsia="Times New Roman" w:hAnsi="Times New Roman"/>
          <w:lang w:eastAsia="sl-SI"/>
        </w:rPr>
        <w:t xml:space="preserve">ųjų </w:t>
      </w:r>
      <w:r w:rsidR="000C4A27" w:rsidRPr="003124CB">
        <w:rPr>
          <w:rFonts w:ascii="Times New Roman" w:eastAsia="Times New Roman" w:hAnsi="Times New Roman"/>
          <w:lang w:eastAsia="sl-SI"/>
        </w:rPr>
        <w:t>2 tipo cukrini</w:t>
      </w:r>
      <w:r w:rsidR="000C4A27">
        <w:rPr>
          <w:rFonts w:ascii="Times New Roman" w:eastAsia="Times New Roman" w:hAnsi="Times New Roman"/>
          <w:lang w:eastAsia="sl-SI"/>
        </w:rPr>
        <w:t>o</w:t>
      </w:r>
      <w:r w:rsidR="000C4A27" w:rsidRPr="003124CB">
        <w:rPr>
          <w:rFonts w:ascii="Times New Roman" w:eastAsia="Times New Roman" w:hAnsi="Times New Roman"/>
          <w:lang w:eastAsia="sl-SI"/>
        </w:rPr>
        <w:t xml:space="preserve"> diabet</w:t>
      </w:r>
      <w:r w:rsidR="000C4A27">
        <w:rPr>
          <w:rFonts w:ascii="Times New Roman" w:eastAsia="Times New Roman" w:hAnsi="Times New Roman"/>
          <w:lang w:eastAsia="sl-SI"/>
        </w:rPr>
        <w:t>o</w:t>
      </w:r>
      <w:r w:rsidR="003124CB" w:rsidRPr="003124CB">
        <w:rPr>
          <w:rFonts w:ascii="Times New Roman" w:eastAsia="Times New Roman" w:hAnsi="Times New Roman"/>
          <w:lang w:eastAsia="sl-SI"/>
        </w:rPr>
        <w:t xml:space="preserve"> pakeičiam</w:t>
      </w:r>
      <w:r w:rsidR="000C4A27">
        <w:rPr>
          <w:rFonts w:ascii="Times New Roman" w:eastAsia="Times New Roman" w:hAnsi="Times New Roman"/>
          <w:lang w:eastAsia="sl-SI"/>
        </w:rPr>
        <w:t>ajam</w:t>
      </w:r>
      <w:r w:rsidR="003124CB" w:rsidRPr="003124CB">
        <w:rPr>
          <w:rFonts w:ascii="Times New Roman" w:eastAsia="Times New Roman" w:hAnsi="Times New Roman"/>
          <w:lang w:eastAsia="sl-SI"/>
        </w:rPr>
        <w:t xml:space="preserve"> gydym</w:t>
      </w:r>
      <w:r w:rsidR="00656EB3">
        <w:rPr>
          <w:rFonts w:ascii="Times New Roman" w:eastAsia="Times New Roman" w:hAnsi="Times New Roman"/>
          <w:lang w:eastAsia="sl-SI"/>
        </w:rPr>
        <w:t>ui</w:t>
      </w:r>
      <w:r w:rsidR="003124CB" w:rsidRPr="003124CB">
        <w:rPr>
          <w:rFonts w:ascii="Times New Roman" w:eastAsia="Times New Roman" w:hAnsi="Times New Roman"/>
          <w:lang w:eastAsia="sl-SI"/>
        </w:rPr>
        <w:t xml:space="preserve"> </w:t>
      </w:r>
      <w:r w:rsidR="00084E0C">
        <w:rPr>
          <w:rFonts w:ascii="Times New Roman" w:eastAsia="Times New Roman" w:hAnsi="Times New Roman"/>
          <w:lang w:eastAsia="sl-SI"/>
        </w:rPr>
        <w:t xml:space="preserve">kartu su dieta ir fiziniais pratimais </w:t>
      </w:r>
      <w:r w:rsidR="003124CB" w:rsidRPr="003124CB">
        <w:rPr>
          <w:rFonts w:ascii="Times New Roman" w:eastAsia="Times New Roman" w:hAnsi="Times New Roman"/>
          <w:lang w:eastAsia="sl-SI"/>
        </w:rPr>
        <w:t xml:space="preserve">pacientams, kurių būklė yra tinkamai </w:t>
      </w:r>
      <w:r w:rsidR="00604360">
        <w:rPr>
          <w:rFonts w:ascii="Times New Roman" w:eastAsia="Times New Roman" w:hAnsi="Times New Roman"/>
          <w:lang w:eastAsia="sl-SI"/>
        </w:rPr>
        <w:t>sureguliuota</w:t>
      </w:r>
      <w:r w:rsidR="00604360" w:rsidRPr="003124CB">
        <w:rPr>
          <w:rFonts w:ascii="Times New Roman" w:eastAsia="Times New Roman" w:hAnsi="Times New Roman"/>
          <w:lang w:eastAsia="sl-SI"/>
        </w:rPr>
        <w:t xml:space="preserve"> </w:t>
      </w:r>
      <w:r w:rsidR="003124CB" w:rsidRPr="003124CB">
        <w:rPr>
          <w:rFonts w:ascii="Times New Roman" w:eastAsia="Times New Roman" w:hAnsi="Times New Roman"/>
          <w:lang w:eastAsia="sl-SI"/>
        </w:rPr>
        <w:t>kartu vartojamais dapagliflozinu ir sitagliptinu tomis pačiomis dozėmis, kurios yra sudėtiniame vaistiniame preparate, bet atskiro</w:t>
      </w:r>
      <w:r w:rsidR="00656EB3">
        <w:rPr>
          <w:rFonts w:ascii="Times New Roman" w:eastAsia="Times New Roman" w:hAnsi="Times New Roman"/>
          <w:lang w:eastAsia="sl-SI"/>
        </w:rPr>
        <w:t>mi</w:t>
      </w:r>
      <w:r w:rsidR="003124CB" w:rsidRPr="003124CB">
        <w:rPr>
          <w:rFonts w:ascii="Times New Roman" w:eastAsia="Times New Roman" w:hAnsi="Times New Roman"/>
          <w:lang w:eastAsia="sl-SI"/>
        </w:rPr>
        <w:t>s tabletėmis.</w:t>
      </w:r>
    </w:p>
    <w:p w14:paraId="764E0C44" w14:textId="77777777" w:rsidR="003124CB" w:rsidRPr="003124CB" w:rsidRDefault="003124CB" w:rsidP="003124CB">
      <w:pPr>
        <w:widowControl w:val="0"/>
        <w:autoSpaceDE w:val="0"/>
        <w:autoSpaceDN w:val="0"/>
        <w:adjustRightInd w:val="0"/>
        <w:spacing w:after="0" w:line="240" w:lineRule="auto"/>
        <w:rPr>
          <w:rFonts w:ascii="Times New Roman" w:eastAsia="Times New Roman" w:hAnsi="Times New Roman"/>
        </w:rPr>
      </w:pPr>
    </w:p>
    <w:p w14:paraId="2B397169" w14:textId="77777777" w:rsidR="003124CB" w:rsidRPr="003124CB" w:rsidRDefault="003124CB" w:rsidP="003124CB">
      <w:pPr>
        <w:widowControl w:val="0"/>
        <w:tabs>
          <w:tab w:val="left" w:pos="567"/>
        </w:tabs>
        <w:spacing w:after="0" w:line="240" w:lineRule="auto"/>
        <w:ind w:left="567" w:hanging="567"/>
        <w:outlineLvl w:val="2"/>
        <w:rPr>
          <w:rFonts w:ascii="Times New Roman" w:eastAsia="Times New Roman" w:hAnsi="Times New Roman"/>
          <w:b/>
        </w:rPr>
      </w:pPr>
      <w:r w:rsidRPr="003124CB">
        <w:rPr>
          <w:rFonts w:ascii="Times New Roman" w:eastAsia="Times New Roman" w:hAnsi="Times New Roman"/>
          <w:b/>
          <w:kern w:val="28"/>
        </w:rPr>
        <w:t>4.2</w:t>
      </w:r>
      <w:r w:rsidRPr="003124CB">
        <w:rPr>
          <w:rFonts w:ascii="Times New Roman" w:eastAsia="Times New Roman" w:hAnsi="Times New Roman"/>
          <w:b/>
          <w:kern w:val="28"/>
        </w:rPr>
        <w:tab/>
        <w:t>Dozavimas ir vartojimo metodas</w:t>
      </w:r>
    </w:p>
    <w:p w14:paraId="55C0816A" w14:textId="77777777" w:rsidR="003124CB" w:rsidRPr="003124CB" w:rsidRDefault="003124CB" w:rsidP="003124CB">
      <w:pPr>
        <w:widowControl w:val="0"/>
        <w:spacing w:after="0" w:line="240" w:lineRule="auto"/>
        <w:ind w:left="567" w:hanging="567"/>
        <w:rPr>
          <w:rFonts w:ascii="Times New Roman" w:eastAsia="Times New Roman" w:hAnsi="Times New Roman"/>
          <w:bCs/>
        </w:rPr>
      </w:pPr>
    </w:p>
    <w:p w14:paraId="5531A928" w14:textId="77777777" w:rsidR="003124CB" w:rsidRPr="003124CB" w:rsidRDefault="003124CB" w:rsidP="003124CB">
      <w:pPr>
        <w:widowControl w:val="0"/>
        <w:spacing w:after="0" w:line="240" w:lineRule="auto"/>
        <w:rPr>
          <w:rFonts w:ascii="Times New Roman" w:eastAsia="Times New Roman" w:hAnsi="Times New Roman"/>
        </w:rPr>
      </w:pPr>
      <w:r w:rsidRPr="003124CB">
        <w:rPr>
          <w:rFonts w:ascii="Times New Roman" w:eastAsia="Times New Roman" w:hAnsi="Times New Roman"/>
          <w:u w:val="single"/>
        </w:rPr>
        <w:t>Dozavimas</w:t>
      </w:r>
    </w:p>
    <w:p w14:paraId="6D3341B7" w14:textId="77777777" w:rsidR="003124CB" w:rsidRPr="003124CB" w:rsidRDefault="003124CB" w:rsidP="003124CB">
      <w:pPr>
        <w:widowControl w:val="0"/>
        <w:spacing w:after="0" w:line="240" w:lineRule="auto"/>
        <w:rPr>
          <w:rFonts w:ascii="Times New Roman" w:eastAsia="Times New Roman" w:hAnsi="Times New Roman"/>
          <w:i/>
          <w:iCs/>
        </w:rPr>
      </w:pPr>
    </w:p>
    <w:p w14:paraId="626CEFAE" w14:textId="66EF8408" w:rsidR="003124CB" w:rsidRPr="003124CB" w:rsidRDefault="003124CB" w:rsidP="003124CB">
      <w:pPr>
        <w:widowControl w:val="0"/>
        <w:spacing w:after="0" w:line="240" w:lineRule="auto"/>
        <w:rPr>
          <w:rFonts w:ascii="Times New Roman" w:eastAsia="Times New Roman" w:hAnsi="Times New Roman"/>
        </w:rPr>
      </w:pPr>
      <w:r w:rsidRPr="003124CB">
        <w:rPr>
          <w:rFonts w:ascii="Times New Roman" w:eastAsia="Times New Roman" w:hAnsi="Times New Roman"/>
        </w:rPr>
        <w:t>Rekomenduojama dozė yra viena 100 mg</w:t>
      </w:r>
      <w:r w:rsidR="00D82AED">
        <w:rPr>
          <w:rFonts w:ascii="Times New Roman" w:eastAsia="Times New Roman" w:hAnsi="Times New Roman"/>
        </w:rPr>
        <w:t> </w:t>
      </w:r>
      <w:proofErr w:type="spellStart"/>
      <w:r w:rsidRPr="003124CB">
        <w:rPr>
          <w:rFonts w:ascii="Times New Roman" w:eastAsia="Times New Roman" w:hAnsi="Times New Roman"/>
        </w:rPr>
        <w:t>sitagliptino</w:t>
      </w:r>
      <w:proofErr w:type="spellEnd"/>
      <w:r w:rsidRPr="003124CB">
        <w:rPr>
          <w:rFonts w:ascii="Times New Roman" w:eastAsia="Times New Roman" w:hAnsi="Times New Roman"/>
        </w:rPr>
        <w:t>/10 mg </w:t>
      </w:r>
      <w:proofErr w:type="spellStart"/>
      <w:r w:rsidRPr="003124CB">
        <w:rPr>
          <w:rFonts w:ascii="Times New Roman" w:eastAsia="Times New Roman" w:hAnsi="Times New Roman"/>
        </w:rPr>
        <w:t>dapagliflozino</w:t>
      </w:r>
      <w:proofErr w:type="spellEnd"/>
      <w:r w:rsidRPr="003124CB">
        <w:rPr>
          <w:rFonts w:ascii="Times New Roman" w:eastAsia="Times New Roman" w:hAnsi="Times New Roman"/>
        </w:rPr>
        <w:t xml:space="preserve"> tabletė vieną kartą per parą (žr. 4.5 ir 4.8 skyrius).</w:t>
      </w:r>
    </w:p>
    <w:p w14:paraId="0833DD20" w14:textId="77777777" w:rsidR="003124CB" w:rsidRPr="003124CB" w:rsidRDefault="003124CB" w:rsidP="003124CB">
      <w:pPr>
        <w:widowControl w:val="0"/>
        <w:spacing w:after="0" w:line="240" w:lineRule="auto"/>
        <w:rPr>
          <w:rFonts w:ascii="Times New Roman" w:eastAsia="Times New Roman" w:hAnsi="Times New Roman"/>
          <w:u w:val="single"/>
        </w:rPr>
      </w:pPr>
    </w:p>
    <w:p w14:paraId="48B6D237" w14:textId="77777777" w:rsidR="003124CB" w:rsidRPr="003124CB" w:rsidRDefault="003124CB" w:rsidP="003124CB">
      <w:pPr>
        <w:widowControl w:val="0"/>
        <w:spacing w:after="0" w:line="240" w:lineRule="auto"/>
        <w:rPr>
          <w:rFonts w:ascii="Times New Roman" w:eastAsia="Times New Roman" w:hAnsi="Times New Roman"/>
          <w:u w:val="single"/>
        </w:rPr>
      </w:pPr>
      <w:r w:rsidRPr="003124CB">
        <w:rPr>
          <w:rFonts w:ascii="Times New Roman" w:eastAsia="Times New Roman" w:hAnsi="Times New Roman"/>
          <w:u w:val="single"/>
        </w:rPr>
        <w:t>Praleista dozė</w:t>
      </w:r>
    </w:p>
    <w:p w14:paraId="28AB6DA9" w14:textId="77777777" w:rsidR="003124CB" w:rsidRPr="003124CB" w:rsidRDefault="003124CB" w:rsidP="003124CB">
      <w:pPr>
        <w:widowControl w:val="0"/>
        <w:spacing w:after="0" w:line="240" w:lineRule="auto"/>
        <w:rPr>
          <w:rFonts w:ascii="Times New Roman" w:eastAsia="Times New Roman" w:hAnsi="Times New Roman"/>
          <w:u w:val="single"/>
        </w:rPr>
      </w:pPr>
    </w:p>
    <w:p w14:paraId="539AB287" w14:textId="77777777" w:rsidR="003124CB" w:rsidRPr="003124CB" w:rsidRDefault="003124CB" w:rsidP="003124CB">
      <w:pPr>
        <w:widowControl w:val="0"/>
        <w:spacing w:after="0" w:line="240" w:lineRule="auto"/>
        <w:rPr>
          <w:rFonts w:ascii="Times New Roman" w:eastAsia="Times New Roman" w:hAnsi="Times New Roman"/>
        </w:rPr>
      </w:pPr>
      <w:r w:rsidRPr="003124CB">
        <w:rPr>
          <w:rFonts w:ascii="Times New Roman" w:eastAsia="Times New Roman" w:hAnsi="Times New Roman"/>
        </w:rPr>
        <w:t>Jei praleidžiama dozė ir iki kitos dozės vartojimo liko ≥ 12 valandų, dozę reikia išgerti. Jei praleidžiama dozė ir iki kitos dozės vartojimo liko &lt; 12 valandų, praleistos dozės reikia nebegerti, o kitą dozę vartoti įprastu laiku.</w:t>
      </w:r>
    </w:p>
    <w:p w14:paraId="70BFBF7B" w14:textId="77777777" w:rsidR="003124CB" w:rsidRPr="003124CB" w:rsidRDefault="003124CB" w:rsidP="003124CB">
      <w:pPr>
        <w:widowControl w:val="0"/>
        <w:spacing w:after="0" w:line="240" w:lineRule="auto"/>
        <w:rPr>
          <w:rFonts w:ascii="Times New Roman" w:eastAsia="Times New Roman" w:hAnsi="Times New Roman"/>
          <w:i/>
          <w:iCs/>
        </w:rPr>
      </w:pPr>
    </w:p>
    <w:p w14:paraId="0721B4BE" w14:textId="77777777" w:rsidR="003124CB" w:rsidRPr="003124CB" w:rsidRDefault="003124CB" w:rsidP="003124CB">
      <w:pPr>
        <w:widowControl w:val="0"/>
        <w:spacing w:after="0" w:line="240" w:lineRule="auto"/>
        <w:rPr>
          <w:rFonts w:ascii="Times New Roman" w:eastAsia="Times New Roman" w:hAnsi="Times New Roman"/>
          <w:u w:val="single"/>
        </w:rPr>
      </w:pPr>
      <w:r w:rsidRPr="003124CB">
        <w:rPr>
          <w:rFonts w:ascii="Times New Roman" w:eastAsia="Times New Roman" w:hAnsi="Times New Roman"/>
          <w:u w:val="single"/>
        </w:rPr>
        <w:t>Ypatingos populiacijos</w:t>
      </w:r>
    </w:p>
    <w:p w14:paraId="331F9598" w14:textId="77777777" w:rsidR="003124CB" w:rsidRPr="003124CB" w:rsidRDefault="003124CB" w:rsidP="003124CB">
      <w:pPr>
        <w:widowControl w:val="0"/>
        <w:spacing w:after="0" w:line="240" w:lineRule="auto"/>
        <w:rPr>
          <w:rFonts w:ascii="Times New Roman" w:eastAsia="Times New Roman" w:hAnsi="Times New Roman"/>
          <w:i/>
          <w:iCs/>
        </w:rPr>
      </w:pPr>
    </w:p>
    <w:p w14:paraId="5DBAC760" w14:textId="0DA90EAF" w:rsidR="003124CB" w:rsidRPr="003124CB" w:rsidRDefault="0049446C" w:rsidP="003124CB">
      <w:pPr>
        <w:widowControl w:val="0"/>
        <w:tabs>
          <w:tab w:val="left" w:pos="567"/>
        </w:tabs>
        <w:spacing w:after="0" w:line="240" w:lineRule="auto"/>
        <w:rPr>
          <w:rFonts w:ascii="Times New Roman" w:eastAsia="Times New Roman" w:hAnsi="Times New Roman"/>
          <w:i/>
          <w:iCs/>
        </w:rPr>
      </w:pPr>
      <w:r>
        <w:rPr>
          <w:rFonts w:ascii="Times New Roman" w:eastAsia="Times New Roman" w:hAnsi="Times New Roman"/>
          <w:i/>
          <w:iCs/>
        </w:rPr>
        <w:t>Pacientams, kurių inkstų</w:t>
      </w:r>
      <w:r w:rsidR="00384A0D">
        <w:rPr>
          <w:rFonts w:ascii="Times New Roman" w:eastAsia="Times New Roman" w:hAnsi="Times New Roman"/>
          <w:i/>
          <w:iCs/>
        </w:rPr>
        <w:t xml:space="preserve"> funkcija sutrikusi</w:t>
      </w:r>
    </w:p>
    <w:p w14:paraId="617FA1F0" w14:textId="11E6BF91" w:rsidR="003124CB" w:rsidRPr="003124CB" w:rsidRDefault="002F33BE" w:rsidP="003124CB">
      <w:pPr>
        <w:widowControl w:val="0"/>
        <w:tabs>
          <w:tab w:val="left" w:pos="567"/>
        </w:tabs>
        <w:spacing w:after="0" w:line="240" w:lineRule="auto"/>
        <w:rPr>
          <w:rFonts w:ascii="Times New Roman" w:eastAsia="Times New Roman" w:hAnsi="Times New Roman"/>
          <w:iCs/>
        </w:rPr>
      </w:pPr>
      <w:r>
        <w:rPr>
          <w:rFonts w:ascii="Times New Roman" w:eastAsia="Times New Roman" w:hAnsi="Times New Roman"/>
          <w:iCs/>
        </w:rPr>
        <w:t>Axigalu</w:t>
      </w:r>
      <w:r w:rsidR="003124CB" w:rsidRPr="003124CB">
        <w:rPr>
          <w:rFonts w:ascii="Times New Roman" w:eastAsia="Times New Roman" w:hAnsi="Times New Roman"/>
          <w:iCs/>
        </w:rPr>
        <w:t xml:space="preserve"> negalima pradėti vartoti pacientams, kurių glomerulų filtracijos greitis (GFG) yra &lt; 60 ml/min., o jei GFG nuolat mažesnis nei 45 ml/min., jo vartojimą reikia nutraukti. Jo taip pat negalima vartoti pacientams, sergantiems galutinės stadijos inkstų liga (GSIL) (žr. 4.4 ir 5.2 skyrius).</w:t>
      </w:r>
    </w:p>
    <w:p w14:paraId="78745BE3"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p>
    <w:p w14:paraId="22F5FC4B" w14:textId="29A51901" w:rsidR="003124CB" w:rsidRPr="003124CB" w:rsidRDefault="007A5E46" w:rsidP="003124CB">
      <w:pPr>
        <w:widowControl w:val="0"/>
        <w:tabs>
          <w:tab w:val="left" w:pos="567"/>
        </w:tabs>
        <w:spacing w:after="0" w:line="240" w:lineRule="auto"/>
        <w:rPr>
          <w:rFonts w:ascii="Times New Roman" w:eastAsia="Times New Roman" w:hAnsi="Times New Roman"/>
          <w:i/>
          <w:iCs/>
        </w:rPr>
      </w:pPr>
      <w:r>
        <w:rPr>
          <w:rFonts w:ascii="Times New Roman" w:eastAsia="Times New Roman" w:hAnsi="Times New Roman"/>
          <w:i/>
          <w:iCs/>
        </w:rPr>
        <w:t>Pacientams, kurių kepenų funkcija sutrikusi</w:t>
      </w:r>
    </w:p>
    <w:p w14:paraId="51DC8137" w14:textId="77777777" w:rsidR="003124CB" w:rsidRPr="003124CB" w:rsidRDefault="003124CB" w:rsidP="003124CB">
      <w:pPr>
        <w:widowControl w:val="0"/>
        <w:tabs>
          <w:tab w:val="left" w:pos="567"/>
        </w:tabs>
        <w:spacing w:after="0" w:line="240" w:lineRule="auto"/>
        <w:rPr>
          <w:rFonts w:ascii="Times New Roman" w:eastAsia="Times New Roman" w:hAnsi="Times New Roman"/>
        </w:rPr>
      </w:pPr>
      <w:r w:rsidRPr="003124CB">
        <w:rPr>
          <w:rFonts w:ascii="Times New Roman" w:eastAsia="Times New Roman" w:hAnsi="Times New Roman"/>
        </w:rPr>
        <w:t>Šį vaistinį preparatą galima vartoti pacientams, kuriems yra lengvas arba vidutinio sunkumo kepenų funkcijos sutrikimas. Prieš pradedant gydymą ir gydymo metu reikia vertinti pacientų, kuriems yra vidutinio sunkumo kepenų funkcijos sutrikimas, būklę. Šio vaistinio preparato nerekomenduojama vartoti pacientams, kuriems yra sunkus kepenų funkcijos sutrikimas (žr. 4.4 skyrių).</w:t>
      </w:r>
    </w:p>
    <w:p w14:paraId="13560F1F" w14:textId="77777777" w:rsidR="003124CB" w:rsidRPr="003124CB" w:rsidRDefault="003124CB" w:rsidP="003124CB">
      <w:pPr>
        <w:widowControl w:val="0"/>
        <w:tabs>
          <w:tab w:val="left" w:pos="567"/>
        </w:tabs>
        <w:spacing w:after="0" w:line="240" w:lineRule="auto"/>
        <w:rPr>
          <w:rFonts w:ascii="Times New Roman" w:eastAsia="Times New Roman" w:hAnsi="Times New Roman"/>
        </w:rPr>
      </w:pPr>
    </w:p>
    <w:p w14:paraId="678EE091" w14:textId="3DBD1581" w:rsidR="003124CB" w:rsidRPr="003124CB" w:rsidRDefault="003124CB" w:rsidP="003124CB">
      <w:pPr>
        <w:widowControl w:val="0"/>
        <w:tabs>
          <w:tab w:val="left" w:pos="567"/>
        </w:tabs>
        <w:spacing w:after="0" w:line="240" w:lineRule="auto"/>
        <w:rPr>
          <w:rFonts w:ascii="Times New Roman" w:eastAsia="Times New Roman" w:hAnsi="Times New Roman"/>
          <w:i/>
        </w:rPr>
      </w:pPr>
      <w:r w:rsidRPr="003124CB">
        <w:rPr>
          <w:rFonts w:ascii="Times New Roman" w:eastAsia="Times New Roman" w:hAnsi="Times New Roman"/>
          <w:i/>
        </w:rPr>
        <w:lastRenderedPageBreak/>
        <w:t xml:space="preserve">Senyviems </w:t>
      </w:r>
      <w:r w:rsidR="00B54D56">
        <w:rPr>
          <w:rFonts w:ascii="Times New Roman" w:eastAsia="Times New Roman" w:hAnsi="Times New Roman"/>
          <w:i/>
        </w:rPr>
        <w:t>pacientams</w:t>
      </w:r>
    </w:p>
    <w:p w14:paraId="6F49FF60" w14:textId="19EEBD0C" w:rsidR="003124CB" w:rsidRPr="003124CB" w:rsidRDefault="003124CB" w:rsidP="003124CB">
      <w:pPr>
        <w:widowControl w:val="0"/>
        <w:spacing w:after="0" w:line="240" w:lineRule="auto"/>
        <w:rPr>
          <w:rFonts w:ascii="Times New Roman" w:eastAsia="Times New Roman" w:hAnsi="Times New Roman"/>
          <w:iCs/>
        </w:rPr>
      </w:pPr>
      <w:r w:rsidRPr="003124CB">
        <w:rPr>
          <w:rFonts w:ascii="Times New Roman" w:eastAsia="Times New Roman" w:hAnsi="Times New Roman"/>
          <w:iCs/>
        </w:rPr>
        <w:t xml:space="preserve">Su amžiumi susijusių dozės koregavimo rekomendacijų nėra. Reikia atsižvelgti į inkstų funkciją ir </w:t>
      </w:r>
      <w:r w:rsidR="003F148B">
        <w:rPr>
          <w:rFonts w:ascii="Times New Roman" w:eastAsia="Times New Roman" w:hAnsi="Times New Roman"/>
          <w:iCs/>
        </w:rPr>
        <w:t>kraujo tūrio</w:t>
      </w:r>
      <w:r w:rsidRPr="003124CB">
        <w:rPr>
          <w:rFonts w:ascii="Times New Roman" w:eastAsia="Times New Roman" w:hAnsi="Times New Roman"/>
          <w:iCs/>
        </w:rPr>
        <w:t xml:space="preserve"> organizme sumažėjimo riziką (žr. 4.4 ir 5.2 skyrius).</w:t>
      </w:r>
    </w:p>
    <w:p w14:paraId="04D70AE0" w14:textId="77777777" w:rsidR="003124CB" w:rsidRPr="003124CB" w:rsidRDefault="003124CB" w:rsidP="003124CB">
      <w:pPr>
        <w:widowControl w:val="0"/>
        <w:spacing w:after="0" w:line="240" w:lineRule="auto"/>
        <w:rPr>
          <w:rFonts w:ascii="Times New Roman" w:eastAsia="Times New Roman" w:hAnsi="Times New Roman"/>
          <w:i/>
          <w:iCs/>
        </w:rPr>
      </w:pPr>
    </w:p>
    <w:p w14:paraId="48C8F6BC" w14:textId="77777777" w:rsidR="003124CB" w:rsidRPr="003124CB" w:rsidRDefault="003124CB" w:rsidP="003124CB">
      <w:pPr>
        <w:widowControl w:val="0"/>
        <w:spacing w:after="0" w:line="240" w:lineRule="auto"/>
        <w:rPr>
          <w:rFonts w:ascii="Times New Roman" w:eastAsia="Times New Roman" w:hAnsi="Times New Roman"/>
          <w:i/>
          <w:iCs/>
        </w:rPr>
      </w:pPr>
      <w:r w:rsidRPr="003124CB">
        <w:rPr>
          <w:rFonts w:ascii="Times New Roman" w:eastAsia="Times New Roman" w:hAnsi="Times New Roman"/>
          <w:i/>
          <w:iCs/>
        </w:rPr>
        <w:t>Vaikų populiacija</w:t>
      </w:r>
    </w:p>
    <w:p w14:paraId="60AE6F73" w14:textId="77777777" w:rsidR="003124CB" w:rsidRPr="003124CB" w:rsidRDefault="003124CB" w:rsidP="003124CB">
      <w:pPr>
        <w:widowControl w:val="0"/>
        <w:spacing w:after="0" w:line="240" w:lineRule="auto"/>
        <w:rPr>
          <w:rFonts w:ascii="Times New Roman" w:eastAsia="Times New Roman" w:hAnsi="Times New Roman"/>
        </w:rPr>
      </w:pPr>
      <w:r w:rsidRPr="003124CB">
        <w:rPr>
          <w:rFonts w:ascii="Times New Roman" w:eastAsia="Times New Roman" w:hAnsi="Times New Roman"/>
          <w:snapToGrid w:val="0"/>
          <w:szCs w:val="20"/>
        </w:rPr>
        <w:t>Šio vaistinio preparato s</w:t>
      </w:r>
      <w:r w:rsidRPr="003124CB">
        <w:rPr>
          <w:rFonts w:ascii="Times New Roman" w:eastAsia="Times New Roman" w:hAnsi="Times New Roman"/>
        </w:rPr>
        <w:t>augumas ir veiksmingumas vaikams ir paaugliams, kurių amžius yra nuo 0 iki&lt; 18 metų, dar neištirti. Duomenų nėra.</w:t>
      </w:r>
    </w:p>
    <w:p w14:paraId="1EF670DC" w14:textId="77777777" w:rsidR="003124CB" w:rsidRPr="003124CB" w:rsidRDefault="003124CB" w:rsidP="003124CB">
      <w:pPr>
        <w:widowControl w:val="0"/>
        <w:spacing w:after="0" w:line="240" w:lineRule="auto"/>
        <w:rPr>
          <w:rFonts w:ascii="Times New Roman" w:eastAsia="Times New Roman" w:hAnsi="Times New Roman"/>
          <w:u w:val="single"/>
          <w:lang w:eastAsia="sl-SI"/>
        </w:rPr>
      </w:pPr>
    </w:p>
    <w:p w14:paraId="6F5478D8" w14:textId="77777777" w:rsidR="003124CB" w:rsidRPr="003124CB" w:rsidRDefault="003124CB" w:rsidP="003124CB">
      <w:pPr>
        <w:widowControl w:val="0"/>
        <w:spacing w:after="0" w:line="240" w:lineRule="auto"/>
        <w:rPr>
          <w:rFonts w:ascii="Times New Roman" w:eastAsia="Times New Roman" w:hAnsi="Times New Roman"/>
          <w:u w:val="single"/>
          <w:lang w:eastAsia="sl-SI"/>
        </w:rPr>
      </w:pPr>
      <w:r w:rsidRPr="003124CB">
        <w:rPr>
          <w:rFonts w:ascii="Times New Roman" w:eastAsia="Times New Roman" w:hAnsi="Times New Roman"/>
          <w:u w:val="single"/>
          <w:lang w:eastAsia="sl-SI"/>
        </w:rPr>
        <w:t>Vartojimo metodas</w:t>
      </w:r>
    </w:p>
    <w:p w14:paraId="16ACD6E8" w14:textId="77777777" w:rsidR="003124CB" w:rsidRPr="003124CB" w:rsidRDefault="003124CB" w:rsidP="003124CB">
      <w:pPr>
        <w:widowControl w:val="0"/>
        <w:spacing w:after="0" w:line="240" w:lineRule="auto"/>
        <w:rPr>
          <w:rFonts w:ascii="Times New Roman" w:eastAsia="Times New Roman" w:hAnsi="Times New Roman"/>
          <w:i/>
          <w:iCs/>
          <w:lang w:eastAsia="sl-SI"/>
        </w:rPr>
      </w:pPr>
    </w:p>
    <w:p w14:paraId="7FBD2D10" w14:textId="7DB88F98" w:rsidR="003124CB" w:rsidRPr="003124CB" w:rsidRDefault="002F33BE" w:rsidP="003124CB">
      <w:pPr>
        <w:widowControl w:val="0"/>
        <w:tabs>
          <w:tab w:val="left" w:pos="567"/>
        </w:tabs>
        <w:spacing w:after="0" w:line="240" w:lineRule="auto"/>
        <w:rPr>
          <w:rFonts w:ascii="Times New Roman" w:eastAsia="Times New Roman" w:hAnsi="Times New Roman"/>
          <w:lang w:eastAsia="sl-SI"/>
        </w:rPr>
      </w:pPr>
      <w:r>
        <w:rPr>
          <w:rFonts w:ascii="Times New Roman" w:eastAsia="Times New Roman" w:hAnsi="Times New Roman"/>
          <w:lang w:eastAsia="sl-SI"/>
        </w:rPr>
        <w:t>Axigalu</w:t>
      </w:r>
      <w:r w:rsidR="003124CB" w:rsidRPr="003124CB">
        <w:rPr>
          <w:rFonts w:ascii="Times New Roman" w:eastAsia="Times New Roman" w:hAnsi="Times New Roman"/>
          <w:lang w:eastAsia="sl-SI"/>
        </w:rPr>
        <w:t xml:space="preserve"> yra vartojamas per burną vieną kartą per parą. Jį galima vartoti bet kuriuo paros metu su maistu arba be jo. Tabletę reikia nuryti visą.</w:t>
      </w:r>
    </w:p>
    <w:p w14:paraId="1776B427" w14:textId="77777777" w:rsidR="003124CB" w:rsidRPr="003124CB" w:rsidRDefault="003124CB" w:rsidP="003124CB">
      <w:pPr>
        <w:widowControl w:val="0"/>
        <w:spacing w:after="0" w:line="240" w:lineRule="auto"/>
        <w:ind w:left="567" w:hanging="567"/>
        <w:rPr>
          <w:rFonts w:ascii="Times New Roman" w:eastAsia="Times New Roman" w:hAnsi="Times New Roman"/>
        </w:rPr>
      </w:pPr>
    </w:p>
    <w:p w14:paraId="3FEA0107" w14:textId="77777777" w:rsidR="003124CB" w:rsidRPr="003124CB" w:rsidRDefault="003124CB" w:rsidP="003124CB">
      <w:pPr>
        <w:widowControl w:val="0"/>
        <w:tabs>
          <w:tab w:val="left" w:pos="567"/>
        </w:tabs>
        <w:spacing w:after="0" w:line="240" w:lineRule="auto"/>
        <w:ind w:left="567" w:hanging="567"/>
        <w:outlineLvl w:val="2"/>
        <w:rPr>
          <w:rFonts w:ascii="Times New Roman" w:eastAsia="Times New Roman" w:hAnsi="Times New Roman"/>
          <w:b/>
          <w:kern w:val="28"/>
        </w:rPr>
      </w:pPr>
      <w:r w:rsidRPr="003124CB">
        <w:rPr>
          <w:rFonts w:ascii="Times New Roman" w:eastAsia="Times New Roman" w:hAnsi="Times New Roman"/>
          <w:b/>
          <w:kern w:val="28"/>
        </w:rPr>
        <w:t>4.3</w:t>
      </w:r>
      <w:r w:rsidRPr="003124CB">
        <w:rPr>
          <w:rFonts w:ascii="Times New Roman" w:eastAsia="Times New Roman" w:hAnsi="Times New Roman"/>
          <w:b/>
          <w:kern w:val="28"/>
        </w:rPr>
        <w:tab/>
        <w:t>Kontraindikacijos</w:t>
      </w:r>
    </w:p>
    <w:p w14:paraId="0F36409D" w14:textId="77777777" w:rsidR="003124CB" w:rsidRPr="003124CB" w:rsidRDefault="003124CB" w:rsidP="003124CB">
      <w:pPr>
        <w:widowControl w:val="0"/>
        <w:tabs>
          <w:tab w:val="left" w:pos="567"/>
        </w:tabs>
        <w:spacing w:after="0" w:line="260" w:lineRule="exact"/>
        <w:rPr>
          <w:rFonts w:ascii="Times New Roman" w:eastAsia="Times New Roman" w:hAnsi="Times New Roman"/>
          <w:snapToGrid w:val="0"/>
        </w:rPr>
      </w:pPr>
    </w:p>
    <w:p w14:paraId="2F597D0F" w14:textId="76D73E43" w:rsidR="003124CB" w:rsidRPr="003124CB" w:rsidRDefault="003124CB" w:rsidP="003124CB">
      <w:pPr>
        <w:widowControl w:val="0"/>
        <w:autoSpaceDE w:val="0"/>
        <w:autoSpaceDN w:val="0"/>
        <w:adjustRightInd w:val="0"/>
        <w:spacing w:after="0" w:line="240" w:lineRule="auto"/>
        <w:rPr>
          <w:rFonts w:ascii="Times New Roman" w:eastAsia="Times New Roman" w:hAnsi="Times New Roman"/>
          <w:snapToGrid w:val="0"/>
        </w:rPr>
      </w:pPr>
      <w:r w:rsidRPr="003124CB">
        <w:rPr>
          <w:rFonts w:ascii="Times New Roman" w:eastAsia="TimesNewRoman" w:hAnsi="Times New Roman"/>
        </w:rPr>
        <w:t>Padidėjęs jautrumas</w:t>
      </w:r>
      <w:r w:rsidR="006F35CD">
        <w:rPr>
          <w:rFonts w:ascii="Times New Roman" w:eastAsia="TimesNewRoman" w:hAnsi="Times New Roman"/>
        </w:rPr>
        <w:t xml:space="preserve"> bet kuriai</w:t>
      </w:r>
      <w:r w:rsidRPr="003124CB">
        <w:rPr>
          <w:rFonts w:ascii="Times New Roman" w:eastAsia="TimesNewRoman" w:hAnsi="Times New Roman"/>
        </w:rPr>
        <w:t xml:space="preserve"> </w:t>
      </w:r>
      <w:r w:rsidR="000774EF">
        <w:rPr>
          <w:rFonts w:ascii="Times New Roman" w:eastAsia="TimesNewRoman" w:hAnsi="Times New Roman"/>
        </w:rPr>
        <w:t>veikliajai</w:t>
      </w:r>
      <w:r w:rsidRPr="003124CB">
        <w:rPr>
          <w:rFonts w:ascii="Times New Roman" w:eastAsia="TimesNewRoman" w:hAnsi="Times New Roman"/>
        </w:rPr>
        <w:t xml:space="preserve"> arba bet kuriai 6.1 skyriuje nurodytai pagalbinei medžiagai</w:t>
      </w:r>
      <w:r w:rsidRPr="003124CB">
        <w:rPr>
          <w:rFonts w:ascii="Times New Roman" w:eastAsia="Times New Roman" w:hAnsi="Times New Roman"/>
          <w:snapToGrid w:val="0"/>
          <w:szCs w:val="20"/>
        </w:rPr>
        <w:t xml:space="preserve"> </w:t>
      </w:r>
      <w:r w:rsidRPr="003124CB">
        <w:rPr>
          <w:rFonts w:ascii="Times New Roman" w:eastAsia="TimesNewRoman" w:hAnsi="Times New Roman"/>
        </w:rPr>
        <w:t>arba buvusi sunki padidėjusio jautrumo reakcija, įskaitant anafilaksinę reakciją, anafilaksinį šoką ir angioneurozinę edemą, į bet kurį dipeptidilpeptidazės-4 (DPP-4) inhibitorių (žr. 4.4 ir 4.8 skyrius).</w:t>
      </w:r>
    </w:p>
    <w:p w14:paraId="171F80DE" w14:textId="77777777" w:rsidR="003124CB" w:rsidRPr="003124CB" w:rsidRDefault="003124CB" w:rsidP="003124CB">
      <w:pPr>
        <w:widowControl w:val="0"/>
        <w:autoSpaceDE w:val="0"/>
        <w:autoSpaceDN w:val="0"/>
        <w:adjustRightInd w:val="0"/>
        <w:spacing w:after="0" w:line="240" w:lineRule="auto"/>
        <w:rPr>
          <w:rFonts w:ascii="Times New Roman" w:eastAsia="TimesNewRoman" w:hAnsi="Times New Roman"/>
        </w:rPr>
      </w:pPr>
    </w:p>
    <w:p w14:paraId="2E9F8503" w14:textId="77777777" w:rsidR="003124CB" w:rsidRPr="003124CB" w:rsidRDefault="003124CB" w:rsidP="003124CB">
      <w:pPr>
        <w:widowControl w:val="0"/>
        <w:tabs>
          <w:tab w:val="left" w:pos="567"/>
        </w:tabs>
        <w:spacing w:after="0" w:line="240" w:lineRule="auto"/>
        <w:ind w:left="567" w:hanging="567"/>
        <w:outlineLvl w:val="2"/>
        <w:rPr>
          <w:rFonts w:ascii="Times New Roman" w:eastAsia="Times New Roman" w:hAnsi="Times New Roman"/>
          <w:b/>
        </w:rPr>
      </w:pPr>
      <w:r w:rsidRPr="003124CB">
        <w:rPr>
          <w:rFonts w:ascii="Times New Roman" w:eastAsia="Times New Roman" w:hAnsi="Times New Roman"/>
          <w:b/>
          <w:kern w:val="28"/>
        </w:rPr>
        <w:t>4.4</w:t>
      </w:r>
      <w:r w:rsidRPr="003124CB">
        <w:rPr>
          <w:rFonts w:ascii="Times New Roman" w:eastAsia="Times New Roman" w:hAnsi="Times New Roman"/>
          <w:b/>
          <w:kern w:val="28"/>
        </w:rPr>
        <w:tab/>
        <w:t>Specialūs įspėjimai ir atsargumo priemonės</w:t>
      </w:r>
    </w:p>
    <w:p w14:paraId="38BE9F0E" w14:textId="77777777" w:rsidR="003124CB" w:rsidRPr="003124CB" w:rsidRDefault="003124CB" w:rsidP="003124CB">
      <w:pPr>
        <w:widowControl w:val="0"/>
        <w:spacing w:after="0" w:line="240" w:lineRule="auto"/>
        <w:ind w:left="567" w:hanging="567"/>
        <w:rPr>
          <w:rFonts w:ascii="Times New Roman" w:eastAsia="Times New Roman" w:hAnsi="Times New Roman"/>
          <w:bCs/>
        </w:rPr>
      </w:pPr>
    </w:p>
    <w:p w14:paraId="03E8A332" w14:textId="6EF954CA" w:rsidR="003124CB" w:rsidRPr="003124CB" w:rsidRDefault="002F33BE" w:rsidP="003124CB">
      <w:pPr>
        <w:widowControl w:val="0"/>
        <w:tabs>
          <w:tab w:val="left" w:pos="567"/>
        </w:tabs>
        <w:spacing w:after="0" w:line="240" w:lineRule="auto"/>
        <w:rPr>
          <w:rFonts w:ascii="Times New Roman" w:eastAsia="Times New Roman" w:hAnsi="Times New Roman"/>
          <w:bCs/>
        </w:rPr>
      </w:pPr>
      <w:r>
        <w:rPr>
          <w:rFonts w:ascii="Times New Roman" w:eastAsia="Times New Roman" w:hAnsi="Times New Roman"/>
          <w:bCs/>
          <w:iCs/>
        </w:rPr>
        <w:t>Axigalu</w:t>
      </w:r>
      <w:r w:rsidR="003124CB" w:rsidRPr="003124CB">
        <w:rPr>
          <w:rFonts w:ascii="Times New Roman" w:eastAsia="Times New Roman" w:hAnsi="Times New Roman"/>
          <w:bCs/>
          <w:iCs/>
        </w:rPr>
        <w:t xml:space="preserve"> negalima vartoti 1 tipo cukriniu diabetu sergantiems pacientams </w:t>
      </w:r>
      <w:r w:rsidR="003124CB" w:rsidRPr="003124CB">
        <w:rPr>
          <w:rFonts w:ascii="Times New Roman" w:eastAsia="Times New Roman" w:hAnsi="Times New Roman"/>
          <w:bCs/>
        </w:rPr>
        <w:t>(žr. „Diabetinė ketoacidozė“ 4.4 skyriuje).</w:t>
      </w:r>
    </w:p>
    <w:p w14:paraId="0EC9771B" w14:textId="77777777" w:rsidR="003124CB" w:rsidRPr="003124CB" w:rsidRDefault="003124CB" w:rsidP="003124CB">
      <w:pPr>
        <w:widowControl w:val="0"/>
        <w:tabs>
          <w:tab w:val="left" w:pos="567"/>
        </w:tabs>
        <w:spacing w:after="0" w:line="240" w:lineRule="auto"/>
        <w:rPr>
          <w:rFonts w:ascii="Times New Roman" w:eastAsia="Times New Roman" w:hAnsi="Times New Roman"/>
          <w:bCs/>
        </w:rPr>
      </w:pPr>
    </w:p>
    <w:p w14:paraId="61EAF44A" w14:textId="77777777" w:rsidR="003124CB" w:rsidRPr="003124CB" w:rsidRDefault="003124CB" w:rsidP="003124CB">
      <w:pPr>
        <w:widowControl w:val="0"/>
        <w:tabs>
          <w:tab w:val="left" w:pos="567"/>
        </w:tabs>
        <w:spacing w:after="0" w:line="240" w:lineRule="auto"/>
        <w:rPr>
          <w:rFonts w:ascii="Times New Roman" w:eastAsia="Times New Roman" w:hAnsi="Times New Roman"/>
          <w:u w:val="single"/>
        </w:rPr>
      </w:pPr>
      <w:r w:rsidRPr="003124CB">
        <w:rPr>
          <w:rFonts w:ascii="Times New Roman" w:eastAsia="Times New Roman" w:hAnsi="Times New Roman"/>
          <w:u w:val="single"/>
        </w:rPr>
        <w:t>Inkstų funkcijos sutrikimas</w:t>
      </w:r>
    </w:p>
    <w:p w14:paraId="0DAA9E8A" w14:textId="1B69C23C" w:rsidR="003124CB" w:rsidRPr="003124CB" w:rsidRDefault="003124CB" w:rsidP="003124CB">
      <w:pPr>
        <w:widowControl w:val="0"/>
        <w:tabs>
          <w:tab w:val="left" w:pos="567"/>
        </w:tabs>
        <w:spacing w:after="0" w:line="240" w:lineRule="auto"/>
        <w:rPr>
          <w:rFonts w:ascii="Times New Roman" w:eastAsia="Times New Roman" w:hAnsi="Times New Roman"/>
          <w:bCs/>
        </w:rPr>
      </w:pPr>
      <w:r w:rsidRPr="003124CB">
        <w:rPr>
          <w:rFonts w:ascii="Times New Roman" w:eastAsia="Times New Roman" w:hAnsi="Times New Roman"/>
          <w:bCs/>
        </w:rPr>
        <w:t>Glikemiją mažinančio dapagliflozino poveikio veiksmingumas priklauso nuo inkstų funkcijos; jei yra vidutinio sunkumo inkstų funkcijos sutrikimas, veiksmingumas sumažėja, o jei inkstų funkcijos sutrikimas yra sunkus, tikėtina, kad vaistinis preparatas bus neveiksmingas (žr. 4.2 skyrių). Tiriant asmenis, kuriems buvo vidutinio sunkumo inkstų funkcijos sutrikimas (GFG &lt; 60 ml/min.), didesnei daliai dapagliflozinu gydytų pacientų, palyginti su vartojusiais placebą, pasireiškė nepageidaujamos reakcijos</w:t>
      </w:r>
      <w:r w:rsidR="00C82280">
        <w:rPr>
          <w:rFonts w:ascii="Times New Roman" w:eastAsia="Times New Roman" w:hAnsi="Times New Roman"/>
          <w:bCs/>
        </w:rPr>
        <w:t>:</w:t>
      </w:r>
      <w:r w:rsidRPr="003124CB">
        <w:rPr>
          <w:rFonts w:ascii="Times New Roman" w:eastAsia="Times New Roman" w:hAnsi="Times New Roman"/>
          <w:bCs/>
        </w:rPr>
        <w:t xml:space="preserve"> kreatinino, fosforo ir parathormono koncentracijos padidėjimas bei hipotenzija. Šio vaistinio preparato </w:t>
      </w:r>
      <w:r w:rsidRPr="003124CB">
        <w:rPr>
          <w:rFonts w:ascii="Times New Roman" w:eastAsia="Times New Roman" w:hAnsi="Times New Roman"/>
          <w:iCs/>
        </w:rPr>
        <w:t xml:space="preserve">negalima pradėti vartoti pacientams, kurių GFG yra &lt; 60 ml/min., o jei GFG nuolat mažesnis nei 45 ml/min., jo vartojimą reikia nutraukti. </w:t>
      </w:r>
    </w:p>
    <w:p w14:paraId="6590DDEF" w14:textId="77777777" w:rsidR="003124CB" w:rsidRPr="003124CB" w:rsidRDefault="003124CB" w:rsidP="003124CB">
      <w:pPr>
        <w:widowControl w:val="0"/>
        <w:tabs>
          <w:tab w:val="left" w:pos="567"/>
        </w:tabs>
        <w:spacing w:after="0" w:line="240" w:lineRule="auto"/>
        <w:rPr>
          <w:rFonts w:ascii="Times New Roman" w:eastAsia="Times New Roman" w:hAnsi="Times New Roman"/>
          <w:bCs/>
        </w:rPr>
      </w:pPr>
    </w:p>
    <w:p w14:paraId="019F16CF" w14:textId="77777777" w:rsidR="003124CB" w:rsidRPr="003124CB" w:rsidRDefault="003124CB" w:rsidP="003124CB">
      <w:pPr>
        <w:widowControl w:val="0"/>
        <w:tabs>
          <w:tab w:val="left" w:pos="567"/>
        </w:tabs>
        <w:spacing w:after="0" w:line="240" w:lineRule="auto"/>
        <w:rPr>
          <w:rFonts w:ascii="Times New Roman" w:eastAsia="Times New Roman" w:hAnsi="Times New Roman"/>
          <w:bCs/>
        </w:rPr>
      </w:pPr>
      <w:r w:rsidRPr="003124CB">
        <w:rPr>
          <w:rFonts w:ascii="Times New Roman" w:eastAsia="Times New Roman" w:hAnsi="Times New Roman"/>
          <w:bCs/>
        </w:rPr>
        <w:t>Dapagliflozino/sitagliptino fiksuotos dozės derinys nebuvo tirtas su pacientais, kuriems yra sunkus inkstų funkcijos sutrikimas (GFR &lt; 30 ml/min.) ar kurie serga</w:t>
      </w:r>
      <w:r w:rsidRPr="003124CB">
        <w:rPr>
          <w:rFonts w:ascii="Times New Roman" w:eastAsia="Times New Roman" w:hAnsi="Times New Roman"/>
          <w:iCs/>
        </w:rPr>
        <w:t xml:space="preserve"> galutinės stadijos inkstų liga (GSIL)</w:t>
      </w:r>
      <w:r w:rsidRPr="003124CB">
        <w:rPr>
          <w:rFonts w:ascii="Times New Roman" w:eastAsia="Times New Roman" w:hAnsi="Times New Roman"/>
          <w:bCs/>
        </w:rPr>
        <w:t>.</w:t>
      </w:r>
    </w:p>
    <w:p w14:paraId="4F3AB5C6" w14:textId="77777777" w:rsidR="003124CB" w:rsidRPr="003124CB" w:rsidRDefault="003124CB" w:rsidP="003124CB">
      <w:pPr>
        <w:widowControl w:val="0"/>
        <w:tabs>
          <w:tab w:val="left" w:pos="567"/>
        </w:tabs>
        <w:spacing w:after="0" w:line="240" w:lineRule="auto"/>
        <w:rPr>
          <w:rFonts w:ascii="Times New Roman" w:eastAsia="Times New Roman" w:hAnsi="Times New Roman"/>
          <w:b/>
          <w:bCs/>
        </w:rPr>
      </w:pPr>
    </w:p>
    <w:p w14:paraId="1A5C5E13" w14:textId="77777777" w:rsidR="003124CB" w:rsidRPr="003124CB" w:rsidRDefault="003124CB" w:rsidP="003124CB">
      <w:pPr>
        <w:widowControl w:val="0"/>
        <w:tabs>
          <w:tab w:val="left" w:pos="567"/>
        </w:tabs>
        <w:spacing w:after="0" w:line="240" w:lineRule="auto"/>
        <w:rPr>
          <w:rFonts w:ascii="Times New Roman" w:eastAsia="Times New Roman" w:hAnsi="Times New Roman"/>
          <w:u w:val="single"/>
        </w:rPr>
      </w:pPr>
      <w:r w:rsidRPr="003124CB">
        <w:rPr>
          <w:rFonts w:ascii="Times New Roman" w:eastAsia="Times New Roman" w:hAnsi="Times New Roman"/>
          <w:u w:val="single"/>
        </w:rPr>
        <w:t>Vartojimas pacientams, kurių kepenų funkcija sutrikusi</w:t>
      </w:r>
    </w:p>
    <w:p w14:paraId="6491C87B" w14:textId="77777777" w:rsidR="003124CB" w:rsidRPr="003124CB" w:rsidRDefault="003124CB" w:rsidP="003124CB">
      <w:pPr>
        <w:widowControl w:val="0"/>
        <w:tabs>
          <w:tab w:val="left" w:pos="567"/>
        </w:tabs>
        <w:spacing w:after="0" w:line="240" w:lineRule="auto"/>
        <w:rPr>
          <w:rFonts w:ascii="Times New Roman" w:eastAsia="Times New Roman" w:hAnsi="Times New Roman"/>
          <w:bCs/>
        </w:rPr>
      </w:pPr>
      <w:r w:rsidRPr="003124CB">
        <w:rPr>
          <w:rFonts w:ascii="Times New Roman" w:eastAsia="Times New Roman" w:hAnsi="Times New Roman"/>
          <w:bCs/>
        </w:rPr>
        <w:t>Klinikinių tyrimų su pacientais, kurių kepenų funkcija sutrikusi, patirties yra nedaug. Pacientams, kuriems yra sunkus kepenų funkcijos sutrikimas, dapagliflozino ekspozicija būna didesnė.</w:t>
      </w:r>
    </w:p>
    <w:p w14:paraId="20674526" w14:textId="18494660" w:rsidR="003D77BA" w:rsidRPr="003124CB" w:rsidRDefault="00565F26" w:rsidP="003124CB">
      <w:pPr>
        <w:widowControl w:val="0"/>
        <w:tabs>
          <w:tab w:val="left" w:pos="567"/>
        </w:tabs>
        <w:spacing w:after="0" w:line="240" w:lineRule="auto"/>
        <w:rPr>
          <w:rFonts w:ascii="Times New Roman" w:eastAsia="Times New Roman" w:hAnsi="Times New Roman"/>
        </w:rPr>
      </w:pPr>
      <w:r>
        <w:rPr>
          <w:rFonts w:ascii="Times New Roman" w:eastAsia="Times New Roman" w:hAnsi="Times New Roman"/>
          <w:bCs/>
        </w:rPr>
        <w:t>S</w:t>
      </w:r>
      <w:r w:rsidRPr="003124CB">
        <w:rPr>
          <w:rFonts w:ascii="Times New Roman" w:eastAsia="Times New Roman" w:hAnsi="Times New Roman"/>
          <w:bCs/>
        </w:rPr>
        <w:t>itagliptino</w:t>
      </w:r>
      <w:r>
        <w:rPr>
          <w:rFonts w:ascii="Times New Roman" w:eastAsia="Times New Roman" w:hAnsi="Times New Roman"/>
          <w:bCs/>
        </w:rPr>
        <w:t>/d</w:t>
      </w:r>
      <w:r w:rsidR="003124CB" w:rsidRPr="003124CB">
        <w:rPr>
          <w:rFonts w:ascii="Times New Roman" w:eastAsia="Times New Roman" w:hAnsi="Times New Roman"/>
          <w:bCs/>
        </w:rPr>
        <w:t>apagliflozino fiksuotos dozės derinį</w:t>
      </w:r>
      <w:r w:rsidR="003124CB" w:rsidRPr="003124CB">
        <w:rPr>
          <w:rFonts w:ascii="Times New Roman" w:eastAsia="Times New Roman" w:hAnsi="Times New Roman"/>
        </w:rPr>
        <w:t xml:space="preserve"> galima vartoti pacientams, kuriems yra lengvas arba vidutinio sunkumo kepenų funkcijos sutrikimas. Prieš pradedant gydymą ir gydymo metu reikia vertinti pacientų, kuriems yra vidutinio sunkumo kepenų funkcijos sutrikimas, būklę. Šio vaistinio preparato nerekomenduojama vartoti pacientams, kuriems yra sunkus kepenų funkcijos sutrikimas (žr. 4.2 skyrių).</w:t>
      </w:r>
    </w:p>
    <w:p w14:paraId="4A485930" w14:textId="77777777" w:rsidR="00EC717E" w:rsidRPr="003124CB" w:rsidRDefault="00EC717E" w:rsidP="003124CB">
      <w:pPr>
        <w:widowControl w:val="0"/>
        <w:tabs>
          <w:tab w:val="left" w:pos="567"/>
        </w:tabs>
        <w:spacing w:after="0" w:line="240" w:lineRule="auto"/>
        <w:rPr>
          <w:rFonts w:ascii="Times New Roman" w:eastAsia="Times New Roman" w:hAnsi="Times New Roman"/>
          <w:bCs/>
        </w:rPr>
      </w:pPr>
    </w:p>
    <w:p w14:paraId="7F44EB4F" w14:textId="77777777" w:rsidR="003124CB" w:rsidRPr="003124CB" w:rsidRDefault="003124CB" w:rsidP="003124CB">
      <w:pPr>
        <w:widowControl w:val="0"/>
        <w:tabs>
          <w:tab w:val="left" w:pos="567"/>
        </w:tabs>
        <w:spacing w:after="0" w:line="240" w:lineRule="auto"/>
        <w:rPr>
          <w:rFonts w:ascii="Times New Roman" w:eastAsia="Times New Roman" w:hAnsi="Times New Roman"/>
          <w:u w:val="single"/>
        </w:rPr>
      </w:pPr>
      <w:r w:rsidRPr="003124CB">
        <w:rPr>
          <w:rFonts w:ascii="Times New Roman" w:eastAsia="Times New Roman" w:hAnsi="Times New Roman"/>
          <w:u w:val="single"/>
        </w:rPr>
        <w:t>Ūminis pankreatitas</w:t>
      </w:r>
    </w:p>
    <w:p w14:paraId="120424D2" w14:textId="5298E98A" w:rsidR="003124CB" w:rsidRPr="003124CB" w:rsidRDefault="003124CB" w:rsidP="003124CB">
      <w:pPr>
        <w:widowControl w:val="0"/>
        <w:autoSpaceDE w:val="0"/>
        <w:autoSpaceDN w:val="0"/>
        <w:adjustRightInd w:val="0"/>
        <w:spacing w:after="0" w:line="240" w:lineRule="auto"/>
        <w:rPr>
          <w:rFonts w:ascii="Times New Roman" w:eastAsia="Times New Roman" w:hAnsi="Times New Roman"/>
          <w:bCs/>
        </w:rPr>
      </w:pPr>
      <w:r w:rsidRPr="003124CB">
        <w:rPr>
          <w:rFonts w:ascii="Times New Roman" w:eastAsia="TimesNewRoman" w:hAnsi="Times New Roman"/>
        </w:rPr>
        <w:t>DPP</w:t>
      </w:r>
      <w:r w:rsidRPr="003124CB">
        <w:rPr>
          <w:rFonts w:ascii="Times New Roman" w:eastAsia="TimesNewRoman" w:hAnsi="Times New Roman"/>
        </w:rPr>
        <w:noBreakHyphen/>
        <w:t xml:space="preserve">4 inhibitorių vartojimas yra susijęs su ūminio pankreatito pasireiškimo rizika (žr. 4.8 skyrių). Pacientus būtina informuoti, kad išliekantis ir stiprus pilvo skausmas yra būdingas ūminio pankreatito simptomas. Nutraukus sitagliptino vartojimą pankreatitas išnykdavo (taikant palaikomąjį gydymą arba jo netaikant), tačiau gauta pranešimų ir apie labai retus nekrozinio ar hemoraginio pankreatito ir (arba) mirties atvejus. Jeigu yra įtariamas pankreatitas, </w:t>
      </w:r>
      <w:r w:rsidR="002F33BE">
        <w:rPr>
          <w:rFonts w:ascii="Times New Roman" w:eastAsia="Times New Roman" w:hAnsi="Times New Roman"/>
        </w:rPr>
        <w:t>Axigalu</w:t>
      </w:r>
      <w:r w:rsidRPr="003124CB">
        <w:rPr>
          <w:rFonts w:ascii="Times New Roman" w:eastAsia="TimesNewRoman" w:hAnsi="Times New Roman"/>
        </w:rPr>
        <w:t xml:space="preserve"> ir kitų galimai pankreatitą sukėlusių vaistinių preparatų vartojimą reikia nutraukti; jeigu ūminis pankreatitas yra patvirtinamas, gydymo </w:t>
      </w:r>
      <w:r w:rsidR="002F33BE">
        <w:rPr>
          <w:rFonts w:ascii="Times New Roman" w:eastAsia="Times New Roman" w:hAnsi="Times New Roman"/>
        </w:rPr>
        <w:t>Axigalu</w:t>
      </w:r>
      <w:r w:rsidRPr="003124CB">
        <w:rPr>
          <w:rFonts w:ascii="Times New Roman" w:eastAsia="TimesNewRoman" w:hAnsi="Times New Roman"/>
        </w:rPr>
        <w:t xml:space="preserve"> atnaujinti negalima. Pankreatitu sirgusius pacientus reikia gydyti atsargiai.</w:t>
      </w:r>
    </w:p>
    <w:p w14:paraId="44054E27" w14:textId="77777777" w:rsidR="003124CB" w:rsidRPr="003124CB" w:rsidRDefault="003124CB" w:rsidP="003124CB">
      <w:pPr>
        <w:widowControl w:val="0"/>
        <w:tabs>
          <w:tab w:val="left" w:pos="567"/>
        </w:tabs>
        <w:spacing w:after="0" w:line="240" w:lineRule="auto"/>
        <w:rPr>
          <w:rFonts w:ascii="Times New Roman" w:eastAsia="Times New Roman" w:hAnsi="Times New Roman"/>
          <w:bCs/>
        </w:rPr>
      </w:pPr>
    </w:p>
    <w:p w14:paraId="1A93FB0C" w14:textId="77777777" w:rsidR="003124CB" w:rsidRPr="003124CB" w:rsidRDefault="003124CB" w:rsidP="003124CB">
      <w:pPr>
        <w:autoSpaceDE w:val="0"/>
        <w:autoSpaceDN w:val="0"/>
        <w:adjustRightInd w:val="0"/>
        <w:spacing w:after="0" w:line="240" w:lineRule="auto"/>
        <w:rPr>
          <w:rFonts w:ascii="Times New Roman" w:eastAsia="TimesNewRoman" w:hAnsi="Times New Roman"/>
          <w:u w:val="single"/>
          <w:lang w:eastAsia="lt-LT"/>
        </w:rPr>
      </w:pPr>
      <w:r w:rsidRPr="003124CB">
        <w:rPr>
          <w:rFonts w:ascii="Times New Roman" w:eastAsia="TimesNewRoman" w:hAnsi="Times New Roman"/>
          <w:u w:val="single"/>
          <w:lang w:eastAsia="lt-LT"/>
        </w:rPr>
        <w:t>Skysčio tūrio sumažėjimas organizme ir (arba) hipotenzija</w:t>
      </w:r>
    </w:p>
    <w:p w14:paraId="3A12BCC6" w14:textId="77777777" w:rsidR="003124CB" w:rsidRPr="003124CB" w:rsidRDefault="003124CB" w:rsidP="003124CB">
      <w:pPr>
        <w:autoSpaceDE w:val="0"/>
        <w:autoSpaceDN w:val="0"/>
        <w:adjustRightInd w:val="0"/>
        <w:spacing w:after="0" w:line="240" w:lineRule="auto"/>
        <w:rPr>
          <w:rFonts w:ascii="Times New Roman" w:eastAsia="TimesNewRoman" w:hAnsi="Times New Roman"/>
          <w:lang w:eastAsia="lt-LT"/>
        </w:rPr>
      </w:pPr>
      <w:r w:rsidRPr="003124CB">
        <w:rPr>
          <w:rFonts w:ascii="Times New Roman" w:eastAsia="TimesNewRoman" w:hAnsi="Times New Roman"/>
          <w:lang w:eastAsia="lt-LT"/>
        </w:rPr>
        <w:t>Dapagliflozinas skatina diurezę, todėl gali sukelti nedidelį kraujospūdžio sumažėjimą, stebėtą klinikinių tyrimų metu (žr. 5.1 skyrių). Toks poveikis gali būti ryškesnis pacientams, kurių kraujyje gliukozės koncentracija yra labai didelė.</w:t>
      </w:r>
    </w:p>
    <w:p w14:paraId="7BE0C15B" w14:textId="77777777" w:rsidR="003124CB" w:rsidRPr="003124CB" w:rsidRDefault="003124CB" w:rsidP="003124CB">
      <w:pPr>
        <w:autoSpaceDE w:val="0"/>
        <w:autoSpaceDN w:val="0"/>
        <w:adjustRightInd w:val="0"/>
        <w:spacing w:after="0" w:line="240" w:lineRule="auto"/>
        <w:rPr>
          <w:rFonts w:ascii="Times New Roman" w:eastAsia="TimesNewRoman" w:hAnsi="Times New Roman"/>
          <w:lang w:eastAsia="lt-LT"/>
        </w:rPr>
      </w:pPr>
    </w:p>
    <w:p w14:paraId="7866C08F" w14:textId="77777777" w:rsidR="003124CB" w:rsidRPr="003124CB" w:rsidRDefault="003124CB" w:rsidP="003124CB">
      <w:pPr>
        <w:autoSpaceDE w:val="0"/>
        <w:autoSpaceDN w:val="0"/>
        <w:adjustRightInd w:val="0"/>
        <w:spacing w:after="0" w:line="240" w:lineRule="auto"/>
        <w:rPr>
          <w:rFonts w:ascii="Times New Roman" w:eastAsia="TimesNewRoman" w:hAnsi="Times New Roman"/>
          <w:lang w:eastAsia="lt-LT"/>
        </w:rPr>
      </w:pPr>
      <w:r w:rsidRPr="003124CB">
        <w:rPr>
          <w:rFonts w:ascii="Times New Roman" w:eastAsia="TimesNewRoman" w:hAnsi="Times New Roman"/>
          <w:lang w:eastAsia="lt-LT"/>
        </w:rPr>
        <w:t>Jeigu dapagliflozino sukeltas kraujospūdžio sumažėjimas gali kelti riziką (pvz., jeigu antihipertenzinių vaistinių preparatų vartojančiam pacientui yra buvusi hipotenzija arba pacientas yra senyvas), reikia imtis atsargumo priemonių.</w:t>
      </w:r>
    </w:p>
    <w:p w14:paraId="18F61B92" w14:textId="77777777" w:rsidR="003124CB" w:rsidRPr="003124CB" w:rsidRDefault="003124CB" w:rsidP="003124CB">
      <w:pPr>
        <w:autoSpaceDE w:val="0"/>
        <w:autoSpaceDN w:val="0"/>
        <w:adjustRightInd w:val="0"/>
        <w:spacing w:after="0" w:line="240" w:lineRule="auto"/>
        <w:rPr>
          <w:rFonts w:ascii="Times New Roman" w:eastAsia="TimesNewRoman" w:hAnsi="Times New Roman"/>
          <w:lang w:eastAsia="lt-LT"/>
        </w:rPr>
      </w:pPr>
    </w:p>
    <w:p w14:paraId="348C7FFD" w14:textId="77777777" w:rsidR="003124CB" w:rsidRPr="003124CB" w:rsidRDefault="003124CB" w:rsidP="003124CB">
      <w:pPr>
        <w:autoSpaceDE w:val="0"/>
        <w:autoSpaceDN w:val="0"/>
        <w:adjustRightInd w:val="0"/>
        <w:spacing w:after="0" w:line="240" w:lineRule="auto"/>
        <w:rPr>
          <w:rFonts w:ascii="Times New Roman" w:eastAsia="TimesNewRoman" w:hAnsi="Times New Roman"/>
          <w:lang w:eastAsia="lt-LT"/>
        </w:rPr>
      </w:pPr>
      <w:r w:rsidRPr="003124CB">
        <w:rPr>
          <w:rFonts w:ascii="Times New Roman" w:eastAsia="TimesNewRoman" w:hAnsi="Times New Roman"/>
          <w:lang w:eastAsia="lt-LT"/>
        </w:rPr>
        <w:t>Jeigu pacientas serga gretutine liga (pvz., virškinimo trakto liga), dėl kurios gali sumažėti skysčio tūris organizme, rekomenduojama atidžiai stebėti skysčio kiekį organizme (pvz., atlikti fizinės būklės ištyrimą, matuoti kraujospūdį, daryti laboratorinius tyrimus, įskaitant hematokrito ir elektrolitų koncentracijos nustatymą). Pacientų, kurių organizme skysčio tūris sumažėja, gydymą šiuo vaistiniu preparatu rekomenduojama laikinai nutraukti, kol toks sumažėjimas bus koreguotas (žr. 4.8 skyrių).</w:t>
      </w:r>
    </w:p>
    <w:p w14:paraId="0D16DF7C" w14:textId="77777777" w:rsidR="003124CB" w:rsidRPr="003124CB" w:rsidRDefault="003124CB" w:rsidP="003124CB">
      <w:pPr>
        <w:widowControl w:val="0"/>
        <w:tabs>
          <w:tab w:val="left" w:pos="567"/>
        </w:tabs>
        <w:spacing w:after="0" w:line="240" w:lineRule="auto"/>
        <w:rPr>
          <w:rFonts w:ascii="Times New Roman" w:eastAsia="Times New Roman" w:hAnsi="Times New Roman"/>
          <w:b/>
        </w:rPr>
      </w:pPr>
    </w:p>
    <w:p w14:paraId="418851F7" w14:textId="77777777" w:rsidR="003124CB" w:rsidRPr="003124CB" w:rsidRDefault="003124CB" w:rsidP="003124CB">
      <w:pPr>
        <w:autoSpaceDE w:val="0"/>
        <w:autoSpaceDN w:val="0"/>
        <w:adjustRightInd w:val="0"/>
        <w:spacing w:after="0" w:line="240" w:lineRule="auto"/>
        <w:rPr>
          <w:rFonts w:ascii="Times New Roman" w:eastAsia="TimesNewRoman" w:hAnsi="Times New Roman"/>
          <w:u w:val="single"/>
          <w:lang w:eastAsia="lt-LT"/>
        </w:rPr>
      </w:pPr>
      <w:r w:rsidRPr="003124CB">
        <w:rPr>
          <w:rFonts w:ascii="Times New Roman" w:eastAsia="TimesNewRoman" w:hAnsi="Times New Roman"/>
          <w:u w:val="single"/>
          <w:lang w:eastAsia="lt-LT"/>
        </w:rPr>
        <w:t>Diabetinė ketoacidozė</w:t>
      </w:r>
    </w:p>
    <w:p w14:paraId="25BD5A3B" w14:textId="563DE7A0" w:rsidR="003124CB" w:rsidRPr="003124CB" w:rsidRDefault="00BF60AB" w:rsidP="003124CB">
      <w:pPr>
        <w:autoSpaceDE w:val="0"/>
        <w:autoSpaceDN w:val="0"/>
        <w:adjustRightInd w:val="0"/>
        <w:spacing w:after="0" w:line="240" w:lineRule="auto"/>
        <w:rPr>
          <w:rFonts w:ascii="Times New Roman" w:eastAsia="TimesNewRoman" w:hAnsi="Times New Roman"/>
          <w:lang w:eastAsia="lt-LT"/>
        </w:rPr>
      </w:pPr>
      <w:r>
        <w:rPr>
          <w:rFonts w:ascii="Times New Roman" w:eastAsia="TimesNewRoman" w:hAnsi="Times New Roman"/>
          <w:lang w:eastAsia="lt-LT"/>
        </w:rPr>
        <w:t>Retai g</w:t>
      </w:r>
      <w:r w:rsidR="003124CB" w:rsidRPr="003124CB">
        <w:rPr>
          <w:rFonts w:ascii="Times New Roman" w:eastAsia="TimesNewRoman" w:hAnsi="Times New Roman"/>
          <w:lang w:eastAsia="lt-LT"/>
        </w:rPr>
        <w:t xml:space="preserve">auta pranešimų apie diabetinę </w:t>
      </w:r>
      <w:proofErr w:type="spellStart"/>
      <w:r w:rsidR="003124CB" w:rsidRPr="003124CB">
        <w:rPr>
          <w:rFonts w:ascii="Times New Roman" w:eastAsia="TimesNewRoman" w:hAnsi="Times New Roman"/>
          <w:lang w:eastAsia="lt-LT"/>
        </w:rPr>
        <w:t>ketoacidozę</w:t>
      </w:r>
      <w:proofErr w:type="spellEnd"/>
      <w:r w:rsidR="003124CB" w:rsidRPr="003124CB">
        <w:rPr>
          <w:rFonts w:ascii="Times New Roman" w:eastAsia="TimesNewRoman" w:hAnsi="Times New Roman"/>
          <w:lang w:eastAsia="lt-LT"/>
        </w:rPr>
        <w:t xml:space="preserve"> (DKA), įskaitant gyvybei pavojingus ir mirtinus atvejus, natrio ir gliukozės vienakrypčio nešiklio 2 (angl. </w:t>
      </w:r>
      <w:r w:rsidR="003124CB" w:rsidRPr="003124CB">
        <w:rPr>
          <w:rFonts w:ascii="Times New Roman" w:eastAsia="TimesNewRoman,Italic" w:hAnsi="Times New Roman"/>
          <w:i/>
          <w:iCs/>
          <w:lang w:eastAsia="lt-LT"/>
        </w:rPr>
        <w:t>sodium glucose co-transporter 2</w:t>
      </w:r>
      <w:r w:rsidR="003124CB" w:rsidRPr="003124CB">
        <w:rPr>
          <w:rFonts w:ascii="Times New Roman" w:eastAsia="TimesNewRoman" w:hAnsi="Times New Roman"/>
          <w:lang w:eastAsia="lt-LT"/>
        </w:rPr>
        <w:t>, SGLT2) inhibitorius, įskaitant dapaglifloziną, vartojusiems pacientams (žr. 4.8 skyrių). Kai kuriais atvejais tokia būklė buvo netipinė, t. y. gliukozės koncentracija kraujyje buvo padidėjusi tik vidutiniškai (buvo mažesnė kaip 14 mmol/l [250 mg/dl]).</w:t>
      </w:r>
    </w:p>
    <w:p w14:paraId="6C3B59AE" w14:textId="77777777" w:rsidR="003124CB" w:rsidRPr="003124CB" w:rsidRDefault="003124CB" w:rsidP="003124CB">
      <w:pPr>
        <w:autoSpaceDE w:val="0"/>
        <w:autoSpaceDN w:val="0"/>
        <w:adjustRightInd w:val="0"/>
        <w:spacing w:after="0" w:line="240" w:lineRule="auto"/>
        <w:rPr>
          <w:rFonts w:ascii="Times New Roman" w:eastAsia="TimesNewRoman" w:hAnsi="Times New Roman"/>
          <w:lang w:eastAsia="lt-LT"/>
        </w:rPr>
      </w:pPr>
    </w:p>
    <w:p w14:paraId="3BEC56A8" w14:textId="77777777" w:rsidR="003124CB" w:rsidRPr="003124CB" w:rsidRDefault="003124CB" w:rsidP="003124CB">
      <w:pPr>
        <w:autoSpaceDE w:val="0"/>
        <w:autoSpaceDN w:val="0"/>
        <w:adjustRightInd w:val="0"/>
        <w:spacing w:after="0" w:line="240" w:lineRule="auto"/>
        <w:rPr>
          <w:rFonts w:ascii="Times New Roman" w:eastAsia="TimesNewRoman" w:hAnsi="Times New Roman"/>
          <w:lang w:eastAsia="lt-LT"/>
        </w:rPr>
      </w:pPr>
      <w:r w:rsidRPr="003124CB">
        <w:rPr>
          <w:rFonts w:ascii="Times New Roman" w:eastAsia="TimesNewRoman" w:hAnsi="Times New Roman"/>
          <w:lang w:eastAsia="lt-LT"/>
        </w:rPr>
        <w:t>Diabetinę ketoacidozę reikia įtarti pasireiškus nespecifinių simptomų, tokių kaip pykinimas, vėmimas, anoreksija, pilvo skausmas, stiprus troškulys, pasunkėjęs kvėpavimas, sumišimas, neįprastas nuovargis ar mieguistumas. Jeigu atsiranda tokių simptomų, pacientą būtina nedelsiant ištirti, ar nėra ketoacidozės, neatsižvelgiant į gliukozės koncentraciją kraujyje. Įtarus arba diagnozavus DKA, gydymą šiuo vaistiniu preparatu būtina nutraukti nedelsiant.</w:t>
      </w:r>
    </w:p>
    <w:p w14:paraId="74C53AFA" w14:textId="77777777" w:rsidR="003124CB" w:rsidRPr="003124CB" w:rsidRDefault="003124CB" w:rsidP="003124CB">
      <w:pPr>
        <w:autoSpaceDE w:val="0"/>
        <w:autoSpaceDN w:val="0"/>
        <w:adjustRightInd w:val="0"/>
        <w:spacing w:after="0" w:line="240" w:lineRule="auto"/>
        <w:rPr>
          <w:rFonts w:ascii="Times New Roman" w:eastAsia="TimesNewRoman" w:hAnsi="Times New Roman"/>
          <w:lang w:eastAsia="lt-LT"/>
        </w:rPr>
      </w:pPr>
    </w:p>
    <w:p w14:paraId="4D7481C1" w14:textId="77777777" w:rsidR="003124CB" w:rsidRPr="003124CB" w:rsidRDefault="003124CB" w:rsidP="003124CB">
      <w:pPr>
        <w:autoSpaceDE w:val="0"/>
        <w:autoSpaceDN w:val="0"/>
        <w:adjustRightInd w:val="0"/>
        <w:spacing w:after="0" w:line="240" w:lineRule="auto"/>
        <w:rPr>
          <w:rFonts w:ascii="Times New Roman" w:eastAsia="TimesNewRoman" w:hAnsi="Times New Roman"/>
          <w:lang w:eastAsia="lt-LT"/>
        </w:rPr>
      </w:pPr>
      <w:r w:rsidRPr="003124CB">
        <w:rPr>
          <w:rFonts w:ascii="Times New Roman" w:eastAsia="TimesNewRoman" w:hAnsi="Times New Roman"/>
          <w:lang w:eastAsia="lt-LT"/>
        </w:rPr>
        <w:t>Jeigu pacientas yra hospitalizuojamas didelės apimties operacijai arba jam susirgus sunkia ūmine liga, šio vaistinio preparato vartojimą reikia laikinai nutraukti. Tokiems pacientams rekomenduojama stebėti ketonų kiekį. Ketonų kiekį rekomenduojama nustatyti kraujyje, o ne šlapime. Gydymą dapagliflozinu galima atnaujinti tik tada, kai ketonų kiekis tampa normalus ir paciento būklė tampa stabili.</w:t>
      </w:r>
    </w:p>
    <w:p w14:paraId="09A2A98D" w14:textId="77777777" w:rsidR="003124CB" w:rsidRPr="003124CB" w:rsidRDefault="003124CB" w:rsidP="003124CB">
      <w:pPr>
        <w:autoSpaceDE w:val="0"/>
        <w:autoSpaceDN w:val="0"/>
        <w:adjustRightInd w:val="0"/>
        <w:spacing w:after="0" w:line="240" w:lineRule="auto"/>
        <w:rPr>
          <w:rFonts w:ascii="Times New Roman" w:eastAsia="TimesNewRoman" w:hAnsi="Times New Roman"/>
          <w:lang w:eastAsia="lt-LT"/>
        </w:rPr>
      </w:pPr>
    </w:p>
    <w:p w14:paraId="404F30EF" w14:textId="77777777" w:rsidR="003124CB" w:rsidRPr="003124CB" w:rsidRDefault="003124CB" w:rsidP="003124CB">
      <w:pPr>
        <w:autoSpaceDE w:val="0"/>
        <w:autoSpaceDN w:val="0"/>
        <w:adjustRightInd w:val="0"/>
        <w:spacing w:after="0" w:line="240" w:lineRule="auto"/>
        <w:rPr>
          <w:rFonts w:ascii="Times New Roman" w:eastAsia="TimesNewRoman" w:hAnsi="Times New Roman"/>
          <w:lang w:eastAsia="lt-LT"/>
        </w:rPr>
      </w:pPr>
      <w:r w:rsidRPr="003124CB">
        <w:rPr>
          <w:rFonts w:ascii="Times New Roman" w:eastAsia="TimesNewRoman" w:hAnsi="Times New Roman"/>
          <w:lang w:eastAsia="lt-LT"/>
        </w:rPr>
        <w:t>Prieš pradedant gydymą šiuo vaistiniu preparatu reikia atsižvelgti į paciento medicininėje istorijoje nurodytus veiksnius, kurie gali skatinti ketoacidozės pasireiškimą.</w:t>
      </w:r>
    </w:p>
    <w:p w14:paraId="391508D5" w14:textId="77777777" w:rsidR="003124CB" w:rsidRPr="003124CB" w:rsidRDefault="003124CB" w:rsidP="003124CB">
      <w:pPr>
        <w:autoSpaceDE w:val="0"/>
        <w:autoSpaceDN w:val="0"/>
        <w:adjustRightInd w:val="0"/>
        <w:spacing w:after="0" w:line="240" w:lineRule="auto"/>
        <w:rPr>
          <w:rFonts w:ascii="Times New Roman" w:eastAsia="TimesNewRoman" w:hAnsi="Times New Roman"/>
          <w:lang w:eastAsia="lt-LT"/>
        </w:rPr>
      </w:pPr>
    </w:p>
    <w:p w14:paraId="77009C35" w14:textId="77777777" w:rsidR="003124CB" w:rsidRPr="003124CB" w:rsidRDefault="003124CB" w:rsidP="003124CB">
      <w:pPr>
        <w:autoSpaceDE w:val="0"/>
        <w:autoSpaceDN w:val="0"/>
        <w:adjustRightInd w:val="0"/>
        <w:spacing w:after="0" w:line="240" w:lineRule="auto"/>
        <w:rPr>
          <w:rFonts w:ascii="Times New Roman" w:eastAsia="TimesNewRoman" w:hAnsi="Times New Roman"/>
          <w:lang w:eastAsia="lt-LT"/>
        </w:rPr>
      </w:pPr>
      <w:r w:rsidRPr="003124CB">
        <w:rPr>
          <w:rFonts w:ascii="Times New Roman" w:eastAsia="TimesNewRoman" w:hAnsi="Times New Roman"/>
          <w:lang w:eastAsia="lt-LT"/>
        </w:rPr>
        <w:t>DKA rizika gali būti didesnė pacientams, kuriems yra mažas beta ląstelių funkcijos rezervas (pvz., pacientai, kurie serga 2 tipo cukriniu diabetu su maža C peptido koncentracija ar suaugusiųjų latentiniu autoimuniniu cukriniu diabetu arba yra sirgę pankreatitu), kuriems yra būklė, dėl kurios ribojamas maisto suvartojimas ar pasireiškia sunki dehidratacija, kuriems sumažinama insulino dozė arba padidėja insulino poreikis dėl ūminės ligos, operacijos ar piktnaudžiavimo alkoholiu. Tokie pacientai SGLT2 inhibitorių turi vartoti atsargiai.</w:t>
      </w:r>
    </w:p>
    <w:p w14:paraId="6D758C5F" w14:textId="77777777" w:rsidR="003124CB" w:rsidRPr="003124CB" w:rsidRDefault="003124CB" w:rsidP="003124CB">
      <w:pPr>
        <w:autoSpaceDE w:val="0"/>
        <w:autoSpaceDN w:val="0"/>
        <w:adjustRightInd w:val="0"/>
        <w:spacing w:after="0" w:line="240" w:lineRule="auto"/>
        <w:rPr>
          <w:rFonts w:ascii="Times New Roman" w:eastAsia="TimesNewRoman" w:hAnsi="Times New Roman"/>
          <w:lang w:eastAsia="lt-LT"/>
        </w:rPr>
      </w:pPr>
    </w:p>
    <w:p w14:paraId="519700BC" w14:textId="77777777" w:rsidR="003124CB" w:rsidRPr="003124CB" w:rsidRDefault="003124CB" w:rsidP="003124CB">
      <w:pPr>
        <w:autoSpaceDE w:val="0"/>
        <w:autoSpaceDN w:val="0"/>
        <w:adjustRightInd w:val="0"/>
        <w:spacing w:after="0" w:line="240" w:lineRule="auto"/>
        <w:rPr>
          <w:rFonts w:ascii="Times New Roman" w:eastAsia="TimesNewRoman" w:hAnsi="Times New Roman"/>
          <w:lang w:eastAsia="lt-LT"/>
        </w:rPr>
      </w:pPr>
      <w:r w:rsidRPr="003124CB">
        <w:rPr>
          <w:rFonts w:ascii="Times New Roman" w:eastAsia="TimesNewRoman" w:hAnsi="Times New Roman"/>
          <w:lang w:eastAsia="lt-LT"/>
        </w:rPr>
        <w:t>Jeigu vartojant SGLT2 inhibitorių buvo pasireiškusi DKA, vėl pradėti vartoti SGLT2 inhibitorių nerekomenduojama, nebent buvo identifikuotos ir pašalintos aiškios kitos ją sukėlusios priežastys.</w:t>
      </w:r>
    </w:p>
    <w:p w14:paraId="29041F9D" w14:textId="77777777" w:rsidR="003124CB" w:rsidRPr="003124CB" w:rsidRDefault="003124CB" w:rsidP="003124CB">
      <w:pPr>
        <w:autoSpaceDE w:val="0"/>
        <w:autoSpaceDN w:val="0"/>
        <w:adjustRightInd w:val="0"/>
        <w:spacing w:after="0" w:line="240" w:lineRule="auto"/>
        <w:rPr>
          <w:rFonts w:ascii="Times New Roman" w:eastAsia="TimesNewRoman" w:hAnsi="Times New Roman"/>
          <w:lang w:eastAsia="lt-LT"/>
        </w:rPr>
      </w:pPr>
    </w:p>
    <w:p w14:paraId="1E3D926B" w14:textId="093D91EE" w:rsidR="003124CB" w:rsidRPr="003124CB" w:rsidRDefault="00FB53E0" w:rsidP="003124CB">
      <w:pPr>
        <w:autoSpaceDE w:val="0"/>
        <w:autoSpaceDN w:val="0"/>
        <w:adjustRightInd w:val="0"/>
        <w:spacing w:after="0" w:line="240" w:lineRule="auto"/>
        <w:rPr>
          <w:rFonts w:ascii="Times New Roman" w:eastAsia="TimesNewRoman" w:hAnsi="Times New Roman"/>
          <w:lang w:eastAsia="lt-LT"/>
        </w:rPr>
      </w:pPr>
      <w:r>
        <w:rPr>
          <w:rFonts w:ascii="Times New Roman" w:eastAsia="Times New Roman" w:hAnsi="Times New Roman"/>
          <w:bCs/>
        </w:rPr>
        <w:t>S</w:t>
      </w:r>
      <w:r w:rsidRPr="003124CB">
        <w:rPr>
          <w:rFonts w:ascii="Times New Roman" w:eastAsia="Times New Roman" w:hAnsi="Times New Roman"/>
          <w:bCs/>
        </w:rPr>
        <w:t>itagliptino/</w:t>
      </w:r>
      <w:r>
        <w:rPr>
          <w:rFonts w:ascii="Times New Roman" w:eastAsia="Times New Roman" w:hAnsi="Times New Roman"/>
          <w:bCs/>
        </w:rPr>
        <w:t>d</w:t>
      </w:r>
      <w:r w:rsidR="003124CB" w:rsidRPr="003124CB">
        <w:rPr>
          <w:rFonts w:ascii="Times New Roman" w:eastAsia="Times New Roman" w:hAnsi="Times New Roman"/>
          <w:bCs/>
        </w:rPr>
        <w:t>apagliflozino fiksuotos dozės derinio</w:t>
      </w:r>
      <w:r w:rsidR="003124CB" w:rsidRPr="003124CB">
        <w:rPr>
          <w:rFonts w:ascii="Times New Roman" w:eastAsia="TimesNewRoman" w:hAnsi="Times New Roman"/>
          <w:lang w:eastAsia="lt-LT"/>
        </w:rPr>
        <w:t xml:space="preserve"> saugumas ir veiksmingumas 1 tipo cukriniu diabetu sergantiems pacientams nebuvo nustatytas, todėl pacientų, kurie serga 1 tipo cukriniu diabetu, šiuo vaistiniu preparatu gydyti negalima. Dapagliflozino tyrimų su 1 tipo cukriniu diabetu sergančiais pacientais metu apie DKA pranešta dažnai.</w:t>
      </w:r>
    </w:p>
    <w:p w14:paraId="3B26D82E" w14:textId="77777777" w:rsidR="003124CB" w:rsidRPr="003124CB" w:rsidRDefault="003124CB" w:rsidP="003124CB">
      <w:pPr>
        <w:widowControl w:val="0"/>
        <w:tabs>
          <w:tab w:val="left" w:pos="567"/>
        </w:tabs>
        <w:spacing w:after="0" w:line="240" w:lineRule="auto"/>
        <w:rPr>
          <w:rFonts w:ascii="Times New Roman" w:eastAsia="Times New Roman" w:hAnsi="Times New Roman"/>
        </w:rPr>
      </w:pPr>
    </w:p>
    <w:p w14:paraId="5C403739" w14:textId="4AFA2C39" w:rsidR="003124CB" w:rsidRPr="003124CB" w:rsidRDefault="003124CB" w:rsidP="003124CB">
      <w:pPr>
        <w:autoSpaceDE w:val="0"/>
        <w:autoSpaceDN w:val="0"/>
        <w:adjustRightInd w:val="0"/>
        <w:spacing w:after="0" w:line="240" w:lineRule="auto"/>
        <w:rPr>
          <w:rFonts w:ascii="Times New Roman" w:eastAsia="TimesNewRoman" w:hAnsi="Times New Roman"/>
          <w:u w:val="single"/>
          <w:lang w:eastAsia="lt-LT"/>
        </w:rPr>
      </w:pPr>
      <w:proofErr w:type="spellStart"/>
      <w:r w:rsidRPr="003124CB">
        <w:rPr>
          <w:rFonts w:ascii="Times New Roman" w:eastAsia="TimesNewRoman" w:hAnsi="Times New Roman"/>
          <w:u w:val="single"/>
          <w:lang w:eastAsia="lt-LT"/>
        </w:rPr>
        <w:t>Tarpvietės</w:t>
      </w:r>
      <w:proofErr w:type="spellEnd"/>
      <w:r w:rsidRPr="003124CB">
        <w:rPr>
          <w:rFonts w:ascii="Times New Roman" w:eastAsia="TimesNewRoman" w:hAnsi="Times New Roman"/>
          <w:u w:val="single"/>
          <w:lang w:eastAsia="lt-LT"/>
        </w:rPr>
        <w:t xml:space="preserve"> </w:t>
      </w:r>
      <w:proofErr w:type="spellStart"/>
      <w:r w:rsidRPr="003124CB">
        <w:rPr>
          <w:rFonts w:ascii="Times New Roman" w:eastAsia="TimesNewRoman" w:hAnsi="Times New Roman"/>
          <w:u w:val="single"/>
          <w:lang w:eastAsia="lt-LT"/>
        </w:rPr>
        <w:t>nekrozuojantis</w:t>
      </w:r>
      <w:proofErr w:type="spellEnd"/>
      <w:r w:rsidRPr="003124CB">
        <w:rPr>
          <w:rFonts w:ascii="Times New Roman" w:eastAsia="TimesNewRoman" w:hAnsi="Times New Roman"/>
          <w:u w:val="single"/>
          <w:lang w:eastAsia="lt-LT"/>
        </w:rPr>
        <w:t xml:space="preserve"> </w:t>
      </w:r>
      <w:proofErr w:type="spellStart"/>
      <w:r w:rsidRPr="003124CB">
        <w:rPr>
          <w:rFonts w:ascii="Times New Roman" w:eastAsia="TimesNewRoman" w:hAnsi="Times New Roman"/>
          <w:u w:val="single"/>
          <w:lang w:eastAsia="lt-LT"/>
        </w:rPr>
        <w:t>fascitas</w:t>
      </w:r>
      <w:proofErr w:type="spellEnd"/>
      <w:r w:rsidRPr="003124CB">
        <w:rPr>
          <w:rFonts w:ascii="Times New Roman" w:eastAsia="TimesNewRoman" w:hAnsi="Times New Roman"/>
          <w:u w:val="single"/>
          <w:lang w:eastAsia="lt-LT"/>
        </w:rPr>
        <w:t xml:space="preserve"> (</w:t>
      </w:r>
      <w:proofErr w:type="spellStart"/>
      <w:r w:rsidR="00A701F2" w:rsidRPr="0030702D">
        <w:rPr>
          <w:rFonts w:ascii="Times New Roman" w:eastAsia="TimesNewRoman" w:hAnsi="Times New Roman"/>
          <w:i/>
          <w:iCs/>
          <w:u w:val="single"/>
          <w:lang w:eastAsia="lt-LT"/>
        </w:rPr>
        <w:t>Fornjė</w:t>
      </w:r>
      <w:proofErr w:type="spellEnd"/>
      <w:r w:rsidR="00A701F2">
        <w:rPr>
          <w:rFonts w:ascii="Times New Roman" w:eastAsia="TimesNewRoman" w:hAnsi="Times New Roman"/>
          <w:u w:val="single"/>
          <w:lang w:eastAsia="lt-LT"/>
        </w:rPr>
        <w:t xml:space="preserve"> (</w:t>
      </w:r>
      <w:proofErr w:type="spellStart"/>
      <w:r w:rsidRPr="003124CB">
        <w:rPr>
          <w:rFonts w:ascii="Times New Roman" w:eastAsia="TimesNewRoman,Italic" w:hAnsi="Times New Roman"/>
          <w:i/>
          <w:iCs/>
          <w:u w:val="single"/>
          <w:lang w:eastAsia="lt-LT"/>
        </w:rPr>
        <w:t>Fournier</w:t>
      </w:r>
      <w:proofErr w:type="spellEnd"/>
      <w:r w:rsidR="00A701F2">
        <w:rPr>
          <w:rFonts w:ascii="Times New Roman" w:eastAsia="TimesNewRoman,Italic" w:hAnsi="Times New Roman"/>
          <w:i/>
          <w:iCs/>
          <w:u w:val="single"/>
          <w:lang w:eastAsia="lt-LT"/>
        </w:rPr>
        <w:t>)</w:t>
      </w:r>
      <w:r w:rsidRPr="003124CB">
        <w:rPr>
          <w:rFonts w:ascii="Times New Roman" w:eastAsia="TimesNewRoman,Italic" w:hAnsi="Times New Roman"/>
          <w:i/>
          <w:iCs/>
          <w:u w:val="single"/>
          <w:lang w:eastAsia="lt-LT"/>
        </w:rPr>
        <w:t xml:space="preserve"> </w:t>
      </w:r>
      <w:r w:rsidRPr="003124CB">
        <w:rPr>
          <w:rFonts w:ascii="Times New Roman" w:eastAsia="TimesNewRoman" w:hAnsi="Times New Roman"/>
          <w:u w:val="single"/>
          <w:lang w:eastAsia="lt-LT"/>
        </w:rPr>
        <w:t>gangrena)</w:t>
      </w:r>
    </w:p>
    <w:p w14:paraId="26936FBC" w14:textId="77777777" w:rsidR="003124CB" w:rsidRPr="003124CB" w:rsidRDefault="003124CB" w:rsidP="003124CB">
      <w:pPr>
        <w:autoSpaceDE w:val="0"/>
        <w:autoSpaceDN w:val="0"/>
        <w:adjustRightInd w:val="0"/>
        <w:spacing w:after="0" w:line="240" w:lineRule="auto"/>
        <w:rPr>
          <w:rFonts w:ascii="Times New Roman" w:eastAsia="TimesNewRoman" w:hAnsi="Times New Roman"/>
          <w:lang w:eastAsia="lt-LT"/>
        </w:rPr>
      </w:pPr>
      <w:r w:rsidRPr="003124CB">
        <w:rPr>
          <w:rFonts w:ascii="Times New Roman" w:eastAsia="TimesNewRoman" w:hAnsi="Times New Roman"/>
          <w:lang w:eastAsia="lt-LT"/>
        </w:rPr>
        <w:t xml:space="preserve">Po SGLT2 inhibitorių pateikimo į rinką gauta pranešimų apie tarpvietės nekrozuojančio fascito (dar vadinamo </w:t>
      </w:r>
      <w:r w:rsidRPr="003124CB">
        <w:rPr>
          <w:rFonts w:ascii="Times New Roman" w:eastAsia="TimesNewRoman,Italic" w:hAnsi="Times New Roman"/>
          <w:i/>
          <w:iCs/>
          <w:lang w:eastAsia="lt-LT"/>
        </w:rPr>
        <w:t xml:space="preserve">Fournier </w:t>
      </w:r>
      <w:r w:rsidRPr="003124CB">
        <w:rPr>
          <w:rFonts w:ascii="Times New Roman" w:eastAsia="TimesNewRoman" w:hAnsi="Times New Roman"/>
          <w:lang w:eastAsia="lt-LT"/>
        </w:rPr>
        <w:t>gangrena) atvejus jų vartojusiems moterims ir vyrams (žr. 4.8 skyrių). Tai yra retas, bet sunkus ir galintis sukelti pavojų gyvybei reiškinys, kuriam pasireiškus būtina skubi chirurginė intervencija ir gydymas antibiotikais.</w:t>
      </w:r>
    </w:p>
    <w:p w14:paraId="0132339A" w14:textId="77777777" w:rsidR="003124CB" w:rsidRPr="003124CB" w:rsidRDefault="003124CB" w:rsidP="003124CB">
      <w:pPr>
        <w:autoSpaceDE w:val="0"/>
        <w:autoSpaceDN w:val="0"/>
        <w:adjustRightInd w:val="0"/>
        <w:spacing w:after="0" w:line="240" w:lineRule="auto"/>
        <w:rPr>
          <w:rFonts w:ascii="Times New Roman" w:eastAsia="TimesNewRoman" w:hAnsi="Times New Roman"/>
          <w:lang w:eastAsia="lt-LT"/>
        </w:rPr>
      </w:pPr>
    </w:p>
    <w:p w14:paraId="7DF2462D" w14:textId="1FEBD1C6" w:rsidR="003124CB" w:rsidRPr="003124CB" w:rsidRDefault="003124CB" w:rsidP="003124CB">
      <w:pPr>
        <w:autoSpaceDE w:val="0"/>
        <w:autoSpaceDN w:val="0"/>
        <w:adjustRightInd w:val="0"/>
        <w:spacing w:after="0" w:line="240" w:lineRule="auto"/>
        <w:rPr>
          <w:rFonts w:ascii="Times New Roman" w:eastAsia="TimesNewRoman" w:hAnsi="Times New Roman"/>
          <w:lang w:eastAsia="lt-LT"/>
        </w:rPr>
      </w:pPr>
      <w:r w:rsidRPr="003124CB">
        <w:rPr>
          <w:rFonts w:ascii="Times New Roman" w:eastAsia="TimesNewRoman" w:hAnsi="Times New Roman"/>
          <w:lang w:eastAsia="lt-LT"/>
        </w:rPr>
        <w:t xml:space="preserve">Pacientus reikia įspėti, kad būtina kreiptis į medikus, jeigu pasireiškia tokių simptomų kaip skausmas, jautrumas, eritema ar patinimas lytinių organų arba </w:t>
      </w:r>
      <w:proofErr w:type="spellStart"/>
      <w:r w:rsidRPr="003124CB">
        <w:rPr>
          <w:rFonts w:ascii="Times New Roman" w:eastAsia="TimesNewRoman" w:hAnsi="Times New Roman"/>
          <w:lang w:eastAsia="lt-LT"/>
        </w:rPr>
        <w:t>tarpvietės</w:t>
      </w:r>
      <w:proofErr w:type="spellEnd"/>
      <w:r w:rsidRPr="003124CB">
        <w:rPr>
          <w:rFonts w:ascii="Times New Roman" w:eastAsia="TimesNewRoman" w:hAnsi="Times New Roman"/>
          <w:lang w:eastAsia="lt-LT"/>
        </w:rPr>
        <w:t xml:space="preserve"> srityje, kartu su karščiavimu ar bendruoju negalavimu. Būtina atkreipti dėmesį, kad nekrozuojantis fascitas gali pasireikšti po urogenitalinės infekcijos arba tarpvietės pūlinio. Įtarus </w:t>
      </w:r>
      <w:r w:rsidRPr="003124CB">
        <w:rPr>
          <w:rFonts w:ascii="Times New Roman" w:eastAsia="TimesNewRoman,Italic" w:hAnsi="Times New Roman"/>
          <w:i/>
          <w:iCs/>
          <w:lang w:eastAsia="lt-LT"/>
        </w:rPr>
        <w:t xml:space="preserve">Fournier </w:t>
      </w:r>
      <w:r w:rsidRPr="003124CB">
        <w:rPr>
          <w:rFonts w:ascii="Times New Roman" w:eastAsia="TimesNewRoman" w:hAnsi="Times New Roman"/>
          <w:lang w:eastAsia="lt-LT"/>
        </w:rPr>
        <w:t xml:space="preserve">gangreną, reikia nutraukti </w:t>
      </w:r>
      <w:r w:rsidR="002F33BE">
        <w:rPr>
          <w:rFonts w:ascii="Times New Roman" w:eastAsia="TimesNewRoman" w:hAnsi="Times New Roman"/>
          <w:lang w:eastAsia="lt-LT"/>
        </w:rPr>
        <w:t>Axigalu</w:t>
      </w:r>
      <w:r w:rsidRPr="003124CB">
        <w:rPr>
          <w:rFonts w:ascii="Times New Roman" w:eastAsia="TimesNewRoman" w:hAnsi="Times New Roman"/>
          <w:lang w:eastAsia="lt-LT"/>
        </w:rPr>
        <w:t xml:space="preserve"> vartojimą ir nedelsiant pradėti gydymą (skirti antibiotikų ir pašalinti pažeistus audinius chirurginiu būdu).</w:t>
      </w:r>
    </w:p>
    <w:p w14:paraId="527B2522" w14:textId="77777777" w:rsidR="003124CB" w:rsidRPr="003124CB" w:rsidRDefault="003124CB" w:rsidP="003124CB">
      <w:pPr>
        <w:widowControl w:val="0"/>
        <w:tabs>
          <w:tab w:val="left" w:pos="567"/>
        </w:tabs>
        <w:spacing w:after="0" w:line="240" w:lineRule="auto"/>
        <w:rPr>
          <w:rFonts w:ascii="Times New Roman" w:eastAsia="Times New Roman" w:hAnsi="Times New Roman"/>
        </w:rPr>
      </w:pPr>
    </w:p>
    <w:p w14:paraId="594C673C" w14:textId="77777777" w:rsidR="003124CB" w:rsidRPr="003124CB" w:rsidRDefault="003124CB" w:rsidP="003124CB">
      <w:pPr>
        <w:widowControl w:val="0"/>
        <w:autoSpaceDE w:val="0"/>
        <w:autoSpaceDN w:val="0"/>
        <w:adjustRightInd w:val="0"/>
        <w:spacing w:after="0" w:line="240" w:lineRule="auto"/>
        <w:rPr>
          <w:rFonts w:ascii="Times New Roman" w:eastAsia="TimesNewRoman" w:hAnsi="Times New Roman"/>
          <w:u w:val="single"/>
        </w:rPr>
      </w:pPr>
      <w:r w:rsidRPr="003124CB">
        <w:rPr>
          <w:rFonts w:ascii="Times New Roman" w:eastAsia="TimesNewRoman" w:hAnsi="Times New Roman"/>
          <w:u w:val="single"/>
        </w:rPr>
        <w:t>Padidėjusio jautrumo reakcijos</w:t>
      </w:r>
    </w:p>
    <w:p w14:paraId="6321597D" w14:textId="77777777" w:rsidR="003124CB" w:rsidRPr="003124CB" w:rsidRDefault="003124CB" w:rsidP="003124CB">
      <w:pPr>
        <w:widowControl w:val="0"/>
        <w:tabs>
          <w:tab w:val="left" w:pos="567"/>
        </w:tabs>
        <w:spacing w:after="0" w:line="240" w:lineRule="auto"/>
        <w:rPr>
          <w:rFonts w:ascii="Times New Roman" w:eastAsia="Times New Roman" w:hAnsi="Times New Roman"/>
        </w:rPr>
      </w:pPr>
      <w:r w:rsidRPr="003124CB">
        <w:rPr>
          <w:rFonts w:ascii="Times New Roman" w:eastAsia="Times New Roman" w:hAnsi="Times New Roman"/>
        </w:rPr>
        <w:t>Šio vaistinio preparato negalima vartoti pacientams, kuriems buvo pasireiškusi sunki padidėjusio jautrumo reakcija į bet kokį DPP-4 inhibitorių (žr. 4.3 skyrių).</w:t>
      </w:r>
    </w:p>
    <w:p w14:paraId="1172F172" w14:textId="5C34420A" w:rsidR="003124CB" w:rsidRPr="003124CB" w:rsidRDefault="003124CB" w:rsidP="003124CB">
      <w:pPr>
        <w:widowControl w:val="0"/>
        <w:autoSpaceDE w:val="0"/>
        <w:autoSpaceDN w:val="0"/>
        <w:adjustRightInd w:val="0"/>
        <w:spacing w:after="0" w:line="240" w:lineRule="auto"/>
        <w:rPr>
          <w:rFonts w:ascii="Times New Roman" w:eastAsia="Times New Roman" w:hAnsi="Times New Roman"/>
          <w:u w:val="single"/>
        </w:rPr>
      </w:pPr>
      <w:r w:rsidRPr="003124CB">
        <w:rPr>
          <w:rFonts w:ascii="Times New Roman" w:eastAsia="TimesNewRoman" w:hAnsi="Times New Roman"/>
        </w:rPr>
        <w:t xml:space="preserve">Po vaistinio preparato pateikimo į rinką buvo pranešimų apie sunkių padidėjusio jautrumo reakcijų atvejus sitagliptinu gydytiems pacientams. Šios reakcijos pasireiškė kaip anafilaksija, angioneurozinė edema ir eksfoliaciniai odos sutrikimai, įskaitant </w:t>
      </w:r>
      <w:proofErr w:type="spellStart"/>
      <w:r w:rsidRPr="003124CB">
        <w:rPr>
          <w:rFonts w:ascii="Times New Roman" w:eastAsia="TimesNewRoman" w:hAnsi="Times New Roman"/>
        </w:rPr>
        <w:t>Stivenso</w:t>
      </w:r>
      <w:proofErr w:type="spellEnd"/>
      <w:r w:rsidRPr="003124CB">
        <w:rPr>
          <w:rFonts w:ascii="Times New Roman" w:eastAsia="TimesNewRoman" w:hAnsi="Times New Roman"/>
        </w:rPr>
        <w:noBreakHyphen/>
        <w:t>Džonsono (</w:t>
      </w:r>
      <w:proofErr w:type="spellStart"/>
      <w:r w:rsidRPr="003124CB">
        <w:rPr>
          <w:rFonts w:ascii="Times New Roman" w:eastAsia="TimesNewRoman,Italic" w:hAnsi="Times New Roman"/>
          <w:i/>
          <w:iCs/>
        </w:rPr>
        <w:t>Stevens</w:t>
      </w:r>
      <w:r w:rsidRPr="003124CB">
        <w:rPr>
          <w:rFonts w:ascii="Times New Roman" w:eastAsia="TimesNewRoman,Italic" w:hAnsi="Times New Roman"/>
          <w:i/>
          <w:iCs/>
        </w:rPr>
        <w:noBreakHyphen/>
        <w:t>Johnson</w:t>
      </w:r>
      <w:proofErr w:type="spellEnd"/>
      <w:r w:rsidRPr="003124CB">
        <w:rPr>
          <w:rFonts w:ascii="Times New Roman" w:eastAsia="TimesNewRoman,Italic" w:hAnsi="Times New Roman"/>
          <w:iCs/>
        </w:rPr>
        <w:t>)</w:t>
      </w:r>
      <w:r w:rsidRPr="003124CB">
        <w:rPr>
          <w:rFonts w:ascii="Times New Roman" w:eastAsia="TimesNewRoman,Italic" w:hAnsi="Times New Roman"/>
          <w:i/>
          <w:iCs/>
        </w:rPr>
        <w:t xml:space="preserve"> </w:t>
      </w:r>
      <w:r w:rsidRPr="003124CB">
        <w:rPr>
          <w:rFonts w:ascii="Times New Roman" w:eastAsia="TimesNewRoman" w:hAnsi="Times New Roman"/>
        </w:rPr>
        <w:t>sindromą</w:t>
      </w:r>
      <w:r w:rsidR="0051786A">
        <w:rPr>
          <w:rFonts w:ascii="Times New Roman" w:eastAsia="TimesNewRoman" w:hAnsi="Times New Roman"/>
        </w:rPr>
        <w:t xml:space="preserve"> (žr. 4.8 skyrių)</w:t>
      </w:r>
      <w:r w:rsidRPr="003124CB">
        <w:rPr>
          <w:rFonts w:ascii="Times New Roman" w:eastAsia="TimesNewRoman" w:hAnsi="Times New Roman"/>
        </w:rPr>
        <w:t xml:space="preserve">. Šios reakcijos pasireiškė per pirmuosius 3 mėnesius nuo gydymo pradžios, o kai kuriais atvejais – po pirmosios dozės pavartojimo. Įtarus padidėjusio jautrumo reakciją, </w:t>
      </w:r>
      <w:r w:rsidR="002F33BE">
        <w:rPr>
          <w:rFonts w:ascii="Times New Roman" w:eastAsia="Times New Roman" w:hAnsi="Times New Roman"/>
        </w:rPr>
        <w:t>Axigalu</w:t>
      </w:r>
      <w:r w:rsidRPr="003124CB">
        <w:rPr>
          <w:rFonts w:ascii="Times New Roman" w:eastAsia="TimesNewRoman" w:hAnsi="Times New Roman"/>
        </w:rPr>
        <w:t xml:space="preserve"> vartojimą reikia nutraukti. Būtina įvertinti kitas galimas reiškinio priežastis ir pradėti alternatyvų cukrinio diabeto gydymą.</w:t>
      </w:r>
    </w:p>
    <w:p w14:paraId="01A55E83" w14:textId="77777777" w:rsidR="003124CB" w:rsidRPr="003124CB" w:rsidRDefault="003124CB" w:rsidP="003124CB">
      <w:pPr>
        <w:widowControl w:val="0"/>
        <w:tabs>
          <w:tab w:val="left" w:pos="567"/>
        </w:tabs>
        <w:spacing w:after="0" w:line="240" w:lineRule="auto"/>
        <w:rPr>
          <w:rFonts w:ascii="Times New Roman" w:eastAsia="Times New Roman" w:hAnsi="Times New Roman"/>
        </w:rPr>
      </w:pPr>
    </w:p>
    <w:p w14:paraId="40276EA1" w14:textId="77777777" w:rsidR="003124CB" w:rsidRPr="003124CB" w:rsidRDefault="003124CB" w:rsidP="003124CB">
      <w:pPr>
        <w:widowControl w:val="0"/>
        <w:tabs>
          <w:tab w:val="left" w:pos="567"/>
        </w:tabs>
        <w:spacing w:after="0" w:line="240" w:lineRule="auto"/>
        <w:rPr>
          <w:rFonts w:ascii="Times New Roman" w:eastAsia="Times New Roman" w:hAnsi="Times New Roman"/>
          <w:u w:val="single"/>
        </w:rPr>
      </w:pPr>
      <w:r w:rsidRPr="003124CB">
        <w:rPr>
          <w:rFonts w:ascii="Times New Roman" w:eastAsia="Times New Roman" w:hAnsi="Times New Roman"/>
          <w:u w:val="single"/>
        </w:rPr>
        <w:t>Šlapimo takų infekcijos</w:t>
      </w:r>
    </w:p>
    <w:p w14:paraId="43CBE251" w14:textId="77777777" w:rsidR="003124CB" w:rsidRPr="003124CB" w:rsidRDefault="003124CB" w:rsidP="003124CB">
      <w:pPr>
        <w:widowControl w:val="0"/>
        <w:tabs>
          <w:tab w:val="left" w:pos="567"/>
        </w:tabs>
        <w:spacing w:after="0" w:line="240" w:lineRule="auto"/>
        <w:rPr>
          <w:rFonts w:ascii="Times New Roman" w:eastAsia="Times New Roman" w:hAnsi="Times New Roman"/>
        </w:rPr>
      </w:pPr>
      <w:r w:rsidRPr="003124CB">
        <w:rPr>
          <w:rFonts w:ascii="Times New Roman" w:eastAsia="Times New Roman" w:hAnsi="Times New Roman"/>
        </w:rPr>
        <w:t>Gliukozės išskyrimas su šlapimu gali būti susijęs su padidėjusia šlapimo takų infekcijos rizika (žr. 4.8 skyrių); todėl gydant pielonefritą ar su šlapimo takais susijusį sepsį reikia apsvarstyti laikino šio vaistinio preparato vartojimo nutraukimo tikslingumą.</w:t>
      </w:r>
    </w:p>
    <w:p w14:paraId="7FB61BD5" w14:textId="77777777" w:rsidR="003124CB" w:rsidRPr="003124CB" w:rsidRDefault="003124CB" w:rsidP="003124CB">
      <w:pPr>
        <w:widowControl w:val="0"/>
        <w:tabs>
          <w:tab w:val="left" w:pos="567"/>
        </w:tabs>
        <w:spacing w:after="0" w:line="240" w:lineRule="auto"/>
        <w:rPr>
          <w:rFonts w:ascii="Times New Roman" w:eastAsia="Times New Roman" w:hAnsi="Times New Roman"/>
        </w:rPr>
      </w:pPr>
    </w:p>
    <w:p w14:paraId="0856B57D" w14:textId="77777777" w:rsidR="003124CB" w:rsidRPr="003124CB" w:rsidRDefault="003124CB" w:rsidP="003124CB">
      <w:pPr>
        <w:widowControl w:val="0"/>
        <w:tabs>
          <w:tab w:val="left" w:pos="567"/>
        </w:tabs>
        <w:spacing w:after="0" w:line="240" w:lineRule="auto"/>
        <w:rPr>
          <w:rFonts w:ascii="Times New Roman" w:eastAsia="Times New Roman" w:hAnsi="Times New Roman"/>
          <w:u w:val="single"/>
        </w:rPr>
      </w:pPr>
      <w:r w:rsidRPr="003124CB">
        <w:rPr>
          <w:rFonts w:ascii="Times New Roman" w:eastAsia="Times New Roman" w:hAnsi="Times New Roman"/>
          <w:u w:val="single"/>
        </w:rPr>
        <w:t>Senyvi (≥ 65 metų) žmonės</w:t>
      </w:r>
    </w:p>
    <w:p w14:paraId="017D40AD" w14:textId="77777777" w:rsidR="003124CB" w:rsidRPr="003124CB" w:rsidRDefault="003124CB" w:rsidP="003124CB">
      <w:pPr>
        <w:widowControl w:val="0"/>
        <w:tabs>
          <w:tab w:val="left" w:pos="567"/>
        </w:tabs>
        <w:spacing w:after="0" w:line="240" w:lineRule="auto"/>
        <w:rPr>
          <w:rFonts w:ascii="Times New Roman" w:eastAsia="Times New Roman" w:hAnsi="Times New Roman"/>
        </w:rPr>
      </w:pPr>
      <w:r w:rsidRPr="003124CB">
        <w:rPr>
          <w:rFonts w:ascii="Times New Roman" w:eastAsia="Times New Roman" w:hAnsi="Times New Roman"/>
        </w:rPr>
        <w:t>Senyviems pacientams yra didesnė rizika, kad sumažės skysčio kiekis organizme, ir yra labiau tikėtina, kad jie bus gydomi diuretikais.</w:t>
      </w:r>
    </w:p>
    <w:p w14:paraId="3D26CC2B" w14:textId="77777777" w:rsidR="003124CB" w:rsidRPr="003124CB" w:rsidRDefault="003124CB" w:rsidP="003124CB">
      <w:pPr>
        <w:widowControl w:val="0"/>
        <w:tabs>
          <w:tab w:val="left" w:pos="567"/>
        </w:tabs>
        <w:spacing w:after="0" w:line="240" w:lineRule="auto"/>
        <w:rPr>
          <w:rFonts w:ascii="Times New Roman" w:eastAsia="Times New Roman" w:hAnsi="Times New Roman"/>
        </w:rPr>
      </w:pPr>
    </w:p>
    <w:p w14:paraId="1473649E" w14:textId="77777777" w:rsidR="003124CB" w:rsidRPr="003124CB" w:rsidRDefault="003124CB" w:rsidP="003124CB">
      <w:pPr>
        <w:widowControl w:val="0"/>
        <w:tabs>
          <w:tab w:val="left" w:pos="567"/>
        </w:tabs>
        <w:spacing w:after="0" w:line="240" w:lineRule="auto"/>
        <w:rPr>
          <w:rFonts w:ascii="Times New Roman" w:eastAsia="Times New Roman" w:hAnsi="Times New Roman"/>
        </w:rPr>
      </w:pPr>
      <w:r w:rsidRPr="003124CB">
        <w:rPr>
          <w:rFonts w:ascii="Times New Roman" w:eastAsia="Times New Roman" w:hAnsi="Times New Roman"/>
        </w:rPr>
        <w:t>Senyviems pacientams yra didesnė tikimybė, kad bus sutrikusi inkstų funkcija ir (arba) jie bus gydomi antihipertenziniais vaistiniais preparatais, tokiais kaip angiotenziną konvertuojančio fermento inhibitoriai (AKF-I) ir angiotenzino-II 1 tipo receptorių blokatoriai (ARB), kurie gali sukelti inkstų funkcijos pokyčių. Senyviems pacientams taikomos tokios pačios rekomendacijos dėl inkstų funkcijos stebėjimo kaip ir visiems kitiems pacientams (žr. 4.2 ir 5.2 skyrius).</w:t>
      </w:r>
    </w:p>
    <w:p w14:paraId="29E7BBEB" w14:textId="77777777" w:rsidR="003124CB" w:rsidRPr="003124CB" w:rsidRDefault="003124CB" w:rsidP="003124CB">
      <w:pPr>
        <w:widowControl w:val="0"/>
        <w:tabs>
          <w:tab w:val="left" w:pos="567"/>
        </w:tabs>
        <w:spacing w:after="0" w:line="240" w:lineRule="auto"/>
        <w:rPr>
          <w:rFonts w:ascii="Times New Roman" w:eastAsia="Times New Roman" w:hAnsi="Times New Roman"/>
        </w:rPr>
      </w:pPr>
    </w:p>
    <w:p w14:paraId="3A20FAE4" w14:textId="34DB5AF1" w:rsidR="003124CB" w:rsidRPr="003124CB" w:rsidRDefault="00040BB0" w:rsidP="003124CB">
      <w:pPr>
        <w:widowControl w:val="0"/>
        <w:autoSpaceDE w:val="0"/>
        <w:autoSpaceDN w:val="0"/>
        <w:adjustRightInd w:val="0"/>
        <w:spacing w:after="0" w:line="240" w:lineRule="auto"/>
        <w:rPr>
          <w:rFonts w:ascii="Times New Roman" w:eastAsia="TimesNewRoman" w:hAnsi="Times New Roman"/>
          <w:u w:val="single"/>
        </w:rPr>
      </w:pPr>
      <w:proofErr w:type="spellStart"/>
      <w:r>
        <w:rPr>
          <w:rFonts w:ascii="Times New Roman" w:eastAsia="TimesNewRoman" w:hAnsi="Times New Roman"/>
          <w:u w:val="single"/>
        </w:rPr>
        <w:t>Buliozinis</w:t>
      </w:r>
      <w:proofErr w:type="spellEnd"/>
      <w:r>
        <w:rPr>
          <w:rFonts w:ascii="Times New Roman" w:eastAsia="TimesNewRoman" w:hAnsi="Times New Roman"/>
          <w:u w:val="single"/>
        </w:rPr>
        <w:t xml:space="preserve"> (</w:t>
      </w:r>
      <w:proofErr w:type="spellStart"/>
      <w:r>
        <w:rPr>
          <w:rFonts w:ascii="Times New Roman" w:eastAsia="TimesNewRoman" w:hAnsi="Times New Roman"/>
          <w:u w:val="single"/>
        </w:rPr>
        <w:t>p</w:t>
      </w:r>
      <w:r w:rsidR="003124CB" w:rsidRPr="003124CB">
        <w:rPr>
          <w:rFonts w:ascii="Times New Roman" w:eastAsia="TimesNewRoman" w:hAnsi="Times New Roman"/>
          <w:u w:val="single"/>
        </w:rPr>
        <w:t>ūslinis</w:t>
      </w:r>
      <w:proofErr w:type="spellEnd"/>
      <w:r>
        <w:rPr>
          <w:rFonts w:ascii="Times New Roman" w:eastAsia="TimesNewRoman" w:hAnsi="Times New Roman"/>
          <w:u w:val="single"/>
        </w:rPr>
        <w:t>)</w:t>
      </w:r>
      <w:r w:rsidR="003124CB" w:rsidRPr="003124CB">
        <w:rPr>
          <w:rFonts w:ascii="Times New Roman" w:eastAsia="TimesNewRoman" w:hAnsi="Times New Roman"/>
          <w:u w:val="single"/>
        </w:rPr>
        <w:t xml:space="preserve"> </w:t>
      </w:r>
      <w:proofErr w:type="spellStart"/>
      <w:r w:rsidR="003124CB" w:rsidRPr="003124CB">
        <w:rPr>
          <w:rFonts w:ascii="Times New Roman" w:eastAsia="TimesNewRoman" w:hAnsi="Times New Roman"/>
          <w:u w:val="single"/>
        </w:rPr>
        <w:t>pemfigoidas</w:t>
      </w:r>
      <w:proofErr w:type="spellEnd"/>
    </w:p>
    <w:p w14:paraId="1E45D279" w14:textId="2D34DC44" w:rsidR="003124CB" w:rsidRPr="003124CB" w:rsidRDefault="003124CB" w:rsidP="003124CB">
      <w:pPr>
        <w:widowControl w:val="0"/>
        <w:autoSpaceDE w:val="0"/>
        <w:autoSpaceDN w:val="0"/>
        <w:adjustRightInd w:val="0"/>
        <w:spacing w:after="0" w:line="240" w:lineRule="auto"/>
        <w:rPr>
          <w:rFonts w:ascii="Times New Roman" w:eastAsia="Times New Roman" w:hAnsi="Times New Roman"/>
          <w:u w:val="single"/>
        </w:rPr>
      </w:pPr>
      <w:r w:rsidRPr="003124CB">
        <w:rPr>
          <w:rFonts w:ascii="Times New Roman" w:eastAsia="TimesNewRoman" w:hAnsi="Times New Roman"/>
        </w:rPr>
        <w:t>Po pateikimo į rinką gauta pranešimų apie pūslinio pemfigoido pasireiškimo atvejus pacientams, kurie vartojo DPP</w:t>
      </w:r>
      <w:r w:rsidRPr="003124CB">
        <w:rPr>
          <w:rFonts w:ascii="Times New Roman" w:eastAsia="TimesNewRoman" w:hAnsi="Times New Roman"/>
        </w:rPr>
        <w:noBreakHyphen/>
        <w:t xml:space="preserve">4 inhibitorių, įskaitant sitagliptiną. Jeigu įtariama, kad pasireiškė pūslinis pemfigoidas, </w:t>
      </w:r>
      <w:r w:rsidR="002F33BE">
        <w:rPr>
          <w:rFonts w:ascii="Times New Roman" w:eastAsia="Times New Roman" w:hAnsi="Times New Roman"/>
        </w:rPr>
        <w:t>Axigalu</w:t>
      </w:r>
      <w:r w:rsidRPr="003124CB">
        <w:rPr>
          <w:rFonts w:ascii="Times New Roman" w:eastAsia="TimesNewRoman" w:hAnsi="Times New Roman"/>
        </w:rPr>
        <w:t xml:space="preserve"> vartojimą reikia nutraukti.</w:t>
      </w:r>
    </w:p>
    <w:p w14:paraId="77A83708" w14:textId="77777777" w:rsidR="003124CB" w:rsidRPr="003124CB" w:rsidRDefault="003124CB" w:rsidP="003124CB">
      <w:pPr>
        <w:widowControl w:val="0"/>
        <w:tabs>
          <w:tab w:val="left" w:pos="567"/>
        </w:tabs>
        <w:spacing w:after="0" w:line="240" w:lineRule="auto"/>
        <w:rPr>
          <w:rFonts w:ascii="Times New Roman" w:eastAsia="Times New Roman" w:hAnsi="Times New Roman"/>
        </w:rPr>
      </w:pPr>
    </w:p>
    <w:p w14:paraId="0B542E43" w14:textId="77777777" w:rsidR="003124CB" w:rsidRPr="003124CB" w:rsidRDefault="003124CB" w:rsidP="003124CB">
      <w:pPr>
        <w:autoSpaceDE w:val="0"/>
        <w:autoSpaceDN w:val="0"/>
        <w:adjustRightInd w:val="0"/>
        <w:spacing w:after="0" w:line="240" w:lineRule="auto"/>
        <w:rPr>
          <w:rFonts w:ascii="Times New Roman" w:eastAsia="TimesNewRoman" w:hAnsi="Times New Roman"/>
          <w:u w:val="single"/>
          <w:lang w:eastAsia="lt-LT"/>
        </w:rPr>
      </w:pPr>
      <w:r w:rsidRPr="003124CB">
        <w:rPr>
          <w:rFonts w:ascii="Times New Roman" w:eastAsia="TimesNewRoman" w:hAnsi="Times New Roman"/>
          <w:u w:val="single"/>
          <w:lang w:eastAsia="lt-LT"/>
        </w:rPr>
        <w:t>Širdies nepakankamumas</w:t>
      </w:r>
    </w:p>
    <w:p w14:paraId="377F79A9" w14:textId="77777777" w:rsidR="003124CB" w:rsidRPr="003124CB" w:rsidRDefault="003124CB" w:rsidP="003124CB">
      <w:pPr>
        <w:autoSpaceDE w:val="0"/>
        <w:autoSpaceDN w:val="0"/>
        <w:adjustRightInd w:val="0"/>
        <w:spacing w:after="0" w:line="240" w:lineRule="auto"/>
        <w:rPr>
          <w:rFonts w:ascii="Times New Roman" w:eastAsia="TimesNewRoman" w:hAnsi="Times New Roman"/>
          <w:lang w:eastAsia="lt-LT"/>
        </w:rPr>
      </w:pPr>
      <w:r w:rsidRPr="003124CB">
        <w:rPr>
          <w:rFonts w:ascii="Times New Roman" w:eastAsia="TimesNewRoman" w:hAnsi="Times New Roman"/>
          <w:lang w:eastAsia="lt-LT"/>
        </w:rPr>
        <w:t>Dapagliflozino vartojimo patirties IV NYHA klasės širdies nepakankamumu sergantiems pacientams yra nedaug.</w:t>
      </w:r>
    </w:p>
    <w:p w14:paraId="306B2083" w14:textId="77777777" w:rsidR="003124CB" w:rsidRPr="003124CB" w:rsidRDefault="003124CB" w:rsidP="003124CB">
      <w:pPr>
        <w:spacing w:after="0" w:line="240" w:lineRule="auto"/>
        <w:ind w:left="567" w:hanging="567"/>
        <w:rPr>
          <w:rFonts w:ascii="Times New Roman" w:eastAsia="TimesNewRoman" w:hAnsi="Times New Roman"/>
          <w:lang w:eastAsia="lt-LT"/>
        </w:rPr>
      </w:pPr>
    </w:p>
    <w:p w14:paraId="18CB0C72" w14:textId="77777777" w:rsidR="003124CB" w:rsidRPr="003124CB" w:rsidRDefault="003124CB" w:rsidP="003124CB">
      <w:pPr>
        <w:spacing w:after="0" w:line="240" w:lineRule="auto"/>
        <w:ind w:left="567" w:hanging="567"/>
        <w:rPr>
          <w:rFonts w:ascii="Times New Roman" w:eastAsia="TimesNewRoman" w:hAnsi="Times New Roman"/>
          <w:u w:val="single"/>
          <w:lang w:eastAsia="lt-LT"/>
        </w:rPr>
      </w:pPr>
      <w:r w:rsidRPr="003124CB">
        <w:rPr>
          <w:rFonts w:ascii="Times New Roman" w:eastAsia="TimesNewRoman" w:hAnsi="Times New Roman"/>
          <w:u w:val="single"/>
          <w:lang w:eastAsia="lt-LT"/>
        </w:rPr>
        <w:t>Infiltracinė kardiomiopatija</w:t>
      </w:r>
    </w:p>
    <w:p w14:paraId="40A93680" w14:textId="77777777" w:rsidR="003124CB" w:rsidRPr="003124CB" w:rsidRDefault="003124CB" w:rsidP="003124CB">
      <w:pPr>
        <w:autoSpaceDE w:val="0"/>
        <w:autoSpaceDN w:val="0"/>
        <w:adjustRightInd w:val="0"/>
        <w:spacing w:after="0" w:line="240" w:lineRule="auto"/>
        <w:rPr>
          <w:rFonts w:ascii="Times New Roman" w:eastAsia="TimesNewRoman" w:hAnsi="Times New Roman"/>
          <w:lang w:eastAsia="lt-LT"/>
        </w:rPr>
      </w:pPr>
      <w:r w:rsidRPr="003124CB">
        <w:rPr>
          <w:rFonts w:ascii="Times New Roman" w:eastAsia="TimesNewRoman" w:hAnsi="Times New Roman"/>
          <w:lang w:eastAsia="lt-LT"/>
        </w:rPr>
        <w:t>Pacientai, sergantys infiltracine kardiomiopatija, nebuvo tirti.</w:t>
      </w:r>
    </w:p>
    <w:p w14:paraId="7E5613A7" w14:textId="77777777" w:rsidR="008D15BD" w:rsidRDefault="008D15BD" w:rsidP="008D15BD">
      <w:pPr>
        <w:autoSpaceDE w:val="0"/>
        <w:autoSpaceDN w:val="0"/>
        <w:adjustRightInd w:val="0"/>
        <w:spacing w:after="0" w:line="240" w:lineRule="auto"/>
        <w:rPr>
          <w:rFonts w:ascii="Times New Roman" w:eastAsia="TimesNewRoman" w:hAnsi="Times New Roman"/>
          <w:lang w:eastAsia="lt-LT"/>
        </w:rPr>
      </w:pPr>
    </w:p>
    <w:p w14:paraId="45B031CA" w14:textId="3A58DE54" w:rsidR="008D15BD" w:rsidRPr="008D15BD" w:rsidRDefault="008D15BD" w:rsidP="008D15BD">
      <w:pPr>
        <w:autoSpaceDE w:val="0"/>
        <w:autoSpaceDN w:val="0"/>
        <w:adjustRightInd w:val="0"/>
        <w:spacing w:after="0" w:line="240" w:lineRule="auto"/>
        <w:rPr>
          <w:rFonts w:ascii="Times New Roman" w:eastAsia="TimesNewRoman" w:hAnsi="Times New Roman"/>
          <w:u w:val="single"/>
          <w:lang w:eastAsia="lt-LT"/>
        </w:rPr>
      </w:pPr>
      <w:r w:rsidRPr="008D15BD">
        <w:rPr>
          <w:rFonts w:ascii="Times New Roman" w:eastAsia="TimesNewRoman" w:hAnsi="Times New Roman"/>
          <w:u w:val="single"/>
          <w:lang w:eastAsia="lt-LT"/>
        </w:rPr>
        <w:t>Padidėjęs hematokritas</w:t>
      </w:r>
    </w:p>
    <w:p w14:paraId="369C921C" w14:textId="473CF763" w:rsidR="003124CB" w:rsidRDefault="008D15BD" w:rsidP="008D15BD">
      <w:pPr>
        <w:autoSpaceDE w:val="0"/>
        <w:autoSpaceDN w:val="0"/>
        <w:adjustRightInd w:val="0"/>
        <w:spacing w:after="0" w:line="240" w:lineRule="auto"/>
        <w:rPr>
          <w:rFonts w:ascii="Times New Roman" w:eastAsia="TimesNewRoman" w:hAnsi="Times New Roman"/>
          <w:lang w:eastAsia="lt-LT"/>
        </w:rPr>
      </w:pPr>
      <w:r w:rsidRPr="008D15BD">
        <w:rPr>
          <w:rFonts w:ascii="Times New Roman" w:eastAsia="TimesNewRoman" w:hAnsi="Times New Roman"/>
          <w:lang w:eastAsia="lt-LT"/>
        </w:rPr>
        <w:t>Gydant dapagliflozinu, buvo pastebėtas hematokrito padidėjimas (žr. 4.8 skyrių). Pacientus, kuriems yra ryškus hematokrito padidėjimas, reikia stebėti ir ištirti, ar nėra pagrindinės hematologinės ligos.</w:t>
      </w:r>
    </w:p>
    <w:p w14:paraId="08EB656A" w14:textId="77777777" w:rsidR="008D15BD" w:rsidRPr="003124CB" w:rsidRDefault="008D15BD" w:rsidP="008D15BD">
      <w:pPr>
        <w:autoSpaceDE w:val="0"/>
        <w:autoSpaceDN w:val="0"/>
        <w:adjustRightInd w:val="0"/>
        <w:spacing w:after="0" w:line="240" w:lineRule="auto"/>
        <w:rPr>
          <w:rFonts w:ascii="Times New Roman" w:eastAsia="TimesNewRoman" w:hAnsi="Times New Roman"/>
          <w:lang w:eastAsia="lt-LT"/>
        </w:rPr>
      </w:pPr>
    </w:p>
    <w:p w14:paraId="2F9E0C32" w14:textId="77777777" w:rsidR="003124CB" w:rsidRPr="003124CB" w:rsidRDefault="003124CB" w:rsidP="003124CB">
      <w:pPr>
        <w:autoSpaceDE w:val="0"/>
        <w:autoSpaceDN w:val="0"/>
        <w:adjustRightInd w:val="0"/>
        <w:spacing w:after="0" w:line="240" w:lineRule="auto"/>
        <w:rPr>
          <w:rFonts w:ascii="Times New Roman" w:eastAsia="TimesNewRoman" w:hAnsi="Times New Roman"/>
          <w:u w:val="single"/>
          <w:lang w:eastAsia="lt-LT"/>
        </w:rPr>
      </w:pPr>
      <w:r w:rsidRPr="003124CB">
        <w:rPr>
          <w:rFonts w:ascii="Times New Roman" w:eastAsia="TimesNewRoman" w:hAnsi="Times New Roman"/>
          <w:u w:val="single"/>
          <w:lang w:eastAsia="lt-LT"/>
        </w:rPr>
        <w:t>Kojų amputacijos</w:t>
      </w:r>
    </w:p>
    <w:p w14:paraId="5D46B3B4" w14:textId="5E3CAA5D" w:rsidR="003124CB" w:rsidRPr="003124CB" w:rsidRDefault="000D6249" w:rsidP="003124CB">
      <w:pPr>
        <w:autoSpaceDE w:val="0"/>
        <w:autoSpaceDN w:val="0"/>
        <w:adjustRightInd w:val="0"/>
        <w:spacing w:after="0" w:line="240" w:lineRule="auto"/>
        <w:rPr>
          <w:rFonts w:ascii="Times New Roman" w:eastAsia="TimesNewRoman" w:hAnsi="Times New Roman"/>
          <w:lang w:eastAsia="lt-LT"/>
        </w:rPr>
      </w:pPr>
      <w:r>
        <w:rPr>
          <w:rFonts w:ascii="Times New Roman" w:eastAsia="TimesNewRoman" w:hAnsi="Times New Roman"/>
          <w:lang w:eastAsia="lt-LT"/>
        </w:rPr>
        <w:t>Atliekant</w:t>
      </w:r>
      <w:r w:rsidRPr="003124CB">
        <w:rPr>
          <w:rFonts w:ascii="Times New Roman" w:eastAsia="TimesNewRoman" w:hAnsi="Times New Roman"/>
          <w:lang w:eastAsia="lt-LT"/>
        </w:rPr>
        <w:t xml:space="preserve"> </w:t>
      </w:r>
      <w:r w:rsidR="003124CB" w:rsidRPr="003124CB">
        <w:rPr>
          <w:rFonts w:ascii="Times New Roman" w:eastAsia="TimesNewRoman" w:hAnsi="Times New Roman"/>
          <w:lang w:eastAsia="lt-LT"/>
        </w:rPr>
        <w:t>ilgalaikių SGLT2 inhibitorių poveikio cukriniu diabetu sergantiems pacientams klinikinių tyrimų metu stebėtas kojų (pirmiausia kojos pirštų) amputacijų atvejų padažnėjimas. Ar toks poveikis yra būdingas visai šių vaistinių preparatų klasei, nėra žinoma. Visus cukriniu diabetu sergančius pacientus svarbu konsultuoti dėl įprastinės profilaktinės pėdų priežiūros.</w:t>
      </w:r>
    </w:p>
    <w:p w14:paraId="7C68DC8D" w14:textId="77777777" w:rsidR="003124CB" w:rsidRPr="003124CB" w:rsidRDefault="003124CB" w:rsidP="003124CB">
      <w:pPr>
        <w:widowControl w:val="0"/>
        <w:tabs>
          <w:tab w:val="left" w:pos="567"/>
        </w:tabs>
        <w:spacing w:after="0" w:line="240" w:lineRule="auto"/>
        <w:rPr>
          <w:rFonts w:ascii="Times New Roman" w:eastAsia="Times New Roman" w:hAnsi="Times New Roman"/>
        </w:rPr>
      </w:pPr>
    </w:p>
    <w:p w14:paraId="5DE1F718" w14:textId="77777777" w:rsidR="003124CB" w:rsidRPr="003124CB" w:rsidRDefault="003124CB" w:rsidP="003124CB">
      <w:pPr>
        <w:widowControl w:val="0"/>
        <w:tabs>
          <w:tab w:val="left" w:pos="567"/>
        </w:tabs>
        <w:spacing w:after="0" w:line="240" w:lineRule="auto"/>
        <w:rPr>
          <w:rFonts w:ascii="Times New Roman" w:eastAsia="Times New Roman" w:hAnsi="Times New Roman"/>
          <w:u w:val="single"/>
        </w:rPr>
      </w:pPr>
      <w:r w:rsidRPr="003124CB">
        <w:rPr>
          <w:rFonts w:ascii="Times New Roman" w:eastAsia="Times New Roman" w:hAnsi="Times New Roman"/>
          <w:u w:val="single"/>
        </w:rPr>
        <w:t>Vartojimas su vaistiniais preparatais, kurie sukelia hipoglikemiją</w:t>
      </w:r>
    </w:p>
    <w:p w14:paraId="40D146E2" w14:textId="77777777" w:rsidR="003124CB" w:rsidRPr="003124CB" w:rsidRDefault="003124CB" w:rsidP="003124CB">
      <w:pPr>
        <w:widowControl w:val="0"/>
        <w:tabs>
          <w:tab w:val="left" w:pos="567"/>
        </w:tabs>
        <w:spacing w:after="0" w:line="240" w:lineRule="auto"/>
        <w:rPr>
          <w:rFonts w:ascii="Times New Roman" w:eastAsia="TimesNewRoman" w:hAnsi="Times New Roman"/>
        </w:rPr>
      </w:pPr>
      <w:r w:rsidRPr="003124CB">
        <w:rPr>
          <w:rFonts w:ascii="Times New Roman" w:eastAsia="TimesNewRoman" w:hAnsi="Times New Roman"/>
        </w:rPr>
        <w:t xml:space="preserve">Klinikinių tyrimų metu gydant vien </w:t>
      </w:r>
      <w:r w:rsidRPr="003124CB">
        <w:rPr>
          <w:rFonts w:ascii="Times New Roman" w:eastAsia="Times New Roman" w:hAnsi="Times New Roman"/>
        </w:rPr>
        <w:t>sitagliptinu</w:t>
      </w:r>
      <w:r w:rsidRPr="003124CB">
        <w:rPr>
          <w:rFonts w:ascii="Times New Roman" w:eastAsia="TimesNewRoman" w:hAnsi="Times New Roman"/>
        </w:rPr>
        <w:t xml:space="preserve"> arba juo kartu su vaistiniais preparatais, kurie nesukelia hipoglikemijos (t. y. metforminu ir (arba) PPARγ agonistu), sitagliptino vartojusiems pacientams hipoglikemijos dažnis buvo panašus į nustatytą vartojusiems placebo.</w:t>
      </w:r>
    </w:p>
    <w:p w14:paraId="37992CE9" w14:textId="77777777" w:rsidR="003124CB" w:rsidRPr="003124CB" w:rsidRDefault="003124CB" w:rsidP="003124CB">
      <w:pPr>
        <w:widowControl w:val="0"/>
        <w:tabs>
          <w:tab w:val="left" w:pos="567"/>
        </w:tabs>
        <w:spacing w:after="0" w:line="240" w:lineRule="auto"/>
        <w:rPr>
          <w:rFonts w:ascii="Times New Roman" w:eastAsia="Times New Roman" w:hAnsi="Times New Roman"/>
        </w:rPr>
      </w:pPr>
    </w:p>
    <w:p w14:paraId="0A5CB433" w14:textId="77777777" w:rsidR="003124CB" w:rsidRPr="003124CB" w:rsidRDefault="003124CB" w:rsidP="003124CB">
      <w:pPr>
        <w:widowControl w:val="0"/>
        <w:tabs>
          <w:tab w:val="left" w:pos="567"/>
        </w:tabs>
        <w:spacing w:after="0" w:line="240" w:lineRule="auto"/>
        <w:rPr>
          <w:rFonts w:ascii="Times New Roman" w:eastAsia="Times New Roman" w:hAnsi="Times New Roman"/>
        </w:rPr>
      </w:pPr>
      <w:r w:rsidRPr="003124CB">
        <w:rPr>
          <w:rFonts w:ascii="Times New Roman" w:eastAsia="Times New Roman" w:hAnsi="Times New Roman"/>
        </w:rPr>
        <w:t>Tiek sitagliptinas, tiek dapagliflozinas, vartojami kartu su insulinu arba insulino sekreciją skatinančiu vaistiniu preparatu, gali padidinti hipoglikemijos riziką (žr. 4.8 skyrių). Jei šis vaistinis preparatas vartojamas kartu su insulinu arba insulino sekreciją skatinančiu vaistiniu preparatu (sulfonilkarbamidu), gali prireikti sumažinti insulino arba sulfonilkarbamido dozę, kad būtų sumažinta hipoglikemijos rizika.</w:t>
      </w:r>
    </w:p>
    <w:p w14:paraId="2179BBEE" w14:textId="77777777" w:rsidR="003124CB" w:rsidRPr="003124CB" w:rsidRDefault="003124CB" w:rsidP="003124CB">
      <w:pPr>
        <w:widowControl w:val="0"/>
        <w:tabs>
          <w:tab w:val="left" w:pos="567"/>
        </w:tabs>
        <w:spacing w:after="0" w:line="240" w:lineRule="auto"/>
        <w:rPr>
          <w:rFonts w:ascii="Times New Roman" w:eastAsia="Times New Roman" w:hAnsi="Times New Roman"/>
        </w:rPr>
      </w:pPr>
    </w:p>
    <w:p w14:paraId="562B642A" w14:textId="77777777" w:rsidR="003124CB" w:rsidRPr="003124CB" w:rsidRDefault="003124CB" w:rsidP="003124CB">
      <w:pPr>
        <w:tabs>
          <w:tab w:val="left" w:pos="567"/>
        </w:tabs>
        <w:autoSpaceDE w:val="0"/>
        <w:autoSpaceDN w:val="0"/>
        <w:adjustRightInd w:val="0"/>
        <w:spacing w:after="0" w:line="260" w:lineRule="exact"/>
        <w:rPr>
          <w:rFonts w:ascii="Times New Roman" w:eastAsia="TimesNewRoman" w:hAnsi="Times New Roman"/>
          <w:snapToGrid w:val="0"/>
          <w:u w:val="single"/>
          <w:lang w:eastAsia="lt-LT"/>
        </w:rPr>
      </w:pPr>
      <w:r w:rsidRPr="003124CB">
        <w:rPr>
          <w:rFonts w:ascii="Times New Roman" w:eastAsia="TimesNewRoman" w:hAnsi="Times New Roman"/>
          <w:snapToGrid w:val="0"/>
          <w:u w:val="single"/>
          <w:lang w:eastAsia="lt-LT"/>
        </w:rPr>
        <w:t>Laboratoriniai šlapimo tyrimai</w:t>
      </w:r>
    </w:p>
    <w:p w14:paraId="59AE7CC4" w14:textId="77777777" w:rsidR="003124CB" w:rsidRPr="003124CB" w:rsidRDefault="003124CB" w:rsidP="003124CB">
      <w:pPr>
        <w:tabs>
          <w:tab w:val="left" w:pos="567"/>
        </w:tabs>
        <w:autoSpaceDE w:val="0"/>
        <w:autoSpaceDN w:val="0"/>
        <w:adjustRightInd w:val="0"/>
        <w:spacing w:after="0" w:line="260" w:lineRule="exact"/>
        <w:rPr>
          <w:rFonts w:ascii="Times New Roman" w:eastAsia="TimesNewRoman" w:hAnsi="Times New Roman"/>
          <w:snapToGrid w:val="0"/>
          <w:lang w:eastAsia="lt-LT"/>
        </w:rPr>
      </w:pPr>
      <w:r w:rsidRPr="003124CB">
        <w:rPr>
          <w:rFonts w:ascii="Times New Roman" w:eastAsia="TimesNewRoman" w:hAnsi="Times New Roman"/>
          <w:snapToGrid w:val="0"/>
          <w:lang w:eastAsia="lt-LT"/>
        </w:rPr>
        <w:t>Dėl dapagliflozino veikimo mechanizmo gliukozės mėginys šį vaistinį preparatą vartojančių pacientų šlapime būna teigiamas.</w:t>
      </w:r>
    </w:p>
    <w:p w14:paraId="56E77430" w14:textId="77777777" w:rsidR="003124CB" w:rsidRPr="003124CB" w:rsidRDefault="003124CB" w:rsidP="003124CB">
      <w:pPr>
        <w:autoSpaceDE w:val="0"/>
        <w:autoSpaceDN w:val="0"/>
        <w:adjustRightInd w:val="0"/>
        <w:spacing w:after="0" w:line="240" w:lineRule="auto"/>
        <w:rPr>
          <w:rFonts w:ascii="Times New Roman" w:eastAsia="TimesNewRoman" w:hAnsi="Times New Roman"/>
          <w:lang w:eastAsia="lt-LT"/>
        </w:rPr>
      </w:pPr>
    </w:p>
    <w:p w14:paraId="08614711" w14:textId="77777777" w:rsidR="003124CB" w:rsidRPr="003124CB" w:rsidRDefault="003124CB" w:rsidP="003124CB">
      <w:pPr>
        <w:widowControl w:val="0"/>
        <w:tabs>
          <w:tab w:val="left" w:pos="567"/>
        </w:tabs>
        <w:spacing w:after="0" w:line="240" w:lineRule="auto"/>
        <w:ind w:left="567" w:hanging="567"/>
        <w:outlineLvl w:val="2"/>
        <w:rPr>
          <w:rFonts w:ascii="Times New Roman" w:eastAsia="Times New Roman" w:hAnsi="Times New Roman"/>
          <w:b/>
          <w:kern w:val="28"/>
        </w:rPr>
      </w:pPr>
      <w:r w:rsidRPr="003124CB">
        <w:rPr>
          <w:rFonts w:ascii="Times New Roman" w:eastAsia="Times New Roman" w:hAnsi="Times New Roman"/>
          <w:b/>
          <w:kern w:val="28"/>
        </w:rPr>
        <w:t>4.5</w:t>
      </w:r>
      <w:r w:rsidRPr="003124CB">
        <w:rPr>
          <w:rFonts w:ascii="Times New Roman" w:eastAsia="Times New Roman" w:hAnsi="Times New Roman"/>
          <w:b/>
          <w:kern w:val="28"/>
        </w:rPr>
        <w:tab/>
        <w:t>Sąveika su kitais vaistiniais preparatais ir kitokia sąveika</w:t>
      </w:r>
    </w:p>
    <w:p w14:paraId="16F01871" w14:textId="77777777" w:rsidR="003124CB" w:rsidRPr="003124CB" w:rsidRDefault="003124CB" w:rsidP="003124CB">
      <w:pPr>
        <w:widowControl w:val="0"/>
        <w:spacing w:after="0" w:line="240" w:lineRule="auto"/>
        <w:ind w:left="567" w:hanging="567"/>
        <w:rPr>
          <w:rFonts w:ascii="Times New Roman" w:eastAsia="Times New Roman" w:hAnsi="Times New Roman"/>
          <w:bCs/>
        </w:rPr>
      </w:pPr>
    </w:p>
    <w:p w14:paraId="13E6628C" w14:textId="77777777" w:rsidR="003124CB" w:rsidRPr="003124CB" w:rsidRDefault="003124CB" w:rsidP="003124CB">
      <w:pPr>
        <w:widowControl w:val="0"/>
        <w:tabs>
          <w:tab w:val="left" w:pos="567"/>
        </w:tabs>
        <w:spacing w:after="0" w:line="240" w:lineRule="auto"/>
        <w:rPr>
          <w:rFonts w:ascii="Times New Roman" w:eastAsia="Times New Roman" w:hAnsi="Times New Roman"/>
          <w:u w:val="single"/>
        </w:rPr>
      </w:pPr>
      <w:r w:rsidRPr="003124CB">
        <w:rPr>
          <w:rFonts w:ascii="Times New Roman" w:eastAsia="Times New Roman" w:hAnsi="Times New Roman"/>
          <w:u w:val="single"/>
        </w:rPr>
        <w:t>Farmakodinaminė sąveika</w:t>
      </w:r>
    </w:p>
    <w:p w14:paraId="085F50E1" w14:textId="77777777" w:rsidR="003124CB" w:rsidRPr="003124CB" w:rsidRDefault="003124CB" w:rsidP="003124CB">
      <w:pPr>
        <w:widowControl w:val="0"/>
        <w:tabs>
          <w:tab w:val="left" w:pos="567"/>
        </w:tabs>
        <w:spacing w:after="0" w:line="240" w:lineRule="auto"/>
        <w:rPr>
          <w:rFonts w:ascii="Times New Roman" w:eastAsia="Times New Roman" w:hAnsi="Times New Roman"/>
          <w:i/>
          <w:iCs/>
        </w:rPr>
      </w:pPr>
    </w:p>
    <w:p w14:paraId="4BAE8E2C" w14:textId="77777777" w:rsidR="003124CB" w:rsidRPr="003124CB" w:rsidRDefault="003124CB" w:rsidP="003124CB">
      <w:pPr>
        <w:autoSpaceDE w:val="0"/>
        <w:autoSpaceDN w:val="0"/>
        <w:adjustRightInd w:val="0"/>
        <w:spacing w:after="0" w:line="240" w:lineRule="auto"/>
        <w:rPr>
          <w:rFonts w:ascii="Times New Roman" w:eastAsia="TimesNewRoman,Italic" w:hAnsi="Times New Roman"/>
          <w:i/>
          <w:iCs/>
          <w:lang w:eastAsia="lt-LT"/>
        </w:rPr>
      </w:pPr>
      <w:r w:rsidRPr="003124CB">
        <w:rPr>
          <w:rFonts w:ascii="Times New Roman" w:eastAsia="TimesNewRoman,Italic" w:hAnsi="Times New Roman"/>
          <w:i/>
          <w:iCs/>
          <w:lang w:eastAsia="lt-LT"/>
        </w:rPr>
        <w:t>Diuretikai</w:t>
      </w:r>
    </w:p>
    <w:p w14:paraId="0290FDF0" w14:textId="77777777" w:rsidR="003124CB" w:rsidRPr="003124CB" w:rsidRDefault="003124CB" w:rsidP="003124CB">
      <w:pPr>
        <w:autoSpaceDE w:val="0"/>
        <w:autoSpaceDN w:val="0"/>
        <w:adjustRightInd w:val="0"/>
        <w:spacing w:after="0" w:line="240" w:lineRule="auto"/>
        <w:rPr>
          <w:rFonts w:ascii="Times New Roman" w:eastAsia="TimesNewRoman" w:hAnsi="Times New Roman"/>
          <w:lang w:eastAsia="lt-LT"/>
        </w:rPr>
      </w:pPr>
      <w:r w:rsidRPr="003124CB">
        <w:rPr>
          <w:rFonts w:ascii="Times New Roman" w:eastAsia="TimesNewRoman" w:hAnsi="Times New Roman"/>
          <w:lang w:eastAsia="lt-LT"/>
        </w:rPr>
        <w:t>Dapagliflozinas gali sustiprinti tiazidinių bei Henlės kilpoje veikiančių diuretikų šlapimo išsiskyrimą skatinantį poveikį, todėl gali padidėti dehidratacijos ir hipotenzijos rizika (žr. 4.4 skyrių).</w:t>
      </w:r>
    </w:p>
    <w:p w14:paraId="0F6A8C66" w14:textId="77777777" w:rsidR="003124CB" w:rsidRPr="003124CB" w:rsidRDefault="003124CB" w:rsidP="003124CB">
      <w:pPr>
        <w:autoSpaceDE w:val="0"/>
        <w:autoSpaceDN w:val="0"/>
        <w:adjustRightInd w:val="0"/>
        <w:spacing w:after="0" w:line="240" w:lineRule="auto"/>
        <w:rPr>
          <w:rFonts w:ascii="Times New Roman" w:eastAsia="TimesNewRoman" w:hAnsi="Times New Roman"/>
          <w:lang w:eastAsia="lt-LT"/>
        </w:rPr>
      </w:pPr>
    </w:p>
    <w:p w14:paraId="0598DEFB" w14:textId="77777777" w:rsidR="003124CB" w:rsidRPr="003124CB" w:rsidRDefault="003124CB" w:rsidP="003124CB">
      <w:pPr>
        <w:autoSpaceDE w:val="0"/>
        <w:autoSpaceDN w:val="0"/>
        <w:adjustRightInd w:val="0"/>
        <w:spacing w:after="0" w:line="240" w:lineRule="auto"/>
        <w:rPr>
          <w:rFonts w:ascii="Times New Roman" w:eastAsia="TimesNewRoman,Italic" w:hAnsi="Times New Roman"/>
          <w:i/>
          <w:iCs/>
          <w:lang w:eastAsia="lt-LT"/>
        </w:rPr>
      </w:pPr>
      <w:r w:rsidRPr="003124CB">
        <w:rPr>
          <w:rFonts w:ascii="Times New Roman" w:eastAsia="TimesNewRoman,Italic" w:hAnsi="Times New Roman"/>
          <w:i/>
          <w:iCs/>
          <w:lang w:eastAsia="lt-LT"/>
        </w:rPr>
        <w:t>Insulinas ir insulino sekreciją skatinantys vaistiniai preparatai</w:t>
      </w:r>
    </w:p>
    <w:p w14:paraId="54AEF6F5" w14:textId="043FC2D2" w:rsidR="003124CB" w:rsidRPr="003124CB" w:rsidRDefault="003124CB" w:rsidP="003124CB">
      <w:pPr>
        <w:autoSpaceDE w:val="0"/>
        <w:autoSpaceDN w:val="0"/>
        <w:adjustRightInd w:val="0"/>
        <w:spacing w:after="0" w:line="240" w:lineRule="auto"/>
        <w:rPr>
          <w:rFonts w:ascii="Times New Roman" w:eastAsia="TimesNewRoman" w:hAnsi="Times New Roman"/>
          <w:lang w:eastAsia="lt-LT"/>
        </w:rPr>
      </w:pPr>
      <w:r w:rsidRPr="003124CB">
        <w:rPr>
          <w:rFonts w:ascii="Times New Roman" w:eastAsia="TimesNewRoman" w:hAnsi="Times New Roman"/>
          <w:lang w:eastAsia="lt-LT"/>
        </w:rPr>
        <w:t xml:space="preserve">Insulinas ir jo sekreciją skatinantys vaistiniai preparatai, pvz., sulfonilkarbamidai, sukelia hipoglikemiją. Dėl to, norint sumažinti hipoglikemijos riziką 2 tipo cukriniu diabetu sergantiems pacientams gali tekti sumažinti kartu su </w:t>
      </w:r>
      <w:r w:rsidR="002F33BE">
        <w:rPr>
          <w:rFonts w:ascii="Times New Roman" w:eastAsia="TimesNewRoman" w:hAnsi="Times New Roman"/>
          <w:lang w:eastAsia="lt-LT"/>
        </w:rPr>
        <w:t>Axigalu</w:t>
      </w:r>
      <w:r w:rsidRPr="003124CB">
        <w:rPr>
          <w:rFonts w:ascii="Times New Roman" w:eastAsia="TimesNewRoman" w:hAnsi="Times New Roman"/>
          <w:lang w:eastAsia="lt-LT"/>
        </w:rPr>
        <w:t xml:space="preserve"> vartojamo insulino ar jo sekreciją skatinančio vaistinio preparato dozę (žr. 4.4 ir 4.8 skyrius).</w:t>
      </w:r>
    </w:p>
    <w:p w14:paraId="5745028C" w14:textId="77777777" w:rsidR="003124CB" w:rsidRPr="003124CB" w:rsidRDefault="003124CB" w:rsidP="003124CB">
      <w:pPr>
        <w:widowControl w:val="0"/>
        <w:tabs>
          <w:tab w:val="left" w:pos="567"/>
        </w:tabs>
        <w:spacing w:after="0" w:line="240" w:lineRule="auto"/>
        <w:rPr>
          <w:rFonts w:ascii="Times New Roman" w:eastAsia="Times New Roman" w:hAnsi="Times New Roman"/>
        </w:rPr>
      </w:pPr>
    </w:p>
    <w:p w14:paraId="0D7FA422" w14:textId="77777777" w:rsidR="003124CB" w:rsidRPr="003124CB" w:rsidRDefault="003124CB" w:rsidP="003124CB">
      <w:pPr>
        <w:autoSpaceDE w:val="0"/>
        <w:autoSpaceDN w:val="0"/>
        <w:adjustRightInd w:val="0"/>
        <w:spacing w:after="0" w:line="240" w:lineRule="auto"/>
        <w:rPr>
          <w:rFonts w:ascii="Times New Roman" w:eastAsia="TimesNewRoman" w:hAnsi="Times New Roman"/>
          <w:u w:val="single"/>
          <w:lang w:eastAsia="lt-LT"/>
        </w:rPr>
      </w:pPr>
      <w:r w:rsidRPr="003124CB">
        <w:rPr>
          <w:rFonts w:ascii="Times New Roman" w:eastAsia="TimesNewRoman" w:hAnsi="Times New Roman"/>
          <w:u w:val="single"/>
          <w:lang w:eastAsia="lt-LT"/>
        </w:rPr>
        <w:t>Farmakokinetinė sąveika</w:t>
      </w:r>
    </w:p>
    <w:p w14:paraId="74C855B6" w14:textId="77777777" w:rsidR="003124CB" w:rsidRPr="003124CB" w:rsidRDefault="003124CB" w:rsidP="003124CB">
      <w:pPr>
        <w:autoSpaceDE w:val="0"/>
        <w:autoSpaceDN w:val="0"/>
        <w:adjustRightInd w:val="0"/>
        <w:spacing w:after="0" w:line="240" w:lineRule="auto"/>
        <w:rPr>
          <w:rFonts w:ascii="Times New Roman" w:eastAsia="TimesNewRoman" w:hAnsi="Times New Roman"/>
          <w:u w:val="single"/>
          <w:lang w:eastAsia="lt-LT"/>
        </w:rPr>
      </w:pPr>
    </w:p>
    <w:p w14:paraId="448D0B26" w14:textId="77777777" w:rsidR="003124CB" w:rsidRPr="003124CB" w:rsidRDefault="003124CB" w:rsidP="003124CB">
      <w:pPr>
        <w:autoSpaceDE w:val="0"/>
        <w:autoSpaceDN w:val="0"/>
        <w:adjustRightInd w:val="0"/>
        <w:spacing w:after="0" w:line="240" w:lineRule="auto"/>
        <w:rPr>
          <w:rFonts w:ascii="Times New Roman" w:eastAsia="TimesNewRoman" w:hAnsi="Times New Roman"/>
          <w:lang w:eastAsia="lt-LT"/>
        </w:rPr>
      </w:pPr>
      <w:r w:rsidRPr="003124CB">
        <w:rPr>
          <w:rFonts w:ascii="Times New Roman" w:eastAsia="TimesNewRoman" w:hAnsi="Times New Roman"/>
          <w:lang w:eastAsia="lt-LT"/>
        </w:rPr>
        <w:t>Dapagliflozinas daugiausia metabolizuojamas vykstant konjugacijai su glukuronidu, dalyvaujant UDF gliukuronoziltransferazei 1A9 (UGT1A9).</w:t>
      </w:r>
    </w:p>
    <w:p w14:paraId="71F17729" w14:textId="77777777" w:rsidR="003124CB" w:rsidRPr="003124CB" w:rsidRDefault="003124CB" w:rsidP="003124CB">
      <w:pPr>
        <w:autoSpaceDE w:val="0"/>
        <w:autoSpaceDN w:val="0"/>
        <w:adjustRightInd w:val="0"/>
        <w:spacing w:after="0" w:line="240" w:lineRule="auto"/>
        <w:rPr>
          <w:rFonts w:ascii="Times New Roman" w:eastAsia="TimesNewRoman" w:hAnsi="Times New Roman"/>
          <w:lang w:eastAsia="lt-LT"/>
        </w:rPr>
      </w:pPr>
    </w:p>
    <w:p w14:paraId="57754F3D" w14:textId="58609151" w:rsidR="003124CB" w:rsidRPr="003124CB" w:rsidRDefault="003124CB" w:rsidP="003124CB">
      <w:pPr>
        <w:autoSpaceDE w:val="0"/>
        <w:autoSpaceDN w:val="0"/>
        <w:adjustRightInd w:val="0"/>
        <w:spacing w:after="0" w:line="240" w:lineRule="auto"/>
        <w:rPr>
          <w:rFonts w:ascii="Times New Roman" w:eastAsia="TimesNewRoman" w:hAnsi="Times New Roman"/>
          <w:lang w:eastAsia="lt-LT"/>
        </w:rPr>
      </w:pPr>
      <w:r w:rsidRPr="003124CB">
        <w:rPr>
          <w:rFonts w:ascii="Times New Roman" w:eastAsia="TimesNewRoman,Italic" w:hAnsi="Times New Roman"/>
          <w:i/>
          <w:iCs/>
          <w:lang w:eastAsia="lt-LT"/>
        </w:rPr>
        <w:t xml:space="preserve">In vitro </w:t>
      </w:r>
      <w:r w:rsidRPr="003124CB">
        <w:rPr>
          <w:rFonts w:ascii="Times New Roman" w:eastAsia="TimesNewRoman" w:hAnsi="Times New Roman"/>
          <w:lang w:eastAsia="lt-LT"/>
        </w:rPr>
        <w:t xml:space="preserve">atliktų tyrimų metu </w:t>
      </w:r>
      <w:proofErr w:type="spellStart"/>
      <w:r w:rsidRPr="003124CB">
        <w:rPr>
          <w:rFonts w:ascii="Times New Roman" w:eastAsia="TimesNewRoman" w:hAnsi="Times New Roman"/>
          <w:lang w:eastAsia="lt-LT"/>
        </w:rPr>
        <w:t>dapagliflozinas</w:t>
      </w:r>
      <w:proofErr w:type="spellEnd"/>
      <w:r w:rsidRPr="003124CB">
        <w:rPr>
          <w:rFonts w:ascii="Times New Roman" w:eastAsia="TimesNewRoman" w:hAnsi="Times New Roman"/>
          <w:lang w:eastAsia="lt-LT"/>
        </w:rPr>
        <w:t xml:space="preserve"> neslopino </w:t>
      </w:r>
      <w:proofErr w:type="spellStart"/>
      <w:r w:rsidRPr="003124CB">
        <w:rPr>
          <w:rFonts w:ascii="Times New Roman" w:eastAsia="TimesNewRoman" w:hAnsi="Times New Roman"/>
          <w:lang w:eastAsia="lt-LT"/>
        </w:rPr>
        <w:t>citochromo</w:t>
      </w:r>
      <w:proofErr w:type="spellEnd"/>
      <w:r w:rsidRPr="003124CB">
        <w:rPr>
          <w:rFonts w:ascii="Times New Roman" w:eastAsia="TimesNewRoman" w:hAnsi="Times New Roman"/>
          <w:lang w:eastAsia="lt-LT"/>
        </w:rPr>
        <w:t xml:space="preserve"> P450 (CYP)1A2, CYP2A6, CYP2B6, CYP2C8, CYP2C9, CYP2C19, CYP2D6, CYP3A4 bei neindukavo CYP1A2, CYP2B6 ar CYP3A4. Dėl to nėra tikėtina, kad dapagliflozinas darytų įtaką kartu vartojamų šių fermentų metabolizuojamų vaistinių preparatų metaboliniam klirensui.</w:t>
      </w:r>
    </w:p>
    <w:p w14:paraId="4A6DAE00" w14:textId="77777777" w:rsidR="003124CB" w:rsidRPr="003124CB" w:rsidRDefault="003124CB" w:rsidP="003124CB">
      <w:pPr>
        <w:autoSpaceDE w:val="0"/>
        <w:autoSpaceDN w:val="0"/>
        <w:adjustRightInd w:val="0"/>
        <w:spacing w:after="0" w:line="240" w:lineRule="auto"/>
        <w:rPr>
          <w:rFonts w:ascii="Times New Roman" w:eastAsia="TimesNewRoman" w:hAnsi="Times New Roman"/>
          <w:lang w:eastAsia="lt-LT"/>
        </w:rPr>
      </w:pPr>
    </w:p>
    <w:p w14:paraId="6CB923D8" w14:textId="77777777" w:rsidR="003124CB" w:rsidRPr="003124CB" w:rsidRDefault="003124CB" w:rsidP="003124CB">
      <w:pPr>
        <w:autoSpaceDE w:val="0"/>
        <w:autoSpaceDN w:val="0"/>
        <w:adjustRightInd w:val="0"/>
        <w:spacing w:after="0" w:line="240" w:lineRule="auto"/>
        <w:rPr>
          <w:rFonts w:ascii="Times New Roman" w:eastAsia="TimesNewRoman" w:hAnsi="Times New Roman"/>
          <w:u w:val="single"/>
          <w:lang w:eastAsia="lt-LT"/>
        </w:rPr>
      </w:pPr>
      <w:r w:rsidRPr="003124CB">
        <w:rPr>
          <w:rFonts w:ascii="Times New Roman" w:eastAsia="TimesNewRoman" w:hAnsi="Times New Roman"/>
          <w:u w:val="single"/>
          <w:lang w:eastAsia="lt-LT"/>
        </w:rPr>
        <w:t>Kitų vaistinių preparatų poveikis dapagliflozinui ar sitagliptinui</w:t>
      </w:r>
    </w:p>
    <w:p w14:paraId="15A0FA40" w14:textId="77777777" w:rsidR="003124CB" w:rsidRPr="003124CB" w:rsidRDefault="003124CB" w:rsidP="003124CB">
      <w:pPr>
        <w:widowControl w:val="0"/>
        <w:tabs>
          <w:tab w:val="left" w:pos="567"/>
        </w:tabs>
        <w:spacing w:after="0" w:line="240" w:lineRule="auto"/>
        <w:rPr>
          <w:rFonts w:ascii="Times New Roman" w:eastAsia="Times New Roman" w:hAnsi="Times New Roman"/>
          <w:i/>
          <w:iCs/>
        </w:rPr>
      </w:pPr>
    </w:p>
    <w:p w14:paraId="5BAD2890" w14:textId="77777777" w:rsidR="003124CB" w:rsidRPr="003124CB" w:rsidRDefault="003124CB" w:rsidP="003124CB">
      <w:pPr>
        <w:widowControl w:val="0"/>
        <w:tabs>
          <w:tab w:val="left" w:pos="567"/>
        </w:tabs>
        <w:spacing w:after="0" w:line="240" w:lineRule="auto"/>
        <w:rPr>
          <w:rFonts w:ascii="Times New Roman" w:eastAsia="Times New Roman" w:hAnsi="Times New Roman"/>
          <w:i/>
          <w:iCs/>
        </w:rPr>
      </w:pPr>
      <w:r w:rsidRPr="003124CB">
        <w:rPr>
          <w:rFonts w:ascii="Times New Roman" w:eastAsia="Times New Roman" w:hAnsi="Times New Roman"/>
          <w:i/>
          <w:iCs/>
        </w:rPr>
        <w:t>Dapagliflozinas</w:t>
      </w:r>
    </w:p>
    <w:p w14:paraId="1CFA08D0" w14:textId="77777777" w:rsidR="003124CB" w:rsidRPr="003124CB" w:rsidRDefault="003124CB" w:rsidP="003124CB">
      <w:pPr>
        <w:autoSpaceDE w:val="0"/>
        <w:autoSpaceDN w:val="0"/>
        <w:adjustRightInd w:val="0"/>
        <w:spacing w:after="0" w:line="240" w:lineRule="auto"/>
        <w:rPr>
          <w:rFonts w:ascii="Times New Roman" w:eastAsia="TimesNewRoman" w:hAnsi="Times New Roman"/>
          <w:lang w:eastAsia="lt-LT"/>
        </w:rPr>
      </w:pPr>
      <w:r w:rsidRPr="003124CB">
        <w:rPr>
          <w:rFonts w:ascii="Times New Roman" w:eastAsia="TimesNewRoman" w:hAnsi="Times New Roman"/>
          <w:lang w:eastAsia="lt-LT"/>
        </w:rPr>
        <w:t>Su sveikais savanoriais atliktų sąveikos tyrimų (dauguma jų buvo vienkartinės dozės struktūros) duomenys rodo, kad metforminas, pioglitazonas, sitagliptinas, glimepiridas, voglibozė, hidrochlorotiazidas, bumetanidas, valsartanas ir simvastatinas įtakos dapagliflozino farmakokinetikai nedaro.</w:t>
      </w:r>
    </w:p>
    <w:p w14:paraId="3F30C7A3" w14:textId="77777777" w:rsidR="003124CB" w:rsidRPr="003124CB" w:rsidRDefault="003124CB" w:rsidP="003124CB">
      <w:pPr>
        <w:autoSpaceDE w:val="0"/>
        <w:autoSpaceDN w:val="0"/>
        <w:adjustRightInd w:val="0"/>
        <w:spacing w:after="0" w:line="240" w:lineRule="auto"/>
        <w:rPr>
          <w:rFonts w:ascii="Times New Roman" w:eastAsia="TimesNewRoman" w:hAnsi="Times New Roman"/>
          <w:lang w:eastAsia="lt-LT"/>
        </w:rPr>
      </w:pPr>
    </w:p>
    <w:p w14:paraId="4D679B45" w14:textId="77777777" w:rsidR="003124CB" w:rsidRPr="003124CB" w:rsidRDefault="003124CB" w:rsidP="003124CB">
      <w:pPr>
        <w:autoSpaceDE w:val="0"/>
        <w:autoSpaceDN w:val="0"/>
        <w:adjustRightInd w:val="0"/>
        <w:spacing w:after="0" w:line="240" w:lineRule="auto"/>
        <w:rPr>
          <w:rFonts w:ascii="Times New Roman" w:eastAsia="TimesNewRoman" w:hAnsi="Times New Roman"/>
          <w:lang w:eastAsia="lt-LT"/>
        </w:rPr>
      </w:pPr>
      <w:r w:rsidRPr="003124CB">
        <w:rPr>
          <w:rFonts w:ascii="Times New Roman" w:eastAsia="TimesNewRoman" w:hAnsi="Times New Roman"/>
          <w:lang w:eastAsia="lt-LT"/>
        </w:rPr>
        <w:t>Dapaglifloziną vartojant kartu su rifampicinu (įvairių aktyvių nešiklių ir vaistinius preparatus metabolizuojančių fermentų induktorius), stebėtas dapagliflozino sisteminės ekspozicijos (AUC) sumažėjimas 22 %, tačiau kliniškai reikšmingo poveikio gliukozės išskyrimui su šlapimu 24 valandų laikotarpiu nepasireiškė. Dozės koreguoti nerekomenduojama. Taip pat nėra tikėtinas kliniškai reikšmingas kitų induktorių (pvz., karbamazepino, fenitoino, fenobarbitalio) poveikis.</w:t>
      </w:r>
    </w:p>
    <w:p w14:paraId="1ABC84DA" w14:textId="77777777" w:rsidR="003124CB" w:rsidRPr="003124CB" w:rsidRDefault="003124CB" w:rsidP="003124CB">
      <w:pPr>
        <w:autoSpaceDE w:val="0"/>
        <w:autoSpaceDN w:val="0"/>
        <w:adjustRightInd w:val="0"/>
        <w:spacing w:after="0" w:line="240" w:lineRule="auto"/>
        <w:rPr>
          <w:rFonts w:ascii="Times New Roman" w:eastAsia="TimesNewRoman" w:hAnsi="Times New Roman"/>
          <w:lang w:eastAsia="lt-LT"/>
        </w:rPr>
      </w:pPr>
    </w:p>
    <w:p w14:paraId="4D41706B" w14:textId="77777777" w:rsidR="003124CB" w:rsidRPr="003124CB" w:rsidRDefault="003124CB" w:rsidP="003124CB">
      <w:pPr>
        <w:autoSpaceDE w:val="0"/>
        <w:autoSpaceDN w:val="0"/>
        <w:adjustRightInd w:val="0"/>
        <w:spacing w:after="0" w:line="240" w:lineRule="auto"/>
        <w:rPr>
          <w:rFonts w:ascii="Times New Roman" w:eastAsia="TimesNewRoman" w:hAnsi="Times New Roman"/>
          <w:lang w:eastAsia="lt-LT"/>
        </w:rPr>
      </w:pPr>
      <w:r w:rsidRPr="003124CB">
        <w:rPr>
          <w:rFonts w:ascii="Times New Roman" w:eastAsia="TimesNewRoman" w:hAnsi="Times New Roman"/>
          <w:lang w:eastAsia="lt-LT"/>
        </w:rPr>
        <w:t>Kartu su dapagliflozinu vartojant mefenamo rūgštį (UGT1A9 inhibitorių), nustatyta 55 % padidėjusi dapagliflozino sisteminė ekspozicija, tačiau kliniškai reikšmingo poveikio gliukozės išskyrimui su šlapimu 24 valandų laikotarpiu nepasireiškė. Dozės koreguoti nerekomenduojama.</w:t>
      </w:r>
    </w:p>
    <w:p w14:paraId="62828ED0" w14:textId="77777777" w:rsidR="003124CB" w:rsidRPr="003124CB" w:rsidRDefault="003124CB" w:rsidP="003124CB">
      <w:pPr>
        <w:widowControl w:val="0"/>
        <w:tabs>
          <w:tab w:val="left" w:pos="567"/>
        </w:tabs>
        <w:spacing w:after="0" w:line="240" w:lineRule="auto"/>
        <w:rPr>
          <w:rFonts w:ascii="Times New Roman" w:eastAsia="Times New Roman" w:hAnsi="Times New Roman"/>
        </w:rPr>
      </w:pPr>
    </w:p>
    <w:p w14:paraId="45ADA884" w14:textId="77777777" w:rsidR="003124CB" w:rsidRPr="003124CB" w:rsidRDefault="003124CB" w:rsidP="003124CB">
      <w:pPr>
        <w:widowControl w:val="0"/>
        <w:tabs>
          <w:tab w:val="left" w:pos="567"/>
        </w:tabs>
        <w:spacing w:after="0" w:line="240" w:lineRule="auto"/>
        <w:rPr>
          <w:rFonts w:ascii="Times New Roman" w:eastAsia="Times New Roman" w:hAnsi="Times New Roman"/>
          <w:i/>
          <w:iCs/>
        </w:rPr>
      </w:pPr>
      <w:r w:rsidRPr="003124CB">
        <w:rPr>
          <w:rFonts w:ascii="Times New Roman" w:eastAsia="Times New Roman" w:hAnsi="Times New Roman"/>
          <w:i/>
          <w:iCs/>
        </w:rPr>
        <w:t>Sitagliptinas</w:t>
      </w:r>
    </w:p>
    <w:p w14:paraId="32269975" w14:textId="77777777" w:rsidR="003124CB" w:rsidRPr="003124CB" w:rsidRDefault="003124CB" w:rsidP="003124CB">
      <w:pPr>
        <w:widowControl w:val="0"/>
        <w:autoSpaceDE w:val="0"/>
        <w:autoSpaceDN w:val="0"/>
        <w:adjustRightInd w:val="0"/>
        <w:spacing w:after="0" w:line="240" w:lineRule="auto"/>
        <w:rPr>
          <w:rFonts w:ascii="Times New Roman" w:eastAsia="TimesNewRoman" w:hAnsi="Times New Roman"/>
        </w:rPr>
      </w:pPr>
      <w:r w:rsidRPr="003124CB">
        <w:rPr>
          <w:rFonts w:ascii="Times New Roman" w:eastAsia="TimesNewRoman" w:hAnsi="Times New Roman"/>
        </w:rPr>
        <w:t>Toliau pateikti klinikiniai duomenys rodo, kad kliniškai reikšmingos sitagliptino sąveikos su kartu vartojamais vaistiniais preparatais rizika yra maža.</w:t>
      </w:r>
    </w:p>
    <w:p w14:paraId="0DD9FE9D" w14:textId="77777777" w:rsidR="003124CB" w:rsidRPr="003124CB" w:rsidRDefault="003124CB" w:rsidP="003124CB">
      <w:pPr>
        <w:widowControl w:val="0"/>
        <w:autoSpaceDE w:val="0"/>
        <w:autoSpaceDN w:val="0"/>
        <w:adjustRightInd w:val="0"/>
        <w:spacing w:after="0" w:line="240" w:lineRule="auto"/>
        <w:rPr>
          <w:rFonts w:ascii="Times New Roman" w:eastAsia="TimesNewRoman" w:hAnsi="Times New Roman"/>
        </w:rPr>
      </w:pPr>
    </w:p>
    <w:p w14:paraId="7F099018" w14:textId="77777777" w:rsidR="003124CB" w:rsidRPr="003124CB" w:rsidRDefault="003124CB" w:rsidP="003124CB">
      <w:pPr>
        <w:widowControl w:val="0"/>
        <w:autoSpaceDE w:val="0"/>
        <w:autoSpaceDN w:val="0"/>
        <w:adjustRightInd w:val="0"/>
        <w:spacing w:after="0" w:line="240" w:lineRule="auto"/>
        <w:rPr>
          <w:rFonts w:ascii="Times New Roman" w:eastAsia="TimesNewRoman" w:hAnsi="Times New Roman"/>
        </w:rPr>
      </w:pPr>
      <w:r w:rsidRPr="003124CB">
        <w:rPr>
          <w:rFonts w:ascii="Times New Roman" w:eastAsia="TimesNewRoman" w:hAnsi="Times New Roman"/>
        </w:rPr>
        <w:t xml:space="preserve">Tyrimai </w:t>
      </w:r>
      <w:r w:rsidRPr="003124CB">
        <w:rPr>
          <w:rFonts w:ascii="Times New Roman" w:eastAsia="TimesNewRoman,Italic" w:hAnsi="Times New Roman"/>
          <w:i/>
          <w:iCs/>
        </w:rPr>
        <w:t xml:space="preserve">in vitro </w:t>
      </w:r>
      <w:r w:rsidRPr="003124CB">
        <w:rPr>
          <w:rFonts w:ascii="Times New Roman" w:eastAsia="TimesNewRoman" w:hAnsi="Times New Roman"/>
        </w:rPr>
        <w:t>parodė, kad svarbiausias fermentas, vykdantis ribotą sitagliptino metabolizmą, yra CYP3A4, tačiau dalyvauja ir CYP2C8. Pacientų, kurių inkstų funkcija normali, organizme metabolizmas, įskaitant vykdomą CYP3A4, sitagliptino klirensui turi mažą įtaką. Metabolizmas sitagliptino eliminacijai gali būti reikšmingesnis esant sunkiam inkstų funkcijos sutrikimui arba galutinės stadijos inkstų ligai (GSIL). Dėl to įmanoma, kad stiprūs CYP3A4 inhibitoriai (t. y. ketokonazolas, itrakonazolas, ritonaviras, klaritromicinas) gali keisti sitagliptino farmakokinetiką pacientų, kuriems yra sunkus inkstų sutrikimas ar kurie serga GSIL, organizme. Stiprių CYP3A4 inhibitorių poveikis esant inkstų funkcijos sutrikimui klinikinio tyrimo metu vertintas nebuvo.</w:t>
      </w:r>
    </w:p>
    <w:p w14:paraId="2CE9D85D" w14:textId="77777777" w:rsidR="003124CB" w:rsidRPr="003124CB" w:rsidRDefault="003124CB" w:rsidP="003124CB">
      <w:pPr>
        <w:widowControl w:val="0"/>
        <w:spacing w:after="0" w:line="240" w:lineRule="auto"/>
        <w:ind w:left="567" w:hanging="567"/>
        <w:rPr>
          <w:rFonts w:ascii="Times New Roman" w:eastAsia="Times New Roman" w:hAnsi="Times New Roman"/>
          <w:bCs/>
        </w:rPr>
      </w:pPr>
    </w:p>
    <w:p w14:paraId="221E3424" w14:textId="77777777" w:rsidR="003124CB" w:rsidRPr="003124CB" w:rsidRDefault="003124CB" w:rsidP="003124CB">
      <w:pPr>
        <w:widowControl w:val="0"/>
        <w:autoSpaceDE w:val="0"/>
        <w:autoSpaceDN w:val="0"/>
        <w:adjustRightInd w:val="0"/>
        <w:spacing w:after="0" w:line="240" w:lineRule="auto"/>
        <w:rPr>
          <w:rFonts w:ascii="Times New Roman" w:eastAsia="TimesNewRoman" w:hAnsi="Times New Roman"/>
        </w:rPr>
      </w:pPr>
      <w:r w:rsidRPr="003124CB">
        <w:rPr>
          <w:rFonts w:ascii="Times New Roman" w:eastAsia="TimesNewRoman" w:hAnsi="Times New Roman"/>
        </w:rPr>
        <w:t xml:space="preserve">Pernašos tyrimai </w:t>
      </w:r>
      <w:r w:rsidRPr="003124CB">
        <w:rPr>
          <w:rFonts w:ascii="Times New Roman" w:eastAsia="TimesNewRoman,Italic" w:hAnsi="Times New Roman"/>
          <w:i/>
          <w:iCs/>
        </w:rPr>
        <w:t xml:space="preserve">in vitro </w:t>
      </w:r>
      <w:r w:rsidRPr="003124CB">
        <w:rPr>
          <w:rFonts w:ascii="Times New Roman" w:eastAsia="TimesNewRoman" w:hAnsi="Times New Roman"/>
        </w:rPr>
        <w:t>parodė, kad sitagliptinas yra p-glikoproteino ir organinių anijonų nešiklio</w:t>
      </w:r>
      <w:r w:rsidRPr="003124CB">
        <w:rPr>
          <w:rFonts w:ascii="Times New Roman" w:eastAsia="TimesNewRoman" w:hAnsi="Times New Roman"/>
        </w:rPr>
        <w:noBreakHyphen/>
        <w:t xml:space="preserve">3 (angl. </w:t>
      </w:r>
      <w:proofErr w:type="spellStart"/>
      <w:r w:rsidRPr="0030702D">
        <w:rPr>
          <w:rFonts w:ascii="Times New Roman" w:hAnsi="Times New Roman"/>
          <w:i/>
        </w:rPr>
        <w:t>organic</w:t>
      </w:r>
      <w:proofErr w:type="spellEnd"/>
      <w:r w:rsidRPr="0030702D">
        <w:rPr>
          <w:rFonts w:ascii="Times New Roman" w:hAnsi="Times New Roman"/>
          <w:i/>
        </w:rPr>
        <w:t xml:space="preserve"> </w:t>
      </w:r>
      <w:proofErr w:type="spellStart"/>
      <w:r w:rsidRPr="0030702D">
        <w:rPr>
          <w:rFonts w:ascii="Times New Roman" w:hAnsi="Times New Roman"/>
          <w:i/>
        </w:rPr>
        <w:t>anion</w:t>
      </w:r>
      <w:proofErr w:type="spellEnd"/>
      <w:r w:rsidRPr="0030702D">
        <w:rPr>
          <w:rFonts w:ascii="Times New Roman" w:hAnsi="Times New Roman"/>
          <w:i/>
        </w:rPr>
        <w:t xml:space="preserve"> transporter-3</w:t>
      </w:r>
      <w:r w:rsidRPr="0030702D">
        <w:rPr>
          <w:rFonts w:ascii="Times New Roman" w:hAnsi="Times New Roman"/>
        </w:rPr>
        <w:t xml:space="preserve">, </w:t>
      </w:r>
      <w:r w:rsidRPr="003124CB">
        <w:rPr>
          <w:rFonts w:ascii="Times New Roman" w:eastAsia="TimesNewRoman" w:hAnsi="Times New Roman"/>
        </w:rPr>
        <w:t xml:space="preserve">OAT3) substratas. </w:t>
      </w:r>
      <w:r w:rsidRPr="003124CB">
        <w:rPr>
          <w:rFonts w:ascii="Times New Roman" w:eastAsia="TimesNewRoman,Italic" w:hAnsi="Times New Roman"/>
          <w:i/>
          <w:iCs/>
        </w:rPr>
        <w:t xml:space="preserve">In vitro </w:t>
      </w:r>
      <w:r w:rsidRPr="003124CB">
        <w:rPr>
          <w:rFonts w:ascii="Times New Roman" w:eastAsia="TimesNewRoman" w:hAnsi="Times New Roman"/>
        </w:rPr>
        <w:t xml:space="preserve">sitagliptino pernašą, dalyvaujant OAT3, slopino probenecidas, tačiau manoma, kad kliniškai reikšmingos sąveikos rizika yra maža. Vartojimas kartu su OAT3 inhibitoriais </w:t>
      </w:r>
      <w:r w:rsidRPr="003124CB">
        <w:rPr>
          <w:rFonts w:ascii="Times New Roman" w:eastAsia="TimesNewRoman,Italic" w:hAnsi="Times New Roman"/>
          <w:i/>
          <w:iCs/>
        </w:rPr>
        <w:t xml:space="preserve">in vivo </w:t>
      </w:r>
      <w:r w:rsidRPr="003124CB">
        <w:rPr>
          <w:rFonts w:ascii="Times New Roman" w:eastAsia="TimesNewRoman" w:hAnsi="Times New Roman"/>
        </w:rPr>
        <w:t>netirtas.</w:t>
      </w:r>
    </w:p>
    <w:p w14:paraId="7BC30012" w14:textId="77777777" w:rsidR="003124CB" w:rsidRPr="003124CB" w:rsidRDefault="003124CB" w:rsidP="003124CB">
      <w:pPr>
        <w:widowControl w:val="0"/>
        <w:spacing w:after="0" w:line="240" w:lineRule="auto"/>
        <w:ind w:left="567" w:hanging="567"/>
        <w:rPr>
          <w:rFonts w:ascii="Times New Roman" w:eastAsia="Times New Roman" w:hAnsi="Times New Roman"/>
          <w:bCs/>
        </w:rPr>
      </w:pPr>
    </w:p>
    <w:p w14:paraId="02E6BF2F" w14:textId="77777777" w:rsidR="003124CB" w:rsidRPr="003124CB" w:rsidRDefault="003124CB" w:rsidP="003124CB">
      <w:pPr>
        <w:widowControl w:val="0"/>
        <w:autoSpaceDE w:val="0"/>
        <w:autoSpaceDN w:val="0"/>
        <w:adjustRightInd w:val="0"/>
        <w:spacing w:after="0" w:line="240" w:lineRule="auto"/>
        <w:rPr>
          <w:rFonts w:ascii="Times New Roman" w:eastAsia="TimesNewRoman" w:hAnsi="Times New Roman"/>
        </w:rPr>
      </w:pPr>
      <w:r w:rsidRPr="003124CB">
        <w:rPr>
          <w:rFonts w:ascii="Times New Roman" w:eastAsia="TimesNewRoman,Italic" w:hAnsi="Times New Roman"/>
        </w:rPr>
        <w:t xml:space="preserve">Metforminas. </w:t>
      </w:r>
      <w:r w:rsidRPr="003124CB">
        <w:rPr>
          <w:rFonts w:ascii="Times New Roman" w:eastAsia="TimesNewRoman" w:hAnsi="Times New Roman"/>
        </w:rPr>
        <w:t>2 tipo cukriniu diabetu sirgusių pacientų, kartotinai vartojusių 1 000 mg metformino dozę du kartus per parą ir kartu 50 mg sitagliptino, organizme sitagliptino farmakokinetika reikšmingai nekito.</w:t>
      </w:r>
    </w:p>
    <w:p w14:paraId="69411F4D" w14:textId="77777777" w:rsidR="003124CB" w:rsidRPr="003124CB" w:rsidRDefault="003124CB" w:rsidP="003124CB">
      <w:pPr>
        <w:widowControl w:val="0"/>
        <w:spacing w:after="0" w:line="240" w:lineRule="auto"/>
        <w:ind w:left="567" w:hanging="567"/>
        <w:rPr>
          <w:rFonts w:ascii="Times New Roman" w:eastAsia="Times New Roman" w:hAnsi="Times New Roman"/>
          <w:bCs/>
        </w:rPr>
      </w:pPr>
    </w:p>
    <w:p w14:paraId="025AB3C8" w14:textId="77777777" w:rsidR="003124CB" w:rsidRPr="003124CB" w:rsidRDefault="003124CB" w:rsidP="003124CB">
      <w:pPr>
        <w:widowControl w:val="0"/>
        <w:tabs>
          <w:tab w:val="left" w:pos="567"/>
        </w:tabs>
        <w:spacing w:after="0" w:line="240" w:lineRule="auto"/>
        <w:rPr>
          <w:rFonts w:ascii="Times New Roman" w:eastAsia="TimesNewRoman" w:hAnsi="Times New Roman"/>
          <w:szCs w:val="24"/>
        </w:rPr>
      </w:pPr>
      <w:r w:rsidRPr="003124CB">
        <w:rPr>
          <w:rFonts w:ascii="Times New Roman" w:eastAsia="TimesNewRoman,Italic" w:hAnsi="Times New Roman"/>
        </w:rPr>
        <w:t xml:space="preserve">Ciklosporinas. </w:t>
      </w:r>
      <w:r w:rsidRPr="003124CB">
        <w:rPr>
          <w:rFonts w:ascii="Times New Roman" w:eastAsia="TimesNewRoman" w:hAnsi="Times New Roman"/>
        </w:rPr>
        <w:t xml:space="preserve">Buvo atliktas tyrimas, kurio metu buvo vertintas stipraus p-glikoproteino inhibitoriaus ciklosporino poveikis sitagliptino farmakokinetikai. Per burną kartu pavartojus vieną 100 mg sitagliptino dozę ir vieną 600 mg ciklosporino dozę, sitagliptino </w:t>
      </w:r>
      <w:r w:rsidRPr="003124CB">
        <w:rPr>
          <w:rFonts w:ascii="Times New Roman" w:eastAsia="TimesNewRoman" w:hAnsi="Times New Roman"/>
          <w:szCs w:val="24"/>
        </w:rPr>
        <w:t>AUC ir C</w:t>
      </w:r>
      <w:r w:rsidRPr="003124CB">
        <w:rPr>
          <w:rFonts w:ascii="Times New Roman" w:eastAsia="TimesNewRoman" w:hAnsi="Times New Roman"/>
          <w:szCs w:val="24"/>
          <w:vertAlign w:val="subscript"/>
        </w:rPr>
        <w:t>max</w:t>
      </w:r>
      <w:r w:rsidRPr="003124CB">
        <w:rPr>
          <w:rFonts w:ascii="Times New Roman" w:eastAsia="TimesNewRoman" w:hAnsi="Times New Roman"/>
          <w:szCs w:val="24"/>
        </w:rPr>
        <w:t xml:space="preserve"> padidėjo atitinkamai madaug 29 % ir 68 %. Šie sitagliptino farmakokinetikos pokyčiai nebuvo laikomi kliniškai reikšmingais. Sitagliptino inkstų klirensas reikšmingai nekito. Todėl reikšminga sąveika su kitais p-glikoproteino inhibitoriais nėra tikėtina.</w:t>
      </w:r>
    </w:p>
    <w:p w14:paraId="6CAFABDD" w14:textId="77777777" w:rsidR="003124CB" w:rsidRPr="003124CB" w:rsidRDefault="003124CB" w:rsidP="003124CB">
      <w:pPr>
        <w:widowControl w:val="0"/>
        <w:tabs>
          <w:tab w:val="left" w:pos="567"/>
        </w:tabs>
        <w:spacing w:after="0" w:line="240" w:lineRule="auto"/>
        <w:rPr>
          <w:rFonts w:ascii="Times New Roman" w:eastAsia="Times New Roman" w:hAnsi="Times New Roman"/>
          <w:i/>
          <w:iCs/>
        </w:rPr>
      </w:pPr>
    </w:p>
    <w:p w14:paraId="2A611D92" w14:textId="77777777" w:rsidR="003124CB" w:rsidRPr="003124CB" w:rsidRDefault="003124CB" w:rsidP="003124CB">
      <w:pPr>
        <w:widowControl w:val="0"/>
        <w:tabs>
          <w:tab w:val="left" w:pos="567"/>
        </w:tabs>
        <w:spacing w:after="0" w:line="240" w:lineRule="auto"/>
        <w:rPr>
          <w:rFonts w:ascii="Times New Roman" w:eastAsia="Times New Roman" w:hAnsi="Times New Roman"/>
          <w:u w:val="single"/>
        </w:rPr>
      </w:pPr>
      <w:r w:rsidRPr="003124CB">
        <w:rPr>
          <w:rFonts w:ascii="Times New Roman" w:eastAsia="Times New Roman" w:hAnsi="Times New Roman"/>
          <w:u w:val="single"/>
        </w:rPr>
        <w:t>Dapagliflozino ar sitagliptino poveikis kitiems vaistiniams preparatams</w:t>
      </w:r>
    </w:p>
    <w:p w14:paraId="6AB8442D" w14:textId="77777777" w:rsidR="003124CB" w:rsidRPr="003124CB" w:rsidRDefault="003124CB" w:rsidP="003124CB">
      <w:pPr>
        <w:widowControl w:val="0"/>
        <w:tabs>
          <w:tab w:val="left" w:pos="567"/>
        </w:tabs>
        <w:spacing w:after="0" w:line="240" w:lineRule="auto"/>
        <w:rPr>
          <w:rFonts w:ascii="Times New Roman" w:eastAsia="Times New Roman" w:hAnsi="Times New Roman"/>
          <w:i/>
          <w:iCs/>
        </w:rPr>
      </w:pPr>
    </w:p>
    <w:p w14:paraId="3A1C5FE5" w14:textId="77777777" w:rsidR="003124CB" w:rsidRPr="003124CB" w:rsidRDefault="003124CB" w:rsidP="003124CB">
      <w:pPr>
        <w:widowControl w:val="0"/>
        <w:tabs>
          <w:tab w:val="left" w:pos="567"/>
        </w:tabs>
        <w:spacing w:after="0" w:line="240" w:lineRule="auto"/>
        <w:rPr>
          <w:rFonts w:ascii="Times New Roman" w:eastAsia="Times New Roman" w:hAnsi="Times New Roman"/>
        </w:rPr>
      </w:pPr>
      <w:r w:rsidRPr="003124CB">
        <w:rPr>
          <w:rFonts w:ascii="Times New Roman" w:eastAsia="Times New Roman" w:hAnsi="Times New Roman"/>
          <w:i/>
          <w:iCs/>
        </w:rPr>
        <w:t>Dapagliflozinas</w:t>
      </w:r>
    </w:p>
    <w:p w14:paraId="6D979D18" w14:textId="0BB3C0F9" w:rsidR="003124CB" w:rsidRPr="003124CB" w:rsidRDefault="003124CB" w:rsidP="003124CB">
      <w:pPr>
        <w:autoSpaceDE w:val="0"/>
        <w:autoSpaceDN w:val="0"/>
        <w:adjustRightInd w:val="0"/>
        <w:spacing w:after="0" w:line="240" w:lineRule="auto"/>
        <w:rPr>
          <w:rFonts w:ascii="Times New Roman" w:eastAsia="TimesNewRoman" w:hAnsi="Times New Roman"/>
          <w:lang w:eastAsia="lt-LT"/>
        </w:rPr>
      </w:pPr>
      <w:r w:rsidRPr="003124CB">
        <w:rPr>
          <w:rFonts w:ascii="Times New Roman" w:eastAsia="TimesNewRoman" w:hAnsi="Times New Roman"/>
          <w:lang w:eastAsia="lt-LT"/>
        </w:rPr>
        <w:t>Dapagliflozinas gali padidinti ličio išskyrimą per inkstus, todėl gali sumažėti ličio koncentracija kraujyje. Pradėjus vartoti dapagliflozin</w:t>
      </w:r>
      <w:r w:rsidR="009665D2">
        <w:rPr>
          <w:rFonts w:ascii="Times New Roman" w:eastAsia="TimesNewRoman" w:hAnsi="Times New Roman"/>
          <w:lang w:eastAsia="lt-LT"/>
        </w:rPr>
        <w:t>o</w:t>
      </w:r>
      <w:r w:rsidRPr="003124CB">
        <w:rPr>
          <w:rFonts w:ascii="Times New Roman" w:eastAsia="TimesNewRoman" w:hAnsi="Times New Roman"/>
          <w:lang w:eastAsia="lt-LT"/>
        </w:rPr>
        <w:t xml:space="preserve"> ar pakeitus jo dozę, reikia dažniau tirti ličio koncentraciją kraujo serume. Pacientą reikia nusiųsti ličio paskyrusio gydytojo konsultacijai, kad jis stebėtų ličio koncentraciją kraujo serume.</w:t>
      </w:r>
    </w:p>
    <w:p w14:paraId="6C7297CE" w14:textId="77777777" w:rsidR="003124CB" w:rsidRPr="003124CB" w:rsidRDefault="003124CB" w:rsidP="003124CB">
      <w:pPr>
        <w:autoSpaceDE w:val="0"/>
        <w:autoSpaceDN w:val="0"/>
        <w:adjustRightInd w:val="0"/>
        <w:spacing w:after="0" w:line="240" w:lineRule="auto"/>
        <w:rPr>
          <w:rFonts w:ascii="Times New Roman" w:eastAsia="TimesNewRoman" w:hAnsi="Times New Roman"/>
          <w:lang w:eastAsia="lt-LT"/>
        </w:rPr>
      </w:pPr>
    </w:p>
    <w:p w14:paraId="03369DDF" w14:textId="77777777" w:rsidR="003124CB" w:rsidRPr="003124CB" w:rsidRDefault="003124CB" w:rsidP="003124CB">
      <w:pPr>
        <w:autoSpaceDE w:val="0"/>
        <w:autoSpaceDN w:val="0"/>
        <w:adjustRightInd w:val="0"/>
        <w:spacing w:after="0" w:line="240" w:lineRule="auto"/>
        <w:rPr>
          <w:rFonts w:ascii="Times New Roman" w:eastAsia="TimesNewRoman" w:hAnsi="Times New Roman"/>
          <w:lang w:eastAsia="lt-LT"/>
        </w:rPr>
      </w:pPr>
      <w:r w:rsidRPr="003124CB">
        <w:rPr>
          <w:rFonts w:ascii="Times New Roman" w:eastAsia="TimesNewRoman" w:hAnsi="Times New Roman"/>
          <w:lang w:eastAsia="lt-LT"/>
        </w:rPr>
        <w:t>Su sveikais asmenimis atliktų sąveikos tyrimų (dauguma jų buvo vienkartinės dozės struktūros) metu dapagliflozinas nedarė įtakos metformino, pioglitazono, sitagliptino, glimepirido, hidrochlorotiazido, bumetanido, valsartano, digoksino (P-gp substrato) ir varfarino (S-varfarino, CYP2C9 substrato) farmakokinetikai bei nekeitė koaguliaciją slopinančio varfarino poveikio (vertinant pagal tarptautinį normalizuotą santykį, TNS). Kartu pavartojus vieną 20 mg dapagliflozino dozę ir simvastatino (CYP3A4 substrato), simvastatino AUC padidėjo 19 %, o simvastatino rūgšties AUC – 31 %. Šis simvastatino ir simvastatino rūgšties ekspozicijos padidėjimas nėra laikomas kliniškai reikšmingu.</w:t>
      </w:r>
    </w:p>
    <w:p w14:paraId="61531401" w14:textId="77777777" w:rsidR="003124CB" w:rsidRPr="003124CB" w:rsidRDefault="003124CB" w:rsidP="003124CB">
      <w:pPr>
        <w:autoSpaceDE w:val="0"/>
        <w:autoSpaceDN w:val="0"/>
        <w:adjustRightInd w:val="0"/>
        <w:spacing w:after="0" w:line="240" w:lineRule="auto"/>
        <w:rPr>
          <w:rFonts w:ascii="Times New Roman" w:eastAsia="TimesNewRoman" w:hAnsi="Times New Roman"/>
          <w:lang w:eastAsia="lt-LT"/>
        </w:rPr>
      </w:pPr>
    </w:p>
    <w:p w14:paraId="4B3359B5" w14:textId="77777777" w:rsidR="003124CB" w:rsidRPr="003124CB" w:rsidRDefault="003124CB" w:rsidP="003124CB">
      <w:pPr>
        <w:autoSpaceDE w:val="0"/>
        <w:autoSpaceDN w:val="0"/>
        <w:adjustRightInd w:val="0"/>
        <w:spacing w:after="0" w:line="240" w:lineRule="auto"/>
        <w:rPr>
          <w:rFonts w:ascii="Times New Roman" w:eastAsia="TimesNewRoman" w:hAnsi="Times New Roman"/>
          <w:u w:val="single"/>
          <w:lang w:eastAsia="lt-LT"/>
        </w:rPr>
      </w:pPr>
      <w:r w:rsidRPr="003124CB">
        <w:rPr>
          <w:rFonts w:ascii="Times New Roman" w:eastAsia="TimesNewRoman" w:hAnsi="Times New Roman"/>
          <w:u w:val="single"/>
          <w:lang w:eastAsia="lt-LT"/>
        </w:rPr>
        <w:t>Poveikis 1,5-anhidrogliucitolio (1,5-AG) tyrimo rezultatams</w:t>
      </w:r>
    </w:p>
    <w:p w14:paraId="0C056274" w14:textId="77777777" w:rsidR="003124CB" w:rsidRPr="003124CB" w:rsidRDefault="003124CB" w:rsidP="003124CB">
      <w:pPr>
        <w:autoSpaceDE w:val="0"/>
        <w:autoSpaceDN w:val="0"/>
        <w:adjustRightInd w:val="0"/>
        <w:spacing w:after="0" w:line="240" w:lineRule="auto"/>
        <w:rPr>
          <w:rFonts w:ascii="Times New Roman" w:eastAsia="TimesNewRoman" w:hAnsi="Times New Roman"/>
          <w:lang w:eastAsia="lt-LT"/>
        </w:rPr>
      </w:pPr>
    </w:p>
    <w:p w14:paraId="459EAC9F" w14:textId="77777777" w:rsidR="003124CB" w:rsidRPr="003124CB" w:rsidRDefault="003124CB" w:rsidP="003124CB">
      <w:pPr>
        <w:autoSpaceDE w:val="0"/>
        <w:autoSpaceDN w:val="0"/>
        <w:adjustRightInd w:val="0"/>
        <w:spacing w:after="0" w:line="240" w:lineRule="auto"/>
        <w:rPr>
          <w:rFonts w:ascii="Times New Roman" w:eastAsia="TimesNewRoman" w:hAnsi="Times New Roman"/>
          <w:lang w:eastAsia="lt-LT"/>
        </w:rPr>
      </w:pPr>
      <w:r w:rsidRPr="003124CB">
        <w:rPr>
          <w:rFonts w:ascii="Times New Roman" w:eastAsia="TimesNewRoman" w:hAnsi="Times New Roman"/>
          <w:lang w:eastAsia="lt-LT"/>
        </w:rPr>
        <w:t>1,5-AG tyrimas glikemijos kontrolei stebėti nėra rekomenduojamas, nes 1,5-AG matavimas nėra patikimas vertinant glikemijos kontrolę pacientams, kurie vartoja SGLT2 inhibitorių. Glikemijos kontrolę rekomenduojama stebėti kitais metodais.</w:t>
      </w:r>
    </w:p>
    <w:p w14:paraId="7351173E" w14:textId="77777777" w:rsidR="003124CB" w:rsidRPr="003124CB" w:rsidRDefault="003124CB" w:rsidP="003124CB">
      <w:pPr>
        <w:widowControl w:val="0"/>
        <w:tabs>
          <w:tab w:val="left" w:pos="567"/>
        </w:tabs>
        <w:spacing w:after="0" w:line="240" w:lineRule="auto"/>
        <w:rPr>
          <w:rFonts w:ascii="Times New Roman" w:eastAsia="Times New Roman" w:hAnsi="Times New Roman"/>
          <w:b/>
          <w:bCs/>
        </w:rPr>
      </w:pPr>
    </w:p>
    <w:p w14:paraId="08F58A4E" w14:textId="77777777" w:rsidR="003124CB" w:rsidRPr="003124CB" w:rsidRDefault="003124CB" w:rsidP="003124CB">
      <w:pPr>
        <w:widowControl w:val="0"/>
        <w:spacing w:after="0" w:line="240" w:lineRule="auto"/>
        <w:rPr>
          <w:rFonts w:ascii="Times New Roman" w:eastAsia="Times New Roman" w:hAnsi="Times New Roman"/>
          <w:iCs/>
          <w:u w:val="single"/>
        </w:rPr>
      </w:pPr>
      <w:r w:rsidRPr="003124CB">
        <w:rPr>
          <w:rFonts w:ascii="Times New Roman" w:eastAsia="Times New Roman" w:hAnsi="Times New Roman"/>
          <w:iCs/>
          <w:u w:val="single"/>
        </w:rPr>
        <w:t>Vaikų populiacija</w:t>
      </w:r>
    </w:p>
    <w:p w14:paraId="4EC791A6" w14:textId="77777777" w:rsidR="003124CB" w:rsidRPr="003124CB" w:rsidRDefault="003124CB" w:rsidP="003124CB">
      <w:pPr>
        <w:widowControl w:val="0"/>
        <w:spacing w:after="0" w:line="240" w:lineRule="auto"/>
        <w:rPr>
          <w:rFonts w:ascii="Times New Roman" w:eastAsia="Times New Roman" w:hAnsi="Times New Roman"/>
          <w:iCs/>
          <w:u w:val="single"/>
        </w:rPr>
      </w:pPr>
    </w:p>
    <w:p w14:paraId="592B79CD" w14:textId="77777777" w:rsidR="003124CB" w:rsidRPr="003124CB" w:rsidRDefault="003124CB" w:rsidP="003124CB">
      <w:pPr>
        <w:widowControl w:val="0"/>
        <w:tabs>
          <w:tab w:val="left" w:pos="567"/>
        </w:tabs>
        <w:spacing w:after="0" w:line="240" w:lineRule="auto"/>
        <w:rPr>
          <w:rFonts w:ascii="Times New Roman" w:eastAsia="Times New Roman" w:hAnsi="Times New Roman"/>
        </w:rPr>
      </w:pPr>
      <w:r w:rsidRPr="003124CB">
        <w:rPr>
          <w:rFonts w:ascii="Times New Roman" w:eastAsia="Times New Roman" w:hAnsi="Times New Roman"/>
        </w:rPr>
        <w:t>Sąveikos tyrimai atlikti tik suaugusiesiems.</w:t>
      </w:r>
    </w:p>
    <w:p w14:paraId="73EC87E9" w14:textId="77777777" w:rsidR="003124CB" w:rsidRPr="003124CB" w:rsidRDefault="003124CB" w:rsidP="003124CB">
      <w:pPr>
        <w:widowControl w:val="0"/>
        <w:tabs>
          <w:tab w:val="left" w:pos="567"/>
        </w:tabs>
        <w:spacing w:after="0" w:line="240" w:lineRule="auto"/>
        <w:rPr>
          <w:rFonts w:ascii="Times New Roman" w:eastAsia="Times New Roman" w:hAnsi="Times New Roman"/>
        </w:rPr>
      </w:pPr>
    </w:p>
    <w:p w14:paraId="5426D8B3" w14:textId="77777777" w:rsidR="003124CB" w:rsidRPr="003124CB" w:rsidRDefault="003124CB" w:rsidP="003124CB">
      <w:pPr>
        <w:widowControl w:val="0"/>
        <w:tabs>
          <w:tab w:val="left" w:pos="567"/>
        </w:tabs>
        <w:spacing w:after="0" w:line="240" w:lineRule="auto"/>
        <w:rPr>
          <w:rFonts w:ascii="Times New Roman" w:eastAsia="Times New Roman" w:hAnsi="Times New Roman"/>
          <w:i/>
          <w:iCs/>
        </w:rPr>
      </w:pPr>
      <w:r w:rsidRPr="003124CB">
        <w:rPr>
          <w:rFonts w:ascii="Times New Roman" w:eastAsia="Times New Roman" w:hAnsi="Times New Roman"/>
          <w:i/>
          <w:iCs/>
        </w:rPr>
        <w:t>Sitagliptinas</w:t>
      </w:r>
    </w:p>
    <w:p w14:paraId="715429F5" w14:textId="77777777" w:rsidR="003124CB" w:rsidRPr="003124CB" w:rsidRDefault="003124CB" w:rsidP="003124CB">
      <w:pPr>
        <w:widowControl w:val="0"/>
        <w:autoSpaceDE w:val="0"/>
        <w:autoSpaceDN w:val="0"/>
        <w:adjustRightInd w:val="0"/>
        <w:spacing w:after="0" w:line="240" w:lineRule="auto"/>
        <w:rPr>
          <w:rFonts w:ascii="Times New Roman" w:eastAsia="TimesNewRoman" w:hAnsi="Times New Roman"/>
        </w:rPr>
      </w:pPr>
      <w:r w:rsidRPr="003124CB">
        <w:rPr>
          <w:rFonts w:ascii="Times New Roman" w:eastAsia="TimesNewRoman" w:hAnsi="Times New Roman"/>
        </w:rPr>
        <w:t>Sitagliptinas šiek tiek paveikė digoksino koncentraciją kraujo plazmoje. 10 dienų kasdien vartojant po 0,25 mg digoksino kartu su 100 mg sitagliptino, digoksino AUC padidėjo vidutiniškai 11 %, C</w:t>
      </w:r>
      <w:r w:rsidRPr="003124CB">
        <w:rPr>
          <w:rFonts w:ascii="Times New Roman" w:eastAsia="TimesNewRoman" w:hAnsi="Times New Roman"/>
          <w:vertAlign w:val="subscript"/>
        </w:rPr>
        <w:t>max</w:t>
      </w:r>
      <w:r w:rsidRPr="003124CB">
        <w:rPr>
          <w:rFonts w:ascii="Times New Roman" w:eastAsia="TimesNewRoman" w:hAnsi="Times New Roman"/>
        </w:rPr>
        <w:t xml:space="preserve"> – vidutiniškai 18 %. Digoksino dozės koreguoti nerekomenduojama. Vis dėlto sitagliptino ir digoksino kartu vartojančius pacientus, kuriems yra digoksino toksinio poveikio rizika, dėl šios sąveikos reikia stebėti.</w:t>
      </w:r>
    </w:p>
    <w:p w14:paraId="44DAA187" w14:textId="77777777" w:rsidR="003124CB" w:rsidRPr="003124CB" w:rsidRDefault="003124CB" w:rsidP="003124CB">
      <w:pPr>
        <w:widowControl w:val="0"/>
        <w:autoSpaceDE w:val="0"/>
        <w:autoSpaceDN w:val="0"/>
        <w:adjustRightInd w:val="0"/>
        <w:spacing w:after="0" w:line="240" w:lineRule="auto"/>
        <w:rPr>
          <w:rFonts w:ascii="Times New Roman" w:eastAsia="TimesNewRoman" w:hAnsi="Times New Roman"/>
        </w:rPr>
      </w:pPr>
    </w:p>
    <w:p w14:paraId="127385E6" w14:textId="77777777" w:rsidR="003124CB" w:rsidRPr="003124CB" w:rsidRDefault="003124CB" w:rsidP="003124CB">
      <w:pPr>
        <w:widowControl w:val="0"/>
        <w:autoSpaceDE w:val="0"/>
        <w:autoSpaceDN w:val="0"/>
        <w:adjustRightInd w:val="0"/>
        <w:spacing w:after="0" w:line="240" w:lineRule="auto"/>
        <w:rPr>
          <w:rFonts w:ascii="Times New Roman" w:eastAsia="TimesNewRoman" w:hAnsi="Times New Roman"/>
        </w:rPr>
      </w:pPr>
      <w:r w:rsidRPr="003124CB">
        <w:rPr>
          <w:rFonts w:ascii="Times New Roman" w:eastAsia="TimesNewRoman" w:hAnsi="Times New Roman"/>
        </w:rPr>
        <w:t xml:space="preserve">Tyrimų </w:t>
      </w:r>
      <w:r w:rsidRPr="003124CB">
        <w:rPr>
          <w:rFonts w:ascii="Times New Roman" w:eastAsia="TimesNewRoman,Italic" w:hAnsi="Times New Roman"/>
          <w:i/>
          <w:iCs/>
        </w:rPr>
        <w:t xml:space="preserve">in vitro </w:t>
      </w:r>
      <w:r w:rsidRPr="003124CB">
        <w:rPr>
          <w:rFonts w:ascii="Times New Roman" w:eastAsia="TimesNewRoman" w:hAnsi="Times New Roman"/>
        </w:rPr>
        <w:t xml:space="preserve">domenys rodo, kad sitagliptinas CYP450 izofermentų neslopina ir neindukuoja. Klinikinių tyrimų metu sitagliptinas metformino, gliburido, simvastatino, roziglitazono, varfarino ar geriamųjų kontraceptikų farmakokinetikos reikšmingai neveikė ir tai rodo, kad </w:t>
      </w:r>
      <w:r w:rsidRPr="003124CB">
        <w:rPr>
          <w:rFonts w:ascii="Times New Roman" w:eastAsia="TimesNewRoman,Italic" w:hAnsi="Times New Roman"/>
          <w:i/>
          <w:iCs/>
        </w:rPr>
        <w:t xml:space="preserve">in vivo </w:t>
      </w:r>
      <w:r w:rsidRPr="003124CB">
        <w:rPr>
          <w:rFonts w:ascii="Times New Roman" w:eastAsia="TimesNewRoman" w:hAnsi="Times New Roman"/>
        </w:rPr>
        <w:t xml:space="preserve">sąveikos su CYP3A4, CYP2C8 ar CYP2C9 substratais bei organinių katijonų nešikliu (angl. </w:t>
      </w:r>
      <w:proofErr w:type="spellStart"/>
      <w:r w:rsidRPr="0030702D">
        <w:rPr>
          <w:rFonts w:ascii="Times New Roman" w:eastAsia="Times New Roman" w:hAnsi="Times New Roman"/>
          <w:i/>
          <w:iCs/>
          <w:snapToGrid w:val="0"/>
        </w:rPr>
        <w:t>organic</w:t>
      </w:r>
      <w:proofErr w:type="spellEnd"/>
      <w:r w:rsidRPr="0030702D">
        <w:rPr>
          <w:rFonts w:ascii="Times New Roman" w:eastAsia="Times New Roman" w:hAnsi="Times New Roman"/>
          <w:i/>
          <w:iCs/>
          <w:snapToGrid w:val="0"/>
        </w:rPr>
        <w:t xml:space="preserve"> </w:t>
      </w:r>
      <w:proofErr w:type="spellStart"/>
      <w:r w:rsidRPr="0030702D">
        <w:rPr>
          <w:rFonts w:ascii="Times New Roman" w:eastAsia="Times New Roman" w:hAnsi="Times New Roman"/>
          <w:i/>
          <w:iCs/>
          <w:snapToGrid w:val="0"/>
        </w:rPr>
        <w:t>cationic</w:t>
      </w:r>
      <w:proofErr w:type="spellEnd"/>
      <w:r w:rsidRPr="0030702D">
        <w:rPr>
          <w:rFonts w:ascii="Times New Roman" w:eastAsia="Times New Roman" w:hAnsi="Times New Roman"/>
          <w:i/>
          <w:iCs/>
          <w:snapToGrid w:val="0"/>
        </w:rPr>
        <w:t xml:space="preserve"> </w:t>
      </w:r>
      <w:proofErr w:type="spellStart"/>
      <w:r w:rsidRPr="0030702D">
        <w:rPr>
          <w:rFonts w:ascii="Times New Roman" w:eastAsia="Times New Roman" w:hAnsi="Times New Roman"/>
          <w:i/>
          <w:iCs/>
          <w:snapToGrid w:val="0"/>
        </w:rPr>
        <w:t>transporter</w:t>
      </w:r>
      <w:proofErr w:type="spellEnd"/>
      <w:r w:rsidRPr="003124CB">
        <w:rPr>
          <w:rFonts w:ascii="Times New Roman" w:eastAsia="TimesNewRoman" w:hAnsi="Times New Roman"/>
        </w:rPr>
        <w:t xml:space="preserve">, OCT) rizika yra maža. Sitagliptinas gali </w:t>
      </w:r>
      <w:r w:rsidRPr="003124CB">
        <w:rPr>
          <w:rFonts w:ascii="Times New Roman" w:eastAsia="TimesNewRoman,Italic" w:hAnsi="Times New Roman"/>
          <w:i/>
          <w:iCs/>
        </w:rPr>
        <w:t xml:space="preserve">in vivo </w:t>
      </w:r>
      <w:r w:rsidRPr="003124CB">
        <w:rPr>
          <w:rFonts w:ascii="Times New Roman" w:eastAsia="TimesNewRoman,Italic" w:hAnsi="Times New Roman"/>
        </w:rPr>
        <w:t xml:space="preserve">gali </w:t>
      </w:r>
      <w:r w:rsidRPr="003124CB">
        <w:rPr>
          <w:rFonts w:ascii="Times New Roman" w:eastAsia="TimesNewRoman" w:hAnsi="Times New Roman"/>
        </w:rPr>
        <w:t>silpnai slopinti p-glikoproteiną.</w:t>
      </w:r>
    </w:p>
    <w:p w14:paraId="74E47176" w14:textId="77777777" w:rsidR="003124CB" w:rsidRPr="003124CB" w:rsidRDefault="003124CB" w:rsidP="003124CB">
      <w:pPr>
        <w:widowControl w:val="0"/>
        <w:tabs>
          <w:tab w:val="left" w:pos="567"/>
        </w:tabs>
        <w:spacing w:after="0" w:line="240" w:lineRule="auto"/>
        <w:ind w:left="567" w:hanging="567"/>
        <w:outlineLvl w:val="2"/>
        <w:rPr>
          <w:rFonts w:ascii="Times New Roman" w:eastAsia="Times New Roman" w:hAnsi="Times New Roman"/>
          <w:bCs/>
          <w:kern w:val="28"/>
        </w:rPr>
      </w:pPr>
    </w:p>
    <w:p w14:paraId="7AE1C2CF" w14:textId="77777777" w:rsidR="003124CB" w:rsidRPr="003124CB" w:rsidRDefault="003124CB" w:rsidP="003124CB">
      <w:pPr>
        <w:widowControl w:val="0"/>
        <w:tabs>
          <w:tab w:val="left" w:pos="567"/>
        </w:tabs>
        <w:spacing w:after="0" w:line="240" w:lineRule="auto"/>
        <w:ind w:left="567" w:hanging="567"/>
        <w:outlineLvl w:val="2"/>
        <w:rPr>
          <w:rFonts w:ascii="Times New Roman" w:eastAsia="Times New Roman" w:hAnsi="Times New Roman"/>
          <w:b/>
        </w:rPr>
      </w:pPr>
      <w:r w:rsidRPr="003124CB">
        <w:rPr>
          <w:rFonts w:ascii="Times New Roman" w:eastAsia="Times New Roman" w:hAnsi="Times New Roman"/>
          <w:b/>
          <w:kern w:val="28"/>
        </w:rPr>
        <w:t>4.6</w:t>
      </w:r>
      <w:r w:rsidRPr="003124CB">
        <w:rPr>
          <w:rFonts w:ascii="Times New Roman" w:eastAsia="Times New Roman" w:hAnsi="Times New Roman"/>
          <w:b/>
          <w:kern w:val="28"/>
        </w:rPr>
        <w:tab/>
        <w:t>Vaisingumas, nėštumo ir žindymo laikotarpis</w:t>
      </w:r>
    </w:p>
    <w:p w14:paraId="41FB84A6" w14:textId="77777777" w:rsidR="003124CB" w:rsidRPr="003124CB" w:rsidRDefault="003124CB" w:rsidP="003124CB">
      <w:pPr>
        <w:widowControl w:val="0"/>
        <w:spacing w:after="0" w:line="240" w:lineRule="auto"/>
        <w:rPr>
          <w:rFonts w:ascii="Times New Roman" w:eastAsia="Times New Roman" w:hAnsi="Times New Roman"/>
          <w:iCs/>
        </w:rPr>
      </w:pPr>
    </w:p>
    <w:p w14:paraId="691C9B1C" w14:textId="77777777" w:rsidR="003124CB" w:rsidRPr="003124CB" w:rsidRDefault="003124CB" w:rsidP="003124CB">
      <w:pPr>
        <w:widowControl w:val="0"/>
        <w:autoSpaceDE w:val="0"/>
        <w:autoSpaceDN w:val="0"/>
        <w:adjustRightInd w:val="0"/>
        <w:spacing w:after="0" w:line="240" w:lineRule="auto"/>
        <w:rPr>
          <w:rFonts w:ascii="Times New Roman" w:eastAsia="Times New Roman" w:hAnsi="Times New Roman"/>
          <w:color w:val="000000"/>
          <w:u w:val="single"/>
          <w:lang w:eastAsia="sl-SI"/>
        </w:rPr>
      </w:pPr>
      <w:r w:rsidRPr="003124CB">
        <w:rPr>
          <w:rFonts w:ascii="Times New Roman" w:eastAsia="Times New Roman" w:hAnsi="Times New Roman"/>
          <w:color w:val="000000"/>
          <w:u w:val="single"/>
          <w:lang w:eastAsia="sl-SI"/>
        </w:rPr>
        <w:t>Nėštumas</w:t>
      </w:r>
    </w:p>
    <w:p w14:paraId="097773F7" w14:textId="77777777" w:rsidR="003124CB" w:rsidRPr="003124CB" w:rsidRDefault="003124CB" w:rsidP="003124CB">
      <w:pPr>
        <w:widowControl w:val="0"/>
        <w:autoSpaceDE w:val="0"/>
        <w:autoSpaceDN w:val="0"/>
        <w:adjustRightInd w:val="0"/>
        <w:spacing w:after="0" w:line="240" w:lineRule="auto"/>
        <w:rPr>
          <w:rFonts w:ascii="Times New Roman" w:eastAsia="Times New Roman" w:hAnsi="Times New Roman"/>
          <w:color w:val="000000"/>
          <w:u w:val="single"/>
          <w:lang w:eastAsia="sl-SI"/>
        </w:rPr>
      </w:pPr>
    </w:p>
    <w:p w14:paraId="46A888B2" w14:textId="752656DC" w:rsidR="003124CB" w:rsidRPr="003124CB" w:rsidRDefault="003124CB" w:rsidP="003124CB">
      <w:pPr>
        <w:widowControl w:val="0"/>
        <w:autoSpaceDE w:val="0"/>
        <w:autoSpaceDN w:val="0"/>
        <w:adjustRightInd w:val="0"/>
        <w:spacing w:after="0" w:line="240" w:lineRule="auto"/>
        <w:rPr>
          <w:rFonts w:ascii="Times New Roman" w:eastAsia="Times New Roman" w:hAnsi="Times New Roman"/>
          <w:color w:val="000000"/>
          <w:lang w:eastAsia="sl-SI"/>
        </w:rPr>
      </w:pPr>
      <w:r w:rsidRPr="003124CB">
        <w:rPr>
          <w:rFonts w:ascii="Times New Roman" w:eastAsia="Times New Roman" w:hAnsi="Times New Roman"/>
          <w:color w:val="000000"/>
          <w:lang w:eastAsia="sl-SI"/>
        </w:rPr>
        <w:t xml:space="preserve">Duomenų apie dapagliflozino ir sitagliptino vartojimą nėštumo metu nėra. </w:t>
      </w:r>
      <w:r w:rsidRPr="003124CB">
        <w:rPr>
          <w:rFonts w:ascii="Times New Roman" w:eastAsia="TimesNewRoman" w:hAnsi="Times New Roman"/>
          <w:lang w:eastAsia="lt-LT"/>
        </w:rPr>
        <w:t xml:space="preserve">Su žiurkėmis atlikti </w:t>
      </w:r>
      <w:r w:rsidRPr="003124CB">
        <w:rPr>
          <w:rFonts w:ascii="Times New Roman" w:eastAsia="Times New Roman" w:hAnsi="Times New Roman"/>
          <w:color w:val="000000"/>
          <w:lang w:eastAsia="sl-SI"/>
        </w:rPr>
        <w:t xml:space="preserve">dapagliflozino </w:t>
      </w:r>
      <w:r w:rsidRPr="003124CB">
        <w:rPr>
          <w:rFonts w:ascii="Times New Roman" w:eastAsia="TimesNewRoman" w:hAnsi="Times New Roman"/>
          <w:lang w:eastAsia="lt-LT"/>
        </w:rPr>
        <w:t>tyrimai parodė toksinį poveikį besivystantiems inkstams laikotarpiu, atitinkančiu antrą ir trečią žmogaus nėštumo trimestrus (žr. 5.3 skyrių).</w:t>
      </w:r>
      <w:r w:rsidRPr="003124CB">
        <w:rPr>
          <w:rFonts w:ascii="Times New Roman" w:eastAsia="Times New Roman" w:hAnsi="Times New Roman"/>
          <w:color w:val="000000"/>
          <w:lang w:eastAsia="sl-SI"/>
        </w:rPr>
        <w:t xml:space="preserve"> </w:t>
      </w:r>
      <w:r w:rsidRPr="003124CB">
        <w:rPr>
          <w:rFonts w:ascii="Times New Roman" w:eastAsia="TimesNewRoman" w:hAnsi="Times New Roman"/>
        </w:rPr>
        <w:t>Su gyvūnais atlikti tyrimai parodė toksinį didelių dozių poveikį reprodukcijai (žr. 5.3 skyrių)</w:t>
      </w:r>
      <w:r w:rsidRPr="003124CB">
        <w:rPr>
          <w:rFonts w:ascii="Times New Roman" w:eastAsia="Times New Roman" w:hAnsi="Times New Roman"/>
          <w:color w:val="000000"/>
          <w:lang w:eastAsia="sl-SI"/>
        </w:rPr>
        <w:t xml:space="preserve">. Galima rizika žmogui nežinoma. Dėl to </w:t>
      </w:r>
      <w:r w:rsidR="002F33BE">
        <w:rPr>
          <w:rFonts w:ascii="Times New Roman" w:eastAsia="Times New Roman" w:hAnsi="Times New Roman"/>
          <w:bCs/>
          <w:iCs/>
          <w:color w:val="000000"/>
          <w:lang w:eastAsia="sl-SI"/>
        </w:rPr>
        <w:t>Axigalu</w:t>
      </w:r>
      <w:r w:rsidRPr="003124CB">
        <w:rPr>
          <w:rFonts w:ascii="Times New Roman" w:eastAsia="Times New Roman" w:hAnsi="Times New Roman"/>
          <w:bCs/>
          <w:iCs/>
          <w:color w:val="000000"/>
          <w:lang w:eastAsia="sl-SI"/>
        </w:rPr>
        <w:t xml:space="preserve"> </w:t>
      </w:r>
      <w:r w:rsidRPr="003124CB">
        <w:rPr>
          <w:rFonts w:ascii="Times New Roman" w:eastAsia="Times New Roman" w:hAnsi="Times New Roman"/>
          <w:color w:val="000000"/>
          <w:lang w:eastAsia="sl-SI"/>
        </w:rPr>
        <w:t xml:space="preserve">nėštumo metu neturi būti vartojamas. Jeigu nustatomas nėštumas, gydymą </w:t>
      </w:r>
      <w:r w:rsidR="002F33BE">
        <w:rPr>
          <w:rFonts w:ascii="Times New Roman" w:eastAsia="Times New Roman" w:hAnsi="Times New Roman"/>
          <w:bCs/>
          <w:iCs/>
          <w:color w:val="000000"/>
          <w:lang w:eastAsia="sl-SI"/>
        </w:rPr>
        <w:t>Axigalu</w:t>
      </w:r>
      <w:r w:rsidRPr="003124CB">
        <w:rPr>
          <w:rFonts w:ascii="Times New Roman" w:eastAsia="Times New Roman" w:hAnsi="Times New Roman"/>
          <w:bCs/>
          <w:iCs/>
          <w:color w:val="000000"/>
          <w:lang w:eastAsia="sl-SI"/>
        </w:rPr>
        <w:t xml:space="preserve"> </w:t>
      </w:r>
      <w:r w:rsidRPr="003124CB">
        <w:rPr>
          <w:rFonts w:ascii="Times New Roman" w:eastAsia="Times New Roman" w:hAnsi="Times New Roman"/>
          <w:color w:val="000000"/>
          <w:lang w:eastAsia="sl-SI"/>
        </w:rPr>
        <w:t>vartojimą būtina nutraukti.</w:t>
      </w:r>
    </w:p>
    <w:p w14:paraId="4A90F6D2" w14:textId="77777777" w:rsidR="003124CB" w:rsidRPr="003124CB" w:rsidRDefault="003124CB" w:rsidP="003124CB">
      <w:pPr>
        <w:widowControl w:val="0"/>
        <w:autoSpaceDE w:val="0"/>
        <w:autoSpaceDN w:val="0"/>
        <w:adjustRightInd w:val="0"/>
        <w:spacing w:after="0" w:line="240" w:lineRule="auto"/>
        <w:rPr>
          <w:rFonts w:ascii="Times New Roman" w:eastAsia="Times New Roman" w:hAnsi="Times New Roman"/>
          <w:color w:val="000000"/>
          <w:lang w:eastAsia="sl-SI"/>
        </w:rPr>
      </w:pPr>
    </w:p>
    <w:p w14:paraId="3659AE2E" w14:textId="77777777" w:rsidR="003124CB" w:rsidRPr="003124CB" w:rsidRDefault="003124CB" w:rsidP="003124CB">
      <w:pPr>
        <w:widowControl w:val="0"/>
        <w:autoSpaceDE w:val="0"/>
        <w:autoSpaceDN w:val="0"/>
        <w:adjustRightInd w:val="0"/>
        <w:spacing w:after="0" w:line="240" w:lineRule="auto"/>
        <w:rPr>
          <w:rFonts w:ascii="Times New Roman" w:eastAsia="Times New Roman" w:hAnsi="Times New Roman"/>
          <w:color w:val="000000"/>
          <w:u w:val="single"/>
          <w:lang w:eastAsia="sl-SI"/>
        </w:rPr>
      </w:pPr>
      <w:r w:rsidRPr="003124CB">
        <w:rPr>
          <w:rFonts w:ascii="Times New Roman" w:eastAsia="Times New Roman" w:hAnsi="Times New Roman"/>
          <w:color w:val="000000"/>
          <w:u w:val="single"/>
          <w:lang w:eastAsia="sl-SI"/>
        </w:rPr>
        <w:t>Žindymas</w:t>
      </w:r>
    </w:p>
    <w:p w14:paraId="297BF706" w14:textId="77777777" w:rsidR="003124CB" w:rsidRPr="003124CB" w:rsidRDefault="003124CB" w:rsidP="003124CB">
      <w:pPr>
        <w:widowControl w:val="0"/>
        <w:autoSpaceDE w:val="0"/>
        <w:autoSpaceDN w:val="0"/>
        <w:adjustRightInd w:val="0"/>
        <w:spacing w:after="0" w:line="240" w:lineRule="auto"/>
        <w:rPr>
          <w:rFonts w:ascii="Times New Roman" w:eastAsia="Times New Roman" w:hAnsi="Times New Roman"/>
          <w:color w:val="000000"/>
          <w:u w:val="single"/>
          <w:lang w:eastAsia="sl-SI"/>
        </w:rPr>
      </w:pPr>
    </w:p>
    <w:p w14:paraId="13C072A1" w14:textId="5B139C5D" w:rsidR="003124CB" w:rsidRPr="003124CB" w:rsidRDefault="002B0873" w:rsidP="003124CB">
      <w:pPr>
        <w:tabs>
          <w:tab w:val="left" w:pos="567"/>
        </w:tabs>
        <w:autoSpaceDE w:val="0"/>
        <w:autoSpaceDN w:val="0"/>
        <w:adjustRightInd w:val="0"/>
        <w:spacing w:after="0" w:line="260" w:lineRule="exact"/>
        <w:rPr>
          <w:rFonts w:ascii="Times New Roman" w:eastAsia="TimesNewRoman" w:hAnsi="Times New Roman"/>
          <w:lang w:eastAsia="lt-LT"/>
        </w:rPr>
      </w:pPr>
      <w:r>
        <w:rPr>
          <w:rFonts w:ascii="Times New Roman" w:eastAsia="TimesNewRoman" w:hAnsi="Times New Roman"/>
          <w:snapToGrid w:val="0"/>
          <w:lang w:eastAsia="lt-LT"/>
        </w:rPr>
        <w:t>Nežinoma, a</w:t>
      </w:r>
      <w:r w:rsidR="003124CB" w:rsidRPr="003124CB">
        <w:rPr>
          <w:rFonts w:ascii="Times New Roman" w:eastAsia="TimesNewRoman" w:hAnsi="Times New Roman"/>
          <w:snapToGrid w:val="0"/>
          <w:lang w:eastAsia="lt-LT"/>
        </w:rPr>
        <w:t xml:space="preserve">r </w:t>
      </w:r>
      <w:proofErr w:type="spellStart"/>
      <w:r w:rsidR="003124CB" w:rsidRPr="003124CB">
        <w:rPr>
          <w:rFonts w:ascii="Times New Roman" w:eastAsia="TimesNewRoman" w:hAnsi="Times New Roman"/>
          <w:snapToGrid w:val="0"/>
          <w:lang w:eastAsia="lt-LT"/>
        </w:rPr>
        <w:t>dapagliflozino</w:t>
      </w:r>
      <w:proofErr w:type="spellEnd"/>
      <w:r w:rsidR="003124CB" w:rsidRPr="003124CB">
        <w:rPr>
          <w:rFonts w:ascii="Times New Roman" w:eastAsia="TimesNewRoman" w:hAnsi="Times New Roman"/>
          <w:snapToGrid w:val="0"/>
          <w:lang w:eastAsia="lt-LT"/>
        </w:rPr>
        <w:t xml:space="preserve">, </w:t>
      </w:r>
      <w:proofErr w:type="spellStart"/>
      <w:r w:rsidR="003124CB" w:rsidRPr="003124CB">
        <w:rPr>
          <w:rFonts w:ascii="Times New Roman" w:eastAsia="TimesNewRoman" w:hAnsi="Times New Roman"/>
          <w:snapToGrid w:val="0"/>
          <w:lang w:eastAsia="lt-LT"/>
        </w:rPr>
        <w:t>sitagliptino</w:t>
      </w:r>
      <w:proofErr w:type="spellEnd"/>
      <w:r w:rsidR="003124CB" w:rsidRPr="003124CB">
        <w:rPr>
          <w:rFonts w:ascii="Times New Roman" w:eastAsia="TimesNewRoman" w:hAnsi="Times New Roman"/>
          <w:snapToGrid w:val="0"/>
          <w:lang w:eastAsia="lt-LT"/>
        </w:rPr>
        <w:t xml:space="preserve"> ir (arba) jų metabolitų išsiskiria į moter</w:t>
      </w:r>
      <w:r>
        <w:rPr>
          <w:rFonts w:ascii="Times New Roman" w:eastAsia="TimesNewRoman" w:hAnsi="Times New Roman"/>
          <w:snapToGrid w:val="0"/>
          <w:lang w:eastAsia="lt-LT"/>
        </w:rPr>
        <w:t>ų</w:t>
      </w:r>
      <w:r w:rsidR="003124CB" w:rsidRPr="003124CB">
        <w:rPr>
          <w:rFonts w:ascii="Times New Roman" w:eastAsia="TimesNewRoman" w:hAnsi="Times New Roman"/>
          <w:snapToGrid w:val="0"/>
          <w:lang w:eastAsia="lt-LT"/>
        </w:rPr>
        <w:t xml:space="preserve"> pieną.</w:t>
      </w:r>
      <w:r w:rsidR="003124CB" w:rsidRPr="003124CB">
        <w:rPr>
          <w:rFonts w:ascii="Times New Roman" w:eastAsia="Times New Roman" w:hAnsi="Times New Roman"/>
          <w:color w:val="000000"/>
          <w:lang w:eastAsia="sl-SI"/>
        </w:rPr>
        <w:t xml:space="preserve"> </w:t>
      </w:r>
      <w:r w:rsidR="003124CB" w:rsidRPr="003124CB">
        <w:rPr>
          <w:rFonts w:ascii="Times New Roman" w:eastAsia="TimesNewRoman" w:hAnsi="Times New Roman"/>
          <w:lang w:eastAsia="lt-LT"/>
        </w:rPr>
        <w:t xml:space="preserve">Turimi farmakodinamikos / toksikologinių gyvūnų tyrimų duomenys rodo dapagliflozino / metabolitų išskyrimą su pienu bei farmakologinio pobūdžio poveikį žindomiems jaunikliams (žr. 5.3 skyrių). Tyrimai su gyvūnais parodė, kad sitagliptino išsiskiria į pieną. </w:t>
      </w:r>
      <w:r w:rsidR="003124CB" w:rsidRPr="003124CB">
        <w:rPr>
          <w:rFonts w:ascii="Times New Roman" w:eastAsia="SimSun" w:hAnsi="Times New Roman"/>
          <w:snapToGrid w:val="0"/>
          <w:color w:val="000000"/>
          <w:lang w:eastAsia="zh-CN"/>
        </w:rPr>
        <w:t xml:space="preserve">Pavojaus žindomiems naujagimiams </w:t>
      </w:r>
      <w:r w:rsidR="003124CB" w:rsidRPr="003124CB">
        <w:rPr>
          <w:rFonts w:ascii="Times New Roman" w:eastAsia="SimSun" w:hAnsi="Times New Roman"/>
          <w:snapToGrid w:val="0"/>
          <w:lang w:eastAsia="zh-CN"/>
        </w:rPr>
        <w:t>ar</w:t>
      </w:r>
      <w:r w:rsidR="003124CB" w:rsidRPr="003124CB">
        <w:rPr>
          <w:rFonts w:ascii="Times New Roman" w:eastAsia="SimSun" w:hAnsi="Times New Roman"/>
          <w:i/>
          <w:iCs/>
          <w:snapToGrid w:val="0"/>
          <w:color w:val="000000"/>
          <w:lang w:eastAsia="zh-CN"/>
        </w:rPr>
        <w:t xml:space="preserve"> </w:t>
      </w:r>
      <w:r w:rsidR="003124CB" w:rsidRPr="003124CB">
        <w:rPr>
          <w:rFonts w:ascii="Times New Roman" w:eastAsia="SimSun" w:hAnsi="Times New Roman"/>
          <w:snapToGrid w:val="0"/>
          <w:color w:val="000000"/>
          <w:lang w:eastAsia="zh-CN"/>
        </w:rPr>
        <w:t>kūdikiams negalima atmesti</w:t>
      </w:r>
      <w:r w:rsidR="003124CB" w:rsidRPr="003124CB">
        <w:rPr>
          <w:rFonts w:ascii="Times New Roman" w:eastAsia="TimesNewRoman" w:hAnsi="Times New Roman"/>
          <w:lang w:eastAsia="lt-LT"/>
        </w:rPr>
        <w:t>. Žindymo laikotarpiu dapagliflozino vartoti negalima.</w:t>
      </w:r>
    </w:p>
    <w:p w14:paraId="58FA4EF9" w14:textId="77777777" w:rsidR="003124CB" w:rsidRPr="003124CB" w:rsidRDefault="003124CB" w:rsidP="003124CB">
      <w:pPr>
        <w:widowControl w:val="0"/>
        <w:autoSpaceDE w:val="0"/>
        <w:autoSpaceDN w:val="0"/>
        <w:adjustRightInd w:val="0"/>
        <w:spacing w:after="0" w:line="240" w:lineRule="auto"/>
        <w:rPr>
          <w:rFonts w:ascii="Times New Roman" w:eastAsia="Times New Roman" w:hAnsi="Times New Roman"/>
          <w:color w:val="000000"/>
          <w:lang w:eastAsia="sl-SI"/>
        </w:rPr>
      </w:pPr>
    </w:p>
    <w:p w14:paraId="15B4810C" w14:textId="77777777" w:rsidR="003124CB" w:rsidRPr="003124CB" w:rsidRDefault="003124CB" w:rsidP="003124CB">
      <w:pPr>
        <w:widowControl w:val="0"/>
        <w:spacing w:after="0" w:line="240" w:lineRule="auto"/>
        <w:outlineLvl w:val="0"/>
        <w:rPr>
          <w:rFonts w:ascii="Times New Roman" w:eastAsia="Times New Roman" w:hAnsi="Times New Roman"/>
          <w:u w:val="single"/>
        </w:rPr>
      </w:pPr>
      <w:r w:rsidRPr="003124CB">
        <w:rPr>
          <w:rFonts w:ascii="Times New Roman" w:eastAsia="Times New Roman" w:hAnsi="Times New Roman"/>
          <w:u w:val="single"/>
        </w:rPr>
        <w:t>Vaisingumas</w:t>
      </w:r>
    </w:p>
    <w:p w14:paraId="48C773FD" w14:textId="77777777" w:rsidR="003124CB" w:rsidRPr="003124CB" w:rsidRDefault="003124CB" w:rsidP="003124CB">
      <w:pPr>
        <w:widowControl w:val="0"/>
        <w:spacing w:after="0" w:line="240" w:lineRule="auto"/>
        <w:outlineLvl w:val="0"/>
        <w:rPr>
          <w:rFonts w:ascii="Times New Roman" w:eastAsia="Times New Roman" w:hAnsi="Times New Roman"/>
          <w:u w:val="single"/>
        </w:rPr>
      </w:pPr>
    </w:p>
    <w:p w14:paraId="26B98774" w14:textId="77777777" w:rsidR="003124CB" w:rsidRPr="003124CB" w:rsidRDefault="003124CB" w:rsidP="003124CB">
      <w:pPr>
        <w:widowControl w:val="0"/>
        <w:spacing w:after="0" w:line="240" w:lineRule="auto"/>
        <w:outlineLvl w:val="0"/>
        <w:rPr>
          <w:rFonts w:ascii="Times New Roman" w:eastAsia="Times New Roman" w:hAnsi="Times New Roman"/>
        </w:rPr>
      </w:pPr>
      <w:r w:rsidRPr="003124CB">
        <w:rPr>
          <w:rFonts w:ascii="Times New Roman" w:eastAsia="Times New Roman" w:hAnsi="Times New Roman"/>
        </w:rPr>
        <w:t>Dapagliflozino ir sitagliptino poveikis žmonių vaisingumui netirtas. Tyrimų su gyvūnais duomenys dapagliflozino ar sitagliptino poveikio patinų ir patelių vaisingumui neparodė.</w:t>
      </w:r>
    </w:p>
    <w:p w14:paraId="368E3F1D" w14:textId="77777777" w:rsidR="003124CB" w:rsidRPr="003124CB" w:rsidRDefault="003124CB" w:rsidP="003124CB">
      <w:pPr>
        <w:widowControl w:val="0"/>
        <w:spacing w:after="0" w:line="240" w:lineRule="auto"/>
        <w:ind w:left="567" w:hanging="567"/>
        <w:rPr>
          <w:rFonts w:ascii="Times New Roman" w:eastAsia="Times New Roman" w:hAnsi="Times New Roman"/>
        </w:rPr>
      </w:pPr>
    </w:p>
    <w:p w14:paraId="0A180A70" w14:textId="77777777" w:rsidR="003124CB" w:rsidRPr="003124CB" w:rsidRDefault="003124CB" w:rsidP="003124CB">
      <w:pPr>
        <w:widowControl w:val="0"/>
        <w:tabs>
          <w:tab w:val="left" w:pos="567"/>
        </w:tabs>
        <w:spacing w:after="0" w:line="240" w:lineRule="auto"/>
        <w:ind w:left="567" w:hanging="567"/>
        <w:outlineLvl w:val="2"/>
        <w:rPr>
          <w:rFonts w:ascii="Times New Roman" w:eastAsia="Times New Roman" w:hAnsi="Times New Roman"/>
          <w:b/>
          <w:kern w:val="28"/>
        </w:rPr>
      </w:pPr>
      <w:r w:rsidRPr="003124CB">
        <w:rPr>
          <w:rFonts w:ascii="Times New Roman" w:eastAsia="Times New Roman" w:hAnsi="Times New Roman"/>
          <w:b/>
          <w:kern w:val="28"/>
        </w:rPr>
        <w:t>4.7</w:t>
      </w:r>
      <w:r w:rsidRPr="003124CB">
        <w:rPr>
          <w:rFonts w:ascii="Times New Roman" w:eastAsia="Times New Roman" w:hAnsi="Times New Roman"/>
          <w:b/>
          <w:kern w:val="28"/>
        </w:rPr>
        <w:tab/>
        <w:t>Poveikis gebėjimui vairuoti ir valdyti mechanizmus</w:t>
      </w:r>
    </w:p>
    <w:p w14:paraId="5755286D" w14:textId="77777777" w:rsidR="003124CB" w:rsidRPr="003124CB" w:rsidRDefault="003124CB" w:rsidP="003124CB">
      <w:pPr>
        <w:widowControl w:val="0"/>
        <w:spacing w:after="0" w:line="240" w:lineRule="auto"/>
        <w:ind w:left="567" w:hanging="567"/>
        <w:rPr>
          <w:rFonts w:ascii="Times New Roman" w:eastAsia="Times New Roman" w:hAnsi="Times New Roman"/>
        </w:rPr>
      </w:pPr>
    </w:p>
    <w:p w14:paraId="78FCD135" w14:textId="1A629506" w:rsidR="003124CB" w:rsidRPr="003124CB" w:rsidRDefault="002F33BE" w:rsidP="003124CB">
      <w:pPr>
        <w:widowControl w:val="0"/>
        <w:autoSpaceDE w:val="0"/>
        <w:autoSpaceDN w:val="0"/>
        <w:adjustRightInd w:val="0"/>
        <w:spacing w:after="0" w:line="240" w:lineRule="auto"/>
        <w:rPr>
          <w:rFonts w:ascii="Times New Roman" w:eastAsia="TimesNewRoman" w:hAnsi="Times New Roman"/>
        </w:rPr>
      </w:pPr>
      <w:r>
        <w:rPr>
          <w:rFonts w:ascii="Times New Roman" w:eastAsia="TimesNewRoman" w:hAnsi="Times New Roman"/>
        </w:rPr>
        <w:t>Axigalu</w:t>
      </w:r>
      <w:r w:rsidR="003124CB" w:rsidRPr="003124CB">
        <w:rPr>
          <w:rFonts w:ascii="Times New Roman" w:eastAsia="TimesNewRoman" w:hAnsi="Times New Roman"/>
        </w:rPr>
        <w:t xml:space="preserve"> </w:t>
      </w:r>
      <w:r w:rsidR="003124CB" w:rsidRPr="003124CB">
        <w:rPr>
          <w:rFonts w:ascii="Times New Roman" w:eastAsia="Times New Roman" w:hAnsi="Times New Roman"/>
          <w:lang w:eastAsia="sl-SI"/>
        </w:rPr>
        <w:t xml:space="preserve">gebėjimo vairuoti ir valdyti mechanizmus neveikia arba veikia nereikšmingai. Vairuojant ar valdant mechanizmus reikia </w:t>
      </w:r>
      <w:r w:rsidR="00BC05F4">
        <w:rPr>
          <w:rFonts w:ascii="Times New Roman" w:eastAsia="Times New Roman" w:hAnsi="Times New Roman"/>
          <w:lang w:eastAsia="sl-SI"/>
        </w:rPr>
        <w:t>atsižvelgti</w:t>
      </w:r>
      <w:r w:rsidR="003124CB" w:rsidRPr="003124CB">
        <w:rPr>
          <w:rFonts w:ascii="Times New Roman" w:eastAsia="Times New Roman" w:hAnsi="Times New Roman"/>
          <w:lang w:eastAsia="sl-SI"/>
        </w:rPr>
        <w:t xml:space="preserve">, kad </w:t>
      </w:r>
      <w:proofErr w:type="spellStart"/>
      <w:r w:rsidR="003124CB" w:rsidRPr="003124CB">
        <w:rPr>
          <w:rFonts w:ascii="Times New Roman" w:eastAsia="Times New Roman" w:hAnsi="Times New Roman"/>
          <w:lang w:eastAsia="sl-SI"/>
        </w:rPr>
        <w:t>sitagliptino</w:t>
      </w:r>
      <w:proofErr w:type="spellEnd"/>
      <w:r w:rsidR="003124CB" w:rsidRPr="003124CB">
        <w:rPr>
          <w:rFonts w:ascii="Times New Roman" w:eastAsia="Times New Roman" w:hAnsi="Times New Roman"/>
          <w:lang w:eastAsia="sl-SI"/>
        </w:rPr>
        <w:t xml:space="preserve"> tyrimų metu buvo pranešta apie svaigulio atvejus. Be to, pacientus reikia įspėti apie hipoglikemijos riziką, jei kartu vartojama kitų hipoglikemiją sukeliančių vaistinių preparatų nuo cukrinio diabeto (pvz., sulfonilkarbamidų arba insulino).</w:t>
      </w:r>
    </w:p>
    <w:p w14:paraId="15F2E8E0" w14:textId="77777777" w:rsidR="003124CB" w:rsidRPr="003124CB" w:rsidRDefault="003124CB" w:rsidP="003124CB">
      <w:pPr>
        <w:widowControl w:val="0"/>
        <w:autoSpaceDE w:val="0"/>
        <w:autoSpaceDN w:val="0"/>
        <w:adjustRightInd w:val="0"/>
        <w:spacing w:after="0" w:line="240" w:lineRule="auto"/>
        <w:rPr>
          <w:rFonts w:ascii="Times New Roman" w:eastAsia="TimesNewRoman" w:hAnsi="Times New Roman"/>
        </w:rPr>
      </w:pPr>
    </w:p>
    <w:p w14:paraId="22DC8E5A" w14:textId="77777777" w:rsidR="003124CB" w:rsidRPr="003124CB" w:rsidRDefault="003124CB" w:rsidP="003124CB">
      <w:pPr>
        <w:widowControl w:val="0"/>
        <w:tabs>
          <w:tab w:val="left" w:pos="567"/>
        </w:tabs>
        <w:spacing w:after="0" w:line="240" w:lineRule="auto"/>
        <w:ind w:left="567" w:hanging="567"/>
        <w:outlineLvl w:val="2"/>
        <w:rPr>
          <w:rFonts w:ascii="Times New Roman" w:eastAsia="Times New Roman" w:hAnsi="Times New Roman"/>
          <w:b/>
          <w:kern w:val="28"/>
        </w:rPr>
      </w:pPr>
      <w:r w:rsidRPr="003124CB">
        <w:rPr>
          <w:rFonts w:ascii="Times New Roman" w:eastAsia="Times New Roman" w:hAnsi="Times New Roman"/>
          <w:b/>
          <w:kern w:val="28"/>
        </w:rPr>
        <w:t>4.8</w:t>
      </w:r>
      <w:r w:rsidRPr="003124CB">
        <w:rPr>
          <w:rFonts w:ascii="Times New Roman" w:eastAsia="Times New Roman" w:hAnsi="Times New Roman"/>
          <w:b/>
          <w:kern w:val="28"/>
        </w:rPr>
        <w:tab/>
        <w:t>Nepageidaujamas poveikis</w:t>
      </w:r>
    </w:p>
    <w:p w14:paraId="024DD649"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p>
    <w:p w14:paraId="7F225BD9" w14:textId="77777777" w:rsidR="003124CB" w:rsidRPr="003124CB" w:rsidRDefault="003124CB" w:rsidP="003124CB">
      <w:pPr>
        <w:widowControl w:val="0"/>
        <w:tabs>
          <w:tab w:val="left" w:pos="567"/>
        </w:tabs>
        <w:spacing w:after="0" w:line="240" w:lineRule="auto"/>
        <w:rPr>
          <w:rFonts w:ascii="Times New Roman" w:eastAsia="Times New Roman" w:hAnsi="Times New Roman"/>
          <w:iCs/>
          <w:u w:val="single"/>
        </w:rPr>
      </w:pPr>
      <w:r w:rsidRPr="003124CB">
        <w:rPr>
          <w:rFonts w:ascii="Times New Roman" w:eastAsia="Times New Roman" w:hAnsi="Times New Roman"/>
          <w:iCs/>
          <w:u w:val="single"/>
        </w:rPr>
        <w:t>Saugumo duomenų santrauka</w:t>
      </w:r>
    </w:p>
    <w:p w14:paraId="642A8FEA" w14:textId="77777777" w:rsidR="003124CB" w:rsidRPr="003124CB" w:rsidRDefault="003124CB" w:rsidP="003124CB">
      <w:pPr>
        <w:widowControl w:val="0"/>
        <w:tabs>
          <w:tab w:val="left" w:pos="567"/>
        </w:tabs>
        <w:spacing w:after="0" w:line="240" w:lineRule="auto"/>
        <w:rPr>
          <w:rFonts w:ascii="Times New Roman" w:eastAsia="Times New Roman" w:hAnsi="Times New Roman"/>
          <w:iCs/>
          <w:u w:val="single"/>
        </w:rPr>
      </w:pPr>
    </w:p>
    <w:p w14:paraId="4FDFED22" w14:textId="77777777" w:rsidR="003124CB" w:rsidRPr="003124CB" w:rsidRDefault="003124CB" w:rsidP="003124CB">
      <w:pPr>
        <w:widowControl w:val="0"/>
        <w:tabs>
          <w:tab w:val="left" w:pos="567"/>
        </w:tabs>
        <w:spacing w:after="0" w:line="240" w:lineRule="auto"/>
        <w:rPr>
          <w:rFonts w:ascii="Times New Roman" w:eastAsia="Times New Roman" w:hAnsi="Times New Roman"/>
          <w:i/>
          <w:u w:val="single"/>
        </w:rPr>
      </w:pPr>
      <w:r w:rsidRPr="003124CB">
        <w:rPr>
          <w:rFonts w:ascii="Times New Roman" w:eastAsia="Times New Roman" w:hAnsi="Times New Roman"/>
          <w:i/>
          <w:u w:val="single"/>
        </w:rPr>
        <w:t>Dapagliflozinas</w:t>
      </w:r>
    </w:p>
    <w:p w14:paraId="5C99051F"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p>
    <w:p w14:paraId="756652F2"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Klinikinių tyrimų metu dažniausiai praneštos nepageidaujamos reakcijos buvo lytinių organų infekcijos.</w:t>
      </w:r>
    </w:p>
    <w:p w14:paraId="71890233"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p>
    <w:p w14:paraId="30265B22" w14:textId="77777777" w:rsidR="003124CB" w:rsidRPr="003124CB" w:rsidRDefault="003124CB" w:rsidP="003124CB">
      <w:pPr>
        <w:widowControl w:val="0"/>
        <w:tabs>
          <w:tab w:val="left" w:pos="567"/>
        </w:tabs>
        <w:spacing w:after="0" w:line="240" w:lineRule="auto"/>
        <w:rPr>
          <w:rFonts w:ascii="Times New Roman" w:eastAsia="Times New Roman" w:hAnsi="Times New Roman"/>
          <w:i/>
          <w:u w:val="single"/>
        </w:rPr>
      </w:pPr>
      <w:r w:rsidRPr="003124CB">
        <w:rPr>
          <w:rFonts w:ascii="Times New Roman" w:eastAsia="Times New Roman" w:hAnsi="Times New Roman"/>
          <w:i/>
          <w:u w:val="single"/>
        </w:rPr>
        <w:t>Sitagliptinas</w:t>
      </w:r>
    </w:p>
    <w:p w14:paraId="4A8303E3" w14:textId="77777777" w:rsidR="003124CB" w:rsidRPr="003124CB" w:rsidRDefault="003124CB" w:rsidP="003124CB">
      <w:pPr>
        <w:widowControl w:val="0"/>
        <w:tabs>
          <w:tab w:val="left" w:pos="567"/>
        </w:tabs>
        <w:spacing w:after="0" w:line="240" w:lineRule="auto"/>
        <w:rPr>
          <w:rFonts w:ascii="Times New Roman" w:eastAsia="Times New Roman" w:hAnsi="Times New Roman"/>
          <w:iCs/>
          <w:u w:val="single"/>
        </w:rPr>
      </w:pPr>
    </w:p>
    <w:p w14:paraId="1F3901D2" w14:textId="52FBB69C" w:rsidR="003124CB" w:rsidRPr="003124CB" w:rsidRDefault="003124CB" w:rsidP="003124CB">
      <w:pPr>
        <w:widowControl w:val="0"/>
        <w:autoSpaceDE w:val="0"/>
        <w:autoSpaceDN w:val="0"/>
        <w:adjustRightInd w:val="0"/>
        <w:spacing w:after="0" w:line="240" w:lineRule="auto"/>
        <w:rPr>
          <w:rFonts w:ascii="Times New Roman" w:eastAsia="TimesNewRoman" w:hAnsi="Times New Roman"/>
        </w:rPr>
      </w:pPr>
      <w:r w:rsidRPr="003124CB">
        <w:rPr>
          <w:rFonts w:ascii="Times New Roman" w:eastAsia="TimesNewRoman" w:hAnsi="Times New Roman"/>
        </w:rPr>
        <w:t xml:space="preserve">Buvo pranešta apie sunkias nepageidaujamas reakcijas, įskaitant pankreatitą ir padidėjusio jautrumo reakcijas. Gauta pranešimų apie hipoglikemiją </w:t>
      </w:r>
      <w:proofErr w:type="spellStart"/>
      <w:r w:rsidRPr="003124CB">
        <w:rPr>
          <w:rFonts w:ascii="Times New Roman" w:eastAsia="TimesNewRoman" w:hAnsi="Times New Roman"/>
        </w:rPr>
        <w:t>sitagliptin</w:t>
      </w:r>
      <w:r w:rsidR="00BC0CC6">
        <w:rPr>
          <w:rFonts w:ascii="Times New Roman" w:eastAsia="TimesNewRoman" w:hAnsi="Times New Roman"/>
        </w:rPr>
        <w:t>o</w:t>
      </w:r>
      <w:proofErr w:type="spellEnd"/>
      <w:r w:rsidRPr="003124CB">
        <w:rPr>
          <w:rFonts w:ascii="Times New Roman" w:eastAsia="TimesNewRoman" w:hAnsi="Times New Roman"/>
        </w:rPr>
        <w:t xml:space="preserve"> vartojant kartu su sulfonilkarbamidu (4,7</w:t>
      </w:r>
      <w:r w:rsidRPr="003124CB">
        <w:rPr>
          <w:rFonts w:ascii="Times New Roman" w:eastAsia="TimesNewRoman" w:hAnsi="Times New Roman"/>
        </w:rPr>
        <w:noBreakHyphen/>
        <w:t>13,8 %) ir insulinu (9,6 %) (žr. 4.4 skyrių).</w:t>
      </w:r>
    </w:p>
    <w:p w14:paraId="69078D68"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p>
    <w:p w14:paraId="61C8D0DB" w14:textId="77777777" w:rsidR="003124CB" w:rsidRPr="003124CB" w:rsidRDefault="003124CB" w:rsidP="003124CB">
      <w:pPr>
        <w:widowControl w:val="0"/>
        <w:tabs>
          <w:tab w:val="left" w:pos="567"/>
        </w:tabs>
        <w:spacing w:after="0" w:line="240" w:lineRule="auto"/>
        <w:rPr>
          <w:rFonts w:ascii="Times New Roman" w:eastAsia="Times New Roman" w:hAnsi="Times New Roman"/>
          <w:iCs/>
          <w:u w:val="single"/>
        </w:rPr>
      </w:pPr>
      <w:r w:rsidRPr="003124CB">
        <w:rPr>
          <w:rFonts w:ascii="Times New Roman" w:eastAsia="Times New Roman" w:hAnsi="Times New Roman"/>
          <w:iCs/>
          <w:u w:val="single"/>
        </w:rPr>
        <w:t>Nepageidaujamų reakcijų santrauka lentelėje</w:t>
      </w:r>
    </w:p>
    <w:p w14:paraId="700147FC" w14:textId="77777777" w:rsidR="003124CB" w:rsidRPr="003124CB" w:rsidRDefault="003124CB" w:rsidP="003124CB">
      <w:pPr>
        <w:widowControl w:val="0"/>
        <w:tabs>
          <w:tab w:val="left" w:pos="567"/>
        </w:tabs>
        <w:spacing w:after="0" w:line="240" w:lineRule="auto"/>
        <w:rPr>
          <w:rFonts w:ascii="Times New Roman" w:eastAsia="Times New Roman" w:hAnsi="Times New Roman"/>
          <w:iCs/>
          <w:u w:val="single"/>
        </w:rPr>
      </w:pPr>
    </w:p>
    <w:p w14:paraId="7C3373FF" w14:textId="77777777" w:rsidR="003124CB" w:rsidRPr="003124CB" w:rsidRDefault="003124CB" w:rsidP="003124CB">
      <w:pPr>
        <w:widowControl w:val="0"/>
        <w:autoSpaceDE w:val="0"/>
        <w:autoSpaceDN w:val="0"/>
        <w:adjustRightInd w:val="0"/>
        <w:spacing w:after="0" w:line="240" w:lineRule="auto"/>
        <w:rPr>
          <w:rFonts w:ascii="Times New Roman" w:eastAsia="TimesNewRoman" w:hAnsi="Times New Roman"/>
          <w:szCs w:val="24"/>
        </w:rPr>
      </w:pPr>
      <w:r w:rsidRPr="003124CB">
        <w:rPr>
          <w:rFonts w:ascii="Times New Roman" w:eastAsia="TimesNewRoman" w:hAnsi="Times New Roman"/>
          <w:szCs w:val="24"/>
        </w:rPr>
        <w:t>Nepageidaujamos reakcijos yra išvardintos toliau, suskirstytos pagal dažnį ir organų sistemų klases (OSK). Nepageidaujamo poveikio dažnis apibūdinamas taip:</w:t>
      </w:r>
    </w:p>
    <w:p w14:paraId="5CF5FBBD" w14:textId="77777777" w:rsidR="003124CB" w:rsidRPr="003124CB" w:rsidRDefault="003124CB" w:rsidP="003124CB">
      <w:pPr>
        <w:widowControl w:val="0"/>
        <w:numPr>
          <w:ilvl w:val="0"/>
          <w:numId w:val="32"/>
        </w:numPr>
        <w:tabs>
          <w:tab w:val="left" w:pos="567"/>
        </w:tabs>
        <w:autoSpaceDE w:val="0"/>
        <w:autoSpaceDN w:val="0"/>
        <w:adjustRightInd w:val="0"/>
        <w:spacing w:after="0" w:line="240" w:lineRule="auto"/>
        <w:ind w:left="567" w:hanging="567"/>
        <w:rPr>
          <w:rFonts w:ascii="Times New Roman" w:eastAsia="TimesNewRoman" w:hAnsi="Times New Roman"/>
          <w:szCs w:val="24"/>
        </w:rPr>
      </w:pPr>
      <w:r w:rsidRPr="003124CB">
        <w:rPr>
          <w:rFonts w:ascii="Times New Roman" w:eastAsia="TimesNewRoman" w:hAnsi="Times New Roman"/>
          <w:szCs w:val="24"/>
        </w:rPr>
        <w:t>labai dažnas (≥ 1/10),</w:t>
      </w:r>
    </w:p>
    <w:p w14:paraId="63C77679" w14:textId="77777777" w:rsidR="003124CB" w:rsidRPr="003124CB" w:rsidRDefault="003124CB" w:rsidP="003124CB">
      <w:pPr>
        <w:widowControl w:val="0"/>
        <w:numPr>
          <w:ilvl w:val="0"/>
          <w:numId w:val="32"/>
        </w:numPr>
        <w:tabs>
          <w:tab w:val="left" w:pos="567"/>
        </w:tabs>
        <w:autoSpaceDE w:val="0"/>
        <w:autoSpaceDN w:val="0"/>
        <w:adjustRightInd w:val="0"/>
        <w:spacing w:after="0" w:line="240" w:lineRule="auto"/>
        <w:ind w:left="567" w:hanging="567"/>
        <w:rPr>
          <w:rFonts w:ascii="Times New Roman" w:eastAsia="TimesNewRoman" w:hAnsi="Times New Roman"/>
          <w:szCs w:val="24"/>
        </w:rPr>
      </w:pPr>
      <w:r w:rsidRPr="003124CB">
        <w:rPr>
          <w:rFonts w:ascii="Times New Roman" w:eastAsia="TimesNewRoman" w:hAnsi="Times New Roman"/>
          <w:szCs w:val="24"/>
        </w:rPr>
        <w:t>dažnas (nuo ≥ 1/100 iki &lt; 1/10),</w:t>
      </w:r>
    </w:p>
    <w:p w14:paraId="7618E09D" w14:textId="77777777" w:rsidR="003124CB" w:rsidRPr="003124CB" w:rsidRDefault="003124CB" w:rsidP="003124CB">
      <w:pPr>
        <w:widowControl w:val="0"/>
        <w:numPr>
          <w:ilvl w:val="0"/>
          <w:numId w:val="32"/>
        </w:numPr>
        <w:tabs>
          <w:tab w:val="left" w:pos="567"/>
        </w:tabs>
        <w:autoSpaceDE w:val="0"/>
        <w:autoSpaceDN w:val="0"/>
        <w:adjustRightInd w:val="0"/>
        <w:spacing w:after="0" w:line="240" w:lineRule="auto"/>
        <w:ind w:left="567" w:hanging="567"/>
        <w:rPr>
          <w:rFonts w:ascii="Times New Roman" w:eastAsia="TimesNewRoman" w:hAnsi="Times New Roman"/>
          <w:szCs w:val="24"/>
        </w:rPr>
      </w:pPr>
      <w:r w:rsidRPr="003124CB">
        <w:rPr>
          <w:rFonts w:ascii="Times New Roman" w:eastAsia="TimesNewRoman" w:hAnsi="Times New Roman"/>
          <w:szCs w:val="24"/>
        </w:rPr>
        <w:t>nedažnas (nuo ≥ 1/1 000 iki &lt; 1/100),</w:t>
      </w:r>
    </w:p>
    <w:p w14:paraId="336DCD03" w14:textId="77777777" w:rsidR="003124CB" w:rsidRPr="003124CB" w:rsidRDefault="003124CB" w:rsidP="003124CB">
      <w:pPr>
        <w:widowControl w:val="0"/>
        <w:numPr>
          <w:ilvl w:val="0"/>
          <w:numId w:val="32"/>
        </w:numPr>
        <w:tabs>
          <w:tab w:val="left" w:pos="567"/>
        </w:tabs>
        <w:autoSpaceDE w:val="0"/>
        <w:autoSpaceDN w:val="0"/>
        <w:adjustRightInd w:val="0"/>
        <w:spacing w:after="0" w:line="240" w:lineRule="auto"/>
        <w:ind w:left="567" w:hanging="567"/>
        <w:rPr>
          <w:rFonts w:ascii="Times New Roman" w:eastAsia="TimesNewRoman" w:hAnsi="Times New Roman"/>
          <w:szCs w:val="24"/>
        </w:rPr>
      </w:pPr>
      <w:r w:rsidRPr="003124CB">
        <w:rPr>
          <w:rFonts w:ascii="Times New Roman" w:eastAsia="TimesNewRoman" w:hAnsi="Times New Roman"/>
          <w:szCs w:val="24"/>
        </w:rPr>
        <w:t>retas (nuo ≥ 1/10 000 iki &lt; 1/1 000),</w:t>
      </w:r>
    </w:p>
    <w:p w14:paraId="165ECE2D" w14:textId="77777777" w:rsidR="003124CB" w:rsidRPr="003124CB" w:rsidRDefault="003124CB" w:rsidP="003124CB">
      <w:pPr>
        <w:widowControl w:val="0"/>
        <w:numPr>
          <w:ilvl w:val="0"/>
          <w:numId w:val="32"/>
        </w:numPr>
        <w:tabs>
          <w:tab w:val="left" w:pos="567"/>
        </w:tabs>
        <w:autoSpaceDE w:val="0"/>
        <w:autoSpaceDN w:val="0"/>
        <w:adjustRightInd w:val="0"/>
        <w:spacing w:after="0" w:line="240" w:lineRule="auto"/>
        <w:ind w:left="567" w:hanging="567"/>
        <w:rPr>
          <w:rFonts w:ascii="Times New Roman" w:eastAsia="TimesNewRoman" w:hAnsi="Times New Roman"/>
          <w:szCs w:val="24"/>
        </w:rPr>
      </w:pPr>
      <w:r w:rsidRPr="003124CB">
        <w:rPr>
          <w:rFonts w:ascii="Times New Roman" w:eastAsia="TimesNewRoman" w:hAnsi="Times New Roman"/>
          <w:szCs w:val="24"/>
        </w:rPr>
        <w:t>labai retas (&lt; 1/10 000),</w:t>
      </w:r>
    </w:p>
    <w:p w14:paraId="4E183EE8" w14:textId="77777777" w:rsidR="003124CB" w:rsidRPr="003124CB" w:rsidRDefault="003124CB" w:rsidP="003124CB">
      <w:pPr>
        <w:widowControl w:val="0"/>
        <w:numPr>
          <w:ilvl w:val="0"/>
          <w:numId w:val="32"/>
        </w:numPr>
        <w:tabs>
          <w:tab w:val="left" w:pos="567"/>
        </w:tabs>
        <w:autoSpaceDE w:val="0"/>
        <w:autoSpaceDN w:val="0"/>
        <w:adjustRightInd w:val="0"/>
        <w:spacing w:after="0" w:line="240" w:lineRule="auto"/>
        <w:ind w:left="567" w:hanging="567"/>
        <w:rPr>
          <w:rFonts w:ascii="Times New Roman" w:eastAsia="TimesNewRoman" w:hAnsi="Times New Roman"/>
          <w:szCs w:val="24"/>
        </w:rPr>
      </w:pPr>
      <w:r w:rsidRPr="003124CB">
        <w:rPr>
          <w:rFonts w:ascii="Times New Roman" w:eastAsia="TimesNewRoman" w:hAnsi="Times New Roman"/>
          <w:szCs w:val="24"/>
        </w:rPr>
        <w:t>nežinomas (negali būti apskaičiuotas pagal turimus duomenis).</w:t>
      </w:r>
    </w:p>
    <w:p w14:paraId="13322AB8"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7"/>
        <w:gridCol w:w="2113"/>
        <w:gridCol w:w="2303"/>
        <w:gridCol w:w="2087"/>
      </w:tblGrid>
      <w:tr w:rsidR="003124CB" w:rsidRPr="003124CB" w14:paraId="3B764D7B" w14:textId="77777777" w:rsidTr="00AB5D9C">
        <w:tc>
          <w:tcPr>
            <w:tcW w:w="1411" w:type="pct"/>
          </w:tcPr>
          <w:p w14:paraId="069D7F8F"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bookmarkStart w:id="1" w:name="_Hlk151553468"/>
          </w:p>
        </w:tc>
        <w:tc>
          <w:tcPr>
            <w:tcW w:w="1166" w:type="pct"/>
          </w:tcPr>
          <w:p w14:paraId="63333297"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p>
        </w:tc>
        <w:tc>
          <w:tcPr>
            <w:tcW w:w="2423" w:type="pct"/>
            <w:gridSpan w:val="2"/>
          </w:tcPr>
          <w:p w14:paraId="3E28BA0D" w14:textId="77777777" w:rsidR="003124CB" w:rsidRPr="003124CB" w:rsidRDefault="003124CB" w:rsidP="003124CB">
            <w:pPr>
              <w:widowControl w:val="0"/>
              <w:tabs>
                <w:tab w:val="left" w:pos="567"/>
              </w:tabs>
              <w:spacing w:after="0" w:line="240" w:lineRule="auto"/>
              <w:jc w:val="center"/>
              <w:rPr>
                <w:rFonts w:ascii="Times New Roman" w:eastAsia="Times New Roman" w:hAnsi="Times New Roman"/>
                <w:iCs/>
              </w:rPr>
            </w:pPr>
            <w:r w:rsidRPr="003124CB">
              <w:rPr>
                <w:rFonts w:ascii="Times New Roman" w:eastAsia="Times New Roman" w:hAnsi="Times New Roman"/>
                <w:b/>
                <w:bCs/>
                <w:iCs/>
              </w:rPr>
              <w:t>Dažnis</w:t>
            </w:r>
          </w:p>
        </w:tc>
      </w:tr>
      <w:tr w:rsidR="003124CB" w:rsidRPr="003124CB" w14:paraId="698C213D" w14:textId="77777777" w:rsidTr="00AB5D9C">
        <w:tc>
          <w:tcPr>
            <w:tcW w:w="1411" w:type="pct"/>
            <w:vAlign w:val="center"/>
          </w:tcPr>
          <w:p w14:paraId="44872978" w14:textId="77777777" w:rsidR="003124CB" w:rsidRPr="003124CB" w:rsidRDefault="003124CB" w:rsidP="003124CB">
            <w:pPr>
              <w:widowControl w:val="0"/>
              <w:tabs>
                <w:tab w:val="left" w:pos="567"/>
              </w:tabs>
              <w:spacing w:after="0" w:line="240" w:lineRule="auto"/>
              <w:rPr>
                <w:rFonts w:ascii="Times New Roman" w:eastAsia="Times New Roman" w:hAnsi="Times New Roman"/>
                <w:b/>
                <w:bCs/>
                <w:iCs/>
              </w:rPr>
            </w:pPr>
            <w:r w:rsidRPr="003124CB">
              <w:rPr>
                <w:rFonts w:ascii="Times New Roman" w:eastAsia="Times New Roman" w:hAnsi="Times New Roman"/>
                <w:b/>
                <w:bCs/>
                <w:iCs/>
              </w:rPr>
              <w:t>MedDRA</w:t>
            </w:r>
          </w:p>
          <w:p w14:paraId="104ECCDE"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b/>
                <w:bCs/>
                <w:iCs/>
              </w:rPr>
              <w:t>organų sistemų klasė</w:t>
            </w:r>
          </w:p>
        </w:tc>
        <w:tc>
          <w:tcPr>
            <w:tcW w:w="1166" w:type="pct"/>
            <w:vAlign w:val="center"/>
          </w:tcPr>
          <w:p w14:paraId="3A16262F"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b/>
                <w:bCs/>
                <w:iCs/>
              </w:rPr>
              <w:t>Nepageidaujamas poveikis</w:t>
            </w:r>
          </w:p>
        </w:tc>
        <w:tc>
          <w:tcPr>
            <w:tcW w:w="1271" w:type="pct"/>
            <w:vAlign w:val="center"/>
          </w:tcPr>
          <w:p w14:paraId="7EC3A220"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b/>
                <w:bCs/>
                <w:iCs/>
              </w:rPr>
              <w:t>Dapagliflozinas</w:t>
            </w:r>
          </w:p>
        </w:tc>
        <w:tc>
          <w:tcPr>
            <w:tcW w:w="1152" w:type="pct"/>
            <w:vAlign w:val="center"/>
          </w:tcPr>
          <w:p w14:paraId="322FA9A6"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b/>
                <w:bCs/>
                <w:iCs/>
              </w:rPr>
              <w:t>Sitagliptinas</w:t>
            </w:r>
          </w:p>
        </w:tc>
      </w:tr>
      <w:tr w:rsidR="003124CB" w:rsidRPr="003124CB" w14:paraId="744E272E" w14:textId="77777777" w:rsidTr="00AB5D9C">
        <w:tc>
          <w:tcPr>
            <w:tcW w:w="1411" w:type="pct"/>
            <w:vMerge w:val="restart"/>
          </w:tcPr>
          <w:p w14:paraId="3FE41C7E" w14:textId="77777777" w:rsidR="003124CB" w:rsidRPr="003124CB" w:rsidRDefault="003124CB" w:rsidP="003124CB">
            <w:pPr>
              <w:widowControl w:val="0"/>
              <w:tabs>
                <w:tab w:val="left" w:pos="567"/>
              </w:tabs>
              <w:spacing w:after="0" w:line="240" w:lineRule="auto"/>
              <w:rPr>
                <w:rFonts w:ascii="Times New Roman" w:eastAsia="Times New Roman" w:hAnsi="Times New Roman"/>
                <w:b/>
                <w:bCs/>
                <w:iCs/>
              </w:rPr>
            </w:pPr>
            <w:r w:rsidRPr="003124CB">
              <w:rPr>
                <w:rFonts w:ascii="Times New Roman" w:eastAsia="Times New Roman" w:hAnsi="Times New Roman"/>
                <w:b/>
                <w:bCs/>
                <w:iCs/>
              </w:rPr>
              <w:t>Infekcijos ir infestacijos</w:t>
            </w:r>
          </w:p>
        </w:tc>
        <w:tc>
          <w:tcPr>
            <w:tcW w:w="1166" w:type="pct"/>
          </w:tcPr>
          <w:p w14:paraId="2D25E6DD"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Vulvovaginitas, balanitas ir susijusios lytinių organų infekcijos</w:t>
            </w:r>
            <w:r w:rsidRPr="003124CB">
              <w:rPr>
                <w:rFonts w:ascii="Times New Roman" w:eastAsia="Times New Roman" w:hAnsi="Times New Roman"/>
                <w:iCs/>
                <w:vertAlign w:val="superscript"/>
              </w:rPr>
              <w:t>*,1,2</w:t>
            </w:r>
          </w:p>
          <w:p w14:paraId="22168501"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snapToGrid w:val="0"/>
              </w:rPr>
              <w:t>Šlapimo takų infekcija</w:t>
            </w:r>
            <w:r w:rsidRPr="003124CB">
              <w:rPr>
                <w:rFonts w:ascii="Times New Roman" w:eastAsia="Times New Roman" w:hAnsi="Times New Roman"/>
                <w:iCs/>
                <w:vertAlign w:val="superscript"/>
              </w:rPr>
              <w:t xml:space="preserve"> *,1,3</w:t>
            </w:r>
          </w:p>
        </w:tc>
        <w:tc>
          <w:tcPr>
            <w:tcW w:w="1271" w:type="pct"/>
          </w:tcPr>
          <w:p w14:paraId="54F92D3C"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Dažnas</w:t>
            </w:r>
          </w:p>
        </w:tc>
        <w:tc>
          <w:tcPr>
            <w:tcW w:w="1152" w:type="pct"/>
          </w:tcPr>
          <w:p w14:paraId="764947A3"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w:t>
            </w:r>
          </w:p>
        </w:tc>
      </w:tr>
      <w:tr w:rsidR="003124CB" w:rsidRPr="003124CB" w14:paraId="6B42500C" w14:textId="77777777" w:rsidTr="00AB5D9C">
        <w:tc>
          <w:tcPr>
            <w:tcW w:w="1411" w:type="pct"/>
            <w:vMerge/>
          </w:tcPr>
          <w:p w14:paraId="7542105C" w14:textId="77777777" w:rsidR="003124CB" w:rsidRPr="003124CB" w:rsidRDefault="003124CB" w:rsidP="003124CB">
            <w:pPr>
              <w:widowControl w:val="0"/>
              <w:tabs>
                <w:tab w:val="left" w:pos="567"/>
              </w:tabs>
              <w:spacing w:after="0" w:line="240" w:lineRule="auto"/>
              <w:rPr>
                <w:rFonts w:ascii="Times New Roman" w:eastAsia="Times New Roman" w:hAnsi="Times New Roman"/>
                <w:b/>
                <w:bCs/>
                <w:iCs/>
              </w:rPr>
            </w:pPr>
          </w:p>
        </w:tc>
        <w:tc>
          <w:tcPr>
            <w:tcW w:w="1166" w:type="pct"/>
          </w:tcPr>
          <w:p w14:paraId="027A94FC" w14:textId="0D6A3474"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 xml:space="preserve">Grybelių </w:t>
            </w:r>
            <w:r w:rsidR="00EC5634">
              <w:rPr>
                <w:rFonts w:ascii="Times New Roman" w:eastAsia="Times New Roman" w:hAnsi="Times New Roman"/>
                <w:iCs/>
              </w:rPr>
              <w:t xml:space="preserve">sukelta </w:t>
            </w:r>
            <w:r w:rsidRPr="003124CB">
              <w:rPr>
                <w:rFonts w:ascii="Times New Roman" w:eastAsia="Times New Roman" w:hAnsi="Times New Roman"/>
                <w:iCs/>
              </w:rPr>
              <w:t>infekcija</w:t>
            </w:r>
            <w:r w:rsidRPr="003124CB">
              <w:rPr>
                <w:rFonts w:ascii="Times New Roman" w:eastAsia="Times New Roman" w:hAnsi="Times New Roman"/>
                <w:iCs/>
                <w:vertAlign w:val="superscript"/>
              </w:rPr>
              <w:t>**</w:t>
            </w:r>
          </w:p>
        </w:tc>
        <w:tc>
          <w:tcPr>
            <w:tcW w:w="1271" w:type="pct"/>
          </w:tcPr>
          <w:p w14:paraId="33B228E4"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Nedažnas</w:t>
            </w:r>
          </w:p>
        </w:tc>
        <w:tc>
          <w:tcPr>
            <w:tcW w:w="1152" w:type="pct"/>
          </w:tcPr>
          <w:p w14:paraId="54D78626"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w:t>
            </w:r>
          </w:p>
        </w:tc>
      </w:tr>
      <w:tr w:rsidR="003124CB" w:rsidRPr="003124CB" w14:paraId="71E2F3FC" w14:textId="77777777" w:rsidTr="00AB5D9C">
        <w:tc>
          <w:tcPr>
            <w:tcW w:w="1411" w:type="pct"/>
            <w:vMerge/>
          </w:tcPr>
          <w:p w14:paraId="6A05B9F1" w14:textId="77777777" w:rsidR="003124CB" w:rsidRPr="003124CB" w:rsidRDefault="003124CB" w:rsidP="003124CB">
            <w:pPr>
              <w:widowControl w:val="0"/>
              <w:tabs>
                <w:tab w:val="left" w:pos="567"/>
              </w:tabs>
              <w:spacing w:after="0" w:line="240" w:lineRule="auto"/>
              <w:rPr>
                <w:rFonts w:ascii="Times New Roman" w:eastAsia="Times New Roman" w:hAnsi="Times New Roman"/>
                <w:b/>
                <w:bCs/>
                <w:iCs/>
              </w:rPr>
            </w:pPr>
          </w:p>
        </w:tc>
        <w:tc>
          <w:tcPr>
            <w:tcW w:w="1166" w:type="pct"/>
          </w:tcPr>
          <w:p w14:paraId="78BB4DCE"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Tarpvietės nekrozuojantis fascitas (</w:t>
            </w:r>
            <w:r w:rsidRPr="003124CB">
              <w:rPr>
                <w:rFonts w:ascii="Times New Roman" w:eastAsia="Times New Roman" w:hAnsi="Times New Roman"/>
                <w:i/>
              </w:rPr>
              <w:t>Fournier</w:t>
            </w:r>
            <w:r w:rsidRPr="003124CB">
              <w:rPr>
                <w:rFonts w:ascii="Times New Roman" w:eastAsia="Times New Roman" w:hAnsi="Times New Roman"/>
                <w:iCs/>
              </w:rPr>
              <w:t xml:space="preserve"> gangrena)</w:t>
            </w:r>
            <w:r w:rsidRPr="003124CB">
              <w:rPr>
                <w:rFonts w:ascii="Times New Roman" w:eastAsia="Times New Roman" w:hAnsi="Times New Roman"/>
                <w:iCs/>
                <w:vertAlign w:val="superscript"/>
              </w:rPr>
              <w:t>1,4</w:t>
            </w:r>
          </w:p>
        </w:tc>
        <w:tc>
          <w:tcPr>
            <w:tcW w:w="1271" w:type="pct"/>
          </w:tcPr>
          <w:p w14:paraId="44A4D052"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Labai retas</w:t>
            </w:r>
          </w:p>
        </w:tc>
        <w:tc>
          <w:tcPr>
            <w:tcW w:w="1152" w:type="pct"/>
          </w:tcPr>
          <w:p w14:paraId="01D8B6A1"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w:t>
            </w:r>
          </w:p>
        </w:tc>
      </w:tr>
      <w:tr w:rsidR="003124CB" w:rsidRPr="003124CB" w14:paraId="3A569765" w14:textId="77777777" w:rsidTr="00AB5D9C">
        <w:tc>
          <w:tcPr>
            <w:tcW w:w="1411" w:type="pct"/>
          </w:tcPr>
          <w:p w14:paraId="2AB6FEEA" w14:textId="77777777" w:rsidR="003124CB" w:rsidRPr="003124CB" w:rsidRDefault="003124CB" w:rsidP="003124CB">
            <w:pPr>
              <w:widowControl w:val="0"/>
              <w:tabs>
                <w:tab w:val="left" w:pos="567"/>
              </w:tabs>
              <w:spacing w:after="0" w:line="240" w:lineRule="auto"/>
              <w:rPr>
                <w:rFonts w:ascii="Times New Roman" w:eastAsia="Times New Roman" w:hAnsi="Times New Roman"/>
                <w:b/>
                <w:bCs/>
              </w:rPr>
            </w:pPr>
            <w:r w:rsidRPr="003124CB">
              <w:rPr>
                <w:rFonts w:ascii="Times New Roman" w:eastAsia="Times New Roman" w:hAnsi="Times New Roman"/>
                <w:b/>
                <w:bCs/>
              </w:rPr>
              <w:t>Kraujo ir limfinės sistemos sutrikimai</w:t>
            </w:r>
          </w:p>
        </w:tc>
        <w:tc>
          <w:tcPr>
            <w:tcW w:w="1166" w:type="pct"/>
          </w:tcPr>
          <w:p w14:paraId="495E24DC"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Trombocitopenija</w:t>
            </w:r>
          </w:p>
        </w:tc>
        <w:tc>
          <w:tcPr>
            <w:tcW w:w="1271" w:type="pct"/>
          </w:tcPr>
          <w:p w14:paraId="3BB8DB32"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w:t>
            </w:r>
          </w:p>
        </w:tc>
        <w:tc>
          <w:tcPr>
            <w:tcW w:w="1152" w:type="pct"/>
          </w:tcPr>
          <w:p w14:paraId="3DBDEDBF"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Retas</w:t>
            </w:r>
          </w:p>
        </w:tc>
      </w:tr>
      <w:tr w:rsidR="003124CB" w:rsidRPr="003124CB" w14:paraId="13E00C40" w14:textId="77777777" w:rsidTr="00AB5D9C">
        <w:trPr>
          <w:trHeight w:val="152"/>
        </w:trPr>
        <w:tc>
          <w:tcPr>
            <w:tcW w:w="1411" w:type="pct"/>
          </w:tcPr>
          <w:p w14:paraId="26FAE3D2" w14:textId="77777777" w:rsidR="003124CB" w:rsidRPr="003124CB" w:rsidRDefault="003124CB" w:rsidP="003124CB">
            <w:pPr>
              <w:widowControl w:val="0"/>
              <w:tabs>
                <w:tab w:val="left" w:pos="567"/>
              </w:tabs>
              <w:spacing w:after="0" w:line="240" w:lineRule="auto"/>
              <w:rPr>
                <w:rFonts w:ascii="Times New Roman" w:eastAsia="Times New Roman" w:hAnsi="Times New Roman"/>
                <w:b/>
                <w:bCs/>
                <w:iCs/>
              </w:rPr>
            </w:pPr>
            <w:r w:rsidRPr="003124CB">
              <w:rPr>
                <w:rFonts w:ascii="Times New Roman" w:eastAsia="Times New Roman" w:hAnsi="Times New Roman"/>
                <w:b/>
                <w:bCs/>
                <w:iCs/>
              </w:rPr>
              <w:t>Imuninės sistemos sutrikimai</w:t>
            </w:r>
          </w:p>
        </w:tc>
        <w:tc>
          <w:tcPr>
            <w:tcW w:w="1166" w:type="pct"/>
          </w:tcPr>
          <w:p w14:paraId="0202B8DF"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Padidėjusio jautrumo reakcijos, įskaitant anafilaksiją</w:t>
            </w:r>
            <w:r w:rsidRPr="003124CB">
              <w:rPr>
                <w:rFonts w:ascii="Times New Roman" w:eastAsia="Times New Roman" w:hAnsi="Times New Roman"/>
                <w:iCs/>
                <w:vertAlign w:val="superscript"/>
              </w:rPr>
              <w:t>4,5</w:t>
            </w:r>
          </w:p>
        </w:tc>
        <w:tc>
          <w:tcPr>
            <w:tcW w:w="1271" w:type="pct"/>
          </w:tcPr>
          <w:p w14:paraId="3D7B04B9"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w:t>
            </w:r>
          </w:p>
        </w:tc>
        <w:tc>
          <w:tcPr>
            <w:tcW w:w="1152" w:type="pct"/>
          </w:tcPr>
          <w:p w14:paraId="33711283"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Dažnis nežinomas</w:t>
            </w:r>
          </w:p>
        </w:tc>
      </w:tr>
      <w:tr w:rsidR="003124CB" w:rsidRPr="003124CB" w14:paraId="22DB8C54" w14:textId="77777777" w:rsidTr="00AB5D9C">
        <w:tc>
          <w:tcPr>
            <w:tcW w:w="1411" w:type="pct"/>
            <w:vMerge w:val="restart"/>
          </w:tcPr>
          <w:p w14:paraId="1542B2DE" w14:textId="77777777" w:rsidR="003124CB" w:rsidRPr="003124CB" w:rsidRDefault="003124CB" w:rsidP="003124CB">
            <w:pPr>
              <w:widowControl w:val="0"/>
              <w:tabs>
                <w:tab w:val="left" w:pos="567"/>
              </w:tabs>
              <w:spacing w:after="0" w:line="240" w:lineRule="auto"/>
              <w:rPr>
                <w:rFonts w:ascii="Times New Roman" w:eastAsia="Times New Roman" w:hAnsi="Times New Roman"/>
                <w:b/>
                <w:bCs/>
                <w:iCs/>
              </w:rPr>
            </w:pPr>
            <w:r w:rsidRPr="003124CB">
              <w:rPr>
                <w:rFonts w:ascii="Times New Roman" w:eastAsia="Times New Roman" w:hAnsi="Times New Roman"/>
                <w:b/>
                <w:bCs/>
                <w:iCs/>
              </w:rPr>
              <w:t>Metabolizmo ir mitybos sutrikimai</w:t>
            </w:r>
          </w:p>
        </w:tc>
        <w:tc>
          <w:tcPr>
            <w:tcW w:w="1166" w:type="pct"/>
          </w:tcPr>
          <w:p w14:paraId="3AD4AA4B"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Hipoglikemija (vartojant kartu su sulfonilkarbamidu ar insulinu)</w:t>
            </w:r>
            <w:r w:rsidRPr="003124CB">
              <w:rPr>
                <w:rFonts w:ascii="Times New Roman" w:eastAsia="Times New Roman" w:hAnsi="Times New Roman"/>
                <w:iCs/>
                <w:vertAlign w:val="superscript"/>
              </w:rPr>
              <w:t>1,4</w:t>
            </w:r>
          </w:p>
        </w:tc>
        <w:tc>
          <w:tcPr>
            <w:tcW w:w="1271" w:type="pct"/>
          </w:tcPr>
          <w:p w14:paraId="0B95C934"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Labai dažnas</w:t>
            </w:r>
          </w:p>
        </w:tc>
        <w:tc>
          <w:tcPr>
            <w:tcW w:w="1152" w:type="pct"/>
          </w:tcPr>
          <w:p w14:paraId="0C548E16"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Dažnas</w:t>
            </w:r>
          </w:p>
        </w:tc>
      </w:tr>
      <w:tr w:rsidR="003124CB" w:rsidRPr="003124CB" w14:paraId="1C2A8E20" w14:textId="77777777" w:rsidTr="00AB5D9C">
        <w:tc>
          <w:tcPr>
            <w:tcW w:w="1411" w:type="pct"/>
            <w:vMerge/>
          </w:tcPr>
          <w:p w14:paraId="5BA33E0B" w14:textId="77777777" w:rsidR="003124CB" w:rsidRPr="003124CB" w:rsidRDefault="003124CB" w:rsidP="003124CB">
            <w:pPr>
              <w:widowControl w:val="0"/>
              <w:tabs>
                <w:tab w:val="left" w:pos="567"/>
              </w:tabs>
              <w:spacing w:after="0" w:line="240" w:lineRule="auto"/>
              <w:rPr>
                <w:rFonts w:ascii="Times New Roman" w:eastAsia="Times New Roman" w:hAnsi="Times New Roman"/>
                <w:b/>
                <w:bCs/>
                <w:iCs/>
              </w:rPr>
            </w:pPr>
          </w:p>
        </w:tc>
        <w:tc>
          <w:tcPr>
            <w:tcW w:w="1166" w:type="pct"/>
          </w:tcPr>
          <w:p w14:paraId="2090096F" w14:textId="1D9957B0" w:rsidR="003124CB" w:rsidRPr="003124CB" w:rsidRDefault="003F148B" w:rsidP="003124CB">
            <w:pPr>
              <w:widowControl w:val="0"/>
              <w:tabs>
                <w:tab w:val="left" w:pos="567"/>
              </w:tabs>
              <w:spacing w:after="0" w:line="240" w:lineRule="auto"/>
              <w:rPr>
                <w:rFonts w:ascii="Times New Roman" w:eastAsia="Times New Roman" w:hAnsi="Times New Roman"/>
                <w:iCs/>
              </w:rPr>
            </w:pPr>
            <w:r>
              <w:rPr>
                <w:rFonts w:ascii="Times New Roman" w:eastAsia="Times New Roman" w:hAnsi="Times New Roman"/>
                <w:iCs/>
              </w:rPr>
              <w:t>Kraujo tūrio</w:t>
            </w:r>
            <w:r w:rsidR="003124CB" w:rsidRPr="003124CB">
              <w:rPr>
                <w:rFonts w:ascii="Times New Roman" w:eastAsia="Times New Roman" w:hAnsi="Times New Roman"/>
                <w:iCs/>
              </w:rPr>
              <w:t xml:space="preserve"> sumažėjimas</w:t>
            </w:r>
            <w:r w:rsidR="003124CB" w:rsidRPr="003124CB">
              <w:rPr>
                <w:rFonts w:ascii="Times New Roman" w:eastAsia="Times New Roman" w:hAnsi="Times New Roman"/>
                <w:iCs/>
                <w:vertAlign w:val="superscript"/>
              </w:rPr>
              <w:t>1,6</w:t>
            </w:r>
          </w:p>
          <w:p w14:paraId="50C6AE35"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p>
        </w:tc>
        <w:tc>
          <w:tcPr>
            <w:tcW w:w="1271" w:type="pct"/>
          </w:tcPr>
          <w:p w14:paraId="7115FAA5"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Nedažnas</w:t>
            </w:r>
          </w:p>
        </w:tc>
        <w:tc>
          <w:tcPr>
            <w:tcW w:w="1152" w:type="pct"/>
          </w:tcPr>
          <w:p w14:paraId="733D9283" w14:textId="77777777" w:rsidR="003124CB" w:rsidRPr="003124CB" w:rsidRDefault="003124CB" w:rsidP="003124CB">
            <w:pPr>
              <w:widowControl w:val="0"/>
              <w:tabs>
                <w:tab w:val="left" w:pos="567"/>
              </w:tabs>
              <w:spacing w:after="0" w:line="240" w:lineRule="auto"/>
              <w:rPr>
                <w:rFonts w:ascii="Times New Roman" w:eastAsia="Times New Roman" w:hAnsi="Times New Roman"/>
                <w:b/>
                <w:bCs/>
                <w:iCs/>
              </w:rPr>
            </w:pPr>
            <w:r w:rsidRPr="003124CB">
              <w:rPr>
                <w:rFonts w:ascii="Times New Roman" w:eastAsia="Times New Roman" w:hAnsi="Times New Roman"/>
                <w:b/>
                <w:bCs/>
                <w:iCs/>
              </w:rPr>
              <w:t>-</w:t>
            </w:r>
          </w:p>
        </w:tc>
      </w:tr>
      <w:tr w:rsidR="003124CB" w:rsidRPr="003124CB" w14:paraId="1E71835D" w14:textId="77777777" w:rsidTr="00AB5D9C">
        <w:tc>
          <w:tcPr>
            <w:tcW w:w="1411" w:type="pct"/>
            <w:vMerge/>
          </w:tcPr>
          <w:p w14:paraId="279B0FB5" w14:textId="77777777" w:rsidR="003124CB" w:rsidRPr="003124CB" w:rsidRDefault="003124CB" w:rsidP="003124CB">
            <w:pPr>
              <w:widowControl w:val="0"/>
              <w:tabs>
                <w:tab w:val="left" w:pos="567"/>
              </w:tabs>
              <w:spacing w:after="0" w:line="240" w:lineRule="auto"/>
              <w:rPr>
                <w:rFonts w:ascii="Times New Roman" w:eastAsia="Times New Roman" w:hAnsi="Times New Roman"/>
                <w:b/>
                <w:bCs/>
                <w:iCs/>
              </w:rPr>
            </w:pPr>
          </w:p>
        </w:tc>
        <w:tc>
          <w:tcPr>
            <w:tcW w:w="1166" w:type="pct"/>
          </w:tcPr>
          <w:p w14:paraId="02B6616F" w14:textId="77777777" w:rsidR="003124CB" w:rsidRPr="003124CB" w:rsidRDefault="003124CB" w:rsidP="003124CB">
            <w:pPr>
              <w:widowControl w:val="0"/>
              <w:tabs>
                <w:tab w:val="left" w:pos="567"/>
              </w:tabs>
              <w:spacing w:after="0" w:line="240" w:lineRule="auto"/>
              <w:ind w:left="567" w:hanging="567"/>
              <w:rPr>
                <w:rFonts w:ascii="Times New Roman" w:eastAsia="Times New Roman" w:hAnsi="Times New Roman"/>
                <w:iCs/>
              </w:rPr>
            </w:pPr>
            <w:r w:rsidRPr="003124CB">
              <w:rPr>
                <w:rFonts w:ascii="Times New Roman" w:eastAsia="Times New Roman" w:hAnsi="Times New Roman"/>
                <w:iCs/>
              </w:rPr>
              <w:t>Troškulys</w:t>
            </w:r>
          </w:p>
        </w:tc>
        <w:tc>
          <w:tcPr>
            <w:tcW w:w="1271" w:type="pct"/>
          </w:tcPr>
          <w:p w14:paraId="29C48829"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Nedažnas</w:t>
            </w:r>
          </w:p>
        </w:tc>
        <w:tc>
          <w:tcPr>
            <w:tcW w:w="1152" w:type="pct"/>
          </w:tcPr>
          <w:p w14:paraId="73A86682" w14:textId="77777777" w:rsidR="003124CB" w:rsidRPr="003124CB" w:rsidRDefault="003124CB" w:rsidP="003124CB">
            <w:pPr>
              <w:widowControl w:val="0"/>
              <w:tabs>
                <w:tab w:val="left" w:pos="567"/>
              </w:tabs>
              <w:spacing w:after="0" w:line="240" w:lineRule="auto"/>
              <w:rPr>
                <w:rFonts w:ascii="Times New Roman" w:eastAsia="Times New Roman" w:hAnsi="Times New Roman"/>
                <w:b/>
                <w:bCs/>
                <w:iCs/>
              </w:rPr>
            </w:pPr>
          </w:p>
        </w:tc>
      </w:tr>
      <w:tr w:rsidR="003124CB" w:rsidRPr="003124CB" w14:paraId="690F7B28" w14:textId="77777777" w:rsidTr="00AB5D9C">
        <w:tc>
          <w:tcPr>
            <w:tcW w:w="1411" w:type="pct"/>
            <w:vMerge/>
          </w:tcPr>
          <w:p w14:paraId="03C93D43"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p>
        </w:tc>
        <w:tc>
          <w:tcPr>
            <w:tcW w:w="1166" w:type="pct"/>
          </w:tcPr>
          <w:p w14:paraId="5A3FE8D6"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Diabetinė ketoacidozė</w:t>
            </w:r>
            <w:r w:rsidRPr="003124CB">
              <w:rPr>
                <w:rFonts w:ascii="Times New Roman" w:eastAsia="Times New Roman" w:hAnsi="Times New Roman"/>
                <w:iCs/>
                <w:vertAlign w:val="superscript"/>
              </w:rPr>
              <w:t>1,4,7</w:t>
            </w:r>
          </w:p>
        </w:tc>
        <w:tc>
          <w:tcPr>
            <w:tcW w:w="1271" w:type="pct"/>
          </w:tcPr>
          <w:p w14:paraId="60D44E1B"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Retas</w:t>
            </w:r>
          </w:p>
        </w:tc>
        <w:tc>
          <w:tcPr>
            <w:tcW w:w="1152" w:type="pct"/>
          </w:tcPr>
          <w:p w14:paraId="4BC53F05"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w:t>
            </w:r>
          </w:p>
        </w:tc>
      </w:tr>
      <w:tr w:rsidR="003124CB" w:rsidRPr="003124CB" w14:paraId="3A708268" w14:textId="77777777" w:rsidTr="00AB5D9C">
        <w:tc>
          <w:tcPr>
            <w:tcW w:w="1411" w:type="pct"/>
            <w:vMerge w:val="restart"/>
          </w:tcPr>
          <w:p w14:paraId="11F48D4B"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b/>
                <w:bCs/>
                <w:iCs/>
              </w:rPr>
              <w:t>Nervų sistemos sutrikimai</w:t>
            </w:r>
          </w:p>
        </w:tc>
        <w:tc>
          <w:tcPr>
            <w:tcW w:w="1166" w:type="pct"/>
          </w:tcPr>
          <w:p w14:paraId="6DDD2EF7"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Svaigulys</w:t>
            </w:r>
          </w:p>
        </w:tc>
        <w:tc>
          <w:tcPr>
            <w:tcW w:w="1271" w:type="pct"/>
          </w:tcPr>
          <w:p w14:paraId="595FA6D3"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Dažnas</w:t>
            </w:r>
          </w:p>
        </w:tc>
        <w:tc>
          <w:tcPr>
            <w:tcW w:w="1152" w:type="pct"/>
          </w:tcPr>
          <w:p w14:paraId="458FD879"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Nedažnas</w:t>
            </w:r>
          </w:p>
        </w:tc>
      </w:tr>
      <w:tr w:rsidR="003124CB" w:rsidRPr="003124CB" w14:paraId="330DEF9F" w14:textId="77777777" w:rsidTr="00AB5D9C">
        <w:tc>
          <w:tcPr>
            <w:tcW w:w="1411" w:type="pct"/>
            <w:vMerge/>
          </w:tcPr>
          <w:p w14:paraId="0947B191"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p>
        </w:tc>
        <w:tc>
          <w:tcPr>
            <w:tcW w:w="1166" w:type="pct"/>
          </w:tcPr>
          <w:p w14:paraId="1E73BCBA"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Galvos skausmas</w:t>
            </w:r>
          </w:p>
        </w:tc>
        <w:tc>
          <w:tcPr>
            <w:tcW w:w="1271" w:type="pct"/>
          </w:tcPr>
          <w:p w14:paraId="591BF61F"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w:t>
            </w:r>
          </w:p>
        </w:tc>
        <w:tc>
          <w:tcPr>
            <w:tcW w:w="1152" w:type="pct"/>
          </w:tcPr>
          <w:p w14:paraId="20BDF933"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Dažnas</w:t>
            </w:r>
          </w:p>
        </w:tc>
      </w:tr>
      <w:tr w:rsidR="003124CB" w:rsidRPr="003124CB" w14:paraId="03EA39B6" w14:textId="77777777" w:rsidTr="00AB5D9C">
        <w:tc>
          <w:tcPr>
            <w:tcW w:w="1411" w:type="pct"/>
          </w:tcPr>
          <w:p w14:paraId="38AE754A"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b/>
                <w:bCs/>
                <w:iCs/>
              </w:rPr>
              <w:t>Kvėpavimo sistemos, krūtinės ląstos ir tarpuplaučio sutrikimai</w:t>
            </w:r>
          </w:p>
        </w:tc>
        <w:tc>
          <w:tcPr>
            <w:tcW w:w="1166" w:type="pct"/>
          </w:tcPr>
          <w:p w14:paraId="17D65926"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Intersticinė plaučių liga</w:t>
            </w:r>
            <w:r w:rsidRPr="003124CB">
              <w:rPr>
                <w:rFonts w:ascii="Times New Roman" w:eastAsia="Times New Roman" w:hAnsi="Times New Roman"/>
                <w:iCs/>
                <w:vertAlign w:val="superscript"/>
              </w:rPr>
              <w:t>5</w:t>
            </w:r>
          </w:p>
        </w:tc>
        <w:tc>
          <w:tcPr>
            <w:tcW w:w="1271" w:type="pct"/>
          </w:tcPr>
          <w:p w14:paraId="1526C24D"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w:t>
            </w:r>
          </w:p>
        </w:tc>
        <w:tc>
          <w:tcPr>
            <w:tcW w:w="1152" w:type="pct"/>
          </w:tcPr>
          <w:p w14:paraId="0AF8BFFE"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Dažnis nežinomas</w:t>
            </w:r>
          </w:p>
        </w:tc>
      </w:tr>
      <w:tr w:rsidR="003124CB" w:rsidRPr="003124CB" w14:paraId="00B521F8" w14:textId="77777777" w:rsidTr="00AB5D9C">
        <w:tc>
          <w:tcPr>
            <w:tcW w:w="1411" w:type="pct"/>
            <w:vMerge w:val="restart"/>
          </w:tcPr>
          <w:p w14:paraId="4BB4A4B4"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b/>
                <w:bCs/>
              </w:rPr>
              <w:t>Virškinimo trakto sutrikimai</w:t>
            </w:r>
          </w:p>
        </w:tc>
        <w:tc>
          <w:tcPr>
            <w:tcW w:w="1166" w:type="pct"/>
          </w:tcPr>
          <w:p w14:paraId="6C1F5FF6"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Vidurių užkietėjimas</w:t>
            </w:r>
            <w:r w:rsidRPr="003124CB">
              <w:rPr>
                <w:rFonts w:ascii="Times New Roman" w:eastAsia="Times New Roman" w:hAnsi="Times New Roman"/>
                <w:iCs/>
                <w:vertAlign w:val="superscript"/>
              </w:rPr>
              <w:t>**</w:t>
            </w:r>
          </w:p>
          <w:p w14:paraId="0AB140A7"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p>
        </w:tc>
        <w:tc>
          <w:tcPr>
            <w:tcW w:w="1271" w:type="pct"/>
          </w:tcPr>
          <w:p w14:paraId="4D0A09E1"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Nedažnas</w:t>
            </w:r>
          </w:p>
        </w:tc>
        <w:tc>
          <w:tcPr>
            <w:tcW w:w="1152" w:type="pct"/>
          </w:tcPr>
          <w:p w14:paraId="1529D3F5"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Nedažnas</w:t>
            </w:r>
          </w:p>
        </w:tc>
      </w:tr>
      <w:tr w:rsidR="003124CB" w:rsidRPr="003124CB" w14:paraId="3A644091" w14:textId="77777777" w:rsidTr="00AB5D9C">
        <w:tc>
          <w:tcPr>
            <w:tcW w:w="1411" w:type="pct"/>
            <w:vMerge/>
          </w:tcPr>
          <w:p w14:paraId="3FE4D0E7" w14:textId="77777777" w:rsidR="003124CB" w:rsidRPr="003124CB" w:rsidRDefault="003124CB" w:rsidP="003124CB">
            <w:pPr>
              <w:widowControl w:val="0"/>
              <w:tabs>
                <w:tab w:val="left" w:pos="567"/>
              </w:tabs>
              <w:spacing w:after="0" w:line="240" w:lineRule="auto"/>
              <w:rPr>
                <w:rFonts w:ascii="Times New Roman" w:eastAsia="Times New Roman" w:hAnsi="Times New Roman"/>
                <w:b/>
                <w:bCs/>
              </w:rPr>
            </w:pPr>
          </w:p>
        </w:tc>
        <w:tc>
          <w:tcPr>
            <w:tcW w:w="1166" w:type="pct"/>
          </w:tcPr>
          <w:p w14:paraId="482F1565" w14:textId="1EC5CCB0" w:rsidR="003124CB" w:rsidRPr="003124CB" w:rsidRDefault="00941F71" w:rsidP="003124CB">
            <w:pPr>
              <w:widowControl w:val="0"/>
              <w:tabs>
                <w:tab w:val="left" w:pos="567"/>
              </w:tabs>
              <w:spacing w:after="0" w:line="240" w:lineRule="auto"/>
              <w:rPr>
                <w:rFonts w:ascii="Times New Roman" w:eastAsia="Times New Roman" w:hAnsi="Times New Roman"/>
                <w:iCs/>
              </w:rPr>
            </w:pPr>
            <w:r>
              <w:rPr>
                <w:rFonts w:ascii="Times New Roman" w:eastAsia="Times New Roman" w:hAnsi="Times New Roman"/>
                <w:iCs/>
              </w:rPr>
              <w:t>Sausa burna</w:t>
            </w:r>
            <w:r w:rsidR="003124CB" w:rsidRPr="003124CB">
              <w:rPr>
                <w:rFonts w:ascii="Times New Roman" w:eastAsia="Times New Roman" w:hAnsi="Times New Roman"/>
                <w:iCs/>
                <w:vertAlign w:val="superscript"/>
              </w:rPr>
              <w:t>**</w:t>
            </w:r>
          </w:p>
        </w:tc>
        <w:tc>
          <w:tcPr>
            <w:tcW w:w="1271" w:type="pct"/>
          </w:tcPr>
          <w:p w14:paraId="5154A313"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Nedažnas</w:t>
            </w:r>
          </w:p>
        </w:tc>
        <w:tc>
          <w:tcPr>
            <w:tcW w:w="1152" w:type="pct"/>
          </w:tcPr>
          <w:p w14:paraId="3700F282"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w:t>
            </w:r>
          </w:p>
        </w:tc>
      </w:tr>
      <w:tr w:rsidR="003124CB" w:rsidRPr="003124CB" w14:paraId="61060DDF" w14:textId="77777777" w:rsidTr="00AB5D9C">
        <w:tc>
          <w:tcPr>
            <w:tcW w:w="1411" w:type="pct"/>
            <w:vMerge/>
          </w:tcPr>
          <w:p w14:paraId="330DBE43"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p>
        </w:tc>
        <w:tc>
          <w:tcPr>
            <w:tcW w:w="1166" w:type="pct"/>
          </w:tcPr>
          <w:p w14:paraId="3148E409"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Vėmimas</w:t>
            </w:r>
            <w:r w:rsidRPr="003124CB">
              <w:rPr>
                <w:rFonts w:ascii="Times New Roman" w:eastAsia="Times New Roman" w:hAnsi="Times New Roman"/>
                <w:iCs/>
                <w:vertAlign w:val="superscript"/>
              </w:rPr>
              <w:t>5</w:t>
            </w:r>
          </w:p>
        </w:tc>
        <w:tc>
          <w:tcPr>
            <w:tcW w:w="1271" w:type="pct"/>
          </w:tcPr>
          <w:p w14:paraId="546102FD"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w:t>
            </w:r>
          </w:p>
        </w:tc>
        <w:tc>
          <w:tcPr>
            <w:tcW w:w="1152" w:type="pct"/>
          </w:tcPr>
          <w:p w14:paraId="28BC75F5"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Dažnis nežinomas</w:t>
            </w:r>
          </w:p>
        </w:tc>
      </w:tr>
      <w:tr w:rsidR="003124CB" w:rsidRPr="003124CB" w14:paraId="20B93FEF" w14:textId="77777777" w:rsidTr="00AB5D9C">
        <w:tc>
          <w:tcPr>
            <w:tcW w:w="1411" w:type="pct"/>
            <w:vMerge/>
          </w:tcPr>
          <w:p w14:paraId="404F03FF"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p>
        </w:tc>
        <w:tc>
          <w:tcPr>
            <w:tcW w:w="1166" w:type="pct"/>
          </w:tcPr>
          <w:p w14:paraId="32591B43"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Ūminis pankreatitas</w:t>
            </w:r>
            <w:r w:rsidRPr="003124CB">
              <w:rPr>
                <w:rFonts w:ascii="Times New Roman" w:eastAsia="Times New Roman" w:hAnsi="Times New Roman"/>
                <w:iCs/>
                <w:vertAlign w:val="superscript"/>
              </w:rPr>
              <w:t>4,5,8</w:t>
            </w:r>
          </w:p>
        </w:tc>
        <w:tc>
          <w:tcPr>
            <w:tcW w:w="1271" w:type="pct"/>
          </w:tcPr>
          <w:p w14:paraId="1F77BA13"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w:t>
            </w:r>
          </w:p>
        </w:tc>
        <w:tc>
          <w:tcPr>
            <w:tcW w:w="1152" w:type="pct"/>
          </w:tcPr>
          <w:p w14:paraId="4F2A317C"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Dažnis nežinomas</w:t>
            </w:r>
          </w:p>
        </w:tc>
      </w:tr>
      <w:tr w:rsidR="003124CB" w:rsidRPr="003124CB" w14:paraId="3BF5A0FF" w14:textId="77777777" w:rsidTr="00AB5D9C">
        <w:tc>
          <w:tcPr>
            <w:tcW w:w="1411" w:type="pct"/>
            <w:vMerge/>
          </w:tcPr>
          <w:p w14:paraId="7DD67E26"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p>
        </w:tc>
        <w:tc>
          <w:tcPr>
            <w:tcW w:w="1166" w:type="pct"/>
          </w:tcPr>
          <w:p w14:paraId="28B27F34"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Mirtinas ar nemirtinas hemoraginis ar nekrozinis pankreatitas</w:t>
            </w:r>
            <w:r w:rsidRPr="003124CB">
              <w:rPr>
                <w:rFonts w:ascii="Times New Roman" w:eastAsia="Times New Roman" w:hAnsi="Times New Roman"/>
                <w:iCs/>
                <w:vertAlign w:val="superscript"/>
              </w:rPr>
              <w:t>4,5</w:t>
            </w:r>
          </w:p>
        </w:tc>
        <w:tc>
          <w:tcPr>
            <w:tcW w:w="1271" w:type="pct"/>
          </w:tcPr>
          <w:p w14:paraId="62C6AA0E"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w:t>
            </w:r>
          </w:p>
        </w:tc>
        <w:tc>
          <w:tcPr>
            <w:tcW w:w="1152" w:type="pct"/>
          </w:tcPr>
          <w:p w14:paraId="7A76D5D1"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Dažnis nežinomas</w:t>
            </w:r>
          </w:p>
        </w:tc>
      </w:tr>
      <w:tr w:rsidR="003124CB" w:rsidRPr="003124CB" w14:paraId="06C29EB8" w14:textId="77777777" w:rsidTr="00AB5D9C">
        <w:tc>
          <w:tcPr>
            <w:tcW w:w="1411" w:type="pct"/>
            <w:vMerge w:val="restart"/>
          </w:tcPr>
          <w:p w14:paraId="592E2A08" w14:textId="77777777" w:rsidR="003124CB" w:rsidRPr="003124CB" w:rsidRDefault="003124CB" w:rsidP="003124CB">
            <w:pPr>
              <w:widowControl w:val="0"/>
              <w:tabs>
                <w:tab w:val="left" w:pos="567"/>
              </w:tabs>
              <w:spacing w:after="0" w:line="240" w:lineRule="auto"/>
              <w:rPr>
                <w:rFonts w:ascii="Times New Roman" w:eastAsia="Times New Roman" w:hAnsi="Times New Roman"/>
                <w:b/>
                <w:bCs/>
              </w:rPr>
            </w:pPr>
            <w:r w:rsidRPr="003124CB">
              <w:rPr>
                <w:rFonts w:ascii="Times New Roman" w:eastAsia="Times New Roman" w:hAnsi="Times New Roman"/>
                <w:b/>
                <w:bCs/>
              </w:rPr>
              <w:t>Odos ir poodinio audinio sutrikimai</w:t>
            </w:r>
          </w:p>
        </w:tc>
        <w:tc>
          <w:tcPr>
            <w:tcW w:w="1166" w:type="pct"/>
          </w:tcPr>
          <w:p w14:paraId="5B0F551D" w14:textId="77777777" w:rsidR="003124CB" w:rsidRPr="003124CB" w:rsidRDefault="003124CB" w:rsidP="003124CB">
            <w:pPr>
              <w:widowControl w:val="0"/>
              <w:tabs>
                <w:tab w:val="left" w:pos="567"/>
              </w:tabs>
              <w:spacing w:after="0" w:line="240" w:lineRule="auto"/>
              <w:rPr>
                <w:rFonts w:ascii="Times New Roman" w:eastAsia="Times New Roman" w:hAnsi="Times New Roman"/>
                <w:iCs/>
                <w:vertAlign w:val="superscript"/>
              </w:rPr>
            </w:pPr>
            <w:r w:rsidRPr="003124CB">
              <w:rPr>
                <w:rFonts w:ascii="Times New Roman" w:eastAsia="Times New Roman" w:hAnsi="Times New Roman"/>
                <w:iCs/>
              </w:rPr>
              <w:t>Išbėrimas</w:t>
            </w:r>
            <w:r w:rsidRPr="003124CB">
              <w:rPr>
                <w:rFonts w:ascii="Times New Roman" w:eastAsia="Times New Roman" w:hAnsi="Times New Roman"/>
                <w:iCs/>
                <w:vertAlign w:val="superscript"/>
              </w:rPr>
              <w:t>4,5,9</w:t>
            </w:r>
          </w:p>
        </w:tc>
        <w:tc>
          <w:tcPr>
            <w:tcW w:w="1271" w:type="pct"/>
          </w:tcPr>
          <w:p w14:paraId="76411C10"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Dažnas</w:t>
            </w:r>
          </w:p>
        </w:tc>
        <w:tc>
          <w:tcPr>
            <w:tcW w:w="1152" w:type="pct"/>
          </w:tcPr>
          <w:p w14:paraId="3ADE8C8C"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Dažnis nežinomas</w:t>
            </w:r>
          </w:p>
        </w:tc>
      </w:tr>
      <w:tr w:rsidR="003124CB" w:rsidRPr="003124CB" w14:paraId="346EAF11" w14:textId="77777777" w:rsidTr="00AB5D9C">
        <w:tc>
          <w:tcPr>
            <w:tcW w:w="1411" w:type="pct"/>
            <w:vMerge/>
          </w:tcPr>
          <w:p w14:paraId="734FB3BC"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p>
        </w:tc>
        <w:tc>
          <w:tcPr>
            <w:tcW w:w="1166" w:type="pct"/>
          </w:tcPr>
          <w:p w14:paraId="53AF2AA8"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Angioneurozinė edema</w:t>
            </w:r>
            <w:r w:rsidRPr="003124CB">
              <w:rPr>
                <w:rFonts w:ascii="Times New Roman" w:eastAsia="Times New Roman" w:hAnsi="Times New Roman"/>
                <w:vertAlign w:val="superscript"/>
                <w:lang w:eastAsia="sl-SI"/>
              </w:rPr>
              <w:t>4,5</w:t>
            </w:r>
          </w:p>
        </w:tc>
        <w:tc>
          <w:tcPr>
            <w:tcW w:w="1271" w:type="pct"/>
          </w:tcPr>
          <w:p w14:paraId="02045683"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Labai retas</w:t>
            </w:r>
          </w:p>
        </w:tc>
        <w:tc>
          <w:tcPr>
            <w:tcW w:w="1152" w:type="pct"/>
          </w:tcPr>
          <w:p w14:paraId="7B778D25"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Dažnis nežinomas</w:t>
            </w:r>
          </w:p>
        </w:tc>
      </w:tr>
      <w:tr w:rsidR="003124CB" w:rsidRPr="003124CB" w14:paraId="4D4E2EFC" w14:textId="77777777" w:rsidTr="00AB5D9C">
        <w:tc>
          <w:tcPr>
            <w:tcW w:w="1411" w:type="pct"/>
            <w:vMerge/>
          </w:tcPr>
          <w:p w14:paraId="153EFBDD"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p>
        </w:tc>
        <w:tc>
          <w:tcPr>
            <w:tcW w:w="1166" w:type="pct"/>
          </w:tcPr>
          <w:p w14:paraId="2C511B36"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Niežėjimas</w:t>
            </w:r>
            <w:r w:rsidRPr="003124CB">
              <w:rPr>
                <w:rFonts w:ascii="Times New Roman" w:eastAsia="Times New Roman" w:hAnsi="Times New Roman"/>
                <w:iCs/>
                <w:vertAlign w:val="superscript"/>
              </w:rPr>
              <w:t>5</w:t>
            </w:r>
          </w:p>
        </w:tc>
        <w:tc>
          <w:tcPr>
            <w:tcW w:w="1271" w:type="pct"/>
          </w:tcPr>
          <w:p w14:paraId="3E8DBCDC"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w:t>
            </w:r>
          </w:p>
        </w:tc>
        <w:tc>
          <w:tcPr>
            <w:tcW w:w="1152" w:type="pct"/>
          </w:tcPr>
          <w:p w14:paraId="5E932062"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Nedažnas</w:t>
            </w:r>
          </w:p>
        </w:tc>
      </w:tr>
      <w:tr w:rsidR="003124CB" w:rsidRPr="003124CB" w14:paraId="1E84A5B2" w14:textId="77777777" w:rsidTr="00AB5D9C">
        <w:tc>
          <w:tcPr>
            <w:tcW w:w="1411" w:type="pct"/>
            <w:vMerge/>
          </w:tcPr>
          <w:p w14:paraId="4B6D5C27"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p>
        </w:tc>
        <w:tc>
          <w:tcPr>
            <w:tcW w:w="1166" w:type="pct"/>
          </w:tcPr>
          <w:p w14:paraId="3D751F82"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Dilgėlinė</w:t>
            </w:r>
            <w:r w:rsidRPr="003124CB">
              <w:rPr>
                <w:rFonts w:ascii="Times New Roman" w:eastAsia="Times New Roman" w:hAnsi="Times New Roman"/>
                <w:iCs/>
                <w:vertAlign w:val="superscript"/>
              </w:rPr>
              <w:t>4,5</w:t>
            </w:r>
          </w:p>
        </w:tc>
        <w:tc>
          <w:tcPr>
            <w:tcW w:w="1271" w:type="pct"/>
          </w:tcPr>
          <w:p w14:paraId="514681D0"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w:t>
            </w:r>
          </w:p>
        </w:tc>
        <w:tc>
          <w:tcPr>
            <w:tcW w:w="1152" w:type="pct"/>
          </w:tcPr>
          <w:p w14:paraId="18EEDC43"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Dažnis nežinomas</w:t>
            </w:r>
          </w:p>
        </w:tc>
      </w:tr>
      <w:tr w:rsidR="003124CB" w:rsidRPr="003124CB" w14:paraId="79F847A3" w14:textId="77777777" w:rsidTr="00AB5D9C">
        <w:tc>
          <w:tcPr>
            <w:tcW w:w="1411" w:type="pct"/>
            <w:vMerge/>
          </w:tcPr>
          <w:p w14:paraId="61D56FB5"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p>
        </w:tc>
        <w:tc>
          <w:tcPr>
            <w:tcW w:w="1166" w:type="pct"/>
          </w:tcPr>
          <w:p w14:paraId="542B6EFC"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Odos vaskulitas</w:t>
            </w:r>
            <w:r w:rsidRPr="003124CB">
              <w:rPr>
                <w:rFonts w:ascii="Times New Roman" w:eastAsia="Times New Roman" w:hAnsi="Times New Roman"/>
                <w:iCs/>
                <w:vertAlign w:val="superscript"/>
              </w:rPr>
              <w:t>4,5</w:t>
            </w:r>
          </w:p>
        </w:tc>
        <w:tc>
          <w:tcPr>
            <w:tcW w:w="1271" w:type="pct"/>
          </w:tcPr>
          <w:p w14:paraId="214D9988"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w:t>
            </w:r>
          </w:p>
        </w:tc>
        <w:tc>
          <w:tcPr>
            <w:tcW w:w="1152" w:type="pct"/>
          </w:tcPr>
          <w:p w14:paraId="3907C408"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Dažnis nežinomas</w:t>
            </w:r>
          </w:p>
        </w:tc>
      </w:tr>
      <w:tr w:rsidR="003124CB" w:rsidRPr="003124CB" w14:paraId="23E6D5A1" w14:textId="77777777" w:rsidTr="00AB5D9C">
        <w:tc>
          <w:tcPr>
            <w:tcW w:w="1411" w:type="pct"/>
            <w:vMerge/>
          </w:tcPr>
          <w:p w14:paraId="44E12529"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p>
        </w:tc>
        <w:tc>
          <w:tcPr>
            <w:tcW w:w="1166" w:type="pct"/>
          </w:tcPr>
          <w:p w14:paraId="0C5B73EF"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Eksfoliacinės odos būklės, įskaitant Stivenso-Džonsono (</w:t>
            </w:r>
            <w:r w:rsidRPr="003124CB">
              <w:rPr>
                <w:rFonts w:ascii="Times New Roman" w:eastAsia="Times New Roman" w:hAnsi="Times New Roman"/>
                <w:i/>
              </w:rPr>
              <w:t>Stevens-Johnson</w:t>
            </w:r>
            <w:r w:rsidRPr="003124CB">
              <w:rPr>
                <w:rFonts w:ascii="Times New Roman" w:eastAsia="Times New Roman" w:hAnsi="Times New Roman"/>
                <w:iCs/>
              </w:rPr>
              <w:t>) sindromą</w:t>
            </w:r>
            <w:r w:rsidRPr="003124CB">
              <w:rPr>
                <w:rFonts w:ascii="Times New Roman" w:eastAsia="Times New Roman" w:hAnsi="Times New Roman"/>
                <w:iCs/>
                <w:vertAlign w:val="superscript"/>
              </w:rPr>
              <w:t>4,5</w:t>
            </w:r>
          </w:p>
        </w:tc>
        <w:tc>
          <w:tcPr>
            <w:tcW w:w="1271" w:type="pct"/>
          </w:tcPr>
          <w:p w14:paraId="2B7B49BA"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w:t>
            </w:r>
          </w:p>
        </w:tc>
        <w:tc>
          <w:tcPr>
            <w:tcW w:w="1152" w:type="pct"/>
          </w:tcPr>
          <w:p w14:paraId="33C83D5D"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Dažnis nežinomas</w:t>
            </w:r>
          </w:p>
        </w:tc>
      </w:tr>
      <w:tr w:rsidR="003124CB" w:rsidRPr="003124CB" w14:paraId="4A83CE48" w14:textId="77777777" w:rsidTr="00AB5D9C">
        <w:tc>
          <w:tcPr>
            <w:tcW w:w="1411" w:type="pct"/>
            <w:vMerge/>
          </w:tcPr>
          <w:p w14:paraId="699E47D8"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p>
        </w:tc>
        <w:tc>
          <w:tcPr>
            <w:tcW w:w="1166" w:type="pct"/>
          </w:tcPr>
          <w:p w14:paraId="783718CF" w14:textId="254A35EF" w:rsidR="003124CB" w:rsidRPr="003124CB" w:rsidRDefault="00251645" w:rsidP="003124CB">
            <w:pPr>
              <w:widowControl w:val="0"/>
              <w:tabs>
                <w:tab w:val="left" w:pos="567"/>
              </w:tabs>
              <w:spacing w:after="0" w:line="240" w:lineRule="auto"/>
              <w:rPr>
                <w:rFonts w:ascii="Times New Roman" w:eastAsia="Times New Roman" w:hAnsi="Times New Roman"/>
                <w:iCs/>
              </w:rPr>
            </w:pPr>
            <w:proofErr w:type="spellStart"/>
            <w:r>
              <w:rPr>
                <w:rFonts w:ascii="Times New Roman" w:eastAsia="Times New Roman" w:hAnsi="Times New Roman"/>
                <w:iCs/>
              </w:rPr>
              <w:t>Buliozinis</w:t>
            </w:r>
            <w:proofErr w:type="spellEnd"/>
            <w:r>
              <w:rPr>
                <w:rFonts w:ascii="Times New Roman" w:eastAsia="Times New Roman" w:hAnsi="Times New Roman"/>
                <w:iCs/>
              </w:rPr>
              <w:t xml:space="preserve"> (</w:t>
            </w:r>
            <w:proofErr w:type="spellStart"/>
            <w:r>
              <w:rPr>
                <w:rFonts w:ascii="Times New Roman" w:eastAsia="Times New Roman" w:hAnsi="Times New Roman"/>
                <w:iCs/>
              </w:rPr>
              <w:t>p</w:t>
            </w:r>
            <w:r w:rsidR="003124CB" w:rsidRPr="003124CB">
              <w:rPr>
                <w:rFonts w:ascii="Times New Roman" w:eastAsia="Times New Roman" w:hAnsi="Times New Roman"/>
                <w:iCs/>
              </w:rPr>
              <w:t>ūslinis</w:t>
            </w:r>
            <w:proofErr w:type="spellEnd"/>
            <w:r>
              <w:rPr>
                <w:rFonts w:ascii="Times New Roman" w:eastAsia="Times New Roman" w:hAnsi="Times New Roman"/>
                <w:iCs/>
              </w:rPr>
              <w:t>)</w:t>
            </w:r>
            <w:r w:rsidR="003124CB" w:rsidRPr="003124CB">
              <w:rPr>
                <w:rFonts w:ascii="Times New Roman" w:eastAsia="Times New Roman" w:hAnsi="Times New Roman"/>
                <w:iCs/>
              </w:rPr>
              <w:t xml:space="preserve"> pemfigoidas</w:t>
            </w:r>
            <w:r w:rsidR="003124CB" w:rsidRPr="003124CB">
              <w:rPr>
                <w:rFonts w:ascii="Times New Roman" w:eastAsia="Times New Roman" w:hAnsi="Times New Roman"/>
                <w:iCs/>
                <w:vertAlign w:val="superscript"/>
              </w:rPr>
              <w:t>5</w:t>
            </w:r>
          </w:p>
        </w:tc>
        <w:tc>
          <w:tcPr>
            <w:tcW w:w="1271" w:type="pct"/>
          </w:tcPr>
          <w:p w14:paraId="74BFBA40"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w:t>
            </w:r>
          </w:p>
        </w:tc>
        <w:tc>
          <w:tcPr>
            <w:tcW w:w="1152" w:type="pct"/>
          </w:tcPr>
          <w:p w14:paraId="7A592F98"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Dažnis nežinomas</w:t>
            </w:r>
          </w:p>
        </w:tc>
      </w:tr>
      <w:tr w:rsidR="003124CB" w:rsidRPr="003124CB" w14:paraId="4529DB63" w14:textId="77777777" w:rsidTr="00AB5D9C">
        <w:tc>
          <w:tcPr>
            <w:tcW w:w="1411" w:type="pct"/>
            <w:vMerge w:val="restart"/>
          </w:tcPr>
          <w:p w14:paraId="3D8D87EF" w14:textId="77777777" w:rsidR="003124CB" w:rsidRPr="003124CB" w:rsidRDefault="003124CB" w:rsidP="003124CB">
            <w:pPr>
              <w:widowControl w:val="0"/>
              <w:tabs>
                <w:tab w:val="left" w:pos="567"/>
              </w:tabs>
              <w:spacing w:after="0" w:line="240" w:lineRule="auto"/>
              <w:rPr>
                <w:rFonts w:ascii="Times New Roman" w:eastAsia="Times New Roman" w:hAnsi="Times New Roman"/>
                <w:b/>
                <w:bCs/>
              </w:rPr>
            </w:pPr>
            <w:r w:rsidRPr="003124CB">
              <w:rPr>
                <w:rFonts w:ascii="Times New Roman" w:eastAsia="Times New Roman" w:hAnsi="Times New Roman"/>
                <w:b/>
                <w:bCs/>
              </w:rPr>
              <w:t>Skeleto, raumenų ir jungiamojo audinio sutrikimai</w:t>
            </w:r>
          </w:p>
        </w:tc>
        <w:tc>
          <w:tcPr>
            <w:tcW w:w="1166" w:type="pct"/>
          </w:tcPr>
          <w:p w14:paraId="79A4A540" w14:textId="77777777" w:rsidR="003124CB" w:rsidRPr="003124CB" w:rsidRDefault="003124CB" w:rsidP="003124CB">
            <w:pPr>
              <w:widowControl w:val="0"/>
              <w:tabs>
                <w:tab w:val="left" w:pos="567"/>
              </w:tabs>
              <w:spacing w:after="0" w:line="240" w:lineRule="auto"/>
              <w:rPr>
                <w:rFonts w:ascii="Times New Roman" w:eastAsia="Times New Roman" w:hAnsi="Times New Roman"/>
                <w:iCs/>
                <w:vertAlign w:val="superscript"/>
              </w:rPr>
            </w:pPr>
            <w:r w:rsidRPr="003124CB">
              <w:rPr>
                <w:rFonts w:ascii="Times New Roman" w:eastAsia="Times New Roman" w:hAnsi="Times New Roman"/>
                <w:iCs/>
              </w:rPr>
              <w:t>Nugaros skausmas</w:t>
            </w:r>
            <w:r w:rsidRPr="003124CB">
              <w:rPr>
                <w:rFonts w:ascii="Times New Roman" w:eastAsia="Times New Roman" w:hAnsi="Times New Roman"/>
                <w:iCs/>
                <w:vertAlign w:val="superscript"/>
              </w:rPr>
              <w:t>*,5</w:t>
            </w:r>
          </w:p>
        </w:tc>
        <w:tc>
          <w:tcPr>
            <w:tcW w:w="1271" w:type="pct"/>
          </w:tcPr>
          <w:p w14:paraId="3C6488C1"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Dažnas</w:t>
            </w:r>
          </w:p>
        </w:tc>
        <w:tc>
          <w:tcPr>
            <w:tcW w:w="1152" w:type="pct"/>
          </w:tcPr>
          <w:p w14:paraId="77DF1B5E"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Dažnis nežinomas</w:t>
            </w:r>
          </w:p>
        </w:tc>
      </w:tr>
      <w:tr w:rsidR="003124CB" w:rsidRPr="003124CB" w14:paraId="336D214A" w14:textId="77777777" w:rsidTr="00AB5D9C">
        <w:tc>
          <w:tcPr>
            <w:tcW w:w="1411" w:type="pct"/>
            <w:vMerge/>
          </w:tcPr>
          <w:p w14:paraId="71D230B7"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p>
        </w:tc>
        <w:tc>
          <w:tcPr>
            <w:tcW w:w="1166" w:type="pct"/>
          </w:tcPr>
          <w:p w14:paraId="27A3CED3"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Artralgija</w:t>
            </w:r>
            <w:r w:rsidRPr="003124CB">
              <w:rPr>
                <w:rFonts w:ascii="Times New Roman" w:eastAsia="Times New Roman" w:hAnsi="Times New Roman"/>
                <w:iCs/>
                <w:vertAlign w:val="superscript"/>
              </w:rPr>
              <w:t>5</w:t>
            </w:r>
          </w:p>
        </w:tc>
        <w:tc>
          <w:tcPr>
            <w:tcW w:w="1271" w:type="pct"/>
          </w:tcPr>
          <w:p w14:paraId="52422F52"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w:t>
            </w:r>
          </w:p>
        </w:tc>
        <w:tc>
          <w:tcPr>
            <w:tcW w:w="1152" w:type="pct"/>
          </w:tcPr>
          <w:p w14:paraId="501E3F3F"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Dažnis nežinomas</w:t>
            </w:r>
          </w:p>
        </w:tc>
      </w:tr>
      <w:tr w:rsidR="003124CB" w:rsidRPr="003124CB" w14:paraId="7166E99E" w14:textId="77777777" w:rsidTr="00AB5D9C">
        <w:tc>
          <w:tcPr>
            <w:tcW w:w="1411" w:type="pct"/>
            <w:vMerge/>
          </w:tcPr>
          <w:p w14:paraId="7CA2DFB5"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p>
        </w:tc>
        <w:tc>
          <w:tcPr>
            <w:tcW w:w="1166" w:type="pct"/>
          </w:tcPr>
          <w:p w14:paraId="0F6D1C11"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Mialgija</w:t>
            </w:r>
            <w:r w:rsidRPr="003124CB">
              <w:rPr>
                <w:rFonts w:ascii="Times New Roman" w:eastAsia="Times New Roman" w:hAnsi="Times New Roman"/>
                <w:iCs/>
                <w:vertAlign w:val="superscript"/>
              </w:rPr>
              <w:t>5</w:t>
            </w:r>
          </w:p>
        </w:tc>
        <w:tc>
          <w:tcPr>
            <w:tcW w:w="1271" w:type="pct"/>
          </w:tcPr>
          <w:p w14:paraId="67DA6EA6"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w:t>
            </w:r>
          </w:p>
        </w:tc>
        <w:tc>
          <w:tcPr>
            <w:tcW w:w="1152" w:type="pct"/>
          </w:tcPr>
          <w:p w14:paraId="41D3B22B"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Dažnis nežinomas</w:t>
            </w:r>
          </w:p>
        </w:tc>
      </w:tr>
      <w:tr w:rsidR="003124CB" w:rsidRPr="003124CB" w14:paraId="13069008" w14:textId="77777777" w:rsidTr="00AB5D9C">
        <w:tc>
          <w:tcPr>
            <w:tcW w:w="1411" w:type="pct"/>
            <w:vMerge/>
          </w:tcPr>
          <w:p w14:paraId="141D55FA"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p>
        </w:tc>
        <w:tc>
          <w:tcPr>
            <w:tcW w:w="1166" w:type="pct"/>
          </w:tcPr>
          <w:p w14:paraId="447809CC"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Artropatija</w:t>
            </w:r>
            <w:r w:rsidRPr="003124CB">
              <w:rPr>
                <w:rFonts w:ascii="Times New Roman" w:eastAsia="Times New Roman" w:hAnsi="Times New Roman"/>
                <w:iCs/>
                <w:vertAlign w:val="superscript"/>
              </w:rPr>
              <w:t>5</w:t>
            </w:r>
          </w:p>
        </w:tc>
        <w:tc>
          <w:tcPr>
            <w:tcW w:w="1271" w:type="pct"/>
          </w:tcPr>
          <w:p w14:paraId="4C1CB6DE"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w:t>
            </w:r>
          </w:p>
        </w:tc>
        <w:tc>
          <w:tcPr>
            <w:tcW w:w="1152" w:type="pct"/>
          </w:tcPr>
          <w:p w14:paraId="04A041BD"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Dažnis nežinomas</w:t>
            </w:r>
          </w:p>
        </w:tc>
      </w:tr>
      <w:tr w:rsidR="003124CB" w:rsidRPr="003124CB" w14:paraId="7E219FC1" w14:textId="77777777" w:rsidTr="00AB5D9C">
        <w:tc>
          <w:tcPr>
            <w:tcW w:w="1411" w:type="pct"/>
            <w:vMerge w:val="restart"/>
          </w:tcPr>
          <w:p w14:paraId="7DD0485D" w14:textId="77777777" w:rsidR="003124CB" w:rsidRPr="003124CB" w:rsidRDefault="003124CB" w:rsidP="003124CB">
            <w:pPr>
              <w:widowControl w:val="0"/>
              <w:tabs>
                <w:tab w:val="left" w:pos="567"/>
              </w:tabs>
              <w:spacing w:after="0" w:line="240" w:lineRule="auto"/>
              <w:rPr>
                <w:rFonts w:ascii="Times New Roman" w:eastAsia="Times New Roman" w:hAnsi="Times New Roman"/>
                <w:b/>
                <w:bCs/>
              </w:rPr>
            </w:pPr>
            <w:r w:rsidRPr="003124CB">
              <w:rPr>
                <w:rFonts w:ascii="Times New Roman" w:eastAsia="Times New Roman" w:hAnsi="Times New Roman"/>
                <w:b/>
                <w:bCs/>
              </w:rPr>
              <w:t>Inkstų ir šlapimo takų sutrikimai</w:t>
            </w:r>
          </w:p>
        </w:tc>
        <w:tc>
          <w:tcPr>
            <w:tcW w:w="1166" w:type="pct"/>
          </w:tcPr>
          <w:p w14:paraId="3A75003C"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proofErr w:type="spellStart"/>
            <w:r w:rsidRPr="003124CB">
              <w:rPr>
                <w:rFonts w:ascii="Times New Roman" w:eastAsia="Times New Roman" w:hAnsi="Times New Roman"/>
                <w:iCs/>
              </w:rPr>
              <w:t>Dizurija</w:t>
            </w:r>
            <w:proofErr w:type="spellEnd"/>
          </w:p>
          <w:p w14:paraId="3596DFBB"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p>
        </w:tc>
        <w:tc>
          <w:tcPr>
            <w:tcW w:w="1271" w:type="pct"/>
          </w:tcPr>
          <w:p w14:paraId="7811CBEB"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Dažnas</w:t>
            </w:r>
          </w:p>
        </w:tc>
        <w:tc>
          <w:tcPr>
            <w:tcW w:w="1152" w:type="pct"/>
          </w:tcPr>
          <w:p w14:paraId="5DC8DF0B"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w:t>
            </w:r>
          </w:p>
        </w:tc>
      </w:tr>
      <w:tr w:rsidR="003124CB" w:rsidRPr="003124CB" w14:paraId="1A6288E7" w14:textId="77777777" w:rsidTr="00AB5D9C">
        <w:tc>
          <w:tcPr>
            <w:tcW w:w="1411" w:type="pct"/>
            <w:vMerge/>
          </w:tcPr>
          <w:p w14:paraId="6AFAAB7E" w14:textId="77777777" w:rsidR="003124CB" w:rsidRPr="003124CB" w:rsidRDefault="003124CB" w:rsidP="003124CB">
            <w:pPr>
              <w:widowControl w:val="0"/>
              <w:tabs>
                <w:tab w:val="left" w:pos="567"/>
              </w:tabs>
              <w:spacing w:after="0" w:line="240" w:lineRule="auto"/>
              <w:rPr>
                <w:rFonts w:ascii="Times New Roman" w:eastAsia="Times New Roman" w:hAnsi="Times New Roman"/>
                <w:b/>
                <w:bCs/>
              </w:rPr>
            </w:pPr>
          </w:p>
        </w:tc>
        <w:tc>
          <w:tcPr>
            <w:tcW w:w="1166" w:type="pct"/>
          </w:tcPr>
          <w:p w14:paraId="2D91EEB2"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Poliurija</w:t>
            </w:r>
            <w:r w:rsidRPr="003124CB">
              <w:rPr>
                <w:rFonts w:ascii="Times New Roman" w:eastAsia="Times New Roman" w:hAnsi="Times New Roman"/>
                <w:iCs/>
                <w:vertAlign w:val="superscript"/>
              </w:rPr>
              <w:t>*,10</w:t>
            </w:r>
          </w:p>
        </w:tc>
        <w:tc>
          <w:tcPr>
            <w:tcW w:w="1271" w:type="pct"/>
          </w:tcPr>
          <w:p w14:paraId="527EE81F"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Dažnas</w:t>
            </w:r>
          </w:p>
        </w:tc>
        <w:tc>
          <w:tcPr>
            <w:tcW w:w="1152" w:type="pct"/>
          </w:tcPr>
          <w:p w14:paraId="699BD5B6"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w:t>
            </w:r>
          </w:p>
        </w:tc>
      </w:tr>
      <w:tr w:rsidR="003124CB" w:rsidRPr="003124CB" w14:paraId="7724B7B8" w14:textId="77777777" w:rsidTr="00AB5D9C">
        <w:tc>
          <w:tcPr>
            <w:tcW w:w="1411" w:type="pct"/>
            <w:vMerge/>
          </w:tcPr>
          <w:p w14:paraId="512ABAF7"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p>
        </w:tc>
        <w:tc>
          <w:tcPr>
            <w:tcW w:w="1166" w:type="pct"/>
          </w:tcPr>
          <w:p w14:paraId="6F5386A5"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Nikturija</w:t>
            </w:r>
            <w:r w:rsidRPr="003124CB">
              <w:rPr>
                <w:rFonts w:ascii="Times New Roman" w:eastAsia="Times New Roman" w:hAnsi="Times New Roman"/>
                <w:iCs/>
                <w:vertAlign w:val="superscript"/>
              </w:rPr>
              <w:t>**</w:t>
            </w:r>
          </w:p>
        </w:tc>
        <w:tc>
          <w:tcPr>
            <w:tcW w:w="1271" w:type="pct"/>
          </w:tcPr>
          <w:p w14:paraId="72615DE0"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Nedažnas</w:t>
            </w:r>
          </w:p>
        </w:tc>
        <w:tc>
          <w:tcPr>
            <w:tcW w:w="1152" w:type="pct"/>
          </w:tcPr>
          <w:p w14:paraId="1C5B56FC"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w:t>
            </w:r>
          </w:p>
        </w:tc>
      </w:tr>
      <w:tr w:rsidR="003124CB" w:rsidRPr="003124CB" w14:paraId="6455FC98" w14:textId="77777777" w:rsidTr="00AB5D9C">
        <w:trPr>
          <w:trHeight w:val="202"/>
        </w:trPr>
        <w:tc>
          <w:tcPr>
            <w:tcW w:w="1411" w:type="pct"/>
            <w:vMerge/>
          </w:tcPr>
          <w:p w14:paraId="56A8F432"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p>
        </w:tc>
        <w:tc>
          <w:tcPr>
            <w:tcW w:w="1166" w:type="pct"/>
          </w:tcPr>
          <w:p w14:paraId="2AAD00CD"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Tubulointersticinis nefritas</w:t>
            </w:r>
          </w:p>
        </w:tc>
        <w:tc>
          <w:tcPr>
            <w:tcW w:w="1271" w:type="pct"/>
          </w:tcPr>
          <w:p w14:paraId="4A047BC2"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Labai retas</w:t>
            </w:r>
          </w:p>
        </w:tc>
        <w:tc>
          <w:tcPr>
            <w:tcW w:w="1152" w:type="pct"/>
          </w:tcPr>
          <w:p w14:paraId="290C9FAA"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w:t>
            </w:r>
          </w:p>
        </w:tc>
      </w:tr>
      <w:tr w:rsidR="003124CB" w:rsidRPr="003124CB" w14:paraId="0C088C1E" w14:textId="77777777" w:rsidTr="00AB5D9C">
        <w:tc>
          <w:tcPr>
            <w:tcW w:w="1411" w:type="pct"/>
            <w:vMerge/>
          </w:tcPr>
          <w:p w14:paraId="51C84A21"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p>
        </w:tc>
        <w:tc>
          <w:tcPr>
            <w:tcW w:w="1166" w:type="pct"/>
          </w:tcPr>
          <w:p w14:paraId="0BD0B7F2"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Inkstų funkcijos sutrikimas</w:t>
            </w:r>
            <w:r w:rsidRPr="003124CB">
              <w:rPr>
                <w:rFonts w:ascii="Times New Roman" w:eastAsia="Times New Roman" w:hAnsi="Times New Roman"/>
                <w:iCs/>
                <w:vertAlign w:val="superscript"/>
              </w:rPr>
              <w:t>5</w:t>
            </w:r>
          </w:p>
        </w:tc>
        <w:tc>
          <w:tcPr>
            <w:tcW w:w="1271" w:type="pct"/>
          </w:tcPr>
          <w:p w14:paraId="612D7E3A"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w:t>
            </w:r>
          </w:p>
        </w:tc>
        <w:tc>
          <w:tcPr>
            <w:tcW w:w="1152" w:type="pct"/>
          </w:tcPr>
          <w:p w14:paraId="29506391"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Dažnis nežinomas</w:t>
            </w:r>
          </w:p>
        </w:tc>
      </w:tr>
      <w:tr w:rsidR="003124CB" w:rsidRPr="003124CB" w14:paraId="62A42575" w14:textId="77777777" w:rsidTr="00AB5D9C">
        <w:tc>
          <w:tcPr>
            <w:tcW w:w="1411" w:type="pct"/>
            <w:vMerge/>
          </w:tcPr>
          <w:p w14:paraId="3EF41797"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p>
        </w:tc>
        <w:tc>
          <w:tcPr>
            <w:tcW w:w="1166" w:type="pct"/>
          </w:tcPr>
          <w:p w14:paraId="3539DAA4"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Ūminis inkstų nepakankamumas</w:t>
            </w:r>
            <w:r w:rsidRPr="003124CB">
              <w:rPr>
                <w:rFonts w:ascii="Times New Roman" w:eastAsia="Times New Roman" w:hAnsi="Times New Roman"/>
                <w:iCs/>
                <w:vertAlign w:val="superscript"/>
              </w:rPr>
              <w:t>5</w:t>
            </w:r>
          </w:p>
        </w:tc>
        <w:tc>
          <w:tcPr>
            <w:tcW w:w="1271" w:type="pct"/>
          </w:tcPr>
          <w:p w14:paraId="078596CE"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w:t>
            </w:r>
          </w:p>
        </w:tc>
        <w:tc>
          <w:tcPr>
            <w:tcW w:w="1152" w:type="pct"/>
          </w:tcPr>
          <w:p w14:paraId="2AF70C6B"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Dažnis nežinomas</w:t>
            </w:r>
          </w:p>
        </w:tc>
      </w:tr>
      <w:tr w:rsidR="003124CB" w:rsidRPr="003124CB" w14:paraId="5713D3B5" w14:textId="77777777" w:rsidTr="00AB5D9C">
        <w:tc>
          <w:tcPr>
            <w:tcW w:w="1411" w:type="pct"/>
          </w:tcPr>
          <w:p w14:paraId="4E3DE95F" w14:textId="77777777" w:rsidR="003124CB" w:rsidRPr="003124CB" w:rsidRDefault="003124CB" w:rsidP="003124CB">
            <w:pPr>
              <w:widowControl w:val="0"/>
              <w:tabs>
                <w:tab w:val="left" w:pos="567"/>
              </w:tabs>
              <w:spacing w:after="0" w:line="240" w:lineRule="auto"/>
              <w:rPr>
                <w:rFonts w:ascii="Times New Roman" w:eastAsia="Times New Roman" w:hAnsi="Times New Roman"/>
                <w:b/>
                <w:bCs/>
              </w:rPr>
            </w:pPr>
            <w:r w:rsidRPr="003124CB">
              <w:rPr>
                <w:rFonts w:ascii="Times New Roman" w:eastAsia="Times New Roman" w:hAnsi="Times New Roman"/>
                <w:b/>
                <w:bCs/>
              </w:rPr>
              <w:t>Lytinės sistemos ir krūties sutrikimai</w:t>
            </w:r>
          </w:p>
        </w:tc>
        <w:tc>
          <w:tcPr>
            <w:tcW w:w="1166" w:type="pct"/>
          </w:tcPr>
          <w:p w14:paraId="382EC29F"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Vulvovaginalinis niežėjimas</w:t>
            </w:r>
            <w:r w:rsidRPr="003124CB">
              <w:rPr>
                <w:rFonts w:ascii="Times New Roman" w:eastAsia="Times New Roman" w:hAnsi="Times New Roman"/>
                <w:iCs/>
                <w:vertAlign w:val="superscript"/>
              </w:rPr>
              <w:t>**</w:t>
            </w:r>
          </w:p>
          <w:p w14:paraId="74ED10D2"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Lytinių organų niežėjimas</w:t>
            </w:r>
            <w:r w:rsidRPr="003124CB">
              <w:rPr>
                <w:rFonts w:ascii="Times New Roman" w:eastAsia="Times New Roman" w:hAnsi="Times New Roman"/>
                <w:iCs/>
                <w:vertAlign w:val="superscript"/>
              </w:rPr>
              <w:t>**</w:t>
            </w:r>
          </w:p>
        </w:tc>
        <w:tc>
          <w:tcPr>
            <w:tcW w:w="1271" w:type="pct"/>
          </w:tcPr>
          <w:p w14:paraId="45AB37EF"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Nedažnas</w:t>
            </w:r>
          </w:p>
        </w:tc>
        <w:tc>
          <w:tcPr>
            <w:tcW w:w="1152" w:type="pct"/>
          </w:tcPr>
          <w:p w14:paraId="548D982D"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w:t>
            </w:r>
          </w:p>
        </w:tc>
      </w:tr>
      <w:tr w:rsidR="003124CB" w:rsidRPr="003124CB" w14:paraId="47AE63EF" w14:textId="77777777" w:rsidTr="00AB5D9C">
        <w:tc>
          <w:tcPr>
            <w:tcW w:w="1411" w:type="pct"/>
            <w:vMerge w:val="restart"/>
          </w:tcPr>
          <w:p w14:paraId="2EADAD08" w14:textId="77777777" w:rsidR="003124CB" w:rsidRPr="003124CB" w:rsidRDefault="003124CB" w:rsidP="003124CB">
            <w:pPr>
              <w:widowControl w:val="0"/>
              <w:tabs>
                <w:tab w:val="left" w:pos="567"/>
              </w:tabs>
              <w:spacing w:after="0" w:line="240" w:lineRule="auto"/>
              <w:rPr>
                <w:rFonts w:ascii="Times New Roman" w:eastAsia="Times New Roman" w:hAnsi="Times New Roman"/>
                <w:b/>
                <w:bCs/>
              </w:rPr>
            </w:pPr>
            <w:r w:rsidRPr="003124CB">
              <w:rPr>
                <w:rFonts w:ascii="Times New Roman" w:eastAsia="Times New Roman" w:hAnsi="Times New Roman"/>
                <w:b/>
                <w:bCs/>
              </w:rPr>
              <w:t>Tyrimai</w:t>
            </w:r>
          </w:p>
        </w:tc>
        <w:tc>
          <w:tcPr>
            <w:tcW w:w="1166" w:type="pct"/>
          </w:tcPr>
          <w:p w14:paraId="57D3E36C"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Padidėjęs hematokrito rodmuo</w:t>
            </w:r>
            <w:r w:rsidRPr="003124CB">
              <w:rPr>
                <w:rFonts w:ascii="Times New Roman" w:eastAsia="Times New Roman" w:hAnsi="Times New Roman"/>
                <w:iCs/>
                <w:vertAlign w:val="superscript"/>
              </w:rPr>
              <w:t>11</w:t>
            </w:r>
          </w:p>
          <w:p w14:paraId="76C88611"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p>
        </w:tc>
        <w:tc>
          <w:tcPr>
            <w:tcW w:w="1271" w:type="pct"/>
          </w:tcPr>
          <w:p w14:paraId="05CC203B"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Dažnas</w:t>
            </w:r>
          </w:p>
        </w:tc>
        <w:tc>
          <w:tcPr>
            <w:tcW w:w="1152" w:type="pct"/>
          </w:tcPr>
          <w:p w14:paraId="02FD3A33"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w:t>
            </w:r>
          </w:p>
        </w:tc>
      </w:tr>
      <w:tr w:rsidR="003124CB" w:rsidRPr="003124CB" w14:paraId="41D2AC1D" w14:textId="77777777" w:rsidTr="00AB5D9C">
        <w:tc>
          <w:tcPr>
            <w:tcW w:w="1411" w:type="pct"/>
            <w:vMerge/>
          </w:tcPr>
          <w:p w14:paraId="083CA484" w14:textId="77777777" w:rsidR="003124CB" w:rsidRPr="003124CB" w:rsidRDefault="003124CB" w:rsidP="003124CB">
            <w:pPr>
              <w:widowControl w:val="0"/>
              <w:tabs>
                <w:tab w:val="left" w:pos="567"/>
              </w:tabs>
              <w:spacing w:after="0" w:line="240" w:lineRule="auto"/>
              <w:rPr>
                <w:rFonts w:ascii="Times New Roman" w:eastAsia="Times New Roman" w:hAnsi="Times New Roman"/>
                <w:b/>
                <w:bCs/>
              </w:rPr>
            </w:pPr>
          </w:p>
        </w:tc>
        <w:tc>
          <w:tcPr>
            <w:tcW w:w="1166" w:type="pct"/>
          </w:tcPr>
          <w:p w14:paraId="19801A85"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Sumažėjęs kreatinino inkstų klirensas gydymo pradžioje</w:t>
            </w:r>
            <w:r w:rsidRPr="003124CB">
              <w:rPr>
                <w:rFonts w:ascii="Times New Roman" w:eastAsia="Times New Roman" w:hAnsi="Times New Roman"/>
                <w:iCs/>
                <w:vertAlign w:val="superscript"/>
              </w:rPr>
              <w:t>1</w:t>
            </w:r>
          </w:p>
          <w:p w14:paraId="62862D7E"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p>
        </w:tc>
        <w:tc>
          <w:tcPr>
            <w:tcW w:w="1271" w:type="pct"/>
          </w:tcPr>
          <w:p w14:paraId="508C180F"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Dažnas</w:t>
            </w:r>
          </w:p>
        </w:tc>
        <w:tc>
          <w:tcPr>
            <w:tcW w:w="1152" w:type="pct"/>
          </w:tcPr>
          <w:p w14:paraId="2983D6C2"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p>
        </w:tc>
      </w:tr>
      <w:tr w:rsidR="003124CB" w:rsidRPr="003124CB" w14:paraId="201B63C0" w14:textId="77777777" w:rsidTr="00AB5D9C">
        <w:tc>
          <w:tcPr>
            <w:tcW w:w="1411" w:type="pct"/>
            <w:vMerge/>
          </w:tcPr>
          <w:p w14:paraId="4A21B3FE" w14:textId="77777777" w:rsidR="003124CB" w:rsidRPr="003124CB" w:rsidRDefault="003124CB" w:rsidP="003124CB">
            <w:pPr>
              <w:widowControl w:val="0"/>
              <w:tabs>
                <w:tab w:val="left" w:pos="567"/>
              </w:tabs>
              <w:spacing w:after="0" w:line="240" w:lineRule="auto"/>
              <w:rPr>
                <w:rFonts w:ascii="Times New Roman" w:eastAsia="Times New Roman" w:hAnsi="Times New Roman"/>
                <w:b/>
                <w:bCs/>
              </w:rPr>
            </w:pPr>
          </w:p>
        </w:tc>
        <w:tc>
          <w:tcPr>
            <w:tcW w:w="1166" w:type="pct"/>
          </w:tcPr>
          <w:p w14:paraId="0A0300DA"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Dislipidemija</w:t>
            </w:r>
            <w:r w:rsidRPr="003124CB">
              <w:rPr>
                <w:rFonts w:ascii="Times New Roman" w:eastAsia="Times New Roman" w:hAnsi="Times New Roman"/>
                <w:iCs/>
                <w:vertAlign w:val="superscript"/>
              </w:rPr>
              <w:t>12</w:t>
            </w:r>
          </w:p>
        </w:tc>
        <w:tc>
          <w:tcPr>
            <w:tcW w:w="1271" w:type="pct"/>
          </w:tcPr>
          <w:p w14:paraId="30445C0D"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Dažnas</w:t>
            </w:r>
          </w:p>
        </w:tc>
        <w:tc>
          <w:tcPr>
            <w:tcW w:w="1152" w:type="pct"/>
          </w:tcPr>
          <w:p w14:paraId="498C22AF"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p>
        </w:tc>
      </w:tr>
      <w:tr w:rsidR="003124CB" w:rsidRPr="003124CB" w14:paraId="07A14115" w14:textId="77777777" w:rsidTr="00AB5D9C">
        <w:tc>
          <w:tcPr>
            <w:tcW w:w="1411" w:type="pct"/>
            <w:vMerge/>
          </w:tcPr>
          <w:p w14:paraId="55CE7DDD" w14:textId="77777777" w:rsidR="003124CB" w:rsidRPr="003124CB" w:rsidRDefault="003124CB" w:rsidP="003124CB">
            <w:pPr>
              <w:widowControl w:val="0"/>
              <w:tabs>
                <w:tab w:val="left" w:pos="567"/>
              </w:tabs>
              <w:spacing w:after="0" w:line="240" w:lineRule="auto"/>
              <w:rPr>
                <w:rFonts w:ascii="Times New Roman" w:eastAsia="Times New Roman" w:hAnsi="Times New Roman"/>
                <w:b/>
                <w:bCs/>
              </w:rPr>
            </w:pPr>
          </w:p>
        </w:tc>
        <w:tc>
          <w:tcPr>
            <w:tcW w:w="1166" w:type="pct"/>
          </w:tcPr>
          <w:p w14:paraId="6DBF5B34"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Padidėjusi kreatinino koncentracija kraujyje gydymo pradžioje</w:t>
            </w:r>
            <w:r w:rsidRPr="003124CB">
              <w:rPr>
                <w:rFonts w:ascii="Times New Roman" w:eastAsia="Times New Roman" w:hAnsi="Times New Roman"/>
                <w:iCs/>
                <w:vertAlign w:val="superscript"/>
              </w:rPr>
              <w:t>**,1</w:t>
            </w:r>
          </w:p>
        </w:tc>
        <w:tc>
          <w:tcPr>
            <w:tcW w:w="1271" w:type="pct"/>
          </w:tcPr>
          <w:p w14:paraId="611AC483" w14:textId="77777777" w:rsidR="003124CB" w:rsidRPr="003124CB" w:rsidRDefault="003124CB" w:rsidP="003124CB">
            <w:pPr>
              <w:spacing w:after="0" w:line="240" w:lineRule="auto"/>
              <w:rPr>
                <w:rFonts w:ascii="Times New Roman" w:eastAsia="Times New Roman" w:hAnsi="Times New Roman"/>
              </w:rPr>
            </w:pPr>
            <w:r w:rsidRPr="003124CB">
              <w:rPr>
                <w:rFonts w:ascii="Times New Roman" w:eastAsia="Times New Roman" w:hAnsi="Times New Roman"/>
              </w:rPr>
              <w:t>Nedažnas</w:t>
            </w:r>
          </w:p>
        </w:tc>
        <w:tc>
          <w:tcPr>
            <w:tcW w:w="1152" w:type="pct"/>
          </w:tcPr>
          <w:p w14:paraId="5AF1C1B6"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w:t>
            </w:r>
          </w:p>
        </w:tc>
      </w:tr>
      <w:tr w:rsidR="003124CB" w:rsidRPr="003124CB" w14:paraId="07E3AFAE" w14:textId="77777777" w:rsidTr="00AB5D9C">
        <w:tc>
          <w:tcPr>
            <w:tcW w:w="1411" w:type="pct"/>
            <w:vMerge/>
          </w:tcPr>
          <w:p w14:paraId="504A6D90" w14:textId="77777777" w:rsidR="003124CB" w:rsidRPr="003124CB" w:rsidRDefault="003124CB" w:rsidP="003124CB">
            <w:pPr>
              <w:widowControl w:val="0"/>
              <w:tabs>
                <w:tab w:val="left" w:pos="567"/>
              </w:tabs>
              <w:spacing w:after="0" w:line="240" w:lineRule="auto"/>
              <w:rPr>
                <w:rFonts w:ascii="Times New Roman" w:eastAsia="Times New Roman" w:hAnsi="Times New Roman"/>
                <w:b/>
                <w:bCs/>
              </w:rPr>
            </w:pPr>
          </w:p>
        </w:tc>
        <w:tc>
          <w:tcPr>
            <w:tcW w:w="1166" w:type="pct"/>
          </w:tcPr>
          <w:p w14:paraId="525A0A39"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Padidėjusi šlapalo koncentracija kraujyje</w:t>
            </w:r>
            <w:r w:rsidRPr="003124CB">
              <w:rPr>
                <w:rFonts w:ascii="Times New Roman" w:eastAsia="Times New Roman" w:hAnsi="Times New Roman"/>
                <w:iCs/>
                <w:vertAlign w:val="superscript"/>
              </w:rPr>
              <w:t>**</w:t>
            </w:r>
          </w:p>
        </w:tc>
        <w:tc>
          <w:tcPr>
            <w:tcW w:w="1271" w:type="pct"/>
          </w:tcPr>
          <w:p w14:paraId="63470F89" w14:textId="77777777" w:rsidR="003124CB" w:rsidRPr="003124CB" w:rsidRDefault="003124CB" w:rsidP="003124CB">
            <w:pPr>
              <w:spacing w:after="0" w:line="240" w:lineRule="auto"/>
              <w:rPr>
                <w:rFonts w:ascii="Times New Roman" w:eastAsia="Times New Roman" w:hAnsi="Times New Roman"/>
              </w:rPr>
            </w:pPr>
            <w:r w:rsidRPr="003124CB">
              <w:rPr>
                <w:rFonts w:ascii="Times New Roman" w:eastAsia="Times New Roman" w:hAnsi="Times New Roman"/>
              </w:rPr>
              <w:t>Nedažnas</w:t>
            </w:r>
          </w:p>
        </w:tc>
        <w:tc>
          <w:tcPr>
            <w:tcW w:w="1152" w:type="pct"/>
          </w:tcPr>
          <w:p w14:paraId="382BEB03"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w:t>
            </w:r>
          </w:p>
        </w:tc>
      </w:tr>
      <w:tr w:rsidR="003124CB" w:rsidRPr="003124CB" w14:paraId="4B21F9AA" w14:textId="77777777" w:rsidTr="00AB5D9C">
        <w:tc>
          <w:tcPr>
            <w:tcW w:w="1411" w:type="pct"/>
            <w:vMerge/>
          </w:tcPr>
          <w:p w14:paraId="44D754AB" w14:textId="77777777" w:rsidR="003124CB" w:rsidRPr="003124CB" w:rsidRDefault="003124CB" w:rsidP="003124CB">
            <w:pPr>
              <w:widowControl w:val="0"/>
              <w:tabs>
                <w:tab w:val="left" w:pos="567"/>
              </w:tabs>
              <w:spacing w:after="0" w:line="240" w:lineRule="auto"/>
              <w:rPr>
                <w:rFonts w:ascii="Times New Roman" w:eastAsia="Times New Roman" w:hAnsi="Times New Roman"/>
                <w:b/>
                <w:bCs/>
              </w:rPr>
            </w:pPr>
          </w:p>
        </w:tc>
        <w:tc>
          <w:tcPr>
            <w:tcW w:w="1166" w:type="pct"/>
          </w:tcPr>
          <w:p w14:paraId="13D7EF47"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Kūno svorio sumažėjimas</w:t>
            </w:r>
            <w:r w:rsidRPr="003124CB">
              <w:rPr>
                <w:rFonts w:ascii="Times New Roman" w:eastAsia="Times New Roman" w:hAnsi="Times New Roman"/>
                <w:iCs/>
                <w:vertAlign w:val="superscript"/>
              </w:rPr>
              <w:t>**</w:t>
            </w:r>
          </w:p>
        </w:tc>
        <w:tc>
          <w:tcPr>
            <w:tcW w:w="1271" w:type="pct"/>
          </w:tcPr>
          <w:p w14:paraId="5E033163" w14:textId="77777777" w:rsidR="003124CB" w:rsidRPr="003124CB" w:rsidRDefault="003124CB" w:rsidP="003124CB">
            <w:pPr>
              <w:spacing w:after="0" w:line="240" w:lineRule="auto"/>
              <w:rPr>
                <w:rFonts w:ascii="Times New Roman" w:eastAsia="Times New Roman" w:hAnsi="Times New Roman"/>
              </w:rPr>
            </w:pPr>
            <w:r w:rsidRPr="003124CB">
              <w:rPr>
                <w:rFonts w:ascii="Times New Roman" w:eastAsia="Times New Roman" w:hAnsi="Times New Roman"/>
              </w:rPr>
              <w:t>Nedažnas</w:t>
            </w:r>
          </w:p>
        </w:tc>
        <w:tc>
          <w:tcPr>
            <w:tcW w:w="1152" w:type="pct"/>
          </w:tcPr>
          <w:p w14:paraId="3B8A7E74"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rPr>
              <w:t>-</w:t>
            </w:r>
          </w:p>
        </w:tc>
      </w:tr>
    </w:tbl>
    <w:bookmarkEnd w:id="1"/>
    <w:p w14:paraId="7173BA35" w14:textId="2B03DBEE" w:rsidR="003124CB" w:rsidRPr="003124CB" w:rsidRDefault="003124CB" w:rsidP="003124CB">
      <w:pPr>
        <w:widowControl w:val="0"/>
        <w:tabs>
          <w:tab w:val="left" w:pos="142"/>
        </w:tabs>
        <w:spacing w:after="0" w:line="240" w:lineRule="auto"/>
        <w:rPr>
          <w:rFonts w:ascii="Times New Roman" w:eastAsia="Times New Roman" w:hAnsi="Times New Roman"/>
          <w:iCs/>
          <w:sz w:val="20"/>
          <w:szCs w:val="20"/>
        </w:rPr>
      </w:pPr>
      <w:r w:rsidRPr="003124CB">
        <w:rPr>
          <w:rFonts w:ascii="Times New Roman" w:eastAsia="Times New Roman" w:hAnsi="Times New Roman"/>
          <w:iCs/>
          <w:sz w:val="20"/>
          <w:szCs w:val="20"/>
          <w:vertAlign w:val="superscript"/>
        </w:rPr>
        <w:t>*</w:t>
      </w:r>
      <w:r w:rsidRPr="003124CB">
        <w:rPr>
          <w:rFonts w:ascii="Times New Roman" w:eastAsia="Times New Roman" w:hAnsi="Times New Roman"/>
          <w:iCs/>
          <w:sz w:val="20"/>
          <w:szCs w:val="20"/>
        </w:rPr>
        <w:tab/>
        <w:t>Pranešta ≥ 2 % asmenų ir ≥ 1 % bei bent 3 asmenims daugiau vartojant 10 mg dapagliflozino, negu vartojant placeb</w:t>
      </w:r>
      <w:r w:rsidR="0053411E">
        <w:rPr>
          <w:rFonts w:ascii="Times New Roman" w:eastAsia="Times New Roman" w:hAnsi="Times New Roman"/>
          <w:iCs/>
          <w:sz w:val="20"/>
          <w:szCs w:val="20"/>
        </w:rPr>
        <w:t>o</w:t>
      </w:r>
      <w:r w:rsidRPr="003124CB">
        <w:rPr>
          <w:rFonts w:ascii="Times New Roman" w:eastAsia="Times New Roman" w:hAnsi="Times New Roman"/>
          <w:iCs/>
          <w:sz w:val="20"/>
          <w:szCs w:val="20"/>
        </w:rPr>
        <w:t>.</w:t>
      </w:r>
    </w:p>
    <w:p w14:paraId="7FBB8015" w14:textId="4E190596" w:rsidR="003124CB" w:rsidRPr="003124CB" w:rsidRDefault="003124CB" w:rsidP="003124CB">
      <w:pPr>
        <w:widowControl w:val="0"/>
        <w:tabs>
          <w:tab w:val="left" w:pos="142"/>
        </w:tabs>
        <w:spacing w:after="0" w:line="240" w:lineRule="auto"/>
        <w:rPr>
          <w:rFonts w:ascii="Times New Roman" w:eastAsia="Times New Roman" w:hAnsi="Times New Roman"/>
          <w:iCs/>
          <w:sz w:val="20"/>
          <w:szCs w:val="20"/>
        </w:rPr>
      </w:pPr>
      <w:r w:rsidRPr="003124CB">
        <w:rPr>
          <w:rFonts w:ascii="Times New Roman" w:eastAsia="Times New Roman" w:hAnsi="Times New Roman"/>
          <w:iCs/>
          <w:sz w:val="20"/>
          <w:szCs w:val="20"/>
          <w:vertAlign w:val="superscript"/>
        </w:rPr>
        <w:t>**</w:t>
      </w:r>
      <w:r w:rsidRPr="003124CB">
        <w:rPr>
          <w:rFonts w:ascii="Times New Roman" w:eastAsia="Times New Roman" w:hAnsi="Times New Roman"/>
          <w:iCs/>
          <w:sz w:val="20"/>
          <w:szCs w:val="20"/>
          <w:vertAlign w:val="superscript"/>
        </w:rPr>
        <w:tab/>
      </w:r>
      <w:r w:rsidRPr="003124CB">
        <w:rPr>
          <w:rFonts w:ascii="Times New Roman" w:eastAsia="Times New Roman" w:hAnsi="Times New Roman"/>
          <w:iCs/>
          <w:sz w:val="20"/>
          <w:szCs w:val="20"/>
        </w:rPr>
        <w:t>Tyrėjų pranešti kaip galimai susiję, tikėtinai susiję arba susiję su tiriamuoju vaistiniu preparatu ir pranešta ≥ 0,2 % asmenų ir ≥ 0,1 % bei bent 3 asmenims daugiau vartojant 10 mg dapagliflozino, negu vartojant placeb</w:t>
      </w:r>
      <w:r w:rsidR="0053411E">
        <w:rPr>
          <w:rFonts w:ascii="Times New Roman" w:eastAsia="Times New Roman" w:hAnsi="Times New Roman"/>
          <w:iCs/>
          <w:sz w:val="20"/>
          <w:szCs w:val="20"/>
        </w:rPr>
        <w:t>o</w:t>
      </w:r>
      <w:r w:rsidRPr="003124CB">
        <w:rPr>
          <w:rFonts w:ascii="Times New Roman" w:eastAsia="Times New Roman" w:hAnsi="Times New Roman"/>
          <w:iCs/>
          <w:sz w:val="20"/>
          <w:szCs w:val="20"/>
        </w:rPr>
        <w:t>.</w:t>
      </w:r>
    </w:p>
    <w:p w14:paraId="572D9725" w14:textId="77777777" w:rsidR="003124CB" w:rsidRPr="003124CB" w:rsidRDefault="003124CB" w:rsidP="003124CB">
      <w:pPr>
        <w:widowControl w:val="0"/>
        <w:tabs>
          <w:tab w:val="left" w:pos="142"/>
        </w:tabs>
        <w:spacing w:after="0" w:line="240" w:lineRule="auto"/>
        <w:rPr>
          <w:rFonts w:ascii="Times New Roman" w:eastAsia="Times New Roman" w:hAnsi="Times New Roman"/>
          <w:iCs/>
          <w:sz w:val="20"/>
          <w:szCs w:val="20"/>
        </w:rPr>
      </w:pPr>
      <w:r w:rsidRPr="003124CB">
        <w:rPr>
          <w:rFonts w:ascii="Times New Roman" w:eastAsia="Times New Roman" w:hAnsi="Times New Roman"/>
          <w:iCs/>
          <w:sz w:val="20"/>
          <w:szCs w:val="20"/>
          <w:vertAlign w:val="superscript"/>
        </w:rPr>
        <w:t>1</w:t>
      </w:r>
      <w:r w:rsidRPr="003124CB">
        <w:rPr>
          <w:rFonts w:ascii="Times New Roman" w:eastAsia="Times New Roman" w:hAnsi="Times New Roman"/>
          <w:iCs/>
          <w:sz w:val="20"/>
          <w:szCs w:val="20"/>
        </w:rPr>
        <w:tab/>
        <w:t>Papildoma informacija pateikiama toliau esančiuose atitinkamuose poskyriuose.</w:t>
      </w:r>
    </w:p>
    <w:p w14:paraId="0B0C477A" w14:textId="77777777" w:rsidR="003124CB" w:rsidRPr="003124CB" w:rsidRDefault="003124CB" w:rsidP="003124CB">
      <w:pPr>
        <w:widowControl w:val="0"/>
        <w:tabs>
          <w:tab w:val="left" w:pos="142"/>
        </w:tabs>
        <w:spacing w:after="0" w:line="240" w:lineRule="auto"/>
        <w:rPr>
          <w:rFonts w:ascii="Times New Roman" w:eastAsia="Times New Roman" w:hAnsi="Times New Roman"/>
          <w:iCs/>
          <w:sz w:val="20"/>
          <w:szCs w:val="20"/>
        </w:rPr>
      </w:pPr>
      <w:r w:rsidRPr="003124CB">
        <w:rPr>
          <w:rFonts w:ascii="Times New Roman" w:eastAsia="Times New Roman" w:hAnsi="Times New Roman"/>
          <w:iCs/>
          <w:sz w:val="20"/>
          <w:szCs w:val="20"/>
          <w:vertAlign w:val="superscript"/>
        </w:rPr>
        <w:t>2</w:t>
      </w:r>
      <w:r w:rsidRPr="003124CB">
        <w:rPr>
          <w:rFonts w:ascii="Times New Roman" w:eastAsia="Times New Roman" w:hAnsi="Times New Roman"/>
          <w:iCs/>
          <w:sz w:val="20"/>
          <w:szCs w:val="20"/>
        </w:rPr>
        <w:tab/>
        <w:t>Vulvovaginitas, balanitas ir susijusios lytinių organų infekcijos apima, pvz., šiuos iš anksto numatytus rekomenduojamus terminus: vulvovaginalinė grybelinė infekcija, makšties infekcija, balanitas, grybelinė lytinių organų infekcija, vulvovaginalinė kandidozė, vulvovaginitas, kandidozinis balanitas, lytinių organų kandidozė, lytinių organų infekcija, vyrų lytinių organų infekcijos, varpos infekcija, vulvitas, bakterinis vaginitas, vulvos pūlinys.</w:t>
      </w:r>
    </w:p>
    <w:p w14:paraId="711ECF69" w14:textId="77777777" w:rsidR="003124CB" w:rsidRPr="003124CB" w:rsidRDefault="003124CB" w:rsidP="003124CB">
      <w:pPr>
        <w:widowControl w:val="0"/>
        <w:tabs>
          <w:tab w:val="left" w:pos="142"/>
        </w:tabs>
        <w:spacing w:after="0" w:line="240" w:lineRule="auto"/>
        <w:rPr>
          <w:rFonts w:ascii="Times New Roman" w:eastAsia="Times New Roman" w:hAnsi="Times New Roman"/>
          <w:iCs/>
          <w:sz w:val="20"/>
          <w:szCs w:val="20"/>
        </w:rPr>
      </w:pPr>
      <w:r w:rsidRPr="003124CB">
        <w:rPr>
          <w:rFonts w:ascii="Times New Roman" w:eastAsia="Times New Roman" w:hAnsi="Times New Roman"/>
          <w:iCs/>
          <w:sz w:val="20"/>
          <w:szCs w:val="20"/>
          <w:vertAlign w:val="superscript"/>
        </w:rPr>
        <w:t>3</w:t>
      </w:r>
      <w:r w:rsidRPr="003124CB">
        <w:rPr>
          <w:rFonts w:ascii="Times New Roman" w:eastAsia="Times New Roman" w:hAnsi="Times New Roman"/>
          <w:iCs/>
          <w:sz w:val="20"/>
          <w:szCs w:val="20"/>
        </w:rPr>
        <w:tab/>
      </w:r>
      <w:r w:rsidRPr="003124CB">
        <w:rPr>
          <w:rFonts w:ascii="Times New Roman" w:eastAsia="TimesNewRoman" w:hAnsi="Times New Roman"/>
          <w:sz w:val="20"/>
          <w:szCs w:val="20"/>
          <w:lang w:eastAsia="lt-LT"/>
        </w:rPr>
        <w:t xml:space="preserve">Šlapimo takų infekcija apima šiuos rekomenduojamus terminus, išvardytus pagal pranešimų dažnį: šlapimo takų infekcija, cistitas, </w:t>
      </w:r>
      <w:r w:rsidRPr="003124CB">
        <w:rPr>
          <w:rFonts w:ascii="Times New Roman" w:eastAsia="TimesNewRoman,Italic" w:hAnsi="Times New Roman"/>
          <w:i/>
          <w:iCs/>
          <w:sz w:val="20"/>
          <w:szCs w:val="20"/>
          <w:lang w:eastAsia="lt-LT"/>
        </w:rPr>
        <w:t xml:space="preserve">Escherichia </w:t>
      </w:r>
      <w:r w:rsidRPr="003124CB">
        <w:rPr>
          <w:rFonts w:ascii="Times New Roman" w:eastAsia="TimesNewRoman" w:hAnsi="Times New Roman"/>
          <w:sz w:val="20"/>
          <w:szCs w:val="20"/>
          <w:lang w:eastAsia="lt-LT"/>
        </w:rPr>
        <w:t>sukelta šlapimo takų infekcija, lytinių ir šlapimo takų infekcija, pielonefritas, trigonitas, uretritas, inkstų infekcija ir prostatitas</w:t>
      </w:r>
      <w:r w:rsidRPr="003124CB">
        <w:rPr>
          <w:rFonts w:ascii="Times New Roman" w:eastAsia="Times New Roman" w:hAnsi="Times New Roman"/>
          <w:iCs/>
          <w:sz w:val="20"/>
          <w:szCs w:val="20"/>
        </w:rPr>
        <w:t>.</w:t>
      </w:r>
    </w:p>
    <w:p w14:paraId="4607E2E9" w14:textId="77777777" w:rsidR="003124CB" w:rsidRPr="003124CB" w:rsidRDefault="003124CB" w:rsidP="003124CB">
      <w:pPr>
        <w:widowControl w:val="0"/>
        <w:tabs>
          <w:tab w:val="left" w:pos="142"/>
        </w:tabs>
        <w:spacing w:after="0" w:line="240" w:lineRule="auto"/>
        <w:rPr>
          <w:rFonts w:ascii="Times New Roman" w:eastAsia="Times New Roman" w:hAnsi="Times New Roman"/>
          <w:iCs/>
          <w:sz w:val="20"/>
          <w:szCs w:val="20"/>
        </w:rPr>
      </w:pPr>
      <w:r w:rsidRPr="003124CB">
        <w:rPr>
          <w:rFonts w:ascii="Times New Roman" w:eastAsia="Times New Roman" w:hAnsi="Times New Roman"/>
          <w:iCs/>
          <w:sz w:val="20"/>
          <w:szCs w:val="20"/>
          <w:vertAlign w:val="superscript"/>
        </w:rPr>
        <w:t>4</w:t>
      </w:r>
      <w:r w:rsidRPr="003124CB">
        <w:rPr>
          <w:rFonts w:ascii="Times New Roman" w:eastAsia="Times New Roman" w:hAnsi="Times New Roman"/>
          <w:iCs/>
          <w:sz w:val="20"/>
          <w:szCs w:val="20"/>
        </w:rPr>
        <w:tab/>
        <w:t>Žr. 4.4 skyrių.</w:t>
      </w:r>
    </w:p>
    <w:p w14:paraId="3798D08C" w14:textId="77777777" w:rsidR="003124CB" w:rsidRPr="003124CB" w:rsidRDefault="003124CB" w:rsidP="003124CB">
      <w:pPr>
        <w:widowControl w:val="0"/>
        <w:tabs>
          <w:tab w:val="left" w:pos="142"/>
        </w:tabs>
        <w:spacing w:after="0" w:line="240" w:lineRule="auto"/>
        <w:rPr>
          <w:rFonts w:ascii="Times New Roman" w:eastAsia="Times New Roman" w:hAnsi="Times New Roman"/>
          <w:iCs/>
          <w:sz w:val="20"/>
          <w:szCs w:val="20"/>
        </w:rPr>
      </w:pPr>
      <w:r w:rsidRPr="003124CB">
        <w:rPr>
          <w:rFonts w:ascii="Times New Roman" w:eastAsia="Times New Roman" w:hAnsi="Times New Roman"/>
          <w:iCs/>
          <w:sz w:val="20"/>
          <w:szCs w:val="20"/>
          <w:vertAlign w:val="superscript"/>
        </w:rPr>
        <w:t>5</w:t>
      </w:r>
      <w:r w:rsidRPr="003124CB">
        <w:rPr>
          <w:rFonts w:ascii="Times New Roman" w:eastAsia="Times New Roman" w:hAnsi="Times New Roman"/>
          <w:iCs/>
          <w:sz w:val="20"/>
          <w:szCs w:val="20"/>
        </w:rPr>
        <w:tab/>
        <w:t>Nepageidaujamos reakcijos buvo identifikuotos stebėjimo po pateikimo į rinką metu.</w:t>
      </w:r>
    </w:p>
    <w:p w14:paraId="7C8564C5" w14:textId="30F83A50" w:rsidR="003124CB" w:rsidRPr="003124CB" w:rsidRDefault="003124CB" w:rsidP="003124CB">
      <w:pPr>
        <w:widowControl w:val="0"/>
        <w:tabs>
          <w:tab w:val="left" w:pos="142"/>
        </w:tabs>
        <w:spacing w:after="0" w:line="240" w:lineRule="auto"/>
        <w:rPr>
          <w:rFonts w:ascii="Times New Roman" w:eastAsia="Times New Roman" w:hAnsi="Times New Roman"/>
          <w:iCs/>
          <w:sz w:val="20"/>
          <w:szCs w:val="20"/>
        </w:rPr>
      </w:pPr>
      <w:r w:rsidRPr="003124CB">
        <w:rPr>
          <w:rFonts w:ascii="Times New Roman" w:eastAsia="Times New Roman" w:hAnsi="Times New Roman"/>
          <w:iCs/>
          <w:sz w:val="20"/>
          <w:szCs w:val="20"/>
          <w:vertAlign w:val="superscript"/>
        </w:rPr>
        <w:t>6</w:t>
      </w:r>
      <w:r w:rsidRPr="003124CB">
        <w:rPr>
          <w:rFonts w:ascii="Times New Roman" w:eastAsia="Times New Roman" w:hAnsi="Times New Roman"/>
          <w:iCs/>
          <w:sz w:val="20"/>
          <w:szCs w:val="20"/>
        </w:rPr>
        <w:tab/>
      </w:r>
      <w:r w:rsidR="008846A8">
        <w:rPr>
          <w:rFonts w:ascii="Times New Roman" w:eastAsia="Times New Roman" w:hAnsi="Times New Roman"/>
          <w:iCs/>
          <w:sz w:val="20"/>
          <w:szCs w:val="20"/>
        </w:rPr>
        <w:t>Kraujo</w:t>
      </w:r>
      <w:r w:rsidR="008846A8" w:rsidRPr="003124CB">
        <w:rPr>
          <w:rFonts w:ascii="Times New Roman" w:eastAsia="Times New Roman" w:hAnsi="Times New Roman"/>
          <w:iCs/>
          <w:sz w:val="20"/>
          <w:szCs w:val="20"/>
        </w:rPr>
        <w:t xml:space="preserve"> </w:t>
      </w:r>
      <w:r w:rsidRPr="003124CB">
        <w:rPr>
          <w:rFonts w:ascii="Times New Roman" w:eastAsia="Times New Roman" w:hAnsi="Times New Roman"/>
          <w:iCs/>
          <w:sz w:val="20"/>
          <w:szCs w:val="20"/>
        </w:rPr>
        <w:t>tūrio sumažėjimas organizme apima, pvz., šiuos iš anksto numatytus rekomenduojamus terminus: dehidratacija, hipovolemija, hipotenzija.</w:t>
      </w:r>
    </w:p>
    <w:p w14:paraId="2477D892" w14:textId="77777777" w:rsidR="003124CB" w:rsidRPr="003124CB" w:rsidRDefault="003124CB" w:rsidP="003124CB">
      <w:pPr>
        <w:widowControl w:val="0"/>
        <w:tabs>
          <w:tab w:val="left" w:pos="142"/>
        </w:tabs>
        <w:spacing w:after="0" w:line="240" w:lineRule="auto"/>
        <w:rPr>
          <w:rFonts w:ascii="Times New Roman" w:eastAsia="Times New Roman" w:hAnsi="Times New Roman"/>
          <w:iCs/>
          <w:sz w:val="20"/>
          <w:szCs w:val="20"/>
        </w:rPr>
      </w:pPr>
      <w:r w:rsidRPr="003124CB">
        <w:rPr>
          <w:rFonts w:ascii="Times New Roman" w:eastAsia="Times New Roman" w:hAnsi="Times New Roman"/>
          <w:iCs/>
          <w:sz w:val="20"/>
          <w:szCs w:val="20"/>
          <w:vertAlign w:val="superscript"/>
        </w:rPr>
        <w:t>7</w:t>
      </w:r>
      <w:r w:rsidRPr="003124CB">
        <w:rPr>
          <w:rFonts w:ascii="Times New Roman" w:eastAsia="Times New Roman" w:hAnsi="Times New Roman"/>
          <w:iCs/>
          <w:sz w:val="20"/>
          <w:szCs w:val="20"/>
        </w:rPr>
        <w:tab/>
        <w:t>Pranešta poveikio kardiovaskulinėms komplikacijoms 2 tipo cukriniu diabetu sergantiems pacientams tyrimo (DECLARE) metu. Nurodytas dažnis per metus.</w:t>
      </w:r>
    </w:p>
    <w:p w14:paraId="24BC2E62" w14:textId="77777777" w:rsidR="003124CB" w:rsidRPr="003124CB" w:rsidRDefault="003124CB" w:rsidP="003124CB">
      <w:pPr>
        <w:widowControl w:val="0"/>
        <w:tabs>
          <w:tab w:val="left" w:pos="142"/>
        </w:tabs>
        <w:spacing w:after="0" w:line="240" w:lineRule="auto"/>
        <w:rPr>
          <w:rFonts w:ascii="Times New Roman" w:eastAsia="Times New Roman" w:hAnsi="Times New Roman"/>
          <w:iCs/>
          <w:sz w:val="20"/>
          <w:szCs w:val="20"/>
        </w:rPr>
      </w:pPr>
      <w:r w:rsidRPr="003124CB">
        <w:rPr>
          <w:rFonts w:ascii="Times New Roman" w:eastAsia="Times New Roman" w:hAnsi="Times New Roman"/>
          <w:iCs/>
          <w:sz w:val="20"/>
          <w:szCs w:val="20"/>
          <w:vertAlign w:val="superscript"/>
        </w:rPr>
        <w:t>8</w:t>
      </w:r>
      <w:r w:rsidRPr="003124CB">
        <w:rPr>
          <w:rFonts w:ascii="Times New Roman" w:eastAsia="Times New Roman" w:hAnsi="Times New Roman"/>
          <w:iCs/>
          <w:sz w:val="20"/>
          <w:szCs w:val="20"/>
        </w:rPr>
        <w:tab/>
        <w:t xml:space="preserve">Žr. </w:t>
      </w:r>
      <w:r w:rsidRPr="003124CB">
        <w:rPr>
          <w:rFonts w:ascii="Times New Roman" w:eastAsia="Times New Roman" w:hAnsi="Times New Roman"/>
          <w:i/>
          <w:iCs/>
          <w:sz w:val="20"/>
          <w:szCs w:val="20"/>
        </w:rPr>
        <w:t>TECOS kardiovaskulinio saugumo tyrimas</w:t>
      </w:r>
      <w:r w:rsidRPr="003124CB">
        <w:rPr>
          <w:rFonts w:ascii="Times New Roman" w:eastAsia="Times New Roman" w:hAnsi="Times New Roman"/>
          <w:iCs/>
          <w:sz w:val="20"/>
          <w:szCs w:val="20"/>
        </w:rPr>
        <w:t xml:space="preserve"> toliau.</w:t>
      </w:r>
    </w:p>
    <w:p w14:paraId="624C3B2B" w14:textId="256DB540" w:rsidR="003124CB" w:rsidRPr="003124CB" w:rsidRDefault="003124CB" w:rsidP="003124CB">
      <w:pPr>
        <w:widowControl w:val="0"/>
        <w:tabs>
          <w:tab w:val="left" w:pos="142"/>
        </w:tabs>
        <w:spacing w:after="0" w:line="240" w:lineRule="auto"/>
        <w:rPr>
          <w:rFonts w:ascii="Times New Roman" w:eastAsia="Times New Roman" w:hAnsi="Times New Roman"/>
          <w:iCs/>
          <w:sz w:val="20"/>
          <w:szCs w:val="20"/>
        </w:rPr>
      </w:pPr>
      <w:r w:rsidRPr="003124CB">
        <w:rPr>
          <w:rFonts w:ascii="Times New Roman" w:eastAsia="Times New Roman" w:hAnsi="Times New Roman"/>
          <w:iCs/>
          <w:sz w:val="20"/>
          <w:szCs w:val="20"/>
          <w:vertAlign w:val="superscript"/>
        </w:rPr>
        <w:t>9</w:t>
      </w:r>
      <w:r w:rsidRPr="003124CB">
        <w:rPr>
          <w:rFonts w:ascii="Times New Roman" w:eastAsia="Times New Roman" w:hAnsi="Times New Roman"/>
          <w:iCs/>
          <w:sz w:val="20"/>
          <w:szCs w:val="20"/>
        </w:rPr>
        <w:tab/>
        <w:t>Ši nepageidaujama reakcija buvo identifikuota stebėjimo po pateikimo į rinką metu. Išbėrimas apima šiuos rekomenduojamus terminus, išvardytus pagal dažnį klinikinių tyrimų metu: išbėrimas, išplitęs išbėrimas, niežtintis išbėrimas, makulinis išbėrimas, makulopapulinis išbėrimas, pustulinis išbėrimas, vezikulinis išbėrimas ir eriteminis išbėrimas. Aktyviai ir placebu kontroliuotų klinikinių tyrimų metu (dapagliflozinas: N = 5</w:t>
      </w:r>
      <w:r w:rsidR="0094546F">
        <w:rPr>
          <w:rFonts w:ascii="Times New Roman" w:eastAsia="Times New Roman" w:hAnsi="Times New Roman"/>
          <w:iCs/>
          <w:sz w:val="20"/>
          <w:szCs w:val="20"/>
        </w:rPr>
        <w:t> </w:t>
      </w:r>
      <w:r w:rsidRPr="003124CB">
        <w:rPr>
          <w:rFonts w:ascii="Times New Roman" w:eastAsia="Times New Roman" w:hAnsi="Times New Roman"/>
          <w:iCs/>
          <w:sz w:val="20"/>
          <w:szCs w:val="20"/>
        </w:rPr>
        <w:t>936, visi kontroliniai vaistiniai preparatai – N = 3 403) išbėrimo dažnis vartojant dapaglifloziną (1,4 %) ir visus kontrolinius vaistinius preparatus (1,4 %) buvo panašus.</w:t>
      </w:r>
    </w:p>
    <w:p w14:paraId="2186CB19" w14:textId="77777777" w:rsidR="003124CB" w:rsidRPr="003124CB" w:rsidRDefault="003124CB" w:rsidP="003124CB">
      <w:pPr>
        <w:widowControl w:val="0"/>
        <w:tabs>
          <w:tab w:val="left" w:pos="142"/>
        </w:tabs>
        <w:spacing w:after="0" w:line="240" w:lineRule="auto"/>
        <w:rPr>
          <w:rFonts w:ascii="Times New Roman" w:eastAsia="Times New Roman" w:hAnsi="Times New Roman"/>
          <w:iCs/>
          <w:sz w:val="20"/>
          <w:szCs w:val="20"/>
        </w:rPr>
      </w:pPr>
      <w:r w:rsidRPr="003124CB">
        <w:rPr>
          <w:rFonts w:ascii="Times New Roman" w:eastAsia="Times New Roman" w:hAnsi="Times New Roman"/>
          <w:iCs/>
          <w:sz w:val="20"/>
          <w:szCs w:val="20"/>
          <w:vertAlign w:val="superscript"/>
        </w:rPr>
        <w:t>10</w:t>
      </w:r>
      <w:r w:rsidRPr="003124CB">
        <w:rPr>
          <w:rFonts w:ascii="Times New Roman" w:eastAsia="Times New Roman" w:hAnsi="Times New Roman"/>
          <w:iCs/>
          <w:sz w:val="20"/>
          <w:szCs w:val="20"/>
        </w:rPr>
        <w:tab/>
        <w:t>Poliurija apima šiuos rekomenduojamus terminus: polakiurija, poliurija, padidėjęs šlapimo išskyrimas.</w:t>
      </w:r>
    </w:p>
    <w:p w14:paraId="4B2A35D4" w14:textId="3DE1DB57" w:rsidR="003124CB" w:rsidRPr="003124CB" w:rsidRDefault="003124CB" w:rsidP="003124CB">
      <w:pPr>
        <w:widowControl w:val="0"/>
        <w:tabs>
          <w:tab w:val="left" w:pos="142"/>
        </w:tabs>
        <w:spacing w:after="0" w:line="240" w:lineRule="auto"/>
        <w:rPr>
          <w:rFonts w:ascii="Times New Roman" w:eastAsia="Times New Roman" w:hAnsi="Times New Roman"/>
          <w:iCs/>
          <w:sz w:val="20"/>
          <w:szCs w:val="20"/>
        </w:rPr>
      </w:pPr>
      <w:r w:rsidRPr="003124CB">
        <w:rPr>
          <w:rFonts w:ascii="Times New Roman" w:eastAsia="Times New Roman" w:hAnsi="Times New Roman"/>
          <w:iCs/>
          <w:sz w:val="20"/>
          <w:szCs w:val="20"/>
          <w:vertAlign w:val="superscript"/>
        </w:rPr>
        <w:t>11</w:t>
      </w:r>
      <w:r w:rsidRPr="003124CB">
        <w:rPr>
          <w:rFonts w:ascii="Times New Roman" w:eastAsia="Times New Roman" w:hAnsi="Times New Roman"/>
          <w:iCs/>
          <w:sz w:val="20"/>
          <w:szCs w:val="20"/>
          <w:vertAlign w:val="superscript"/>
        </w:rPr>
        <w:tab/>
      </w:r>
      <w:r w:rsidRPr="003124CB">
        <w:rPr>
          <w:rFonts w:ascii="Times New Roman" w:eastAsia="Times New Roman" w:hAnsi="Times New Roman"/>
          <w:iCs/>
          <w:sz w:val="20"/>
          <w:szCs w:val="20"/>
        </w:rPr>
        <w:t>Vidutinis hematokrito pokytis nuo pradinio rodmens buvo 2,30 % vartojant 10 mg dapagliflozino ir -0,33 % vartojant placeb</w:t>
      </w:r>
      <w:r w:rsidR="00E9468A">
        <w:rPr>
          <w:rFonts w:ascii="Times New Roman" w:eastAsia="Times New Roman" w:hAnsi="Times New Roman"/>
          <w:iCs/>
          <w:sz w:val="20"/>
          <w:szCs w:val="20"/>
        </w:rPr>
        <w:t>o</w:t>
      </w:r>
      <w:r w:rsidRPr="003124CB">
        <w:rPr>
          <w:rFonts w:ascii="Times New Roman" w:eastAsia="Times New Roman" w:hAnsi="Times New Roman"/>
          <w:iCs/>
          <w:sz w:val="20"/>
          <w:szCs w:val="20"/>
        </w:rPr>
        <w:t>. Hematokrito rodmuo &gt; 55 % buvo praneštas 1,3 % 10 mg dapagliflozino ir 0,4 % placebo vartojusių tiriamųjų.</w:t>
      </w:r>
    </w:p>
    <w:p w14:paraId="2D5FE540" w14:textId="1CA86F00" w:rsidR="003124CB" w:rsidRPr="003124CB" w:rsidRDefault="003124CB" w:rsidP="003124CB">
      <w:pPr>
        <w:widowControl w:val="0"/>
        <w:tabs>
          <w:tab w:val="left" w:pos="142"/>
        </w:tabs>
        <w:spacing w:after="0" w:line="240" w:lineRule="auto"/>
        <w:rPr>
          <w:rFonts w:ascii="Times New Roman" w:eastAsia="Times New Roman" w:hAnsi="Times New Roman"/>
          <w:iCs/>
          <w:sz w:val="20"/>
          <w:szCs w:val="20"/>
        </w:rPr>
      </w:pPr>
      <w:r w:rsidRPr="003124CB">
        <w:rPr>
          <w:rFonts w:ascii="Times New Roman" w:eastAsia="Times New Roman" w:hAnsi="Times New Roman"/>
          <w:iCs/>
          <w:sz w:val="20"/>
          <w:szCs w:val="20"/>
          <w:vertAlign w:val="superscript"/>
        </w:rPr>
        <w:t>12</w:t>
      </w:r>
      <w:r w:rsidRPr="003124CB">
        <w:rPr>
          <w:rFonts w:ascii="Times New Roman" w:eastAsia="Times New Roman" w:hAnsi="Times New Roman"/>
          <w:iCs/>
          <w:sz w:val="20"/>
          <w:szCs w:val="20"/>
        </w:rPr>
        <w:tab/>
        <w:t>Vidutinis procentinis pokytis nuo pradinio rodmens vartojant 10 mg dapagliflozino ir placeb</w:t>
      </w:r>
      <w:r w:rsidR="00BC0AC1">
        <w:rPr>
          <w:rFonts w:ascii="Times New Roman" w:eastAsia="Times New Roman" w:hAnsi="Times New Roman"/>
          <w:iCs/>
          <w:sz w:val="20"/>
          <w:szCs w:val="20"/>
        </w:rPr>
        <w:t>o</w:t>
      </w:r>
      <w:r w:rsidRPr="003124CB">
        <w:rPr>
          <w:rFonts w:ascii="Times New Roman" w:eastAsia="Times New Roman" w:hAnsi="Times New Roman"/>
          <w:iCs/>
          <w:sz w:val="20"/>
          <w:szCs w:val="20"/>
        </w:rPr>
        <w:t xml:space="preserve"> buvo: bendrojo cholesterolio – atitinkamai 2,5 % ir 0,0 %, DTL cholesterolio 6,0 % ir 2,7 %, MTL cholesterolio 2,9 % ir -1,0 %, trigliceridų -2,7 % ir -0,7 %.</w:t>
      </w:r>
    </w:p>
    <w:p w14:paraId="52EA9CEB" w14:textId="77777777" w:rsidR="003124CB" w:rsidRPr="003124CB" w:rsidRDefault="003124CB" w:rsidP="003124CB">
      <w:pPr>
        <w:widowControl w:val="0"/>
        <w:tabs>
          <w:tab w:val="left" w:pos="567"/>
        </w:tabs>
        <w:spacing w:after="0" w:line="240" w:lineRule="auto"/>
        <w:rPr>
          <w:rFonts w:ascii="Times New Roman" w:eastAsia="Times New Roman" w:hAnsi="Times New Roman"/>
          <w:iCs/>
          <w:u w:val="single"/>
        </w:rPr>
      </w:pPr>
    </w:p>
    <w:p w14:paraId="0D92C6F4"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 New Roman" w:hAnsi="Times New Roman"/>
          <w:iCs/>
          <w:u w:val="single"/>
        </w:rPr>
        <w:t>Atrinktų nepageidaujamų reakcijų apibūdinimas</w:t>
      </w:r>
    </w:p>
    <w:p w14:paraId="52E7417A" w14:textId="77777777" w:rsidR="003124CB" w:rsidRPr="003124CB" w:rsidRDefault="003124CB" w:rsidP="003124CB">
      <w:pPr>
        <w:widowControl w:val="0"/>
        <w:tabs>
          <w:tab w:val="left" w:pos="567"/>
        </w:tabs>
        <w:spacing w:after="0" w:line="240" w:lineRule="auto"/>
        <w:rPr>
          <w:rFonts w:ascii="Times New Roman" w:eastAsia="Times New Roman" w:hAnsi="Times New Roman"/>
          <w:iCs/>
          <w:u w:val="single"/>
        </w:rPr>
      </w:pPr>
    </w:p>
    <w:p w14:paraId="0CC7C010" w14:textId="77777777" w:rsidR="003124CB" w:rsidRPr="003124CB" w:rsidRDefault="003124CB" w:rsidP="003124CB">
      <w:pPr>
        <w:widowControl w:val="0"/>
        <w:tabs>
          <w:tab w:val="left" w:pos="567"/>
        </w:tabs>
        <w:spacing w:after="0" w:line="240" w:lineRule="auto"/>
        <w:rPr>
          <w:rFonts w:ascii="Times New Roman" w:eastAsia="Times New Roman" w:hAnsi="Times New Roman"/>
          <w:i/>
          <w:u w:val="single"/>
        </w:rPr>
      </w:pPr>
      <w:r w:rsidRPr="003124CB">
        <w:rPr>
          <w:rFonts w:ascii="Times New Roman" w:eastAsia="Times New Roman" w:hAnsi="Times New Roman"/>
          <w:i/>
          <w:u w:val="single"/>
        </w:rPr>
        <w:t>Dapagliflozinas</w:t>
      </w:r>
    </w:p>
    <w:p w14:paraId="661FD803"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p>
    <w:p w14:paraId="6EAEDFC0" w14:textId="77777777" w:rsidR="003124CB" w:rsidRPr="003124CB" w:rsidRDefault="003124CB" w:rsidP="003124CB">
      <w:pPr>
        <w:autoSpaceDE w:val="0"/>
        <w:autoSpaceDN w:val="0"/>
        <w:adjustRightInd w:val="0"/>
        <w:spacing w:after="0" w:line="240" w:lineRule="auto"/>
        <w:rPr>
          <w:rFonts w:ascii="Times New Roman" w:eastAsia="TimesNewRoman,Italic" w:hAnsi="Times New Roman"/>
          <w:i/>
          <w:iCs/>
          <w:lang w:eastAsia="lt-LT"/>
        </w:rPr>
      </w:pPr>
      <w:r w:rsidRPr="003124CB">
        <w:rPr>
          <w:rFonts w:ascii="Times New Roman" w:eastAsia="TimesNewRoman,Italic" w:hAnsi="Times New Roman"/>
          <w:i/>
          <w:iCs/>
          <w:lang w:eastAsia="lt-LT"/>
        </w:rPr>
        <w:t>Vulvovaginitas, balanitas ir susijusios lytinių organų infekcijos</w:t>
      </w:r>
    </w:p>
    <w:p w14:paraId="45CAC1D6" w14:textId="523EE8F2" w:rsidR="003124CB" w:rsidRPr="003124CB" w:rsidRDefault="003124CB" w:rsidP="003124CB">
      <w:pPr>
        <w:autoSpaceDE w:val="0"/>
        <w:autoSpaceDN w:val="0"/>
        <w:adjustRightInd w:val="0"/>
        <w:spacing w:after="0" w:line="240" w:lineRule="auto"/>
        <w:rPr>
          <w:rFonts w:ascii="Times New Roman" w:eastAsia="TimesNewRoman" w:hAnsi="Times New Roman"/>
          <w:lang w:eastAsia="lt-LT"/>
        </w:rPr>
      </w:pPr>
      <w:r w:rsidRPr="003124CB">
        <w:rPr>
          <w:rFonts w:ascii="Times New Roman" w:eastAsia="TimesNewRoman" w:hAnsi="Times New Roman"/>
          <w:lang w:eastAsia="lt-LT"/>
        </w:rPr>
        <w:t xml:space="preserve">Apibendrinus 13 tyrimų saugumo duomenis, nustatyta, kad </w:t>
      </w:r>
      <w:proofErr w:type="spellStart"/>
      <w:r w:rsidRPr="003124CB">
        <w:rPr>
          <w:rFonts w:ascii="Times New Roman" w:eastAsia="TimesNewRoman" w:hAnsi="Times New Roman"/>
          <w:lang w:eastAsia="lt-LT"/>
        </w:rPr>
        <w:t>vulvovaginitas</w:t>
      </w:r>
      <w:proofErr w:type="spellEnd"/>
      <w:r w:rsidRPr="003124CB">
        <w:rPr>
          <w:rFonts w:ascii="Times New Roman" w:eastAsia="TimesNewRoman" w:hAnsi="Times New Roman"/>
          <w:lang w:eastAsia="lt-LT"/>
        </w:rPr>
        <w:t>, balanitas ir susijusi</w:t>
      </w:r>
      <w:r w:rsidR="00D22BD5">
        <w:rPr>
          <w:rFonts w:ascii="Times New Roman" w:eastAsia="TimesNewRoman" w:hAnsi="Times New Roman"/>
          <w:lang w:eastAsia="lt-LT"/>
        </w:rPr>
        <w:t>os</w:t>
      </w:r>
      <w:r w:rsidRPr="003124CB">
        <w:rPr>
          <w:rFonts w:ascii="Times New Roman" w:eastAsia="TimesNewRoman" w:hAnsi="Times New Roman"/>
          <w:lang w:eastAsia="lt-LT"/>
        </w:rPr>
        <w:t xml:space="preserve"> lytinių organų infekcijos pasireiškė 5,5 % 10 mg dapagliflozino ir 0,6 % placeb</w:t>
      </w:r>
      <w:r w:rsidR="002E5C8D">
        <w:rPr>
          <w:rFonts w:ascii="Times New Roman" w:eastAsia="TimesNewRoman" w:hAnsi="Times New Roman"/>
          <w:lang w:eastAsia="lt-LT"/>
        </w:rPr>
        <w:t>o</w:t>
      </w:r>
      <w:r w:rsidRPr="003124CB">
        <w:rPr>
          <w:rFonts w:ascii="Times New Roman" w:eastAsia="TimesNewRoman" w:hAnsi="Times New Roman"/>
          <w:lang w:eastAsia="lt-LT"/>
        </w:rPr>
        <w:t xml:space="preserve"> vartojusių asmenų. Dauguma šių infekcijų buvo lengvos arba vidutinio sunkumo, jas patyrę tiriamieji reagavo į pradinį įprastinio gydymo kursą, dapagliflozino vartojimą dėl to teko nutraukti retai. Tokių infekcijų dažniau pasireiškė moterims (8,4 % vartojant dapagliflozin</w:t>
      </w:r>
      <w:r w:rsidR="00744D5A">
        <w:rPr>
          <w:rFonts w:ascii="Times New Roman" w:eastAsia="TimesNewRoman" w:hAnsi="Times New Roman"/>
          <w:lang w:eastAsia="lt-LT"/>
        </w:rPr>
        <w:t>o</w:t>
      </w:r>
      <w:r w:rsidRPr="003124CB">
        <w:rPr>
          <w:rFonts w:ascii="Times New Roman" w:eastAsia="TimesNewRoman" w:hAnsi="Times New Roman"/>
          <w:lang w:eastAsia="lt-LT"/>
        </w:rPr>
        <w:t xml:space="preserve"> ir 1,2 % vartojant placeb</w:t>
      </w:r>
      <w:r w:rsidR="00744D5A">
        <w:rPr>
          <w:rFonts w:ascii="Times New Roman" w:eastAsia="TimesNewRoman" w:hAnsi="Times New Roman"/>
          <w:lang w:eastAsia="lt-LT"/>
        </w:rPr>
        <w:t>o</w:t>
      </w:r>
      <w:r w:rsidRPr="003124CB">
        <w:rPr>
          <w:rFonts w:ascii="Times New Roman" w:eastAsia="TimesNewRoman" w:hAnsi="Times New Roman"/>
          <w:lang w:eastAsia="lt-LT"/>
        </w:rPr>
        <w:t>), ir tiriamiesiems, kuriems anksčiau jau buvo pasireiškusi infekcija, jos pasikartojimo tikimybė buvo didesnė.</w:t>
      </w:r>
    </w:p>
    <w:p w14:paraId="0E7AF69A" w14:textId="77777777" w:rsidR="003124CB" w:rsidRPr="003124CB" w:rsidRDefault="003124CB" w:rsidP="003124CB">
      <w:pPr>
        <w:autoSpaceDE w:val="0"/>
        <w:autoSpaceDN w:val="0"/>
        <w:adjustRightInd w:val="0"/>
        <w:spacing w:after="0" w:line="240" w:lineRule="auto"/>
        <w:rPr>
          <w:rFonts w:ascii="Times New Roman" w:eastAsia="TimesNewRoman" w:hAnsi="Times New Roman"/>
          <w:lang w:eastAsia="lt-LT"/>
        </w:rPr>
      </w:pPr>
    </w:p>
    <w:p w14:paraId="1E532CD7" w14:textId="527B5A97" w:rsidR="003124CB" w:rsidRPr="003124CB" w:rsidRDefault="003124CB" w:rsidP="003124CB">
      <w:pPr>
        <w:autoSpaceDE w:val="0"/>
        <w:autoSpaceDN w:val="0"/>
        <w:adjustRightInd w:val="0"/>
        <w:spacing w:after="0" w:line="240" w:lineRule="auto"/>
        <w:rPr>
          <w:rFonts w:ascii="Times New Roman" w:eastAsia="TimesNewRoman" w:hAnsi="Times New Roman"/>
          <w:lang w:eastAsia="lt-LT"/>
        </w:rPr>
      </w:pPr>
      <w:r w:rsidRPr="003124CB">
        <w:rPr>
          <w:rFonts w:ascii="Times New Roman" w:eastAsia="TimesNewRoman" w:hAnsi="Times New Roman"/>
          <w:lang w:eastAsia="lt-LT"/>
        </w:rPr>
        <w:t xml:space="preserve">DECLARE tyrimo metu sunkių nepageidaujamų lytinių organų infekcijų </w:t>
      </w:r>
      <w:r w:rsidR="00726535" w:rsidRPr="003124CB">
        <w:rPr>
          <w:rFonts w:ascii="Times New Roman" w:eastAsia="TimesNewRoman" w:hAnsi="Times New Roman"/>
          <w:lang w:eastAsia="lt-LT"/>
        </w:rPr>
        <w:t xml:space="preserve">reiškinių </w:t>
      </w:r>
      <w:r w:rsidRPr="003124CB">
        <w:rPr>
          <w:rFonts w:ascii="Times New Roman" w:eastAsia="TimesNewRoman" w:hAnsi="Times New Roman"/>
          <w:lang w:eastAsia="lt-LT"/>
        </w:rPr>
        <w:t>atsirado nedideliam skaičiui pacientų ir pasiskirstymas dapagliflozino ir placebo grupėse buvo tolygus (po 2 pacientus).</w:t>
      </w:r>
    </w:p>
    <w:p w14:paraId="77EC051A" w14:textId="77777777" w:rsidR="003124CB" w:rsidRPr="003124CB" w:rsidRDefault="003124CB" w:rsidP="003124CB">
      <w:pPr>
        <w:autoSpaceDE w:val="0"/>
        <w:autoSpaceDN w:val="0"/>
        <w:adjustRightInd w:val="0"/>
        <w:spacing w:after="0" w:line="240" w:lineRule="auto"/>
        <w:rPr>
          <w:rFonts w:ascii="Times New Roman" w:eastAsia="TimesNewRoman" w:hAnsi="Times New Roman"/>
          <w:lang w:eastAsia="lt-LT"/>
        </w:rPr>
      </w:pPr>
    </w:p>
    <w:p w14:paraId="348C9DD9" w14:textId="77777777" w:rsidR="003124CB" w:rsidRPr="003124CB" w:rsidRDefault="003124CB" w:rsidP="003124CB">
      <w:pPr>
        <w:autoSpaceDE w:val="0"/>
        <w:autoSpaceDN w:val="0"/>
        <w:adjustRightInd w:val="0"/>
        <w:spacing w:after="0" w:line="240" w:lineRule="auto"/>
        <w:rPr>
          <w:rFonts w:ascii="Times New Roman" w:eastAsia="TimesNewRoman" w:hAnsi="Times New Roman"/>
          <w:lang w:eastAsia="lt-LT"/>
        </w:rPr>
      </w:pPr>
      <w:r w:rsidRPr="003124CB">
        <w:rPr>
          <w:rFonts w:ascii="Times New Roman" w:eastAsia="TimesNewRoman" w:hAnsi="Times New Roman"/>
          <w:lang w:eastAsia="lt-LT"/>
        </w:rPr>
        <w:t>Gauta pranešimų apie kartu su lytinių organų infekcijomis nustatytus fimozės ir (arba) įgytos fimozės atvejus; kai kuriais atvejais buvo reikalingas apipjaustymas.</w:t>
      </w:r>
    </w:p>
    <w:p w14:paraId="11905AC9" w14:textId="77777777" w:rsidR="003124CB" w:rsidRPr="003124CB" w:rsidRDefault="003124CB" w:rsidP="003124CB">
      <w:pPr>
        <w:autoSpaceDE w:val="0"/>
        <w:autoSpaceDN w:val="0"/>
        <w:adjustRightInd w:val="0"/>
        <w:spacing w:after="0" w:line="240" w:lineRule="auto"/>
        <w:rPr>
          <w:rFonts w:ascii="Times New Roman" w:eastAsia="TimesNewRoman" w:hAnsi="Times New Roman"/>
          <w:lang w:eastAsia="lt-LT"/>
        </w:rPr>
      </w:pPr>
    </w:p>
    <w:p w14:paraId="69F79966" w14:textId="77777777" w:rsidR="003124CB" w:rsidRPr="003124CB" w:rsidRDefault="003124CB" w:rsidP="003124CB">
      <w:pPr>
        <w:autoSpaceDE w:val="0"/>
        <w:autoSpaceDN w:val="0"/>
        <w:adjustRightInd w:val="0"/>
        <w:spacing w:after="0" w:line="240" w:lineRule="auto"/>
        <w:rPr>
          <w:rFonts w:ascii="Times New Roman" w:eastAsia="TimesNewRoman,Italic" w:hAnsi="Times New Roman"/>
          <w:i/>
          <w:iCs/>
          <w:lang w:eastAsia="lt-LT"/>
        </w:rPr>
      </w:pPr>
      <w:r w:rsidRPr="003124CB">
        <w:rPr>
          <w:rFonts w:ascii="Times New Roman" w:eastAsia="TimesNewRoman,Italic" w:hAnsi="Times New Roman"/>
          <w:i/>
          <w:iCs/>
          <w:lang w:eastAsia="lt-LT"/>
        </w:rPr>
        <w:t>Tarpvietės nekrozuojantis fascitas (Fournier gangrena)</w:t>
      </w:r>
    </w:p>
    <w:p w14:paraId="5AC4C9BA" w14:textId="614F220E" w:rsidR="003124CB" w:rsidRPr="003124CB" w:rsidRDefault="003124CB" w:rsidP="003124CB">
      <w:pPr>
        <w:autoSpaceDE w:val="0"/>
        <w:autoSpaceDN w:val="0"/>
        <w:adjustRightInd w:val="0"/>
        <w:spacing w:after="0" w:line="240" w:lineRule="auto"/>
        <w:rPr>
          <w:rFonts w:ascii="Times New Roman" w:eastAsia="TimesNewRoman" w:hAnsi="Times New Roman"/>
          <w:lang w:eastAsia="lt-LT"/>
        </w:rPr>
      </w:pPr>
      <w:r w:rsidRPr="003124CB">
        <w:rPr>
          <w:rFonts w:ascii="Times New Roman" w:eastAsia="TimesNewRoman" w:hAnsi="Times New Roman"/>
          <w:lang w:eastAsia="lt-LT"/>
        </w:rPr>
        <w:t xml:space="preserve">Po SGLT2 inhibitorių </w:t>
      </w:r>
      <w:r w:rsidR="00C312CA" w:rsidRPr="003124CB">
        <w:rPr>
          <w:rFonts w:ascii="Times New Roman" w:eastAsia="TimesNewRoman" w:hAnsi="Times New Roman"/>
          <w:lang w:eastAsia="lt-LT"/>
        </w:rPr>
        <w:t>(įskaitant dapaglifloziną)</w:t>
      </w:r>
      <w:r w:rsidR="00D762AB">
        <w:rPr>
          <w:rFonts w:ascii="Times New Roman" w:eastAsia="TimesNewRoman" w:hAnsi="Times New Roman"/>
          <w:lang w:eastAsia="lt-LT"/>
        </w:rPr>
        <w:t xml:space="preserve"> </w:t>
      </w:r>
      <w:r w:rsidRPr="003124CB">
        <w:rPr>
          <w:rFonts w:ascii="Times New Roman" w:eastAsia="TimesNewRoman" w:hAnsi="Times New Roman"/>
          <w:lang w:eastAsia="lt-LT"/>
        </w:rPr>
        <w:t xml:space="preserve">pateikimo į rinką gauta pranešimų apie </w:t>
      </w:r>
      <w:proofErr w:type="spellStart"/>
      <w:r w:rsidRPr="003124CB">
        <w:rPr>
          <w:rFonts w:ascii="Times New Roman" w:eastAsia="TimesNewRoman,Italic" w:hAnsi="Times New Roman"/>
          <w:i/>
          <w:iCs/>
          <w:lang w:eastAsia="lt-LT"/>
        </w:rPr>
        <w:t>Fournier</w:t>
      </w:r>
      <w:proofErr w:type="spellEnd"/>
      <w:r w:rsidRPr="003124CB">
        <w:rPr>
          <w:rFonts w:ascii="Times New Roman" w:eastAsia="TimesNewRoman,Italic" w:hAnsi="Times New Roman"/>
          <w:i/>
          <w:iCs/>
          <w:lang w:eastAsia="lt-LT"/>
        </w:rPr>
        <w:t xml:space="preserve"> </w:t>
      </w:r>
      <w:r w:rsidRPr="003124CB">
        <w:rPr>
          <w:rFonts w:ascii="Times New Roman" w:eastAsia="TimesNewRoman" w:hAnsi="Times New Roman"/>
          <w:lang w:eastAsia="lt-LT"/>
        </w:rPr>
        <w:t>gangrenos atvejus jų vartojusiems pacientams (žr. 4.4 skyrių).</w:t>
      </w:r>
    </w:p>
    <w:p w14:paraId="4A7BBF15" w14:textId="77777777" w:rsidR="003124CB" w:rsidRPr="003124CB" w:rsidRDefault="003124CB" w:rsidP="003124CB">
      <w:pPr>
        <w:autoSpaceDE w:val="0"/>
        <w:autoSpaceDN w:val="0"/>
        <w:adjustRightInd w:val="0"/>
        <w:spacing w:after="0" w:line="240" w:lineRule="auto"/>
        <w:rPr>
          <w:rFonts w:ascii="Times New Roman" w:eastAsia="TimesNewRoman" w:hAnsi="Times New Roman"/>
          <w:lang w:eastAsia="lt-LT"/>
        </w:rPr>
      </w:pPr>
    </w:p>
    <w:p w14:paraId="085E72A8" w14:textId="77777777" w:rsidR="003124CB" w:rsidRPr="003124CB" w:rsidRDefault="003124CB" w:rsidP="003124CB">
      <w:pPr>
        <w:autoSpaceDE w:val="0"/>
        <w:autoSpaceDN w:val="0"/>
        <w:adjustRightInd w:val="0"/>
        <w:spacing w:after="0" w:line="240" w:lineRule="auto"/>
        <w:rPr>
          <w:rFonts w:ascii="Times New Roman" w:eastAsia="TimesNewRoman" w:hAnsi="Times New Roman"/>
          <w:lang w:eastAsia="lt-LT"/>
        </w:rPr>
      </w:pPr>
      <w:r w:rsidRPr="003124CB">
        <w:rPr>
          <w:rFonts w:ascii="Times New Roman" w:eastAsia="TimesNewRoman" w:hAnsi="Times New Roman"/>
          <w:lang w:eastAsia="lt-LT"/>
        </w:rPr>
        <w:t xml:space="preserve">DECLARE tyrime dalyvavo 17 160 pacientų, sirgusių 2 tipo cukriniu diabetu. Ekspozicijos trukmės mediana buvo 48 mėnesiai, iš viso pranešti 6 </w:t>
      </w:r>
      <w:r w:rsidRPr="003124CB">
        <w:rPr>
          <w:rFonts w:ascii="Times New Roman" w:eastAsia="TimesNewRoman,Italic" w:hAnsi="Times New Roman"/>
          <w:i/>
          <w:iCs/>
          <w:lang w:eastAsia="lt-LT"/>
        </w:rPr>
        <w:t xml:space="preserve">Fournier </w:t>
      </w:r>
      <w:r w:rsidRPr="003124CB">
        <w:rPr>
          <w:rFonts w:ascii="Times New Roman" w:eastAsia="TimesNewRoman" w:hAnsi="Times New Roman"/>
          <w:lang w:eastAsia="lt-LT"/>
        </w:rPr>
        <w:t>gangrenos atvejai (1 dapagliflozino grupėje ir 5 placebo grupėje).</w:t>
      </w:r>
    </w:p>
    <w:p w14:paraId="2A614B55" w14:textId="77777777" w:rsidR="003124CB" w:rsidRPr="003124CB" w:rsidRDefault="003124CB" w:rsidP="003124CB">
      <w:pPr>
        <w:autoSpaceDE w:val="0"/>
        <w:autoSpaceDN w:val="0"/>
        <w:adjustRightInd w:val="0"/>
        <w:spacing w:after="0" w:line="240" w:lineRule="auto"/>
        <w:rPr>
          <w:rFonts w:ascii="Times New Roman" w:eastAsia="TimesNewRoman,Italic" w:hAnsi="Times New Roman"/>
          <w:i/>
          <w:iCs/>
          <w:lang w:eastAsia="lt-LT"/>
        </w:rPr>
      </w:pPr>
    </w:p>
    <w:p w14:paraId="7193CD79" w14:textId="77777777" w:rsidR="003124CB" w:rsidRPr="003124CB" w:rsidRDefault="003124CB" w:rsidP="003124CB">
      <w:pPr>
        <w:autoSpaceDE w:val="0"/>
        <w:autoSpaceDN w:val="0"/>
        <w:adjustRightInd w:val="0"/>
        <w:spacing w:after="0" w:line="240" w:lineRule="auto"/>
        <w:rPr>
          <w:rFonts w:ascii="Times New Roman" w:eastAsia="TimesNewRoman,Italic" w:hAnsi="Times New Roman"/>
          <w:i/>
          <w:iCs/>
          <w:lang w:eastAsia="lt-LT"/>
        </w:rPr>
      </w:pPr>
      <w:r w:rsidRPr="003124CB">
        <w:rPr>
          <w:rFonts w:ascii="Times New Roman" w:eastAsia="TimesNewRoman,Italic" w:hAnsi="Times New Roman"/>
          <w:i/>
          <w:iCs/>
          <w:lang w:eastAsia="lt-LT"/>
        </w:rPr>
        <w:t>Hipoglikemija</w:t>
      </w:r>
    </w:p>
    <w:p w14:paraId="4E3E93BE" w14:textId="77777777" w:rsidR="003124CB" w:rsidRPr="003124CB" w:rsidRDefault="003124CB" w:rsidP="003124CB">
      <w:pPr>
        <w:autoSpaceDE w:val="0"/>
        <w:autoSpaceDN w:val="0"/>
        <w:adjustRightInd w:val="0"/>
        <w:spacing w:after="0" w:line="240" w:lineRule="auto"/>
        <w:rPr>
          <w:rFonts w:ascii="Times New Roman" w:eastAsia="TimesNewRoman" w:hAnsi="Times New Roman"/>
          <w:lang w:eastAsia="lt-LT"/>
        </w:rPr>
      </w:pPr>
      <w:r w:rsidRPr="003124CB">
        <w:rPr>
          <w:rFonts w:ascii="Times New Roman" w:eastAsia="TimesNewRoman" w:hAnsi="Times New Roman"/>
          <w:lang w:eastAsia="lt-LT"/>
        </w:rPr>
        <w:t>Hipoglikemijos pasireiškimo dažnis priklausė nuo bazinio gydymo, skirto cukrinio diabeto klinikinių tyrimų metu.</w:t>
      </w:r>
    </w:p>
    <w:p w14:paraId="51B6B25E" w14:textId="77777777" w:rsidR="003124CB" w:rsidRPr="003124CB" w:rsidRDefault="003124CB" w:rsidP="003124CB">
      <w:pPr>
        <w:autoSpaceDE w:val="0"/>
        <w:autoSpaceDN w:val="0"/>
        <w:adjustRightInd w:val="0"/>
        <w:spacing w:after="0" w:line="240" w:lineRule="auto"/>
        <w:rPr>
          <w:rFonts w:ascii="Times New Roman" w:eastAsia="TimesNewRoman" w:hAnsi="Times New Roman"/>
          <w:lang w:eastAsia="lt-LT"/>
        </w:rPr>
      </w:pPr>
    </w:p>
    <w:p w14:paraId="68E5B1E3" w14:textId="77777777" w:rsidR="003124CB" w:rsidRPr="003124CB" w:rsidRDefault="003124CB" w:rsidP="003124CB">
      <w:pPr>
        <w:autoSpaceDE w:val="0"/>
        <w:autoSpaceDN w:val="0"/>
        <w:adjustRightInd w:val="0"/>
        <w:spacing w:after="0" w:line="240" w:lineRule="auto"/>
        <w:rPr>
          <w:rFonts w:ascii="Times New Roman" w:eastAsia="TimesNewRoman" w:hAnsi="Times New Roman"/>
          <w:lang w:eastAsia="lt-LT"/>
        </w:rPr>
      </w:pPr>
      <w:r w:rsidRPr="003124CB">
        <w:rPr>
          <w:rFonts w:ascii="Times New Roman" w:eastAsia="TimesNewRoman" w:hAnsi="Times New Roman"/>
          <w:lang w:eastAsia="lt-LT"/>
        </w:rPr>
        <w:t>Dapagliflozino monoterapijos, gydymo metforminu papildymo ir gydymo sitagliptinu papildymo (kartu dar vartojant metformino arba jo nevartojant) tyrimų metu lengvų hipoglikemijos epizodų dažnis visų gydymo grupių, įskaitant placebo, pacientams laikotarpiu iki 102 gydymo savaičių buvo panašus (&lt; 5 %). Visų tyrimų metu sunkių hipoglikemijos reiškinių atsirado nedažnai, jų dažnis dapagliflozino ir placebo grupių pacientams buvo panašus. Gydymo sulfonilkarbamidu ir insulinu papildymo tyrimų metu hipoglikemija pasireiškė dažniau (žr. 4.5 skyrių).</w:t>
      </w:r>
    </w:p>
    <w:p w14:paraId="4EE64754" w14:textId="77777777" w:rsidR="003124CB" w:rsidRPr="003124CB" w:rsidRDefault="003124CB" w:rsidP="003124CB">
      <w:pPr>
        <w:autoSpaceDE w:val="0"/>
        <w:autoSpaceDN w:val="0"/>
        <w:adjustRightInd w:val="0"/>
        <w:spacing w:after="0" w:line="240" w:lineRule="auto"/>
        <w:rPr>
          <w:rFonts w:ascii="Times New Roman" w:eastAsia="TimesNewRoman" w:hAnsi="Times New Roman"/>
          <w:lang w:eastAsia="lt-LT"/>
        </w:rPr>
      </w:pPr>
    </w:p>
    <w:p w14:paraId="734B30A3" w14:textId="77777777" w:rsidR="003124CB" w:rsidRPr="003124CB" w:rsidRDefault="003124CB" w:rsidP="003124CB">
      <w:pPr>
        <w:autoSpaceDE w:val="0"/>
        <w:autoSpaceDN w:val="0"/>
        <w:adjustRightInd w:val="0"/>
        <w:spacing w:after="0" w:line="240" w:lineRule="auto"/>
        <w:rPr>
          <w:rFonts w:ascii="Times New Roman" w:eastAsia="TimesNewRoman" w:hAnsi="Times New Roman"/>
          <w:lang w:eastAsia="lt-LT"/>
        </w:rPr>
      </w:pPr>
      <w:r w:rsidRPr="003124CB">
        <w:rPr>
          <w:rFonts w:ascii="Times New Roman" w:eastAsia="TimesNewRoman" w:hAnsi="Times New Roman"/>
          <w:lang w:eastAsia="lt-LT"/>
        </w:rPr>
        <w:t>Gydymo glimepiridu papildymo tyrimo metu lengvų hipoglikemijos epizodų per 24 ir 48 savaites 10 mg dapagliflozino ir glimepirido derinio grupės pacientams pasireiškė dažniau (atitinkamai 6 % ir 7,9 %), negu placebo ir glimepirido derinio grupės pacientams (atitinkamai 2,1 % ir 2,1 %).</w:t>
      </w:r>
    </w:p>
    <w:p w14:paraId="2695D63A" w14:textId="77777777" w:rsidR="003124CB" w:rsidRPr="003124CB" w:rsidRDefault="003124CB" w:rsidP="003124CB">
      <w:pPr>
        <w:autoSpaceDE w:val="0"/>
        <w:autoSpaceDN w:val="0"/>
        <w:adjustRightInd w:val="0"/>
        <w:spacing w:after="0" w:line="240" w:lineRule="auto"/>
        <w:rPr>
          <w:rFonts w:ascii="Times New Roman" w:eastAsia="TimesNewRoman" w:hAnsi="Times New Roman"/>
          <w:lang w:eastAsia="lt-LT"/>
        </w:rPr>
      </w:pPr>
    </w:p>
    <w:p w14:paraId="5D483008" w14:textId="77777777" w:rsidR="003124CB" w:rsidRPr="003124CB" w:rsidRDefault="003124CB" w:rsidP="003124CB">
      <w:pPr>
        <w:autoSpaceDE w:val="0"/>
        <w:autoSpaceDN w:val="0"/>
        <w:adjustRightInd w:val="0"/>
        <w:spacing w:after="0" w:line="240" w:lineRule="auto"/>
        <w:rPr>
          <w:rFonts w:ascii="Times New Roman" w:eastAsia="TimesNewRoman" w:hAnsi="Times New Roman"/>
          <w:lang w:eastAsia="lt-LT"/>
        </w:rPr>
      </w:pPr>
      <w:r w:rsidRPr="003124CB">
        <w:rPr>
          <w:rFonts w:ascii="Times New Roman" w:eastAsia="TimesNewRoman" w:hAnsi="Times New Roman"/>
          <w:lang w:eastAsia="lt-LT"/>
        </w:rPr>
        <w:t>Gydymo insulinu papildymo tyrimo metu apie sunkius hipoglikemijos reiškinius per 24 ir 104 savaites pranešta atitinkamai 0,5 % ir 1 % 10 mg dapagliflozino ir insulino derinio grupės pacientų. Be to, per 24 ir 104 savaites tokių epizodų pranešta 0,5 % placebo ir insulino derinį vartojusių pacientų. Lengvų hipoglikemijos epizodų per 24 ir 104 savaites pranešta atitinkamai 40,3 % ir 53,1 % 10 mg dapagliflozino ir insulino derinio grupės pacientų; tokių pacientų placebo ir insulino derinio grupėje buvo atitinkamai 34,0 % ir 41,6 %.</w:t>
      </w:r>
    </w:p>
    <w:p w14:paraId="35678F41" w14:textId="77777777" w:rsidR="003124CB" w:rsidRPr="003124CB" w:rsidRDefault="003124CB" w:rsidP="003124CB">
      <w:pPr>
        <w:autoSpaceDE w:val="0"/>
        <w:autoSpaceDN w:val="0"/>
        <w:adjustRightInd w:val="0"/>
        <w:spacing w:after="0" w:line="240" w:lineRule="auto"/>
        <w:rPr>
          <w:rFonts w:ascii="Times New Roman" w:eastAsia="TimesNewRoman" w:hAnsi="Times New Roman"/>
          <w:lang w:eastAsia="lt-LT"/>
        </w:rPr>
      </w:pPr>
    </w:p>
    <w:p w14:paraId="60EF7D1D" w14:textId="77777777" w:rsidR="003124CB" w:rsidRPr="003124CB" w:rsidRDefault="003124CB" w:rsidP="003124CB">
      <w:pPr>
        <w:autoSpaceDE w:val="0"/>
        <w:autoSpaceDN w:val="0"/>
        <w:adjustRightInd w:val="0"/>
        <w:spacing w:after="0" w:line="240" w:lineRule="auto"/>
        <w:rPr>
          <w:rFonts w:ascii="Times New Roman" w:eastAsia="TimesNewRoman" w:hAnsi="Times New Roman"/>
          <w:lang w:eastAsia="lt-LT"/>
        </w:rPr>
      </w:pPr>
      <w:r w:rsidRPr="003124CB">
        <w:rPr>
          <w:rFonts w:ascii="Times New Roman" w:eastAsia="TimesNewRoman" w:hAnsi="Times New Roman"/>
          <w:lang w:eastAsia="lt-LT"/>
        </w:rPr>
        <w:t>Gydymo metforminu ir sulfonilkarbamidu papildymo tyrimo metu laikotarpiu iki 24 savaičių sunkių hipoglikemijos reiškinių nepranešta. Apie lengvos hipoglikemijos epizodus pranešta 12,8 % pacientų, vartojusių 10 mg dapagliflozino, metformino ir sulfonilkarbamido, bei 3,7 % pacientų, vartojusių placebo, metformino ir sulfonilkarbamido.</w:t>
      </w:r>
    </w:p>
    <w:p w14:paraId="5E9FACD5" w14:textId="77777777" w:rsidR="003124CB" w:rsidRPr="003124CB" w:rsidRDefault="003124CB" w:rsidP="003124CB">
      <w:pPr>
        <w:autoSpaceDE w:val="0"/>
        <w:autoSpaceDN w:val="0"/>
        <w:adjustRightInd w:val="0"/>
        <w:spacing w:after="0" w:line="240" w:lineRule="auto"/>
        <w:rPr>
          <w:rFonts w:ascii="Times New Roman" w:eastAsia="TimesNewRoman" w:hAnsi="Times New Roman"/>
          <w:lang w:eastAsia="lt-LT"/>
        </w:rPr>
      </w:pPr>
    </w:p>
    <w:p w14:paraId="2EB6456A" w14:textId="7205AE48" w:rsidR="003124CB" w:rsidRPr="003124CB" w:rsidRDefault="003124CB" w:rsidP="003124CB">
      <w:pPr>
        <w:autoSpaceDE w:val="0"/>
        <w:autoSpaceDN w:val="0"/>
        <w:adjustRightInd w:val="0"/>
        <w:spacing w:after="0" w:line="240" w:lineRule="auto"/>
        <w:rPr>
          <w:rFonts w:ascii="Times New Roman" w:eastAsia="TimesNewRoman" w:hAnsi="Times New Roman"/>
          <w:lang w:eastAsia="lt-LT"/>
        </w:rPr>
      </w:pPr>
      <w:r w:rsidRPr="003124CB">
        <w:rPr>
          <w:rFonts w:ascii="Times New Roman" w:eastAsia="TimesNewRoman" w:hAnsi="Times New Roman"/>
          <w:lang w:eastAsia="lt-LT"/>
        </w:rPr>
        <w:t>DECLARE tyrimo metu sunkių hipoglikemijos reiškinių rizikos padidėjimo vartojant dapagliflozin</w:t>
      </w:r>
      <w:r w:rsidR="00C15D05">
        <w:rPr>
          <w:rFonts w:ascii="Times New Roman" w:eastAsia="TimesNewRoman" w:hAnsi="Times New Roman"/>
          <w:lang w:eastAsia="lt-LT"/>
        </w:rPr>
        <w:t>o</w:t>
      </w:r>
      <w:r w:rsidRPr="003124CB">
        <w:rPr>
          <w:rFonts w:ascii="Times New Roman" w:eastAsia="TimesNewRoman" w:hAnsi="Times New Roman"/>
          <w:lang w:eastAsia="lt-LT"/>
        </w:rPr>
        <w:t xml:space="preserve"> (palyginti su placebu) nenustatyta. Apie sunkios hipoglikemijos reiškinius pranešta 58 (0,7 %) dapagliflozin</w:t>
      </w:r>
      <w:r w:rsidR="00C15D05">
        <w:rPr>
          <w:rFonts w:ascii="Times New Roman" w:eastAsia="TimesNewRoman" w:hAnsi="Times New Roman"/>
          <w:lang w:eastAsia="lt-LT"/>
        </w:rPr>
        <w:t>o</w:t>
      </w:r>
      <w:r w:rsidRPr="003124CB">
        <w:rPr>
          <w:rFonts w:ascii="Times New Roman" w:eastAsia="TimesNewRoman" w:hAnsi="Times New Roman"/>
          <w:lang w:eastAsia="lt-LT"/>
        </w:rPr>
        <w:t xml:space="preserve"> ir 83 (1,0 %) placeb</w:t>
      </w:r>
      <w:r w:rsidR="00C15D05">
        <w:rPr>
          <w:rFonts w:ascii="Times New Roman" w:eastAsia="TimesNewRoman" w:hAnsi="Times New Roman"/>
          <w:lang w:eastAsia="lt-LT"/>
        </w:rPr>
        <w:t>o</w:t>
      </w:r>
      <w:r w:rsidRPr="003124CB">
        <w:rPr>
          <w:rFonts w:ascii="Times New Roman" w:eastAsia="TimesNewRoman" w:hAnsi="Times New Roman"/>
          <w:lang w:eastAsia="lt-LT"/>
        </w:rPr>
        <w:t xml:space="preserve"> vartojusių pacientų.</w:t>
      </w:r>
    </w:p>
    <w:p w14:paraId="2191CBC7" w14:textId="77777777" w:rsidR="003124CB" w:rsidRPr="003124CB" w:rsidRDefault="003124CB" w:rsidP="003124CB">
      <w:pPr>
        <w:autoSpaceDE w:val="0"/>
        <w:autoSpaceDN w:val="0"/>
        <w:adjustRightInd w:val="0"/>
        <w:spacing w:after="0" w:line="240" w:lineRule="auto"/>
        <w:rPr>
          <w:rFonts w:ascii="Times New Roman" w:eastAsia="TimesNewRoman" w:hAnsi="Times New Roman"/>
          <w:lang w:eastAsia="lt-LT"/>
        </w:rPr>
      </w:pPr>
    </w:p>
    <w:p w14:paraId="714343B8" w14:textId="5EFBF39F" w:rsidR="003124CB" w:rsidRPr="003124CB" w:rsidRDefault="00091FA8" w:rsidP="003124CB">
      <w:pPr>
        <w:autoSpaceDE w:val="0"/>
        <w:autoSpaceDN w:val="0"/>
        <w:adjustRightInd w:val="0"/>
        <w:spacing w:after="0" w:line="240" w:lineRule="auto"/>
        <w:rPr>
          <w:rFonts w:ascii="Times New Roman" w:eastAsia="TimesNewRoman,Italic" w:hAnsi="Times New Roman"/>
          <w:i/>
          <w:iCs/>
          <w:u w:val="single"/>
          <w:lang w:eastAsia="lt-LT"/>
        </w:rPr>
      </w:pPr>
      <w:r>
        <w:rPr>
          <w:rFonts w:ascii="Times New Roman" w:eastAsia="TimesNewRoman,Italic" w:hAnsi="Times New Roman"/>
          <w:i/>
          <w:iCs/>
          <w:u w:val="single"/>
          <w:lang w:eastAsia="lt-LT"/>
        </w:rPr>
        <w:t>Kraujo tūrio sumažėjimas</w:t>
      </w:r>
      <w:r w:rsidR="003124CB" w:rsidRPr="003124CB">
        <w:rPr>
          <w:rFonts w:ascii="Times New Roman" w:eastAsia="TimesNewRoman,Italic" w:hAnsi="Times New Roman"/>
          <w:i/>
          <w:iCs/>
          <w:u w:val="single"/>
          <w:lang w:eastAsia="lt-LT"/>
        </w:rPr>
        <w:t xml:space="preserve"> organizme</w:t>
      </w:r>
    </w:p>
    <w:p w14:paraId="3C89CD0D" w14:textId="02BDF128" w:rsidR="003124CB" w:rsidRPr="003124CB" w:rsidRDefault="003124CB" w:rsidP="003124CB">
      <w:pPr>
        <w:autoSpaceDE w:val="0"/>
        <w:autoSpaceDN w:val="0"/>
        <w:adjustRightInd w:val="0"/>
        <w:spacing w:after="0" w:line="240" w:lineRule="auto"/>
        <w:rPr>
          <w:rFonts w:ascii="Times New Roman" w:eastAsia="TimesNewRoman" w:hAnsi="Times New Roman"/>
          <w:lang w:eastAsia="lt-LT"/>
        </w:rPr>
      </w:pPr>
      <w:r w:rsidRPr="003124CB">
        <w:rPr>
          <w:rFonts w:ascii="Times New Roman" w:eastAsia="TimesNewRoman" w:hAnsi="Times New Roman"/>
          <w:lang w:eastAsia="lt-LT"/>
        </w:rPr>
        <w:t xml:space="preserve">Apibendrinus 13 tyrimų saugumo duomenis, nustatyta, kad apie reakcijas, rodančias sumažėjusį </w:t>
      </w:r>
      <w:r w:rsidR="0065415E">
        <w:rPr>
          <w:rFonts w:ascii="Times New Roman" w:eastAsia="TimesNewRoman" w:hAnsi="Times New Roman"/>
          <w:lang w:eastAsia="lt-LT"/>
        </w:rPr>
        <w:t>kraujo</w:t>
      </w:r>
      <w:r w:rsidR="0065415E" w:rsidRPr="003124CB">
        <w:rPr>
          <w:rFonts w:ascii="Times New Roman" w:eastAsia="TimesNewRoman" w:hAnsi="Times New Roman"/>
          <w:lang w:eastAsia="lt-LT"/>
        </w:rPr>
        <w:t xml:space="preserve"> </w:t>
      </w:r>
      <w:r w:rsidRPr="003124CB">
        <w:rPr>
          <w:rFonts w:ascii="Times New Roman" w:eastAsia="TimesNewRoman" w:hAnsi="Times New Roman"/>
          <w:lang w:eastAsia="lt-LT"/>
        </w:rPr>
        <w:t>tūrį organizme (dehidrataciją, hipovolemiją arba hipotenziją), pranešta 1,1 % ir 0,7 % atitinkamai 10 mg dapagliflozino ir placebo vartojusių asmenų; sunkių reakcijų pasireiškė &lt; 0,2 % asmenų, jų dažnis 10 mg dapagliflozino ir placebo vartojusiems pacientams buvo panašus (žr. 4.4 skyrių).</w:t>
      </w:r>
    </w:p>
    <w:p w14:paraId="0D8C3215" w14:textId="77777777" w:rsidR="003124CB" w:rsidRPr="003124CB" w:rsidRDefault="003124CB" w:rsidP="003124CB">
      <w:pPr>
        <w:autoSpaceDE w:val="0"/>
        <w:autoSpaceDN w:val="0"/>
        <w:adjustRightInd w:val="0"/>
        <w:spacing w:after="0" w:line="240" w:lineRule="auto"/>
        <w:rPr>
          <w:rFonts w:ascii="Times New Roman" w:eastAsia="TimesNewRoman" w:hAnsi="Times New Roman"/>
          <w:lang w:eastAsia="lt-LT"/>
        </w:rPr>
      </w:pPr>
    </w:p>
    <w:p w14:paraId="566A189C" w14:textId="6ACE44D1" w:rsidR="003124CB" w:rsidRPr="003124CB" w:rsidRDefault="003124CB" w:rsidP="003124CB">
      <w:pPr>
        <w:autoSpaceDE w:val="0"/>
        <w:autoSpaceDN w:val="0"/>
        <w:adjustRightInd w:val="0"/>
        <w:spacing w:after="0" w:line="240" w:lineRule="auto"/>
        <w:rPr>
          <w:rFonts w:ascii="Times New Roman" w:eastAsia="TimesNewRoman" w:hAnsi="Times New Roman"/>
          <w:lang w:eastAsia="lt-LT"/>
        </w:rPr>
      </w:pPr>
      <w:r w:rsidRPr="003124CB">
        <w:rPr>
          <w:rFonts w:ascii="Times New Roman" w:eastAsia="TimesNewRoman" w:hAnsi="Times New Roman"/>
          <w:lang w:eastAsia="lt-LT"/>
        </w:rPr>
        <w:t xml:space="preserve">DECLARE tyrimo metu sumažėjusiam </w:t>
      </w:r>
      <w:r w:rsidR="00405C8C">
        <w:rPr>
          <w:rFonts w:ascii="Times New Roman" w:eastAsia="TimesNewRoman" w:hAnsi="Times New Roman"/>
          <w:lang w:eastAsia="lt-LT"/>
        </w:rPr>
        <w:t>kraujo</w:t>
      </w:r>
      <w:r w:rsidR="00405C8C" w:rsidRPr="003124CB">
        <w:rPr>
          <w:rFonts w:ascii="Times New Roman" w:eastAsia="TimesNewRoman" w:hAnsi="Times New Roman"/>
          <w:lang w:eastAsia="lt-LT"/>
        </w:rPr>
        <w:t xml:space="preserve"> </w:t>
      </w:r>
      <w:r w:rsidRPr="003124CB">
        <w:rPr>
          <w:rFonts w:ascii="Times New Roman" w:eastAsia="TimesNewRoman" w:hAnsi="Times New Roman"/>
          <w:lang w:eastAsia="lt-LT"/>
        </w:rPr>
        <w:t>tūrio organizme būdingų reiškinių skaičius gydymo grupėse buvo panašus: jų patyrė atitinkamai 213 (2,5 %) dapagliflozino ir 207 (2,4 %) placebo grupės pacientai. Sunkių nepageidaujamų reiškinių pranešta atitinkamai 81 (0,9 %) ir 70 (0,8 %) dapagliflozino ir placebo grupės pacientų. Šių reiškinių skaičius gydymo grupėse ir pagal amžių, diuretikų vartojimą, kraujospūdį bei angiotenziną konvertuojančio fermento inhibitorių (AKF-I) ar angiotenzino II 1 tipo receptorių blokatorių (ARB) vartojimą sudarytuose pogrupiuose buvo iš esmės panašus. Pacientams, kurių pradinis aGFG buvo &lt; 60 ml/min./1,73 m</w:t>
      </w:r>
      <w:r w:rsidRPr="003124CB">
        <w:rPr>
          <w:rFonts w:ascii="Times New Roman" w:eastAsia="TimesNewRoman" w:hAnsi="Times New Roman"/>
          <w:szCs w:val="24"/>
          <w:vertAlign w:val="superscript"/>
        </w:rPr>
        <w:t>2</w:t>
      </w:r>
      <w:r w:rsidRPr="003124CB">
        <w:rPr>
          <w:rFonts w:ascii="Times New Roman" w:eastAsia="TimesNewRoman" w:hAnsi="Times New Roman"/>
          <w:lang w:eastAsia="lt-LT"/>
        </w:rPr>
        <w:t xml:space="preserve">, </w:t>
      </w:r>
      <w:r w:rsidR="009C0F10">
        <w:rPr>
          <w:rFonts w:ascii="Times New Roman" w:eastAsia="TimesNewRoman" w:hAnsi="Times New Roman"/>
          <w:lang w:eastAsia="lt-LT"/>
        </w:rPr>
        <w:t>kraujo</w:t>
      </w:r>
      <w:r w:rsidR="009C0F10" w:rsidRPr="003124CB">
        <w:rPr>
          <w:rFonts w:ascii="Times New Roman" w:eastAsia="TimesNewRoman" w:hAnsi="Times New Roman"/>
          <w:lang w:eastAsia="lt-LT"/>
        </w:rPr>
        <w:t xml:space="preserve"> </w:t>
      </w:r>
      <w:r w:rsidRPr="003124CB">
        <w:rPr>
          <w:rFonts w:ascii="Times New Roman" w:eastAsia="TimesNewRoman" w:hAnsi="Times New Roman"/>
          <w:lang w:eastAsia="lt-LT"/>
        </w:rPr>
        <w:t>tūrio sumažėjimui organizme būdingų sunkių nepageidaujamų reiškinių nustatyta 19 dapagliflozino grupėje ir 13 placebo grupėje.</w:t>
      </w:r>
    </w:p>
    <w:p w14:paraId="3F3EEF5D" w14:textId="77777777" w:rsidR="003124CB" w:rsidRPr="003124CB" w:rsidRDefault="003124CB" w:rsidP="003124CB">
      <w:pPr>
        <w:autoSpaceDE w:val="0"/>
        <w:autoSpaceDN w:val="0"/>
        <w:adjustRightInd w:val="0"/>
        <w:spacing w:after="0" w:line="240" w:lineRule="auto"/>
        <w:rPr>
          <w:rFonts w:ascii="Times New Roman" w:eastAsia="TimesNewRoman,Italic" w:hAnsi="Times New Roman"/>
          <w:i/>
          <w:iCs/>
          <w:lang w:eastAsia="lt-LT"/>
        </w:rPr>
      </w:pPr>
    </w:p>
    <w:p w14:paraId="6C71A2B1" w14:textId="77777777" w:rsidR="003124CB" w:rsidRPr="003124CB" w:rsidRDefault="003124CB" w:rsidP="003124CB">
      <w:pPr>
        <w:autoSpaceDE w:val="0"/>
        <w:autoSpaceDN w:val="0"/>
        <w:adjustRightInd w:val="0"/>
        <w:spacing w:after="0" w:line="240" w:lineRule="auto"/>
        <w:rPr>
          <w:rFonts w:ascii="Times New Roman" w:eastAsia="TimesNewRoman,Italic" w:hAnsi="Times New Roman"/>
          <w:i/>
          <w:iCs/>
          <w:u w:val="single"/>
          <w:lang w:eastAsia="lt-LT"/>
        </w:rPr>
      </w:pPr>
      <w:r w:rsidRPr="003124CB">
        <w:rPr>
          <w:rFonts w:ascii="Times New Roman" w:eastAsia="TimesNewRoman,Italic" w:hAnsi="Times New Roman"/>
          <w:i/>
          <w:iCs/>
          <w:u w:val="single"/>
          <w:lang w:eastAsia="lt-LT"/>
        </w:rPr>
        <w:t>Diabetinė ketoacidozė 2 tipo cukriniu diabetu sergantiems pacientams</w:t>
      </w:r>
    </w:p>
    <w:p w14:paraId="5E7B4D52" w14:textId="0633004A" w:rsidR="003124CB" w:rsidRPr="003124CB" w:rsidRDefault="003124CB" w:rsidP="003124CB">
      <w:pPr>
        <w:autoSpaceDE w:val="0"/>
        <w:autoSpaceDN w:val="0"/>
        <w:adjustRightInd w:val="0"/>
        <w:spacing w:after="0" w:line="240" w:lineRule="auto"/>
        <w:rPr>
          <w:rFonts w:ascii="Times New Roman" w:eastAsia="TimesNewRoman" w:hAnsi="Times New Roman"/>
          <w:lang w:eastAsia="lt-LT"/>
        </w:rPr>
      </w:pPr>
      <w:r w:rsidRPr="003124CB">
        <w:rPr>
          <w:rFonts w:ascii="Times New Roman" w:eastAsia="TimesNewRoman" w:hAnsi="Times New Roman"/>
          <w:lang w:eastAsia="lt-LT"/>
        </w:rPr>
        <w:t>DECLARE tyrimo metu, kai ekspozicijos mediana buvo 48 mėnesiai, apie DKA reiškinius pranešta 27 pacientams dapagliflozino 10 mg grupėje ir 12 pacientų placebo grupėje. Pranešti reiškiniai tolygiai pasiskirstė tyrimo laikotarpiu. 22 iš 27 dapagliflozino grupės pacientų, patyrusių DKA reiškinių, tuo metu vartojo insulin</w:t>
      </w:r>
      <w:r w:rsidR="00901E3D">
        <w:rPr>
          <w:rFonts w:ascii="Times New Roman" w:eastAsia="TimesNewRoman" w:hAnsi="Times New Roman"/>
          <w:lang w:eastAsia="lt-LT"/>
        </w:rPr>
        <w:t>o</w:t>
      </w:r>
      <w:r w:rsidRPr="003124CB">
        <w:rPr>
          <w:rFonts w:ascii="Times New Roman" w:eastAsia="TimesNewRoman" w:hAnsi="Times New Roman"/>
          <w:lang w:eastAsia="lt-LT"/>
        </w:rPr>
        <w:t>. DKA pasireiškimą skatino veiksniai, kurie ir yra tikėtini 2 cukriniu diabetu sergančių pacientų populiacijoje (žr. 4.4 skyrių).</w:t>
      </w:r>
    </w:p>
    <w:p w14:paraId="3B5227B8" w14:textId="77777777" w:rsidR="003124CB" w:rsidRPr="003124CB" w:rsidRDefault="003124CB" w:rsidP="003124CB">
      <w:pPr>
        <w:autoSpaceDE w:val="0"/>
        <w:autoSpaceDN w:val="0"/>
        <w:adjustRightInd w:val="0"/>
        <w:spacing w:after="0" w:line="240" w:lineRule="auto"/>
        <w:rPr>
          <w:rFonts w:ascii="Times New Roman" w:eastAsia="TimesNewRoman" w:hAnsi="Times New Roman"/>
          <w:lang w:eastAsia="lt-LT"/>
        </w:rPr>
      </w:pPr>
    </w:p>
    <w:p w14:paraId="59CA8B05" w14:textId="77777777" w:rsidR="003124CB" w:rsidRPr="003124CB" w:rsidRDefault="003124CB" w:rsidP="003124CB">
      <w:pPr>
        <w:autoSpaceDE w:val="0"/>
        <w:autoSpaceDN w:val="0"/>
        <w:adjustRightInd w:val="0"/>
        <w:spacing w:after="0" w:line="240" w:lineRule="auto"/>
        <w:rPr>
          <w:rFonts w:ascii="Times New Roman" w:eastAsia="TimesNewRoman,Italic" w:hAnsi="Times New Roman"/>
          <w:i/>
          <w:iCs/>
          <w:u w:val="single"/>
          <w:lang w:eastAsia="lt-LT"/>
        </w:rPr>
      </w:pPr>
      <w:r w:rsidRPr="003124CB">
        <w:rPr>
          <w:rFonts w:ascii="Times New Roman" w:eastAsia="TimesNewRoman,Italic" w:hAnsi="Times New Roman"/>
          <w:i/>
          <w:iCs/>
          <w:u w:val="single"/>
          <w:lang w:eastAsia="lt-LT"/>
        </w:rPr>
        <w:t>Šlapimo takų infekcijos</w:t>
      </w:r>
    </w:p>
    <w:p w14:paraId="4A441C1A" w14:textId="6D9EBBD2" w:rsidR="003124CB" w:rsidRPr="003124CB" w:rsidRDefault="003124CB" w:rsidP="003124CB">
      <w:pPr>
        <w:autoSpaceDE w:val="0"/>
        <w:autoSpaceDN w:val="0"/>
        <w:adjustRightInd w:val="0"/>
        <w:spacing w:after="0" w:line="240" w:lineRule="auto"/>
        <w:rPr>
          <w:rFonts w:ascii="Times New Roman" w:eastAsia="TimesNewRoman" w:hAnsi="Times New Roman"/>
          <w:lang w:eastAsia="lt-LT"/>
        </w:rPr>
      </w:pPr>
      <w:r w:rsidRPr="003124CB">
        <w:rPr>
          <w:rFonts w:ascii="Times New Roman" w:eastAsia="TimesNewRoman" w:hAnsi="Times New Roman"/>
          <w:lang w:eastAsia="lt-LT"/>
        </w:rPr>
        <w:t>Apibendrinus 13 tyrimų saugumo duomenis, nustatyta, kad pacientams, vartojusiems10 mg dapagliflozino, šlapimo takų infekcija pasireiškė dažniau negu vartojusiems placeb</w:t>
      </w:r>
      <w:r w:rsidR="0079437E">
        <w:rPr>
          <w:rFonts w:ascii="Times New Roman" w:eastAsia="TimesNewRoman" w:hAnsi="Times New Roman"/>
          <w:lang w:eastAsia="lt-LT"/>
        </w:rPr>
        <w:t>o</w:t>
      </w:r>
      <w:r w:rsidRPr="003124CB">
        <w:rPr>
          <w:rFonts w:ascii="Times New Roman" w:eastAsia="TimesNewRoman" w:hAnsi="Times New Roman"/>
          <w:lang w:eastAsia="lt-LT"/>
        </w:rPr>
        <w:t xml:space="preserve"> (atitinkamai 4,7 % ir 3,5 %, žr. 4.4 skyrių). Dauguma šių infekcijų buvo lengvos arba vidutinio sunkumo, jas patyrę tiriamieji reagavo į pradinį įprastinio gydymo kursą, dapagliflozino vartojimą dėl to teko nutraukti retai. Tokių infekcijų dažniau pasireiškė moterims; tiriamiesiems, kuriems anksčiau jau buvo pasireiškusi infekcija, jos pasikartojimo tikimybė buvo didesnė.</w:t>
      </w:r>
    </w:p>
    <w:p w14:paraId="31F6F0C1" w14:textId="77777777" w:rsidR="003124CB" w:rsidRPr="003124CB" w:rsidRDefault="003124CB" w:rsidP="003124CB">
      <w:pPr>
        <w:autoSpaceDE w:val="0"/>
        <w:autoSpaceDN w:val="0"/>
        <w:adjustRightInd w:val="0"/>
        <w:spacing w:after="0" w:line="240" w:lineRule="auto"/>
        <w:rPr>
          <w:rFonts w:ascii="Times New Roman" w:eastAsia="TimesNewRoman" w:hAnsi="Times New Roman"/>
          <w:lang w:eastAsia="lt-LT"/>
        </w:rPr>
      </w:pPr>
    </w:p>
    <w:p w14:paraId="697EF7C0" w14:textId="7D98562E" w:rsidR="003124CB" w:rsidRPr="003124CB" w:rsidRDefault="003124CB" w:rsidP="003124CB">
      <w:pPr>
        <w:autoSpaceDE w:val="0"/>
        <w:autoSpaceDN w:val="0"/>
        <w:adjustRightInd w:val="0"/>
        <w:spacing w:after="0" w:line="240" w:lineRule="auto"/>
        <w:rPr>
          <w:rFonts w:ascii="Times New Roman" w:eastAsia="TimesNewRoman" w:hAnsi="Times New Roman"/>
          <w:lang w:eastAsia="lt-LT"/>
        </w:rPr>
      </w:pPr>
      <w:r w:rsidRPr="003124CB">
        <w:rPr>
          <w:rFonts w:ascii="Times New Roman" w:eastAsia="TimesNewRoman" w:hAnsi="Times New Roman"/>
          <w:lang w:eastAsia="lt-LT"/>
        </w:rPr>
        <w:t>DECLARE tyrimo metu sunkių šlapimo takų infekcijų reiškinių 10 mg dapagliflozino vartojusiems pacientams pasireiškė rečiau negu vartojusiems placeb</w:t>
      </w:r>
      <w:r w:rsidR="0079437E">
        <w:rPr>
          <w:rFonts w:ascii="Times New Roman" w:eastAsia="TimesNewRoman" w:hAnsi="Times New Roman"/>
          <w:lang w:eastAsia="lt-LT"/>
        </w:rPr>
        <w:t>o</w:t>
      </w:r>
      <w:r w:rsidRPr="003124CB">
        <w:rPr>
          <w:rFonts w:ascii="Times New Roman" w:eastAsia="TimesNewRoman" w:hAnsi="Times New Roman"/>
          <w:lang w:eastAsia="lt-LT"/>
        </w:rPr>
        <w:t>: atitinkamai 79 (0,9 %) ir 109 (1,3 %) reiškiniai.</w:t>
      </w:r>
    </w:p>
    <w:p w14:paraId="46F36035" w14:textId="77777777" w:rsidR="003124CB" w:rsidRPr="003124CB" w:rsidRDefault="003124CB" w:rsidP="003124CB">
      <w:pPr>
        <w:autoSpaceDE w:val="0"/>
        <w:autoSpaceDN w:val="0"/>
        <w:adjustRightInd w:val="0"/>
        <w:spacing w:after="0" w:line="240" w:lineRule="auto"/>
        <w:rPr>
          <w:rFonts w:ascii="Times New Roman" w:eastAsia="TimesNewRoman,Italic" w:hAnsi="Times New Roman"/>
          <w:i/>
          <w:iCs/>
          <w:lang w:eastAsia="lt-LT"/>
        </w:rPr>
      </w:pPr>
    </w:p>
    <w:p w14:paraId="01BEBAD5" w14:textId="77777777" w:rsidR="003124CB" w:rsidRPr="003124CB" w:rsidRDefault="003124CB" w:rsidP="003124CB">
      <w:pPr>
        <w:autoSpaceDE w:val="0"/>
        <w:autoSpaceDN w:val="0"/>
        <w:adjustRightInd w:val="0"/>
        <w:spacing w:after="0" w:line="240" w:lineRule="auto"/>
        <w:rPr>
          <w:rFonts w:ascii="Times New Roman" w:eastAsia="TimesNewRoman" w:hAnsi="Times New Roman"/>
          <w:u w:val="single"/>
          <w:lang w:eastAsia="lt-LT"/>
        </w:rPr>
      </w:pPr>
      <w:r w:rsidRPr="003124CB">
        <w:rPr>
          <w:rFonts w:ascii="Times New Roman" w:eastAsia="TimesNewRoman,Italic" w:hAnsi="Times New Roman"/>
          <w:i/>
          <w:iCs/>
          <w:u w:val="single"/>
          <w:lang w:eastAsia="lt-LT"/>
        </w:rPr>
        <w:t>Kreatinino koncentracijos padidėjimas</w:t>
      </w:r>
    </w:p>
    <w:p w14:paraId="0D122E3C" w14:textId="225E4823" w:rsidR="003124CB" w:rsidRPr="003124CB" w:rsidRDefault="003124CB" w:rsidP="003124CB">
      <w:pPr>
        <w:autoSpaceDE w:val="0"/>
        <w:autoSpaceDN w:val="0"/>
        <w:adjustRightInd w:val="0"/>
        <w:spacing w:after="0" w:line="240" w:lineRule="auto"/>
        <w:rPr>
          <w:rFonts w:ascii="Times New Roman" w:eastAsia="TimesNewRoman" w:hAnsi="Times New Roman"/>
          <w:lang w:eastAsia="lt-LT"/>
        </w:rPr>
      </w:pPr>
      <w:r w:rsidRPr="003124CB">
        <w:rPr>
          <w:rFonts w:ascii="Times New Roman" w:eastAsia="TimesNewRoman" w:hAnsi="Times New Roman"/>
          <w:lang w:eastAsia="lt-LT"/>
        </w:rPr>
        <w:t>Nepageidaujamos reakcijos, susijusios su kreatinino koncentracijos padidėjimu (pvz., sumažėjęs kreatinino inkstų klirensas, sutrikusi inkstų funkcija, padidėjusi kreatinino koncentracija kraujyje ir sumažėjęs glomerulų filtracijos greitis), buvo sugrupuotos. Apibendrinus 13 tyrimų saugumo duomenis, nustatyta, kad tokių sugrupuotų reakcijų pasireiškė 3,2 % ir 1,8 % atitinkamai 10 mg dapagliflozino ir placebo vartojusių pacientų. Vertinant pacientus, kurių inkstų funkcija buvo normali arba kuriems buvo lengvas inkstų funkcijos sutrikimas</w:t>
      </w:r>
      <w:r w:rsidR="00F31886">
        <w:rPr>
          <w:rFonts w:ascii="Times New Roman" w:eastAsia="TimesNewRoman" w:hAnsi="Times New Roman"/>
          <w:lang w:eastAsia="lt-LT"/>
        </w:rPr>
        <w:t xml:space="preserve"> </w:t>
      </w:r>
      <w:r w:rsidRPr="003124CB">
        <w:rPr>
          <w:rFonts w:ascii="Times New Roman" w:eastAsia="TimesNewRoman" w:hAnsi="Times New Roman"/>
          <w:lang w:eastAsia="lt-LT"/>
        </w:rPr>
        <w:t xml:space="preserve">(pradinis </w:t>
      </w:r>
      <w:proofErr w:type="spellStart"/>
      <w:r w:rsidRPr="003124CB">
        <w:rPr>
          <w:rFonts w:ascii="Times New Roman" w:eastAsia="TimesNewRoman" w:hAnsi="Times New Roman"/>
          <w:lang w:eastAsia="lt-LT"/>
        </w:rPr>
        <w:t>aGFG</w:t>
      </w:r>
      <w:proofErr w:type="spellEnd"/>
      <w:r w:rsidRPr="003124CB">
        <w:rPr>
          <w:rFonts w:ascii="Times New Roman" w:eastAsia="TimesNewRoman" w:hAnsi="Times New Roman"/>
          <w:lang w:eastAsia="lt-LT"/>
        </w:rPr>
        <w:t xml:space="preserve"> ≥ 60 ml/min./1,73 m</w:t>
      </w:r>
      <w:r w:rsidRPr="003124CB">
        <w:rPr>
          <w:rFonts w:ascii="Times New Roman" w:eastAsia="TimesNewRoman" w:hAnsi="Times New Roman"/>
          <w:szCs w:val="24"/>
          <w:vertAlign w:val="superscript"/>
        </w:rPr>
        <w:t>2</w:t>
      </w:r>
      <w:r w:rsidRPr="003124CB">
        <w:rPr>
          <w:rFonts w:ascii="Times New Roman" w:eastAsia="TimesNewRoman" w:hAnsi="Times New Roman"/>
          <w:lang w:eastAsia="lt-LT"/>
        </w:rPr>
        <w:t xml:space="preserve">), apie tokias sugrupuotas reakcijas pranešta 1,3 % ir 0,8 % pacientų, vartojusių atitinkamai 10 mg dapagliflozino ir placebo. Šios reakcijos buvo dažnesnės pacientams, kurių pradinis </w:t>
      </w:r>
      <w:proofErr w:type="spellStart"/>
      <w:r w:rsidRPr="003124CB">
        <w:rPr>
          <w:rFonts w:ascii="Times New Roman" w:eastAsia="TimesNewRoman" w:hAnsi="Times New Roman"/>
          <w:lang w:eastAsia="lt-LT"/>
        </w:rPr>
        <w:t>aGFG</w:t>
      </w:r>
      <w:proofErr w:type="spellEnd"/>
      <w:r w:rsidRPr="003124CB">
        <w:rPr>
          <w:rFonts w:ascii="Times New Roman" w:eastAsia="TimesNewRoman" w:hAnsi="Times New Roman"/>
          <w:lang w:eastAsia="lt-LT"/>
        </w:rPr>
        <w:t xml:space="preserve"> buvo ≥ 30</w:t>
      </w:r>
      <w:r w:rsidR="00514879">
        <w:rPr>
          <w:rFonts w:ascii="Times New Roman" w:eastAsia="TimesNewRoman" w:hAnsi="Times New Roman"/>
          <w:lang w:eastAsia="lt-LT"/>
        </w:rPr>
        <w:t xml:space="preserve"> ir </w:t>
      </w:r>
      <w:r w:rsidRPr="003124CB">
        <w:rPr>
          <w:rFonts w:ascii="Times New Roman" w:eastAsia="TimesNewRoman" w:hAnsi="Times New Roman"/>
          <w:lang w:eastAsia="lt-LT"/>
        </w:rPr>
        <w:t>&lt; 60 ml/min./1,73 m</w:t>
      </w:r>
      <w:r w:rsidRPr="003124CB">
        <w:rPr>
          <w:rFonts w:ascii="Times New Roman" w:eastAsia="TimesNewRoman" w:hAnsi="Times New Roman"/>
          <w:vertAlign w:val="superscript"/>
          <w:lang w:eastAsia="lt-LT"/>
        </w:rPr>
        <w:t>2</w:t>
      </w:r>
      <w:r w:rsidRPr="003124CB">
        <w:rPr>
          <w:rFonts w:ascii="Times New Roman" w:eastAsia="TimesNewRoman" w:hAnsi="Times New Roman"/>
          <w:lang w:eastAsia="lt-LT"/>
        </w:rPr>
        <w:t>(18,5 % vartojusių 10 mg dapagliflozino ir 9,3 % vartojusių placebo).</w:t>
      </w:r>
    </w:p>
    <w:p w14:paraId="0D8477C3" w14:textId="77777777" w:rsidR="003124CB" w:rsidRPr="003124CB" w:rsidRDefault="003124CB" w:rsidP="003124CB">
      <w:pPr>
        <w:autoSpaceDE w:val="0"/>
        <w:autoSpaceDN w:val="0"/>
        <w:adjustRightInd w:val="0"/>
        <w:spacing w:after="0" w:line="240" w:lineRule="auto"/>
        <w:rPr>
          <w:rFonts w:ascii="Times New Roman" w:eastAsia="TimesNewRoman" w:hAnsi="Times New Roman"/>
          <w:lang w:eastAsia="lt-LT"/>
        </w:rPr>
      </w:pPr>
    </w:p>
    <w:p w14:paraId="2DF334A5" w14:textId="6E792AEC" w:rsidR="003124CB" w:rsidRPr="003124CB" w:rsidRDefault="003124CB" w:rsidP="003124CB">
      <w:pPr>
        <w:autoSpaceDE w:val="0"/>
        <w:autoSpaceDN w:val="0"/>
        <w:adjustRightInd w:val="0"/>
        <w:spacing w:after="0" w:line="240" w:lineRule="auto"/>
        <w:rPr>
          <w:rFonts w:ascii="Times New Roman" w:eastAsia="TimesNewRoman" w:hAnsi="Times New Roman"/>
          <w:lang w:eastAsia="lt-LT"/>
        </w:rPr>
      </w:pPr>
      <w:r w:rsidRPr="003124CB">
        <w:rPr>
          <w:rFonts w:ascii="Times New Roman" w:eastAsia="TimesNewRoman" w:hAnsi="Times New Roman"/>
          <w:lang w:eastAsia="lt-LT"/>
        </w:rPr>
        <w:t>Tolesnis su inkstais susijusių nepageidaujamų reiškinių patyrusių pacientų vertinimas parodė, kad daugumai pacientų kreatinino koncentracijos kraujo serume pokytis nuo pradinio rodmens buvo ≤ 44 </w:t>
      </w:r>
      <w:proofErr w:type="spellStart"/>
      <w:r w:rsidRPr="003124CB">
        <w:rPr>
          <w:rFonts w:ascii="Times New Roman" w:eastAsia="TimesNewRoman" w:hAnsi="Times New Roman"/>
          <w:lang w:eastAsia="lt-LT"/>
        </w:rPr>
        <w:t>mikromoliai</w:t>
      </w:r>
      <w:proofErr w:type="spellEnd"/>
      <w:r w:rsidRPr="003124CB">
        <w:rPr>
          <w:rFonts w:ascii="Times New Roman" w:eastAsia="TimesNewRoman" w:hAnsi="Times New Roman"/>
          <w:lang w:eastAsia="lt-LT"/>
        </w:rPr>
        <w:t xml:space="preserve"> litre (</w:t>
      </w:r>
      <w:r w:rsidR="00441A20" w:rsidRPr="003124CB">
        <w:rPr>
          <w:rFonts w:ascii="Times New Roman" w:eastAsia="TimesNewRoman" w:hAnsi="Times New Roman"/>
          <w:lang w:eastAsia="lt-LT"/>
        </w:rPr>
        <w:t>≤ </w:t>
      </w:r>
      <w:r w:rsidRPr="003124CB">
        <w:rPr>
          <w:rFonts w:ascii="Times New Roman" w:eastAsia="TimesNewRoman" w:hAnsi="Times New Roman"/>
          <w:lang w:eastAsia="lt-LT"/>
        </w:rPr>
        <w:t>0,5 mg/dl). Kreatinino koncentracijos padidėjimas tęstinio gydymo metu dažniausiai būdavo laikinas arba išnykdavo gydymą nutraukus.</w:t>
      </w:r>
    </w:p>
    <w:p w14:paraId="66376D1A" w14:textId="77777777" w:rsidR="003124CB" w:rsidRPr="003124CB" w:rsidRDefault="003124CB" w:rsidP="003124CB">
      <w:pPr>
        <w:autoSpaceDE w:val="0"/>
        <w:autoSpaceDN w:val="0"/>
        <w:adjustRightInd w:val="0"/>
        <w:spacing w:after="0" w:line="240" w:lineRule="auto"/>
        <w:rPr>
          <w:rFonts w:ascii="Times New Roman" w:eastAsia="TimesNewRoman" w:hAnsi="Times New Roman"/>
          <w:lang w:eastAsia="lt-LT"/>
        </w:rPr>
      </w:pPr>
    </w:p>
    <w:p w14:paraId="776167C1" w14:textId="77777777" w:rsidR="003124CB" w:rsidRPr="003124CB" w:rsidRDefault="003124CB" w:rsidP="003124CB">
      <w:pPr>
        <w:autoSpaceDE w:val="0"/>
        <w:autoSpaceDN w:val="0"/>
        <w:adjustRightInd w:val="0"/>
        <w:spacing w:after="0" w:line="240" w:lineRule="auto"/>
        <w:rPr>
          <w:rFonts w:ascii="Times New Roman" w:eastAsia="TimesNewRoman" w:hAnsi="Times New Roman"/>
          <w:lang w:eastAsia="lt-LT"/>
        </w:rPr>
      </w:pPr>
      <w:r w:rsidRPr="003124CB">
        <w:rPr>
          <w:rFonts w:ascii="Times New Roman" w:eastAsia="TimesNewRoman" w:hAnsi="Times New Roman"/>
          <w:lang w:eastAsia="lt-LT"/>
        </w:rPr>
        <w:t>DECLARE tyrimo, kuriame dalyvavo senyvi pacientai ir pacientai, kurių inkstų funkcija buvo sutrikusi (aGFG &lt; 60 ml/min./1,73 m</w:t>
      </w:r>
      <w:r w:rsidRPr="003124CB">
        <w:rPr>
          <w:rFonts w:ascii="Times New Roman" w:eastAsia="TimesNewRoman" w:hAnsi="Times New Roman"/>
          <w:vertAlign w:val="superscript"/>
          <w:lang w:eastAsia="lt-LT"/>
        </w:rPr>
        <w:t>2</w:t>
      </w:r>
      <w:r w:rsidRPr="003124CB">
        <w:rPr>
          <w:rFonts w:ascii="Times New Roman" w:eastAsia="TimesNewRoman" w:hAnsi="Times New Roman"/>
          <w:lang w:eastAsia="lt-LT"/>
        </w:rPr>
        <w:t>), metu laikui bėgant aGFG mažėjo abejose grupėse. Dapagliflozino grupės pacientų vidutinis aGFG po 1 metų buvo šiek tiek mažesnis, o po 4 metų – šiek tiek didesnis, palyginti su placebo grupės pacientais.</w:t>
      </w:r>
    </w:p>
    <w:p w14:paraId="6ED64F72" w14:textId="77777777" w:rsidR="003124CB" w:rsidRPr="003124CB" w:rsidRDefault="003124CB" w:rsidP="003124CB">
      <w:pPr>
        <w:autoSpaceDE w:val="0"/>
        <w:autoSpaceDN w:val="0"/>
        <w:adjustRightInd w:val="0"/>
        <w:spacing w:after="0" w:line="240" w:lineRule="auto"/>
        <w:rPr>
          <w:rFonts w:ascii="Times New Roman" w:eastAsia="TimesNewRoman" w:hAnsi="Times New Roman"/>
          <w:lang w:eastAsia="lt-LT"/>
        </w:rPr>
      </w:pPr>
    </w:p>
    <w:p w14:paraId="2EB2BDD4" w14:textId="77777777" w:rsidR="003124CB" w:rsidRPr="003124CB" w:rsidRDefault="003124CB" w:rsidP="003124CB">
      <w:pPr>
        <w:widowControl w:val="0"/>
        <w:tabs>
          <w:tab w:val="left" w:pos="567"/>
        </w:tabs>
        <w:spacing w:after="0" w:line="240" w:lineRule="auto"/>
        <w:rPr>
          <w:rFonts w:ascii="Times New Roman" w:eastAsia="Times New Roman" w:hAnsi="Times New Roman"/>
          <w:i/>
          <w:u w:val="single"/>
        </w:rPr>
      </w:pPr>
      <w:r w:rsidRPr="003124CB">
        <w:rPr>
          <w:rFonts w:ascii="Times New Roman" w:eastAsia="Times New Roman" w:hAnsi="Times New Roman"/>
          <w:i/>
          <w:u w:val="single"/>
        </w:rPr>
        <w:t>Sitagliptinas</w:t>
      </w:r>
    </w:p>
    <w:p w14:paraId="1A2939C5" w14:textId="77777777" w:rsidR="003124CB" w:rsidRPr="003124CB" w:rsidRDefault="003124CB" w:rsidP="003124CB">
      <w:pPr>
        <w:widowControl w:val="0"/>
        <w:tabs>
          <w:tab w:val="left" w:pos="567"/>
        </w:tabs>
        <w:spacing w:after="0" w:line="240" w:lineRule="auto"/>
        <w:rPr>
          <w:rFonts w:ascii="Times New Roman" w:eastAsia="Times New Roman" w:hAnsi="Times New Roman"/>
          <w:iCs/>
          <w:u w:val="single"/>
        </w:rPr>
      </w:pPr>
    </w:p>
    <w:p w14:paraId="3A9A068B" w14:textId="77777777" w:rsidR="003124CB" w:rsidRPr="003124CB" w:rsidRDefault="003124CB" w:rsidP="003124CB">
      <w:pPr>
        <w:widowControl w:val="0"/>
        <w:tabs>
          <w:tab w:val="left" w:pos="567"/>
        </w:tabs>
        <w:spacing w:after="0" w:line="240" w:lineRule="auto"/>
        <w:rPr>
          <w:rFonts w:ascii="Times New Roman" w:eastAsia="Times New Roman" w:hAnsi="Times New Roman"/>
        </w:rPr>
      </w:pPr>
      <w:r w:rsidRPr="003124CB">
        <w:rPr>
          <w:rFonts w:ascii="Times New Roman" w:eastAsia="Times New Roman" w:hAnsi="Times New Roman"/>
        </w:rPr>
        <w:t>Be anksčiau aprašytų su vaistiniu preparatu susijusių nepageidaujamų reiškinių, nepageidaujami reiškiniai (neatsižvelgiant į priežastinį ryšį su vaistinio preparato vartojimu), kurių atsirado mažiausiai 5 % sitagliptinu gydytų pacientų ir dažniau atsirado sitagliptino vartojusiems pacientams, buvo viršutinių kvėpavimo takų infekcija ir nazofaringitas. Papildomi nepageidaujami reiškiniai (neatsižvelgiant į priežastinį ryšį su vaistinio preparato vartojimu), kurių dažniau pasireiškė sitagliptinu gydytiems pacientams (dažnis nesiekė 5 %, tačiau pasireiškė &gt; 0,5 % dažniau sitagliptino grupėje nei kontrolinėje grupėje), buvo osteoartritas ir galūnių skausmas.</w:t>
      </w:r>
    </w:p>
    <w:p w14:paraId="41F9E361" w14:textId="77777777" w:rsidR="003124CB" w:rsidRPr="003124CB" w:rsidRDefault="003124CB" w:rsidP="003124CB">
      <w:pPr>
        <w:widowControl w:val="0"/>
        <w:tabs>
          <w:tab w:val="left" w:pos="567"/>
        </w:tabs>
        <w:spacing w:after="0" w:line="240" w:lineRule="auto"/>
        <w:rPr>
          <w:rFonts w:ascii="Times New Roman" w:eastAsia="Times New Roman" w:hAnsi="Times New Roman"/>
        </w:rPr>
      </w:pPr>
    </w:p>
    <w:p w14:paraId="2A94D4C2" w14:textId="7141EEBF" w:rsidR="003124CB" w:rsidRPr="003124CB" w:rsidRDefault="003124CB" w:rsidP="003124CB">
      <w:pPr>
        <w:widowControl w:val="0"/>
        <w:tabs>
          <w:tab w:val="left" w:pos="567"/>
        </w:tabs>
        <w:spacing w:after="0" w:line="240" w:lineRule="auto"/>
        <w:rPr>
          <w:rFonts w:ascii="Times New Roman" w:eastAsia="Times New Roman" w:hAnsi="Times New Roman"/>
        </w:rPr>
      </w:pPr>
      <w:r w:rsidRPr="003124CB">
        <w:rPr>
          <w:rFonts w:ascii="Times New Roman" w:eastAsia="Times New Roman" w:hAnsi="Times New Roman"/>
        </w:rPr>
        <w:t xml:space="preserve">Kai kurios nepageidaujamos reakcijos dažniau buvo stebėtos kombinuotojo gydymo sitagliptinu ir kitais antidiabetiniais vaistiniais preparatais klinikinių tyrimų metu nei sitagliptino monoterapijos tyrimų metu. Tokios reakcijos buvo hipoglikemija (labai dažna kartu vartojant </w:t>
      </w:r>
      <w:proofErr w:type="spellStart"/>
      <w:r w:rsidRPr="003124CB">
        <w:rPr>
          <w:rFonts w:ascii="Times New Roman" w:eastAsia="Times New Roman" w:hAnsi="Times New Roman"/>
        </w:rPr>
        <w:t>sulfonilkarbamid</w:t>
      </w:r>
      <w:r w:rsidR="005E0601">
        <w:rPr>
          <w:rFonts w:ascii="Times New Roman" w:eastAsia="Times New Roman" w:hAnsi="Times New Roman"/>
        </w:rPr>
        <w:t>o</w:t>
      </w:r>
      <w:proofErr w:type="spellEnd"/>
      <w:r w:rsidRPr="003124CB">
        <w:rPr>
          <w:rFonts w:ascii="Times New Roman" w:eastAsia="Times New Roman" w:hAnsi="Times New Roman"/>
        </w:rPr>
        <w:t xml:space="preserve"> ir </w:t>
      </w:r>
      <w:proofErr w:type="spellStart"/>
      <w:r w:rsidRPr="003124CB">
        <w:rPr>
          <w:rFonts w:ascii="Times New Roman" w:eastAsia="Times New Roman" w:hAnsi="Times New Roman"/>
        </w:rPr>
        <w:t>metformin</w:t>
      </w:r>
      <w:r w:rsidR="003377C4">
        <w:rPr>
          <w:rFonts w:ascii="Times New Roman" w:eastAsia="Times New Roman" w:hAnsi="Times New Roman"/>
        </w:rPr>
        <w:t>o</w:t>
      </w:r>
      <w:proofErr w:type="spellEnd"/>
      <w:r w:rsidRPr="003124CB">
        <w:rPr>
          <w:rFonts w:ascii="Times New Roman" w:eastAsia="Times New Roman" w:hAnsi="Times New Roman"/>
        </w:rPr>
        <w:t>), gripas (dažnas kartu vartojant insulin</w:t>
      </w:r>
      <w:r w:rsidR="003377C4">
        <w:rPr>
          <w:rFonts w:ascii="Times New Roman" w:eastAsia="Times New Roman" w:hAnsi="Times New Roman"/>
        </w:rPr>
        <w:t>o</w:t>
      </w:r>
      <w:r w:rsidRPr="003124CB">
        <w:rPr>
          <w:rFonts w:ascii="Times New Roman" w:eastAsia="Times New Roman" w:hAnsi="Times New Roman"/>
        </w:rPr>
        <w:t xml:space="preserve"> (kartu su </w:t>
      </w:r>
      <w:proofErr w:type="spellStart"/>
      <w:r w:rsidRPr="003124CB">
        <w:rPr>
          <w:rFonts w:ascii="Times New Roman" w:eastAsia="Times New Roman" w:hAnsi="Times New Roman"/>
        </w:rPr>
        <w:t>metforminu</w:t>
      </w:r>
      <w:proofErr w:type="spellEnd"/>
      <w:r w:rsidRPr="003124CB">
        <w:rPr>
          <w:rFonts w:ascii="Times New Roman" w:eastAsia="Times New Roman" w:hAnsi="Times New Roman"/>
        </w:rPr>
        <w:t xml:space="preserve"> arba be jo)), pykinimas ir vėmimas (dažnas kartu vartojant </w:t>
      </w:r>
      <w:proofErr w:type="spellStart"/>
      <w:r w:rsidRPr="003124CB">
        <w:rPr>
          <w:rFonts w:ascii="Times New Roman" w:eastAsia="Times New Roman" w:hAnsi="Times New Roman"/>
        </w:rPr>
        <w:t>metformin</w:t>
      </w:r>
      <w:r w:rsidR="003377C4">
        <w:rPr>
          <w:rFonts w:ascii="Times New Roman" w:eastAsia="Times New Roman" w:hAnsi="Times New Roman"/>
        </w:rPr>
        <w:t>o</w:t>
      </w:r>
      <w:proofErr w:type="spellEnd"/>
      <w:r w:rsidRPr="003124CB">
        <w:rPr>
          <w:rFonts w:ascii="Times New Roman" w:eastAsia="Times New Roman" w:hAnsi="Times New Roman"/>
        </w:rPr>
        <w:t xml:space="preserve">), dujų kaupimasis žarnyne (dažnas vartojant kartu su metforminu arba pioglitazonu), vidurių užkietėjimas (dažnas kartu vartojant </w:t>
      </w:r>
      <w:proofErr w:type="spellStart"/>
      <w:r w:rsidRPr="003124CB">
        <w:rPr>
          <w:rFonts w:ascii="Times New Roman" w:eastAsia="Times New Roman" w:hAnsi="Times New Roman"/>
        </w:rPr>
        <w:t>sulfonilkarbamid</w:t>
      </w:r>
      <w:r w:rsidR="003377C4">
        <w:rPr>
          <w:rFonts w:ascii="Times New Roman" w:eastAsia="Times New Roman" w:hAnsi="Times New Roman"/>
        </w:rPr>
        <w:t>o</w:t>
      </w:r>
      <w:proofErr w:type="spellEnd"/>
      <w:r w:rsidRPr="003124CB">
        <w:rPr>
          <w:rFonts w:ascii="Times New Roman" w:eastAsia="Times New Roman" w:hAnsi="Times New Roman"/>
        </w:rPr>
        <w:t xml:space="preserve"> ir </w:t>
      </w:r>
      <w:proofErr w:type="spellStart"/>
      <w:r w:rsidRPr="003124CB">
        <w:rPr>
          <w:rFonts w:ascii="Times New Roman" w:eastAsia="Times New Roman" w:hAnsi="Times New Roman"/>
        </w:rPr>
        <w:t>metformin</w:t>
      </w:r>
      <w:r w:rsidR="003377C4">
        <w:rPr>
          <w:rFonts w:ascii="Times New Roman" w:eastAsia="Times New Roman" w:hAnsi="Times New Roman"/>
        </w:rPr>
        <w:t>o</w:t>
      </w:r>
      <w:proofErr w:type="spellEnd"/>
      <w:r w:rsidRPr="003124CB">
        <w:rPr>
          <w:rFonts w:ascii="Times New Roman" w:eastAsia="Times New Roman" w:hAnsi="Times New Roman"/>
        </w:rPr>
        <w:t xml:space="preserve">), periferinė edema (dažna kartu vartojant </w:t>
      </w:r>
      <w:proofErr w:type="spellStart"/>
      <w:r w:rsidRPr="003124CB">
        <w:rPr>
          <w:rFonts w:ascii="Times New Roman" w:eastAsia="Times New Roman" w:hAnsi="Times New Roman"/>
        </w:rPr>
        <w:t>pioglitazon</w:t>
      </w:r>
      <w:r w:rsidR="00B76C56">
        <w:rPr>
          <w:rFonts w:ascii="Times New Roman" w:eastAsia="Times New Roman" w:hAnsi="Times New Roman"/>
        </w:rPr>
        <w:t>o</w:t>
      </w:r>
      <w:proofErr w:type="spellEnd"/>
      <w:r w:rsidRPr="003124CB">
        <w:rPr>
          <w:rFonts w:ascii="Times New Roman" w:eastAsia="Times New Roman" w:hAnsi="Times New Roman"/>
        </w:rPr>
        <w:t xml:space="preserve"> arba </w:t>
      </w:r>
      <w:proofErr w:type="spellStart"/>
      <w:r w:rsidRPr="003124CB">
        <w:rPr>
          <w:rFonts w:ascii="Times New Roman" w:eastAsia="Times New Roman" w:hAnsi="Times New Roman"/>
        </w:rPr>
        <w:t>pioglitazono</w:t>
      </w:r>
      <w:proofErr w:type="spellEnd"/>
      <w:r w:rsidRPr="003124CB">
        <w:rPr>
          <w:rFonts w:ascii="Times New Roman" w:eastAsia="Times New Roman" w:hAnsi="Times New Roman"/>
        </w:rPr>
        <w:t xml:space="preserve"> ir </w:t>
      </w:r>
      <w:proofErr w:type="spellStart"/>
      <w:r w:rsidRPr="003124CB">
        <w:rPr>
          <w:rFonts w:ascii="Times New Roman" w:eastAsia="Times New Roman" w:hAnsi="Times New Roman"/>
        </w:rPr>
        <w:t>metformino</w:t>
      </w:r>
      <w:proofErr w:type="spellEnd"/>
      <w:r w:rsidRPr="003124CB">
        <w:rPr>
          <w:rFonts w:ascii="Times New Roman" w:eastAsia="Times New Roman" w:hAnsi="Times New Roman"/>
        </w:rPr>
        <w:t xml:space="preserve"> derinį), </w:t>
      </w:r>
      <w:r w:rsidR="00285C78">
        <w:rPr>
          <w:rFonts w:ascii="Times New Roman" w:eastAsia="Times New Roman" w:hAnsi="Times New Roman"/>
        </w:rPr>
        <w:t>mieguistumas (</w:t>
      </w:r>
      <w:proofErr w:type="spellStart"/>
      <w:r w:rsidRPr="003124CB">
        <w:rPr>
          <w:rFonts w:ascii="Times New Roman" w:eastAsia="Times New Roman" w:hAnsi="Times New Roman"/>
        </w:rPr>
        <w:t>somnolencija</w:t>
      </w:r>
      <w:proofErr w:type="spellEnd"/>
      <w:r w:rsidR="00285C78">
        <w:rPr>
          <w:rFonts w:ascii="Times New Roman" w:eastAsia="Times New Roman" w:hAnsi="Times New Roman"/>
        </w:rPr>
        <w:t>)</w:t>
      </w:r>
      <w:r w:rsidRPr="003124CB">
        <w:rPr>
          <w:rFonts w:ascii="Times New Roman" w:eastAsia="Times New Roman" w:hAnsi="Times New Roman"/>
        </w:rPr>
        <w:t xml:space="preserve"> ir viduriavimas (nedažni kartu vartojant </w:t>
      </w:r>
      <w:proofErr w:type="spellStart"/>
      <w:r w:rsidRPr="003124CB">
        <w:rPr>
          <w:rFonts w:ascii="Times New Roman" w:eastAsia="Times New Roman" w:hAnsi="Times New Roman"/>
        </w:rPr>
        <w:t>metformin</w:t>
      </w:r>
      <w:r w:rsidR="00285C78">
        <w:rPr>
          <w:rFonts w:ascii="Times New Roman" w:eastAsia="Times New Roman" w:hAnsi="Times New Roman"/>
        </w:rPr>
        <w:t>o</w:t>
      </w:r>
      <w:proofErr w:type="spellEnd"/>
      <w:r w:rsidRPr="003124CB">
        <w:rPr>
          <w:rFonts w:ascii="Times New Roman" w:eastAsia="Times New Roman" w:hAnsi="Times New Roman"/>
        </w:rPr>
        <w:t>) bei burnos džiūvimas (nedažnas kartu vartojant insulin</w:t>
      </w:r>
      <w:r w:rsidR="001D41F8">
        <w:rPr>
          <w:rFonts w:ascii="Times New Roman" w:eastAsia="Times New Roman" w:hAnsi="Times New Roman"/>
        </w:rPr>
        <w:t>o</w:t>
      </w:r>
      <w:r w:rsidRPr="003124CB">
        <w:rPr>
          <w:rFonts w:ascii="Times New Roman" w:eastAsia="Times New Roman" w:hAnsi="Times New Roman"/>
        </w:rPr>
        <w:t xml:space="preserve"> (kartu su </w:t>
      </w:r>
      <w:proofErr w:type="spellStart"/>
      <w:r w:rsidRPr="003124CB">
        <w:rPr>
          <w:rFonts w:ascii="Times New Roman" w:eastAsia="Times New Roman" w:hAnsi="Times New Roman"/>
        </w:rPr>
        <w:t>metforminu</w:t>
      </w:r>
      <w:proofErr w:type="spellEnd"/>
      <w:r w:rsidRPr="003124CB">
        <w:rPr>
          <w:rFonts w:ascii="Times New Roman" w:eastAsia="Times New Roman" w:hAnsi="Times New Roman"/>
        </w:rPr>
        <w:t xml:space="preserve"> arba be jo)).</w:t>
      </w:r>
    </w:p>
    <w:p w14:paraId="2AB2EC1F"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p>
    <w:p w14:paraId="2D192C57" w14:textId="77777777" w:rsidR="003124CB" w:rsidRPr="003124CB" w:rsidRDefault="003124CB" w:rsidP="003124CB">
      <w:pPr>
        <w:widowControl w:val="0"/>
        <w:autoSpaceDE w:val="0"/>
        <w:autoSpaceDN w:val="0"/>
        <w:adjustRightInd w:val="0"/>
        <w:spacing w:after="0" w:line="240" w:lineRule="auto"/>
        <w:rPr>
          <w:rFonts w:ascii="Times New Roman" w:eastAsia="TimesNewRoman,Italic" w:hAnsi="Times New Roman"/>
          <w:i/>
          <w:iCs/>
        </w:rPr>
      </w:pPr>
      <w:r w:rsidRPr="003124CB">
        <w:rPr>
          <w:rFonts w:ascii="Times New Roman" w:eastAsia="TimesNewRoman,Italic" w:hAnsi="Times New Roman"/>
          <w:i/>
          <w:iCs/>
        </w:rPr>
        <w:t>TECOS kardiovaskulinio saugumo tyrimas</w:t>
      </w:r>
    </w:p>
    <w:p w14:paraId="39C6DF98" w14:textId="4F7074F8" w:rsidR="003124CB" w:rsidRPr="003124CB" w:rsidRDefault="003124CB" w:rsidP="003124CB">
      <w:pPr>
        <w:widowControl w:val="0"/>
        <w:autoSpaceDE w:val="0"/>
        <w:autoSpaceDN w:val="0"/>
        <w:adjustRightInd w:val="0"/>
        <w:spacing w:after="0" w:line="240" w:lineRule="auto"/>
        <w:rPr>
          <w:rFonts w:ascii="Times New Roman" w:eastAsia="TimesNewRoman,Italic" w:hAnsi="Times New Roman"/>
        </w:rPr>
      </w:pPr>
      <w:r w:rsidRPr="003124CB">
        <w:rPr>
          <w:rFonts w:ascii="Times New Roman" w:eastAsia="TimesNewRoman,Italic" w:hAnsi="Times New Roman"/>
        </w:rPr>
        <w:t xml:space="preserve">Į kardiovaskulinių baigčių vartojant sitagliptino vertinimo tyrimo (angl. </w:t>
      </w:r>
      <w:r w:rsidRPr="003124CB">
        <w:rPr>
          <w:rFonts w:ascii="Times New Roman" w:eastAsia="TimesNewRoman,Italic" w:hAnsi="Times New Roman"/>
          <w:i/>
          <w:iCs/>
        </w:rPr>
        <w:t xml:space="preserve">Trial Evaluating Cardiovascular Outcomes with Sitagliptin, </w:t>
      </w:r>
      <w:r w:rsidRPr="003124CB">
        <w:rPr>
          <w:rFonts w:ascii="Times New Roman" w:eastAsia="TimesNewRoman,Italic" w:hAnsi="Times New Roman"/>
        </w:rPr>
        <w:t xml:space="preserve">TECOS) ketinimo gydyti (angl. </w:t>
      </w:r>
      <w:r w:rsidRPr="003124CB">
        <w:rPr>
          <w:rFonts w:ascii="Times New Roman" w:eastAsia="TimesNewRoman,Italic" w:hAnsi="Times New Roman"/>
          <w:i/>
          <w:iCs/>
        </w:rPr>
        <w:t>intention-to-treat</w:t>
      </w:r>
      <w:r w:rsidRPr="003124CB">
        <w:rPr>
          <w:rFonts w:ascii="Times New Roman" w:eastAsia="TimesNewRoman,Italic" w:hAnsi="Times New Roman"/>
        </w:rPr>
        <w:t>) populiaciją įtraukti 7 332 pacientai buvo gydyti sitagliptino 100 mg paros doze (arba 50 mg paros doze, jeigu pradinis aGFG buvo ≥ 30 ir &lt; 50 ml/min./1,73 m</w:t>
      </w:r>
      <w:r w:rsidRPr="003124CB">
        <w:rPr>
          <w:rFonts w:ascii="Times New Roman" w:eastAsia="TimesNewRoman,Italic" w:hAnsi="Times New Roman"/>
          <w:vertAlign w:val="superscript"/>
        </w:rPr>
        <w:t>2</w:t>
      </w:r>
      <w:r w:rsidRPr="003124CB">
        <w:rPr>
          <w:rFonts w:ascii="Times New Roman" w:eastAsia="TimesNewRoman,Italic" w:hAnsi="Times New Roman"/>
        </w:rPr>
        <w:t xml:space="preserve">), o 7 339 pacientai vartojo placebo. Ir </w:t>
      </w:r>
      <w:proofErr w:type="spellStart"/>
      <w:r w:rsidRPr="003124CB">
        <w:rPr>
          <w:rFonts w:ascii="Times New Roman" w:eastAsia="TimesNewRoman,Italic" w:hAnsi="Times New Roman"/>
        </w:rPr>
        <w:t>sitgaliptin</w:t>
      </w:r>
      <w:r w:rsidR="005B1BC0">
        <w:rPr>
          <w:rFonts w:ascii="Times New Roman" w:eastAsia="TimesNewRoman,Italic" w:hAnsi="Times New Roman"/>
        </w:rPr>
        <w:t>o</w:t>
      </w:r>
      <w:proofErr w:type="spellEnd"/>
      <w:r w:rsidRPr="003124CB">
        <w:rPr>
          <w:rFonts w:ascii="Times New Roman" w:eastAsia="TimesNewRoman,Italic" w:hAnsi="Times New Roman"/>
        </w:rPr>
        <w:t xml:space="preserve">, ir </w:t>
      </w:r>
      <w:proofErr w:type="spellStart"/>
      <w:r w:rsidRPr="003124CB">
        <w:rPr>
          <w:rFonts w:ascii="Times New Roman" w:eastAsia="TimesNewRoman,Italic" w:hAnsi="Times New Roman"/>
        </w:rPr>
        <w:t>placeb</w:t>
      </w:r>
      <w:r w:rsidR="005B1BC0">
        <w:rPr>
          <w:rFonts w:ascii="Times New Roman" w:eastAsia="TimesNewRoman,Italic" w:hAnsi="Times New Roman"/>
        </w:rPr>
        <w:t>o</w:t>
      </w:r>
      <w:proofErr w:type="spellEnd"/>
      <w:r w:rsidRPr="003124CB">
        <w:rPr>
          <w:rFonts w:ascii="Times New Roman" w:eastAsia="TimesNewRoman,Italic" w:hAnsi="Times New Roman"/>
        </w:rPr>
        <w:t xml:space="preserve"> buvo skirti jais papildant įprastinį gydymą, taikytą pagal regioninius HbA</w:t>
      </w:r>
      <w:r w:rsidRPr="003124CB">
        <w:rPr>
          <w:rFonts w:ascii="Times New Roman" w:eastAsia="TimesNewRoman,Italic" w:hAnsi="Times New Roman"/>
          <w:vertAlign w:val="subscript"/>
        </w:rPr>
        <w:t>1c</w:t>
      </w:r>
      <w:r w:rsidRPr="003124CB">
        <w:rPr>
          <w:rFonts w:ascii="Times New Roman" w:eastAsia="TimesNewRoman,Italic" w:hAnsi="Times New Roman"/>
        </w:rPr>
        <w:t xml:space="preserve"> ir kardiovaskulinių (KV) ligų rizikos veiksnių kontrolės standartus. Bendrasis sunkių nepageidaujamų reiškinių dažnis sitagliptino ir placebo vartojusiems pacientams buvo panašus.</w:t>
      </w:r>
    </w:p>
    <w:p w14:paraId="1D7CA9D4" w14:textId="77777777" w:rsidR="003124CB" w:rsidRPr="003124CB" w:rsidRDefault="003124CB" w:rsidP="003124CB">
      <w:pPr>
        <w:widowControl w:val="0"/>
        <w:autoSpaceDE w:val="0"/>
        <w:autoSpaceDN w:val="0"/>
        <w:adjustRightInd w:val="0"/>
        <w:spacing w:after="0" w:line="240" w:lineRule="auto"/>
        <w:rPr>
          <w:rFonts w:ascii="Times New Roman" w:eastAsia="TimesNewRoman,Italic" w:hAnsi="Times New Roman"/>
        </w:rPr>
      </w:pPr>
    </w:p>
    <w:p w14:paraId="528BFB2A" w14:textId="59133520" w:rsidR="003124CB" w:rsidRPr="003124CB" w:rsidRDefault="003124CB" w:rsidP="003124CB">
      <w:pPr>
        <w:widowControl w:val="0"/>
        <w:autoSpaceDE w:val="0"/>
        <w:autoSpaceDN w:val="0"/>
        <w:adjustRightInd w:val="0"/>
        <w:spacing w:after="0" w:line="240" w:lineRule="auto"/>
        <w:rPr>
          <w:rFonts w:ascii="Times New Roman" w:eastAsia="TimesNewRoman,Italic" w:hAnsi="Times New Roman"/>
        </w:rPr>
      </w:pPr>
      <w:r w:rsidRPr="003124CB">
        <w:rPr>
          <w:rFonts w:ascii="Times New Roman" w:eastAsia="TimesNewRoman,Italic" w:hAnsi="Times New Roman"/>
        </w:rPr>
        <w:t>Ketinimo gydyti populiacijoje tarp pacientų, kurie prieš pradedant tyrimą jau vartojo insulin</w:t>
      </w:r>
      <w:r w:rsidR="00653C38">
        <w:rPr>
          <w:rFonts w:ascii="Times New Roman" w:eastAsia="TimesNewRoman,Italic" w:hAnsi="Times New Roman"/>
        </w:rPr>
        <w:t>o</w:t>
      </w:r>
      <w:r w:rsidRPr="003124CB">
        <w:rPr>
          <w:rFonts w:ascii="Times New Roman" w:eastAsia="TimesNewRoman,Italic" w:hAnsi="Times New Roman"/>
        </w:rPr>
        <w:t xml:space="preserve"> ir (arba) </w:t>
      </w:r>
      <w:proofErr w:type="spellStart"/>
      <w:r w:rsidRPr="003124CB">
        <w:rPr>
          <w:rFonts w:ascii="Times New Roman" w:eastAsia="TimesNewRoman,Italic" w:hAnsi="Times New Roman"/>
        </w:rPr>
        <w:t>sulfonilkarbamid</w:t>
      </w:r>
      <w:r w:rsidR="00653C38">
        <w:rPr>
          <w:rFonts w:ascii="Times New Roman" w:eastAsia="TimesNewRoman,Italic" w:hAnsi="Times New Roman"/>
        </w:rPr>
        <w:t>o</w:t>
      </w:r>
      <w:proofErr w:type="spellEnd"/>
      <w:r w:rsidRPr="003124CB">
        <w:rPr>
          <w:rFonts w:ascii="Times New Roman" w:eastAsia="TimesNewRoman,Italic" w:hAnsi="Times New Roman"/>
        </w:rPr>
        <w:t>, sunkios hipoglikemijos dažnis sitagliptinu gydytų pacientų grupėje buvo 2,7 %, o placebo vartojusiųjų grupėje – 2,5 %. Tarp pacientų, kurie prieš pradedant tyrimą nevartojo insulino ir (arba) sulfonilkarbamido, sunkios hipoglikemijos dažnis sitagliptinu gydytų pacientų grupėje buvo 1,0 %, o placebo vartojusiųjų grupėje – 0,7 %. Patvirtinto pankreatito reiškinių dažnis sitagliptinu gydytų pacientų grupėje buvo 0,3 %, o placebo vartojusiųjų grupėje – 0,2 %.</w:t>
      </w:r>
    </w:p>
    <w:p w14:paraId="5F2F493B" w14:textId="77777777" w:rsidR="003124CB" w:rsidRPr="003124CB" w:rsidRDefault="003124CB" w:rsidP="003124CB">
      <w:pPr>
        <w:widowControl w:val="0"/>
        <w:tabs>
          <w:tab w:val="left" w:pos="567"/>
        </w:tabs>
        <w:spacing w:after="0" w:line="240" w:lineRule="auto"/>
        <w:rPr>
          <w:rFonts w:ascii="Times New Roman" w:eastAsia="Times New Roman" w:hAnsi="Times New Roman"/>
        </w:rPr>
      </w:pPr>
    </w:p>
    <w:p w14:paraId="34194782" w14:textId="77777777" w:rsidR="003124CB" w:rsidRPr="003124CB" w:rsidRDefault="003124CB" w:rsidP="003124CB">
      <w:pPr>
        <w:widowControl w:val="0"/>
        <w:tabs>
          <w:tab w:val="left" w:pos="567"/>
        </w:tabs>
        <w:spacing w:after="0" w:line="240" w:lineRule="auto"/>
        <w:rPr>
          <w:rFonts w:ascii="Times New Roman" w:eastAsia="Times New Roman" w:hAnsi="Times New Roman"/>
          <w:iCs/>
          <w:u w:val="single"/>
        </w:rPr>
      </w:pPr>
      <w:r w:rsidRPr="003124CB">
        <w:rPr>
          <w:rFonts w:ascii="Times New Roman" w:eastAsia="Times New Roman" w:hAnsi="Times New Roman"/>
          <w:iCs/>
          <w:u w:val="single"/>
        </w:rPr>
        <w:t>Vaikų populiacija</w:t>
      </w:r>
    </w:p>
    <w:p w14:paraId="48D90F5B" w14:textId="77777777" w:rsidR="003124CB" w:rsidRPr="003124CB" w:rsidRDefault="003124CB" w:rsidP="003124CB">
      <w:pPr>
        <w:widowControl w:val="0"/>
        <w:tabs>
          <w:tab w:val="left" w:pos="567"/>
        </w:tabs>
        <w:spacing w:after="0" w:line="240" w:lineRule="auto"/>
        <w:rPr>
          <w:rFonts w:ascii="Times New Roman" w:eastAsia="Times New Roman" w:hAnsi="Times New Roman"/>
          <w:iCs/>
          <w:u w:val="single"/>
        </w:rPr>
      </w:pPr>
    </w:p>
    <w:p w14:paraId="4A2EFAB0" w14:textId="77777777" w:rsidR="003124CB" w:rsidRPr="003124CB" w:rsidRDefault="003124CB" w:rsidP="003124CB">
      <w:pPr>
        <w:tabs>
          <w:tab w:val="left" w:pos="567"/>
        </w:tabs>
        <w:autoSpaceDE w:val="0"/>
        <w:autoSpaceDN w:val="0"/>
        <w:adjustRightInd w:val="0"/>
        <w:spacing w:after="0" w:line="260" w:lineRule="exact"/>
        <w:rPr>
          <w:rFonts w:ascii="Times New Roman" w:eastAsia="TimesNewRoman" w:hAnsi="Times New Roman"/>
          <w:snapToGrid w:val="0"/>
          <w:lang w:eastAsia="lt-LT"/>
        </w:rPr>
      </w:pPr>
      <w:r w:rsidRPr="003124CB">
        <w:rPr>
          <w:rFonts w:ascii="Times New Roman" w:eastAsia="TimesNewRoman" w:hAnsi="Times New Roman"/>
          <w:snapToGrid w:val="0"/>
          <w:lang w:eastAsia="lt-LT"/>
        </w:rPr>
        <w:t>Dapagliflozino saugumo savybės, nustatytos 10 metų ir vyresnių vaikų, sergančių 2 tipo cukriniu diabetu, klinikinio tyrimo metu (žr. 5.1 skyrių), buvo panašios į nustatytas suaugusiųjų tyrimo metu.</w:t>
      </w:r>
    </w:p>
    <w:p w14:paraId="0754099B"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p>
    <w:p w14:paraId="3E0146B7" w14:textId="77777777" w:rsidR="003124CB" w:rsidRPr="003124CB" w:rsidRDefault="003124CB" w:rsidP="003124CB">
      <w:pPr>
        <w:widowControl w:val="0"/>
        <w:autoSpaceDE w:val="0"/>
        <w:autoSpaceDN w:val="0"/>
        <w:adjustRightInd w:val="0"/>
        <w:spacing w:after="0" w:line="240" w:lineRule="auto"/>
        <w:rPr>
          <w:rFonts w:ascii="Times New Roman" w:eastAsia="Times New Roman" w:hAnsi="Times New Roman"/>
          <w:snapToGrid w:val="0"/>
          <w:szCs w:val="20"/>
        </w:rPr>
      </w:pPr>
      <w:r w:rsidRPr="003124CB">
        <w:rPr>
          <w:rFonts w:ascii="Times New Roman" w:eastAsia="Times New Roman" w:hAnsi="Times New Roman"/>
          <w:snapToGrid w:val="0"/>
          <w:szCs w:val="20"/>
        </w:rPr>
        <w:t>Sitagliptino klinikinių tyrimų su 2 tipo cukriniu diabetu sergančiais vaikais nuo 10 iki 17 metų duomenimis, nepageidaujamų reakcijų savybės buvo panašios į nustatytas suaugusiesiems.</w:t>
      </w:r>
    </w:p>
    <w:p w14:paraId="5202B84A" w14:textId="77777777" w:rsidR="003124CB" w:rsidRPr="003124CB" w:rsidRDefault="003124CB" w:rsidP="003124CB">
      <w:pPr>
        <w:widowControl w:val="0"/>
        <w:tabs>
          <w:tab w:val="left" w:pos="567"/>
        </w:tabs>
        <w:spacing w:after="0" w:line="260" w:lineRule="exact"/>
        <w:jc w:val="both"/>
        <w:rPr>
          <w:rFonts w:ascii="Times New Roman" w:eastAsia="Times New Roman" w:hAnsi="Times New Roman"/>
          <w:bCs/>
        </w:rPr>
      </w:pPr>
    </w:p>
    <w:p w14:paraId="4D64D89B" w14:textId="77777777" w:rsidR="003124CB" w:rsidRPr="003124CB" w:rsidRDefault="003124CB" w:rsidP="003124CB">
      <w:pPr>
        <w:widowControl w:val="0"/>
        <w:tabs>
          <w:tab w:val="left" w:pos="567"/>
        </w:tabs>
        <w:spacing w:after="0" w:line="260" w:lineRule="exact"/>
        <w:jc w:val="both"/>
        <w:rPr>
          <w:rFonts w:ascii="Times New Roman" w:eastAsia="Times New Roman" w:hAnsi="Times New Roman"/>
          <w:u w:val="single"/>
        </w:rPr>
      </w:pPr>
      <w:r w:rsidRPr="003124CB">
        <w:rPr>
          <w:rFonts w:ascii="Times New Roman" w:eastAsia="Times New Roman" w:hAnsi="Times New Roman"/>
          <w:u w:val="single"/>
        </w:rPr>
        <w:t>Pranešimas apie įtariamas nepageidaujamas reakcijas</w:t>
      </w:r>
    </w:p>
    <w:p w14:paraId="30D69777" w14:textId="77777777" w:rsidR="003124CB" w:rsidRPr="003124CB" w:rsidRDefault="003124CB" w:rsidP="003124CB">
      <w:pPr>
        <w:widowControl w:val="0"/>
        <w:tabs>
          <w:tab w:val="left" w:pos="567"/>
        </w:tabs>
        <w:spacing w:after="0" w:line="260" w:lineRule="exact"/>
        <w:jc w:val="both"/>
        <w:rPr>
          <w:rFonts w:ascii="Times New Roman" w:eastAsia="Times New Roman" w:hAnsi="Times New Roman"/>
          <w:szCs w:val="24"/>
        </w:rPr>
      </w:pPr>
      <w:r w:rsidRPr="003124CB">
        <w:rPr>
          <w:rFonts w:ascii="Times New Roman" w:eastAsia="Times New Roman" w:hAnsi="Times New Roman"/>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3124CB">
        <w:rPr>
          <w:rFonts w:ascii="Times New Roman" w:eastAsia="Times New Roman" w:hAnsi="Times New Roman"/>
          <w:u w:val="single"/>
        </w:rPr>
        <w:t>https://vvkt.lrv.lt/lt/</w:t>
      </w:r>
      <w:r w:rsidRPr="003124CB">
        <w:rPr>
          <w:rFonts w:ascii="Times New Roman" w:eastAsia="Times New Roman" w:hAnsi="Times New Roman"/>
        </w:rPr>
        <w:t xml:space="preserve"> nurodytais būdais.</w:t>
      </w:r>
    </w:p>
    <w:p w14:paraId="337D6BF3" w14:textId="77777777" w:rsidR="003124CB" w:rsidRPr="003124CB" w:rsidRDefault="003124CB" w:rsidP="003124CB">
      <w:pPr>
        <w:widowControl w:val="0"/>
        <w:autoSpaceDE w:val="0"/>
        <w:autoSpaceDN w:val="0"/>
        <w:adjustRightInd w:val="0"/>
        <w:spacing w:after="0" w:line="240" w:lineRule="auto"/>
        <w:rPr>
          <w:rFonts w:ascii="Times New Roman" w:eastAsia="Times New Roman" w:hAnsi="Times New Roman"/>
          <w:bCs/>
          <w:u w:val="single"/>
        </w:rPr>
      </w:pPr>
    </w:p>
    <w:p w14:paraId="6DA31A33" w14:textId="77777777" w:rsidR="003124CB" w:rsidRPr="003124CB" w:rsidRDefault="003124CB" w:rsidP="003124CB">
      <w:pPr>
        <w:widowControl w:val="0"/>
        <w:tabs>
          <w:tab w:val="left" w:pos="567"/>
        </w:tabs>
        <w:spacing w:after="0" w:line="240" w:lineRule="auto"/>
        <w:ind w:left="567" w:hanging="567"/>
        <w:outlineLvl w:val="2"/>
        <w:rPr>
          <w:rFonts w:ascii="Times New Roman" w:eastAsia="Times New Roman" w:hAnsi="Times New Roman"/>
          <w:b/>
          <w:kern w:val="28"/>
        </w:rPr>
      </w:pPr>
      <w:r w:rsidRPr="003124CB">
        <w:rPr>
          <w:rFonts w:ascii="Times New Roman" w:eastAsia="Times New Roman" w:hAnsi="Times New Roman"/>
          <w:b/>
          <w:kern w:val="28"/>
        </w:rPr>
        <w:t>4.9</w:t>
      </w:r>
      <w:r w:rsidRPr="003124CB">
        <w:rPr>
          <w:rFonts w:ascii="Times New Roman" w:eastAsia="Times New Roman" w:hAnsi="Times New Roman"/>
          <w:b/>
          <w:kern w:val="28"/>
        </w:rPr>
        <w:tab/>
        <w:t>Perdozavimas</w:t>
      </w:r>
    </w:p>
    <w:p w14:paraId="2530F6F6" w14:textId="77777777" w:rsidR="003124CB" w:rsidRPr="003124CB" w:rsidRDefault="003124CB" w:rsidP="003124CB">
      <w:pPr>
        <w:widowControl w:val="0"/>
        <w:tabs>
          <w:tab w:val="left" w:pos="540"/>
        </w:tabs>
        <w:autoSpaceDE w:val="0"/>
        <w:autoSpaceDN w:val="0"/>
        <w:adjustRightInd w:val="0"/>
        <w:spacing w:after="0" w:line="240" w:lineRule="auto"/>
        <w:rPr>
          <w:rFonts w:ascii="Times New Roman" w:eastAsia="Times New Roman" w:hAnsi="Times New Roman"/>
          <w:u w:val="single"/>
          <w:lang w:eastAsia="sl-SI"/>
        </w:rPr>
      </w:pPr>
    </w:p>
    <w:p w14:paraId="627F0C83" w14:textId="77777777" w:rsidR="003124CB" w:rsidRPr="003124CB" w:rsidRDefault="003124CB" w:rsidP="003124CB">
      <w:pPr>
        <w:widowControl w:val="0"/>
        <w:tabs>
          <w:tab w:val="left" w:pos="567"/>
        </w:tabs>
        <w:spacing w:after="0" w:line="240" w:lineRule="auto"/>
        <w:rPr>
          <w:rFonts w:ascii="Times New Roman" w:eastAsia="Times New Roman" w:hAnsi="Times New Roman"/>
        </w:rPr>
      </w:pPr>
      <w:r w:rsidRPr="003124CB">
        <w:rPr>
          <w:rFonts w:ascii="Times New Roman" w:eastAsia="Times New Roman" w:hAnsi="Times New Roman"/>
        </w:rPr>
        <w:t>Informacijos apie sitagliptino ir dapagliflozino fiksuotos dozės derinio perdozavimą nėra. Perdozavimo atveju reikia pradėti tinkamą palaikomąjį gydymą, atsižvelgiant į paciento klinikinę būklę.</w:t>
      </w:r>
    </w:p>
    <w:p w14:paraId="3F0FF2EE" w14:textId="77777777" w:rsidR="003124CB" w:rsidRPr="003124CB" w:rsidRDefault="003124CB" w:rsidP="003124CB">
      <w:pPr>
        <w:widowControl w:val="0"/>
        <w:tabs>
          <w:tab w:val="left" w:pos="567"/>
        </w:tabs>
        <w:spacing w:after="0" w:line="240" w:lineRule="auto"/>
        <w:rPr>
          <w:rFonts w:ascii="Times New Roman" w:eastAsia="Times New Roman" w:hAnsi="Times New Roman"/>
        </w:rPr>
      </w:pPr>
    </w:p>
    <w:p w14:paraId="61E7592B" w14:textId="77777777" w:rsidR="003124CB" w:rsidRPr="003124CB" w:rsidRDefault="003124CB" w:rsidP="003124CB">
      <w:pPr>
        <w:widowControl w:val="0"/>
        <w:tabs>
          <w:tab w:val="left" w:pos="567"/>
        </w:tabs>
        <w:spacing w:after="0" w:line="240" w:lineRule="auto"/>
        <w:rPr>
          <w:rFonts w:ascii="Times New Roman" w:eastAsia="Times New Roman" w:hAnsi="Times New Roman"/>
          <w:i/>
          <w:iCs/>
          <w:u w:val="single"/>
        </w:rPr>
      </w:pPr>
      <w:r w:rsidRPr="003124CB">
        <w:rPr>
          <w:rFonts w:ascii="Times New Roman" w:eastAsia="Times New Roman" w:hAnsi="Times New Roman"/>
          <w:i/>
          <w:iCs/>
          <w:u w:val="single"/>
        </w:rPr>
        <w:t>Dapagliflozinas</w:t>
      </w:r>
    </w:p>
    <w:p w14:paraId="0354B61E" w14:textId="77777777" w:rsidR="003124CB" w:rsidRPr="003124CB" w:rsidRDefault="003124CB" w:rsidP="003124CB">
      <w:pPr>
        <w:widowControl w:val="0"/>
        <w:tabs>
          <w:tab w:val="left" w:pos="567"/>
        </w:tabs>
        <w:spacing w:after="0" w:line="240" w:lineRule="auto"/>
        <w:rPr>
          <w:rFonts w:ascii="Times New Roman" w:eastAsia="Times New Roman" w:hAnsi="Times New Roman"/>
          <w:i/>
          <w:iCs/>
          <w:u w:val="single"/>
        </w:rPr>
      </w:pPr>
    </w:p>
    <w:p w14:paraId="63DB5B29" w14:textId="42586F0C" w:rsidR="003124CB" w:rsidRPr="003124CB" w:rsidRDefault="003124CB" w:rsidP="003124CB">
      <w:pPr>
        <w:autoSpaceDE w:val="0"/>
        <w:autoSpaceDN w:val="0"/>
        <w:adjustRightInd w:val="0"/>
        <w:spacing w:after="0" w:line="240" w:lineRule="auto"/>
        <w:rPr>
          <w:rFonts w:ascii="Times New Roman" w:eastAsia="TimesNewRoman" w:hAnsi="Times New Roman"/>
          <w:lang w:eastAsia="lt-LT"/>
        </w:rPr>
      </w:pPr>
      <w:r w:rsidRPr="003124CB">
        <w:rPr>
          <w:rFonts w:ascii="Times New Roman" w:eastAsia="TimesNewRoman" w:hAnsi="Times New Roman"/>
          <w:lang w:eastAsia="lt-LT"/>
        </w:rPr>
        <w:t>Vienkartinės per burną pavartotos iki 500 mg dapagliflozino dozės (50 kartų didesnės už didžiausią žmogui rekomenduojamą dozę) toksinio poveikio sveikiems asmenims nesukėlė. Per su doze susijusį laikotarpį (bent 5 dienas pavartojus 500 mg dozę) šių asmenų šlapime buvo randama gliukozės, pranešimų apie dehidrataciją, hipotenziją ar sutrikusią elektrolitų pusiausvyrą negauta, kliniškai reikšmingo poveikio koreguotam QTc intervalui nebuvo. Hipoglikemijos pasireiškimo dažnis buvo panašus kaip vartojant placeb</w:t>
      </w:r>
      <w:r w:rsidR="00FE27F3">
        <w:rPr>
          <w:rFonts w:ascii="Times New Roman" w:eastAsia="TimesNewRoman" w:hAnsi="Times New Roman"/>
          <w:lang w:eastAsia="lt-LT"/>
        </w:rPr>
        <w:t>o</w:t>
      </w:r>
      <w:r w:rsidRPr="003124CB">
        <w:rPr>
          <w:rFonts w:ascii="Times New Roman" w:eastAsia="TimesNewRoman" w:hAnsi="Times New Roman"/>
          <w:lang w:eastAsia="lt-LT"/>
        </w:rPr>
        <w:t xml:space="preserve">. Klinikinių tyrimų metu sveikiems ir 2 tipo cukriniu diabetu sergantiems asmenims </w:t>
      </w:r>
      <w:r w:rsidR="00D14CDC">
        <w:rPr>
          <w:rFonts w:ascii="Times New Roman" w:eastAsia="TimesNewRoman" w:hAnsi="Times New Roman"/>
          <w:lang w:eastAsia="lt-LT"/>
        </w:rPr>
        <w:t xml:space="preserve">2 savaites </w:t>
      </w:r>
      <w:r w:rsidRPr="003124CB">
        <w:rPr>
          <w:rFonts w:ascii="Times New Roman" w:eastAsia="TimesNewRoman" w:hAnsi="Times New Roman"/>
          <w:lang w:eastAsia="lt-LT"/>
        </w:rPr>
        <w:t>vartojus vienkartines iki 100 mg dozes (10 kartų didesnės už didžiausią žmogui rekomenduojamą dozę), hipoglikemijos pasireiškimo dažnis buvo šiek tiek didesnis negu vartojant placeb</w:t>
      </w:r>
      <w:r w:rsidR="00EF1C3E">
        <w:rPr>
          <w:rFonts w:ascii="Times New Roman" w:eastAsia="TimesNewRoman" w:hAnsi="Times New Roman"/>
          <w:lang w:eastAsia="lt-LT"/>
        </w:rPr>
        <w:t>o</w:t>
      </w:r>
      <w:r w:rsidRPr="003124CB">
        <w:rPr>
          <w:rFonts w:ascii="Times New Roman" w:eastAsia="TimesNewRoman" w:hAnsi="Times New Roman"/>
          <w:lang w:eastAsia="lt-LT"/>
        </w:rPr>
        <w:t xml:space="preserve"> ir nebuvo susijęs su doze. Nepageidaujamų reiškinių, įskaitant dehidrataciją ir hipotenziją, dažnis buvo panašus į nustatytą</w:t>
      </w:r>
      <w:r w:rsidRPr="003124CB">
        <w:rPr>
          <w:rFonts w:ascii="TimesNewRoman" w:eastAsia="TimesNewRoman" w:hAnsi="Times New Roman" w:cs="TimesNewRoman"/>
          <w:lang w:eastAsia="lt-LT"/>
        </w:rPr>
        <w:t xml:space="preserve"> </w:t>
      </w:r>
      <w:r w:rsidRPr="003124CB">
        <w:rPr>
          <w:rFonts w:ascii="Times New Roman" w:eastAsia="TimesNewRoman" w:hAnsi="Times New Roman"/>
          <w:lang w:eastAsia="lt-LT"/>
        </w:rPr>
        <w:t>vartojant placeb</w:t>
      </w:r>
      <w:r w:rsidR="00FE6942">
        <w:rPr>
          <w:rFonts w:ascii="Times New Roman" w:eastAsia="TimesNewRoman" w:hAnsi="Times New Roman"/>
          <w:lang w:eastAsia="lt-LT"/>
        </w:rPr>
        <w:t>o</w:t>
      </w:r>
      <w:r w:rsidRPr="003124CB">
        <w:rPr>
          <w:rFonts w:ascii="Times New Roman" w:eastAsia="TimesNewRoman" w:hAnsi="Times New Roman"/>
          <w:lang w:eastAsia="lt-LT"/>
        </w:rPr>
        <w:t>, kliniškai reikšmingų su doze susijusių laboratorinių rodmenų (elektrolitų koncentracijos kraujo serume ir biologinių inkstų funkcijos žymenų) pokyčių nebuvo.</w:t>
      </w:r>
    </w:p>
    <w:p w14:paraId="714531EC" w14:textId="77777777" w:rsidR="003124CB" w:rsidRPr="003124CB" w:rsidRDefault="003124CB" w:rsidP="003124CB">
      <w:pPr>
        <w:autoSpaceDE w:val="0"/>
        <w:autoSpaceDN w:val="0"/>
        <w:adjustRightInd w:val="0"/>
        <w:spacing w:after="0" w:line="240" w:lineRule="auto"/>
        <w:rPr>
          <w:rFonts w:ascii="Times New Roman" w:eastAsia="TimesNewRoman" w:hAnsi="Times New Roman"/>
          <w:lang w:eastAsia="lt-LT"/>
        </w:rPr>
      </w:pPr>
    </w:p>
    <w:p w14:paraId="06992F83" w14:textId="77777777" w:rsidR="003124CB" w:rsidRPr="003124CB" w:rsidRDefault="003124CB" w:rsidP="003124CB">
      <w:pPr>
        <w:autoSpaceDE w:val="0"/>
        <w:autoSpaceDN w:val="0"/>
        <w:adjustRightInd w:val="0"/>
        <w:spacing w:after="0" w:line="240" w:lineRule="auto"/>
        <w:rPr>
          <w:rFonts w:ascii="Times New Roman" w:eastAsia="TimesNewRoman" w:hAnsi="Times New Roman"/>
          <w:lang w:eastAsia="lt-LT"/>
        </w:rPr>
      </w:pPr>
      <w:r w:rsidRPr="003124CB">
        <w:rPr>
          <w:rFonts w:ascii="Times New Roman" w:eastAsia="TimesNewRoman" w:hAnsi="Times New Roman"/>
          <w:lang w:eastAsia="lt-LT"/>
        </w:rPr>
        <w:t>Perdozavus reikia pradėti atitinkamą palaikomąjį gydymą, atsižvelgiant į paciento klinikinę būklę. Dapagliflozino šalinimas hemodialize nebuvo tirtas.</w:t>
      </w:r>
    </w:p>
    <w:p w14:paraId="3DC062F9" w14:textId="77777777" w:rsidR="003124CB" w:rsidRPr="003124CB" w:rsidRDefault="003124CB" w:rsidP="003124CB">
      <w:pPr>
        <w:widowControl w:val="0"/>
        <w:tabs>
          <w:tab w:val="left" w:pos="567"/>
        </w:tabs>
        <w:spacing w:after="0" w:line="240" w:lineRule="auto"/>
        <w:rPr>
          <w:rFonts w:ascii="Times New Roman" w:eastAsia="Times New Roman" w:hAnsi="Times New Roman"/>
          <w:u w:val="single"/>
        </w:rPr>
      </w:pPr>
    </w:p>
    <w:p w14:paraId="18A1AEA5" w14:textId="77777777" w:rsidR="003124CB" w:rsidRPr="003124CB" w:rsidRDefault="003124CB" w:rsidP="003124CB">
      <w:pPr>
        <w:widowControl w:val="0"/>
        <w:tabs>
          <w:tab w:val="left" w:pos="567"/>
        </w:tabs>
        <w:spacing w:after="0" w:line="240" w:lineRule="auto"/>
        <w:rPr>
          <w:rFonts w:ascii="Times New Roman" w:eastAsia="Times New Roman" w:hAnsi="Times New Roman"/>
          <w:i/>
          <w:iCs/>
          <w:u w:val="single"/>
        </w:rPr>
      </w:pPr>
      <w:r w:rsidRPr="003124CB">
        <w:rPr>
          <w:rFonts w:ascii="Times New Roman" w:eastAsia="Times New Roman" w:hAnsi="Times New Roman"/>
          <w:i/>
          <w:iCs/>
          <w:u w:val="single"/>
        </w:rPr>
        <w:t>Sitagliptinas</w:t>
      </w:r>
    </w:p>
    <w:p w14:paraId="0DB5AEA9" w14:textId="77777777" w:rsidR="003124CB" w:rsidRPr="003124CB" w:rsidRDefault="003124CB" w:rsidP="003124CB">
      <w:pPr>
        <w:widowControl w:val="0"/>
        <w:tabs>
          <w:tab w:val="left" w:pos="567"/>
        </w:tabs>
        <w:spacing w:after="0" w:line="240" w:lineRule="auto"/>
        <w:rPr>
          <w:rFonts w:ascii="Times New Roman" w:eastAsia="Times New Roman" w:hAnsi="Times New Roman"/>
          <w:u w:val="single"/>
        </w:rPr>
      </w:pPr>
    </w:p>
    <w:p w14:paraId="0DFA3E26" w14:textId="77777777" w:rsidR="003124CB" w:rsidRPr="003124CB" w:rsidRDefault="003124CB" w:rsidP="003124CB">
      <w:pPr>
        <w:widowControl w:val="0"/>
        <w:autoSpaceDE w:val="0"/>
        <w:autoSpaceDN w:val="0"/>
        <w:adjustRightInd w:val="0"/>
        <w:spacing w:after="0" w:line="240" w:lineRule="auto"/>
        <w:rPr>
          <w:rFonts w:ascii="Times New Roman" w:eastAsia="Times New Roman" w:hAnsi="Times New Roman"/>
        </w:rPr>
      </w:pPr>
      <w:r w:rsidRPr="003124CB">
        <w:rPr>
          <w:rFonts w:ascii="Times New Roman" w:eastAsia="Times New Roman" w:hAnsi="Times New Roman"/>
        </w:rPr>
        <w:t>Kontroliuotų klinikinių tyrimų su sveikais asmenimis metu buvo skiriamos ne didesnės kaip 800 mg vienkartinės sitagliptino dozės. Vieno tyrimo metu 800 mg sitagliptino dozė minimaliai pailgino QT intervalą, tačiau pailgėjimas nelaikytas kliniškai reikšmingu. Didesnės kaip 800 mg dozės vartojimo patirties klinikinių tyrimų metu nėra. I fazės kartotinių dozių tyrimų metu vartojant ne didesnes kaip 600 mg sitagliptino paros dozes iki 10 dienų ir 400 mg paros dozes iki 28 dienų, su doze susijusių klinikinių nepageidaujamų reakcijų nenustatyta.</w:t>
      </w:r>
    </w:p>
    <w:p w14:paraId="542EE67C" w14:textId="77777777" w:rsidR="003124CB" w:rsidRPr="003124CB" w:rsidRDefault="003124CB" w:rsidP="003124CB">
      <w:pPr>
        <w:widowControl w:val="0"/>
        <w:autoSpaceDE w:val="0"/>
        <w:autoSpaceDN w:val="0"/>
        <w:adjustRightInd w:val="0"/>
        <w:spacing w:after="0" w:line="240" w:lineRule="auto"/>
        <w:rPr>
          <w:rFonts w:ascii="Times New Roman" w:eastAsia="Times New Roman" w:hAnsi="Times New Roman"/>
        </w:rPr>
      </w:pPr>
    </w:p>
    <w:p w14:paraId="264D031B" w14:textId="77777777" w:rsidR="003124CB" w:rsidRPr="003124CB" w:rsidRDefault="003124CB" w:rsidP="003124CB">
      <w:pPr>
        <w:widowControl w:val="0"/>
        <w:autoSpaceDE w:val="0"/>
        <w:autoSpaceDN w:val="0"/>
        <w:adjustRightInd w:val="0"/>
        <w:spacing w:after="0" w:line="240" w:lineRule="auto"/>
        <w:rPr>
          <w:rFonts w:ascii="Times New Roman" w:eastAsia="Times New Roman" w:hAnsi="Times New Roman"/>
        </w:rPr>
      </w:pPr>
      <w:r w:rsidRPr="003124CB">
        <w:rPr>
          <w:rFonts w:ascii="Times New Roman" w:eastAsia="Times New Roman" w:hAnsi="Times New Roman"/>
        </w:rPr>
        <w:t>Perdozavimo atveju reikia taikyti įprastas palaikomąsias priemones, pvz., šalinti neabsorbuotą vaistinį preparatą iš virškinimo trakto, stebėti klinikinę būklę (įskaitant elektrokardiogramos užrašymą) ir, jei reikia, skirti palaikomąjį gydymą.</w:t>
      </w:r>
    </w:p>
    <w:p w14:paraId="737CF766" w14:textId="77777777" w:rsidR="003124CB" w:rsidRPr="003124CB" w:rsidRDefault="003124CB" w:rsidP="003124CB">
      <w:pPr>
        <w:widowControl w:val="0"/>
        <w:autoSpaceDE w:val="0"/>
        <w:autoSpaceDN w:val="0"/>
        <w:adjustRightInd w:val="0"/>
        <w:spacing w:after="0" w:line="240" w:lineRule="auto"/>
        <w:rPr>
          <w:rFonts w:ascii="Times New Roman" w:eastAsia="Times New Roman" w:hAnsi="Times New Roman"/>
          <w:szCs w:val="24"/>
        </w:rPr>
      </w:pPr>
    </w:p>
    <w:p w14:paraId="1C2C0708" w14:textId="01D2F4C0" w:rsidR="003124CB" w:rsidRPr="003124CB" w:rsidRDefault="003124CB" w:rsidP="003124CB">
      <w:pPr>
        <w:widowControl w:val="0"/>
        <w:autoSpaceDE w:val="0"/>
        <w:autoSpaceDN w:val="0"/>
        <w:adjustRightInd w:val="0"/>
        <w:spacing w:after="0" w:line="240" w:lineRule="auto"/>
        <w:rPr>
          <w:rFonts w:ascii="Times New Roman" w:eastAsia="Times New Roman" w:hAnsi="Times New Roman"/>
        </w:rPr>
      </w:pPr>
      <w:r w:rsidRPr="003124CB">
        <w:rPr>
          <w:rFonts w:ascii="Times New Roman" w:eastAsia="Times New Roman" w:hAnsi="Times New Roman"/>
        </w:rPr>
        <w:t>Dialize sitagliptino iš organizmo pašalinama nedaug. Klinikinių tyrimų metu vienos 3</w:t>
      </w:r>
      <w:r w:rsidRPr="003124CB">
        <w:rPr>
          <w:rFonts w:ascii="Times New Roman" w:eastAsia="Times New Roman" w:hAnsi="Times New Roman"/>
        </w:rPr>
        <w:noBreakHyphen/>
        <w:t xml:space="preserve">4 valandų trukmės hemodializės metu buvo pašalinta maždaug 13,5 % dozės. Jeigu yra klinikinių indikacijų, galima svarstyti ilgesnės trukmės hemodializės taikymą. Ar sitagliptino galima pašalinti iš organizmo </w:t>
      </w:r>
      <w:proofErr w:type="spellStart"/>
      <w:r w:rsidRPr="003124CB">
        <w:rPr>
          <w:rFonts w:ascii="Times New Roman" w:eastAsia="Times New Roman" w:hAnsi="Times New Roman"/>
        </w:rPr>
        <w:t>per</w:t>
      </w:r>
      <w:r w:rsidR="00F951A7">
        <w:rPr>
          <w:rFonts w:ascii="Times New Roman" w:eastAsia="Times New Roman" w:hAnsi="Times New Roman"/>
        </w:rPr>
        <w:t>i</w:t>
      </w:r>
      <w:r w:rsidRPr="003124CB">
        <w:rPr>
          <w:rFonts w:ascii="Times New Roman" w:eastAsia="Times New Roman" w:hAnsi="Times New Roman"/>
        </w:rPr>
        <w:t>tonine</w:t>
      </w:r>
      <w:proofErr w:type="spellEnd"/>
      <w:r w:rsidRPr="003124CB">
        <w:rPr>
          <w:rFonts w:ascii="Times New Roman" w:eastAsia="Times New Roman" w:hAnsi="Times New Roman"/>
        </w:rPr>
        <w:t xml:space="preserve"> dialize, nežinoma.</w:t>
      </w:r>
    </w:p>
    <w:p w14:paraId="601684DD" w14:textId="77777777" w:rsidR="003124CB" w:rsidRPr="003124CB" w:rsidRDefault="003124CB" w:rsidP="003124CB">
      <w:pPr>
        <w:widowControl w:val="0"/>
        <w:spacing w:after="0" w:line="240" w:lineRule="auto"/>
        <w:ind w:left="567" w:hanging="567"/>
        <w:rPr>
          <w:rFonts w:ascii="Times New Roman" w:eastAsia="Times New Roman" w:hAnsi="Times New Roman"/>
        </w:rPr>
      </w:pPr>
    </w:p>
    <w:p w14:paraId="5AF3ECA6" w14:textId="77777777" w:rsidR="003124CB" w:rsidRPr="003124CB" w:rsidRDefault="003124CB" w:rsidP="003124CB">
      <w:pPr>
        <w:widowControl w:val="0"/>
        <w:spacing w:after="0" w:line="240" w:lineRule="auto"/>
        <w:ind w:left="567" w:hanging="567"/>
        <w:rPr>
          <w:rFonts w:ascii="Times New Roman" w:eastAsia="Times New Roman" w:hAnsi="Times New Roman"/>
        </w:rPr>
      </w:pPr>
    </w:p>
    <w:p w14:paraId="5ACA7864" w14:textId="77777777" w:rsidR="003124CB" w:rsidRPr="003124CB" w:rsidRDefault="003124CB" w:rsidP="003124CB">
      <w:pPr>
        <w:widowControl w:val="0"/>
        <w:tabs>
          <w:tab w:val="left" w:pos="567"/>
        </w:tabs>
        <w:spacing w:after="0" w:line="240" w:lineRule="auto"/>
        <w:ind w:left="567" w:hanging="567"/>
        <w:outlineLvl w:val="1"/>
        <w:rPr>
          <w:rFonts w:ascii="Times New Roman" w:eastAsia="Times New Roman" w:hAnsi="Times New Roman"/>
          <w:b/>
        </w:rPr>
      </w:pPr>
      <w:r w:rsidRPr="003124CB">
        <w:rPr>
          <w:rFonts w:ascii="Times New Roman" w:eastAsia="Times New Roman" w:hAnsi="Times New Roman"/>
          <w:b/>
        </w:rPr>
        <w:t>5.</w:t>
      </w:r>
      <w:r w:rsidRPr="003124CB">
        <w:rPr>
          <w:rFonts w:ascii="Times New Roman" w:eastAsia="Times New Roman" w:hAnsi="Times New Roman"/>
          <w:b/>
        </w:rPr>
        <w:tab/>
        <w:t>FARMAKOLOGINĖS SAVYBĖS</w:t>
      </w:r>
    </w:p>
    <w:p w14:paraId="2479773C" w14:textId="77777777" w:rsidR="003124CB" w:rsidRPr="003124CB" w:rsidRDefault="003124CB" w:rsidP="003124CB">
      <w:pPr>
        <w:widowControl w:val="0"/>
        <w:spacing w:after="0" w:line="240" w:lineRule="auto"/>
        <w:ind w:left="567" w:hanging="567"/>
        <w:rPr>
          <w:rFonts w:ascii="Times New Roman" w:eastAsia="Times New Roman" w:hAnsi="Times New Roman"/>
        </w:rPr>
      </w:pPr>
    </w:p>
    <w:p w14:paraId="62E009A5" w14:textId="77777777" w:rsidR="003124CB" w:rsidRPr="003124CB" w:rsidRDefault="003124CB" w:rsidP="003124CB">
      <w:pPr>
        <w:widowControl w:val="0"/>
        <w:tabs>
          <w:tab w:val="left" w:pos="567"/>
        </w:tabs>
        <w:spacing w:after="0" w:line="240" w:lineRule="auto"/>
        <w:ind w:left="567" w:hanging="567"/>
        <w:outlineLvl w:val="2"/>
        <w:rPr>
          <w:rFonts w:ascii="Times New Roman" w:eastAsia="Times New Roman" w:hAnsi="Times New Roman"/>
          <w:b/>
          <w:kern w:val="28"/>
        </w:rPr>
      </w:pPr>
      <w:r w:rsidRPr="003124CB">
        <w:rPr>
          <w:rFonts w:ascii="Times New Roman" w:eastAsia="Times New Roman" w:hAnsi="Times New Roman"/>
          <w:b/>
          <w:kern w:val="28"/>
        </w:rPr>
        <w:t>5.1</w:t>
      </w:r>
      <w:r w:rsidRPr="003124CB">
        <w:rPr>
          <w:rFonts w:ascii="Times New Roman" w:eastAsia="Times New Roman" w:hAnsi="Times New Roman"/>
          <w:b/>
          <w:kern w:val="28"/>
        </w:rPr>
        <w:tab/>
        <w:t>Farmakodinaminės savybės</w:t>
      </w:r>
    </w:p>
    <w:p w14:paraId="47DED868" w14:textId="77777777" w:rsidR="003124CB" w:rsidRPr="003124CB" w:rsidRDefault="003124CB" w:rsidP="003124CB">
      <w:pPr>
        <w:widowControl w:val="0"/>
        <w:spacing w:after="0" w:line="240" w:lineRule="auto"/>
        <w:ind w:left="567" w:hanging="567"/>
        <w:rPr>
          <w:rFonts w:ascii="Times New Roman" w:eastAsia="Times New Roman" w:hAnsi="Times New Roman"/>
        </w:rPr>
      </w:pPr>
    </w:p>
    <w:p w14:paraId="4B20E2F9" w14:textId="55A905C9" w:rsidR="003124CB" w:rsidRPr="003124CB" w:rsidRDefault="003124CB" w:rsidP="003124CB">
      <w:pPr>
        <w:widowControl w:val="0"/>
        <w:autoSpaceDE w:val="0"/>
        <w:autoSpaceDN w:val="0"/>
        <w:adjustRightInd w:val="0"/>
        <w:spacing w:after="0" w:line="240" w:lineRule="auto"/>
        <w:rPr>
          <w:rFonts w:ascii="Times New Roman" w:eastAsia="Times New Roman" w:hAnsi="Times New Roman"/>
        </w:rPr>
      </w:pPr>
      <w:proofErr w:type="spellStart"/>
      <w:r w:rsidRPr="003124CB">
        <w:rPr>
          <w:rFonts w:ascii="Times New Roman" w:eastAsia="Times New Roman" w:hAnsi="Times New Roman"/>
        </w:rPr>
        <w:t>Farmakoterapinė</w:t>
      </w:r>
      <w:proofErr w:type="spellEnd"/>
      <w:r w:rsidRPr="003124CB">
        <w:rPr>
          <w:rFonts w:ascii="Times New Roman" w:eastAsia="Times New Roman" w:hAnsi="Times New Roman"/>
        </w:rPr>
        <w:t xml:space="preserve"> grupė </w:t>
      </w:r>
      <w:bookmarkStart w:id="2" w:name="_Hlk176620782"/>
      <w:r w:rsidRPr="003124CB">
        <w:rPr>
          <w:rFonts w:ascii="Times New Roman" w:eastAsia="Times New Roman" w:hAnsi="Times New Roman"/>
        </w:rPr>
        <w:t>–</w:t>
      </w:r>
      <w:bookmarkEnd w:id="2"/>
      <w:r w:rsidRPr="003124CB">
        <w:rPr>
          <w:rFonts w:ascii="Times New Roman" w:eastAsia="Times New Roman" w:hAnsi="Times New Roman"/>
        </w:rPr>
        <w:t xml:space="preserve"> </w:t>
      </w:r>
      <w:r w:rsidR="001D2CA5">
        <w:rPr>
          <w:rFonts w:ascii="Times New Roman" w:eastAsia="Times New Roman" w:hAnsi="Times New Roman"/>
        </w:rPr>
        <w:t xml:space="preserve">vaistiniai preparatai, skiriami </w:t>
      </w:r>
      <w:r w:rsidRPr="003124CB">
        <w:rPr>
          <w:rFonts w:ascii="Times New Roman" w:eastAsia="Times New Roman" w:hAnsi="Times New Roman"/>
        </w:rPr>
        <w:t>cukriniam diabetui gydyti, geriamųjų gliukozės koncentraciją kraujyje mažinančių vaistinių preparatų deriniai, ATC kodas – A10BD29.</w:t>
      </w:r>
    </w:p>
    <w:p w14:paraId="47B05874" w14:textId="77777777" w:rsidR="003124CB" w:rsidRPr="003124CB" w:rsidRDefault="003124CB" w:rsidP="003124CB">
      <w:pPr>
        <w:widowControl w:val="0"/>
        <w:spacing w:after="0" w:line="240" w:lineRule="auto"/>
        <w:rPr>
          <w:rFonts w:ascii="Times New Roman" w:eastAsia="Times New Roman" w:hAnsi="Times New Roman"/>
        </w:rPr>
      </w:pPr>
    </w:p>
    <w:p w14:paraId="533E267E" w14:textId="77777777" w:rsidR="003124CB" w:rsidRPr="003124CB" w:rsidRDefault="003124CB" w:rsidP="003124CB">
      <w:pPr>
        <w:widowControl w:val="0"/>
        <w:autoSpaceDE w:val="0"/>
        <w:autoSpaceDN w:val="0"/>
        <w:adjustRightInd w:val="0"/>
        <w:spacing w:after="0" w:line="240" w:lineRule="auto"/>
        <w:rPr>
          <w:rFonts w:ascii="Times New Roman" w:eastAsia="Times New Roman" w:hAnsi="Times New Roman"/>
          <w:u w:val="single"/>
        </w:rPr>
      </w:pPr>
      <w:r w:rsidRPr="003124CB">
        <w:rPr>
          <w:rFonts w:ascii="Times New Roman" w:eastAsia="Times New Roman" w:hAnsi="Times New Roman"/>
          <w:u w:val="single"/>
        </w:rPr>
        <w:t>Veikimo mechanizmas</w:t>
      </w:r>
    </w:p>
    <w:p w14:paraId="12578D23" w14:textId="77777777" w:rsidR="003124CB" w:rsidRPr="003124CB" w:rsidRDefault="003124CB" w:rsidP="003124CB">
      <w:pPr>
        <w:widowControl w:val="0"/>
        <w:autoSpaceDE w:val="0"/>
        <w:autoSpaceDN w:val="0"/>
        <w:adjustRightInd w:val="0"/>
        <w:spacing w:after="0" w:line="240" w:lineRule="auto"/>
        <w:rPr>
          <w:rFonts w:ascii="Times New Roman" w:eastAsia="Times New Roman" w:hAnsi="Times New Roman"/>
          <w:u w:val="single"/>
        </w:rPr>
      </w:pPr>
    </w:p>
    <w:p w14:paraId="43CE37A1" w14:textId="77777777" w:rsidR="003124CB" w:rsidRPr="003124CB" w:rsidRDefault="003124CB" w:rsidP="003124CB">
      <w:pPr>
        <w:widowControl w:val="0"/>
        <w:autoSpaceDE w:val="0"/>
        <w:autoSpaceDN w:val="0"/>
        <w:adjustRightInd w:val="0"/>
        <w:spacing w:after="0" w:line="240" w:lineRule="auto"/>
        <w:rPr>
          <w:rFonts w:ascii="Times New Roman" w:eastAsia="Times New Roman" w:hAnsi="Times New Roman"/>
          <w:i/>
          <w:iCs/>
          <w:color w:val="000000"/>
          <w:u w:val="single"/>
          <w:lang w:eastAsia="sl-SI"/>
        </w:rPr>
      </w:pPr>
      <w:r w:rsidRPr="003124CB">
        <w:rPr>
          <w:rFonts w:ascii="Times New Roman" w:eastAsia="Times New Roman" w:hAnsi="Times New Roman"/>
          <w:i/>
          <w:iCs/>
          <w:color w:val="000000"/>
          <w:u w:val="single"/>
          <w:lang w:eastAsia="sl-SI"/>
        </w:rPr>
        <w:t>Dapagliflozinas</w:t>
      </w:r>
    </w:p>
    <w:p w14:paraId="5938F301" w14:textId="77777777" w:rsidR="003124CB" w:rsidRPr="003124CB" w:rsidRDefault="003124CB" w:rsidP="003124CB">
      <w:pPr>
        <w:widowControl w:val="0"/>
        <w:autoSpaceDE w:val="0"/>
        <w:autoSpaceDN w:val="0"/>
        <w:adjustRightInd w:val="0"/>
        <w:spacing w:after="0" w:line="240" w:lineRule="auto"/>
        <w:rPr>
          <w:rFonts w:ascii="Times New Roman" w:eastAsia="Times New Roman" w:hAnsi="Times New Roman"/>
          <w:color w:val="000000"/>
          <w:lang w:eastAsia="sl-SI"/>
        </w:rPr>
      </w:pPr>
    </w:p>
    <w:p w14:paraId="78CF4D32" w14:textId="504FD579" w:rsidR="003124CB" w:rsidRPr="003124CB" w:rsidRDefault="003124CB" w:rsidP="003124CB">
      <w:pPr>
        <w:autoSpaceDE w:val="0"/>
        <w:autoSpaceDN w:val="0"/>
        <w:adjustRightInd w:val="0"/>
        <w:spacing w:after="0" w:line="240" w:lineRule="auto"/>
        <w:rPr>
          <w:rFonts w:ascii="Times New Roman" w:eastAsia="TimesNewRoman" w:hAnsi="Times New Roman"/>
          <w:lang w:eastAsia="lt-LT"/>
        </w:rPr>
      </w:pPr>
      <w:r w:rsidRPr="003124CB">
        <w:rPr>
          <w:rFonts w:ascii="Times New Roman" w:eastAsia="TimesNewRoman" w:hAnsi="Times New Roman"/>
          <w:lang w:eastAsia="lt-LT"/>
        </w:rPr>
        <w:t>Dapagliflozinas yra labai stiprus (</w:t>
      </w:r>
      <w:proofErr w:type="spellStart"/>
      <w:r w:rsidRPr="003124CB">
        <w:rPr>
          <w:rFonts w:ascii="Times New Roman" w:eastAsia="TimesNewRoman" w:hAnsi="Times New Roman"/>
          <w:lang w:eastAsia="lt-LT"/>
        </w:rPr>
        <w:t>K</w:t>
      </w:r>
      <w:r w:rsidRPr="003124CB">
        <w:rPr>
          <w:rFonts w:ascii="Times New Roman" w:eastAsia="TimesNewRoman" w:hAnsi="Times New Roman"/>
          <w:sz w:val="14"/>
          <w:szCs w:val="14"/>
          <w:lang w:eastAsia="lt-LT"/>
        </w:rPr>
        <w:t>i</w:t>
      </w:r>
      <w:proofErr w:type="spellEnd"/>
      <w:r w:rsidRPr="003124CB">
        <w:rPr>
          <w:rFonts w:ascii="Times New Roman" w:eastAsia="TimesNewRoman" w:hAnsi="Times New Roman"/>
          <w:lang w:eastAsia="lt-LT"/>
        </w:rPr>
        <w:t>: 0,55</w:t>
      </w:r>
      <w:r w:rsidR="00162B8E">
        <w:rPr>
          <w:rFonts w:ascii="Times New Roman" w:eastAsia="TimesNewRoman" w:hAnsi="Times New Roman"/>
          <w:lang w:eastAsia="lt-LT"/>
        </w:rPr>
        <w:t> </w:t>
      </w:r>
      <w:proofErr w:type="spellStart"/>
      <w:r w:rsidRPr="003124CB">
        <w:rPr>
          <w:rFonts w:ascii="Times New Roman" w:eastAsia="TimesNewRoman" w:hAnsi="Times New Roman"/>
          <w:lang w:eastAsia="lt-LT"/>
        </w:rPr>
        <w:t>nM</w:t>
      </w:r>
      <w:proofErr w:type="spellEnd"/>
      <w:r w:rsidRPr="003124CB">
        <w:rPr>
          <w:rFonts w:ascii="Times New Roman" w:eastAsia="TimesNewRoman" w:hAnsi="Times New Roman"/>
          <w:lang w:eastAsia="lt-LT"/>
        </w:rPr>
        <w:t>), selektyvus ir laikino poveikio SGLT2 inhibitorius.</w:t>
      </w:r>
    </w:p>
    <w:p w14:paraId="43D15D37" w14:textId="21BD5A8D" w:rsidR="003124CB" w:rsidRPr="003124CB" w:rsidRDefault="003124CB" w:rsidP="003124CB">
      <w:pPr>
        <w:autoSpaceDE w:val="0"/>
        <w:autoSpaceDN w:val="0"/>
        <w:adjustRightInd w:val="0"/>
        <w:spacing w:after="0" w:line="240" w:lineRule="auto"/>
        <w:rPr>
          <w:rFonts w:ascii="Times New Roman" w:eastAsia="TimesNewRoman" w:hAnsi="Times New Roman"/>
          <w:lang w:eastAsia="lt-LT"/>
        </w:rPr>
      </w:pPr>
      <w:r w:rsidRPr="003124CB">
        <w:rPr>
          <w:rFonts w:ascii="Times New Roman" w:eastAsia="TimesNewRoman" w:hAnsi="Times New Roman"/>
          <w:lang w:eastAsia="lt-LT"/>
        </w:rPr>
        <w:t xml:space="preserve">Dapagliflozinui slopinant SGLT2, proksimaliniuose inkstų kanalėliuose iš glomerulų filtrato reabsorbuojama mažiau gliukozės ir kartu mažiau natrio, todėl gliukozė šalinama su šlapimu, pasireiškia osmosinė diurezė. Dėl to veikiant dapagliflozinui daugiau natrio pasiekia distalinius kanalėlius; tai nulemia grįžtamojo ryšio tarp kanalėlių ir glomerulų veiklos sustiprėjimą bei spaudimo glomeruluose sumažėjimą. Dėl šių pokyčių ir osmosinės diurezės sumažėja skysčių perteklius, kraujospūdis, prieškrūvis ir pokrūvis, o tai gali palankiai veikti širdies remodeliavimo procesą ir diastolinę funkciją bei padėti išsaugoti inkstų funkciją. Palankus dapagliflozino poveikis širdies ir inkstų </w:t>
      </w:r>
      <w:r w:rsidR="00513A8D">
        <w:rPr>
          <w:rFonts w:ascii="Times New Roman" w:eastAsia="TimesNewRoman" w:hAnsi="Times New Roman"/>
          <w:lang w:eastAsia="lt-LT"/>
        </w:rPr>
        <w:t>funkcijai</w:t>
      </w:r>
      <w:r w:rsidR="00513A8D" w:rsidRPr="003124CB">
        <w:rPr>
          <w:rFonts w:ascii="Times New Roman" w:eastAsia="TimesNewRoman" w:hAnsi="Times New Roman"/>
          <w:lang w:eastAsia="lt-LT"/>
        </w:rPr>
        <w:t xml:space="preserve"> </w:t>
      </w:r>
      <w:r w:rsidRPr="003124CB">
        <w:rPr>
          <w:rFonts w:ascii="Times New Roman" w:eastAsia="TimesNewRoman" w:hAnsi="Times New Roman"/>
          <w:lang w:eastAsia="lt-LT"/>
        </w:rPr>
        <w:t>priklauso ne vien nuo gliukozės koncentracijos kraujyje sumažėjimo. DAPA-HF, DELIVER ir DAPA-CKD tyrimų duomenimis, jis pasireiškia ir nesergant cukriniu diabetu. Kitas poveikis yra hematokrito padidėjimas ir kūno svorio sumažėjimas.</w:t>
      </w:r>
    </w:p>
    <w:p w14:paraId="51F1F01B" w14:textId="77777777" w:rsidR="003124CB" w:rsidRPr="003124CB" w:rsidRDefault="003124CB" w:rsidP="003124CB">
      <w:pPr>
        <w:autoSpaceDE w:val="0"/>
        <w:autoSpaceDN w:val="0"/>
        <w:adjustRightInd w:val="0"/>
        <w:spacing w:after="0" w:line="240" w:lineRule="auto"/>
        <w:rPr>
          <w:rFonts w:ascii="Times New Roman" w:eastAsia="TimesNewRoman" w:hAnsi="Times New Roman"/>
          <w:lang w:eastAsia="lt-LT"/>
        </w:rPr>
      </w:pPr>
    </w:p>
    <w:p w14:paraId="49950F94" w14:textId="784793A8" w:rsidR="003124CB" w:rsidRPr="003124CB" w:rsidRDefault="003124CB" w:rsidP="003124CB">
      <w:pPr>
        <w:autoSpaceDE w:val="0"/>
        <w:autoSpaceDN w:val="0"/>
        <w:adjustRightInd w:val="0"/>
        <w:spacing w:after="0" w:line="240" w:lineRule="auto"/>
        <w:rPr>
          <w:rFonts w:ascii="Times New Roman" w:eastAsia="TimesNewRoman" w:hAnsi="Times New Roman"/>
          <w:lang w:eastAsia="lt-LT"/>
        </w:rPr>
      </w:pPr>
      <w:r w:rsidRPr="003124CB">
        <w:rPr>
          <w:rFonts w:ascii="Times New Roman" w:eastAsia="TimesNewRoman" w:hAnsi="Times New Roman"/>
          <w:lang w:eastAsia="lt-LT"/>
        </w:rPr>
        <w:t>Dapagliflozinas mažina gliukozės reabsorbciją inkstuose ir sukelia jos išskyrimą su šlapimu, todėl mažina gliukozės koncentraciją kraujo plazmoje nevalgius ir po valgio. Šis gliukozės išskyrimas (gliukurezinis poveikis) pastebimas po pirmos dozės, tęsiasi visą 24 valandų dozavimo intervalą ir išlieka tol, kol taikomas gydymas. Tokiu būdu inkstų pašalinamas gliukozės kiekis priklauso nuo jos koncentracijos kraujyje ir glomerulų filtracijos greičio. Dėl to žmonėms, kurių kraujyje gliukozės koncentracija normali, dapagliflozino sukeliamos hipoglikemijos tikimybė yra maža. Dapagliflozinas netrikdo normalios endogeninės gliukozės gamybos reaguojant į hipoglikemiją, jo poveikis nepriklauso nuo insulino sekrecijos ir insulino veikimo. Dapagliflozino klinikinių tyrimų metu taip pat nustatytas beta ląstelių funkcijos homeostazės modelio (beta ląstelių HOMA) vertinimo pagerėjimas.</w:t>
      </w:r>
    </w:p>
    <w:p w14:paraId="76837D73" w14:textId="77777777" w:rsidR="003124CB" w:rsidRPr="003124CB" w:rsidRDefault="003124CB" w:rsidP="003124CB">
      <w:pPr>
        <w:autoSpaceDE w:val="0"/>
        <w:autoSpaceDN w:val="0"/>
        <w:adjustRightInd w:val="0"/>
        <w:spacing w:after="0" w:line="240" w:lineRule="auto"/>
        <w:rPr>
          <w:rFonts w:ascii="Times New Roman" w:eastAsia="TimesNewRoman" w:hAnsi="Times New Roman"/>
          <w:lang w:eastAsia="lt-LT"/>
        </w:rPr>
      </w:pPr>
    </w:p>
    <w:p w14:paraId="2D709911" w14:textId="6CF89C53" w:rsidR="003124CB" w:rsidRPr="003124CB" w:rsidRDefault="003124CB" w:rsidP="003124CB">
      <w:pPr>
        <w:autoSpaceDE w:val="0"/>
        <w:autoSpaceDN w:val="0"/>
        <w:adjustRightInd w:val="0"/>
        <w:spacing w:after="0" w:line="240" w:lineRule="auto"/>
        <w:rPr>
          <w:rFonts w:ascii="Times New Roman" w:eastAsia="TimesNewRoman" w:hAnsi="Times New Roman"/>
          <w:lang w:eastAsia="lt-LT"/>
        </w:rPr>
      </w:pPr>
      <w:r w:rsidRPr="003124CB">
        <w:rPr>
          <w:rFonts w:ascii="Times New Roman" w:eastAsia="TimesNewRoman" w:hAnsi="Times New Roman"/>
          <w:lang w:eastAsia="lt-LT"/>
        </w:rPr>
        <w:t xml:space="preserve">SGLT2 yra selektyviai </w:t>
      </w:r>
      <w:proofErr w:type="spellStart"/>
      <w:r w:rsidR="00782520">
        <w:rPr>
          <w:rFonts w:ascii="Times New Roman" w:eastAsia="TimesNewRoman" w:hAnsi="Times New Roman"/>
          <w:lang w:eastAsia="lt-LT"/>
        </w:rPr>
        <w:t>ekspresuojamas</w:t>
      </w:r>
      <w:proofErr w:type="spellEnd"/>
      <w:r w:rsidR="00782520" w:rsidRPr="003124CB">
        <w:rPr>
          <w:rFonts w:ascii="Times New Roman" w:eastAsia="TimesNewRoman" w:hAnsi="Times New Roman"/>
          <w:lang w:eastAsia="lt-LT"/>
        </w:rPr>
        <w:t xml:space="preserve"> </w:t>
      </w:r>
      <w:r w:rsidRPr="003124CB">
        <w:rPr>
          <w:rFonts w:ascii="Times New Roman" w:eastAsia="TimesNewRoman" w:hAnsi="Times New Roman"/>
          <w:lang w:eastAsia="lt-LT"/>
        </w:rPr>
        <w:t>inkstuose. Kitų gliukozės nešiklių, svarbių jos pernešimui į periferinius audinius, dapagliflozinas neslopina. Jo poveikis SGLT2 yra daugiau kaip 1 400 kartų selektyvesnis už poveikį pagrindiniam gliukozės absorbcijos nešikliui žarnyne SGLT1.</w:t>
      </w:r>
    </w:p>
    <w:p w14:paraId="53ACF76B" w14:textId="77777777" w:rsidR="003124CB" w:rsidRPr="003124CB" w:rsidRDefault="003124CB" w:rsidP="003124CB">
      <w:pPr>
        <w:widowControl w:val="0"/>
        <w:autoSpaceDE w:val="0"/>
        <w:autoSpaceDN w:val="0"/>
        <w:adjustRightInd w:val="0"/>
        <w:spacing w:after="0" w:line="240" w:lineRule="auto"/>
        <w:rPr>
          <w:rFonts w:ascii="Times New Roman" w:eastAsia="Times New Roman" w:hAnsi="Times New Roman"/>
          <w:color w:val="000000"/>
          <w:u w:val="single"/>
          <w:lang w:eastAsia="sl-SI"/>
        </w:rPr>
      </w:pPr>
    </w:p>
    <w:p w14:paraId="2D9CA056" w14:textId="77777777" w:rsidR="003124CB" w:rsidRPr="003124CB" w:rsidRDefault="003124CB" w:rsidP="003124CB">
      <w:pPr>
        <w:widowControl w:val="0"/>
        <w:autoSpaceDE w:val="0"/>
        <w:autoSpaceDN w:val="0"/>
        <w:adjustRightInd w:val="0"/>
        <w:spacing w:after="0" w:line="240" w:lineRule="auto"/>
        <w:rPr>
          <w:rFonts w:ascii="Times New Roman" w:eastAsia="Times New Roman" w:hAnsi="Times New Roman"/>
          <w:i/>
          <w:iCs/>
          <w:color w:val="000000"/>
          <w:u w:val="single"/>
          <w:lang w:eastAsia="sl-SI"/>
        </w:rPr>
      </w:pPr>
      <w:r w:rsidRPr="003124CB">
        <w:rPr>
          <w:rFonts w:ascii="Times New Roman" w:eastAsia="Times New Roman" w:hAnsi="Times New Roman"/>
          <w:i/>
          <w:iCs/>
          <w:color w:val="000000"/>
          <w:u w:val="single"/>
          <w:lang w:eastAsia="sl-SI"/>
        </w:rPr>
        <w:t>Sitagliptinas</w:t>
      </w:r>
    </w:p>
    <w:p w14:paraId="6CBFBC43" w14:textId="77777777" w:rsidR="003124CB" w:rsidRPr="003124CB" w:rsidRDefault="003124CB" w:rsidP="003124CB">
      <w:pPr>
        <w:widowControl w:val="0"/>
        <w:autoSpaceDE w:val="0"/>
        <w:autoSpaceDN w:val="0"/>
        <w:adjustRightInd w:val="0"/>
        <w:spacing w:after="0" w:line="240" w:lineRule="auto"/>
        <w:rPr>
          <w:rFonts w:ascii="Times New Roman" w:eastAsia="Times New Roman" w:hAnsi="Times New Roman"/>
          <w:color w:val="000000"/>
          <w:u w:val="single"/>
          <w:lang w:eastAsia="sl-SI"/>
        </w:rPr>
      </w:pPr>
    </w:p>
    <w:p w14:paraId="12A638F3" w14:textId="70B1ED14" w:rsidR="003124CB" w:rsidRPr="003124CB" w:rsidRDefault="003124CB" w:rsidP="003124CB">
      <w:pPr>
        <w:widowControl w:val="0"/>
        <w:autoSpaceDE w:val="0"/>
        <w:autoSpaceDN w:val="0"/>
        <w:adjustRightInd w:val="0"/>
        <w:spacing w:after="0" w:line="240" w:lineRule="auto"/>
        <w:rPr>
          <w:rFonts w:ascii="Times New Roman" w:eastAsia="Times New Roman" w:hAnsi="Times New Roman"/>
        </w:rPr>
      </w:pPr>
      <w:r w:rsidRPr="003124CB">
        <w:rPr>
          <w:rFonts w:ascii="Times New Roman" w:eastAsia="Times New Roman" w:hAnsi="Times New Roman"/>
        </w:rPr>
        <w:t>Sitagliptinas priklauso per burną vartojamų hiperglikemiją mažinančių vaistinių preparatų klasei, kuri vadinama dipeptidilpeptidazės</w:t>
      </w:r>
      <w:r w:rsidRPr="003124CB">
        <w:rPr>
          <w:rFonts w:ascii="Times New Roman" w:eastAsia="Times New Roman" w:hAnsi="Times New Roman"/>
        </w:rPr>
        <w:noBreakHyphen/>
        <w:t>4 (DPP</w:t>
      </w:r>
      <w:r w:rsidRPr="003124CB">
        <w:rPr>
          <w:rFonts w:ascii="Times New Roman" w:eastAsia="Times New Roman" w:hAnsi="Times New Roman"/>
        </w:rPr>
        <w:noBreakHyphen/>
        <w:t xml:space="preserve">4) inhibitoriais. Glikemijos kontrolės pagerėjimas vartojant šio vaistinio preparato gali būti susijęs su aktyvių </w:t>
      </w:r>
      <w:proofErr w:type="spellStart"/>
      <w:r w:rsidRPr="003124CB">
        <w:rPr>
          <w:rFonts w:ascii="Times New Roman" w:eastAsia="Times New Roman" w:hAnsi="Times New Roman"/>
        </w:rPr>
        <w:t>inkretino</w:t>
      </w:r>
      <w:proofErr w:type="spellEnd"/>
      <w:r w:rsidRPr="003124CB">
        <w:rPr>
          <w:rFonts w:ascii="Times New Roman" w:eastAsia="Times New Roman" w:hAnsi="Times New Roman"/>
        </w:rPr>
        <w:t xml:space="preserve"> hormonų </w:t>
      </w:r>
      <w:r w:rsidR="006F0AEB">
        <w:rPr>
          <w:rFonts w:ascii="Times New Roman" w:eastAsia="Times New Roman" w:hAnsi="Times New Roman"/>
        </w:rPr>
        <w:t>koncentracijos</w:t>
      </w:r>
      <w:r w:rsidR="006F0AEB" w:rsidRPr="003124CB">
        <w:rPr>
          <w:rFonts w:ascii="Times New Roman" w:eastAsia="Times New Roman" w:hAnsi="Times New Roman"/>
        </w:rPr>
        <w:t xml:space="preserve"> </w:t>
      </w:r>
      <w:r w:rsidRPr="003124CB">
        <w:rPr>
          <w:rFonts w:ascii="Times New Roman" w:eastAsia="Times New Roman" w:hAnsi="Times New Roman"/>
        </w:rPr>
        <w:t>padidėjimu. Inkretino hormonai, įskaitant į gliukagoną panašų peptidą</w:t>
      </w:r>
      <w:r w:rsidRPr="003124CB">
        <w:rPr>
          <w:rFonts w:ascii="Times New Roman" w:eastAsia="Times New Roman" w:hAnsi="Times New Roman"/>
        </w:rPr>
        <w:noBreakHyphen/>
        <w:t xml:space="preserve">1 (angl. </w:t>
      </w:r>
      <w:r w:rsidRPr="003124CB">
        <w:rPr>
          <w:rFonts w:ascii="Times New Roman" w:eastAsia="Times New Roman" w:hAnsi="Times New Roman"/>
          <w:i/>
          <w:iCs/>
        </w:rPr>
        <w:t>glucagon-like peptide</w:t>
      </w:r>
      <w:r w:rsidRPr="003124CB">
        <w:rPr>
          <w:rFonts w:ascii="Times New Roman" w:eastAsia="Times New Roman" w:hAnsi="Times New Roman"/>
        </w:rPr>
        <w:t>, GLP</w:t>
      </w:r>
      <w:r w:rsidRPr="003124CB">
        <w:rPr>
          <w:rFonts w:ascii="Times New Roman" w:eastAsia="Times New Roman" w:hAnsi="Times New Roman"/>
        </w:rPr>
        <w:noBreakHyphen/>
        <w:t>1) ir nuo gliukozės priklausomą insulinotropinį polipeptidą (GIP), žarnyne yra išskiriami visą parą, o jų kiekis didėja kaip atsakas į maistą. Inkretinai yra endogeninės sistemos, kuri dalyvauja fiziologiniame gliukozės homeostazės reguliavime, dalis. Kai gliukozės koncentracija kraujyje yra normali arba padidėjusi, GLP</w:t>
      </w:r>
      <w:r w:rsidRPr="003124CB">
        <w:rPr>
          <w:rFonts w:ascii="Times New Roman" w:eastAsia="Times New Roman" w:hAnsi="Times New Roman"/>
        </w:rPr>
        <w:noBreakHyphen/>
        <w:t>1 ir GIP padidina insulino gamybą ir išskyrimą iš kasos beta</w:t>
      </w:r>
      <w:r w:rsidRPr="003124CB">
        <w:rPr>
          <w:rFonts w:ascii="Times New Roman" w:eastAsia="Times New Roman" w:hAnsi="Times New Roman"/>
        </w:rPr>
        <w:noBreakHyphen/>
        <w:t>ląstelių intraląsteliniu signaliniu keliu, dalyvaujant cikliniam adenozino monofosfatui (AMF). 2 tipo cukrinio diabeto gyvūnų modelių tyrimai rodo, kad veikiant GLP</w:t>
      </w:r>
      <w:r w:rsidRPr="003124CB">
        <w:rPr>
          <w:rFonts w:ascii="Times New Roman" w:eastAsia="Times New Roman" w:hAnsi="Times New Roman"/>
        </w:rPr>
        <w:noBreakHyphen/>
        <w:t>1 ar DPP</w:t>
      </w:r>
      <w:r w:rsidRPr="003124CB">
        <w:rPr>
          <w:rFonts w:ascii="Times New Roman" w:eastAsia="Times New Roman" w:hAnsi="Times New Roman"/>
        </w:rPr>
        <w:noBreakHyphen/>
        <w:t xml:space="preserve">4 </w:t>
      </w:r>
      <w:r w:rsidR="0083531E">
        <w:rPr>
          <w:rFonts w:ascii="Times New Roman" w:eastAsia="Times New Roman" w:hAnsi="Times New Roman"/>
        </w:rPr>
        <w:t xml:space="preserve">inhibitoriais </w:t>
      </w:r>
      <w:r w:rsidRPr="003124CB">
        <w:rPr>
          <w:rFonts w:ascii="Times New Roman" w:eastAsia="Times New Roman" w:hAnsi="Times New Roman"/>
        </w:rPr>
        <w:t>pagerėja beta</w:t>
      </w:r>
      <w:r w:rsidRPr="003124CB">
        <w:rPr>
          <w:rFonts w:ascii="Times New Roman" w:eastAsia="Times New Roman" w:hAnsi="Times New Roman"/>
        </w:rPr>
        <w:noBreakHyphen/>
        <w:t>ląstelių atsakas į gliukozę, stimuliuojama insulino gamyba ir išskyrimas. Esant didesniam insulino kiekiui, padidėja gliukozės patekimas į audinius. Be to, GLP</w:t>
      </w:r>
      <w:r w:rsidRPr="003124CB">
        <w:rPr>
          <w:rFonts w:ascii="Times New Roman" w:eastAsia="Times New Roman" w:hAnsi="Times New Roman"/>
        </w:rPr>
        <w:noBreakHyphen/>
        <w:t>1 sumažina gliukagono išsiskyrimą iš kasos alfa</w:t>
      </w:r>
      <w:r w:rsidRPr="003124CB">
        <w:rPr>
          <w:rFonts w:ascii="Times New Roman" w:eastAsia="Times New Roman" w:hAnsi="Times New Roman"/>
        </w:rPr>
        <w:noBreakHyphen/>
        <w:t xml:space="preserve">ląstelių. Dėl sumažėjusios gliukagono koncentracijos ir kartu padidėjusios insulino koncentracijos sumažėja gliukozės gamyba kepenyse, todėl sumažėja ir jos </w:t>
      </w:r>
      <w:r w:rsidR="007F19DD">
        <w:rPr>
          <w:rFonts w:ascii="Times New Roman" w:eastAsia="Times New Roman" w:hAnsi="Times New Roman"/>
        </w:rPr>
        <w:t>koncentracija</w:t>
      </w:r>
      <w:r w:rsidR="007F19DD" w:rsidRPr="003124CB">
        <w:rPr>
          <w:rFonts w:ascii="Times New Roman" w:eastAsia="Times New Roman" w:hAnsi="Times New Roman"/>
        </w:rPr>
        <w:t xml:space="preserve"> </w:t>
      </w:r>
      <w:r w:rsidRPr="003124CB">
        <w:rPr>
          <w:rFonts w:ascii="Times New Roman" w:eastAsia="Times New Roman" w:hAnsi="Times New Roman"/>
        </w:rPr>
        <w:t>kraujyje. GLP</w:t>
      </w:r>
      <w:r w:rsidRPr="003124CB">
        <w:rPr>
          <w:rFonts w:ascii="Times New Roman" w:eastAsia="Times New Roman" w:hAnsi="Times New Roman"/>
        </w:rPr>
        <w:noBreakHyphen/>
        <w:t>1 ir GIP poveikis priklauso nuo gliukozės, todėl tuo atveju, kai jos koncentracija kraujyje maža, GLP</w:t>
      </w:r>
      <w:r w:rsidRPr="003124CB">
        <w:rPr>
          <w:rFonts w:ascii="Times New Roman" w:eastAsia="Times New Roman" w:hAnsi="Times New Roman"/>
        </w:rPr>
        <w:noBreakHyphen/>
        <w:t>1 sukeliam</w:t>
      </w:r>
      <w:r w:rsidR="001B1B68">
        <w:rPr>
          <w:rFonts w:ascii="Times New Roman" w:eastAsia="Times New Roman" w:hAnsi="Times New Roman"/>
        </w:rPr>
        <w:t>as</w:t>
      </w:r>
      <w:r w:rsidRPr="003124CB">
        <w:rPr>
          <w:rFonts w:ascii="Times New Roman" w:eastAsia="Times New Roman" w:hAnsi="Times New Roman"/>
        </w:rPr>
        <w:t xml:space="preserve"> insulino išsiskyrimo stimuliavim</w:t>
      </w:r>
      <w:r w:rsidR="001B1B68">
        <w:rPr>
          <w:rFonts w:ascii="Times New Roman" w:eastAsia="Times New Roman" w:hAnsi="Times New Roman"/>
        </w:rPr>
        <w:t>as</w:t>
      </w:r>
      <w:r w:rsidRPr="003124CB">
        <w:rPr>
          <w:rFonts w:ascii="Times New Roman" w:eastAsia="Times New Roman" w:hAnsi="Times New Roman"/>
        </w:rPr>
        <w:t xml:space="preserve"> ir </w:t>
      </w:r>
      <w:proofErr w:type="spellStart"/>
      <w:r w:rsidRPr="003124CB">
        <w:rPr>
          <w:rFonts w:ascii="Times New Roman" w:eastAsia="Times New Roman" w:hAnsi="Times New Roman"/>
        </w:rPr>
        <w:t>gliukagono</w:t>
      </w:r>
      <w:proofErr w:type="spellEnd"/>
      <w:r w:rsidRPr="003124CB">
        <w:rPr>
          <w:rFonts w:ascii="Times New Roman" w:eastAsia="Times New Roman" w:hAnsi="Times New Roman"/>
        </w:rPr>
        <w:t xml:space="preserve"> sekrecijos slopinim</w:t>
      </w:r>
      <w:r w:rsidR="001B1B68">
        <w:rPr>
          <w:rFonts w:ascii="Times New Roman" w:eastAsia="Times New Roman" w:hAnsi="Times New Roman"/>
        </w:rPr>
        <w:t>as</w:t>
      </w:r>
      <w:r w:rsidRPr="003124CB">
        <w:rPr>
          <w:rFonts w:ascii="Times New Roman" w:eastAsia="Times New Roman" w:hAnsi="Times New Roman"/>
        </w:rPr>
        <w:t xml:space="preserve"> nepasireiškia. Kai gliukozės koncentracija tampa didesnė už normalią, sustiprėja tiek GLP</w:t>
      </w:r>
      <w:r w:rsidRPr="003124CB">
        <w:rPr>
          <w:rFonts w:ascii="Times New Roman" w:eastAsia="Times New Roman" w:hAnsi="Times New Roman"/>
        </w:rPr>
        <w:noBreakHyphen/>
        <w:t>1, tiek GIP</w:t>
      </w:r>
      <w:r w:rsidR="00683FE8">
        <w:rPr>
          <w:rFonts w:ascii="Times New Roman" w:eastAsia="Times New Roman" w:hAnsi="Times New Roman"/>
        </w:rPr>
        <w:t xml:space="preserve"> </w:t>
      </w:r>
      <w:r w:rsidRPr="003124CB">
        <w:rPr>
          <w:rFonts w:ascii="Times New Roman" w:eastAsia="Times New Roman" w:hAnsi="Times New Roman"/>
        </w:rPr>
        <w:t>sukeliamas insulino išsiskyrimo stimuliavimas. Be to, GLP</w:t>
      </w:r>
      <w:r w:rsidRPr="003124CB">
        <w:rPr>
          <w:rFonts w:ascii="Times New Roman" w:eastAsia="Times New Roman" w:hAnsi="Times New Roman"/>
        </w:rPr>
        <w:noBreakHyphen/>
        <w:t>1 netrikdo normalaus gliukagono atsako į hipoglikemiją. GLP</w:t>
      </w:r>
      <w:r w:rsidRPr="003124CB">
        <w:rPr>
          <w:rFonts w:ascii="Times New Roman" w:eastAsia="Times New Roman" w:hAnsi="Times New Roman"/>
        </w:rPr>
        <w:noBreakHyphen/>
        <w:t>1 ir GIP</w:t>
      </w:r>
      <w:r w:rsidR="0048076A">
        <w:rPr>
          <w:rFonts w:ascii="Times New Roman" w:eastAsia="Times New Roman" w:hAnsi="Times New Roman"/>
        </w:rPr>
        <w:t xml:space="preserve"> </w:t>
      </w:r>
      <w:r w:rsidRPr="003124CB">
        <w:rPr>
          <w:rFonts w:ascii="Times New Roman" w:eastAsia="Times New Roman" w:hAnsi="Times New Roman"/>
        </w:rPr>
        <w:t>aktyvumą riboja fermentas DPP</w:t>
      </w:r>
      <w:r w:rsidRPr="003124CB">
        <w:rPr>
          <w:rFonts w:ascii="Times New Roman" w:eastAsia="Times New Roman" w:hAnsi="Times New Roman"/>
        </w:rPr>
        <w:noBreakHyphen/>
        <w:t>4, kuris inkretino hormonus hidrolizės būdu greitai verčia neaktyviais dariniais. Sitagliptinas neleidžia fermentui DPP</w:t>
      </w:r>
      <w:r w:rsidRPr="003124CB">
        <w:rPr>
          <w:rFonts w:ascii="Times New Roman" w:eastAsia="Times New Roman" w:hAnsi="Times New Roman"/>
        </w:rPr>
        <w:noBreakHyphen/>
        <w:t xml:space="preserve">4 hidrolizuoti </w:t>
      </w:r>
      <w:proofErr w:type="spellStart"/>
      <w:r w:rsidRPr="003124CB">
        <w:rPr>
          <w:rFonts w:ascii="Times New Roman" w:eastAsia="Times New Roman" w:hAnsi="Times New Roman"/>
        </w:rPr>
        <w:t>inkretino</w:t>
      </w:r>
      <w:proofErr w:type="spellEnd"/>
      <w:r w:rsidRPr="003124CB">
        <w:rPr>
          <w:rFonts w:ascii="Times New Roman" w:eastAsia="Times New Roman" w:hAnsi="Times New Roman"/>
        </w:rPr>
        <w:t xml:space="preserve"> hormonų, todėl kraujo plazmoje padidėja aktyvių GLP</w:t>
      </w:r>
      <w:r w:rsidRPr="003124CB">
        <w:rPr>
          <w:rFonts w:ascii="Times New Roman" w:eastAsia="Times New Roman" w:hAnsi="Times New Roman"/>
        </w:rPr>
        <w:noBreakHyphen/>
        <w:t>1 ir GIP</w:t>
      </w:r>
      <w:r w:rsidR="00545B8B">
        <w:rPr>
          <w:rFonts w:ascii="Times New Roman" w:eastAsia="Times New Roman" w:hAnsi="Times New Roman"/>
        </w:rPr>
        <w:t xml:space="preserve"> </w:t>
      </w:r>
      <w:r w:rsidRPr="003124CB">
        <w:rPr>
          <w:rFonts w:ascii="Times New Roman" w:eastAsia="Times New Roman" w:hAnsi="Times New Roman"/>
        </w:rPr>
        <w:t xml:space="preserve">formų koncentracija. Didindamas aktyvaus </w:t>
      </w:r>
      <w:proofErr w:type="spellStart"/>
      <w:r w:rsidRPr="003124CB">
        <w:rPr>
          <w:rFonts w:ascii="Times New Roman" w:eastAsia="Times New Roman" w:hAnsi="Times New Roman"/>
        </w:rPr>
        <w:t>inkretino</w:t>
      </w:r>
      <w:proofErr w:type="spellEnd"/>
      <w:r w:rsidRPr="003124CB">
        <w:rPr>
          <w:rFonts w:ascii="Times New Roman" w:eastAsia="Times New Roman" w:hAnsi="Times New Roman"/>
        </w:rPr>
        <w:t xml:space="preserve"> </w:t>
      </w:r>
      <w:r w:rsidR="009E643C">
        <w:rPr>
          <w:rFonts w:ascii="Times New Roman" w:eastAsia="Times New Roman" w:hAnsi="Times New Roman"/>
        </w:rPr>
        <w:t>koncentraciją</w:t>
      </w:r>
      <w:r w:rsidRPr="003124CB">
        <w:rPr>
          <w:rFonts w:ascii="Times New Roman" w:eastAsia="Times New Roman" w:hAnsi="Times New Roman"/>
        </w:rPr>
        <w:t xml:space="preserve">, </w:t>
      </w:r>
      <w:proofErr w:type="spellStart"/>
      <w:r w:rsidRPr="003124CB">
        <w:rPr>
          <w:rFonts w:ascii="Times New Roman" w:eastAsia="Times New Roman" w:hAnsi="Times New Roman"/>
        </w:rPr>
        <w:t>sitagliptinas</w:t>
      </w:r>
      <w:proofErr w:type="spellEnd"/>
      <w:r w:rsidRPr="003124CB">
        <w:rPr>
          <w:rFonts w:ascii="Times New Roman" w:eastAsia="Times New Roman" w:hAnsi="Times New Roman"/>
        </w:rPr>
        <w:t xml:space="preserve"> didina insulino išskyrimą ir mažina </w:t>
      </w:r>
      <w:proofErr w:type="spellStart"/>
      <w:r w:rsidRPr="003124CB">
        <w:rPr>
          <w:rFonts w:ascii="Times New Roman" w:eastAsia="Times New Roman" w:hAnsi="Times New Roman"/>
        </w:rPr>
        <w:t>gliukagono</w:t>
      </w:r>
      <w:proofErr w:type="spellEnd"/>
      <w:r w:rsidRPr="003124CB">
        <w:rPr>
          <w:rFonts w:ascii="Times New Roman" w:eastAsia="Times New Roman" w:hAnsi="Times New Roman"/>
        </w:rPr>
        <w:t xml:space="preserve"> </w:t>
      </w:r>
      <w:r w:rsidR="009E643C">
        <w:rPr>
          <w:rFonts w:ascii="Times New Roman" w:eastAsia="Times New Roman" w:hAnsi="Times New Roman"/>
        </w:rPr>
        <w:t>koncentraciją</w:t>
      </w:r>
      <w:r w:rsidR="009E643C" w:rsidRPr="003124CB">
        <w:rPr>
          <w:rFonts w:ascii="Times New Roman" w:eastAsia="Times New Roman" w:hAnsi="Times New Roman"/>
        </w:rPr>
        <w:t xml:space="preserve"> </w:t>
      </w:r>
      <w:r w:rsidRPr="003124CB">
        <w:rPr>
          <w:rFonts w:ascii="Times New Roman" w:eastAsia="Times New Roman" w:hAnsi="Times New Roman"/>
        </w:rPr>
        <w:t xml:space="preserve">priklausomai nuo gliukozės </w:t>
      </w:r>
      <w:r w:rsidR="009E643C">
        <w:rPr>
          <w:rFonts w:ascii="Times New Roman" w:eastAsia="Times New Roman" w:hAnsi="Times New Roman"/>
        </w:rPr>
        <w:t>koncentracijos</w:t>
      </w:r>
      <w:r w:rsidRPr="003124CB">
        <w:rPr>
          <w:rFonts w:ascii="Times New Roman" w:eastAsia="Times New Roman" w:hAnsi="Times New Roman"/>
        </w:rPr>
        <w:t xml:space="preserve">. 2 tipo cukriniu diabetu sergantiems pacientams, kuriems yra hiperglikemija, šie insulino ir </w:t>
      </w:r>
      <w:proofErr w:type="spellStart"/>
      <w:r w:rsidRPr="003124CB">
        <w:rPr>
          <w:rFonts w:ascii="Times New Roman" w:eastAsia="Times New Roman" w:hAnsi="Times New Roman"/>
        </w:rPr>
        <w:t>gliukagono</w:t>
      </w:r>
      <w:proofErr w:type="spellEnd"/>
      <w:r w:rsidRPr="003124CB">
        <w:rPr>
          <w:rFonts w:ascii="Times New Roman" w:eastAsia="Times New Roman" w:hAnsi="Times New Roman"/>
        </w:rPr>
        <w:t xml:space="preserve"> </w:t>
      </w:r>
      <w:r w:rsidR="009E643C">
        <w:rPr>
          <w:rFonts w:ascii="Times New Roman" w:eastAsia="Times New Roman" w:hAnsi="Times New Roman"/>
        </w:rPr>
        <w:t>koncentracijos</w:t>
      </w:r>
      <w:r w:rsidR="009E643C" w:rsidRPr="003124CB">
        <w:rPr>
          <w:rFonts w:ascii="Times New Roman" w:eastAsia="Times New Roman" w:hAnsi="Times New Roman"/>
        </w:rPr>
        <w:t xml:space="preserve"> </w:t>
      </w:r>
      <w:r w:rsidRPr="003124CB">
        <w:rPr>
          <w:rFonts w:ascii="Times New Roman" w:eastAsia="Times New Roman" w:hAnsi="Times New Roman"/>
        </w:rPr>
        <w:t>pokyčiai lemia hemoglobino A</w:t>
      </w:r>
      <w:r w:rsidRPr="003124CB">
        <w:rPr>
          <w:rFonts w:ascii="Times New Roman" w:eastAsia="Times New Roman" w:hAnsi="Times New Roman"/>
          <w:vertAlign w:val="subscript"/>
        </w:rPr>
        <w:t>1c</w:t>
      </w:r>
      <w:r w:rsidRPr="003124CB">
        <w:rPr>
          <w:rFonts w:ascii="Times New Roman" w:eastAsia="Times New Roman" w:hAnsi="Times New Roman"/>
        </w:rPr>
        <w:t> (HbA</w:t>
      </w:r>
      <w:r w:rsidRPr="003124CB">
        <w:rPr>
          <w:rFonts w:ascii="Times New Roman" w:eastAsia="Times New Roman" w:hAnsi="Times New Roman"/>
          <w:vertAlign w:val="subscript"/>
        </w:rPr>
        <w:t>1c</w:t>
      </w:r>
      <w:r w:rsidRPr="003124CB">
        <w:rPr>
          <w:rFonts w:ascii="Times New Roman" w:eastAsia="Times New Roman" w:hAnsi="Times New Roman"/>
        </w:rPr>
        <w:t xml:space="preserve">) </w:t>
      </w:r>
      <w:r w:rsidR="00B36A6D">
        <w:rPr>
          <w:rFonts w:ascii="Times New Roman" w:eastAsia="Times New Roman" w:hAnsi="Times New Roman"/>
        </w:rPr>
        <w:t>koncentracijos</w:t>
      </w:r>
      <w:r w:rsidR="00B36A6D" w:rsidRPr="003124CB">
        <w:rPr>
          <w:rFonts w:ascii="Times New Roman" w:eastAsia="Times New Roman" w:hAnsi="Times New Roman"/>
        </w:rPr>
        <w:t xml:space="preserve"> </w:t>
      </w:r>
      <w:r w:rsidRPr="003124CB">
        <w:rPr>
          <w:rFonts w:ascii="Times New Roman" w:eastAsia="Times New Roman" w:hAnsi="Times New Roman"/>
        </w:rPr>
        <w:t xml:space="preserve">bei gliukozės koncentracijos nevalgius ir po valgio sumažėjimą. Nuo gliukozės priklausomas sitagliptino veikimo mechanizmas skiriasi nuo sulfonilkarbamidų veikimo mechanizmo, nes pastarieji didina insulino sekreciją net ir tuo atveju, kai gliukozės </w:t>
      </w:r>
      <w:r w:rsidR="00F044FA">
        <w:rPr>
          <w:rFonts w:ascii="Times New Roman" w:eastAsia="Times New Roman" w:hAnsi="Times New Roman"/>
        </w:rPr>
        <w:t>koncentracija</w:t>
      </w:r>
      <w:r w:rsidR="00F044FA" w:rsidRPr="003124CB">
        <w:rPr>
          <w:rFonts w:ascii="Times New Roman" w:eastAsia="Times New Roman" w:hAnsi="Times New Roman"/>
        </w:rPr>
        <w:t xml:space="preserve"> </w:t>
      </w:r>
      <w:r w:rsidRPr="003124CB">
        <w:rPr>
          <w:rFonts w:ascii="Times New Roman" w:eastAsia="Times New Roman" w:hAnsi="Times New Roman"/>
        </w:rPr>
        <w:t>yra maža, ir todėl gali sukelti hipoglikemiją tiek 2 tipo cukriniu diabetu sergantiems, tiek sveikiems asmenims. Sitagliptinas yra stiprus ir labai selektyvus fermento DPP</w:t>
      </w:r>
      <w:r w:rsidRPr="003124CB">
        <w:rPr>
          <w:rFonts w:ascii="Times New Roman" w:eastAsia="Times New Roman" w:hAnsi="Times New Roman"/>
        </w:rPr>
        <w:noBreakHyphen/>
        <w:t>4 inhibitorius ir neslopina į šį fermentą panašių DPP</w:t>
      </w:r>
      <w:r w:rsidRPr="003124CB">
        <w:rPr>
          <w:rFonts w:ascii="Times New Roman" w:eastAsia="Times New Roman" w:hAnsi="Times New Roman"/>
        </w:rPr>
        <w:noBreakHyphen/>
        <w:t>8 bei DPP</w:t>
      </w:r>
      <w:r w:rsidRPr="003124CB">
        <w:rPr>
          <w:rFonts w:ascii="Times New Roman" w:eastAsia="Times New Roman" w:hAnsi="Times New Roman"/>
        </w:rPr>
        <w:noBreakHyphen/>
        <w:t>9 fermentų, kai koncentracija yra terapinė.</w:t>
      </w:r>
    </w:p>
    <w:p w14:paraId="0DE37741" w14:textId="77777777" w:rsidR="003124CB" w:rsidRPr="003124CB" w:rsidRDefault="003124CB" w:rsidP="003124CB">
      <w:pPr>
        <w:widowControl w:val="0"/>
        <w:autoSpaceDE w:val="0"/>
        <w:autoSpaceDN w:val="0"/>
        <w:adjustRightInd w:val="0"/>
        <w:spacing w:after="0" w:line="240" w:lineRule="auto"/>
        <w:rPr>
          <w:rFonts w:ascii="Times New Roman" w:eastAsia="Times New Roman" w:hAnsi="Times New Roman"/>
          <w:color w:val="000000"/>
          <w:u w:val="single"/>
          <w:lang w:eastAsia="sl-SI"/>
        </w:rPr>
      </w:pPr>
    </w:p>
    <w:p w14:paraId="6A62BC32" w14:textId="77777777" w:rsidR="003124CB" w:rsidRPr="003124CB" w:rsidRDefault="003124CB" w:rsidP="003124CB">
      <w:pPr>
        <w:widowControl w:val="0"/>
        <w:autoSpaceDE w:val="0"/>
        <w:autoSpaceDN w:val="0"/>
        <w:adjustRightInd w:val="0"/>
        <w:spacing w:after="0" w:line="240" w:lineRule="auto"/>
        <w:rPr>
          <w:rFonts w:ascii="Times New Roman" w:eastAsia="Times New Roman" w:hAnsi="Times New Roman"/>
          <w:color w:val="000000"/>
          <w:u w:val="single"/>
          <w:lang w:eastAsia="sl-SI"/>
        </w:rPr>
      </w:pPr>
      <w:r w:rsidRPr="003124CB">
        <w:rPr>
          <w:rFonts w:ascii="Times New Roman" w:eastAsia="Times New Roman" w:hAnsi="Times New Roman"/>
          <w:color w:val="000000"/>
          <w:u w:val="single"/>
          <w:lang w:eastAsia="sl-SI"/>
        </w:rPr>
        <w:t>Farmakodinaminis poveikis</w:t>
      </w:r>
    </w:p>
    <w:p w14:paraId="68DAC438" w14:textId="77777777" w:rsidR="003124CB" w:rsidRPr="003124CB" w:rsidRDefault="003124CB" w:rsidP="003124CB">
      <w:pPr>
        <w:widowControl w:val="0"/>
        <w:autoSpaceDE w:val="0"/>
        <w:autoSpaceDN w:val="0"/>
        <w:adjustRightInd w:val="0"/>
        <w:spacing w:after="0" w:line="240" w:lineRule="auto"/>
        <w:rPr>
          <w:rFonts w:ascii="Times New Roman" w:eastAsia="Times New Roman" w:hAnsi="Times New Roman"/>
          <w:color w:val="000000"/>
          <w:u w:val="single"/>
          <w:lang w:eastAsia="sl-SI"/>
        </w:rPr>
      </w:pPr>
    </w:p>
    <w:p w14:paraId="2BA6946D" w14:textId="77777777" w:rsidR="003124CB" w:rsidRPr="003124CB" w:rsidRDefault="003124CB" w:rsidP="003124CB">
      <w:pPr>
        <w:widowControl w:val="0"/>
        <w:autoSpaceDE w:val="0"/>
        <w:autoSpaceDN w:val="0"/>
        <w:adjustRightInd w:val="0"/>
        <w:spacing w:after="0" w:line="240" w:lineRule="auto"/>
        <w:rPr>
          <w:rFonts w:ascii="Times New Roman" w:eastAsia="Times New Roman" w:hAnsi="Times New Roman"/>
          <w:i/>
          <w:iCs/>
          <w:color w:val="000000"/>
          <w:u w:val="single"/>
          <w:lang w:eastAsia="sl-SI"/>
        </w:rPr>
      </w:pPr>
      <w:r w:rsidRPr="003124CB">
        <w:rPr>
          <w:rFonts w:ascii="Times New Roman" w:eastAsia="Times New Roman" w:hAnsi="Times New Roman"/>
          <w:i/>
          <w:iCs/>
          <w:color w:val="000000"/>
          <w:u w:val="single"/>
          <w:lang w:eastAsia="sl-SI"/>
        </w:rPr>
        <w:t>Dapagliflozinas</w:t>
      </w:r>
    </w:p>
    <w:p w14:paraId="3098EBA5" w14:textId="77777777" w:rsidR="003124CB" w:rsidRPr="003124CB" w:rsidRDefault="003124CB" w:rsidP="003124CB">
      <w:pPr>
        <w:widowControl w:val="0"/>
        <w:autoSpaceDE w:val="0"/>
        <w:autoSpaceDN w:val="0"/>
        <w:adjustRightInd w:val="0"/>
        <w:spacing w:after="0" w:line="240" w:lineRule="auto"/>
        <w:rPr>
          <w:rFonts w:ascii="Times New Roman" w:eastAsia="Times New Roman" w:hAnsi="Times New Roman"/>
          <w:color w:val="000000"/>
          <w:u w:val="single"/>
          <w:lang w:eastAsia="sl-SI"/>
        </w:rPr>
      </w:pPr>
    </w:p>
    <w:p w14:paraId="7594EECE" w14:textId="74E102E3" w:rsidR="003124CB" w:rsidRPr="003124CB" w:rsidRDefault="003124CB" w:rsidP="003124CB">
      <w:pPr>
        <w:autoSpaceDE w:val="0"/>
        <w:autoSpaceDN w:val="0"/>
        <w:adjustRightInd w:val="0"/>
        <w:spacing w:after="0" w:line="240" w:lineRule="auto"/>
        <w:rPr>
          <w:rFonts w:ascii="Times New Roman" w:eastAsia="TimesNewRoman" w:hAnsi="Times New Roman"/>
          <w:lang w:eastAsia="lt-LT"/>
        </w:rPr>
      </w:pPr>
      <w:r w:rsidRPr="003124CB">
        <w:rPr>
          <w:rFonts w:ascii="Times New Roman" w:eastAsia="TimesNewRoman" w:hAnsi="Times New Roman"/>
          <w:lang w:eastAsia="lt-LT"/>
        </w:rPr>
        <w:t>Padidėjęs gliukozės kiekis buvo nustatytas sveikų asmenų ir 2 tipo cukriniu diabetu sergančių pacientų, vartojusių dapagliflozin</w:t>
      </w:r>
      <w:r w:rsidR="00436873">
        <w:rPr>
          <w:rFonts w:ascii="Times New Roman" w:eastAsia="TimesNewRoman" w:hAnsi="Times New Roman"/>
          <w:lang w:eastAsia="lt-LT"/>
        </w:rPr>
        <w:t>o</w:t>
      </w:r>
      <w:r w:rsidRPr="003124CB">
        <w:rPr>
          <w:rFonts w:ascii="Times New Roman" w:eastAsia="TimesNewRoman" w:hAnsi="Times New Roman"/>
          <w:lang w:eastAsia="lt-LT"/>
        </w:rPr>
        <w:t>, šlapime. 2 tipo cukriniu diabetu sergantiems asmenims 12 savaičių vartojus 10 mg dapagliflozino paros dozę, su šlapimu buvo išskiriama maždaug 70 g gliukozės (atitinka 280 kcal) per parą. Buvo įrodytas ilgalaikis (iki 2 metų) gliukozės išskyrimas su 2 tipo cukriniu diabetu sergančių asmenų, vartojančių 10 mg dapagliflozino per parą, šlapimu.</w:t>
      </w:r>
    </w:p>
    <w:p w14:paraId="6D9A5B2E" w14:textId="77777777" w:rsidR="003124CB" w:rsidRPr="003124CB" w:rsidRDefault="003124CB" w:rsidP="003124CB">
      <w:pPr>
        <w:autoSpaceDE w:val="0"/>
        <w:autoSpaceDN w:val="0"/>
        <w:adjustRightInd w:val="0"/>
        <w:spacing w:after="0" w:line="240" w:lineRule="auto"/>
        <w:rPr>
          <w:rFonts w:ascii="Times New Roman" w:eastAsia="TimesNewRoman" w:hAnsi="Times New Roman"/>
          <w:lang w:eastAsia="lt-LT"/>
        </w:rPr>
      </w:pPr>
    </w:p>
    <w:p w14:paraId="55A8E7C6" w14:textId="2494E05D" w:rsidR="003124CB" w:rsidRPr="003124CB" w:rsidRDefault="003124CB" w:rsidP="003124CB">
      <w:pPr>
        <w:autoSpaceDE w:val="0"/>
        <w:autoSpaceDN w:val="0"/>
        <w:adjustRightInd w:val="0"/>
        <w:spacing w:after="0" w:line="240" w:lineRule="auto"/>
        <w:rPr>
          <w:rFonts w:ascii="Times New Roman" w:eastAsia="TimesNewRoman" w:hAnsi="Times New Roman"/>
          <w:lang w:eastAsia="lt-LT"/>
        </w:rPr>
      </w:pPr>
      <w:r w:rsidRPr="003124CB">
        <w:rPr>
          <w:rFonts w:ascii="Times New Roman" w:eastAsia="TimesNewRoman" w:hAnsi="Times New Roman"/>
          <w:lang w:eastAsia="lt-LT"/>
        </w:rPr>
        <w:t xml:space="preserve">Gliukozės išskyrimas su šlapimu veikiant dapagliflozinui 2 tipo cukriniu diabetu sergantiems asmenims taip pat sukelia osmosinę diurezę ir didina išskiriamo šlapimo </w:t>
      </w:r>
      <w:r w:rsidR="00C00277">
        <w:rPr>
          <w:rFonts w:ascii="Times New Roman" w:eastAsia="TimesNewRoman" w:hAnsi="Times New Roman"/>
          <w:lang w:eastAsia="lt-LT"/>
        </w:rPr>
        <w:t>kiekį</w:t>
      </w:r>
      <w:r w:rsidRPr="003124CB">
        <w:rPr>
          <w:rFonts w:ascii="Times New Roman" w:eastAsia="TimesNewRoman" w:hAnsi="Times New Roman"/>
          <w:lang w:eastAsia="lt-LT"/>
        </w:rPr>
        <w:t xml:space="preserve">. Šlapimo </w:t>
      </w:r>
      <w:r w:rsidR="00BE75BF">
        <w:rPr>
          <w:rFonts w:ascii="Times New Roman" w:eastAsia="TimesNewRoman" w:hAnsi="Times New Roman"/>
          <w:lang w:eastAsia="lt-LT"/>
        </w:rPr>
        <w:t>kiekio</w:t>
      </w:r>
      <w:r w:rsidR="00BE75BF" w:rsidRPr="003124CB">
        <w:rPr>
          <w:rFonts w:ascii="Times New Roman" w:eastAsia="TimesNewRoman" w:hAnsi="Times New Roman"/>
          <w:lang w:eastAsia="lt-LT"/>
        </w:rPr>
        <w:t xml:space="preserve"> </w:t>
      </w:r>
      <w:r w:rsidRPr="003124CB">
        <w:rPr>
          <w:rFonts w:ascii="Times New Roman" w:eastAsia="TimesNewRoman" w:hAnsi="Times New Roman"/>
          <w:lang w:eastAsia="lt-LT"/>
        </w:rPr>
        <w:t xml:space="preserve">padidėjimas 2 tipo cukriniu diabetu sergantiems asmenims, kurie vartojo 10 mg dapagliflozino dozę, išliko padidėjęs 12 savaičių ir sudarė maždaug 375 ml per parą. Šlapimo </w:t>
      </w:r>
      <w:r w:rsidR="00FC6549">
        <w:rPr>
          <w:rFonts w:ascii="Times New Roman" w:eastAsia="TimesNewRoman" w:hAnsi="Times New Roman"/>
          <w:lang w:eastAsia="lt-LT"/>
        </w:rPr>
        <w:t>kiekio</w:t>
      </w:r>
      <w:r w:rsidR="00FC6549" w:rsidRPr="003124CB">
        <w:rPr>
          <w:rFonts w:ascii="Times New Roman" w:eastAsia="TimesNewRoman" w:hAnsi="Times New Roman"/>
          <w:lang w:eastAsia="lt-LT"/>
        </w:rPr>
        <w:t xml:space="preserve"> </w:t>
      </w:r>
      <w:r w:rsidRPr="003124CB">
        <w:rPr>
          <w:rFonts w:ascii="Times New Roman" w:eastAsia="TimesNewRoman" w:hAnsi="Times New Roman"/>
          <w:lang w:eastAsia="lt-LT"/>
        </w:rPr>
        <w:t>padidėjimas buvo susijęs su nežymiu ir laikinu natrio išskyrimo su šlapimu padidėjimu, kuris natrio koncentracijos kraujo serume pokyčių nesukėlė.</w:t>
      </w:r>
    </w:p>
    <w:p w14:paraId="4BD07EB4" w14:textId="77777777" w:rsidR="003124CB" w:rsidRPr="003124CB" w:rsidRDefault="003124CB" w:rsidP="003124CB">
      <w:pPr>
        <w:autoSpaceDE w:val="0"/>
        <w:autoSpaceDN w:val="0"/>
        <w:adjustRightInd w:val="0"/>
        <w:spacing w:after="0" w:line="240" w:lineRule="auto"/>
        <w:rPr>
          <w:rFonts w:ascii="Times New Roman" w:eastAsia="TimesNewRoman" w:hAnsi="Times New Roman"/>
          <w:lang w:eastAsia="lt-LT"/>
        </w:rPr>
      </w:pPr>
    </w:p>
    <w:p w14:paraId="1899AF30" w14:textId="118BF0BA" w:rsidR="003124CB" w:rsidRPr="003124CB" w:rsidRDefault="003124CB" w:rsidP="003124CB">
      <w:pPr>
        <w:autoSpaceDE w:val="0"/>
        <w:autoSpaceDN w:val="0"/>
        <w:adjustRightInd w:val="0"/>
        <w:spacing w:after="0" w:line="240" w:lineRule="auto"/>
        <w:rPr>
          <w:rFonts w:ascii="Times New Roman" w:eastAsia="TimesNewRoman" w:hAnsi="Times New Roman"/>
          <w:lang w:eastAsia="lt-LT"/>
        </w:rPr>
      </w:pPr>
      <w:r w:rsidRPr="003124CB">
        <w:rPr>
          <w:rFonts w:ascii="Times New Roman" w:eastAsia="TimesNewRoman" w:hAnsi="Times New Roman"/>
          <w:lang w:eastAsia="lt-LT"/>
        </w:rPr>
        <w:t>Be to, laikinai (3-7 dienoms) padidėjo šlapimo rūgšties išskyrimas</w:t>
      </w:r>
      <w:r w:rsidR="002654C7">
        <w:rPr>
          <w:rFonts w:ascii="Times New Roman" w:eastAsia="TimesNewRoman" w:hAnsi="Times New Roman"/>
          <w:lang w:eastAsia="lt-LT"/>
        </w:rPr>
        <w:t xml:space="preserve"> su šlapimu</w:t>
      </w:r>
      <w:r w:rsidRPr="003124CB">
        <w:rPr>
          <w:rFonts w:ascii="Times New Roman" w:eastAsia="TimesNewRoman" w:hAnsi="Times New Roman"/>
          <w:lang w:eastAsia="lt-LT"/>
        </w:rPr>
        <w:t xml:space="preserve"> ir pasireiškė išliekantis jos koncentracijos sumažėjimas kraujo serume. Po 24 savaičių šlapimo rūgšties koncentracija kraujo serume buvo sumažėjusi nuo -48,3 iki -18,3 mikromolio/l (nuo -0,87 iki -0,</w:t>
      </w:r>
      <w:r w:rsidRPr="003124CB">
        <w:rPr>
          <w:rFonts w:ascii="Times New Roman" w:eastAsia="TimesNewRoman" w:hAnsi="Times New Roman"/>
          <w:szCs w:val="24"/>
        </w:rPr>
        <w:t>33 mg</w:t>
      </w:r>
      <w:r w:rsidRPr="003124CB">
        <w:rPr>
          <w:rFonts w:ascii="Times New Roman" w:eastAsia="TimesNewRoman" w:hAnsi="Times New Roman"/>
          <w:lang w:eastAsia="lt-LT"/>
        </w:rPr>
        <w:t>/dl).</w:t>
      </w:r>
    </w:p>
    <w:p w14:paraId="5AE27836" w14:textId="77777777" w:rsidR="003124CB" w:rsidRPr="003124CB" w:rsidRDefault="003124CB" w:rsidP="003124CB">
      <w:pPr>
        <w:widowControl w:val="0"/>
        <w:autoSpaceDE w:val="0"/>
        <w:autoSpaceDN w:val="0"/>
        <w:adjustRightInd w:val="0"/>
        <w:spacing w:after="0" w:line="240" w:lineRule="auto"/>
        <w:rPr>
          <w:rFonts w:ascii="Times New Roman" w:eastAsia="Times New Roman" w:hAnsi="Times New Roman"/>
          <w:color w:val="000000"/>
          <w:lang w:eastAsia="sl-SI"/>
        </w:rPr>
      </w:pPr>
    </w:p>
    <w:p w14:paraId="3D2A9D2A" w14:textId="77777777" w:rsidR="003124CB" w:rsidRPr="003124CB" w:rsidRDefault="003124CB" w:rsidP="003124CB">
      <w:pPr>
        <w:widowControl w:val="0"/>
        <w:autoSpaceDE w:val="0"/>
        <w:autoSpaceDN w:val="0"/>
        <w:adjustRightInd w:val="0"/>
        <w:spacing w:after="0" w:line="240" w:lineRule="auto"/>
        <w:rPr>
          <w:rFonts w:ascii="Times New Roman" w:eastAsia="Times New Roman" w:hAnsi="Times New Roman"/>
          <w:i/>
          <w:iCs/>
          <w:color w:val="000000"/>
          <w:u w:val="single"/>
          <w:lang w:eastAsia="sl-SI"/>
        </w:rPr>
      </w:pPr>
      <w:r w:rsidRPr="003124CB">
        <w:rPr>
          <w:rFonts w:ascii="Times New Roman" w:eastAsia="Times New Roman" w:hAnsi="Times New Roman"/>
          <w:i/>
          <w:iCs/>
          <w:color w:val="000000"/>
          <w:u w:val="single"/>
          <w:lang w:eastAsia="sl-SI"/>
        </w:rPr>
        <w:t>Sitagliptinas</w:t>
      </w:r>
    </w:p>
    <w:p w14:paraId="26DC1D2A" w14:textId="77777777" w:rsidR="003124CB" w:rsidRPr="003124CB" w:rsidRDefault="003124CB" w:rsidP="003124CB">
      <w:pPr>
        <w:widowControl w:val="0"/>
        <w:autoSpaceDE w:val="0"/>
        <w:autoSpaceDN w:val="0"/>
        <w:adjustRightInd w:val="0"/>
        <w:spacing w:after="0" w:line="240" w:lineRule="auto"/>
        <w:rPr>
          <w:rFonts w:ascii="Times New Roman" w:eastAsia="Times New Roman" w:hAnsi="Times New Roman"/>
          <w:color w:val="000000"/>
          <w:u w:val="single"/>
          <w:lang w:eastAsia="sl-SI"/>
        </w:rPr>
      </w:pPr>
    </w:p>
    <w:p w14:paraId="6557A3FB" w14:textId="7E7008A7" w:rsidR="003124CB" w:rsidRPr="003124CB" w:rsidRDefault="003124CB" w:rsidP="003124CB">
      <w:pPr>
        <w:widowControl w:val="0"/>
        <w:autoSpaceDE w:val="0"/>
        <w:autoSpaceDN w:val="0"/>
        <w:adjustRightInd w:val="0"/>
        <w:spacing w:after="0" w:line="240" w:lineRule="auto"/>
        <w:rPr>
          <w:rFonts w:ascii="Times New Roman" w:eastAsia="Times New Roman" w:hAnsi="Times New Roman"/>
        </w:rPr>
      </w:pPr>
      <w:r w:rsidRPr="003124CB">
        <w:rPr>
          <w:rFonts w:ascii="Times New Roman" w:eastAsia="Times New Roman" w:hAnsi="Times New Roman"/>
        </w:rPr>
        <w:t>Dviejų dienų trukmės tyrimo, kuriame dalyvavo sveiki tiriamieji, metu vartojant vien sitagliptino padidėjo aktyvaus GPP</w:t>
      </w:r>
      <w:r w:rsidRPr="003124CB">
        <w:rPr>
          <w:rFonts w:ascii="Times New Roman" w:eastAsia="Times New Roman" w:hAnsi="Times New Roman"/>
        </w:rPr>
        <w:noBreakHyphen/>
        <w:t>1 koncentracija, o vartojant vien metformino vienodai padidėjo aktyvaus ir bendroj</w:t>
      </w:r>
      <w:r w:rsidR="00082F6E">
        <w:rPr>
          <w:rFonts w:ascii="Times New Roman" w:eastAsia="Times New Roman" w:hAnsi="Times New Roman"/>
        </w:rPr>
        <w:t>o</w:t>
      </w:r>
      <w:r w:rsidRPr="003124CB">
        <w:rPr>
          <w:rFonts w:ascii="Times New Roman" w:eastAsia="Times New Roman" w:hAnsi="Times New Roman"/>
        </w:rPr>
        <w:t xml:space="preserve"> GPP</w:t>
      </w:r>
      <w:r w:rsidRPr="003124CB">
        <w:rPr>
          <w:rFonts w:ascii="Times New Roman" w:eastAsia="Times New Roman" w:hAnsi="Times New Roman"/>
        </w:rPr>
        <w:noBreakHyphen/>
        <w:t>1 koncentracija. Sitagliptino vartojant kartu su metforminu, nustatytas papildomas poveikis aktyvaus GPP</w:t>
      </w:r>
      <w:r w:rsidRPr="003124CB">
        <w:rPr>
          <w:rFonts w:ascii="Times New Roman" w:eastAsia="Times New Roman" w:hAnsi="Times New Roman"/>
        </w:rPr>
        <w:noBreakHyphen/>
        <w:t>1 koncentracijai. Sitagliptinas, bet ne metforminas, padidino aktyvaus GIP koncentraciją.</w:t>
      </w:r>
    </w:p>
    <w:p w14:paraId="6E3AB836" w14:textId="77777777" w:rsidR="003124CB" w:rsidRPr="003124CB" w:rsidRDefault="003124CB" w:rsidP="003124CB">
      <w:pPr>
        <w:widowControl w:val="0"/>
        <w:autoSpaceDE w:val="0"/>
        <w:autoSpaceDN w:val="0"/>
        <w:adjustRightInd w:val="0"/>
        <w:spacing w:after="0" w:line="240" w:lineRule="auto"/>
        <w:rPr>
          <w:rFonts w:ascii="Times New Roman" w:eastAsia="Times New Roman" w:hAnsi="Times New Roman"/>
          <w:color w:val="000000"/>
          <w:lang w:eastAsia="sl-SI"/>
        </w:rPr>
      </w:pPr>
    </w:p>
    <w:p w14:paraId="5DB9DC43" w14:textId="77777777" w:rsidR="003124CB" w:rsidRPr="003124CB" w:rsidRDefault="003124CB" w:rsidP="003124CB">
      <w:pPr>
        <w:widowControl w:val="0"/>
        <w:autoSpaceDE w:val="0"/>
        <w:autoSpaceDN w:val="0"/>
        <w:adjustRightInd w:val="0"/>
        <w:spacing w:after="0" w:line="240" w:lineRule="auto"/>
        <w:rPr>
          <w:rFonts w:ascii="Times New Roman" w:eastAsia="Times New Roman" w:hAnsi="Times New Roman"/>
          <w:color w:val="000000"/>
          <w:u w:val="single"/>
          <w:lang w:eastAsia="sl-SI"/>
        </w:rPr>
      </w:pPr>
      <w:r w:rsidRPr="003124CB">
        <w:rPr>
          <w:rFonts w:ascii="Times New Roman" w:eastAsia="Times New Roman" w:hAnsi="Times New Roman"/>
          <w:color w:val="000000"/>
          <w:u w:val="single"/>
          <w:lang w:eastAsia="sl-SI"/>
        </w:rPr>
        <w:t>Klinikinis veiksmingumas ir saugumas</w:t>
      </w:r>
    </w:p>
    <w:p w14:paraId="3E43DEDE" w14:textId="77777777" w:rsidR="003124CB" w:rsidRPr="003124CB" w:rsidRDefault="003124CB" w:rsidP="003124CB">
      <w:pPr>
        <w:widowControl w:val="0"/>
        <w:autoSpaceDE w:val="0"/>
        <w:autoSpaceDN w:val="0"/>
        <w:adjustRightInd w:val="0"/>
        <w:spacing w:after="0" w:line="240" w:lineRule="auto"/>
        <w:rPr>
          <w:rFonts w:ascii="Times New Roman" w:eastAsia="Times New Roman" w:hAnsi="Times New Roman"/>
          <w:color w:val="000000"/>
          <w:lang w:eastAsia="sl-SI"/>
        </w:rPr>
      </w:pPr>
    </w:p>
    <w:p w14:paraId="4CC9AD09" w14:textId="76C053BE" w:rsidR="003124CB" w:rsidRPr="003124CB" w:rsidRDefault="003124CB" w:rsidP="003124CB">
      <w:pPr>
        <w:widowControl w:val="0"/>
        <w:autoSpaceDE w:val="0"/>
        <w:autoSpaceDN w:val="0"/>
        <w:adjustRightInd w:val="0"/>
        <w:spacing w:after="0" w:line="240" w:lineRule="auto"/>
        <w:rPr>
          <w:rFonts w:ascii="Times New Roman" w:eastAsia="Times New Roman" w:hAnsi="Times New Roman"/>
          <w:color w:val="000000"/>
          <w:lang w:eastAsia="sl-SI"/>
        </w:rPr>
      </w:pPr>
      <w:r w:rsidRPr="003124CB">
        <w:rPr>
          <w:rFonts w:ascii="Times New Roman" w:eastAsia="Times New Roman" w:hAnsi="Times New Roman"/>
          <w:color w:val="000000"/>
          <w:lang w:eastAsia="sl-SI"/>
        </w:rPr>
        <w:t>24 savaičių trukmės atsitiktinių imčių, dvigubai koduoto, placebu kontroliuoto, lygiagrečių grupių 3 fazės klinikinio tyrimo su 24 savaičių pratęsimo laikotarpiu metu 432 cukriniu diabetu sergantys pacientai buvo atsitiktinės atrankos būdu buvo priskirti vartoti dapagliflozin</w:t>
      </w:r>
      <w:r w:rsidR="001E5ECD">
        <w:rPr>
          <w:rFonts w:ascii="Times New Roman" w:eastAsia="Times New Roman" w:hAnsi="Times New Roman"/>
          <w:color w:val="000000"/>
          <w:lang w:eastAsia="sl-SI"/>
        </w:rPr>
        <w:t>o</w:t>
      </w:r>
      <w:r w:rsidRPr="003124CB">
        <w:rPr>
          <w:rFonts w:ascii="Times New Roman" w:eastAsia="Times New Roman" w:hAnsi="Times New Roman"/>
          <w:color w:val="000000"/>
          <w:lang w:eastAsia="sl-SI"/>
        </w:rPr>
        <w:t xml:space="preserve"> po 10 mg per parą arba placeb</w:t>
      </w:r>
      <w:r w:rsidR="001E5ECD">
        <w:rPr>
          <w:rFonts w:ascii="Times New Roman" w:eastAsia="Times New Roman" w:hAnsi="Times New Roman"/>
          <w:color w:val="000000"/>
          <w:lang w:eastAsia="sl-SI"/>
        </w:rPr>
        <w:t>o</w:t>
      </w:r>
      <w:r w:rsidRPr="003124CB">
        <w:rPr>
          <w:rFonts w:ascii="Times New Roman" w:eastAsia="Times New Roman" w:hAnsi="Times New Roman"/>
          <w:color w:val="000000"/>
          <w:lang w:eastAsia="sl-SI"/>
        </w:rPr>
        <w:t xml:space="preserve">, jais papildant gydymą sitagliptino 100 mg paros doze kartu su </w:t>
      </w:r>
      <w:proofErr w:type="spellStart"/>
      <w:r w:rsidRPr="003124CB">
        <w:rPr>
          <w:rFonts w:ascii="Times New Roman" w:eastAsia="Times New Roman" w:hAnsi="Times New Roman"/>
          <w:color w:val="000000"/>
          <w:lang w:eastAsia="sl-SI"/>
        </w:rPr>
        <w:t>metforminu</w:t>
      </w:r>
      <w:proofErr w:type="spellEnd"/>
      <w:r w:rsidRPr="003124CB">
        <w:rPr>
          <w:rFonts w:ascii="Times New Roman" w:eastAsia="Times New Roman" w:hAnsi="Times New Roman"/>
          <w:color w:val="000000"/>
          <w:lang w:eastAsia="sl-SI"/>
        </w:rPr>
        <w:t xml:space="preserve"> (1</w:t>
      </w:r>
      <w:r w:rsidR="002A2578">
        <w:rPr>
          <w:rFonts w:ascii="Times New Roman" w:eastAsia="Times New Roman" w:hAnsi="Times New Roman"/>
          <w:color w:val="000000"/>
          <w:lang w:eastAsia="sl-SI"/>
        </w:rPr>
        <w:t> </w:t>
      </w:r>
      <w:r w:rsidRPr="003124CB">
        <w:rPr>
          <w:rFonts w:ascii="Times New Roman" w:eastAsia="Times New Roman" w:hAnsi="Times New Roman"/>
          <w:color w:val="000000"/>
          <w:lang w:eastAsia="sl-SI"/>
        </w:rPr>
        <w:t xml:space="preserve">500 mg per parą) arba be jo. Pacientų demografinės ir pradinės charakteristikos gydymo grupėse buvo panašios; vidutinis amžius buvo ~55 metai, 55 % tiriamųjų buvo vyrai, vidutinis kūno svoris buvo ~90 kg, vidutinė cukrinio diabeto trukmė - 5,7 metų. Pradinis HbA1c kiekis ir gliukozės koncentracija kraujo plazmoje nevalgius (angl. </w:t>
      </w:r>
      <w:proofErr w:type="spellStart"/>
      <w:r w:rsidRPr="0030702D">
        <w:rPr>
          <w:rFonts w:ascii="Times New Roman" w:eastAsia="Times New Roman" w:hAnsi="Times New Roman"/>
          <w:i/>
          <w:iCs/>
          <w:snapToGrid w:val="0"/>
          <w:color w:val="000000"/>
        </w:rPr>
        <w:t>fasting</w:t>
      </w:r>
      <w:proofErr w:type="spellEnd"/>
      <w:r w:rsidRPr="0030702D">
        <w:rPr>
          <w:rFonts w:ascii="Times New Roman" w:eastAsia="Times New Roman" w:hAnsi="Times New Roman"/>
          <w:i/>
          <w:iCs/>
          <w:snapToGrid w:val="0"/>
          <w:color w:val="000000"/>
        </w:rPr>
        <w:t xml:space="preserve"> </w:t>
      </w:r>
      <w:proofErr w:type="spellStart"/>
      <w:r w:rsidRPr="0030702D">
        <w:rPr>
          <w:rFonts w:ascii="Times New Roman" w:eastAsia="Times New Roman" w:hAnsi="Times New Roman"/>
          <w:i/>
          <w:iCs/>
          <w:snapToGrid w:val="0"/>
          <w:color w:val="000000"/>
        </w:rPr>
        <w:t>plasma</w:t>
      </w:r>
      <w:proofErr w:type="spellEnd"/>
      <w:r w:rsidRPr="0030702D">
        <w:rPr>
          <w:rFonts w:ascii="Times New Roman" w:eastAsia="Times New Roman" w:hAnsi="Times New Roman"/>
          <w:i/>
          <w:iCs/>
          <w:snapToGrid w:val="0"/>
          <w:color w:val="000000"/>
        </w:rPr>
        <w:t xml:space="preserve"> </w:t>
      </w:r>
      <w:proofErr w:type="spellStart"/>
      <w:r w:rsidRPr="0030702D">
        <w:rPr>
          <w:rFonts w:ascii="Times New Roman" w:eastAsia="Times New Roman" w:hAnsi="Times New Roman"/>
          <w:i/>
          <w:iCs/>
          <w:snapToGrid w:val="0"/>
          <w:color w:val="000000"/>
        </w:rPr>
        <w:t>glucose</w:t>
      </w:r>
      <w:proofErr w:type="spellEnd"/>
      <w:r w:rsidRPr="0030702D">
        <w:rPr>
          <w:rFonts w:ascii="Times New Roman" w:eastAsia="Times New Roman" w:hAnsi="Times New Roman"/>
          <w:snapToGrid w:val="0"/>
          <w:color w:val="000000"/>
        </w:rPr>
        <w:t xml:space="preserve">, </w:t>
      </w:r>
      <w:r w:rsidRPr="003124CB">
        <w:rPr>
          <w:rFonts w:ascii="Times New Roman" w:eastAsia="Times New Roman" w:hAnsi="Times New Roman"/>
          <w:color w:val="000000"/>
          <w:lang w:eastAsia="sl-SI"/>
        </w:rPr>
        <w:t>FPG) dapagliflozino grupėje buvo 7,9 % (63,0 mmol/mol) ir 162,2 mg/dl (9,0 mmol/l), placebo grupėje - 8,0 % (64,0 mmol/mol) ir 163 mg/dl (9,0 mmol/l). 24 savaitę dapagliflozinas reikšmingai sumažino vidutinį HbA1c kiekį (-0,5 % [-4,9 mmol/mol]), palyginti su placebu (0,0 % [+0,4 mmol/mol], skirtumas -0,5 % [-5,2 mmol/mol], p&lt;0001). Dapagliflozinas, palyginti su placebu, sumažino kūno svorį (-2,1 kg, palyginti su -0,3 kg) ir sumažino HbA1c kiekį pacientams, kurių pradinis rodmuo buvo ≥</w:t>
      </w:r>
      <w:r w:rsidR="007B7834">
        <w:rPr>
          <w:rFonts w:ascii="Times New Roman" w:eastAsia="Times New Roman" w:hAnsi="Times New Roman"/>
          <w:color w:val="000000"/>
          <w:lang w:eastAsia="sl-SI"/>
        </w:rPr>
        <w:t> </w:t>
      </w:r>
      <w:r w:rsidRPr="003124CB">
        <w:rPr>
          <w:rFonts w:ascii="Times New Roman" w:eastAsia="Times New Roman" w:hAnsi="Times New Roman"/>
          <w:color w:val="000000"/>
          <w:lang w:eastAsia="sl-SI"/>
        </w:rPr>
        <w:t>8,0 % (-0,8 % [8,7 </w:t>
      </w:r>
      <w:proofErr w:type="spellStart"/>
      <w:r w:rsidRPr="003124CB">
        <w:rPr>
          <w:rFonts w:ascii="Times New Roman" w:eastAsia="Times New Roman" w:hAnsi="Times New Roman"/>
          <w:color w:val="000000"/>
          <w:lang w:eastAsia="sl-SI"/>
        </w:rPr>
        <w:t>mmol</w:t>
      </w:r>
      <w:proofErr w:type="spellEnd"/>
      <w:r w:rsidRPr="003124CB">
        <w:rPr>
          <w:rFonts w:ascii="Times New Roman" w:eastAsia="Times New Roman" w:hAnsi="Times New Roman"/>
          <w:color w:val="000000"/>
          <w:lang w:eastAsia="sl-SI"/>
        </w:rPr>
        <w:t>/</w:t>
      </w:r>
      <w:proofErr w:type="spellStart"/>
      <w:r w:rsidRPr="003124CB">
        <w:rPr>
          <w:rFonts w:ascii="Times New Roman" w:eastAsia="Times New Roman" w:hAnsi="Times New Roman"/>
          <w:color w:val="000000"/>
          <w:lang w:eastAsia="sl-SI"/>
        </w:rPr>
        <w:t>mol</w:t>
      </w:r>
      <w:proofErr w:type="spellEnd"/>
      <w:r w:rsidRPr="003124CB">
        <w:rPr>
          <w:rFonts w:ascii="Times New Roman" w:eastAsia="Times New Roman" w:hAnsi="Times New Roman"/>
          <w:color w:val="000000"/>
          <w:lang w:eastAsia="sl-SI"/>
        </w:rPr>
        <w:t>], palyginti su 0,0 % [0,3 mmol/mol]), ir FPG (-24,1 mg/dl [-1,3 mmol/l], palyginti su 3,8 mg/dl [0,2 mmol/l]). Palankus poveikis glikemijai ir kūno svoriui, pastebėtas 24 savaitę, išliko iki 48 savaitės. Nepageidaujami reiškiniai grupėse pasireiškė panašiu dažniu išskyrus dažnesnius lytinių organų infekcijų simptomus, kai buvo vartojamas dapagliflozin</w:t>
      </w:r>
      <w:r w:rsidR="003166C9">
        <w:rPr>
          <w:rFonts w:ascii="Times New Roman" w:eastAsia="Times New Roman" w:hAnsi="Times New Roman"/>
          <w:color w:val="000000"/>
          <w:lang w:eastAsia="sl-SI"/>
        </w:rPr>
        <w:t>o</w:t>
      </w:r>
      <w:r w:rsidRPr="003124CB">
        <w:rPr>
          <w:rFonts w:ascii="Times New Roman" w:eastAsia="Times New Roman" w:hAnsi="Times New Roman"/>
          <w:color w:val="000000"/>
          <w:lang w:eastAsia="sl-SI"/>
        </w:rPr>
        <w:t xml:space="preserve"> (24 savaitę - 19/225 [8,4 %]; 48 savaitę - 22/225 [9,8 %]), palyginti su placebu (24 savaitę - 1/226 [0,4 %]; 48 savaitę - 1/226 [0,4 %]).</w:t>
      </w:r>
    </w:p>
    <w:p w14:paraId="7000098F" w14:textId="77777777" w:rsidR="003124CB" w:rsidRPr="003124CB" w:rsidRDefault="003124CB" w:rsidP="003124CB">
      <w:pPr>
        <w:widowControl w:val="0"/>
        <w:spacing w:after="0" w:line="240" w:lineRule="auto"/>
        <w:rPr>
          <w:rFonts w:ascii="Times New Roman" w:eastAsia="Times New Roman" w:hAnsi="Times New Roman"/>
          <w:color w:val="000000"/>
          <w:lang w:eastAsia="sl-SI"/>
        </w:rPr>
      </w:pPr>
    </w:p>
    <w:p w14:paraId="4C7BA43E" w14:textId="48BE88B5" w:rsidR="003124CB" w:rsidRPr="003124CB" w:rsidRDefault="003124CB" w:rsidP="003124CB">
      <w:pPr>
        <w:widowControl w:val="0"/>
        <w:spacing w:after="0" w:line="240" w:lineRule="auto"/>
        <w:rPr>
          <w:rFonts w:ascii="Times New Roman" w:eastAsia="Times New Roman" w:hAnsi="Times New Roman"/>
          <w:color w:val="000000"/>
          <w:lang w:eastAsia="sl-SI"/>
        </w:rPr>
      </w:pPr>
      <w:r w:rsidRPr="003124CB">
        <w:rPr>
          <w:rFonts w:ascii="Times New Roman" w:eastAsia="Times New Roman" w:hAnsi="Times New Roman"/>
          <w:color w:val="000000"/>
          <w:lang w:eastAsia="sl-SI"/>
        </w:rPr>
        <w:t>Atsitiktinių imčių, atvirame, aktyviai kontroliuotame, lygiagrečių grupių, 3 fazės klinikiniame tyrime dalyvavo suaugę cukriniu diabetu sergantys pacientai, kurių HbA1c buvo ≥</w:t>
      </w:r>
      <w:r w:rsidR="00137129">
        <w:rPr>
          <w:rFonts w:ascii="Times New Roman" w:eastAsia="Times New Roman" w:hAnsi="Times New Roman"/>
          <w:color w:val="000000"/>
          <w:lang w:eastAsia="sl-SI"/>
        </w:rPr>
        <w:t> </w:t>
      </w:r>
      <w:r w:rsidRPr="003124CB">
        <w:rPr>
          <w:rFonts w:ascii="Times New Roman" w:eastAsia="Times New Roman" w:hAnsi="Times New Roman"/>
          <w:color w:val="000000"/>
          <w:lang w:eastAsia="sl-SI"/>
        </w:rPr>
        <w:t>8 % (64 </w:t>
      </w:r>
      <w:proofErr w:type="spellStart"/>
      <w:r w:rsidRPr="003124CB">
        <w:rPr>
          <w:rFonts w:ascii="Times New Roman" w:eastAsia="Times New Roman" w:hAnsi="Times New Roman"/>
          <w:color w:val="000000"/>
          <w:lang w:eastAsia="sl-SI"/>
        </w:rPr>
        <w:t>mmol</w:t>
      </w:r>
      <w:proofErr w:type="spellEnd"/>
      <w:r w:rsidRPr="003124CB">
        <w:rPr>
          <w:rFonts w:ascii="Times New Roman" w:eastAsia="Times New Roman" w:hAnsi="Times New Roman"/>
          <w:color w:val="000000"/>
          <w:lang w:eastAsia="sl-SI"/>
        </w:rPr>
        <w:t>/</w:t>
      </w:r>
      <w:proofErr w:type="spellStart"/>
      <w:r w:rsidRPr="003124CB">
        <w:rPr>
          <w:rFonts w:ascii="Times New Roman" w:eastAsia="Times New Roman" w:hAnsi="Times New Roman"/>
          <w:color w:val="000000"/>
          <w:lang w:eastAsia="sl-SI"/>
        </w:rPr>
        <w:t>mol</w:t>
      </w:r>
      <w:proofErr w:type="spellEnd"/>
      <w:r w:rsidRPr="003124CB">
        <w:rPr>
          <w:rFonts w:ascii="Times New Roman" w:eastAsia="Times New Roman" w:hAnsi="Times New Roman"/>
          <w:color w:val="000000"/>
          <w:lang w:eastAsia="sl-SI"/>
        </w:rPr>
        <w:t>) ir ≤</w:t>
      </w:r>
      <w:r w:rsidR="00991723">
        <w:rPr>
          <w:rFonts w:ascii="Times New Roman" w:eastAsia="Times New Roman" w:hAnsi="Times New Roman"/>
          <w:color w:val="000000"/>
          <w:lang w:eastAsia="sl-SI"/>
        </w:rPr>
        <w:t> </w:t>
      </w:r>
      <w:r w:rsidRPr="003124CB">
        <w:rPr>
          <w:rFonts w:ascii="Times New Roman" w:eastAsia="Times New Roman" w:hAnsi="Times New Roman"/>
          <w:color w:val="000000"/>
          <w:lang w:eastAsia="sl-SI"/>
        </w:rPr>
        <w:t>11 % (97 </w:t>
      </w:r>
      <w:proofErr w:type="spellStart"/>
      <w:r w:rsidRPr="003124CB">
        <w:rPr>
          <w:rFonts w:ascii="Times New Roman" w:eastAsia="Times New Roman" w:hAnsi="Times New Roman"/>
          <w:color w:val="000000"/>
          <w:lang w:eastAsia="sl-SI"/>
        </w:rPr>
        <w:t>mmol</w:t>
      </w:r>
      <w:proofErr w:type="spellEnd"/>
      <w:r w:rsidRPr="003124CB">
        <w:rPr>
          <w:rFonts w:ascii="Times New Roman" w:eastAsia="Times New Roman" w:hAnsi="Times New Roman"/>
          <w:color w:val="000000"/>
          <w:lang w:eastAsia="sl-SI"/>
        </w:rPr>
        <w:t>/</w:t>
      </w:r>
      <w:proofErr w:type="spellStart"/>
      <w:r w:rsidRPr="003124CB">
        <w:rPr>
          <w:rFonts w:ascii="Times New Roman" w:eastAsia="Times New Roman" w:hAnsi="Times New Roman"/>
          <w:color w:val="000000"/>
          <w:lang w:eastAsia="sl-SI"/>
        </w:rPr>
        <w:t>mol</w:t>
      </w:r>
      <w:proofErr w:type="spellEnd"/>
      <w:r w:rsidRPr="003124CB">
        <w:rPr>
          <w:rFonts w:ascii="Times New Roman" w:eastAsia="Times New Roman" w:hAnsi="Times New Roman"/>
          <w:color w:val="000000"/>
          <w:lang w:eastAsia="sl-SI"/>
        </w:rPr>
        <w:t>). Pacientai (N = 415) buvo suskirstyti į atsitiktines imtis santykiu 1:1:1 ir kartą per parą vartojo arba dapagliflozino/sitagliptino/metformino (10 mg/100 mg/1000 mg), arba sitagliptino/metformino (100 mg/1000 mg), arba dapagliflozino/metformino (10 mg/1000 mg). Pagrindinė vertinamoji baigtis buvo vidutinis HbA1c pokytis nuo pradinio rodmens iki 16 savaitės. 16 savaitę pakoreguotas vidutinis HbA1c sumažėjimas nuo pradinio rodmens buvo reikšmingai didesnis taikant trigubą gydymą dapagliflozinu/sitagliptinu/metforminu (-1,73 % [-19,9 mmol/mol], palyginti su sitagliptinu/metforminu (-1,28 % [-14,1 mmol/mol], skirtumas -0,46 % [-5,1 mmol/mol], p&lt;0,001), ir palyginti su dapagliflozinu/metforminu (-1,33 % [-14,6 mmol/mol], skirtumas -0,4 % [-4,4 mmol/mol], p&lt;0,001). Visose trijose gydymo grupėse pacientų, kuriems pasireiškė bet koks nepageidaujamas reiškinys, dalis buvo panaši.</w:t>
      </w:r>
    </w:p>
    <w:p w14:paraId="3E58AA93" w14:textId="77777777" w:rsidR="003124CB" w:rsidRPr="003124CB" w:rsidRDefault="003124CB" w:rsidP="003124CB">
      <w:pPr>
        <w:widowControl w:val="0"/>
        <w:spacing w:after="0" w:line="240" w:lineRule="auto"/>
        <w:rPr>
          <w:rFonts w:ascii="Times New Roman" w:eastAsia="Arial Unicode MS" w:hAnsi="Times New Roman"/>
          <w:color w:val="000000"/>
          <w:szCs w:val="24"/>
          <w:lang w:bidi="en-US"/>
        </w:rPr>
      </w:pPr>
    </w:p>
    <w:p w14:paraId="6A94B140" w14:textId="77777777" w:rsidR="003124CB" w:rsidRPr="003124CB" w:rsidRDefault="003124CB" w:rsidP="003124CB">
      <w:pPr>
        <w:widowControl w:val="0"/>
        <w:spacing w:after="0" w:line="240" w:lineRule="auto"/>
        <w:rPr>
          <w:rFonts w:ascii="Times New Roman" w:eastAsia="Arial Unicode MS" w:hAnsi="Times New Roman"/>
          <w:color w:val="000000"/>
          <w:szCs w:val="24"/>
          <w:u w:val="single"/>
          <w:lang w:bidi="en-US"/>
        </w:rPr>
      </w:pPr>
      <w:r w:rsidRPr="003124CB">
        <w:rPr>
          <w:rFonts w:ascii="Times New Roman" w:eastAsia="Arial Unicode MS" w:hAnsi="Times New Roman"/>
          <w:color w:val="000000"/>
          <w:szCs w:val="24"/>
          <w:u w:val="single"/>
          <w:lang w:bidi="en-US"/>
        </w:rPr>
        <w:t>Vaikų populiacija</w:t>
      </w:r>
    </w:p>
    <w:p w14:paraId="6560DB02" w14:textId="0ADFF1E1" w:rsidR="003124CB" w:rsidRPr="003124CB" w:rsidRDefault="003124CB" w:rsidP="003124CB">
      <w:pPr>
        <w:widowControl w:val="0"/>
        <w:spacing w:after="0" w:line="240" w:lineRule="auto"/>
        <w:rPr>
          <w:rFonts w:ascii="Times New Roman" w:eastAsia="Arial Unicode MS" w:hAnsi="Times New Roman"/>
          <w:color w:val="000000"/>
          <w:szCs w:val="24"/>
          <w:lang w:bidi="en-US"/>
        </w:rPr>
      </w:pPr>
      <w:r w:rsidRPr="003124CB">
        <w:rPr>
          <w:rFonts w:ascii="Times New Roman" w:eastAsia="Arial Unicode MS" w:hAnsi="Times New Roman"/>
          <w:color w:val="000000"/>
          <w:szCs w:val="24"/>
          <w:lang w:bidi="en-US"/>
        </w:rPr>
        <w:t xml:space="preserve">Europos vaistų agentūra atleido nuo įpareigojimo pateikti </w:t>
      </w:r>
      <w:r w:rsidR="002F33BE">
        <w:rPr>
          <w:rFonts w:ascii="Times New Roman" w:eastAsia="Times New Roman" w:hAnsi="Times New Roman"/>
          <w:color w:val="000000"/>
          <w:lang w:eastAsia="sl-SI"/>
        </w:rPr>
        <w:t>Axigalu</w:t>
      </w:r>
      <w:r w:rsidRPr="003124CB">
        <w:rPr>
          <w:rFonts w:ascii="Times New Roman" w:eastAsia="Arial Unicode MS" w:hAnsi="Times New Roman"/>
          <w:color w:val="000000"/>
          <w:szCs w:val="24"/>
          <w:lang w:bidi="en-US"/>
        </w:rPr>
        <w:t xml:space="preserve"> tyrimų su visais vaikų populiacijos pogrupiais duomenis 2 tipo cukrinio diabeto indikacijai (vartojimo vaikams informacija pateikiama 4.2</w:t>
      </w:r>
      <w:r w:rsidRPr="003124CB">
        <w:rPr>
          <w:rFonts w:ascii="Times New Roman" w:eastAsia="Arial Unicode MS" w:hAnsi="Times New Roman"/>
          <w:snapToGrid w:val="0"/>
          <w:szCs w:val="20"/>
        </w:rPr>
        <w:t> </w:t>
      </w:r>
      <w:r w:rsidRPr="003124CB">
        <w:rPr>
          <w:rFonts w:ascii="Times New Roman" w:eastAsia="Arial Unicode MS" w:hAnsi="Times New Roman"/>
          <w:color w:val="000000"/>
          <w:szCs w:val="24"/>
          <w:lang w:bidi="en-US"/>
        </w:rPr>
        <w:t>skyriuje).</w:t>
      </w:r>
    </w:p>
    <w:p w14:paraId="4FBED81B" w14:textId="77777777" w:rsidR="003124CB" w:rsidRPr="003124CB" w:rsidRDefault="003124CB" w:rsidP="003124CB">
      <w:pPr>
        <w:widowControl w:val="0"/>
        <w:autoSpaceDE w:val="0"/>
        <w:autoSpaceDN w:val="0"/>
        <w:adjustRightInd w:val="0"/>
        <w:spacing w:after="0" w:line="240" w:lineRule="auto"/>
        <w:rPr>
          <w:rFonts w:ascii="Times New Roman" w:eastAsia="TimesNewRoman" w:hAnsi="Times New Roman"/>
        </w:rPr>
      </w:pPr>
    </w:p>
    <w:p w14:paraId="677571BA" w14:textId="77777777" w:rsidR="003124CB" w:rsidRPr="003124CB" w:rsidRDefault="003124CB" w:rsidP="003124CB">
      <w:pPr>
        <w:widowControl w:val="0"/>
        <w:tabs>
          <w:tab w:val="left" w:pos="567"/>
        </w:tabs>
        <w:spacing w:after="0" w:line="240" w:lineRule="auto"/>
        <w:ind w:left="567" w:hanging="567"/>
        <w:outlineLvl w:val="2"/>
        <w:rPr>
          <w:rFonts w:ascii="Times New Roman" w:eastAsia="Times New Roman" w:hAnsi="Times New Roman"/>
          <w:b/>
          <w:kern w:val="28"/>
        </w:rPr>
      </w:pPr>
      <w:r w:rsidRPr="003124CB">
        <w:rPr>
          <w:rFonts w:ascii="Times New Roman" w:eastAsia="Times New Roman" w:hAnsi="Times New Roman"/>
          <w:b/>
          <w:kern w:val="28"/>
        </w:rPr>
        <w:t>5.2</w:t>
      </w:r>
      <w:r w:rsidRPr="003124CB">
        <w:rPr>
          <w:rFonts w:ascii="Times New Roman" w:eastAsia="Times New Roman" w:hAnsi="Times New Roman"/>
          <w:b/>
          <w:kern w:val="28"/>
        </w:rPr>
        <w:tab/>
        <w:t>Farmakokinetinės savybės</w:t>
      </w:r>
    </w:p>
    <w:p w14:paraId="1F98D852" w14:textId="77777777" w:rsidR="003124CB" w:rsidRPr="003124CB" w:rsidRDefault="003124CB" w:rsidP="003124CB">
      <w:pPr>
        <w:widowControl w:val="0"/>
        <w:spacing w:after="0" w:line="240" w:lineRule="auto"/>
        <w:ind w:left="567" w:hanging="567"/>
        <w:rPr>
          <w:rFonts w:ascii="Times New Roman" w:eastAsia="Times New Roman" w:hAnsi="Times New Roman"/>
          <w:bCs/>
        </w:rPr>
      </w:pPr>
    </w:p>
    <w:p w14:paraId="45AF7CE8" w14:textId="77777777" w:rsidR="003124CB" w:rsidRPr="003124CB" w:rsidRDefault="003124CB" w:rsidP="003124CB">
      <w:pPr>
        <w:widowControl w:val="0"/>
        <w:numPr>
          <w:ilvl w:val="12"/>
          <w:numId w:val="0"/>
        </w:numPr>
        <w:tabs>
          <w:tab w:val="left" w:pos="567"/>
        </w:tabs>
        <w:spacing w:after="0" w:line="240" w:lineRule="auto"/>
        <w:ind w:right="-2"/>
        <w:rPr>
          <w:rFonts w:ascii="Times New Roman" w:eastAsia="Times New Roman" w:hAnsi="Times New Roman"/>
          <w:iCs/>
          <w:u w:val="single"/>
        </w:rPr>
      </w:pPr>
      <w:r w:rsidRPr="003124CB">
        <w:rPr>
          <w:rFonts w:ascii="Times New Roman" w:eastAsia="Times New Roman" w:hAnsi="Times New Roman"/>
          <w:iCs/>
          <w:u w:val="single"/>
        </w:rPr>
        <w:t>Absorbcija</w:t>
      </w:r>
    </w:p>
    <w:p w14:paraId="7857B62E" w14:textId="77777777" w:rsidR="003124CB" w:rsidRPr="003124CB" w:rsidRDefault="003124CB" w:rsidP="003124CB">
      <w:pPr>
        <w:widowControl w:val="0"/>
        <w:numPr>
          <w:ilvl w:val="12"/>
          <w:numId w:val="0"/>
        </w:numPr>
        <w:tabs>
          <w:tab w:val="left" w:pos="567"/>
        </w:tabs>
        <w:spacing w:after="0" w:line="240" w:lineRule="auto"/>
        <w:ind w:right="-2"/>
        <w:rPr>
          <w:rFonts w:ascii="Times New Roman" w:eastAsia="Times New Roman" w:hAnsi="Times New Roman"/>
          <w:iCs/>
          <w:highlight w:val="yellow"/>
          <w:u w:val="single"/>
        </w:rPr>
      </w:pPr>
    </w:p>
    <w:p w14:paraId="57F5041C" w14:textId="79A6120D" w:rsidR="003124CB" w:rsidRPr="003124CB" w:rsidRDefault="003124CB" w:rsidP="003124CB">
      <w:pPr>
        <w:autoSpaceDE w:val="0"/>
        <w:autoSpaceDN w:val="0"/>
        <w:adjustRightInd w:val="0"/>
        <w:spacing w:after="0" w:line="240" w:lineRule="auto"/>
        <w:rPr>
          <w:rFonts w:ascii="Times New Roman" w:eastAsia="TimesNewRoman" w:hAnsi="Times New Roman"/>
          <w:lang w:eastAsia="lt-LT"/>
        </w:rPr>
      </w:pPr>
      <w:r w:rsidRPr="003124CB">
        <w:rPr>
          <w:rFonts w:ascii="Times New Roman" w:eastAsia="TimesNewRoman" w:hAnsi="Times New Roman"/>
          <w:lang w:eastAsia="lt-LT"/>
        </w:rPr>
        <w:t>Per burną pavartotas dapagliflozinas absorbuojamas greitai ir gerai. Didžiausia nevalgius pavartoto dapagliflozino koncentracija kraujo plazmoje (C</w:t>
      </w:r>
      <w:r w:rsidRPr="003124CB">
        <w:rPr>
          <w:rFonts w:ascii="Times New Roman" w:eastAsia="TimesNewRoman" w:hAnsi="Times New Roman"/>
          <w:sz w:val="14"/>
          <w:szCs w:val="14"/>
          <w:lang w:eastAsia="lt-LT"/>
        </w:rPr>
        <w:t>max</w:t>
      </w:r>
      <w:r w:rsidRPr="003124CB">
        <w:rPr>
          <w:rFonts w:ascii="Times New Roman" w:eastAsia="TimesNewRoman" w:hAnsi="Times New Roman"/>
          <w:lang w:eastAsia="lt-LT"/>
        </w:rPr>
        <w:t>) paprastai susidaro per 2 valandas. Geometrinis dapagliflozino C</w:t>
      </w:r>
      <w:r w:rsidRPr="003124CB">
        <w:rPr>
          <w:rFonts w:ascii="Times New Roman" w:eastAsia="TimesNewRoman" w:hAnsi="Times New Roman"/>
          <w:sz w:val="14"/>
          <w:szCs w:val="14"/>
          <w:lang w:eastAsia="lt-LT"/>
        </w:rPr>
        <w:t xml:space="preserve">max </w:t>
      </w:r>
      <w:r w:rsidRPr="003124CB">
        <w:rPr>
          <w:rFonts w:ascii="Times New Roman" w:eastAsia="TimesNewRoman" w:hAnsi="Times New Roman"/>
          <w:lang w:eastAsia="lt-LT"/>
        </w:rPr>
        <w:t>ir AUC</w:t>
      </w:r>
      <w:r w:rsidRPr="003124CB">
        <w:rPr>
          <w:rFonts w:ascii="Times New Roman" w:eastAsia="TimesNewRoman" w:hAnsi="Times New Roman"/>
          <w:sz w:val="14"/>
          <w:szCs w:val="14"/>
          <w:lang w:eastAsia="lt-LT"/>
        </w:rPr>
        <w:t>τ</w:t>
      </w:r>
      <w:r w:rsidRPr="003124CB">
        <w:rPr>
          <w:rFonts w:ascii="Times New Roman" w:eastAsia="TimesNewRoman" w:hAnsi="Times New Roman"/>
          <w:lang w:eastAsia="lt-LT"/>
        </w:rPr>
        <w:t xml:space="preserve"> vidurkis vieną kartą per parą vartojant 10 mg dapagliflozino dozę ir nusistovėjus pusiausvyrinei apykaitai buvo atitinkamai 158 ng/ml ir 628 ng*val./ml. Absoliutus dapagliflozino biologinis prieinamumas pavartojus 10 mg dozę per burną yra 78 %. Su riebiu maistu vartojamo dapagliflozino C</w:t>
      </w:r>
      <w:r w:rsidRPr="003124CB">
        <w:rPr>
          <w:rFonts w:ascii="Times New Roman" w:eastAsia="TimesNewRoman" w:hAnsi="Times New Roman"/>
          <w:sz w:val="14"/>
          <w:szCs w:val="14"/>
          <w:lang w:eastAsia="lt-LT"/>
        </w:rPr>
        <w:t xml:space="preserve">max </w:t>
      </w:r>
      <w:r w:rsidRPr="003124CB">
        <w:rPr>
          <w:rFonts w:ascii="Times New Roman" w:eastAsia="TimesNewRoman" w:hAnsi="Times New Roman"/>
          <w:lang w:eastAsia="lt-LT"/>
        </w:rPr>
        <w:t>sumažėjo iki 50 % ir T</w:t>
      </w:r>
      <w:r w:rsidRPr="003124CB">
        <w:rPr>
          <w:rFonts w:ascii="Times New Roman" w:eastAsia="TimesNewRoman" w:hAnsi="Times New Roman"/>
          <w:sz w:val="14"/>
          <w:szCs w:val="14"/>
          <w:lang w:eastAsia="lt-LT"/>
        </w:rPr>
        <w:t xml:space="preserve">max </w:t>
      </w:r>
      <w:r w:rsidRPr="003124CB">
        <w:rPr>
          <w:rFonts w:ascii="Times New Roman" w:eastAsia="TimesNewRoman" w:hAnsi="Times New Roman"/>
          <w:lang w:eastAsia="lt-LT"/>
        </w:rPr>
        <w:t>pailgėjo maždaug 1 val., tačiau įtakos AUC nebūna (palyginti su rodmeniu nevalgius). Šie pokyčiai nelaikomi kliniškai reikšmingais, todėl dapagliflozino galima vartoti neatsižvelgiant į valgį.</w:t>
      </w:r>
    </w:p>
    <w:p w14:paraId="6DAB9AAF" w14:textId="77777777" w:rsidR="003124CB" w:rsidRPr="003124CB" w:rsidRDefault="003124CB" w:rsidP="003124CB">
      <w:pPr>
        <w:widowControl w:val="0"/>
        <w:numPr>
          <w:ilvl w:val="12"/>
          <w:numId w:val="0"/>
        </w:numPr>
        <w:tabs>
          <w:tab w:val="left" w:pos="567"/>
        </w:tabs>
        <w:spacing w:after="0" w:line="240" w:lineRule="auto"/>
        <w:ind w:right="-2"/>
        <w:rPr>
          <w:rFonts w:ascii="Times New Roman" w:eastAsia="Times New Roman" w:hAnsi="Times New Roman"/>
          <w:iCs/>
        </w:rPr>
      </w:pPr>
    </w:p>
    <w:p w14:paraId="6B5A16B8" w14:textId="4B599FB3" w:rsidR="003124CB" w:rsidRPr="003124CB" w:rsidRDefault="003124CB" w:rsidP="003124CB">
      <w:pPr>
        <w:widowControl w:val="0"/>
        <w:autoSpaceDE w:val="0"/>
        <w:autoSpaceDN w:val="0"/>
        <w:adjustRightInd w:val="0"/>
        <w:spacing w:after="0" w:line="240" w:lineRule="auto"/>
        <w:rPr>
          <w:rFonts w:ascii="Times New Roman" w:eastAsia="TimesNewRoman" w:hAnsi="Times New Roman"/>
        </w:rPr>
      </w:pPr>
      <w:r w:rsidRPr="003124CB">
        <w:rPr>
          <w:rFonts w:ascii="Times New Roman" w:eastAsia="TimesNewRoman" w:hAnsi="Times New Roman"/>
        </w:rPr>
        <w:t>Sveikiems asmenims per burną pavartojus 100 mg dozę, sitagliptinas buvo greitai absorbuotas, didžiausia koncentracija kraujo plazmoje (T</w:t>
      </w:r>
      <w:r w:rsidRPr="003124CB">
        <w:rPr>
          <w:rFonts w:ascii="Times New Roman" w:eastAsia="TimesNewRoman" w:hAnsi="Times New Roman"/>
          <w:vertAlign w:val="subscript"/>
        </w:rPr>
        <w:t>max</w:t>
      </w:r>
      <w:r w:rsidRPr="003124CB">
        <w:rPr>
          <w:rFonts w:ascii="Times New Roman" w:eastAsia="TimesNewRoman" w:hAnsi="Times New Roman"/>
        </w:rPr>
        <w:t> mediana) atsirado praėjus 1</w:t>
      </w:r>
      <w:r w:rsidRPr="003124CB">
        <w:rPr>
          <w:rFonts w:ascii="Times New Roman" w:eastAsia="TimesNewRoman" w:hAnsi="Times New Roman"/>
        </w:rPr>
        <w:noBreakHyphen/>
        <w:t>4 valandoms po dozės pavartojimo, vidutinis sitagliptino AUC kraujo plazmoje buvo 8,52 µM</w:t>
      </w:r>
      <w:r w:rsidRPr="003124CB">
        <w:rPr>
          <w:rFonts w:ascii="Times New Roman" w:eastAsia="Times New Roman" w:hAnsi="Times New Roman"/>
          <w:iCs/>
          <w:snapToGrid w:val="0"/>
        </w:rPr>
        <w:t>•</w:t>
      </w:r>
      <w:r w:rsidRPr="003124CB">
        <w:rPr>
          <w:rFonts w:ascii="Times New Roman" w:eastAsia="TimesNewRoman" w:hAnsi="Times New Roman"/>
        </w:rPr>
        <w:t>val., C</w:t>
      </w:r>
      <w:r w:rsidRPr="003124CB">
        <w:rPr>
          <w:rFonts w:ascii="Times New Roman" w:eastAsia="TimesNewRoman" w:hAnsi="Times New Roman"/>
          <w:vertAlign w:val="subscript"/>
        </w:rPr>
        <w:t>max</w:t>
      </w:r>
      <w:r w:rsidRPr="003124CB">
        <w:rPr>
          <w:rFonts w:ascii="Times New Roman" w:eastAsia="TimesNewRoman" w:hAnsi="Times New Roman"/>
        </w:rPr>
        <w:t xml:space="preserve"> – 950 nM. Absoliutus sitagliptino biologinis prieinamumas yra maždaug 87 %. Labai riebus maistas kartu vartoto sitagliptino farmakokinetikai įtakos neturėjo, todėl </w:t>
      </w:r>
      <w:proofErr w:type="spellStart"/>
      <w:r w:rsidRPr="003124CB">
        <w:rPr>
          <w:rFonts w:ascii="Times New Roman" w:eastAsia="Times New Roman" w:hAnsi="Times New Roman"/>
        </w:rPr>
        <w:t>sitagliptin</w:t>
      </w:r>
      <w:r w:rsidR="00810FDC">
        <w:rPr>
          <w:rFonts w:ascii="Times New Roman" w:eastAsia="Times New Roman" w:hAnsi="Times New Roman"/>
        </w:rPr>
        <w:t>o</w:t>
      </w:r>
      <w:proofErr w:type="spellEnd"/>
      <w:r w:rsidRPr="003124CB">
        <w:rPr>
          <w:rFonts w:ascii="Times New Roman" w:eastAsia="TimesNewRoman" w:hAnsi="Times New Roman"/>
          <w:lang w:eastAsia="lt-LT"/>
        </w:rPr>
        <w:t xml:space="preserve"> galima vartoti neatsižvelgiant į valgį</w:t>
      </w:r>
      <w:r w:rsidRPr="003124CB">
        <w:rPr>
          <w:rFonts w:ascii="Times New Roman" w:eastAsia="TimesNewRoman" w:hAnsi="Times New Roman"/>
        </w:rPr>
        <w:t>.</w:t>
      </w:r>
    </w:p>
    <w:p w14:paraId="7A268774" w14:textId="77777777" w:rsidR="003124CB" w:rsidRPr="003124CB" w:rsidRDefault="003124CB" w:rsidP="003124CB">
      <w:pPr>
        <w:widowControl w:val="0"/>
        <w:autoSpaceDE w:val="0"/>
        <w:autoSpaceDN w:val="0"/>
        <w:adjustRightInd w:val="0"/>
        <w:spacing w:after="0" w:line="240" w:lineRule="auto"/>
        <w:rPr>
          <w:rFonts w:ascii="Times New Roman" w:eastAsia="TimesNewRoman" w:hAnsi="Times New Roman"/>
        </w:rPr>
      </w:pPr>
    </w:p>
    <w:p w14:paraId="33275BA9" w14:textId="77777777" w:rsidR="003124CB" w:rsidRPr="003124CB" w:rsidRDefault="003124CB" w:rsidP="003124CB">
      <w:pPr>
        <w:widowControl w:val="0"/>
        <w:autoSpaceDE w:val="0"/>
        <w:autoSpaceDN w:val="0"/>
        <w:adjustRightInd w:val="0"/>
        <w:spacing w:after="0" w:line="240" w:lineRule="auto"/>
        <w:rPr>
          <w:rFonts w:ascii="Times New Roman" w:eastAsia="TimesNewRoman" w:hAnsi="Times New Roman"/>
        </w:rPr>
      </w:pPr>
      <w:r w:rsidRPr="003124CB">
        <w:rPr>
          <w:rFonts w:ascii="Times New Roman" w:eastAsia="TimesNewRoman" w:hAnsi="Times New Roman"/>
        </w:rPr>
        <w:t>Sitagliptino AUC kraujo plazmoje didėjo proporcingai dozei. C</w:t>
      </w:r>
      <w:r w:rsidRPr="003124CB">
        <w:rPr>
          <w:rFonts w:ascii="Times New Roman" w:eastAsia="TimesNewRoman" w:hAnsi="Times New Roman"/>
          <w:vertAlign w:val="subscript"/>
        </w:rPr>
        <w:t xml:space="preserve">max </w:t>
      </w:r>
      <w:r w:rsidRPr="003124CB">
        <w:rPr>
          <w:rFonts w:ascii="Times New Roman" w:eastAsia="TimesNewRoman" w:hAnsi="Times New Roman"/>
        </w:rPr>
        <w:t>ir C</w:t>
      </w:r>
      <w:r w:rsidRPr="003124CB">
        <w:rPr>
          <w:rFonts w:ascii="Times New Roman" w:eastAsia="TimesNewRoman" w:hAnsi="Times New Roman"/>
          <w:vertAlign w:val="subscript"/>
        </w:rPr>
        <w:t>24 val.</w:t>
      </w:r>
      <w:r w:rsidRPr="003124CB">
        <w:rPr>
          <w:rFonts w:ascii="Times New Roman" w:eastAsia="TimesNewRoman" w:hAnsi="Times New Roman"/>
        </w:rPr>
        <w:t xml:space="preserve"> proporcingumas dozei nebuvo patvirtinti (C</w:t>
      </w:r>
      <w:r w:rsidRPr="003124CB">
        <w:rPr>
          <w:rFonts w:ascii="Times New Roman" w:eastAsia="TimesNewRoman" w:hAnsi="Times New Roman"/>
          <w:vertAlign w:val="subscript"/>
        </w:rPr>
        <w:t>max</w:t>
      </w:r>
      <w:r w:rsidRPr="003124CB">
        <w:rPr>
          <w:rFonts w:ascii="Times New Roman" w:eastAsia="TimesNewRoman" w:hAnsi="Times New Roman"/>
        </w:rPr>
        <w:t xml:space="preserve"> didėjo daugiau negu proporcingai dozei, C</w:t>
      </w:r>
      <w:r w:rsidRPr="003124CB">
        <w:rPr>
          <w:rFonts w:ascii="Times New Roman" w:eastAsia="TimesNewRoman" w:hAnsi="Times New Roman"/>
          <w:vertAlign w:val="subscript"/>
        </w:rPr>
        <w:t>24 val.</w:t>
      </w:r>
      <w:r w:rsidRPr="003124CB">
        <w:rPr>
          <w:rFonts w:ascii="Times New Roman" w:eastAsia="TimesNewRoman" w:hAnsi="Times New Roman"/>
        </w:rPr>
        <w:t xml:space="preserve"> – mažiau negu proporcingai dozei).</w:t>
      </w:r>
    </w:p>
    <w:p w14:paraId="07F4393D" w14:textId="77777777" w:rsidR="003124CB" w:rsidRPr="003124CB" w:rsidRDefault="003124CB" w:rsidP="003124CB">
      <w:pPr>
        <w:widowControl w:val="0"/>
        <w:numPr>
          <w:ilvl w:val="12"/>
          <w:numId w:val="0"/>
        </w:numPr>
        <w:tabs>
          <w:tab w:val="left" w:pos="567"/>
        </w:tabs>
        <w:spacing w:after="0" w:line="240" w:lineRule="auto"/>
        <w:ind w:right="-2"/>
        <w:rPr>
          <w:rFonts w:ascii="Times New Roman" w:eastAsia="Times New Roman" w:hAnsi="Times New Roman"/>
          <w:iCs/>
        </w:rPr>
      </w:pPr>
    </w:p>
    <w:p w14:paraId="3F44A0A4" w14:textId="77777777" w:rsidR="003124CB" w:rsidRPr="003124CB" w:rsidRDefault="003124CB" w:rsidP="003124CB">
      <w:pPr>
        <w:widowControl w:val="0"/>
        <w:numPr>
          <w:ilvl w:val="12"/>
          <w:numId w:val="0"/>
        </w:numPr>
        <w:tabs>
          <w:tab w:val="left" w:pos="567"/>
        </w:tabs>
        <w:spacing w:after="0" w:line="240" w:lineRule="auto"/>
        <w:ind w:right="-2"/>
        <w:rPr>
          <w:rFonts w:ascii="Times New Roman" w:eastAsia="Times New Roman" w:hAnsi="Times New Roman"/>
          <w:iCs/>
          <w:u w:val="single"/>
        </w:rPr>
      </w:pPr>
      <w:r w:rsidRPr="003124CB">
        <w:rPr>
          <w:rFonts w:ascii="Times New Roman" w:eastAsia="Times New Roman" w:hAnsi="Times New Roman"/>
          <w:iCs/>
          <w:u w:val="single"/>
        </w:rPr>
        <w:t>Pasiskirstymas</w:t>
      </w:r>
    </w:p>
    <w:p w14:paraId="46D3985B" w14:textId="77777777" w:rsidR="003124CB" w:rsidRPr="003124CB" w:rsidRDefault="003124CB" w:rsidP="003124CB">
      <w:pPr>
        <w:widowControl w:val="0"/>
        <w:numPr>
          <w:ilvl w:val="12"/>
          <w:numId w:val="0"/>
        </w:numPr>
        <w:tabs>
          <w:tab w:val="left" w:pos="567"/>
        </w:tabs>
        <w:spacing w:after="0" w:line="240" w:lineRule="auto"/>
        <w:ind w:right="-2"/>
        <w:rPr>
          <w:rFonts w:ascii="Times New Roman" w:eastAsia="Times New Roman" w:hAnsi="Times New Roman"/>
          <w:iCs/>
        </w:rPr>
      </w:pPr>
    </w:p>
    <w:p w14:paraId="3E88C0A9" w14:textId="77777777" w:rsidR="003124CB" w:rsidRPr="003124CB" w:rsidRDefault="003124CB" w:rsidP="003124CB">
      <w:pPr>
        <w:tabs>
          <w:tab w:val="left" w:pos="567"/>
        </w:tabs>
        <w:autoSpaceDE w:val="0"/>
        <w:autoSpaceDN w:val="0"/>
        <w:adjustRightInd w:val="0"/>
        <w:spacing w:after="0" w:line="260" w:lineRule="exact"/>
        <w:rPr>
          <w:rFonts w:ascii="Times New Roman" w:eastAsia="TimesNewRoman" w:hAnsi="Times New Roman"/>
          <w:snapToGrid w:val="0"/>
          <w:lang w:eastAsia="lt-LT"/>
        </w:rPr>
      </w:pPr>
      <w:r w:rsidRPr="003124CB">
        <w:rPr>
          <w:rFonts w:ascii="Times New Roman" w:eastAsia="TimesNewRoman" w:hAnsi="Times New Roman"/>
          <w:snapToGrid w:val="0"/>
          <w:lang w:eastAsia="lt-LT"/>
        </w:rPr>
        <w:t xml:space="preserve">Maždaug 91 % dapagliflozino būna prisijungusio prie plazmos baltymų. Sergant įvairiomis ligomis (pvz., sutrikus inkstų ar kepenų funkcijai), jungimasis prie baltymų nepakinta. Vidutinis dapagliflozino pasiskirstymo tūris </w:t>
      </w:r>
      <w:r w:rsidRPr="003124CB">
        <w:rPr>
          <w:rFonts w:ascii="Times New Roman" w:eastAsia="TimesNewRoman" w:hAnsi="Times New Roman"/>
        </w:rPr>
        <w:t>nusistovėjus pusiausvyrinei apykaitai</w:t>
      </w:r>
      <w:r w:rsidRPr="003124CB">
        <w:rPr>
          <w:rFonts w:ascii="Times New Roman" w:eastAsia="TimesNewRoman" w:hAnsi="Times New Roman"/>
          <w:snapToGrid w:val="0"/>
          <w:lang w:eastAsia="lt-LT"/>
        </w:rPr>
        <w:t xml:space="preserve"> yra 118 litrų.</w:t>
      </w:r>
    </w:p>
    <w:p w14:paraId="1F53F8ED" w14:textId="77777777" w:rsidR="003124CB" w:rsidRPr="003124CB" w:rsidRDefault="003124CB" w:rsidP="003124CB">
      <w:pPr>
        <w:widowControl w:val="0"/>
        <w:numPr>
          <w:ilvl w:val="12"/>
          <w:numId w:val="0"/>
        </w:numPr>
        <w:tabs>
          <w:tab w:val="left" w:pos="567"/>
        </w:tabs>
        <w:spacing w:after="0" w:line="240" w:lineRule="auto"/>
        <w:ind w:right="-2"/>
        <w:rPr>
          <w:rFonts w:ascii="Times New Roman" w:eastAsia="Times New Roman" w:hAnsi="Times New Roman"/>
          <w:iCs/>
        </w:rPr>
      </w:pPr>
    </w:p>
    <w:p w14:paraId="7381544B" w14:textId="77777777" w:rsidR="003124CB" w:rsidRPr="003124CB" w:rsidRDefault="003124CB" w:rsidP="003124CB">
      <w:pPr>
        <w:widowControl w:val="0"/>
        <w:autoSpaceDE w:val="0"/>
        <w:autoSpaceDN w:val="0"/>
        <w:adjustRightInd w:val="0"/>
        <w:spacing w:after="0" w:line="240" w:lineRule="auto"/>
        <w:rPr>
          <w:rFonts w:ascii="Times New Roman" w:eastAsia="TimesNewRoman" w:hAnsi="Times New Roman"/>
        </w:rPr>
      </w:pPr>
      <w:r w:rsidRPr="003124CB">
        <w:rPr>
          <w:rFonts w:ascii="Times New Roman" w:eastAsia="TimesNewRoman" w:hAnsi="Times New Roman"/>
        </w:rPr>
        <w:t>Į veną suleidus vieną 100 mg sitagliptino dozę, sveikų asmenų organizme vidutinis pasiskirstymo tūris nusistovėjus pusiausvyrinei apykaitai buvo maždaug 198 litrai. Sitagliptino dalis, kuri grįžtamai prisijungia prie kraujo plazmos baltymų, yra maža (38 %).</w:t>
      </w:r>
    </w:p>
    <w:p w14:paraId="438BA3ED" w14:textId="77777777" w:rsidR="003124CB" w:rsidRPr="003124CB" w:rsidRDefault="003124CB" w:rsidP="003124CB">
      <w:pPr>
        <w:widowControl w:val="0"/>
        <w:numPr>
          <w:ilvl w:val="12"/>
          <w:numId w:val="0"/>
        </w:numPr>
        <w:tabs>
          <w:tab w:val="left" w:pos="567"/>
        </w:tabs>
        <w:spacing w:after="0" w:line="240" w:lineRule="auto"/>
        <w:ind w:right="-2"/>
        <w:rPr>
          <w:rFonts w:ascii="Times New Roman" w:eastAsia="Times New Roman" w:hAnsi="Times New Roman"/>
          <w:iCs/>
        </w:rPr>
      </w:pPr>
    </w:p>
    <w:p w14:paraId="5F1C9D7A" w14:textId="77777777" w:rsidR="003124CB" w:rsidRPr="003124CB" w:rsidRDefault="003124CB" w:rsidP="003124CB">
      <w:pPr>
        <w:widowControl w:val="0"/>
        <w:numPr>
          <w:ilvl w:val="12"/>
          <w:numId w:val="0"/>
        </w:numPr>
        <w:tabs>
          <w:tab w:val="left" w:pos="567"/>
        </w:tabs>
        <w:spacing w:after="0" w:line="240" w:lineRule="auto"/>
        <w:ind w:right="-2"/>
        <w:rPr>
          <w:rFonts w:ascii="Times New Roman" w:eastAsia="Times New Roman" w:hAnsi="Times New Roman"/>
          <w:iCs/>
          <w:u w:val="single"/>
        </w:rPr>
      </w:pPr>
      <w:r w:rsidRPr="003124CB">
        <w:rPr>
          <w:rFonts w:ascii="Times New Roman" w:eastAsia="Times New Roman" w:hAnsi="Times New Roman"/>
          <w:iCs/>
          <w:u w:val="single"/>
        </w:rPr>
        <w:t>Biotransformacija</w:t>
      </w:r>
    </w:p>
    <w:p w14:paraId="67D23E1D" w14:textId="77777777" w:rsidR="003124CB" w:rsidRPr="003124CB" w:rsidRDefault="003124CB" w:rsidP="003124CB">
      <w:pPr>
        <w:widowControl w:val="0"/>
        <w:numPr>
          <w:ilvl w:val="12"/>
          <w:numId w:val="0"/>
        </w:numPr>
        <w:tabs>
          <w:tab w:val="left" w:pos="567"/>
        </w:tabs>
        <w:spacing w:after="0" w:line="240" w:lineRule="auto"/>
        <w:ind w:right="-2"/>
        <w:rPr>
          <w:rFonts w:ascii="Times New Roman" w:eastAsia="Times New Roman" w:hAnsi="Times New Roman"/>
          <w:iCs/>
        </w:rPr>
      </w:pPr>
    </w:p>
    <w:p w14:paraId="07A5D4DA" w14:textId="77777777" w:rsidR="003124CB" w:rsidRPr="003124CB" w:rsidRDefault="003124CB" w:rsidP="003124CB">
      <w:pPr>
        <w:tabs>
          <w:tab w:val="left" w:pos="567"/>
        </w:tabs>
        <w:autoSpaceDE w:val="0"/>
        <w:autoSpaceDN w:val="0"/>
        <w:adjustRightInd w:val="0"/>
        <w:spacing w:after="0" w:line="260" w:lineRule="exact"/>
        <w:rPr>
          <w:rFonts w:ascii="Times New Roman" w:eastAsia="TimesNewRoman" w:hAnsi="Times New Roman"/>
          <w:snapToGrid w:val="0"/>
          <w:lang w:eastAsia="lt-LT"/>
        </w:rPr>
      </w:pPr>
      <w:r w:rsidRPr="003124CB">
        <w:rPr>
          <w:rFonts w:ascii="Times New Roman" w:eastAsia="TimesNewRoman" w:hAnsi="Times New Roman"/>
          <w:snapToGrid w:val="0"/>
          <w:lang w:eastAsia="lt-LT"/>
        </w:rPr>
        <w:t>Dapagliflozinas yra ekstensyviai metabolizuojamas, daugiausia į neaktyvų metabolitą dapagliflozino 3-O-gliukuronidą. Dapagliflozino 3-O-gliukuronidas ir kiti metabolitai neturi įtakos gliukozės koncentraciją mažinančiam poveikiui. Dapagliflozino 3-O-gliukuronido susidarymą katalizuoja UGT1A9 (fermentas, kurio yra kepenyse ir inkstuose), o nuo CYP priklausomo metabolizmo klirensas žmogaus organizme yra nedidelis.</w:t>
      </w:r>
    </w:p>
    <w:p w14:paraId="7FE35B66" w14:textId="77777777" w:rsidR="003124CB" w:rsidRPr="003124CB" w:rsidRDefault="003124CB" w:rsidP="003124CB">
      <w:pPr>
        <w:widowControl w:val="0"/>
        <w:numPr>
          <w:ilvl w:val="12"/>
          <w:numId w:val="0"/>
        </w:numPr>
        <w:tabs>
          <w:tab w:val="left" w:pos="567"/>
        </w:tabs>
        <w:spacing w:after="0" w:line="240" w:lineRule="auto"/>
        <w:ind w:right="-2"/>
        <w:rPr>
          <w:rFonts w:ascii="Times New Roman" w:eastAsia="Times New Roman" w:hAnsi="Times New Roman"/>
          <w:iCs/>
        </w:rPr>
      </w:pPr>
    </w:p>
    <w:p w14:paraId="50365EB3" w14:textId="77777777" w:rsidR="003124CB" w:rsidRPr="003124CB" w:rsidRDefault="003124CB" w:rsidP="003124CB">
      <w:pPr>
        <w:widowControl w:val="0"/>
        <w:autoSpaceDE w:val="0"/>
        <w:autoSpaceDN w:val="0"/>
        <w:adjustRightInd w:val="0"/>
        <w:spacing w:after="0" w:line="240" w:lineRule="auto"/>
        <w:rPr>
          <w:rFonts w:ascii="Times New Roman" w:eastAsia="TimesNewRoman" w:hAnsi="Times New Roman"/>
        </w:rPr>
      </w:pPr>
      <w:r w:rsidRPr="003124CB">
        <w:rPr>
          <w:rFonts w:ascii="Times New Roman" w:eastAsia="TimesNewRoman" w:hAnsi="Times New Roman"/>
        </w:rPr>
        <w:t>Sitagliptino metabolizuojama mažai, daugiausiai jis pašalinamas su šlapimu nepakitęs. Maždaug 79 % sitagliptino išsiskiria su šlapimu nepakitusia forma.</w:t>
      </w:r>
    </w:p>
    <w:p w14:paraId="50DBE29A" w14:textId="77777777" w:rsidR="003124CB" w:rsidRPr="003124CB" w:rsidRDefault="003124CB" w:rsidP="003124CB">
      <w:pPr>
        <w:widowControl w:val="0"/>
        <w:autoSpaceDE w:val="0"/>
        <w:autoSpaceDN w:val="0"/>
        <w:adjustRightInd w:val="0"/>
        <w:spacing w:after="0" w:line="240" w:lineRule="auto"/>
        <w:rPr>
          <w:rFonts w:ascii="Times New Roman" w:eastAsia="TimesNewRoman" w:hAnsi="Times New Roman"/>
        </w:rPr>
      </w:pPr>
    </w:p>
    <w:p w14:paraId="1E91052A" w14:textId="77777777" w:rsidR="003124CB" w:rsidRPr="003124CB" w:rsidRDefault="003124CB" w:rsidP="003124CB">
      <w:pPr>
        <w:widowControl w:val="0"/>
        <w:autoSpaceDE w:val="0"/>
        <w:autoSpaceDN w:val="0"/>
        <w:adjustRightInd w:val="0"/>
        <w:spacing w:after="0" w:line="240" w:lineRule="auto"/>
        <w:rPr>
          <w:rFonts w:ascii="Times New Roman" w:eastAsia="TimesNewRoman" w:hAnsi="Times New Roman"/>
        </w:rPr>
      </w:pPr>
      <w:r w:rsidRPr="003124CB">
        <w:rPr>
          <w:rFonts w:ascii="Times New Roman" w:eastAsia="TimesNewRoman" w:hAnsi="Times New Roman"/>
        </w:rPr>
        <w:t>Per burną pavartojus [</w:t>
      </w:r>
      <w:r w:rsidRPr="003124CB">
        <w:rPr>
          <w:rFonts w:ascii="Times New Roman" w:eastAsia="TimesNewRoman" w:hAnsi="Times New Roman"/>
          <w:vertAlign w:val="superscript"/>
        </w:rPr>
        <w:t>14</w:t>
      </w:r>
      <w:r w:rsidRPr="003124CB">
        <w:rPr>
          <w:rFonts w:ascii="Times New Roman" w:eastAsia="TimesNewRoman" w:hAnsi="Times New Roman"/>
        </w:rPr>
        <w:t>C]</w:t>
      </w:r>
      <w:r w:rsidRPr="003124CB">
        <w:rPr>
          <w:rFonts w:ascii="Times New Roman" w:eastAsia="TimesNewRoman" w:hAnsi="Times New Roman"/>
        </w:rPr>
        <w:noBreakHyphen/>
        <w:t>sitagliptino dozę, maždaug 16 % radioaktyvumo buvo pašalinta sitagliptino metabolitų forma. Buvo aptikti šešių metabolitų pėdsakai ir nėra tikėtina, kad jie prisideda prie sitagliptino DPP</w:t>
      </w:r>
      <w:r w:rsidRPr="003124CB">
        <w:rPr>
          <w:rFonts w:ascii="Times New Roman" w:eastAsia="TimesNewRoman" w:hAnsi="Times New Roman"/>
        </w:rPr>
        <w:noBreakHyphen/>
        <w:t xml:space="preserve">4 slopinamojo aktyvumo kraujo plazmoje. Tyrimai </w:t>
      </w:r>
      <w:r w:rsidRPr="003124CB">
        <w:rPr>
          <w:rFonts w:ascii="Times New Roman" w:eastAsia="TimesNewRoman,Italic" w:hAnsi="Times New Roman"/>
          <w:i/>
          <w:iCs/>
        </w:rPr>
        <w:t xml:space="preserve">in vitro </w:t>
      </w:r>
      <w:r w:rsidRPr="003124CB">
        <w:rPr>
          <w:rFonts w:ascii="Times New Roman" w:eastAsia="TimesNewRoman" w:hAnsi="Times New Roman"/>
        </w:rPr>
        <w:t>parodė, kad svarbiausias fermentas, atsakingas už ribotą sitagliptino metabolizmą, yra CYP3A4, dalyvaujant ir CYP2C8.</w:t>
      </w:r>
    </w:p>
    <w:p w14:paraId="3C7FE038" w14:textId="77777777" w:rsidR="003124CB" w:rsidRPr="003124CB" w:rsidRDefault="003124CB" w:rsidP="003124CB">
      <w:pPr>
        <w:widowControl w:val="0"/>
        <w:autoSpaceDE w:val="0"/>
        <w:autoSpaceDN w:val="0"/>
        <w:adjustRightInd w:val="0"/>
        <w:spacing w:after="0" w:line="240" w:lineRule="auto"/>
        <w:rPr>
          <w:rFonts w:ascii="Times New Roman" w:eastAsia="TimesNewRoman" w:hAnsi="Times New Roman"/>
        </w:rPr>
      </w:pPr>
    </w:p>
    <w:p w14:paraId="10C99485" w14:textId="77777777" w:rsidR="003124CB" w:rsidRPr="003124CB" w:rsidRDefault="003124CB" w:rsidP="003124CB">
      <w:pPr>
        <w:widowControl w:val="0"/>
        <w:autoSpaceDE w:val="0"/>
        <w:autoSpaceDN w:val="0"/>
        <w:adjustRightInd w:val="0"/>
        <w:spacing w:after="0" w:line="240" w:lineRule="auto"/>
        <w:rPr>
          <w:rFonts w:ascii="Times New Roman" w:eastAsia="TimesNewRoman" w:hAnsi="Times New Roman"/>
        </w:rPr>
      </w:pPr>
      <w:r w:rsidRPr="003124CB">
        <w:rPr>
          <w:rFonts w:ascii="Times New Roman" w:eastAsia="TimesNewRoman" w:hAnsi="Times New Roman"/>
        </w:rPr>
        <w:t xml:space="preserve">Tyrimų </w:t>
      </w:r>
      <w:r w:rsidRPr="003124CB">
        <w:rPr>
          <w:rFonts w:ascii="Times New Roman" w:eastAsia="TimesNewRoman,Italic" w:hAnsi="Times New Roman"/>
          <w:i/>
          <w:iCs/>
        </w:rPr>
        <w:t xml:space="preserve">in vitro </w:t>
      </w:r>
      <w:r w:rsidRPr="003124CB">
        <w:rPr>
          <w:rFonts w:ascii="Times New Roman" w:eastAsia="TimesNewRoman" w:hAnsi="Times New Roman"/>
        </w:rPr>
        <w:t>duomenys rodo, kad sitagliptinas CYP izofermentų CYP3A4, 2C8, 2C9, 2D6, 1A2, 2C19 bei 2B6 neslopina, o CYP3A4 ir CYP1A2 neindukuoja.</w:t>
      </w:r>
    </w:p>
    <w:p w14:paraId="2053736E" w14:textId="77777777" w:rsidR="003124CB" w:rsidRPr="003124CB" w:rsidRDefault="003124CB" w:rsidP="003124CB">
      <w:pPr>
        <w:widowControl w:val="0"/>
        <w:numPr>
          <w:ilvl w:val="12"/>
          <w:numId w:val="0"/>
        </w:numPr>
        <w:tabs>
          <w:tab w:val="left" w:pos="567"/>
        </w:tabs>
        <w:spacing w:after="0" w:line="240" w:lineRule="auto"/>
        <w:ind w:right="-2"/>
        <w:rPr>
          <w:rFonts w:ascii="Times New Roman" w:eastAsia="Times New Roman" w:hAnsi="Times New Roman"/>
          <w:iCs/>
        </w:rPr>
      </w:pPr>
    </w:p>
    <w:p w14:paraId="3C8016E2" w14:textId="77777777" w:rsidR="003124CB" w:rsidRPr="003124CB" w:rsidRDefault="003124CB" w:rsidP="003124CB">
      <w:pPr>
        <w:widowControl w:val="0"/>
        <w:numPr>
          <w:ilvl w:val="12"/>
          <w:numId w:val="0"/>
        </w:numPr>
        <w:tabs>
          <w:tab w:val="left" w:pos="567"/>
        </w:tabs>
        <w:spacing w:after="0" w:line="240" w:lineRule="auto"/>
        <w:ind w:right="-2"/>
        <w:rPr>
          <w:rFonts w:ascii="Times New Roman" w:eastAsia="Times New Roman" w:hAnsi="Times New Roman"/>
          <w:iCs/>
          <w:u w:val="single"/>
        </w:rPr>
      </w:pPr>
      <w:r w:rsidRPr="003124CB">
        <w:rPr>
          <w:rFonts w:ascii="Times New Roman" w:eastAsia="Times New Roman" w:hAnsi="Times New Roman"/>
          <w:iCs/>
          <w:u w:val="single"/>
        </w:rPr>
        <w:t>Eliminacija</w:t>
      </w:r>
    </w:p>
    <w:p w14:paraId="18FAA05D" w14:textId="77777777" w:rsidR="003124CB" w:rsidRPr="003124CB" w:rsidRDefault="003124CB" w:rsidP="003124CB">
      <w:pPr>
        <w:widowControl w:val="0"/>
        <w:numPr>
          <w:ilvl w:val="12"/>
          <w:numId w:val="0"/>
        </w:numPr>
        <w:tabs>
          <w:tab w:val="left" w:pos="567"/>
        </w:tabs>
        <w:spacing w:after="0" w:line="240" w:lineRule="auto"/>
        <w:ind w:right="-2"/>
        <w:rPr>
          <w:rFonts w:ascii="Times New Roman" w:eastAsia="Times New Roman" w:hAnsi="Times New Roman"/>
          <w:iCs/>
        </w:rPr>
      </w:pPr>
    </w:p>
    <w:p w14:paraId="61E6D577" w14:textId="485083A6" w:rsidR="003124CB" w:rsidRPr="003124CB" w:rsidRDefault="003124CB" w:rsidP="003124CB">
      <w:pPr>
        <w:autoSpaceDE w:val="0"/>
        <w:autoSpaceDN w:val="0"/>
        <w:adjustRightInd w:val="0"/>
        <w:spacing w:after="0" w:line="240" w:lineRule="auto"/>
        <w:rPr>
          <w:rFonts w:ascii="Times New Roman" w:eastAsia="TimesNewRoman" w:hAnsi="Times New Roman"/>
          <w:lang w:eastAsia="lt-LT"/>
        </w:rPr>
      </w:pPr>
      <w:r w:rsidRPr="003124CB">
        <w:rPr>
          <w:rFonts w:ascii="Times New Roman" w:eastAsia="TimesNewRoman" w:hAnsi="Times New Roman"/>
          <w:lang w:eastAsia="lt-LT"/>
        </w:rPr>
        <w:t>Dapagliflozino vidutinis galutinis pusinės eliminacijos iš kraujo plazmos laikas (t</w:t>
      </w:r>
      <w:r w:rsidRPr="003124CB">
        <w:rPr>
          <w:rFonts w:ascii="Times New Roman" w:eastAsia="TimesNewRoman" w:hAnsi="Times New Roman"/>
          <w:sz w:val="14"/>
          <w:szCs w:val="14"/>
          <w:lang w:eastAsia="lt-LT"/>
        </w:rPr>
        <w:t>1/2</w:t>
      </w:r>
      <w:r w:rsidRPr="003124CB">
        <w:rPr>
          <w:rFonts w:ascii="Times New Roman" w:eastAsia="TimesNewRoman" w:hAnsi="Times New Roman"/>
          <w:lang w:eastAsia="lt-LT"/>
        </w:rPr>
        <w:t xml:space="preserve">) sveikiems asmenims per burną pavartojus vieną 10 mg dozę yra 12,9 val. Į veną </w:t>
      </w:r>
      <w:r w:rsidR="008F0CD2">
        <w:rPr>
          <w:rFonts w:ascii="Times New Roman" w:eastAsia="TimesNewRoman" w:hAnsi="Times New Roman"/>
          <w:lang w:eastAsia="lt-LT"/>
        </w:rPr>
        <w:t>suleisto</w:t>
      </w:r>
      <w:r w:rsidR="008F0CD2" w:rsidRPr="003124CB">
        <w:rPr>
          <w:rFonts w:ascii="Times New Roman" w:eastAsia="TimesNewRoman" w:hAnsi="Times New Roman"/>
          <w:lang w:eastAsia="lt-LT"/>
        </w:rPr>
        <w:t xml:space="preserve"> </w:t>
      </w:r>
      <w:r w:rsidRPr="003124CB">
        <w:rPr>
          <w:rFonts w:ascii="Times New Roman" w:eastAsia="TimesNewRoman" w:hAnsi="Times New Roman"/>
          <w:lang w:eastAsia="lt-LT"/>
        </w:rPr>
        <w:t xml:space="preserve">dapagliflozino vidutinis bendras sisteminis klirensas yra 207 ml/min. Daugiausia dapagliflozino ir su juo susijusių metabolitų šalinama išskiriant su šlapimu, nepakitusio dapagliflozino išskiriama mažiau nei 2 %. Pavartojus 50 mg </w:t>
      </w:r>
      <w:r w:rsidRPr="003124CB">
        <w:rPr>
          <w:rFonts w:ascii="Times New Roman" w:eastAsia="TimesNewRoman" w:hAnsi="Times New Roman"/>
        </w:rPr>
        <w:t>[</w:t>
      </w:r>
      <w:r w:rsidRPr="003124CB">
        <w:rPr>
          <w:rFonts w:ascii="Times New Roman" w:eastAsia="TimesNewRoman" w:hAnsi="Times New Roman"/>
          <w:vertAlign w:val="superscript"/>
        </w:rPr>
        <w:t>14</w:t>
      </w:r>
      <w:r w:rsidRPr="003124CB">
        <w:rPr>
          <w:rFonts w:ascii="Times New Roman" w:eastAsia="TimesNewRoman" w:hAnsi="Times New Roman"/>
        </w:rPr>
        <w:t>C]</w:t>
      </w:r>
      <w:r w:rsidRPr="003124CB">
        <w:rPr>
          <w:rFonts w:ascii="Times New Roman" w:eastAsia="TimesNewRoman" w:hAnsi="Times New Roman"/>
        </w:rPr>
        <w:noBreakHyphen/>
      </w:r>
      <w:r w:rsidRPr="003124CB">
        <w:rPr>
          <w:rFonts w:ascii="Times New Roman" w:eastAsia="TimesNewRoman" w:hAnsi="Times New Roman"/>
          <w:lang w:eastAsia="lt-LT"/>
        </w:rPr>
        <w:t>dapagliflozino dozę, buvo išskirta 96 % radioaktyvumo (75 % šlapime ir 21% išmatose). Su išmatomis nepakitusia forma išsiskyrė maždaug 15 % dozės.</w:t>
      </w:r>
    </w:p>
    <w:p w14:paraId="6F983395" w14:textId="77777777" w:rsidR="003124CB" w:rsidRPr="003124CB" w:rsidRDefault="003124CB" w:rsidP="003124CB">
      <w:pPr>
        <w:widowControl w:val="0"/>
        <w:numPr>
          <w:ilvl w:val="12"/>
          <w:numId w:val="0"/>
        </w:numPr>
        <w:tabs>
          <w:tab w:val="left" w:pos="567"/>
        </w:tabs>
        <w:spacing w:after="0" w:line="240" w:lineRule="auto"/>
        <w:ind w:right="-2"/>
        <w:rPr>
          <w:rFonts w:ascii="Times New Roman" w:eastAsia="Times New Roman" w:hAnsi="Times New Roman"/>
          <w:iCs/>
        </w:rPr>
      </w:pPr>
    </w:p>
    <w:p w14:paraId="3CFFD6E9" w14:textId="77777777" w:rsidR="003124CB" w:rsidRPr="003124CB" w:rsidRDefault="003124CB" w:rsidP="003124CB">
      <w:pPr>
        <w:widowControl w:val="0"/>
        <w:autoSpaceDE w:val="0"/>
        <w:autoSpaceDN w:val="0"/>
        <w:adjustRightInd w:val="0"/>
        <w:spacing w:after="0" w:line="240" w:lineRule="auto"/>
        <w:rPr>
          <w:rFonts w:ascii="Times New Roman" w:eastAsia="TimesNewRoman" w:hAnsi="Times New Roman"/>
          <w:szCs w:val="24"/>
        </w:rPr>
      </w:pPr>
      <w:r w:rsidRPr="003124CB">
        <w:rPr>
          <w:rFonts w:ascii="Times New Roman" w:eastAsia="TimesNewRoman" w:hAnsi="Times New Roman"/>
        </w:rPr>
        <w:t>Sveikiems asmenims per burną pavartojus 100 mg [</w:t>
      </w:r>
      <w:r w:rsidRPr="003124CB">
        <w:rPr>
          <w:rFonts w:ascii="Times New Roman" w:eastAsia="TimesNewRoman" w:hAnsi="Times New Roman"/>
          <w:vertAlign w:val="superscript"/>
        </w:rPr>
        <w:t>14</w:t>
      </w:r>
      <w:r w:rsidRPr="003124CB">
        <w:rPr>
          <w:rFonts w:ascii="Times New Roman" w:eastAsia="TimesNewRoman" w:hAnsi="Times New Roman"/>
        </w:rPr>
        <w:t>C]</w:t>
      </w:r>
      <w:r w:rsidRPr="003124CB">
        <w:rPr>
          <w:rFonts w:ascii="Times New Roman" w:eastAsia="TimesNewRoman" w:hAnsi="Times New Roman"/>
        </w:rPr>
        <w:noBreakHyphen/>
        <w:t>sitagliptino dozę, per savaitę išsiskyrė maždaug 100 % radioaktyvumo (13 % su išmatomis ir 87 % su šlapimu). Pavartojus per burną 100 mg sitagliptino dozę, tariamasis galutinis pusinės eliminacijos laikas (t</w:t>
      </w:r>
      <w:r w:rsidRPr="003124CB">
        <w:rPr>
          <w:rFonts w:ascii="Times New Roman" w:eastAsia="TimesNewRoman" w:hAnsi="Times New Roman"/>
          <w:vertAlign w:val="subscript"/>
        </w:rPr>
        <w:t>½</w:t>
      </w:r>
      <w:r w:rsidRPr="003124CB">
        <w:rPr>
          <w:rFonts w:ascii="Times New Roman" w:eastAsia="TimesNewRoman" w:hAnsi="Times New Roman"/>
        </w:rPr>
        <w:t xml:space="preserve">) buvo maždaug 12,4 valandos. </w:t>
      </w:r>
      <w:r w:rsidRPr="003124CB">
        <w:rPr>
          <w:rFonts w:ascii="Times New Roman" w:eastAsia="TimesNewRoman" w:hAnsi="Times New Roman"/>
          <w:szCs w:val="24"/>
        </w:rPr>
        <w:t>Vartojant kartotines dozes, sitagliptino organizme kaupiasi labai nedaug. Inkstų klirensas buvo maždaug 350 ml/min.</w:t>
      </w:r>
    </w:p>
    <w:p w14:paraId="3DE4852E" w14:textId="77777777" w:rsidR="003124CB" w:rsidRPr="003124CB" w:rsidRDefault="003124CB" w:rsidP="003124CB">
      <w:pPr>
        <w:widowControl w:val="0"/>
        <w:autoSpaceDE w:val="0"/>
        <w:autoSpaceDN w:val="0"/>
        <w:adjustRightInd w:val="0"/>
        <w:spacing w:after="0" w:line="240" w:lineRule="auto"/>
        <w:rPr>
          <w:rFonts w:ascii="Times New Roman" w:eastAsia="TimesNewRoman" w:hAnsi="Times New Roman"/>
          <w:szCs w:val="24"/>
        </w:rPr>
      </w:pPr>
    </w:p>
    <w:p w14:paraId="02D61C11" w14:textId="77777777" w:rsidR="003124CB" w:rsidRPr="003124CB" w:rsidRDefault="003124CB" w:rsidP="003124CB">
      <w:pPr>
        <w:widowControl w:val="0"/>
        <w:autoSpaceDE w:val="0"/>
        <w:autoSpaceDN w:val="0"/>
        <w:adjustRightInd w:val="0"/>
        <w:spacing w:after="0" w:line="240" w:lineRule="auto"/>
        <w:rPr>
          <w:rFonts w:ascii="Times New Roman" w:eastAsia="TimesNewRoman" w:hAnsi="Times New Roman"/>
          <w:szCs w:val="24"/>
        </w:rPr>
      </w:pPr>
      <w:r w:rsidRPr="003124CB">
        <w:rPr>
          <w:rFonts w:ascii="Times New Roman" w:eastAsia="TimesNewRoman" w:hAnsi="Times New Roman"/>
          <w:szCs w:val="24"/>
        </w:rPr>
        <w:t>Sitagliptinas šalinamas daugiausiai per inkstus, vyksta aktyvi sekrecija į kanalėlius. Sitagliptinas yra žmogaus organinių anijonų nešiklio</w:t>
      </w:r>
      <w:r w:rsidRPr="003124CB">
        <w:rPr>
          <w:rFonts w:ascii="Times New Roman" w:eastAsia="TimesNewRoman" w:hAnsi="Times New Roman"/>
          <w:szCs w:val="24"/>
        </w:rPr>
        <w:noBreakHyphen/>
        <w:t>3 (angl.</w:t>
      </w:r>
      <w:r w:rsidRPr="003124CB">
        <w:rPr>
          <w:rFonts w:ascii="Times New Roman" w:eastAsia="TimesNewRoman" w:hAnsi="Times New Roman"/>
          <w:i/>
          <w:szCs w:val="24"/>
        </w:rPr>
        <w:t xml:space="preserve"> </w:t>
      </w:r>
      <w:r w:rsidRPr="003124CB">
        <w:rPr>
          <w:rFonts w:ascii="Times New Roman" w:eastAsia="Times New Roman" w:hAnsi="Times New Roman"/>
          <w:i/>
          <w:snapToGrid w:val="0"/>
        </w:rPr>
        <w:t>human organic anion transporter-3</w:t>
      </w:r>
      <w:r w:rsidRPr="003124CB">
        <w:rPr>
          <w:rFonts w:ascii="Times New Roman" w:eastAsia="Times New Roman" w:hAnsi="Times New Roman"/>
          <w:iCs/>
          <w:snapToGrid w:val="0"/>
        </w:rPr>
        <w:t xml:space="preserve">, </w:t>
      </w:r>
      <w:r w:rsidRPr="003124CB">
        <w:rPr>
          <w:rFonts w:ascii="Times New Roman" w:eastAsia="TimesNewRoman" w:hAnsi="Times New Roman"/>
          <w:szCs w:val="24"/>
        </w:rPr>
        <w:t>hOAT</w:t>
      </w:r>
      <w:r w:rsidRPr="003124CB">
        <w:rPr>
          <w:rFonts w:ascii="Times New Roman" w:eastAsia="TimesNewRoman" w:hAnsi="Times New Roman"/>
          <w:szCs w:val="24"/>
        </w:rPr>
        <w:noBreakHyphen/>
        <w:t>3), kuris galbūt dalyvauja ir sitagliptino šalinime per inkstus, substratas. Klinikinė hOAT</w:t>
      </w:r>
      <w:r w:rsidRPr="003124CB">
        <w:rPr>
          <w:rFonts w:ascii="Times New Roman" w:eastAsia="TimesNewRoman" w:hAnsi="Times New Roman"/>
          <w:szCs w:val="24"/>
        </w:rPr>
        <w:noBreakHyphen/>
        <w:t xml:space="preserve">3 dalyvavimo sitagliptino pernašoje reikšmė nenustatyta. Be to, sitagliptinas yra ir p-glikoproteino, taip pat galinčio dalyvauti sitagliptino šalinime per inkstus, substratas. Vis dėlto p-glikoproteino inhibitorius ciklosporinas sitagliptino inkstų klirenso nemažina. Sitagliptinas nėra nešiklių OCT2, OAT1 ar PEPT1/2 substratas. </w:t>
      </w:r>
      <w:r w:rsidRPr="003124CB">
        <w:rPr>
          <w:rFonts w:ascii="Times New Roman" w:eastAsia="TimesNewRoman,Italic" w:hAnsi="Times New Roman"/>
          <w:i/>
          <w:szCs w:val="24"/>
        </w:rPr>
        <w:t xml:space="preserve">In vitro, </w:t>
      </w:r>
      <w:r w:rsidRPr="003124CB">
        <w:rPr>
          <w:rFonts w:ascii="Times New Roman" w:eastAsia="TimesNewRoman" w:hAnsi="Times New Roman"/>
          <w:szCs w:val="24"/>
        </w:rPr>
        <w:t>esant terapiniu požiūriu reikšmingai sitagliptino koncentracijai, OAT3 (IC</w:t>
      </w:r>
      <w:r w:rsidRPr="003124CB">
        <w:rPr>
          <w:rFonts w:ascii="Times New Roman" w:eastAsia="TimesNewRoman" w:hAnsi="Times New Roman"/>
          <w:szCs w:val="24"/>
          <w:vertAlign w:val="subscript"/>
        </w:rPr>
        <w:t>50</w:t>
      </w:r>
      <w:r w:rsidRPr="003124CB">
        <w:rPr>
          <w:rFonts w:ascii="Times New Roman" w:eastAsia="TimesNewRoman" w:hAnsi="Times New Roman"/>
          <w:szCs w:val="24"/>
        </w:rPr>
        <w:t> = 160 µM) ar p-glikoproteino (iki 250 µM) vykdoma pernaša nebuvo slopinama. Klinikinio tyrimo metu sitagliptinas šiek tiek veikė digoksino koncentraciją kraujo plazmoje: tai rodo, kad sitagliptinas gali būti silpnas p-glikoproteino inhibitorius.</w:t>
      </w:r>
    </w:p>
    <w:p w14:paraId="6AFF704B" w14:textId="77777777" w:rsidR="003124CB" w:rsidRPr="003124CB" w:rsidRDefault="003124CB" w:rsidP="003124CB">
      <w:pPr>
        <w:widowControl w:val="0"/>
        <w:numPr>
          <w:ilvl w:val="12"/>
          <w:numId w:val="0"/>
        </w:numPr>
        <w:tabs>
          <w:tab w:val="left" w:pos="567"/>
        </w:tabs>
        <w:spacing w:after="0" w:line="240" w:lineRule="auto"/>
        <w:ind w:right="-2"/>
        <w:rPr>
          <w:rFonts w:ascii="Times New Roman" w:eastAsia="Times New Roman" w:hAnsi="Times New Roman"/>
          <w:iCs/>
        </w:rPr>
      </w:pPr>
    </w:p>
    <w:p w14:paraId="6483EF52" w14:textId="77777777" w:rsidR="003124CB" w:rsidRPr="003124CB" w:rsidRDefault="003124CB" w:rsidP="003124CB">
      <w:pPr>
        <w:widowControl w:val="0"/>
        <w:numPr>
          <w:ilvl w:val="12"/>
          <w:numId w:val="0"/>
        </w:numPr>
        <w:tabs>
          <w:tab w:val="left" w:pos="567"/>
        </w:tabs>
        <w:spacing w:after="0" w:line="240" w:lineRule="auto"/>
        <w:ind w:right="-2"/>
        <w:rPr>
          <w:rFonts w:ascii="Times New Roman" w:eastAsia="Times New Roman" w:hAnsi="Times New Roman"/>
          <w:iCs/>
          <w:u w:val="single"/>
        </w:rPr>
      </w:pPr>
      <w:r w:rsidRPr="003124CB">
        <w:rPr>
          <w:rFonts w:ascii="Times New Roman" w:eastAsia="Times New Roman" w:hAnsi="Times New Roman"/>
          <w:iCs/>
          <w:u w:val="single"/>
        </w:rPr>
        <w:t>Tiesinis pobūdis</w:t>
      </w:r>
    </w:p>
    <w:p w14:paraId="34811A4C" w14:textId="77777777" w:rsidR="003124CB" w:rsidRPr="003124CB" w:rsidRDefault="003124CB" w:rsidP="003124CB">
      <w:pPr>
        <w:widowControl w:val="0"/>
        <w:numPr>
          <w:ilvl w:val="12"/>
          <w:numId w:val="0"/>
        </w:numPr>
        <w:tabs>
          <w:tab w:val="left" w:pos="567"/>
        </w:tabs>
        <w:spacing w:after="0" w:line="240" w:lineRule="auto"/>
        <w:ind w:right="-2"/>
        <w:rPr>
          <w:rFonts w:ascii="Times New Roman" w:eastAsia="Times New Roman" w:hAnsi="Times New Roman"/>
          <w:iCs/>
        </w:rPr>
      </w:pPr>
    </w:p>
    <w:p w14:paraId="57DA929A" w14:textId="77777777" w:rsidR="003124CB" w:rsidRPr="003124CB" w:rsidRDefault="003124CB" w:rsidP="003124CB">
      <w:pPr>
        <w:autoSpaceDE w:val="0"/>
        <w:autoSpaceDN w:val="0"/>
        <w:adjustRightInd w:val="0"/>
        <w:spacing w:after="0" w:line="240" w:lineRule="auto"/>
        <w:rPr>
          <w:rFonts w:ascii="Times New Roman" w:eastAsia="TimesNewRoman" w:hAnsi="Times New Roman"/>
          <w:lang w:eastAsia="lt-LT"/>
        </w:rPr>
      </w:pPr>
      <w:r w:rsidRPr="003124CB">
        <w:rPr>
          <w:rFonts w:ascii="Times New Roman" w:eastAsia="TimesNewRoman" w:hAnsi="Times New Roman"/>
          <w:lang w:eastAsia="lt-LT"/>
        </w:rPr>
        <w:t>Dapagliflozino ekspozicija didėja proporcingai jo dozės didinimui diapazone nuo 0,1 iki 500 mg; kartotinai vartojant paros dozes iki 24 savaičių, farmakokinetika bėgant laikui nepakito.</w:t>
      </w:r>
    </w:p>
    <w:p w14:paraId="7736F23D" w14:textId="77777777" w:rsidR="003124CB" w:rsidRPr="003124CB" w:rsidRDefault="003124CB" w:rsidP="003124CB">
      <w:pPr>
        <w:widowControl w:val="0"/>
        <w:numPr>
          <w:ilvl w:val="12"/>
          <w:numId w:val="0"/>
        </w:numPr>
        <w:tabs>
          <w:tab w:val="left" w:pos="567"/>
        </w:tabs>
        <w:spacing w:after="0" w:line="240" w:lineRule="auto"/>
        <w:ind w:right="-2"/>
        <w:rPr>
          <w:rFonts w:ascii="Times New Roman" w:eastAsia="Times New Roman" w:hAnsi="Times New Roman"/>
          <w:iCs/>
        </w:rPr>
      </w:pPr>
    </w:p>
    <w:p w14:paraId="11F7F544" w14:textId="77777777" w:rsidR="003124CB" w:rsidRPr="003124CB" w:rsidRDefault="003124CB" w:rsidP="003124CB">
      <w:pPr>
        <w:widowControl w:val="0"/>
        <w:numPr>
          <w:ilvl w:val="12"/>
          <w:numId w:val="0"/>
        </w:numPr>
        <w:tabs>
          <w:tab w:val="left" w:pos="567"/>
        </w:tabs>
        <w:spacing w:after="0" w:line="240" w:lineRule="auto"/>
        <w:ind w:right="-2"/>
        <w:rPr>
          <w:rFonts w:ascii="Times New Roman" w:eastAsia="Times New Roman" w:hAnsi="Times New Roman"/>
          <w:iCs/>
          <w:u w:val="single"/>
        </w:rPr>
      </w:pPr>
      <w:r w:rsidRPr="003124CB">
        <w:rPr>
          <w:rFonts w:ascii="Times New Roman" w:eastAsia="Times New Roman" w:hAnsi="Times New Roman"/>
          <w:iCs/>
          <w:u w:val="single"/>
        </w:rPr>
        <w:t>Ypatingos populiacijos</w:t>
      </w:r>
    </w:p>
    <w:p w14:paraId="7088E2C7" w14:textId="77777777" w:rsidR="003124CB" w:rsidRPr="003124CB" w:rsidRDefault="003124CB" w:rsidP="003124CB">
      <w:pPr>
        <w:widowControl w:val="0"/>
        <w:numPr>
          <w:ilvl w:val="12"/>
          <w:numId w:val="0"/>
        </w:numPr>
        <w:tabs>
          <w:tab w:val="left" w:pos="567"/>
        </w:tabs>
        <w:spacing w:after="0" w:line="240" w:lineRule="auto"/>
        <w:ind w:right="-2"/>
        <w:rPr>
          <w:rFonts w:ascii="Times New Roman" w:eastAsia="Times New Roman" w:hAnsi="Times New Roman"/>
          <w:iCs/>
        </w:rPr>
      </w:pPr>
    </w:p>
    <w:p w14:paraId="4E70EB85" w14:textId="77777777" w:rsidR="003124CB" w:rsidRPr="003124CB" w:rsidRDefault="003124CB" w:rsidP="003124CB">
      <w:pPr>
        <w:widowControl w:val="0"/>
        <w:numPr>
          <w:ilvl w:val="12"/>
          <w:numId w:val="0"/>
        </w:numPr>
        <w:tabs>
          <w:tab w:val="left" w:pos="567"/>
        </w:tabs>
        <w:spacing w:after="0" w:line="240" w:lineRule="auto"/>
        <w:ind w:right="-2"/>
        <w:rPr>
          <w:rFonts w:ascii="Times New Roman" w:eastAsia="Times New Roman" w:hAnsi="Times New Roman"/>
          <w:iCs/>
        </w:rPr>
      </w:pPr>
      <w:r w:rsidRPr="003124CB">
        <w:rPr>
          <w:rFonts w:ascii="Times New Roman" w:eastAsia="Times New Roman" w:hAnsi="Times New Roman"/>
          <w:iCs/>
        </w:rPr>
        <w:t>Sveikų asmenų ar pacientų, sirgusių 2 tipo cukriniu diabetu, organizme sitagliptino farmakokinetika apskritai buvo panaši.</w:t>
      </w:r>
    </w:p>
    <w:p w14:paraId="5D0837A3" w14:textId="77777777" w:rsidR="003124CB" w:rsidRPr="003124CB" w:rsidRDefault="003124CB" w:rsidP="003124CB">
      <w:pPr>
        <w:widowControl w:val="0"/>
        <w:numPr>
          <w:ilvl w:val="12"/>
          <w:numId w:val="0"/>
        </w:numPr>
        <w:tabs>
          <w:tab w:val="left" w:pos="567"/>
        </w:tabs>
        <w:spacing w:after="0" w:line="240" w:lineRule="auto"/>
        <w:ind w:right="-2"/>
        <w:rPr>
          <w:rFonts w:ascii="Times New Roman" w:eastAsia="Times New Roman" w:hAnsi="Times New Roman"/>
          <w:iCs/>
        </w:rPr>
      </w:pPr>
    </w:p>
    <w:p w14:paraId="1F4B5EC1" w14:textId="77777777" w:rsidR="003124CB" w:rsidRPr="003124CB" w:rsidRDefault="003124CB" w:rsidP="003124CB">
      <w:pPr>
        <w:widowControl w:val="0"/>
        <w:numPr>
          <w:ilvl w:val="12"/>
          <w:numId w:val="0"/>
        </w:numPr>
        <w:tabs>
          <w:tab w:val="left" w:pos="567"/>
        </w:tabs>
        <w:spacing w:after="0" w:line="240" w:lineRule="auto"/>
        <w:ind w:right="-2"/>
        <w:rPr>
          <w:rFonts w:ascii="Times New Roman" w:eastAsia="Times New Roman" w:hAnsi="Times New Roman"/>
          <w:i/>
          <w:iCs/>
        </w:rPr>
      </w:pPr>
      <w:r w:rsidRPr="003124CB">
        <w:rPr>
          <w:rFonts w:ascii="Times New Roman" w:eastAsia="Times New Roman" w:hAnsi="Times New Roman"/>
          <w:i/>
          <w:iCs/>
        </w:rPr>
        <w:t>Sutrikusi inkstų funkcija</w:t>
      </w:r>
    </w:p>
    <w:p w14:paraId="297ED33A" w14:textId="04D27B51" w:rsidR="003124CB" w:rsidRPr="003124CB" w:rsidRDefault="003124CB" w:rsidP="003124CB">
      <w:pPr>
        <w:autoSpaceDE w:val="0"/>
        <w:autoSpaceDN w:val="0"/>
        <w:adjustRightInd w:val="0"/>
        <w:spacing w:after="0" w:line="240" w:lineRule="auto"/>
        <w:rPr>
          <w:rFonts w:ascii="Times New Roman" w:eastAsia="TimesNewRoman" w:hAnsi="Times New Roman"/>
          <w:lang w:eastAsia="lt-LT"/>
        </w:rPr>
      </w:pPr>
      <w:r w:rsidRPr="003124CB">
        <w:rPr>
          <w:rFonts w:ascii="Times New Roman" w:eastAsia="TimesNewRoman" w:hAnsi="Times New Roman"/>
          <w:lang w:eastAsia="lt-LT"/>
        </w:rPr>
        <w:t xml:space="preserve">Nusistovėjus pusiausvyrinei apykaitai (7 dienas vartojus 20 mg dapagliflozino vieną kartą per parą), 2 tipo cukriniu diabetu sirgusiems asmenims, kuriems buvo lengvas, vidutinio sunkumo ar sunkus inkstų funkcijos sutrikimas (pagal joheksolio kraujo plazmos klirensą), </w:t>
      </w:r>
      <w:r w:rsidR="00060F13">
        <w:rPr>
          <w:rFonts w:ascii="Times New Roman" w:eastAsia="TimesNewRoman" w:hAnsi="Times New Roman"/>
          <w:lang w:eastAsia="lt-LT"/>
        </w:rPr>
        <w:t xml:space="preserve">vidutinė </w:t>
      </w:r>
      <w:r w:rsidRPr="003124CB">
        <w:rPr>
          <w:rFonts w:ascii="Times New Roman" w:eastAsia="TimesNewRoman" w:hAnsi="Times New Roman"/>
          <w:lang w:eastAsia="lt-LT"/>
        </w:rPr>
        <w:t xml:space="preserve">sisteminė dapagliflozino ekspozicija buvo atitinkamai 32 %, 60 % ir 87 % didesnė negu nustatyta tiriamiesiems, kurie sirgo 2 tipo cukriniu diabetu ir kurių inkstų funkcija buvo normali. Gliukozės </w:t>
      </w:r>
      <w:r w:rsidR="00322421">
        <w:rPr>
          <w:rFonts w:ascii="Times New Roman" w:eastAsia="TimesNewRoman" w:hAnsi="Times New Roman"/>
          <w:lang w:eastAsia="lt-LT"/>
        </w:rPr>
        <w:t>koncentracija</w:t>
      </w:r>
      <w:r w:rsidR="00322421" w:rsidRPr="003124CB">
        <w:rPr>
          <w:rFonts w:ascii="Times New Roman" w:eastAsia="TimesNewRoman" w:hAnsi="Times New Roman"/>
          <w:lang w:eastAsia="lt-LT"/>
        </w:rPr>
        <w:t xml:space="preserve"> </w:t>
      </w:r>
      <w:r w:rsidRPr="003124CB">
        <w:rPr>
          <w:rFonts w:ascii="Times New Roman" w:eastAsia="TimesNewRoman" w:hAnsi="Times New Roman"/>
          <w:lang w:eastAsia="lt-LT"/>
        </w:rPr>
        <w:t>24 valandų laikotarpiu rinktame šlapime nusistovėjus pusiausvyrinei apykaitai labai priklausė nuo inkstų funkcijos: 2 tipo cukriniu diabetu sirgusių pacientų, kurių inkstų funkcija buvo normali ar kuriems buvo lengvas, vidutinio sunkumo ar sunkus inkstų funkcijos sutrikimas, paros šlapime buvo rasta atitinkamai 85 g, 52 g, 18 g ir 11 g gliukozės. Hemodializės įtaka dapagliflozino ekspozicijai nežinoma. Susilpnėjusios inkstų funkcijos poveikis sisteminei ekspozicijai vertintas naudojant populiacinės farmakokinetikos modelį. Kaip ir buvo tikėtasi atsižvelgiant į ankstesnius duomenis, sumodeliuotas AUC lėtine inkstų liga sergantiems pacientams buvo didesnis negu turintiems normalią inkstų funkciją; lėtinę inkstų ligą turintiems pacientams, kurie serga ir neserga 2 tipo cukriniu diabetu, jis reikšmingai nesiskyrė.</w:t>
      </w:r>
    </w:p>
    <w:p w14:paraId="017A2BFF" w14:textId="77777777" w:rsidR="003124CB" w:rsidRPr="003124CB" w:rsidRDefault="003124CB" w:rsidP="003124CB">
      <w:pPr>
        <w:widowControl w:val="0"/>
        <w:autoSpaceDE w:val="0"/>
        <w:autoSpaceDN w:val="0"/>
        <w:adjustRightInd w:val="0"/>
        <w:spacing w:after="0" w:line="240" w:lineRule="auto"/>
        <w:rPr>
          <w:rFonts w:ascii="Times New Roman" w:eastAsia="TimesNewRoman" w:hAnsi="Times New Roman"/>
          <w:szCs w:val="24"/>
        </w:rPr>
      </w:pPr>
    </w:p>
    <w:p w14:paraId="46F67388" w14:textId="77777777" w:rsidR="003124CB" w:rsidRPr="003124CB" w:rsidRDefault="003124CB" w:rsidP="003124CB">
      <w:pPr>
        <w:widowControl w:val="0"/>
        <w:autoSpaceDE w:val="0"/>
        <w:autoSpaceDN w:val="0"/>
        <w:adjustRightInd w:val="0"/>
        <w:spacing w:after="0" w:line="240" w:lineRule="auto"/>
        <w:rPr>
          <w:rFonts w:ascii="Times New Roman" w:eastAsia="TimesNewRoman" w:hAnsi="Times New Roman"/>
          <w:szCs w:val="24"/>
        </w:rPr>
      </w:pPr>
      <w:r w:rsidRPr="003124CB">
        <w:rPr>
          <w:rFonts w:ascii="Times New Roman" w:eastAsia="TimesNewRoman" w:hAnsi="Times New Roman"/>
          <w:szCs w:val="24"/>
        </w:rPr>
        <w:t>Buvo atliktas vienos dozės atviras klinikinis tyrimas, kurio metu vertinta sumažintos sitagliptino dozės (50 mg) farmakokinetika pacientų, sirgusių įvairaus sunkumo lėtiniu inkstų funkcijos sutrikimu, organizme, palyginti su farmakokinetika sveikų kontrolinės grupės tiriamųjų organizme. Tyrime dalyvavo pacientai, kuriems buvo nustatytas lengvas, vidutinio sunkumo ar sunkus inkstų funkcijos sutrikimas, įskaitant GSIL sergančius ir hemodializėmis gydomus pacientus. Be to, inkstų funkcijos sutrikimo įtaka sitagliptino farmakokinetikai 2 tipo cukriniu diabetu sirgusiems pacientams, kuriems buvo lengvas, vidutinio sunkumo ar sunkus inkstų funkcijos sutrikimas (įskaitant GSIL), buvo įvertinta populiacinės farmakokinetikos analizės metodu.</w:t>
      </w:r>
    </w:p>
    <w:p w14:paraId="77BB1473" w14:textId="77777777" w:rsidR="003124CB" w:rsidRPr="003124CB" w:rsidRDefault="003124CB" w:rsidP="003124CB">
      <w:pPr>
        <w:widowControl w:val="0"/>
        <w:autoSpaceDE w:val="0"/>
        <w:autoSpaceDN w:val="0"/>
        <w:adjustRightInd w:val="0"/>
        <w:spacing w:after="0" w:line="240" w:lineRule="auto"/>
        <w:rPr>
          <w:rFonts w:ascii="Times New Roman" w:eastAsia="TimesNewRoman" w:hAnsi="Times New Roman"/>
          <w:szCs w:val="24"/>
        </w:rPr>
      </w:pPr>
    </w:p>
    <w:p w14:paraId="5F0C8898" w14:textId="77777777" w:rsidR="003124CB" w:rsidRPr="003124CB" w:rsidRDefault="003124CB" w:rsidP="003124CB">
      <w:pPr>
        <w:widowControl w:val="0"/>
        <w:autoSpaceDE w:val="0"/>
        <w:autoSpaceDN w:val="0"/>
        <w:adjustRightInd w:val="0"/>
        <w:spacing w:after="0" w:line="240" w:lineRule="auto"/>
        <w:rPr>
          <w:rFonts w:ascii="Times New Roman" w:eastAsia="TimesNewRoman" w:hAnsi="Times New Roman"/>
          <w:szCs w:val="24"/>
        </w:rPr>
      </w:pPr>
      <w:r w:rsidRPr="003124CB">
        <w:rPr>
          <w:rFonts w:ascii="Times New Roman" w:eastAsia="TimesNewRoman" w:hAnsi="Times New Roman"/>
          <w:szCs w:val="24"/>
        </w:rPr>
        <w:t>Lyginant su sveikais kontrolinės grupės tiriamaisiais, pacientams, kuriems buvo lengvas inkstų funkcijos sutrikimas (GFG nuo ≥ 60 ml/min. iki &lt; 90 ml/min.) arba vidutinio sunkumo inkstų funkcijos sutrikimas (GFG nuo ≥ 45 ml/min. iki &lt; 60 ml/min.), sitagliptino AUC kraujo plazmoje buvo padidėjęs atitinkamai maždaug 1,2 karto ir 1,6 karto. Kadangi toks padidėjimas nėra kliniškai reikšmingas, tokiems pacientams dozės keisti nereikia.</w:t>
      </w:r>
    </w:p>
    <w:p w14:paraId="7EE12321" w14:textId="77777777" w:rsidR="003124CB" w:rsidRPr="003124CB" w:rsidRDefault="003124CB" w:rsidP="003124CB">
      <w:pPr>
        <w:widowControl w:val="0"/>
        <w:autoSpaceDE w:val="0"/>
        <w:autoSpaceDN w:val="0"/>
        <w:adjustRightInd w:val="0"/>
        <w:spacing w:after="0" w:line="240" w:lineRule="auto"/>
        <w:rPr>
          <w:rFonts w:ascii="Times New Roman" w:eastAsia="TimesNewRoman" w:hAnsi="Times New Roman"/>
          <w:szCs w:val="24"/>
        </w:rPr>
      </w:pPr>
    </w:p>
    <w:p w14:paraId="1E0DA91E" w14:textId="77777777" w:rsidR="003124CB" w:rsidRPr="003124CB" w:rsidRDefault="003124CB" w:rsidP="003124CB">
      <w:pPr>
        <w:widowControl w:val="0"/>
        <w:tabs>
          <w:tab w:val="left" w:pos="567"/>
        </w:tabs>
        <w:spacing w:after="0" w:line="240" w:lineRule="auto"/>
        <w:rPr>
          <w:rFonts w:ascii="Times New Roman" w:eastAsia="Times New Roman" w:hAnsi="Times New Roman"/>
          <w:iCs/>
        </w:rPr>
      </w:pPr>
      <w:r w:rsidRPr="003124CB">
        <w:rPr>
          <w:rFonts w:ascii="Times New Roman" w:eastAsia="TimesNewRoman" w:hAnsi="Times New Roman"/>
          <w:szCs w:val="24"/>
        </w:rPr>
        <w:t>Pacientų, kuriems buvo vidutinio sunkumo inkstų funkcijos sutrikimas (GFG nuo ≥ 30 ml/min. iki &lt; 45 ml/min.), organizme sitagliptino AUC kraujo plazmoje buvo padidėjęs maždaug 2 kartus, o pacientų, kuriems buvo sunkus inkstų funkcijos sutrikimas (GFG &lt; 30 ml/min.), įskaitant GSIL sergančius ir hemodializėmis gydomus pacientus – maždaug 4 kartus. Hemodialize sitagliptino buvo pašalinta nedaug (13,5 % per 3</w:t>
      </w:r>
      <w:r w:rsidRPr="003124CB">
        <w:rPr>
          <w:rFonts w:ascii="Times New Roman" w:eastAsia="TimesNewRoman" w:hAnsi="Times New Roman"/>
          <w:szCs w:val="24"/>
        </w:rPr>
        <w:noBreakHyphen/>
        <w:t xml:space="preserve">4 valandų hemodializę, kuri buvo pradėta praėjus 4 val. po dozės pavartojimo). </w:t>
      </w:r>
      <w:r w:rsidRPr="003124CB">
        <w:rPr>
          <w:rFonts w:ascii="Times New Roman" w:eastAsia="Times New Roman" w:hAnsi="Times New Roman"/>
          <w:iCs/>
        </w:rPr>
        <w:t>Šio vaistinio preparato negalima pradėti vartoti pacientams, kurių GFG yra &lt; 60 ml/min., o jei GFG nuolat mažesnis nei 45 ml/min., jo vartojimą reikia nutraukti. Jo taip pat negalima vartoti pacientams, sergantiems GSIL (žr. 4.2 ir 4.4 skyrius).</w:t>
      </w:r>
    </w:p>
    <w:p w14:paraId="0D1DAEC1" w14:textId="77777777" w:rsidR="003124CB" w:rsidRPr="003124CB" w:rsidRDefault="003124CB" w:rsidP="003124CB">
      <w:pPr>
        <w:widowControl w:val="0"/>
        <w:autoSpaceDE w:val="0"/>
        <w:autoSpaceDN w:val="0"/>
        <w:adjustRightInd w:val="0"/>
        <w:spacing w:after="0" w:line="240" w:lineRule="auto"/>
        <w:rPr>
          <w:rFonts w:ascii="Times New Roman" w:eastAsia="TimesNewRoman" w:hAnsi="Times New Roman"/>
          <w:szCs w:val="24"/>
        </w:rPr>
      </w:pPr>
    </w:p>
    <w:p w14:paraId="46C5E732" w14:textId="77777777" w:rsidR="003124CB" w:rsidRPr="003124CB" w:rsidRDefault="003124CB" w:rsidP="003124CB">
      <w:pPr>
        <w:widowControl w:val="0"/>
        <w:numPr>
          <w:ilvl w:val="12"/>
          <w:numId w:val="0"/>
        </w:numPr>
        <w:tabs>
          <w:tab w:val="left" w:pos="567"/>
        </w:tabs>
        <w:spacing w:after="0" w:line="240" w:lineRule="auto"/>
        <w:ind w:right="-2"/>
        <w:rPr>
          <w:rFonts w:ascii="Times New Roman" w:eastAsia="Times New Roman" w:hAnsi="Times New Roman"/>
          <w:i/>
          <w:iCs/>
        </w:rPr>
      </w:pPr>
      <w:r w:rsidRPr="003124CB">
        <w:rPr>
          <w:rFonts w:ascii="Times New Roman" w:eastAsia="Times New Roman" w:hAnsi="Times New Roman"/>
          <w:i/>
          <w:iCs/>
        </w:rPr>
        <w:t>Sutrikusi kepenų funkcija</w:t>
      </w:r>
    </w:p>
    <w:p w14:paraId="31435523" w14:textId="4F6F4701" w:rsidR="003124CB" w:rsidRPr="003124CB" w:rsidRDefault="003124CB" w:rsidP="003124CB">
      <w:pPr>
        <w:tabs>
          <w:tab w:val="left" w:pos="567"/>
        </w:tabs>
        <w:autoSpaceDE w:val="0"/>
        <w:autoSpaceDN w:val="0"/>
        <w:adjustRightInd w:val="0"/>
        <w:spacing w:after="0" w:line="260" w:lineRule="exact"/>
        <w:rPr>
          <w:rFonts w:ascii="Times New Roman" w:eastAsia="TimesNewRoman" w:hAnsi="Times New Roman"/>
          <w:snapToGrid w:val="0"/>
          <w:lang w:eastAsia="lt-LT"/>
        </w:rPr>
      </w:pPr>
      <w:r w:rsidRPr="003124CB">
        <w:rPr>
          <w:rFonts w:ascii="Times New Roman" w:eastAsia="TimesNewRoman" w:hAnsi="Times New Roman"/>
          <w:snapToGrid w:val="0"/>
          <w:lang w:eastAsia="lt-LT"/>
        </w:rPr>
        <w:t xml:space="preserve">Asmenų, kuriems yra lengvas arba vidutinio sunkumo kepenų funkcijos sutrikimas (A ir B klasė pagal </w:t>
      </w:r>
      <w:r w:rsidRPr="003124CB">
        <w:rPr>
          <w:rFonts w:ascii="Times New Roman" w:eastAsia="TimesNewRoman" w:hAnsi="Times New Roman"/>
          <w:i/>
          <w:iCs/>
          <w:snapToGrid w:val="0"/>
          <w:lang w:eastAsia="lt-LT"/>
        </w:rPr>
        <w:t>Child-Pugh</w:t>
      </w:r>
      <w:r w:rsidRPr="003124CB">
        <w:rPr>
          <w:rFonts w:ascii="Times New Roman" w:eastAsia="TimesNewRoman" w:hAnsi="Times New Roman"/>
          <w:snapToGrid w:val="0"/>
          <w:lang w:eastAsia="lt-LT"/>
        </w:rPr>
        <w:t>), dapagliflozino vidutinis C</w:t>
      </w:r>
      <w:r w:rsidRPr="003124CB">
        <w:rPr>
          <w:rFonts w:ascii="Times New Roman" w:eastAsia="TimesNewRoman" w:hAnsi="Times New Roman"/>
          <w:snapToGrid w:val="0"/>
          <w:sz w:val="14"/>
          <w:szCs w:val="14"/>
          <w:lang w:eastAsia="lt-LT"/>
        </w:rPr>
        <w:t xml:space="preserve">max </w:t>
      </w:r>
      <w:r w:rsidRPr="003124CB">
        <w:rPr>
          <w:rFonts w:ascii="Times New Roman" w:eastAsia="TimesNewRoman" w:hAnsi="Times New Roman"/>
          <w:snapToGrid w:val="0"/>
          <w:lang w:eastAsia="lt-LT"/>
        </w:rPr>
        <w:t xml:space="preserve">ir AUC buvo atitinkamai iki 12 % ir iki 36% didesni nei atitinkamiems sveikiems kontrolinės grupės asmenims nustatyti rodmenys. Šie skirtumai nebuvo laikomi kliniškai reikšmingais. Asmenims, kuriems yra sunkus kepenų funkcijos sutrikimas (C klasė pagal </w:t>
      </w:r>
      <w:r w:rsidRPr="003124CB">
        <w:rPr>
          <w:rFonts w:ascii="Times New Roman" w:eastAsia="TimesNewRoman" w:hAnsi="Times New Roman"/>
          <w:i/>
          <w:iCs/>
          <w:snapToGrid w:val="0"/>
          <w:lang w:eastAsia="lt-LT"/>
        </w:rPr>
        <w:t>Child-Pugh</w:t>
      </w:r>
      <w:r w:rsidRPr="003124CB">
        <w:rPr>
          <w:rFonts w:ascii="Times New Roman" w:eastAsia="TimesNewRoman" w:hAnsi="Times New Roman"/>
          <w:snapToGrid w:val="0"/>
          <w:lang w:eastAsia="lt-LT"/>
        </w:rPr>
        <w:t>), dapagliflozino vidutinis C</w:t>
      </w:r>
      <w:r w:rsidRPr="003124CB">
        <w:rPr>
          <w:rFonts w:ascii="Times New Roman" w:eastAsia="TimesNewRoman" w:hAnsi="Times New Roman"/>
          <w:snapToGrid w:val="0"/>
          <w:sz w:val="14"/>
          <w:szCs w:val="14"/>
          <w:lang w:eastAsia="lt-LT"/>
        </w:rPr>
        <w:t xml:space="preserve">max </w:t>
      </w:r>
      <w:r w:rsidRPr="003124CB">
        <w:rPr>
          <w:rFonts w:ascii="Times New Roman" w:eastAsia="TimesNewRoman" w:hAnsi="Times New Roman"/>
          <w:snapToGrid w:val="0"/>
          <w:lang w:eastAsia="lt-LT"/>
        </w:rPr>
        <w:t>ir AUC buvo atitinkamai 40 % ir 67 % didesni negu atitinkamiems sveikiems kontrolinės grupės asmenims nustatyti rodmenys.</w:t>
      </w:r>
    </w:p>
    <w:p w14:paraId="7F25EFBC" w14:textId="77777777" w:rsidR="003124CB" w:rsidRPr="003124CB" w:rsidRDefault="003124CB" w:rsidP="003124CB">
      <w:pPr>
        <w:widowControl w:val="0"/>
        <w:numPr>
          <w:ilvl w:val="12"/>
          <w:numId w:val="0"/>
        </w:numPr>
        <w:tabs>
          <w:tab w:val="left" w:pos="567"/>
        </w:tabs>
        <w:spacing w:after="0" w:line="240" w:lineRule="auto"/>
        <w:ind w:right="-2"/>
        <w:rPr>
          <w:rFonts w:ascii="Times New Roman" w:eastAsia="Times New Roman" w:hAnsi="Times New Roman"/>
          <w:iCs/>
        </w:rPr>
      </w:pPr>
    </w:p>
    <w:p w14:paraId="6D6AFF32" w14:textId="77777777" w:rsidR="003124CB" w:rsidRPr="003124CB" w:rsidRDefault="003124CB" w:rsidP="003124CB">
      <w:pPr>
        <w:widowControl w:val="0"/>
        <w:autoSpaceDE w:val="0"/>
        <w:autoSpaceDN w:val="0"/>
        <w:adjustRightInd w:val="0"/>
        <w:spacing w:after="0" w:line="240" w:lineRule="auto"/>
        <w:rPr>
          <w:rFonts w:ascii="Times New Roman" w:eastAsia="TimesNewRoman" w:hAnsi="Times New Roman"/>
          <w:szCs w:val="24"/>
        </w:rPr>
      </w:pPr>
      <w:r w:rsidRPr="003124CB">
        <w:rPr>
          <w:rFonts w:ascii="Times New Roman" w:eastAsia="TimesNewRoman" w:hAnsi="Times New Roman"/>
          <w:szCs w:val="24"/>
        </w:rPr>
        <w:t xml:space="preserve">Pacientams, kuriems yra lengvas arba vidutinio sunkumo kepenų funkcijos sutrikimas (≤ 9 balai pagal </w:t>
      </w:r>
      <w:r w:rsidRPr="003124CB">
        <w:rPr>
          <w:rFonts w:ascii="Times New Roman" w:eastAsia="TimesNewRoman" w:hAnsi="Times New Roman"/>
          <w:i/>
          <w:szCs w:val="24"/>
        </w:rPr>
        <w:t>Child</w:t>
      </w:r>
      <w:r w:rsidRPr="003124CB">
        <w:rPr>
          <w:rFonts w:ascii="Times New Roman" w:eastAsia="TimesNewRoman" w:hAnsi="Times New Roman"/>
          <w:i/>
          <w:szCs w:val="24"/>
        </w:rPr>
        <w:noBreakHyphen/>
        <w:t>Pugh</w:t>
      </w:r>
      <w:r w:rsidRPr="003124CB">
        <w:rPr>
          <w:rFonts w:ascii="Times New Roman" w:eastAsia="TimesNewRoman" w:hAnsi="Times New Roman"/>
          <w:szCs w:val="24"/>
        </w:rPr>
        <w:t xml:space="preserve">), sitagliptino dozės keisti nereikia. Pacientų, kuriems yra sunkus kepenų funkcijos sutrikimas (&gt; 9 balai pagal </w:t>
      </w:r>
      <w:r w:rsidRPr="003124CB">
        <w:rPr>
          <w:rFonts w:ascii="Times New Roman" w:eastAsia="TimesNewRoman" w:hAnsi="Times New Roman"/>
          <w:i/>
          <w:szCs w:val="24"/>
        </w:rPr>
        <w:t>Child</w:t>
      </w:r>
      <w:r w:rsidRPr="003124CB">
        <w:rPr>
          <w:rFonts w:ascii="Times New Roman" w:eastAsia="TimesNewRoman" w:hAnsi="Times New Roman"/>
          <w:i/>
          <w:szCs w:val="24"/>
        </w:rPr>
        <w:noBreakHyphen/>
        <w:t>Pugh</w:t>
      </w:r>
      <w:r w:rsidRPr="003124CB">
        <w:rPr>
          <w:rFonts w:ascii="Times New Roman" w:eastAsia="TimesNewRoman" w:hAnsi="Times New Roman"/>
          <w:szCs w:val="24"/>
        </w:rPr>
        <w:t>), klinikinės gydymo patirties nėra. Vis dėlto nėra tikėtina, kad sunkus kepenų sutrikimas gali paveikti sitagliptino farmakokinetiką, nes daugiausiai sitagliptino pašalinama per inkstus.</w:t>
      </w:r>
    </w:p>
    <w:p w14:paraId="3CCD23C4" w14:textId="77777777" w:rsidR="003124CB" w:rsidRPr="003124CB" w:rsidRDefault="003124CB" w:rsidP="003124CB">
      <w:pPr>
        <w:widowControl w:val="0"/>
        <w:numPr>
          <w:ilvl w:val="12"/>
          <w:numId w:val="0"/>
        </w:numPr>
        <w:tabs>
          <w:tab w:val="left" w:pos="567"/>
        </w:tabs>
        <w:spacing w:after="0" w:line="240" w:lineRule="auto"/>
        <w:ind w:right="-2"/>
        <w:rPr>
          <w:rFonts w:ascii="Times New Roman" w:eastAsia="Times New Roman" w:hAnsi="Times New Roman"/>
          <w:iCs/>
        </w:rPr>
      </w:pPr>
    </w:p>
    <w:p w14:paraId="24E1E0C2" w14:textId="77777777" w:rsidR="003124CB" w:rsidRPr="003124CB" w:rsidRDefault="003124CB" w:rsidP="003124CB">
      <w:pPr>
        <w:widowControl w:val="0"/>
        <w:numPr>
          <w:ilvl w:val="12"/>
          <w:numId w:val="0"/>
        </w:numPr>
        <w:tabs>
          <w:tab w:val="left" w:pos="567"/>
        </w:tabs>
        <w:spacing w:after="0" w:line="240" w:lineRule="auto"/>
        <w:ind w:right="-2"/>
        <w:rPr>
          <w:rFonts w:ascii="Times New Roman" w:eastAsia="Times New Roman" w:hAnsi="Times New Roman"/>
          <w:i/>
          <w:iCs/>
        </w:rPr>
      </w:pPr>
      <w:r w:rsidRPr="003124CB">
        <w:rPr>
          <w:rFonts w:ascii="Times New Roman" w:eastAsia="Times New Roman" w:hAnsi="Times New Roman"/>
          <w:i/>
          <w:iCs/>
        </w:rPr>
        <w:t>Senyvi (≥ 65 metų) žmonės</w:t>
      </w:r>
    </w:p>
    <w:p w14:paraId="0878420E" w14:textId="77777777" w:rsidR="003124CB" w:rsidRPr="003124CB" w:rsidRDefault="003124CB" w:rsidP="003124CB">
      <w:pPr>
        <w:autoSpaceDE w:val="0"/>
        <w:autoSpaceDN w:val="0"/>
        <w:adjustRightInd w:val="0"/>
        <w:spacing w:after="0" w:line="240" w:lineRule="auto"/>
        <w:rPr>
          <w:rFonts w:ascii="Times New Roman" w:eastAsia="TimesNewRoman" w:hAnsi="Times New Roman"/>
          <w:lang w:eastAsia="lt-LT"/>
        </w:rPr>
      </w:pPr>
      <w:r w:rsidRPr="003124CB">
        <w:rPr>
          <w:rFonts w:ascii="Times New Roman" w:eastAsia="TimesNewRoman" w:hAnsi="Times New Roman"/>
          <w:lang w:eastAsia="lt-LT"/>
        </w:rPr>
        <w:t xml:space="preserve">Vien dėl amžiaus asmenims iki 70 metų ekspozicija kliniškai reikšmingai nepadidėja. Vis dėlto galima tikėtis ekspozicijos padidėjimo dėl su amžiumi susijusio inkstų funkcijos silpnėjimo. Duomenų daryti išvadoms dėl </w:t>
      </w:r>
      <w:r w:rsidRPr="003124CB">
        <w:rPr>
          <w:rFonts w:ascii="Times New Roman" w:eastAsia="TimesNewRoman" w:hAnsi="Times New Roman"/>
          <w:snapToGrid w:val="0"/>
          <w:lang w:eastAsia="lt-LT"/>
        </w:rPr>
        <w:t xml:space="preserve">dapagliflozino </w:t>
      </w:r>
      <w:r w:rsidRPr="003124CB">
        <w:rPr>
          <w:rFonts w:ascii="Times New Roman" w:eastAsia="TimesNewRoman" w:hAnsi="Times New Roman"/>
          <w:lang w:eastAsia="lt-LT"/>
        </w:rPr>
        <w:t>ekspozicijos vyresniems kaip 70 metų pacientams nepakanka.</w:t>
      </w:r>
    </w:p>
    <w:p w14:paraId="088AC2D2" w14:textId="77777777" w:rsidR="003124CB" w:rsidRPr="003124CB" w:rsidRDefault="003124CB" w:rsidP="003124CB">
      <w:pPr>
        <w:widowControl w:val="0"/>
        <w:numPr>
          <w:ilvl w:val="12"/>
          <w:numId w:val="0"/>
        </w:numPr>
        <w:tabs>
          <w:tab w:val="left" w:pos="567"/>
        </w:tabs>
        <w:spacing w:after="0" w:line="240" w:lineRule="auto"/>
        <w:ind w:right="-2"/>
        <w:rPr>
          <w:rFonts w:ascii="Times New Roman" w:eastAsia="Times New Roman" w:hAnsi="Times New Roman"/>
          <w:iCs/>
        </w:rPr>
      </w:pPr>
    </w:p>
    <w:p w14:paraId="4E609A73" w14:textId="77777777" w:rsidR="003124CB" w:rsidRPr="003124CB" w:rsidRDefault="003124CB" w:rsidP="003124CB">
      <w:pPr>
        <w:widowControl w:val="0"/>
        <w:numPr>
          <w:ilvl w:val="12"/>
          <w:numId w:val="0"/>
        </w:numPr>
        <w:tabs>
          <w:tab w:val="left" w:pos="567"/>
        </w:tabs>
        <w:spacing w:after="0" w:line="240" w:lineRule="auto"/>
        <w:ind w:right="-2"/>
        <w:rPr>
          <w:rFonts w:ascii="Times New Roman" w:eastAsia="Times New Roman" w:hAnsi="Times New Roman"/>
          <w:iCs/>
        </w:rPr>
      </w:pPr>
      <w:r w:rsidRPr="003124CB">
        <w:rPr>
          <w:rFonts w:ascii="Times New Roman" w:eastAsia="Times New Roman" w:hAnsi="Times New Roman"/>
          <w:iCs/>
        </w:rPr>
        <w:t>Atsižvelgiant į amžių, sitagliptino dozės keisti nereikia. Remiantis I ir II fazės tyrimų metu gautų duomenų populiacijos farmakokinetikos analize, amžius sitagliptino farmakokinetikai kliniškai reikšmingo poveikio nedarė. Senyvų (65-80 metų) asmenų kraujo plazmoje sitagliptino koncentracija buvo maždaug 19 % didesnė nei nustatyta jaunesnių asmenų kraujo plazmoje.</w:t>
      </w:r>
    </w:p>
    <w:p w14:paraId="6B121567" w14:textId="77777777" w:rsidR="003124CB" w:rsidRPr="003124CB" w:rsidRDefault="003124CB" w:rsidP="003124CB">
      <w:pPr>
        <w:widowControl w:val="0"/>
        <w:numPr>
          <w:ilvl w:val="12"/>
          <w:numId w:val="0"/>
        </w:numPr>
        <w:tabs>
          <w:tab w:val="left" w:pos="567"/>
        </w:tabs>
        <w:spacing w:after="0" w:line="240" w:lineRule="auto"/>
        <w:ind w:right="-2"/>
        <w:rPr>
          <w:rFonts w:ascii="Times New Roman" w:eastAsia="Times New Roman" w:hAnsi="Times New Roman"/>
          <w:iCs/>
        </w:rPr>
      </w:pPr>
    </w:p>
    <w:p w14:paraId="2FCBF247" w14:textId="77777777" w:rsidR="003124CB" w:rsidRPr="003124CB" w:rsidRDefault="003124CB" w:rsidP="003124CB">
      <w:pPr>
        <w:widowControl w:val="0"/>
        <w:numPr>
          <w:ilvl w:val="12"/>
          <w:numId w:val="0"/>
        </w:numPr>
        <w:tabs>
          <w:tab w:val="left" w:pos="567"/>
        </w:tabs>
        <w:spacing w:after="0" w:line="240" w:lineRule="auto"/>
        <w:ind w:right="-2"/>
        <w:rPr>
          <w:rFonts w:ascii="Times New Roman" w:eastAsia="Times New Roman" w:hAnsi="Times New Roman"/>
          <w:i/>
          <w:iCs/>
        </w:rPr>
      </w:pPr>
      <w:r w:rsidRPr="003124CB">
        <w:rPr>
          <w:rFonts w:ascii="Times New Roman" w:eastAsia="Times New Roman" w:hAnsi="Times New Roman"/>
          <w:i/>
          <w:iCs/>
        </w:rPr>
        <w:t>Vaikų populiacija</w:t>
      </w:r>
    </w:p>
    <w:p w14:paraId="3E1A49F6" w14:textId="77777777" w:rsidR="003124CB" w:rsidRPr="003124CB" w:rsidRDefault="003124CB" w:rsidP="003124CB">
      <w:pPr>
        <w:tabs>
          <w:tab w:val="left" w:pos="567"/>
        </w:tabs>
        <w:autoSpaceDE w:val="0"/>
        <w:autoSpaceDN w:val="0"/>
        <w:adjustRightInd w:val="0"/>
        <w:spacing w:after="0" w:line="260" w:lineRule="exact"/>
        <w:rPr>
          <w:rFonts w:ascii="Times New Roman" w:eastAsia="TimesNewRoman" w:hAnsi="Times New Roman"/>
          <w:snapToGrid w:val="0"/>
          <w:lang w:eastAsia="lt-LT"/>
        </w:rPr>
      </w:pPr>
      <w:r w:rsidRPr="003124CB">
        <w:rPr>
          <w:rFonts w:ascii="Times New Roman" w:eastAsia="TimesNewRoman" w:hAnsi="Times New Roman"/>
          <w:snapToGrid w:val="0"/>
          <w:lang w:eastAsia="lt-LT"/>
        </w:rPr>
        <w:t>Dapagliflozino farmakokinetika ir farmakodinamika (gliukozurija) 2 tipo cukriniu diabetu sirgusiems 10-17 metų vaikams buvo panaši į nustatytą 2 tipo cukriniu diabetu sirgusiems suaugusiesiems.</w:t>
      </w:r>
    </w:p>
    <w:p w14:paraId="119436BD" w14:textId="77777777" w:rsidR="003124CB" w:rsidRPr="003124CB" w:rsidRDefault="003124CB" w:rsidP="003124CB">
      <w:pPr>
        <w:widowControl w:val="0"/>
        <w:numPr>
          <w:ilvl w:val="12"/>
          <w:numId w:val="0"/>
        </w:numPr>
        <w:tabs>
          <w:tab w:val="left" w:pos="567"/>
        </w:tabs>
        <w:spacing w:after="0" w:line="240" w:lineRule="auto"/>
        <w:ind w:right="-2"/>
        <w:rPr>
          <w:rFonts w:ascii="Times New Roman" w:eastAsia="Times New Roman" w:hAnsi="Times New Roman"/>
          <w:iCs/>
        </w:rPr>
      </w:pPr>
    </w:p>
    <w:p w14:paraId="7E04B85D" w14:textId="17A00E5C" w:rsidR="003124CB" w:rsidRPr="003124CB" w:rsidRDefault="003124CB" w:rsidP="003124CB">
      <w:pPr>
        <w:widowControl w:val="0"/>
        <w:autoSpaceDE w:val="0"/>
        <w:autoSpaceDN w:val="0"/>
        <w:adjustRightInd w:val="0"/>
        <w:spacing w:after="0" w:line="240" w:lineRule="auto"/>
        <w:rPr>
          <w:rFonts w:ascii="Times New Roman" w:eastAsia="TimesNewRoman" w:hAnsi="Times New Roman"/>
          <w:szCs w:val="24"/>
        </w:rPr>
      </w:pPr>
      <w:r w:rsidRPr="003124CB">
        <w:rPr>
          <w:rFonts w:ascii="Times New Roman" w:eastAsia="TimesNewRoman" w:hAnsi="Times New Roman"/>
          <w:szCs w:val="24"/>
        </w:rPr>
        <w:t xml:space="preserve">Buvo ištirtos sitagliptino (vienkartinių 50 mg, 100 mg ir 200 mg dozių) farmakokinetinės savybės 2 tipo cukriniu diabetu sergantiems vaikams (nuo 10 iki 17 metų). Šioje populiacijoje pagal dozę koreguotas sitagliptino AUC rodmuo kraujo plazmoje buvo maždaug 18 % mažesnis, lyginant su nustatytuoju rodmeniu 2 tipo cukriniu diabetu sergantiems suaugusiems pacientams, kurie vartojo 100 mg dozę. Šis skirtumas, lyginant su suaugusiais pacientais, nelaikomas kliniškai reikšmingu, atsižvelgiant į plokščią FK / FD </w:t>
      </w:r>
      <w:r w:rsidR="006A3E9E">
        <w:rPr>
          <w:rFonts w:ascii="Times New Roman" w:eastAsia="TimesNewRoman" w:hAnsi="Times New Roman"/>
          <w:szCs w:val="24"/>
        </w:rPr>
        <w:t>santykis</w:t>
      </w:r>
      <w:r w:rsidR="006A3E9E" w:rsidRPr="003124CB">
        <w:rPr>
          <w:rFonts w:ascii="Times New Roman" w:eastAsia="TimesNewRoman" w:hAnsi="Times New Roman"/>
          <w:szCs w:val="24"/>
        </w:rPr>
        <w:t xml:space="preserve"> </w:t>
      </w:r>
      <w:r w:rsidRPr="003124CB">
        <w:rPr>
          <w:rFonts w:ascii="Times New Roman" w:eastAsia="TimesNewRoman" w:hAnsi="Times New Roman"/>
          <w:szCs w:val="24"/>
        </w:rPr>
        <w:t>tarp 50 mg ir 100 mg dozių. Su jaunesniais kaip 10 metų vaikais klinikinių sitagliptino tyrimų neatlikta.</w:t>
      </w:r>
    </w:p>
    <w:p w14:paraId="1621C179" w14:textId="77777777" w:rsidR="003124CB" w:rsidRPr="003124CB" w:rsidRDefault="003124CB" w:rsidP="003124CB">
      <w:pPr>
        <w:widowControl w:val="0"/>
        <w:numPr>
          <w:ilvl w:val="12"/>
          <w:numId w:val="0"/>
        </w:numPr>
        <w:tabs>
          <w:tab w:val="left" w:pos="567"/>
        </w:tabs>
        <w:spacing w:after="0" w:line="240" w:lineRule="auto"/>
        <w:ind w:right="-2"/>
        <w:rPr>
          <w:rFonts w:ascii="Times New Roman" w:eastAsia="Times New Roman" w:hAnsi="Times New Roman"/>
          <w:iCs/>
        </w:rPr>
      </w:pPr>
    </w:p>
    <w:p w14:paraId="2807F1D6" w14:textId="77777777" w:rsidR="003124CB" w:rsidRPr="003124CB" w:rsidRDefault="003124CB" w:rsidP="003124CB">
      <w:pPr>
        <w:widowControl w:val="0"/>
        <w:numPr>
          <w:ilvl w:val="12"/>
          <w:numId w:val="0"/>
        </w:numPr>
        <w:tabs>
          <w:tab w:val="left" w:pos="567"/>
        </w:tabs>
        <w:spacing w:after="0" w:line="240" w:lineRule="auto"/>
        <w:ind w:right="-2"/>
        <w:rPr>
          <w:rFonts w:ascii="Times New Roman" w:eastAsia="Times New Roman" w:hAnsi="Times New Roman"/>
          <w:i/>
          <w:iCs/>
        </w:rPr>
      </w:pPr>
      <w:r w:rsidRPr="003124CB">
        <w:rPr>
          <w:rFonts w:ascii="Times New Roman" w:eastAsia="Times New Roman" w:hAnsi="Times New Roman"/>
          <w:i/>
          <w:iCs/>
        </w:rPr>
        <w:t>Lytis, rasė ir kūno svoris</w:t>
      </w:r>
    </w:p>
    <w:p w14:paraId="53D55F08" w14:textId="77777777" w:rsidR="003124CB" w:rsidRPr="003124CB" w:rsidRDefault="003124CB" w:rsidP="003124CB">
      <w:pPr>
        <w:autoSpaceDE w:val="0"/>
        <w:autoSpaceDN w:val="0"/>
        <w:adjustRightInd w:val="0"/>
        <w:spacing w:after="0" w:line="240" w:lineRule="auto"/>
        <w:rPr>
          <w:rFonts w:ascii="Times New Roman" w:eastAsia="Times New Roman" w:hAnsi="Times New Roman"/>
          <w:iCs/>
        </w:rPr>
      </w:pPr>
      <w:r w:rsidRPr="003124CB">
        <w:rPr>
          <w:rFonts w:ascii="Times New Roman" w:eastAsia="TimesNewRoman" w:hAnsi="Times New Roman"/>
          <w:lang w:eastAsia="lt-LT"/>
        </w:rPr>
        <w:t>Apskaičiuotas vidutinis dapagliflozino AUC</w:t>
      </w:r>
      <w:r w:rsidRPr="003124CB">
        <w:rPr>
          <w:rFonts w:ascii="Times New Roman" w:eastAsia="TimesNewRoman" w:hAnsi="Times New Roman"/>
          <w:sz w:val="14"/>
          <w:szCs w:val="14"/>
          <w:lang w:eastAsia="lt-LT"/>
        </w:rPr>
        <w:t>ss</w:t>
      </w:r>
      <w:r w:rsidRPr="003124CB">
        <w:rPr>
          <w:rFonts w:ascii="Times New Roman" w:eastAsia="TimesNewRoman" w:hAnsi="Times New Roman"/>
          <w:lang w:eastAsia="lt-LT"/>
        </w:rPr>
        <w:t xml:space="preserve"> moterims yra maždaug 22 % didesnis negu vyrams. </w:t>
      </w:r>
      <w:r w:rsidRPr="003124CB">
        <w:rPr>
          <w:rFonts w:ascii="Times New Roman" w:eastAsia="Times New Roman" w:hAnsi="Times New Roman"/>
          <w:iCs/>
        </w:rPr>
        <w:t>Kliniškai reikšmingų dapagliflozino sisteminės ekspozicijos skirtumų tarp baltaodžių, juodaodžių ir azijiečių rasių nenustatyta.</w:t>
      </w:r>
    </w:p>
    <w:p w14:paraId="3BAB89E7" w14:textId="77777777" w:rsidR="003124CB" w:rsidRPr="003124CB" w:rsidRDefault="003124CB" w:rsidP="003124CB">
      <w:pPr>
        <w:widowControl w:val="0"/>
        <w:numPr>
          <w:ilvl w:val="12"/>
          <w:numId w:val="0"/>
        </w:numPr>
        <w:tabs>
          <w:tab w:val="left" w:pos="567"/>
        </w:tabs>
        <w:spacing w:after="0" w:line="240" w:lineRule="auto"/>
        <w:ind w:right="-2"/>
        <w:rPr>
          <w:rFonts w:ascii="Times New Roman" w:eastAsia="Times New Roman" w:hAnsi="Times New Roman"/>
          <w:iCs/>
        </w:rPr>
      </w:pPr>
      <w:r w:rsidRPr="003124CB">
        <w:rPr>
          <w:rFonts w:ascii="Times New Roman" w:eastAsia="Times New Roman" w:hAnsi="Times New Roman"/>
          <w:iCs/>
        </w:rPr>
        <w:t>Nustatyta, kad didėjant kūno svoriui dapagliflozino ekspozicija mažėja, todėl mažo kūno svorio pacientams ekspozicija gali būti šiek tiek didesnė, o didelio kūno svorio pacientams – šiek tiek mažesnė. Vis dėlto šie ekspozicijos skirtumai nebuvo laikomi kliniškai reikšmingais.</w:t>
      </w:r>
    </w:p>
    <w:p w14:paraId="3ED62E25" w14:textId="77777777" w:rsidR="003124CB" w:rsidRPr="003124CB" w:rsidRDefault="003124CB" w:rsidP="003124CB">
      <w:pPr>
        <w:widowControl w:val="0"/>
        <w:numPr>
          <w:ilvl w:val="12"/>
          <w:numId w:val="0"/>
        </w:numPr>
        <w:tabs>
          <w:tab w:val="left" w:pos="567"/>
        </w:tabs>
        <w:spacing w:after="0" w:line="240" w:lineRule="auto"/>
        <w:ind w:right="-2"/>
        <w:rPr>
          <w:rFonts w:ascii="Times New Roman" w:eastAsia="Times New Roman" w:hAnsi="Times New Roman"/>
          <w:iCs/>
          <w:u w:val="single"/>
        </w:rPr>
      </w:pPr>
    </w:p>
    <w:p w14:paraId="39B5295E" w14:textId="77777777" w:rsidR="003124CB" w:rsidRPr="003124CB" w:rsidRDefault="003124CB" w:rsidP="003124CB">
      <w:pPr>
        <w:widowControl w:val="0"/>
        <w:autoSpaceDE w:val="0"/>
        <w:autoSpaceDN w:val="0"/>
        <w:adjustRightInd w:val="0"/>
        <w:spacing w:after="0" w:line="240" w:lineRule="auto"/>
        <w:rPr>
          <w:rFonts w:ascii="Times New Roman" w:eastAsia="TimesNewRoman" w:hAnsi="Times New Roman"/>
          <w:szCs w:val="24"/>
        </w:rPr>
      </w:pPr>
      <w:r w:rsidRPr="003124CB">
        <w:rPr>
          <w:rFonts w:ascii="Times New Roman" w:eastAsia="TimesNewRoman" w:hAnsi="Times New Roman"/>
          <w:szCs w:val="24"/>
        </w:rPr>
        <w:t>Dėl lyties, rasės ar kūno masės indekso (KMI) sitagliptino dozės keisti nereikia. Remiantis bendra I fazės farmakokinetikos tyrimų duomenų ir populiacijos farmakokinetikos duomenų, gautų I ir II fazės tyrimų metu, analize, minėti veiksniai kliniškai reikšmingo poveikio sitagliptino farmakokinetikai neturėjo.</w:t>
      </w:r>
    </w:p>
    <w:p w14:paraId="7600D283" w14:textId="77777777" w:rsidR="003124CB" w:rsidRPr="003124CB" w:rsidRDefault="003124CB" w:rsidP="003124CB">
      <w:pPr>
        <w:widowControl w:val="0"/>
        <w:autoSpaceDE w:val="0"/>
        <w:autoSpaceDN w:val="0"/>
        <w:adjustRightInd w:val="0"/>
        <w:spacing w:after="0" w:line="240" w:lineRule="auto"/>
        <w:rPr>
          <w:rFonts w:ascii="Times New Roman" w:eastAsia="TimesNewRoman" w:hAnsi="Times New Roman"/>
          <w:szCs w:val="24"/>
        </w:rPr>
      </w:pPr>
    </w:p>
    <w:p w14:paraId="1898E3DA" w14:textId="77777777" w:rsidR="003124CB" w:rsidRPr="003124CB" w:rsidRDefault="003124CB" w:rsidP="003124CB">
      <w:pPr>
        <w:widowControl w:val="0"/>
        <w:tabs>
          <w:tab w:val="left" w:pos="567"/>
        </w:tabs>
        <w:spacing w:after="0" w:line="240" w:lineRule="auto"/>
        <w:ind w:left="567" w:hanging="567"/>
        <w:outlineLvl w:val="2"/>
        <w:rPr>
          <w:rFonts w:ascii="Times New Roman" w:eastAsia="Times New Roman" w:hAnsi="Times New Roman"/>
          <w:b/>
          <w:kern w:val="28"/>
        </w:rPr>
      </w:pPr>
      <w:r w:rsidRPr="003124CB">
        <w:rPr>
          <w:rFonts w:ascii="Times New Roman" w:eastAsia="Times New Roman" w:hAnsi="Times New Roman"/>
          <w:b/>
          <w:kern w:val="28"/>
        </w:rPr>
        <w:t>5.3</w:t>
      </w:r>
      <w:r w:rsidRPr="003124CB">
        <w:rPr>
          <w:rFonts w:ascii="Times New Roman" w:eastAsia="Times New Roman" w:hAnsi="Times New Roman"/>
          <w:b/>
          <w:kern w:val="28"/>
        </w:rPr>
        <w:tab/>
        <w:t>Ikiklinikinių saugumo tyrimų duomenys</w:t>
      </w:r>
    </w:p>
    <w:p w14:paraId="3C69EA34" w14:textId="77777777" w:rsidR="003124CB" w:rsidRPr="003124CB" w:rsidRDefault="003124CB" w:rsidP="003124CB">
      <w:pPr>
        <w:widowControl w:val="0"/>
        <w:autoSpaceDE w:val="0"/>
        <w:autoSpaceDN w:val="0"/>
        <w:adjustRightInd w:val="0"/>
        <w:spacing w:after="0" w:line="240" w:lineRule="auto"/>
        <w:rPr>
          <w:rFonts w:ascii="Times New Roman" w:eastAsia="TimesNewRoman" w:hAnsi="Times New Roman"/>
        </w:rPr>
      </w:pPr>
    </w:p>
    <w:p w14:paraId="464A95B9" w14:textId="77777777" w:rsidR="003124CB" w:rsidRPr="003124CB" w:rsidRDefault="003124CB" w:rsidP="003124CB">
      <w:pPr>
        <w:widowControl w:val="0"/>
        <w:tabs>
          <w:tab w:val="left" w:pos="567"/>
        </w:tabs>
        <w:spacing w:after="0" w:line="240" w:lineRule="auto"/>
        <w:rPr>
          <w:rFonts w:ascii="Times New Roman" w:eastAsia="Times New Roman" w:hAnsi="Times New Roman"/>
          <w:i/>
          <w:iCs/>
          <w:u w:val="single"/>
        </w:rPr>
      </w:pPr>
      <w:r w:rsidRPr="003124CB">
        <w:rPr>
          <w:rFonts w:ascii="Times New Roman" w:eastAsia="Times New Roman" w:hAnsi="Times New Roman"/>
          <w:i/>
          <w:iCs/>
          <w:u w:val="single"/>
        </w:rPr>
        <w:t>Dapagliflozinas</w:t>
      </w:r>
    </w:p>
    <w:p w14:paraId="365EA2F7" w14:textId="77777777" w:rsidR="003124CB" w:rsidRPr="003124CB" w:rsidRDefault="003124CB" w:rsidP="003124CB">
      <w:pPr>
        <w:widowControl w:val="0"/>
        <w:tabs>
          <w:tab w:val="left" w:pos="567"/>
        </w:tabs>
        <w:spacing w:after="0" w:line="240" w:lineRule="auto"/>
        <w:rPr>
          <w:rFonts w:ascii="Times New Roman" w:eastAsia="Times New Roman" w:hAnsi="Times New Roman"/>
          <w:u w:val="single"/>
        </w:rPr>
      </w:pPr>
    </w:p>
    <w:p w14:paraId="679E9F84" w14:textId="77777777" w:rsidR="003124CB" w:rsidRPr="003124CB" w:rsidRDefault="003124CB" w:rsidP="003124CB">
      <w:pPr>
        <w:widowControl w:val="0"/>
        <w:tabs>
          <w:tab w:val="left" w:pos="567"/>
        </w:tabs>
        <w:spacing w:after="0" w:line="240" w:lineRule="auto"/>
        <w:rPr>
          <w:rFonts w:ascii="Times New Roman" w:eastAsia="Times New Roman" w:hAnsi="Times New Roman"/>
        </w:rPr>
      </w:pPr>
      <w:r w:rsidRPr="003124CB">
        <w:rPr>
          <w:rFonts w:ascii="Times New Roman" w:eastAsia="Times New Roman" w:hAnsi="Times New Roman"/>
        </w:rPr>
        <w:t>Įprastų farmakologinio saugumo, kartotinių dozių toksiškumo, genotoksiškumo ir galimo kancerogeniškumo ikiklinikinių tyrimų duomenys specifinio pavojaus žmogui nerodo.</w:t>
      </w:r>
    </w:p>
    <w:p w14:paraId="4B5A7739" w14:textId="77777777" w:rsidR="003124CB" w:rsidRPr="003124CB" w:rsidRDefault="003124CB" w:rsidP="003124CB">
      <w:pPr>
        <w:widowControl w:val="0"/>
        <w:tabs>
          <w:tab w:val="left" w:pos="567"/>
        </w:tabs>
        <w:spacing w:after="0" w:line="240" w:lineRule="auto"/>
        <w:rPr>
          <w:rFonts w:ascii="Times New Roman" w:eastAsia="Times New Roman" w:hAnsi="Times New Roman"/>
        </w:rPr>
      </w:pPr>
    </w:p>
    <w:p w14:paraId="689CB19A" w14:textId="77777777" w:rsidR="003124CB" w:rsidRPr="003124CB" w:rsidRDefault="003124CB" w:rsidP="003124CB">
      <w:pPr>
        <w:widowControl w:val="0"/>
        <w:tabs>
          <w:tab w:val="left" w:pos="567"/>
        </w:tabs>
        <w:spacing w:after="0" w:line="240" w:lineRule="auto"/>
        <w:rPr>
          <w:rFonts w:ascii="Times New Roman" w:eastAsia="Times New Roman" w:hAnsi="Times New Roman"/>
        </w:rPr>
      </w:pPr>
      <w:r w:rsidRPr="003124CB">
        <w:rPr>
          <w:rFonts w:ascii="Times New Roman" w:eastAsia="Times New Roman" w:hAnsi="Times New Roman"/>
        </w:rPr>
        <w:t>Tiesioginis dapagliflozino skyrimas nujunkomiems žiurkių jaunikliams, netiesioginė jo ekspozicija vaikingumo laikotarpio pabaigoje (antrąjį ir trečiąjį nėštumo trimestrus pagal žmogaus inkstų vystymąsi atitinkančiu laiku) ir laktacijos laikotarpiu buvo susijęs su inkstų geldelių ir kanalėlių išsiplėtimo padažnėjimu ir (arba) pasunkėjimu palikuoniams (kiekvienu iš šių atvejų).</w:t>
      </w:r>
    </w:p>
    <w:p w14:paraId="5E56505D" w14:textId="77777777" w:rsidR="003124CB" w:rsidRPr="003124CB" w:rsidRDefault="003124CB" w:rsidP="003124CB">
      <w:pPr>
        <w:widowControl w:val="0"/>
        <w:tabs>
          <w:tab w:val="left" w:pos="567"/>
        </w:tabs>
        <w:spacing w:after="0" w:line="240" w:lineRule="auto"/>
        <w:rPr>
          <w:rFonts w:ascii="Times New Roman" w:eastAsia="Times New Roman" w:hAnsi="Times New Roman"/>
        </w:rPr>
      </w:pPr>
    </w:p>
    <w:p w14:paraId="3055DD72" w14:textId="77777777" w:rsidR="003124CB" w:rsidRPr="003124CB" w:rsidRDefault="003124CB" w:rsidP="003124CB">
      <w:pPr>
        <w:widowControl w:val="0"/>
        <w:tabs>
          <w:tab w:val="left" w:pos="567"/>
        </w:tabs>
        <w:spacing w:after="0" w:line="240" w:lineRule="auto"/>
        <w:rPr>
          <w:rFonts w:ascii="Times New Roman" w:eastAsia="Times New Roman" w:hAnsi="Times New Roman"/>
        </w:rPr>
      </w:pPr>
      <w:r w:rsidRPr="003124CB">
        <w:rPr>
          <w:rFonts w:ascii="Times New Roman" w:eastAsia="Times New Roman" w:hAnsi="Times New Roman"/>
        </w:rPr>
        <w:t>Toksinio poveikio jaunikliams tyrimo metu dapagliflozino skiriant tiesiogiai žiurkių jaunikliams nuo 21-os iki 90-os dienos po atsivedimo, išsiplėtusios inkstų geldelės ir išsiplėtę inkstų kanalėliai rasti visų dozių grupių gyvūnams; mažiausios tirtos dozės sukelta ekspozicija jaunikliams ≥ 15 kartų viršijo susidarančią žmogui vartojant didžiausią rekomenduojamą dozę. Šie radiniai visų dozių grupėse buvo susiję su nuo dozės priklausomu inkstų svorio padidėjimu ir makroskopiniu inkstų padidėjimu. Žiurkių jauniklių inkstų geldelių ir inkstų kanalėlių išsiplėtimas visiškai neišnyko maždaug 1 mėnesio trukmės laikotarpiu po vaistinio preparato skyrimo nutraukimo.</w:t>
      </w:r>
    </w:p>
    <w:p w14:paraId="691D3A33" w14:textId="77777777" w:rsidR="003124CB" w:rsidRPr="003124CB" w:rsidRDefault="003124CB" w:rsidP="003124CB">
      <w:pPr>
        <w:widowControl w:val="0"/>
        <w:tabs>
          <w:tab w:val="left" w:pos="567"/>
        </w:tabs>
        <w:spacing w:after="0" w:line="240" w:lineRule="auto"/>
        <w:rPr>
          <w:rFonts w:ascii="Times New Roman" w:eastAsia="Times New Roman" w:hAnsi="Times New Roman"/>
        </w:rPr>
      </w:pPr>
    </w:p>
    <w:p w14:paraId="214EA3ED" w14:textId="72538CD3" w:rsidR="003124CB" w:rsidRPr="003124CB" w:rsidRDefault="003124CB" w:rsidP="003124CB">
      <w:pPr>
        <w:autoSpaceDE w:val="0"/>
        <w:autoSpaceDN w:val="0"/>
        <w:adjustRightInd w:val="0"/>
        <w:spacing w:after="0" w:line="240" w:lineRule="auto"/>
        <w:rPr>
          <w:rFonts w:ascii="Times New Roman" w:eastAsia="TimesNewRoman" w:hAnsi="Times New Roman"/>
          <w:lang w:eastAsia="lt-LT"/>
        </w:rPr>
      </w:pPr>
      <w:r w:rsidRPr="003124CB">
        <w:rPr>
          <w:rFonts w:ascii="Times New Roman" w:eastAsia="TimesNewRoman" w:hAnsi="Times New Roman"/>
          <w:lang w:eastAsia="lt-LT"/>
        </w:rPr>
        <w:t xml:space="preserve">Poveikio prenataliniam ir postnataliniam vystymuisi atskiro tyrimo metu vaikingoms žiurkių patelėms skirta dapagliflozino nuo 6-os vaikingumo dienos iki 21-os dienos po atsivedimo; tokiu būdu buvo sukelta netiesioginė jo ekspozicija palikuoniams </w:t>
      </w:r>
      <w:r w:rsidRPr="003124CB">
        <w:rPr>
          <w:rFonts w:ascii="Times New Roman" w:eastAsia="TimesNewRoman,Italic" w:hAnsi="Times New Roman"/>
          <w:i/>
          <w:iCs/>
          <w:lang w:eastAsia="lt-LT"/>
        </w:rPr>
        <w:t xml:space="preserve">in utero </w:t>
      </w:r>
      <w:r w:rsidRPr="003124CB">
        <w:rPr>
          <w:rFonts w:ascii="Times New Roman" w:eastAsia="TimesNewRoman" w:hAnsi="Times New Roman"/>
          <w:lang w:eastAsia="lt-LT"/>
        </w:rPr>
        <w:t xml:space="preserve">ir žindymo laikotarpiu. Dapagliflozino vartojusių patelių suaugusiems palikuoniams inkstų geldelių išsiplėtimas rastas dažniau ir (arba) sunkesnio laipsnio, tačiau tik didžiausios tirtos dozės grupėje, kai dapagliflozino ekspozicija patelėms 1 415 kartų, o jų palikuoniams – 137 kartus viršijo susidarančią žmogui vartojant didžiausią rekomenduojamą dozę. Papildomas toksinis poveikis vystymuisi pasireiškė tik su doze susijusiu palikuonių kūno svorio sumažėjimu, pasireiškusiu tik nuo ≥ 15 mg/kg paros dozių (palikuoniams ekspozicija tuomet ≥ 29 kartų viršijo susidarančią žmogui vartojant didžiausią rekomenduojamą dozę). Toksinis poveikis vaikingoms patelėms nustatytas tik skiriant didžiausią tirtą dozę ir pasireiškė tik laikinu kūno svorio ir ėdalo suvartojimo sumažėjimu. Tiriant toksinį poveikį </w:t>
      </w:r>
      <w:r w:rsidR="00DD5F0D">
        <w:rPr>
          <w:rFonts w:ascii="Times New Roman" w:eastAsia="TimesNewRoman" w:hAnsi="Times New Roman"/>
          <w:lang w:eastAsia="lt-LT"/>
        </w:rPr>
        <w:t>vystymuisi</w:t>
      </w:r>
      <w:r w:rsidR="00DD5F0D" w:rsidRPr="003124CB">
        <w:rPr>
          <w:rFonts w:ascii="Times New Roman" w:eastAsia="TimesNewRoman" w:hAnsi="Times New Roman"/>
          <w:lang w:eastAsia="lt-LT"/>
        </w:rPr>
        <w:t xml:space="preserve"> </w:t>
      </w:r>
      <w:r w:rsidRPr="003124CB">
        <w:rPr>
          <w:rFonts w:ascii="Times New Roman" w:eastAsia="TimesNewRoman" w:hAnsi="Times New Roman"/>
          <w:lang w:eastAsia="lt-LT"/>
        </w:rPr>
        <w:t xml:space="preserve">mažiausios kenksmingo poveikio nesukėlusios dozės (NOAEL, </w:t>
      </w:r>
      <w:r w:rsidRPr="003124CB">
        <w:rPr>
          <w:rFonts w:ascii="Times New Roman" w:eastAsia="TimesNewRoman,Italic" w:hAnsi="Times New Roman"/>
          <w:i/>
          <w:iCs/>
          <w:lang w:eastAsia="lt-LT"/>
        </w:rPr>
        <w:t>angl. no observed adverse effect level</w:t>
      </w:r>
      <w:r w:rsidRPr="003124CB">
        <w:rPr>
          <w:rFonts w:ascii="Times New Roman" w:eastAsia="TimesNewRoman" w:hAnsi="Times New Roman"/>
          <w:lang w:eastAsia="lt-LT"/>
        </w:rPr>
        <w:t>) sukelta sisteminė ekspozicija vaikingoms patelėms maždaug 19 kartų viršijo susidarančią žmogui vartojant didžiausią rekomenduojamą dozę.</w:t>
      </w:r>
    </w:p>
    <w:p w14:paraId="60F37611" w14:textId="77777777" w:rsidR="003124CB" w:rsidRPr="003124CB" w:rsidRDefault="003124CB" w:rsidP="003124CB">
      <w:pPr>
        <w:widowControl w:val="0"/>
        <w:tabs>
          <w:tab w:val="left" w:pos="567"/>
        </w:tabs>
        <w:spacing w:after="0" w:line="240" w:lineRule="auto"/>
        <w:rPr>
          <w:rFonts w:ascii="Times New Roman" w:eastAsia="Times New Roman" w:hAnsi="Times New Roman"/>
        </w:rPr>
      </w:pPr>
    </w:p>
    <w:p w14:paraId="77054223" w14:textId="77777777" w:rsidR="003124CB" w:rsidRPr="003124CB" w:rsidRDefault="003124CB" w:rsidP="003124CB">
      <w:pPr>
        <w:widowControl w:val="0"/>
        <w:tabs>
          <w:tab w:val="left" w:pos="567"/>
        </w:tabs>
        <w:spacing w:after="0" w:line="240" w:lineRule="auto"/>
        <w:rPr>
          <w:rFonts w:ascii="Times New Roman" w:eastAsia="Times New Roman" w:hAnsi="Times New Roman"/>
          <w:i/>
          <w:iCs/>
          <w:u w:val="single"/>
        </w:rPr>
      </w:pPr>
      <w:r w:rsidRPr="003124CB">
        <w:rPr>
          <w:rFonts w:ascii="Times New Roman" w:eastAsia="Times New Roman" w:hAnsi="Times New Roman"/>
          <w:i/>
          <w:iCs/>
          <w:u w:val="single"/>
        </w:rPr>
        <w:t>Sitagliptinas</w:t>
      </w:r>
    </w:p>
    <w:p w14:paraId="1FC7425C" w14:textId="77777777" w:rsidR="003124CB" w:rsidRPr="003124CB" w:rsidRDefault="003124CB" w:rsidP="003124CB">
      <w:pPr>
        <w:widowControl w:val="0"/>
        <w:tabs>
          <w:tab w:val="left" w:pos="567"/>
        </w:tabs>
        <w:spacing w:after="0" w:line="240" w:lineRule="auto"/>
        <w:rPr>
          <w:rFonts w:ascii="Times New Roman" w:eastAsia="Times New Roman" w:hAnsi="Times New Roman"/>
        </w:rPr>
      </w:pPr>
    </w:p>
    <w:p w14:paraId="3A4990D3" w14:textId="77777777" w:rsidR="003124CB" w:rsidRPr="003124CB" w:rsidRDefault="003124CB" w:rsidP="003124CB">
      <w:pPr>
        <w:widowControl w:val="0"/>
        <w:tabs>
          <w:tab w:val="left" w:pos="567"/>
        </w:tabs>
        <w:spacing w:after="0" w:line="240" w:lineRule="auto"/>
        <w:rPr>
          <w:rFonts w:ascii="Times New Roman" w:eastAsia="TimesNewRoman" w:hAnsi="Times New Roman"/>
        </w:rPr>
      </w:pPr>
      <w:r w:rsidRPr="003124CB">
        <w:rPr>
          <w:rFonts w:ascii="Times New Roman" w:eastAsia="TimesNewRoman" w:hAnsi="Times New Roman"/>
        </w:rPr>
        <w:t>Toksinis poveikis graužikų inkstams ir kepenims pasireiškė tada, kai vaistinio preparato ekspozicija jų organizme buvo 58 kartus didesnė už susidarančią žmogaus organizme. Poveikio nesukelianti ekspozicija graužikų organizme buvo 19 kartų didesnė už susidarančią žmogaus organizme. Žiurkėms, kurių organizme vaistinio preparato ekspozicija buvo 67 kartus didesnė už susidarančią žmogaus organizme, buvo priekinių dantų (kandžių) pokyčių; remiantis 14 savaičių trukmės tyrimais su žiurkėmis, šio poveikio nesukelianti ekspozicija buvo 58 kartus didesnė už susidarančią žmogaus organizme. Šių duomenų reikšmė žmogui nežinoma. Šunims, kurių organizme ekspozicija buvo 23 kartus didesnė už klinikinę ekspoziciją žmogaus organizme, pasireiškė laikinų su vaistiniu preparatu susijusių fizinių simptomų, kai kurie iš jų rodė toksinį poveikį nervų sistemai, pvz., kvėpavimas prasižiojus, seilėtekis, vėmimas baltomis putomis, ataksija, drebulys, aktyvumo sumažėjimas ir (arba) kūprinimasis. Be to, histologiniu tyrimu nustatyta labai lengva ar lengva skeleto raumenų degeneracija vartojant dozes, kai ekspozicija buvo maždaug 23 kartus didesnė už susidarančią žmogaus organizme. Šio pokyčio NOEL buvo 6 kartus didesnė už klinikinę ekspoziciją žmogaus organizme.</w:t>
      </w:r>
    </w:p>
    <w:p w14:paraId="3345BA7B" w14:textId="77777777" w:rsidR="003124CB" w:rsidRPr="003124CB" w:rsidRDefault="003124CB" w:rsidP="003124CB">
      <w:pPr>
        <w:widowControl w:val="0"/>
        <w:tabs>
          <w:tab w:val="left" w:pos="567"/>
        </w:tabs>
        <w:spacing w:after="0" w:line="240" w:lineRule="auto"/>
        <w:rPr>
          <w:rFonts w:ascii="Times New Roman" w:eastAsia="Times New Roman" w:hAnsi="Times New Roman"/>
        </w:rPr>
      </w:pPr>
    </w:p>
    <w:p w14:paraId="150FD3A2" w14:textId="77777777" w:rsidR="003124CB" w:rsidRPr="003124CB" w:rsidRDefault="003124CB" w:rsidP="003124CB">
      <w:pPr>
        <w:widowControl w:val="0"/>
        <w:tabs>
          <w:tab w:val="left" w:pos="567"/>
        </w:tabs>
        <w:spacing w:after="0" w:line="240" w:lineRule="auto"/>
        <w:rPr>
          <w:rFonts w:ascii="Times New Roman" w:eastAsia="Times New Roman" w:hAnsi="Times New Roman"/>
        </w:rPr>
      </w:pPr>
      <w:r w:rsidRPr="003124CB">
        <w:rPr>
          <w:rFonts w:ascii="Times New Roman" w:eastAsia="Times New Roman" w:hAnsi="Times New Roman"/>
        </w:rPr>
        <w:t>Ikiklinikinių tyrimų metu sitagliptino genotoksinio poveikio nepastebėta. Pelėms sitagliptinas kancerogeninio poveikio nesukėlė. Žiurkėms, kurių organizme ekspozicija buvo 58 kartus didesnė už susidarančią žmogaus organizme, dažniau pasireiškė kepenų adenoma ar karcinoma. Įrodyta, jog žiurkėms toksinis poveikis kepenims koreliuoja su kepenų naviko pasireiškimu, todėl tikėtina, kad šis kepenų naviko padažnėjimas žiurkėms buvo antrinis dėl šios didelės dozės sukelto lėtinio toksinio poveikio kepenims. Nemanoma, kad pastebėti navikiniai pokyčiai gali būti reikšmingi žmonėms, nes saugumo ribos yra plačios (NOAEL viršijama 19 kartų).</w:t>
      </w:r>
    </w:p>
    <w:p w14:paraId="1B36A441" w14:textId="77777777" w:rsidR="003124CB" w:rsidRPr="003124CB" w:rsidRDefault="003124CB" w:rsidP="003124CB">
      <w:pPr>
        <w:widowControl w:val="0"/>
        <w:tabs>
          <w:tab w:val="left" w:pos="567"/>
        </w:tabs>
        <w:spacing w:after="0" w:line="240" w:lineRule="auto"/>
        <w:rPr>
          <w:rFonts w:ascii="Times New Roman" w:eastAsia="Times New Roman" w:hAnsi="Times New Roman"/>
        </w:rPr>
      </w:pPr>
    </w:p>
    <w:p w14:paraId="1A480025" w14:textId="77777777" w:rsidR="003124CB" w:rsidRPr="003124CB" w:rsidRDefault="003124CB" w:rsidP="003124CB">
      <w:pPr>
        <w:widowControl w:val="0"/>
        <w:autoSpaceDE w:val="0"/>
        <w:autoSpaceDN w:val="0"/>
        <w:adjustRightInd w:val="0"/>
        <w:spacing w:after="0" w:line="240" w:lineRule="auto"/>
        <w:rPr>
          <w:rFonts w:ascii="Times New Roman" w:eastAsia="TimesNewRoman" w:hAnsi="Times New Roman"/>
        </w:rPr>
      </w:pPr>
      <w:r w:rsidRPr="003124CB">
        <w:rPr>
          <w:rFonts w:ascii="Times New Roman" w:eastAsia="TimesNewRoman" w:hAnsi="Times New Roman"/>
        </w:rPr>
        <w:t>Toksinio poveikio reprodukcijai tyrimų metu žiurkių, kurių organizme sisteminė ekspozicija buvo daugiau kaip 29 kartus didesnė už susidarančią žmogaus organizme, palikuonims šiek tiek dažniau pasireiškė nuo vaistinio preparato priklausomų vaisiaus šonkaulių sklaidos trūkumų (šonkaulių trūkumas, hipoplastiški ar banguoti šonkauliai). Toksinis poveikis vaikingoms triušių patelėms pasireiškė tada, kai jų organizme ekspozicija buvo daugiau kaip 29 kartus didesnė už susidarančią žmogaus organizme. Kadangi saugumo ribos yra plačios, todėl šie duomenys reikšmingos rizikos žmogaus reprodukcinei funkcijai nerodo. Laktacijos laikotarpiu į žiurkių pieną sitagliptino išsiskiria reikšmingais kiekiais (koncentracijos piene ir kraujo plazmoje santykis yra 4:1).</w:t>
      </w:r>
    </w:p>
    <w:p w14:paraId="7FFCFA74" w14:textId="38100F37" w:rsidR="00492E2F" w:rsidRDefault="00492E2F">
      <w:pPr>
        <w:spacing w:after="0" w:line="240" w:lineRule="auto"/>
        <w:rPr>
          <w:rFonts w:ascii="Times New Roman" w:hAnsi="Times New Roman"/>
        </w:rPr>
      </w:pPr>
    </w:p>
    <w:p w14:paraId="5B248114" w14:textId="77777777" w:rsidR="003124CB" w:rsidRDefault="003124CB">
      <w:pPr>
        <w:spacing w:after="0" w:line="240" w:lineRule="auto"/>
        <w:rPr>
          <w:rFonts w:ascii="Times New Roman" w:hAnsi="Times New Roman"/>
        </w:rPr>
      </w:pPr>
    </w:p>
    <w:p w14:paraId="2721334C" w14:textId="77777777" w:rsidR="00492E2F" w:rsidRDefault="003B68F9">
      <w:pPr>
        <w:widowControl w:val="0"/>
        <w:tabs>
          <w:tab w:val="left" w:pos="567"/>
        </w:tabs>
        <w:spacing w:after="0" w:line="240" w:lineRule="auto"/>
        <w:outlineLvl w:val="2"/>
        <w:rPr>
          <w:rFonts w:ascii="Times New Roman" w:eastAsia="Times New Roman" w:hAnsi="Times New Roman"/>
          <w:b/>
          <w:bCs/>
          <w:snapToGrid w:val="0"/>
          <w:lang w:eastAsia="lt-LT"/>
        </w:rPr>
      </w:pPr>
      <w:r>
        <w:rPr>
          <w:rFonts w:ascii="Times New Roman" w:eastAsia="Times New Roman" w:hAnsi="Times New Roman"/>
          <w:b/>
          <w:bCs/>
          <w:snapToGrid w:val="0"/>
          <w:lang w:eastAsia="lt-LT"/>
        </w:rPr>
        <w:t>6.</w:t>
      </w:r>
      <w:r>
        <w:rPr>
          <w:rFonts w:ascii="Times New Roman" w:eastAsia="Times New Roman" w:hAnsi="Times New Roman"/>
          <w:b/>
          <w:bCs/>
          <w:snapToGrid w:val="0"/>
          <w:lang w:eastAsia="lt-LT"/>
        </w:rPr>
        <w:tab/>
        <w:t>FARMACINĖ INFORMACIJA</w:t>
      </w:r>
    </w:p>
    <w:p w14:paraId="3FB9A787" w14:textId="77777777" w:rsidR="00492E2F" w:rsidRDefault="00492E2F">
      <w:pPr>
        <w:widowControl w:val="0"/>
        <w:spacing w:after="0" w:line="240" w:lineRule="auto"/>
        <w:rPr>
          <w:rFonts w:ascii="Times New Roman" w:eastAsia="Times New Roman" w:hAnsi="Times New Roman"/>
          <w:snapToGrid w:val="0"/>
        </w:rPr>
      </w:pPr>
    </w:p>
    <w:p w14:paraId="505CB35E" w14:textId="77777777" w:rsidR="00492E2F" w:rsidRDefault="003B68F9">
      <w:pPr>
        <w:widowControl w:val="0"/>
        <w:tabs>
          <w:tab w:val="left" w:pos="567"/>
        </w:tabs>
        <w:spacing w:after="0" w:line="240" w:lineRule="auto"/>
        <w:jc w:val="both"/>
        <w:outlineLvl w:val="3"/>
        <w:rPr>
          <w:rFonts w:ascii="Times New Roman" w:eastAsia="Times New Roman" w:hAnsi="Times New Roman"/>
          <w:b/>
          <w:bCs/>
          <w:snapToGrid w:val="0"/>
          <w:lang w:eastAsia="lt-LT"/>
        </w:rPr>
      </w:pPr>
      <w:r>
        <w:rPr>
          <w:rFonts w:ascii="Times New Roman" w:eastAsia="Times New Roman" w:hAnsi="Times New Roman"/>
          <w:b/>
          <w:bCs/>
          <w:snapToGrid w:val="0"/>
          <w:lang w:eastAsia="lt-LT"/>
        </w:rPr>
        <w:t>6.1</w:t>
      </w:r>
      <w:r>
        <w:rPr>
          <w:rFonts w:ascii="Times New Roman" w:eastAsia="Times New Roman" w:hAnsi="Times New Roman"/>
          <w:b/>
          <w:bCs/>
          <w:snapToGrid w:val="0"/>
          <w:lang w:eastAsia="lt-LT"/>
        </w:rPr>
        <w:tab/>
        <w:t>Pagalbinių medžiagų sąrašas</w:t>
      </w:r>
    </w:p>
    <w:p w14:paraId="0F5A0860" w14:textId="77777777" w:rsidR="00492E2F" w:rsidRDefault="00492E2F">
      <w:pPr>
        <w:widowControl w:val="0"/>
        <w:spacing w:after="0" w:line="240" w:lineRule="auto"/>
        <w:rPr>
          <w:rFonts w:ascii="Times New Roman" w:eastAsia="Times New Roman" w:hAnsi="Times New Roman"/>
          <w:snapToGrid w:val="0"/>
        </w:rPr>
      </w:pPr>
    </w:p>
    <w:p w14:paraId="0BFFFB95" w14:textId="0A4E7DB5" w:rsidR="00492E2F" w:rsidRDefault="003B68F9">
      <w:pPr>
        <w:widowControl w:val="0"/>
        <w:spacing w:after="0" w:line="240" w:lineRule="auto"/>
        <w:rPr>
          <w:rFonts w:ascii="Times New Roman" w:eastAsia="Times New Roman" w:hAnsi="Times New Roman"/>
          <w:u w:val="single"/>
        </w:rPr>
      </w:pPr>
      <w:r>
        <w:rPr>
          <w:rFonts w:ascii="Times New Roman" w:eastAsia="Times New Roman" w:hAnsi="Times New Roman"/>
          <w:u w:val="single"/>
        </w:rPr>
        <w:t>Tabletės branduolys</w:t>
      </w:r>
    </w:p>
    <w:p w14:paraId="76633926" w14:textId="62C8F472" w:rsidR="00492E2F" w:rsidRDefault="003B68F9">
      <w:pPr>
        <w:widowControl w:val="0"/>
        <w:spacing w:after="0" w:line="240" w:lineRule="auto"/>
        <w:rPr>
          <w:rFonts w:ascii="Times New Roman" w:eastAsia="Times New Roman" w:hAnsi="Times New Roman"/>
        </w:rPr>
      </w:pPr>
      <w:bookmarkStart w:id="3" w:name="_Hlk190774534"/>
      <w:r>
        <w:rPr>
          <w:rFonts w:ascii="Times New Roman" w:eastAsia="Times New Roman" w:hAnsi="Times New Roman"/>
        </w:rPr>
        <w:t>Mikrokristalinė celiuliozė</w:t>
      </w:r>
    </w:p>
    <w:p w14:paraId="52569640" w14:textId="35889370" w:rsidR="00FE0C74" w:rsidRDefault="00FE0C74">
      <w:pPr>
        <w:widowControl w:val="0"/>
        <w:spacing w:after="0" w:line="240" w:lineRule="auto"/>
        <w:rPr>
          <w:rFonts w:ascii="Times New Roman" w:eastAsia="Times New Roman" w:hAnsi="Times New Roman"/>
        </w:rPr>
      </w:pPr>
      <w:r>
        <w:rPr>
          <w:rFonts w:ascii="Times New Roman" w:eastAsia="Times New Roman" w:hAnsi="Times New Roman"/>
        </w:rPr>
        <w:t>Manitolis</w:t>
      </w:r>
    </w:p>
    <w:p w14:paraId="6268EC18" w14:textId="6DC46AF4" w:rsidR="00FE0C74" w:rsidRDefault="00FE0C74">
      <w:pPr>
        <w:widowControl w:val="0"/>
        <w:spacing w:after="0" w:line="240" w:lineRule="auto"/>
        <w:rPr>
          <w:rFonts w:ascii="Times New Roman" w:eastAsia="Times New Roman" w:hAnsi="Times New Roman"/>
        </w:rPr>
      </w:pPr>
      <w:r w:rsidRPr="00FE0C74">
        <w:rPr>
          <w:rFonts w:ascii="Times New Roman" w:eastAsia="Times New Roman" w:hAnsi="Times New Roman"/>
        </w:rPr>
        <w:t>Hidroksipropilceliuliozė</w:t>
      </w:r>
    </w:p>
    <w:p w14:paraId="2347FC24" w14:textId="4DF0D151" w:rsidR="00FE0C74" w:rsidRDefault="00C60148">
      <w:pPr>
        <w:widowControl w:val="0"/>
        <w:spacing w:after="0" w:line="240" w:lineRule="auto"/>
        <w:rPr>
          <w:rFonts w:ascii="Times New Roman" w:eastAsia="Times New Roman" w:hAnsi="Times New Roman"/>
        </w:rPr>
      </w:pPr>
      <w:r w:rsidRPr="00C60148">
        <w:rPr>
          <w:rFonts w:ascii="Times New Roman" w:eastAsia="Times New Roman" w:hAnsi="Times New Roman"/>
        </w:rPr>
        <w:t>Krospovido</w:t>
      </w:r>
      <w:r>
        <w:rPr>
          <w:rFonts w:ascii="Times New Roman" w:eastAsia="Times New Roman" w:hAnsi="Times New Roman"/>
        </w:rPr>
        <w:t>n</w:t>
      </w:r>
      <w:r w:rsidRPr="00C60148">
        <w:rPr>
          <w:rFonts w:ascii="Times New Roman" w:eastAsia="Times New Roman" w:hAnsi="Times New Roman"/>
        </w:rPr>
        <w:t>as</w:t>
      </w:r>
      <w:r>
        <w:rPr>
          <w:rFonts w:ascii="Times New Roman" w:eastAsia="Times New Roman" w:hAnsi="Times New Roman"/>
        </w:rPr>
        <w:t xml:space="preserve"> (A tipo)</w:t>
      </w:r>
    </w:p>
    <w:p w14:paraId="4C68F4BC" w14:textId="2D02498A" w:rsidR="00C60148" w:rsidRDefault="00C60148">
      <w:pPr>
        <w:widowControl w:val="0"/>
        <w:spacing w:after="0" w:line="240" w:lineRule="auto"/>
        <w:rPr>
          <w:rFonts w:ascii="Times New Roman" w:eastAsia="Times New Roman" w:hAnsi="Times New Roman"/>
        </w:rPr>
      </w:pPr>
      <w:r w:rsidRPr="00C60148">
        <w:rPr>
          <w:rFonts w:ascii="Times New Roman" w:eastAsia="Times New Roman" w:hAnsi="Times New Roman"/>
        </w:rPr>
        <w:t xml:space="preserve">Koloidinis </w:t>
      </w:r>
      <w:r w:rsidR="002F454A" w:rsidRPr="00C60148">
        <w:rPr>
          <w:rFonts w:ascii="Times New Roman" w:eastAsia="Times New Roman" w:hAnsi="Times New Roman"/>
        </w:rPr>
        <w:t xml:space="preserve">bevandenis </w:t>
      </w:r>
      <w:r w:rsidRPr="00C60148">
        <w:rPr>
          <w:rFonts w:ascii="Times New Roman" w:eastAsia="Times New Roman" w:hAnsi="Times New Roman"/>
        </w:rPr>
        <w:t>silicio dioksidas</w:t>
      </w:r>
    </w:p>
    <w:p w14:paraId="5EAA0B85" w14:textId="72575124" w:rsidR="00492E2F" w:rsidRDefault="003B68F9">
      <w:pPr>
        <w:widowControl w:val="0"/>
        <w:spacing w:after="0" w:line="240" w:lineRule="auto"/>
        <w:rPr>
          <w:rFonts w:ascii="Times New Roman" w:eastAsia="Times New Roman" w:hAnsi="Times New Roman"/>
        </w:rPr>
      </w:pPr>
      <w:r>
        <w:rPr>
          <w:rFonts w:ascii="Times New Roman" w:eastAsia="Times New Roman" w:hAnsi="Times New Roman"/>
        </w:rPr>
        <w:t>Magnio stearatas</w:t>
      </w:r>
    </w:p>
    <w:bookmarkEnd w:id="3"/>
    <w:p w14:paraId="3C88DAF0" w14:textId="77777777" w:rsidR="00492E2F" w:rsidRDefault="00492E2F">
      <w:pPr>
        <w:widowControl w:val="0"/>
        <w:spacing w:after="0" w:line="240" w:lineRule="auto"/>
        <w:rPr>
          <w:rFonts w:ascii="Times New Roman" w:eastAsia="Times New Roman" w:hAnsi="Times New Roman"/>
          <w:u w:val="single"/>
        </w:rPr>
      </w:pPr>
    </w:p>
    <w:p w14:paraId="6943F90F" w14:textId="4BCC0B79" w:rsidR="00492E2F" w:rsidRDefault="003B68F9">
      <w:pPr>
        <w:widowControl w:val="0"/>
        <w:spacing w:after="0" w:line="240" w:lineRule="auto"/>
        <w:rPr>
          <w:rFonts w:ascii="Times New Roman" w:eastAsia="Times New Roman" w:hAnsi="Times New Roman"/>
          <w:u w:val="single"/>
        </w:rPr>
      </w:pPr>
      <w:r>
        <w:rPr>
          <w:rFonts w:ascii="Times New Roman" w:eastAsia="Times New Roman" w:hAnsi="Times New Roman"/>
          <w:u w:val="single"/>
        </w:rPr>
        <w:t>Tabletės plėvelė</w:t>
      </w:r>
    </w:p>
    <w:p w14:paraId="6FB6A66A" w14:textId="4B28F575" w:rsidR="00492E2F" w:rsidRDefault="003B68F9">
      <w:pPr>
        <w:widowControl w:val="0"/>
        <w:spacing w:after="0" w:line="240" w:lineRule="auto"/>
        <w:rPr>
          <w:rFonts w:ascii="Times New Roman" w:eastAsia="Times New Roman" w:hAnsi="Times New Roman"/>
        </w:rPr>
      </w:pPr>
      <w:bookmarkStart w:id="4" w:name="_Hlk190775240"/>
      <w:r>
        <w:rPr>
          <w:rFonts w:ascii="Times New Roman" w:eastAsia="Times New Roman" w:hAnsi="Times New Roman"/>
        </w:rPr>
        <w:t>Polivinilo alkoholis</w:t>
      </w:r>
    </w:p>
    <w:p w14:paraId="4D1B14E9" w14:textId="2FD5C0A1" w:rsidR="00492E2F" w:rsidRDefault="003B68F9">
      <w:pPr>
        <w:widowControl w:val="0"/>
        <w:spacing w:after="0" w:line="240" w:lineRule="auto"/>
        <w:rPr>
          <w:rFonts w:ascii="Times New Roman" w:eastAsia="Times New Roman" w:hAnsi="Times New Roman"/>
        </w:rPr>
      </w:pPr>
      <w:r>
        <w:rPr>
          <w:rFonts w:ascii="Times New Roman" w:eastAsia="Times New Roman" w:hAnsi="Times New Roman"/>
        </w:rPr>
        <w:t>Makrogolis 3350</w:t>
      </w:r>
    </w:p>
    <w:p w14:paraId="22FE17C5" w14:textId="02D2CB5A" w:rsidR="00492E2F" w:rsidRDefault="003B68F9">
      <w:pPr>
        <w:widowControl w:val="0"/>
        <w:spacing w:after="0" w:line="240" w:lineRule="auto"/>
        <w:rPr>
          <w:rFonts w:ascii="Times New Roman" w:eastAsia="Times New Roman" w:hAnsi="Times New Roman"/>
        </w:rPr>
      </w:pPr>
      <w:r>
        <w:rPr>
          <w:rFonts w:ascii="Times New Roman" w:eastAsia="Times New Roman" w:hAnsi="Times New Roman"/>
        </w:rPr>
        <w:t>Titano dioksidas</w:t>
      </w:r>
      <w:r w:rsidR="002F454A">
        <w:rPr>
          <w:rFonts w:ascii="Times New Roman" w:eastAsia="Times New Roman" w:hAnsi="Times New Roman"/>
        </w:rPr>
        <w:t xml:space="preserve"> (E171)</w:t>
      </w:r>
    </w:p>
    <w:p w14:paraId="08E2B457" w14:textId="69627D01" w:rsidR="00492E2F" w:rsidRDefault="003B68F9">
      <w:pPr>
        <w:widowControl w:val="0"/>
        <w:spacing w:after="0" w:line="240" w:lineRule="auto"/>
        <w:rPr>
          <w:rFonts w:ascii="Times New Roman" w:eastAsia="Times New Roman" w:hAnsi="Times New Roman"/>
        </w:rPr>
      </w:pPr>
      <w:r>
        <w:rPr>
          <w:rFonts w:ascii="Times New Roman" w:eastAsia="Times New Roman" w:hAnsi="Times New Roman"/>
        </w:rPr>
        <w:t>Talkas</w:t>
      </w:r>
    </w:p>
    <w:p w14:paraId="02627B90" w14:textId="6BFBF7A2" w:rsidR="00C60148" w:rsidRDefault="00C60148">
      <w:pPr>
        <w:widowControl w:val="0"/>
        <w:spacing w:after="0" w:line="240" w:lineRule="auto"/>
        <w:rPr>
          <w:rFonts w:ascii="Times New Roman" w:eastAsia="Times New Roman" w:hAnsi="Times New Roman"/>
        </w:rPr>
      </w:pPr>
      <w:r>
        <w:rPr>
          <w:rFonts w:ascii="Times New Roman" w:eastAsia="Times New Roman" w:hAnsi="Times New Roman"/>
        </w:rPr>
        <w:t>Geltonasis geležies oksidas</w:t>
      </w:r>
      <w:r w:rsidR="002F454A">
        <w:rPr>
          <w:rFonts w:ascii="Times New Roman" w:eastAsia="Times New Roman" w:hAnsi="Times New Roman"/>
        </w:rPr>
        <w:t xml:space="preserve"> (E172)</w:t>
      </w:r>
    </w:p>
    <w:bookmarkEnd w:id="4"/>
    <w:p w14:paraId="7851034F" w14:textId="77777777" w:rsidR="00C60148" w:rsidRDefault="00C60148">
      <w:pPr>
        <w:widowControl w:val="0"/>
        <w:spacing w:after="0" w:line="240" w:lineRule="auto"/>
        <w:rPr>
          <w:rFonts w:ascii="Times New Roman" w:eastAsia="Times New Roman" w:hAnsi="Times New Roman"/>
        </w:rPr>
      </w:pPr>
    </w:p>
    <w:p w14:paraId="6AC82F62" w14:textId="77777777" w:rsidR="00492E2F" w:rsidRDefault="003B68F9">
      <w:pPr>
        <w:widowControl w:val="0"/>
        <w:tabs>
          <w:tab w:val="left" w:pos="567"/>
        </w:tabs>
        <w:spacing w:after="0" w:line="240" w:lineRule="auto"/>
        <w:jc w:val="both"/>
        <w:outlineLvl w:val="3"/>
        <w:rPr>
          <w:rFonts w:ascii="Times New Roman" w:eastAsia="Times New Roman" w:hAnsi="Times New Roman"/>
          <w:b/>
          <w:bCs/>
          <w:snapToGrid w:val="0"/>
          <w:lang w:eastAsia="lt-LT"/>
        </w:rPr>
      </w:pPr>
      <w:r>
        <w:rPr>
          <w:rFonts w:ascii="Times New Roman" w:eastAsia="Times New Roman" w:hAnsi="Times New Roman"/>
          <w:b/>
          <w:bCs/>
          <w:snapToGrid w:val="0"/>
          <w:lang w:eastAsia="lt-LT"/>
        </w:rPr>
        <w:t>6.2</w:t>
      </w:r>
      <w:r>
        <w:rPr>
          <w:rFonts w:ascii="Times New Roman" w:eastAsia="Times New Roman" w:hAnsi="Times New Roman"/>
          <w:b/>
          <w:bCs/>
          <w:snapToGrid w:val="0"/>
          <w:lang w:eastAsia="lt-LT"/>
        </w:rPr>
        <w:tab/>
        <w:t>Nesuderinamumas</w:t>
      </w:r>
    </w:p>
    <w:p w14:paraId="1CCEBF36" w14:textId="77777777" w:rsidR="00492E2F" w:rsidRDefault="00492E2F">
      <w:pPr>
        <w:widowControl w:val="0"/>
        <w:spacing w:after="0" w:line="240" w:lineRule="auto"/>
        <w:rPr>
          <w:rFonts w:ascii="Times New Roman" w:eastAsia="Times New Roman" w:hAnsi="Times New Roman"/>
          <w:snapToGrid w:val="0"/>
        </w:rPr>
      </w:pPr>
    </w:p>
    <w:p w14:paraId="428A30CA" w14:textId="77777777" w:rsidR="00492E2F" w:rsidRDefault="003B68F9">
      <w:pPr>
        <w:widowControl w:val="0"/>
        <w:spacing w:after="0" w:line="240" w:lineRule="auto"/>
        <w:rPr>
          <w:rFonts w:ascii="Times New Roman" w:eastAsia="Times New Roman" w:hAnsi="Times New Roman"/>
          <w:snapToGrid w:val="0"/>
        </w:rPr>
      </w:pPr>
      <w:r>
        <w:rPr>
          <w:rFonts w:ascii="Times New Roman" w:eastAsia="Times New Roman" w:hAnsi="Times New Roman"/>
          <w:snapToGrid w:val="0"/>
        </w:rPr>
        <w:t>Duomenys nebūtini.</w:t>
      </w:r>
    </w:p>
    <w:p w14:paraId="4A7E9BBC" w14:textId="77777777" w:rsidR="00492E2F" w:rsidRDefault="00492E2F">
      <w:pPr>
        <w:widowControl w:val="0"/>
        <w:spacing w:after="0" w:line="240" w:lineRule="auto"/>
        <w:rPr>
          <w:rFonts w:ascii="Times New Roman" w:eastAsia="Times New Roman" w:hAnsi="Times New Roman"/>
          <w:snapToGrid w:val="0"/>
        </w:rPr>
      </w:pPr>
    </w:p>
    <w:p w14:paraId="762959C7" w14:textId="77777777" w:rsidR="00492E2F" w:rsidRDefault="003B68F9">
      <w:pPr>
        <w:widowControl w:val="0"/>
        <w:tabs>
          <w:tab w:val="left" w:pos="567"/>
        </w:tabs>
        <w:spacing w:after="0" w:line="240" w:lineRule="auto"/>
        <w:jc w:val="both"/>
        <w:outlineLvl w:val="3"/>
        <w:rPr>
          <w:rFonts w:ascii="Times New Roman" w:eastAsia="Times New Roman" w:hAnsi="Times New Roman"/>
          <w:b/>
          <w:bCs/>
          <w:snapToGrid w:val="0"/>
          <w:lang w:eastAsia="lt-LT"/>
        </w:rPr>
      </w:pPr>
      <w:r>
        <w:rPr>
          <w:rFonts w:ascii="Times New Roman" w:eastAsia="Times New Roman" w:hAnsi="Times New Roman"/>
          <w:b/>
          <w:bCs/>
          <w:snapToGrid w:val="0"/>
          <w:lang w:eastAsia="lt-LT"/>
        </w:rPr>
        <w:t>6.3</w:t>
      </w:r>
      <w:r>
        <w:rPr>
          <w:rFonts w:ascii="Times New Roman" w:eastAsia="Times New Roman" w:hAnsi="Times New Roman"/>
          <w:b/>
          <w:bCs/>
          <w:snapToGrid w:val="0"/>
          <w:lang w:eastAsia="lt-LT"/>
        </w:rPr>
        <w:tab/>
        <w:t>Tinkamumo laikas</w:t>
      </w:r>
    </w:p>
    <w:p w14:paraId="2B66295F" w14:textId="77777777" w:rsidR="00492E2F" w:rsidRDefault="00492E2F">
      <w:pPr>
        <w:widowControl w:val="0"/>
        <w:spacing w:after="0" w:line="240" w:lineRule="auto"/>
        <w:rPr>
          <w:rFonts w:ascii="Times New Roman" w:eastAsia="Times New Roman" w:hAnsi="Times New Roman"/>
          <w:snapToGrid w:val="0"/>
        </w:rPr>
      </w:pPr>
    </w:p>
    <w:p w14:paraId="094DE194" w14:textId="6FC9FADE" w:rsidR="00492E2F" w:rsidRDefault="00554D5B">
      <w:pPr>
        <w:widowControl w:val="0"/>
        <w:spacing w:after="0" w:line="240" w:lineRule="auto"/>
        <w:rPr>
          <w:rFonts w:ascii="Times New Roman" w:eastAsia="Times New Roman" w:hAnsi="Times New Roman"/>
          <w:snapToGrid w:val="0"/>
        </w:rPr>
      </w:pPr>
      <w:r>
        <w:rPr>
          <w:rFonts w:ascii="Times New Roman" w:eastAsia="Times New Roman" w:hAnsi="Times New Roman"/>
          <w:snapToGrid w:val="0"/>
        </w:rPr>
        <w:t>2</w:t>
      </w:r>
      <w:r w:rsidR="003B68F9">
        <w:rPr>
          <w:rFonts w:ascii="Times New Roman" w:eastAsia="Times New Roman" w:hAnsi="Times New Roman"/>
          <w:snapToGrid w:val="0"/>
        </w:rPr>
        <w:t> metai</w:t>
      </w:r>
    </w:p>
    <w:p w14:paraId="0BD3A9DC" w14:textId="77777777" w:rsidR="00492E2F" w:rsidRDefault="00492E2F">
      <w:pPr>
        <w:widowControl w:val="0"/>
        <w:spacing w:after="0" w:line="240" w:lineRule="auto"/>
        <w:rPr>
          <w:rFonts w:ascii="Times New Roman" w:eastAsia="Times New Roman" w:hAnsi="Times New Roman"/>
          <w:snapToGrid w:val="0"/>
        </w:rPr>
      </w:pPr>
    </w:p>
    <w:p w14:paraId="52280E26" w14:textId="77777777" w:rsidR="00492E2F" w:rsidRDefault="003B68F9">
      <w:pPr>
        <w:widowControl w:val="0"/>
        <w:tabs>
          <w:tab w:val="left" w:pos="567"/>
        </w:tabs>
        <w:spacing w:after="0" w:line="240" w:lineRule="auto"/>
        <w:jc w:val="both"/>
        <w:outlineLvl w:val="3"/>
        <w:rPr>
          <w:rFonts w:ascii="Times New Roman" w:eastAsia="Times New Roman" w:hAnsi="Times New Roman"/>
          <w:b/>
          <w:bCs/>
          <w:snapToGrid w:val="0"/>
          <w:lang w:eastAsia="lt-LT"/>
        </w:rPr>
      </w:pPr>
      <w:r>
        <w:rPr>
          <w:rFonts w:ascii="Times New Roman" w:eastAsia="Times New Roman" w:hAnsi="Times New Roman"/>
          <w:b/>
          <w:bCs/>
          <w:snapToGrid w:val="0"/>
          <w:lang w:eastAsia="lt-LT"/>
        </w:rPr>
        <w:t>6.4</w:t>
      </w:r>
      <w:r>
        <w:rPr>
          <w:rFonts w:ascii="Times New Roman" w:eastAsia="Times New Roman" w:hAnsi="Times New Roman"/>
          <w:b/>
          <w:bCs/>
          <w:snapToGrid w:val="0"/>
          <w:lang w:eastAsia="lt-LT"/>
        </w:rPr>
        <w:tab/>
        <w:t>Specialios laikymo sąlygos</w:t>
      </w:r>
    </w:p>
    <w:p w14:paraId="65B3AE9B" w14:textId="77777777" w:rsidR="00492E2F" w:rsidRDefault="00492E2F">
      <w:pPr>
        <w:widowControl w:val="0"/>
        <w:spacing w:after="0" w:line="240" w:lineRule="auto"/>
        <w:rPr>
          <w:rFonts w:ascii="Times New Roman" w:eastAsia="Times New Roman" w:hAnsi="Times New Roman"/>
          <w:snapToGrid w:val="0"/>
        </w:rPr>
      </w:pPr>
    </w:p>
    <w:p w14:paraId="5C33A3AC" w14:textId="4365EDD3" w:rsidR="00B30F12" w:rsidRDefault="00B30F12" w:rsidP="00B30F12">
      <w:pPr>
        <w:widowControl w:val="0"/>
        <w:spacing w:after="0" w:line="240" w:lineRule="auto"/>
        <w:rPr>
          <w:rFonts w:ascii="Times New Roman" w:eastAsia="Times New Roman" w:hAnsi="Times New Roman"/>
          <w:bCs/>
          <w:lang w:eastAsia="sl-SI"/>
        </w:rPr>
      </w:pPr>
      <w:r>
        <w:rPr>
          <w:rFonts w:ascii="Times New Roman" w:eastAsia="Times New Roman" w:hAnsi="Times New Roman"/>
          <w:bCs/>
          <w:lang w:eastAsia="sl-SI"/>
        </w:rPr>
        <w:t>Laikyti gamintojo pakuotėje, kad vaistinis preparatas būtų apsaugotas nuo drėgmės.</w:t>
      </w:r>
    </w:p>
    <w:p w14:paraId="393E523E" w14:textId="77777777" w:rsidR="00492E2F" w:rsidRDefault="003B68F9">
      <w:pPr>
        <w:spacing w:after="0"/>
        <w:rPr>
          <w:rFonts w:ascii="Times New Roman" w:hAnsi="Times New Roman"/>
        </w:rPr>
      </w:pPr>
      <w:r>
        <w:rPr>
          <w:rFonts w:ascii="Times New Roman" w:hAnsi="Times New Roman"/>
        </w:rPr>
        <w:t>Šio vaistinio preparato laikymui specialių temperatūros sąlygų nereikalaujama.</w:t>
      </w:r>
    </w:p>
    <w:p w14:paraId="5A897EE6" w14:textId="77777777" w:rsidR="00492E2F" w:rsidRDefault="00492E2F">
      <w:pPr>
        <w:widowControl w:val="0"/>
        <w:spacing w:after="0" w:line="240" w:lineRule="auto"/>
        <w:rPr>
          <w:rFonts w:ascii="Times New Roman" w:eastAsia="Times New Roman" w:hAnsi="Times New Roman"/>
          <w:snapToGrid w:val="0"/>
        </w:rPr>
      </w:pPr>
    </w:p>
    <w:p w14:paraId="67D6343D" w14:textId="77777777" w:rsidR="00492E2F" w:rsidRDefault="003B68F9">
      <w:pPr>
        <w:widowControl w:val="0"/>
        <w:tabs>
          <w:tab w:val="left" w:pos="567"/>
        </w:tabs>
        <w:spacing w:after="0" w:line="240" w:lineRule="auto"/>
        <w:jc w:val="both"/>
        <w:outlineLvl w:val="3"/>
        <w:rPr>
          <w:rFonts w:ascii="Times New Roman" w:eastAsia="Times New Roman" w:hAnsi="Times New Roman"/>
          <w:b/>
          <w:bCs/>
          <w:snapToGrid w:val="0"/>
          <w:lang w:eastAsia="lt-LT"/>
        </w:rPr>
      </w:pPr>
      <w:r>
        <w:rPr>
          <w:rFonts w:ascii="Times New Roman" w:eastAsia="Times New Roman" w:hAnsi="Times New Roman"/>
          <w:b/>
          <w:bCs/>
          <w:snapToGrid w:val="0"/>
          <w:lang w:eastAsia="lt-LT"/>
        </w:rPr>
        <w:t>6.5</w:t>
      </w:r>
      <w:r>
        <w:rPr>
          <w:rFonts w:ascii="Times New Roman" w:eastAsia="Times New Roman" w:hAnsi="Times New Roman"/>
          <w:b/>
          <w:bCs/>
          <w:snapToGrid w:val="0"/>
          <w:lang w:eastAsia="lt-LT"/>
        </w:rPr>
        <w:tab/>
        <w:t>Talpyklės pobūdis ir jos turinys</w:t>
      </w:r>
    </w:p>
    <w:p w14:paraId="1F9EFD93" w14:textId="77777777" w:rsidR="00492E2F" w:rsidRDefault="00492E2F">
      <w:pPr>
        <w:widowControl w:val="0"/>
        <w:spacing w:after="0" w:line="240" w:lineRule="auto"/>
        <w:rPr>
          <w:rFonts w:ascii="Times New Roman" w:eastAsia="Times New Roman" w:hAnsi="Times New Roman"/>
          <w:snapToGrid w:val="0"/>
        </w:rPr>
      </w:pPr>
    </w:p>
    <w:p w14:paraId="3172BC15" w14:textId="6DE10F19" w:rsidR="00492E2F" w:rsidRPr="0030702D" w:rsidRDefault="003B68F9">
      <w:pPr>
        <w:widowControl w:val="0"/>
        <w:spacing w:after="0" w:line="240" w:lineRule="auto"/>
        <w:rPr>
          <w:rFonts w:ascii="Times New Roman" w:eastAsia="Times New Roman" w:hAnsi="Times New Roman"/>
          <w:lang w:eastAsia="sl-SI"/>
        </w:rPr>
      </w:pPr>
      <w:bookmarkStart w:id="5" w:name="_Hlk190775593"/>
      <w:r>
        <w:rPr>
          <w:rFonts w:ascii="Times New Roman" w:eastAsia="Times New Roman" w:hAnsi="Times New Roman"/>
          <w:snapToGrid w:val="0"/>
        </w:rPr>
        <w:t>Lizdinė plokštelė (OPA/aliuminio/PVC//aliuminio):</w:t>
      </w:r>
      <w:r w:rsidRPr="0030702D">
        <w:rPr>
          <w:rFonts w:ascii="Times New Roman" w:eastAsia="Times New Roman" w:hAnsi="Times New Roman"/>
          <w:lang w:eastAsia="sl-SI"/>
        </w:rPr>
        <w:t xml:space="preserve"> 10, 1</w:t>
      </w:r>
      <w:r w:rsidR="00217AF8" w:rsidRPr="0030702D">
        <w:rPr>
          <w:rFonts w:ascii="Times New Roman" w:eastAsia="Times New Roman" w:hAnsi="Times New Roman"/>
          <w:lang w:eastAsia="sl-SI"/>
        </w:rPr>
        <w:t>4, 28, 30, 56, 60, 84, 90, 98</w:t>
      </w:r>
      <w:r w:rsidR="002F454A">
        <w:rPr>
          <w:rFonts w:ascii="Times New Roman" w:eastAsia="Times New Roman" w:hAnsi="Times New Roman"/>
          <w:lang w:eastAsia="sl-SI"/>
        </w:rPr>
        <w:t xml:space="preserve"> arba</w:t>
      </w:r>
      <w:r w:rsidR="00217AF8" w:rsidRPr="0030702D">
        <w:rPr>
          <w:rFonts w:ascii="Times New Roman" w:eastAsia="Times New Roman" w:hAnsi="Times New Roman"/>
          <w:lang w:eastAsia="sl-SI"/>
        </w:rPr>
        <w:t xml:space="preserve"> 100</w:t>
      </w:r>
      <w:r w:rsidRPr="0030702D">
        <w:rPr>
          <w:rFonts w:ascii="Times New Roman" w:eastAsia="Times New Roman" w:hAnsi="Times New Roman"/>
          <w:noProof/>
          <w:lang w:eastAsia="sl-SI"/>
        </w:rPr>
        <w:t xml:space="preserve"> plėvele dengtų tablečių dėžutėje.</w:t>
      </w:r>
    </w:p>
    <w:p w14:paraId="19A636A4" w14:textId="1BAA21D5" w:rsidR="00492E2F" w:rsidRPr="0030702D" w:rsidRDefault="00217AF8">
      <w:pPr>
        <w:widowControl w:val="0"/>
        <w:spacing w:after="0" w:line="240" w:lineRule="auto"/>
        <w:rPr>
          <w:rFonts w:ascii="Times New Roman" w:eastAsia="Times New Roman" w:hAnsi="Times New Roman"/>
          <w:noProof/>
          <w:lang w:eastAsia="sl-SI"/>
        </w:rPr>
      </w:pPr>
      <w:r>
        <w:rPr>
          <w:rFonts w:ascii="Times New Roman" w:eastAsia="Times New Roman" w:hAnsi="Times New Roman"/>
          <w:snapToGrid w:val="0"/>
        </w:rPr>
        <w:t>Kalendorinės pakuotės l</w:t>
      </w:r>
      <w:r w:rsidR="003B68F9">
        <w:rPr>
          <w:rFonts w:ascii="Times New Roman" w:eastAsia="Times New Roman" w:hAnsi="Times New Roman"/>
          <w:snapToGrid w:val="0"/>
        </w:rPr>
        <w:t>izdinė plokštelė (OPA/aliuminio/PVC//aliuminio):</w:t>
      </w:r>
      <w:r w:rsidR="003B68F9" w:rsidRPr="0030702D">
        <w:rPr>
          <w:rFonts w:ascii="Times New Roman" w:eastAsia="Times New Roman" w:hAnsi="Times New Roman"/>
          <w:lang w:eastAsia="sl-SI"/>
        </w:rPr>
        <w:t xml:space="preserve"> 1</w:t>
      </w:r>
      <w:r w:rsidR="0075122E" w:rsidRPr="0030702D">
        <w:rPr>
          <w:rFonts w:ascii="Times New Roman" w:eastAsia="Times New Roman" w:hAnsi="Times New Roman"/>
          <w:lang w:eastAsia="sl-SI"/>
        </w:rPr>
        <w:t>4, 28, 56, 84</w:t>
      </w:r>
      <w:r w:rsidR="003B68F9" w:rsidRPr="0030702D">
        <w:rPr>
          <w:rFonts w:ascii="Times New Roman" w:eastAsia="Times New Roman" w:hAnsi="Times New Roman"/>
          <w:lang w:eastAsia="sl-SI"/>
        </w:rPr>
        <w:t xml:space="preserve"> arba </w:t>
      </w:r>
      <w:r w:rsidR="0075122E" w:rsidRPr="0030702D">
        <w:rPr>
          <w:rFonts w:ascii="Times New Roman" w:eastAsia="Times New Roman" w:hAnsi="Times New Roman"/>
          <w:lang w:eastAsia="sl-SI"/>
        </w:rPr>
        <w:t>98</w:t>
      </w:r>
      <w:r w:rsidR="003B68F9" w:rsidRPr="0030702D">
        <w:rPr>
          <w:rFonts w:ascii="Times New Roman" w:eastAsia="Times New Roman" w:hAnsi="Times New Roman"/>
          <w:noProof/>
          <w:lang w:eastAsia="sl-SI"/>
        </w:rPr>
        <w:t xml:space="preserve"> plėvele dengt</w:t>
      </w:r>
      <w:r w:rsidR="004B2A00" w:rsidRPr="0030702D">
        <w:rPr>
          <w:rFonts w:ascii="Times New Roman" w:eastAsia="Times New Roman" w:hAnsi="Times New Roman"/>
          <w:noProof/>
          <w:lang w:eastAsia="sl-SI"/>
        </w:rPr>
        <w:t>os</w:t>
      </w:r>
      <w:r w:rsidR="003B68F9" w:rsidRPr="0030702D">
        <w:rPr>
          <w:rFonts w:ascii="Times New Roman" w:eastAsia="Times New Roman" w:hAnsi="Times New Roman"/>
          <w:noProof/>
          <w:lang w:eastAsia="sl-SI"/>
        </w:rPr>
        <w:t xml:space="preserve"> table</w:t>
      </w:r>
      <w:r w:rsidR="004B2A00" w:rsidRPr="0030702D">
        <w:rPr>
          <w:rFonts w:ascii="Times New Roman" w:eastAsia="Times New Roman" w:hAnsi="Times New Roman"/>
          <w:noProof/>
          <w:lang w:eastAsia="sl-SI"/>
        </w:rPr>
        <w:t>tės</w:t>
      </w:r>
      <w:r w:rsidR="003B68F9" w:rsidRPr="0030702D">
        <w:rPr>
          <w:rFonts w:ascii="Times New Roman" w:eastAsia="Times New Roman" w:hAnsi="Times New Roman"/>
          <w:noProof/>
          <w:lang w:eastAsia="sl-SI"/>
        </w:rPr>
        <w:t xml:space="preserve"> dėžutėje.</w:t>
      </w:r>
    </w:p>
    <w:p w14:paraId="188AF039" w14:textId="2BE91351" w:rsidR="00492E2F" w:rsidRPr="0030702D" w:rsidRDefault="003B68F9">
      <w:pPr>
        <w:widowControl w:val="0"/>
        <w:spacing w:after="0" w:line="240" w:lineRule="auto"/>
        <w:rPr>
          <w:rFonts w:ascii="Times New Roman" w:eastAsia="Times New Roman" w:hAnsi="Times New Roman"/>
          <w:lang w:eastAsia="sl-SI"/>
        </w:rPr>
      </w:pPr>
      <w:r>
        <w:rPr>
          <w:rFonts w:ascii="Times New Roman" w:eastAsia="Times New Roman" w:hAnsi="Times New Roman"/>
          <w:color w:val="000000"/>
          <w:lang w:eastAsia="ar-SA"/>
        </w:rPr>
        <w:t xml:space="preserve">Perforuota </w:t>
      </w:r>
      <w:proofErr w:type="spellStart"/>
      <w:r>
        <w:rPr>
          <w:rFonts w:ascii="Times New Roman" w:eastAsia="Times New Roman" w:hAnsi="Times New Roman"/>
          <w:color w:val="000000"/>
          <w:lang w:eastAsia="ar-SA"/>
        </w:rPr>
        <w:t>dalomoji</w:t>
      </w:r>
      <w:proofErr w:type="spellEnd"/>
      <w:r>
        <w:rPr>
          <w:rFonts w:ascii="Times New Roman" w:eastAsia="Times New Roman" w:hAnsi="Times New Roman"/>
          <w:color w:val="000000"/>
          <w:lang w:eastAsia="ar-SA"/>
        </w:rPr>
        <w:t xml:space="preserve"> lizdinė plokštelė</w:t>
      </w:r>
      <w:r w:rsidRPr="0030702D">
        <w:rPr>
          <w:rFonts w:ascii="Times New Roman" w:eastAsia="Times New Roman" w:hAnsi="Times New Roman"/>
          <w:lang w:eastAsia="sl-SI"/>
        </w:rPr>
        <w:t xml:space="preserve"> (OPA/aliuminio/PVC//aliuminio): 10 x 1, 1</w:t>
      </w:r>
      <w:r w:rsidR="0075122E" w:rsidRPr="0030702D">
        <w:rPr>
          <w:rFonts w:ascii="Times New Roman" w:eastAsia="Times New Roman" w:hAnsi="Times New Roman"/>
          <w:lang w:eastAsia="sl-SI"/>
        </w:rPr>
        <w:t>4</w:t>
      </w:r>
      <w:r w:rsidRPr="0030702D">
        <w:rPr>
          <w:rFonts w:ascii="Times New Roman" w:eastAsia="Times New Roman" w:hAnsi="Times New Roman"/>
          <w:lang w:eastAsia="sl-SI"/>
        </w:rPr>
        <w:t> x 1, 2</w:t>
      </w:r>
      <w:r w:rsidR="0075122E" w:rsidRPr="0030702D">
        <w:rPr>
          <w:rFonts w:ascii="Times New Roman" w:eastAsia="Times New Roman" w:hAnsi="Times New Roman"/>
          <w:lang w:eastAsia="sl-SI"/>
        </w:rPr>
        <w:t>8</w:t>
      </w:r>
      <w:r w:rsidRPr="0030702D">
        <w:rPr>
          <w:rFonts w:ascii="Times New Roman" w:eastAsia="Times New Roman" w:hAnsi="Times New Roman"/>
          <w:lang w:eastAsia="sl-SI"/>
        </w:rPr>
        <w:t xml:space="preserve"> x 1, </w:t>
      </w:r>
      <w:r w:rsidR="00F77D96">
        <w:rPr>
          <w:rFonts w:ascii="Times New Roman" w:eastAsia="Times New Roman" w:hAnsi="Times New Roman"/>
          <w:lang w:eastAsia="sl-SI"/>
        </w:rPr>
        <w:t xml:space="preserve">30 x 1, </w:t>
      </w:r>
      <w:r w:rsidR="008A42FA">
        <w:rPr>
          <w:rFonts w:ascii="Times New Roman" w:eastAsia="Times New Roman" w:hAnsi="Times New Roman"/>
          <w:lang w:eastAsia="sl-SI"/>
        </w:rPr>
        <w:t xml:space="preserve">56 x 1, </w:t>
      </w:r>
      <w:r w:rsidR="0075122E" w:rsidRPr="0030702D">
        <w:rPr>
          <w:rFonts w:ascii="Times New Roman" w:eastAsia="Times New Roman" w:hAnsi="Times New Roman"/>
          <w:lang w:eastAsia="sl-SI"/>
        </w:rPr>
        <w:t>6</w:t>
      </w:r>
      <w:r w:rsidRPr="0030702D">
        <w:rPr>
          <w:rFonts w:ascii="Times New Roman" w:eastAsia="Times New Roman" w:hAnsi="Times New Roman"/>
          <w:lang w:eastAsia="sl-SI"/>
        </w:rPr>
        <w:t>0 x 1</w:t>
      </w:r>
      <w:r w:rsidR="0075122E" w:rsidRPr="0030702D">
        <w:rPr>
          <w:rFonts w:ascii="Times New Roman" w:eastAsia="Times New Roman" w:hAnsi="Times New Roman"/>
          <w:lang w:eastAsia="sl-SI"/>
        </w:rPr>
        <w:t xml:space="preserve">, </w:t>
      </w:r>
      <w:r w:rsidR="0075122E" w:rsidRPr="0030702D">
        <w:rPr>
          <w:rFonts w:ascii="Times New Roman" w:eastAsia="Times New Roman" w:hAnsi="Times New Roman"/>
        </w:rPr>
        <w:t>84 x 1, 90 x 1, 98 x 1</w:t>
      </w:r>
      <w:r w:rsidRPr="0030702D">
        <w:rPr>
          <w:rFonts w:ascii="Times New Roman" w:eastAsia="Times New Roman" w:hAnsi="Times New Roman"/>
          <w:lang w:eastAsia="sl-SI"/>
        </w:rPr>
        <w:t xml:space="preserve"> </w:t>
      </w:r>
      <w:r w:rsidR="0075122E" w:rsidRPr="0030702D">
        <w:rPr>
          <w:rFonts w:ascii="Times New Roman" w:eastAsia="Times New Roman" w:hAnsi="Times New Roman"/>
          <w:lang w:eastAsia="sl-SI"/>
        </w:rPr>
        <w:t>a</w:t>
      </w:r>
      <w:r w:rsidRPr="0030702D">
        <w:rPr>
          <w:rFonts w:ascii="Times New Roman" w:eastAsia="Times New Roman" w:hAnsi="Times New Roman"/>
          <w:lang w:eastAsia="sl-SI"/>
        </w:rPr>
        <w:t>r</w:t>
      </w:r>
      <w:r w:rsidR="0075122E" w:rsidRPr="0030702D">
        <w:rPr>
          <w:rFonts w:ascii="Times New Roman" w:eastAsia="Times New Roman" w:hAnsi="Times New Roman"/>
          <w:lang w:eastAsia="sl-SI"/>
        </w:rPr>
        <w:t>ba</w:t>
      </w:r>
      <w:r w:rsidRPr="0030702D">
        <w:rPr>
          <w:rFonts w:ascii="Times New Roman" w:eastAsia="Times New Roman" w:hAnsi="Times New Roman"/>
          <w:lang w:eastAsia="sl-SI"/>
        </w:rPr>
        <w:t xml:space="preserve"> </w:t>
      </w:r>
      <w:r w:rsidR="0075122E" w:rsidRPr="0030702D">
        <w:rPr>
          <w:rFonts w:ascii="Times New Roman" w:eastAsia="Times New Roman" w:hAnsi="Times New Roman"/>
          <w:lang w:eastAsia="sl-SI"/>
        </w:rPr>
        <w:t>10</w:t>
      </w:r>
      <w:r w:rsidRPr="0030702D">
        <w:rPr>
          <w:rFonts w:ascii="Times New Roman" w:eastAsia="Times New Roman" w:hAnsi="Times New Roman"/>
          <w:lang w:eastAsia="sl-SI"/>
        </w:rPr>
        <w:t>0 x 1 plėvele dengta tabletė dėžutėje.</w:t>
      </w:r>
    </w:p>
    <w:p w14:paraId="252E687D" w14:textId="5F79D417" w:rsidR="00492E2F" w:rsidRPr="0030702D" w:rsidRDefault="003B68F9">
      <w:pPr>
        <w:widowControl w:val="0"/>
        <w:spacing w:after="0" w:line="240" w:lineRule="auto"/>
        <w:rPr>
          <w:rFonts w:ascii="Times New Roman" w:eastAsia="Times New Roman" w:hAnsi="Times New Roman"/>
          <w:lang w:eastAsia="sl-SI"/>
        </w:rPr>
      </w:pPr>
      <w:r>
        <w:rPr>
          <w:rFonts w:ascii="Times New Roman" w:eastAsia="Times New Roman" w:hAnsi="Times New Roman"/>
          <w:color w:val="000000"/>
          <w:lang w:eastAsia="ar-SA"/>
        </w:rPr>
        <w:t xml:space="preserve">Perforuota </w:t>
      </w:r>
      <w:proofErr w:type="spellStart"/>
      <w:r>
        <w:rPr>
          <w:rFonts w:ascii="Times New Roman" w:eastAsia="Times New Roman" w:hAnsi="Times New Roman"/>
          <w:color w:val="000000"/>
          <w:lang w:eastAsia="ar-SA"/>
        </w:rPr>
        <w:t>dalomoji</w:t>
      </w:r>
      <w:proofErr w:type="spellEnd"/>
      <w:r>
        <w:rPr>
          <w:rFonts w:ascii="Times New Roman" w:eastAsia="Times New Roman" w:hAnsi="Times New Roman"/>
          <w:color w:val="000000"/>
          <w:lang w:eastAsia="ar-SA"/>
        </w:rPr>
        <w:t xml:space="preserve"> </w:t>
      </w:r>
      <w:r w:rsidR="0075122E">
        <w:rPr>
          <w:rFonts w:ascii="Times New Roman" w:eastAsia="Times New Roman" w:hAnsi="Times New Roman"/>
          <w:color w:val="000000"/>
          <w:lang w:eastAsia="ar-SA"/>
        </w:rPr>
        <w:t xml:space="preserve">kalendorinės pakuotės </w:t>
      </w:r>
      <w:r>
        <w:rPr>
          <w:rFonts w:ascii="Times New Roman" w:eastAsia="Times New Roman" w:hAnsi="Times New Roman"/>
          <w:color w:val="000000"/>
          <w:lang w:eastAsia="ar-SA"/>
        </w:rPr>
        <w:t>lizdinė plokštelė</w:t>
      </w:r>
      <w:r w:rsidRPr="0030702D">
        <w:rPr>
          <w:rFonts w:ascii="Times New Roman" w:eastAsia="Times New Roman" w:hAnsi="Times New Roman"/>
          <w:lang w:eastAsia="sl-SI"/>
        </w:rPr>
        <w:t xml:space="preserve"> (OPA/aliuminio/PVC//aliuminio): </w:t>
      </w:r>
      <w:r w:rsidR="0075122E" w:rsidRPr="0030702D">
        <w:rPr>
          <w:rFonts w:ascii="Times New Roman" w:eastAsia="Times New Roman" w:hAnsi="Times New Roman"/>
        </w:rPr>
        <w:t>14 x 1, 28 x 1, 56 x 1, 84 x 1 arb</w:t>
      </w:r>
      <w:r w:rsidR="00E576C0" w:rsidRPr="0030702D">
        <w:rPr>
          <w:rFonts w:ascii="Times New Roman" w:eastAsia="Times New Roman" w:hAnsi="Times New Roman"/>
        </w:rPr>
        <w:t>a</w:t>
      </w:r>
      <w:r w:rsidR="0075122E" w:rsidRPr="0030702D">
        <w:rPr>
          <w:rFonts w:ascii="Times New Roman" w:eastAsia="Times New Roman" w:hAnsi="Times New Roman"/>
        </w:rPr>
        <w:t xml:space="preserve"> 98 x 1</w:t>
      </w:r>
      <w:r w:rsidRPr="0030702D">
        <w:rPr>
          <w:rFonts w:ascii="Times New Roman" w:eastAsia="Times New Roman" w:hAnsi="Times New Roman"/>
          <w:lang w:eastAsia="sl-SI"/>
        </w:rPr>
        <w:t xml:space="preserve"> plėvele dengta tabletė dėžutėje</w:t>
      </w:r>
      <w:r w:rsidR="00F77A04" w:rsidRPr="0030702D">
        <w:rPr>
          <w:rFonts w:ascii="Times New Roman" w:eastAsia="Times New Roman" w:hAnsi="Times New Roman"/>
          <w:lang w:eastAsia="sl-SI"/>
        </w:rPr>
        <w:t>.</w:t>
      </w:r>
    </w:p>
    <w:bookmarkEnd w:id="5"/>
    <w:p w14:paraId="006B5C94" w14:textId="77777777" w:rsidR="00492E2F" w:rsidRDefault="00492E2F">
      <w:pPr>
        <w:widowControl w:val="0"/>
        <w:spacing w:after="0" w:line="240" w:lineRule="auto"/>
        <w:rPr>
          <w:rFonts w:ascii="Times New Roman" w:eastAsia="Times New Roman" w:hAnsi="Times New Roman"/>
          <w:snapToGrid w:val="0"/>
        </w:rPr>
      </w:pPr>
    </w:p>
    <w:p w14:paraId="31CB5316" w14:textId="77777777" w:rsidR="00492E2F" w:rsidRDefault="003B68F9">
      <w:pPr>
        <w:widowControl w:val="0"/>
        <w:spacing w:after="0" w:line="240" w:lineRule="auto"/>
        <w:rPr>
          <w:rFonts w:ascii="Times New Roman" w:eastAsia="Times New Roman" w:hAnsi="Times New Roman"/>
          <w:snapToGrid w:val="0"/>
        </w:rPr>
      </w:pPr>
      <w:r>
        <w:rPr>
          <w:rFonts w:ascii="Times New Roman" w:eastAsia="Times New Roman" w:hAnsi="Times New Roman"/>
          <w:snapToGrid w:val="0"/>
        </w:rPr>
        <w:t>Gali būti tiekiamos ne visų dydžių pakuotės.</w:t>
      </w:r>
    </w:p>
    <w:p w14:paraId="603F4B1B" w14:textId="77777777" w:rsidR="00492E2F" w:rsidRDefault="00492E2F">
      <w:pPr>
        <w:widowControl w:val="0"/>
        <w:spacing w:after="0" w:line="240" w:lineRule="auto"/>
        <w:rPr>
          <w:rFonts w:ascii="Times New Roman" w:eastAsia="Times New Roman" w:hAnsi="Times New Roman"/>
          <w:snapToGrid w:val="0"/>
        </w:rPr>
      </w:pPr>
    </w:p>
    <w:p w14:paraId="77314786" w14:textId="77777777" w:rsidR="00492E2F" w:rsidRDefault="003B68F9">
      <w:pPr>
        <w:widowControl w:val="0"/>
        <w:tabs>
          <w:tab w:val="left" w:pos="567"/>
        </w:tabs>
        <w:spacing w:after="0" w:line="240" w:lineRule="auto"/>
        <w:jc w:val="both"/>
        <w:outlineLvl w:val="3"/>
        <w:rPr>
          <w:rFonts w:ascii="Times New Roman" w:eastAsia="Times New Roman" w:hAnsi="Times New Roman"/>
          <w:b/>
          <w:bCs/>
          <w:snapToGrid w:val="0"/>
          <w:lang w:eastAsia="lt-LT"/>
        </w:rPr>
      </w:pPr>
      <w:bookmarkStart w:id="6" w:name="OLE_LINK1"/>
      <w:r>
        <w:rPr>
          <w:rFonts w:ascii="Times New Roman" w:eastAsia="Times New Roman" w:hAnsi="Times New Roman"/>
          <w:b/>
          <w:bCs/>
          <w:snapToGrid w:val="0"/>
          <w:lang w:eastAsia="lt-LT"/>
        </w:rPr>
        <w:t>6.6</w:t>
      </w:r>
      <w:r>
        <w:rPr>
          <w:rFonts w:ascii="Times New Roman" w:eastAsia="Times New Roman" w:hAnsi="Times New Roman"/>
          <w:b/>
          <w:bCs/>
          <w:snapToGrid w:val="0"/>
          <w:lang w:eastAsia="lt-LT"/>
        </w:rPr>
        <w:tab/>
        <w:t>Specialūs reikalavimai atliekoms tvarkyti</w:t>
      </w:r>
    </w:p>
    <w:bookmarkEnd w:id="6"/>
    <w:p w14:paraId="3891D9D0" w14:textId="77777777" w:rsidR="00492E2F" w:rsidRDefault="00492E2F">
      <w:pPr>
        <w:widowControl w:val="0"/>
        <w:spacing w:after="0" w:line="240" w:lineRule="auto"/>
        <w:rPr>
          <w:rFonts w:ascii="Times New Roman" w:eastAsia="Times New Roman" w:hAnsi="Times New Roman"/>
          <w:snapToGrid w:val="0"/>
        </w:rPr>
      </w:pPr>
    </w:p>
    <w:p w14:paraId="4E5DDD66" w14:textId="6E0D32BB" w:rsidR="00492E2F" w:rsidRDefault="00180B38">
      <w:pPr>
        <w:widowControl w:val="0"/>
        <w:spacing w:after="0" w:line="240" w:lineRule="auto"/>
        <w:rPr>
          <w:rFonts w:ascii="Times New Roman" w:eastAsia="Times New Roman" w:hAnsi="Times New Roman"/>
          <w:snapToGrid w:val="0"/>
        </w:rPr>
      </w:pPr>
      <w:r w:rsidRPr="00180B38">
        <w:rPr>
          <w:rFonts w:ascii="Times New Roman" w:eastAsia="Times New Roman" w:hAnsi="Times New Roman"/>
          <w:snapToGrid w:val="0"/>
        </w:rPr>
        <w:t>Nesuvartotą vaistinį preparatą ar atliekas reikia tvarkyti laikantis vietinių reikalavimų.</w:t>
      </w:r>
    </w:p>
    <w:p w14:paraId="02036DEC" w14:textId="77777777" w:rsidR="00492E2F" w:rsidRDefault="00492E2F">
      <w:pPr>
        <w:widowControl w:val="0"/>
        <w:spacing w:after="0" w:line="240" w:lineRule="auto"/>
        <w:rPr>
          <w:rFonts w:ascii="Times New Roman" w:eastAsia="Times New Roman" w:hAnsi="Times New Roman"/>
          <w:snapToGrid w:val="0"/>
        </w:rPr>
      </w:pPr>
    </w:p>
    <w:p w14:paraId="589C9E5F" w14:textId="77777777" w:rsidR="00492E2F" w:rsidRDefault="00492E2F">
      <w:pPr>
        <w:widowControl w:val="0"/>
        <w:spacing w:after="0" w:line="240" w:lineRule="auto"/>
        <w:rPr>
          <w:rFonts w:ascii="Times New Roman" w:eastAsia="Times New Roman" w:hAnsi="Times New Roman"/>
          <w:snapToGrid w:val="0"/>
        </w:rPr>
      </w:pPr>
    </w:p>
    <w:p w14:paraId="0B747FBA" w14:textId="77777777" w:rsidR="00492E2F" w:rsidRDefault="003B68F9">
      <w:pPr>
        <w:widowControl w:val="0"/>
        <w:tabs>
          <w:tab w:val="left" w:pos="567"/>
        </w:tabs>
        <w:spacing w:after="0" w:line="240" w:lineRule="auto"/>
        <w:outlineLvl w:val="2"/>
        <w:rPr>
          <w:rFonts w:ascii="Times New Roman" w:eastAsia="Times New Roman" w:hAnsi="Times New Roman"/>
          <w:b/>
          <w:bCs/>
          <w:snapToGrid w:val="0"/>
          <w:lang w:eastAsia="lt-LT"/>
        </w:rPr>
      </w:pPr>
      <w:r>
        <w:rPr>
          <w:rFonts w:ascii="Times New Roman" w:eastAsia="Times New Roman" w:hAnsi="Times New Roman"/>
          <w:b/>
          <w:bCs/>
          <w:snapToGrid w:val="0"/>
          <w:lang w:eastAsia="lt-LT"/>
        </w:rPr>
        <w:t>7.</w:t>
      </w:r>
      <w:r>
        <w:rPr>
          <w:rFonts w:ascii="Times New Roman" w:eastAsia="Times New Roman" w:hAnsi="Times New Roman"/>
          <w:b/>
          <w:bCs/>
          <w:snapToGrid w:val="0"/>
          <w:lang w:eastAsia="lt-LT"/>
        </w:rPr>
        <w:tab/>
        <w:t>REGISTRUOTOJAS</w:t>
      </w:r>
    </w:p>
    <w:p w14:paraId="0F54CB8E" w14:textId="77777777" w:rsidR="00492E2F" w:rsidRDefault="00492E2F">
      <w:pPr>
        <w:widowControl w:val="0"/>
        <w:spacing w:after="0" w:line="240" w:lineRule="auto"/>
        <w:rPr>
          <w:rFonts w:ascii="Times New Roman" w:eastAsia="Times New Roman" w:hAnsi="Times New Roman"/>
          <w:snapToGrid w:val="0"/>
        </w:rPr>
      </w:pPr>
    </w:p>
    <w:p w14:paraId="4311B6EA" w14:textId="77777777" w:rsidR="00492E2F" w:rsidRDefault="003B68F9">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KRKA, d.d., Novo mesto</w:t>
      </w:r>
    </w:p>
    <w:p w14:paraId="19A30EEB" w14:textId="77777777" w:rsidR="00492E2F" w:rsidRDefault="003B68F9">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Šmarješka cesta 6</w:t>
      </w:r>
    </w:p>
    <w:p w14:paraId="1F801408" w14:textId="77777777" w:rsidR="00492E2F" w:rsidRDefault="003B68F9">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8501 Novo mesto</w:t>
      </w:r>
    </w:p>
    <w:p w14:paraId="0F8D3566" w14:textId="77777777" w:rsidR="00492E2F" w:rsidRDefault="003B68F9">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Slovėnija</w:t>
      </w:r>
    </w:p>
    <w:p w14:paraId="37465043" w14:textId="77777777" w:rsidR="00492E2F" w:rsidRDefault="00492E2F">
      <w:pPr>
        <w:widowControl w:val="0"/>
        <w:spacing w:after="0" w:line="240" w:lineRule="auto"/>
        <w:rPr>
          <w:rFonts w:ascii="Times New Roman" w:eastAsia="Times New Roman" w:hAnsi="Times New Roman"/>
          <w:lang w:eastAsia="sl-SI"/>
        </w:rPr>
      </w:pPr>
    </w:p>
    <w:p w14:paraId="1F81FBC0" w14:textId="77777777" w:rsidR="00492E2F" w:rsidRDefault="00492E2F">
      <w:pPr>
        <w:widowControl w:val="0"/>
        <w:spacing w:after="0" w:line="240" w:lineRule="auto"/>
        <w:rPr>
          <w:rFonts w:ascii="Times New Roman" w:eastAsia="Times New Roman" w:hAnsi="Times New Roman"/>
          <w:snapToGrid w:val="0"/>
        </w:rPr>
      </w:pPr>
    </w:p>
    <w:p w14:paraId="58A3AD52" w14:textId="77777777" w:rsidR="00492E2F" w:rsidRDefault="003B68F9">
      <w:pPr>
        <w:widowControl w:val="0"/>
        <w:tabs>
          <w:tab w:val="left" w:pos="567"/>
        </w:tabs>
        <w:spacing w:after="0" w:line="240" w:lineRule="auto"/>
        <w:outlineLvl w:val="2"/>
        <w:rPr>
          <w:rFonts w:ascii="Times New Roman" w:eastAsia="Times New Roman" w:hAnsi="Times New Roman"/>
          <w:b/>
          <w:bCs/>
          <w:snapToGrid w:val="0"/>
          <w:lang w:eastAsia="lt-LT"/>
        </w:rPr>
      </w:pPr>
      <w:r>
        <w:rPr>
          <w:rFonts w:ascii="Times New Roman" w:eastAsia="Times New Roman" w:hAnsi="Times New Roman"/>
          <w:b/>
          <w:bCs/>
          <w:snapToGrid w:val="0"/>
          <w:lang w:eastAsia="lt-LT"/>
        </w:rPr>
        <w:t>8.</w:t>
      </w:r>
      <w:r>
        <w:rPr>
          <w:rFonts w:ascii="Times New Roman" w:eastAsia="Times New Roman" w:hAnsi="Times New Roman"/>
          <w:b/>
          <w:bCs/>
          <w:snapToGrid w:val="0"/>
          <w:lang w:eastAsia="lt-LT"/>
        </w:rPr>
        <w:tab/>
        <w:t>REGISTRACIJOS PAŽYMĖJIMO NUMERIS (-IAI)</w:t>
      </w:r>
    </w:p>
    <w:p w14:paraId="1A3D01F3" w14:textId="7D345D67" w:rsidR="00492E2F" w:rsidRDefault="00492E2F">
      <w:pPr>
        <w:widowControl w:val="0"/>
        <w:tabs>
          <w:tab w:val="left" w:pos="567"/>
        </w:tabs>
        <w:spacing w:after="0" w:line="240" w:lineRule="auto"/>
        <w:outlineLvl w:val="2"/>
        <w:rPr>
          <w:rFonts w:ascii="Times New Roman" w:eastAsia="Times New Roman" w:hAnsi="Times New Roman"/>
          <w:b/>
          <w:bCs/>
          <w:snapToGrid w:val="0"/>
          <w:lang w:eastAsia="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AB5D9C" w14:paraId="095CC8F3" w14:textId="77777777" w:rsidTr="006E6365">
        <w:tc>
          <w:tcPr>
            <w:tcW w:w="4530" w:type="dxa"/>
          </w:tcPr>
          <w:p w14:paraId="503B2206" w14:textId="43AA9F2C" w:rsidR="00AB5D9C" w:rsidRPr="0037355B" w:rsidRDefault="0037355B">
            <w:pPr>
              <w:widowControl w:val="0"/>
              <w:tabs>
                <w:tab w:val="left" w:pos="567"/>
              </w:tabs>
              <w:spacing w:after="0" w:line="240" w:lineRule="auto"/>
              <w:outlineLvl w:val="2"/>
              <w:rPr>
                <w:rFonts w:eastAsia="Calibri"/>
                <w:u w:val="single"/>
                <w:lang w:val="en-US"/>
              </w:rPr>
            </w:pPr>
            <w:r>
              <w:rPr>
                <w:bCs/>
                <w:snapToGrid w:val="0"/>
                <w:u w:val="single"/>
                <w:lang w:eastAsia="lt-LT"/>
              </w:rPr>
              <w:t>l</w:t>
            </w:r>
            <w:r w:rsidR="00AB5D9C" w:rsidRPr="0037355B">
              <w:rPr>
                <w:bCs/>
                <w:snapToGrid w:val="0"/>
                <w:u w:val="single"/>
                <w:lang w:eastAsia="lt-LT"/>
              </w:rPr>
              <w:t xml:space="preserve">izdinė </w:t>
            </w:r>
            <w:proofErr w:type="spellStart"/>
            <w:r w:rsidR="00AB5D9C" w:rsidRPr="0037355B">
              <w:rPr>
                <w:rFonts w:eastAsia="Calibri"/>
                <w:u w:val="single"/>
                <w:lang w:val="en-US"/>
              </w:rPr>
              <w:t>plokštelė</w:t>
            </w:r>
            <w:proofErr w:type="spellEnd"/>
            <w:r w:rsidR="000B6850">
              <w:rPr>
                <w:rFonts w:eastAsia="Calibri"/>
                <w:u w:val="single"/>
                <w:lang w:val="en-US"/>
              </w:rPr>
              <w:t>:</w:t>
            </w:r>
          </w:p>
          <w:p w14:paraId="2B53B0A1" w14:textId="77777777" w:rsidR="00AB5D9C" w:rsidRPr="003F2C9C" w:rsidRDefault="00AB5D9C" w:rsidP="006E6365">
            <w:pPr>
              <w:widowControl w:val="0"/>
              <w:tabs>
                <w:tab w:val="left" w:pos="567"/>
              </w:tabs>
              <w:spacing w:after="0" w:line="240" w:lineRule="auto"/>
              <w:outlineLvl w:val="2"/>
              <w:rPr>
                <w:rFonts w:eastAsia="Calibri"/>
                <w:lang w:val="en-US"/>
              </w:rPr>
            </w:pPr>
            <w:r w:rsidRPr="003F2C9C">
              <w:rPr>
                <w:rFonts w:eastAsia="Calibri"/>
                <w:lang w:val="en-US"/>
              </w:rPr>
              <w:t>LT/1/25/5781/001 – N10</w:t>
            </w:r>
          </w:p>
          <w:p w14:paraId="44ABD7AC" w14:textId="77777777" w:rsidR="00AB5D9C" w:rsidRPr="003F2C9C" w:rsidRDefault="00AB5D9C" w:rsidP="006E6365">
            <w:pPr>
              <w:widowControl w:val="0"/>
              <w:tabs>
                <w:tab w:val="left" w:pos="567"/>
              </w:tabs>
              <w:spacing w:after="0" w:line="240" w:lineRule="auto"/>
              <w:outlineLvl w:val="2"/>
              <w:rPr>
                <w:rFonts w:eastAsia="Calibri"/>
                <w:lang w:val="en-US"/>
              </w:rPr>
            </w:pPr>
            <w:r w:rsidRPr="003F2C9C">
              <w:rPr>
                <w:rFonts w:eastAsia="Calibri"/>
                <w:lang w:val="en-US"/>
              </w:rPr>
              <w:t>LT/1/25/5781/002 – N14</w:t>
            </w:r>
          </w:p>
          <w:p w14:paraId="0F7DAA65" w14:textId="77777777" w:rsidR="00AB5D9C" w:rsidRPr="003F2C9C" w:rsidRDefault="00AB5D9C" w:rsidP="006E6365">
            <w:pPr>
              <w:widowControl w:val="0"/>
              <w:tabs>
                <w:tab w:val="left" w:pos="567"/>
              </w:tabs>
              <w:spacing w:after="0" w:line="240" w:lineRule="auto"/>
              <w:outlineLvl w:val="2"/>
              <w:rPr>
                <w:rFonts w:eastAsia="Calibri"/>
                <w:lang w:val="en-US"/>
              </w:rPr>
            </w:pPr>
            <w:r w:rsidRPr="003F2C9C">
              <w:rPr>
                <w:rFonts w:eastAsia="Calibri"/>
                <w:lang w:val="en-US"/>
              </w:rPr>
              <w:t>LT/1/25/5781/003 – N28</w:t>
            </w:r>
          </w:p>
          <w:p w14:paraId="62FE8E0D" w14:textId="77777777" w:rsidR="00AB5D9C" w:rsidRPr="003F2C9C" w:rsidRDefault="00AB5D9C" w:rsidP="006E6365">
            <w:pPr>
              <w:widowControl w:val="0"/>
              <w:tabs>
                <w:tab w:val="left" w:pos="567"/>
              </w:tabs>
              <w:spacing w:after="0" w:line="240" w:lineRule="auto"/>
              <w:outlineLvl w:val="2"/>
              <w:rPr>
                <w:rFonts w:eastAsia="Calibri"/>
                <w:lang w:val="en-US"/>
              </w:rPr>
            </w:pPr>
            <w:r w:rsidRPr="003F2C9C">
              <w:rPr>
                <w:rFonts w:eastAsia="Calibri"/>
                <w:lang w:val="en-US"/>
              </w:rPr>
              <w:t>LT/1/25/5781/004 – N30</w:t>
            </w:r>
          </w:p>
          <w:p w14:paraId="5A9C6CC0" w14:textId="77777777" w:rsidR="00AB5D9C" w:rsidRPr="003F2C9C" w:rsidRDefault="00AB5D9C" w:rsidP="006E6365">
            <w:pPr>
              <w:widowControl w:val="0"/>
              <w:tabs>
                <w:tab w:val="left" w:pos="567"/>
              </w:tabs>
              <w:spacing w:after="0" w:line="240" w:lineRule="auto"/>
              <w:outlineLvl w:val="2"/>
              <w:rPr>
                <w:rFonts w:eastAsia="Calibri"/>
                <w:lang w:val="en-US"/>
              </w:rPr>
            </w:pPr>
            <w:r w:rsidRPr="003F2C9C">
              <w:rPr>
                <w:rFonts w:eastAsia="Calibri"/>
                <w:lang w:val="en-US"/>
              </w:rPr>
              <w:t>LT/1/25/5781/005 –</w:t>
            </w:r>
            <w:r>
              <w:rPr>
                <w:rFonts w:eastAsia="Calibri"/>
                <w:lang w:val="en-US"/>
              </w:rPr>
              <w:t xml:space="preserve"> </w:t>
            </w:r>
            <w:r w:rsidRPr="003F2C9C">
              <w:rPr>
                <w:rFonts w:eastAsia="Calibri"/>
                <w:lang w:val="en-US"/>
              </w:rPr>
              <w:t>N56</w:t>
            </w:r>
          </w:p>
          <w:p w14:paraId="3E04EE65" w14:textId="77777777" w:rsidR="00AB5D9C" w:rsidRPr="003F2C9C" w:rsidRDefault="00AB5D9C" w:rsidP="006E6365">
            <w:pPr>
              <w:widowControl w:val="0"/>
              <w:tabs>
                <w:tab w:val="left" w:pos="567"/>
              </w:tabs>
              <w:spacing w:after="0" w:line="240" w:lineRule="auto"/>
              <w:outlineLvl w:val="2"/>
              <w:rPr>
                <w:rFonts w:eastAsia="Calibri"/>
                <w:lang w:val="en-US"/>
              </w:rPr>
            </w:pPr>
            <w:r w:rsidRPr="003F2C9C">
              <w:rPr>
                <w:rFonts w:eastAsia="Calibri"/>
                <w:lang w:val="en-US"/>
              </w:rPr>
              <w:t>LT/1/25/5781/006 – N60</w:t>
            </w:r>
          </w:p>
          <w:p w14:paraId="5E3A8111" w14:textId="77777777" w:rsidR="00AB5D9C" w:rsidRPr="003F2C9C" w:rsidRDefault="00AB5D9C" w:rsidP="006E6365">
            <w:pPr>
              <w:widowControl w:val="0"/>
              <w:tabs>
                <w:tab w:val="left" w:pos="567"/>
              </w:tabs>
              <w:spacing w:after="0" w:line="240" w:lineRule="auto"/>
              <w:outlineLvl w:val="2"/>
              <w:rPr>
                <w:rFonts w:eastAsia="Calibri"/>
                <w:lang w:val="en-US"/>
              </w:rPr>
            </w:pPr>
            <w:r w:rsidRPr="003F2C9C">
              <w:rPr>
                <w:rFonts w:eastAsia="Calibri"/>
                <w:lang w:val="en-US"/>
              </w:rPr>
              <w:t>LT/1/25/5781/007 – N84</w:t>
            </w:r>
          </w:p>
          <w:p w14:paraId="057643FE" w14:textId="77777777" w:rsidR="00AB5D9C" w:rsidRPr="003F2C9C" w:rsidRDefault="00AB5D9C" w:rsidP="006E6365">
            <w:pPr>
              <w:widowControl w:val="0"/>
              <w:tabs>
                <w:tab w:val="left" w:pos="567"/>
              </w:tabs>
              <w:spacing w:after="0" w:line="240" w:lineRule="auto"/>
              <w:outlineLvl w:val="2"/>
              <w:rPr>
                <w:rFonts w:eastAsia="Calibri"/>
                <w:lang w:val="en-US"/>
              </w:rPr>
            </w:pPr>
            <w:r w:rsidRPr="003F2C9C">
              <w:rPr>
                <w:rFonts w:eastAsia="Calibri"/>
                <w:lang w:val="en-US"/>
              </w:rPr>
              <w:t>LT/1/25/5781/008 – N90</w:t>
            </w:r>
          </w:p>
          <w:p w14:paraId="251B2072" w14:textId="77777777" w:rsidR="00AB5D9C" w:rsidRPr="003F2C9C" w:rsidRDefault="00AB5D9C" w:rsidP="006E6365">
            <w:pPr>
              <w:widowControl w:val="0"/>
              <w:tabs>
                <w:tab w:val="left" w:pos="567"/>
              </w:tabs>
              <w:spacing w:after="0" w:line="240" w:lineRule="auto"/>
              <w:outlineLvl w:val="2"/>
              <w:rPr>
                <w:rFonts w:eastAsia="Calibri"/>
                <w:lang w:val="en-US"/>
              </w:rPr>
            </w:pPr>
            <w:r w:rsidRPr="003F2C9C">
              <w:rPr>
                <w:rFonts w:eastAsia="Calibri"/>
                <w:lang w:val="en-US"/>
              </w:rPr>
              <w:t>LT/1/25/5781/009 – N98</w:t>
            </w:r>
          </w:p>
          <w:p w14:paraId="19CBDE69" w14:textId="6C9E91DB" w:rsidR="00AB5D9C" w:rsidRDefault="00AB5D9C" w:rsidP="006E6365">
            <w:pPr>
              <w:widowControl w:val="0"/>
              <w:tabs>
                <w:tab w:val="left" w:pos="567"/>
              </w:tabs>
              <w:spacing w:after="120" w:line="240" w:lineRule="auto"/>
              <w:outlineLvl w:val="2"/>
              <w:rPr>
                <w:bCs/>
                <w:snapToGrid w:val="0"/>
                <w:lang w:eastAsia="lt-LT"/>
              </w:rPr>
            </w:pPr>
            <w:r w:rsidRPr="003F2C9C">
              <w:rPr>
                <w:rFonts w:eastAsia="Calibri"/>
                <w:lang w:val="en-US"/>
              </w:rPr>
              <w:t>LT/1/25/5781/010 – N100</w:t>
            </w:r>
          </w:p>
          <w:p w14:paraId="0CA83588" w14:textId="39BA9627" w:rsidR="00AB5D9C" w:rsidRPr="0037355B" w:rsidRDefault="00AB5D9C">
            <w:pPr>
              <w:widowControl w:val="0"/>
              <w:tabs>
                <w:tab w:val="left" w:pos="567"/>
              </w:tabs>
              <w:spacing w:after="0" w:line="240" w:lineRule="auto"/>
              <w:outlineLvl w:val="2"/>
              <w:rPr>
                <w:bCs/>
                <w:snapToGrid w:val="0"/>
                <w:u w:val="single"/>
                <w:lang w:eastAsia="lt-LT"/>
              </w:rPr>
            </w:pPr>
            <w:proofErr w:type="spellStart"/>
            <w:r w:rsidRPr="0037355B">
              <w:rPr>
                <w:bCs/>
                <w:snapToGrid w:val="0"/>
                <w:u w:val="single"/>
                <w:lang w:eastAsia="lt-LT"/>
              </w:rPr>
              <w:t>kalendorinė</w:t>
            </w:r>
            <w:proofErr w:type="spellEnd"/>
            <w:r w:rsidRPr="0037355B">
              <w:rPr>
                <w:bCs/>
                <w:snapToGrid w:val="0"/>
                <w:u w:val="single"/>
                <w:lang w:eastAsia="lt-LT"/>
              </w:rPr>
              <w:t xml:space="preserve"> </w:t>
            </w:r>
            <w:proofErr w:type="spellStart"/>
            <w:r w:rsidRPr="0037355B">
              <w:rPr>
                <w:bCs/>
                <w:snapToGrid w:val="0"/>
                <w:u w:val="single"/>
                <w:lang w:eastAsia="lt-LT"/>
              </w:rPr>
              <w:t>pakuotė</w:t>
            </w:r>
            <w:proofErr w:type="spellEnd"/>
          </w:p>
          <w:p w14:paraId="224866F7" w14:textId="77777777" w:rsidR="006E6365" w:rsidRPr="006E6365" w:rsidRDefault="006E6365" w:rsidP="006E6365">
            <w:pPr>
              <w:widowControl w:val="0"/>
              <w:tabs>
                <w:tab w:val="left" w:pos="567"/>
              </w:tabs>
              <w:spacing w:after="0" w:line="240" w:lineRule="auto"/>
              <w:outlineLvl w:val="2"/>
              <w:rPr>
                <w:rFonts w:eastAsia="Calibri"/>
                <w:lang w:val="en-US"/>
              </w:rPr>
            </w:pPr>
            <w:r w:rsidRPr="006E6365">
              <w:rPr>
                <w:rFonts w:eastAsia="Calibri"/>
                <w:lang w:val="en-US"/>
              </w:rPr>
              <w:t>LT/1/25/5781/021 – N14</w:t>
            </w:r>
          </w:p>
          <w:p w14:paraId="4EA2DD7B" w14:textId="77777777" w:rsidR="006E6365" w:rsidRPr="006E6365" w:rsidRDefault="006E6365" w:rsidP="006E6365">
            <w:pPr>
              <w:widowControl w:val="0"/>
              <w:tabs>
                <w:tab w:val="left" w:pos="567"/>
              </w:tabs>
              <w:spacing w:after="0" w:line="240" w:lineRule="auto"/>
              <w:outlineLvl w:val="2"/>
              <w:rPr>
                <w:rFonts w:eastAsia="Calibri"/>
                <w:lang w:val="en-US"/>
              </w:rPr>
            </w:pPr>
            <w:r w:rsidRPr="006E6365">
              <w:rPr>
                <w:rFonts w:eastAsia="Calibri"/>
                <w:lang w:val="en-US"/>
              </w:rPr>
              <w:t>LT/1/25/5781/022 – N28</w:t>
            </w:r>
          </w:p>
          <w:p w14:paraId="5917AA06" w14:textId="77777777" w:rsidR="006E6365" w:rsidRPr="006E6365" w:rsidRDefault="006E6365" w:rsidP="006E6365">
            <w:pPr>
              <w:widowControl w:val="0"/>
              <w:tabs>
                <w:tab w:val="left" w:pos="567"/>
              </w:tabs>
              <w:spacing w:after="0" w:line="240" w:lineRule="auto"/>
              <w:outlineLvl w:val="2"/>
              <w:rPr>
                <w:rFonts w:eastAsia="Calibri"/>
                <w:lang w:val="en-US"/>
              </w:rPr>
            </w:pPr>
            <w:r w:rsidRPr="006E6365">
              <w:rPr>
                <w:rFonts w:eastAsia="Calibri"/>
                <w:lang w:val="en-US"/>
              </w:rPr>
              <w:t>LT/1/25/5781/023 – N56</w:t>
            </w:r>
          </w:p>
          <w:p w14:paraId="7BE2890F" w14:textId="77777777" w:rsidR="006E6365" w:rsidRPr="006E6365" w:rsidRDefault="006E6365" w:rsidP="006E6365">
            <w:pPr>
              <w:widowControl w:val="0"/>
              <w:tabs>
                <w:tab w:val="left" w:pos="567"/>
              </w:tabs>
              <w:spacing w:after="0" w:line="240" w:lineRule="auto"/>
              <w:outlineLvl w:val="2"/>
              <w:rPr>
                <w:rFonts w:eastAsia="Calibri"/>
                <w:lang w:val="en-US"/>
              </w:rPr>
            </w:pPr>
            <w:r w:rsidRPr="006E6365">
              <w:rPr>
                <w:rFonts w:eastAsia="Calibri"/>
                <w:lang w:val="en-US"/>
              </w:rPr>
              <w:t>LT/1/25/5781/024 – N84</w:t>
            </w:r>
          </w:p>
          <w:p w14:paraId="22D1EF46" w14:textId="4C38E878" w:rsidR="00AB5D9C" w:rsidRPr="00AB5D9C" w:rsidRDefault="006E6365" w:rsidP="006E6365">
            <w:pPr>
              <w:widowControl w:val="0"/>
              <w:tabs>
                <w:tab w:val="left" w:pos="567"/>
              </w:tabs>
              <w:spacing w:after="120" w:line="240" w:lineRule="auto"/>
              <w:outlineLvl w:val="2"/>
              <w:rPr>
                <w:bCs/>
                <w:snapToGrid w:val="0"/>
                <w:lang w:eastAsia="lt-LT"/>
              </w:rPr>
            </w:pPr>
            <w:r w:rsidRPr="006E6365">
              <w:rPr>
                <w:rFonts w:eastAsia="Calibri"/>
                <w:lang w:val="en-US"/>
              </w:rPr>
              <w:t>LT/1/25/5781/025 – N98</w:t>
            </w:r>
          </w:p>
        </w:tc>
        <w:tc>
          <w:tcPr>
            <w:tcW w:w="4530" w:type="dxa"/>
          </w:tcPr>
          <w:p w14:paraId="5A636D06" w14:textId="44AD898C" w:rsidR="00AB5D9C" w:rsidRPr="0037355B" w:rsidRDefault="0037355B">
            <w:pPr>
              <w:widowControl w:val="0"/>
              <w:tabs>
                <w:tab w:val="left" w:pos="567"/>
              </w:tabs>
              <w:spacing w:after="0" w:line="240" w:lineRule="auto"/>
              <w:outlineLvl w:val="2"/>
              <w:rPr>
                <w:bCs/>
                <w:snapToGrid w:val="0"/>
                <w:u w:val="single"/>
                <w:lang w:eastAsia="lt-LT"/>
              </w:rPr>
            </w:pPr>
            <w:proofErr w:type="spellStart"/>
            <w:r>
              <w:rPr>
                <w:bCs/>
                <w:snapToGrid w:val="0"/>
                <w:u w:val="single"/>
                <w:lang w:eastAsia="lt-LT"/>
              </w:rPr>
              <w:t>d</w:t>
            </w:r>
            <w:r w:rsidR="00AB5D9C" w:rsidRPr="0037355B">
              <w:rPr>
                <w:bCs/>
                <w:snapToGrid w:val="0"/>
                <w:u w:val="single"/>
                <w:lang w:eastAsia="lt-LT"/>
              </w:rPr>
              <w:t>alomoji</w:t>
            </w:r>
            <w:proofErr w:type="spellEnd"/>
            <w:r w:rsidR="00AB5D9C" w:rsidRPr="0037355B">
              <w:rPr>
                <w:bCs/>
                <w:snapToGrid w:val="0"/>
                <w:u w:val="single"/>
                <w:lang w:eastAsia="lt-LT"/>
              </w:rPr>
              <w:t xml:space="preserve"> lizdinė plokštelė</w:t>
            </w:r>
            <w:r w:rsidR="000B6850">
              <w:rPr>
                <w:bCs/>
                <w:snapToGrid w:val="0"/>
                <w:u w:val="single"/>
                <w:lang w:eastAsia="lt-LT"/>
              </w:rPr>
              <w:t>:</w:t>
            </w:r>
          </w:p>
          <w:p w14:paraId="2D8F3807" w14:textId="77777777" w:rsidR="006E6365" w:rsidRPr="006E6365" w:rsidRDefault="006E6365" w:rsidP="006E6365">
            <w:pPr>
              <w:widowControl w:val="0"/>
              <w:tabs>
                <w:tab w:val="left" w:pos="567"/>
              </w:tabs>
              <w:spacing w:after="0" w:line="240" w:lineRule="auto"/>
              <w:outlineLvl w:val="2"/>
              <w:rPr>
                <w:rFonts w:eastAsia="Calibri"/>
                <w:lang w:val="en-US"/>
              </w:rPr>
            </w:pPr>
            <w:r w:rsidRPr="006E6365">
              <w:rPr>
                <w:rFonts w:eastAsia="Calibri"/>
                <w:lang w:val="en-US"/>
              </w:rPr>
              <w:t>LT/1/25/5781/011 – N10x1</w:t>
            </w:r>
          </w:p>
          <w:p w14:paraId="6A6539BC" w14:textId="77777777" w:rsidR="006E6365" w:rsidRPr="006E6365" w:rsidRDefault="006E6365" w:rsidP="006E6365">
            <w:pPr>
              <w:widowControl w:val="0"/>
              <w:tabs>
                <w:tab w:val="left" w:pos="567"/>
              </w:tabs>
              <w:spacing w:after="0" w:line="240" w:lineRule="auto"/>
              <w:outlineLvl w:val="2"/>
              <w:rPr>
                <w:rFonts w:eastAsia="Calibri"/>
                <w:lang w:val="en-US"/>
              </w:rPr>
            </w:pPr>
            <w:r w:rsidRPr="006E6365">
              <w:rPr>
                <w:rFonts w:eastAsia="Calibri"/>
                <w:lang w:val="en-US"/>
              </w:rPr>
              <w:t>LT/1/25/5781/012 – N14x1</w:t>
            </w:r>
          </w:p>
          <w:p w14:paraId="4864CF4B" w14:textId="77777777" w:rsidR="006E6365" w:rsidRPr="006E6365" w:rsidRDefault="006E6365" w:rsidP="006E6365">
            <w:pPr>
              <w:widowControl w:val="0"/>
              <w:tabs>
                <w:tab w:val="left" w:pos="567"/>
              </w:tabs>
              <w:spacing w:after="0" w:line="240" w:lineRule="auto"/>
              <w:outlineLvl w:val="2"/>
              <w:rPr>
                <w:rFonts w:eastAsia="Calibri"/>
                <w:lang w:val="en-US"/>
              </w:rPr>
            </w:pPr>
            <w:r w:rsidRPr="006E6365">
              <w:rPr>
                <w:rFonts w:eastAsia="Calibri"/>
                <w:lang w:val="en-US"/>
              </w:rPr>
              <w:t>LT/1/25/5781/013 – N28x1</w:t>
            </w:r>
          </w:p>
          <w:p w14:paraId="5E713C99" w14:textId="77777777" w:rsidR="006E6365" w:rsidRPr="006E6365" w:rsidRDefault="006E6365" w:rsidP="006E6365">
            <w:pPr>
              <w:widowControl w:val="0"/>
              <w:tabs>
                <w:tab w:val="left" w:pos="567"/>
              </w:tabs>
              <w:spacing w:after="0" w:line="240" w:lineRule="auto"/>
              <w:outlineLvl w:val="2"/>
              <w:rPr>
                <w:rFonts w:eastAsia="Calibri"/>
                <w:lang w:val="en-US"/>
              </w:rPr>
            </w:pPr>
            <w:r w:rsidRPr="006E6365">
              <w:rPr>
                <w:rFonts w:eastAsia="Calibri"/>
                <w:lang w:val="en-US"/>
              </w:rPr>
              <w:t>LT/1/25/5781/014 – N30x1</w:t>
            </w:r>
          </w:p>
          <w:p w14:paraId="392E96F2" w14:textId="77777777" w:rsidR="006E6365" w:rsidRPr="006E6365" w:rsidRDefault="006E6365" w:rsidP="006E6365">
            <w:pPr>
              <w:widowControl w:val="0"/>
              <w:tabs>
                <w:tab w:val="left" w:pos="567"/>
              </w:tabs>
              <w:spacing w:after="0" w:line="240" w:lineRule="auto"/>
              <w:outlineLvl w:val="2"/>
              <w:rPr>
                <w:rFonts w:eastAsia="Calibri"/>
                <w:lang w:val="en-US"/>
              </w:rPr>
            </w:pPr>
            <w:r w:rsidRPr="006E6365">
              <w:rPr>
                <w:rFonts w:eastAsia="Calibri"/>
                <w:lang w:val="en-US"/>
              </w:rPr>
              <w:t>LT/1/25/5781/015 – N56x1</w:t>
            </w:r>
          </w:p>
          <w:p w14:paraId="4B6181D4" w14:textId="77777777" w:rsidR="006E6365" w:rsidRPr="006E6365" w:rsidRDefault="006E6365" w:rsidP="006E6365">
            <w:pPr>
              <w:widowControl w:val="0"/>
              <w:tabs>
                <w:tab w:val="left" w:pos="567"/>
              </w:tabs>
              <w:spacing w:after="0" w:line="240" w:lineRule="auto"/>
              <w:outlineLvl w:val="2"/>
              <w:rPr>
                <w:rFonts w:eastAsia="Calibri"/>
                <w:lang w:val="en-US"/>
              </w:rPr>
            </w:pPr>
            <w:r w:rsidRPr="006E6365">
              <w:rPr>
                <w:rFonts w:eastAsia="Calibri"/>
                <w:lang w:val="en-US"/>
              </w:rPr>
              <w:t>LT/1/25/5781/016 – N60x1</w:t>
            </w:r>
          </w:p>
          <w:p w14:paraId="76BE7987" w14:textId="77777777" w:rsidR="006E6365" w:rsidRPr="006E6365" w:rsidRDefault="006E6365" w:rsidP="006E6365">
            <w:pPr>
              <w:widowControl w:val="0"/>
              <w:tabs>
                <w:tab w:val="left" w:pos="567"/>
              </w:tabs>
              <w:spacing w:after="0" w:line="240" w:lineRule="auto"/>
              <w:outlineLvl w:val="2"/>
              <w:rPr>
                <w:rFonts w:eastAsia="Calibri"/>
                <w:lang w:val="en-US"/>
              </w:rPr>
            </w:pPr>
            <w:r w:rsidRPr="006E6365">
              <w:rPr>
                <w:rFonts w:eastAsia="Calibri"/>
                <w:lang w:val="en-US"/>
              </w:rPr>
              <w:t>LT/1/25/5781/017 – N84x1</w:t>
            </w:r>
          </w:p>
          <w:p w14:paraId="0449363E" w14:textId="77777777" w:rsidR="006E6365" w:rsidRPr="006E6365" w:rsidRDefault="006E6365" w:rsidP="006E6365">
            <w:pPr>
              <w:widowControl w:val="0"/>
              <w:tabs>
                <w:tab w:val="left" w:pos="567"/>
              </w:tabs>
              <w:spacing w:after="0" w:line="240" w:lineRule="auto"/>
              <w:outlineLvl w:val="2"/>
              <w:rPr>
                <w:rFonts w:eastAsia="Calibri"/>
                <w:lang w:val="en-US"/>
              </w:rPr>
            </w:pPr>
            <w:r w:rsidRPr="006E6365">
              <w:rPr>
                <w:rFonts w:eastAsia="Calibri"/>
                <w:lang w:val="en-US"/>
              </w:rPr>
              <w:t>LT/1/25/5781/018 – N90x1</w:t>
            </w:r>
          </w:p>
          <w:p w14:paraId="07B2A84B" w14:textId="77777777" w:rsidR="006E6365" w:rsidRPr="006E6365" w:rsidRDefault="006E6365" w:rsidP="006E6365">
            <w:pPr>
              <w:widowControl w:val="0"/>
              <w:tabs>
                <w:tab w:val="left" w:pos="567"/>
              </w:tabs>
              <w:spacing w:after="0" w:line="240" w:lineRule="auto"/>
              <w:outlineLvl w:val="2"/>
              <w:rPr>
                <w:rFonts w:eastAsia="Calibri"/>
                <w:lang w:val="en-US"/>
              </w:rPr>
            </w:pPr>
            <w:r w:rsidRPr="006E6365">
              <w:rPr>
                <w:rFonts w:eastAsia="Calibri"/>
                <w:lang w:val="en-US"/>
              </w:rPr>
              <w:t>LT/1/25/5781/019 – N98x1</w:t>
            </w:r>
          </w:p>
          <w:p w14:paraId="372A54BC" w14:textId="6BEEE876" w:rsidR="00AB5D9C" w:rsidRDefault="006E6365" w:rsidP="006E6365">
            <w:pPr>
              <w:widowControl w:val="0"/>
              <w:tabs>
                <w:tab w:val="left" w:pos="567"/>
              </w:tabs>
              <w:spacing w:after="120" w:line="240" w:lineRule="auto"/>
              <w:outlineLvl w:val="2"/>
              <w:rPr>
                <w:rFonts w:eastAsia="Calibri"/>
                <w:lang w:val="en-US"/>
              </w:rPr>
            </w:pPr>
            <w:r w:rsidRPr="006E6365">
              <w:rPr>
                <w:rFonts w:eastAsia="Calibri"/>
                <w:lang w:val="en-US"/>
              </w:rPr>
              <w:t>LT/1/25/5781/020 – N100x1</w:t>
            </w:r>
          </w:p>
          <w:p w14:paraId="0C083B3C" w14:textId="77777777" w:rsidR="00AB5D9C" w:rsidRPr="0037355B" w:rsidRDefault="00AB5D9C" w:rsidP="00AB5D9C">
            <w:pPr>
              <w:widowControl w:val="0"/>
              <w:tabs>
                <w:tab w:val="left" w:pos="567"/>
              </w:tabs>
              <w:spacing w:after="0" w:line="240" w:lineRule="auto"/>
              <w:outlineLvl w:val="2"/>
              <w:rPr>
                <w:bCs/>
                <w:snapToGrid w:val="0"/>
                <w:u w:val="single"/>
                <w:lang w:eastAsia="lt-LT"/>
              </w:rPr>
            </w:pPr>
            <w:proofErr w:type="spellStart"/>
            <w:r w:rsidRPr="0037355B">
              <w:rPr>
                <w:bCs/>
                <w:snapToGrid w:val="0"/>
                <w:u w:val="single"/>
                <w:lang w:eastAsia="lt-LT"/>
              </w:rPr>
              <w:t>kalendorinė</w:t>
            </w:r>
            <w:proofErr w:type="spellEnd"/>
            <w:r w:rsidRPr="0037355B">
              <w:rPr>
                <w:bCs/>
                <w:snapToGrid w:val="0"/>
                <w:u w:val="single"/>
                <w:lang w:eastAsia="lt-LT"/>
              </w:rPr>
              <w:t xml:space="preserve"> </w:t>
            </w:r>
            <w:proofErr w:type="spellStart"/>
            <w:r w:rsidRPr="0037355B">
              <w:rPr>
                <w:bCs/>
                <w:snapToGrid w:val="0"/>
                <w:u w:val="single"/>
                <w:lang w:eastAsia="lt-LT"/>
              </w:rPr>
              <w:t>pakuotė</w:t>
            </w:r>
            <w:proofErr w:type="spellEnd"/>
          </w:p>
          <w:p w14:paraId="400E3560" w14:textId="77777777" w:rsidR="006E6365" w:rsidRPr="006E6365" w:rsidRDefault="006E6365" w:rsidP="006E6365">
            <w:pPr>
              <w:widowControl w:val="0"/>
              <w:tabs>
                <w:tab w:val="left" w:pos="567"/>
              </w:tabs>
              <w:spacing w:after="0" w:line="240" w:lineRule="auto"/>
              <w:outlineLvl w:val="2"/>
              <w:rPr>
                <w:bCs/>
                <w:snapToGrid w:val="0"/>
                <w:lang w:eastAsia="lt-LT"/>
              </w:rPr>
            </w:pPr>
            <w:r w:rsidRPr="006E6365">
              <w:rPr>
                <w:bCs/>
                <w:snapToGrid w:val="0"/>
                <w:lang w:eastAsia="lt-LT"/>
              </w:rPr>
              <w:t>LT/1/25/5781/026 – N14x1</w:t>
            </w:r>
          </w:p>
          <w:p w14:paraId="7C22868D" w14:textId="77777777" w:rsidR="006E6365" w:rsidRPr="006E6365" w:rsidRDefault="006E6365" w:rsidP="006E6365">
            <w:pPr>
              <w:widowControl w:val="0"/>
              <w:tabs>
                <w:tab w:val="left" w:pos="567"/>
              </w:tabs>
              <w:spacing w:after="0" w:line="240" w:lineRule="auto"/>
              <w:outlineLvl w:val="2"/>
              <w:rPr>
                <w:bCs/>
                <w:snapToGrid w:val="0"/>
                <w:lang w:eastAsia="lt-LT"/>
              </w:rPr>
            </w:pPr>
            <w:r w:rsidRPr="006E6365">
              <w:rPr>
                <w:bCs/>
                <w:snapToGrid w:val="0"/>
                <w:lang w:eastAsia="lt-LT"/>
              </w:rPr>
              <w:t>LT/1/25/5781/027 – N28x1</w:t>
            </w:r>
          </w:p>
          <w:p w14:paraId="5390D7E4" w14:textId="77777777" w:rsidR="006E6365" w:rsidRPr="006E6365" w:rsidRDefault="006E6365" w:rsidP="006E6365">
            <w:pPr>
              <w:widowControl w:val="0"/>
              <w:tabs>
                <w:tab w:val="left" w:pos="567"/>
              </w:tabs>
              <w:spacing w:after="0" w:line="240" w:lineRule="auto"/>
              <w:outlineLvl w:val="2"/>
              <w:rPr>
                <w:bCs/>
                <w:snapToGrid w:val="0"/>
                <w:lang w:eastAsia="lt-LT"/>
              </w:rPr>
            </w:pPr>
            <w:r w:rsidRPr="006E6365">
              <w:rPr>
                <w:bCs/>
                <w:snapToGrid w:val="0"/>
                <w:lang w:eastAsia="lt-LT"/>
              </w:rPr>
              <w:t>LT/1/25/5781/028 – N56x1</w:t>
            </w:r>
          </w:p>
          <w:p w14:paraId="76B72BA7" w14:textId="77777777" w:rsidR="006E6365" w:rsidRPr="006E6365" w:rsidRDefault="006E6365" w:rsidP="006E6365">
            <w:pPr>
              <w:widowControl w:val="0"/>
              <w:tabs>
                <w:tab w:val="left" w:pos="567"/>
              </w:tabs>
              <w:spacing w:after="0" w:line="240" w:lineRule="auto"/>
              <w:outlineLvl w:val="2"/>
              <w:rPr>
                <w:bCs/>
                <w:snapToGrid w:val="0"/>
                <w:lang w:eastAsia="lt-LT"/>
              </w:rPr>
            </w:pPr>
            <w:r w:rsidRPr="006E6365">
              <w:rPr>
                <w:bCs/>
                <w:snapToGrid w:val="0"/>
                <w:lang w:eastAsia="lt-LT"/>
              </w:rPr>
              <w:t>LT/1/25/5781/029 – N84x1</w:t>
            </w:r>
          </w:p>
          <w:p w14:paraId="6AD5063A" w14:textId="6C12A019" w:rsidR="00AB5D9C" w:rsidRPr="00AB5D9C" w:rsidRDefault="006E6365" w:rsidP="006E6365">
            <w:pPr>
              <w:widowControl w:val="0"/>
              <w:tabs>
                <w:tab w:val="left" w:pos="567"/>
              </w:tabs>
              <w:spacing w:after="0" w:line="240" w:lineRule="auto"/>
              <w:outlineLvl w:val="2"/>
              <w:rPr>
                <w:bCs/>
                <w:snapToGrid w:val="0"/>
                <w:lang w:eastAsia="lt-LT"/>
              </w:rPr>
            </w:pPr>
            <w:r w:rsidRPr="006E6365">
              <w:rPr>
                <w:bCs/>
                <w:snapToGrid w:val="0"/>
                <w:lang w:eastAsia="lt-LT"/>
              </w:rPr>
              <w:t>LT/1/25/5781/030 – N98x1</w:t>
            </w:r>
          </w:p>
        </w:tc>
      </w:tr>
    </w:tbl>
    <w:p w14:paraId="5CF038B2" w14:textId="77777777" w:rsidR="00AB5D9C" w:rsidRDefault="00AB5D9C">
      <w:pPr>
        <w:widowControl w:val="0"/>
        <w:tabs>
          <w:tab w:val="left" w:pos="567"/>
        </w:tabs>
        <w:spacing w:after="0" w:line="240" w:lineRule="auto"/>
        <w:outlineLvl w:val="2"/>
        <w:rPr>
          <w:rFonts w:ascii="Times New Roman" w:eastAsia="Times New Roman" w:hAnsi="Times New Roman"/>
          <w:b/>
          <w:bCs/>
          <w:snapToGrid w:val="0"/>
          <w:lang w:eastAsia="lt-LT"/>
        </w:rPr>
      </w:pPr>
    </w:p>
    <w:p w14:paraId="2CE02286" w14:textId="77777777" w:rsidR="00492E2F" w:rsidRDefault="00492E2F">
      <w:pPr>
        <w:widowControl w:val="0"/>
        <w:spacing w:after="0" w:line="240" w:lineRule="auto"/>
        <w:rPr>
          <w:rFonts w:ascii="Times New Roman" w:eastAsia="Times New Roman" w:hAnsi="Times New Roman"/>
        </w:rPr>
      </w:pPr>
    </w:p>
    <w:p w14:paraId="2D993124" w14:textId="77777777" w:rsidR="00492E2F" w:rsidRDefault="003B68F9">
      <w:pPr>
        <w:widowControl w:val="0"/>
        <w:tabs>
          <w:tab w:val="left" w:pos="567"/>
        </w:tabs>
        <w:spacing w:after="0" w:line="240" w:lineRule="auto"/>
        <w:outlineLvl w:val="2"/>
        <w:rPr>
          <w:rFonts w:ascii="Times New Roman" w:eastAsia="Times New Roman" w:hAnsi="Times New Roman"/>
          <w:b/>
          <w:bCs/>
          <w:snapToGrid w:val="0"/>
          <w:lang w:eastAsia="lt-LT"/>
        </w:rPr>
      </w:pPr>
      <w:r>
        <w:rPr>
          <w:rFonts w:ascii="Times New Roman" w:eastAsia="Times New Roman" w:hAnsi="Times New Roman"/>
          <w:b/>
          <w:bCs/>
          <w:snapToGrid w:val="0"/>
          <w:lang w:eastAsia="lt-LT"/>
        </w:rPr>
        <w:t>9.</w:t>
      </w:r>
      <w:r>
        <w:rPr>
          <w:rFonts w:ascii="Times New Roman" w:eastAsia="Times New Roman" w:hAnsi="Times New Roman"/>
          <w:b/>
          <w:bCs/>
          <w:snapToGrid w:val="0"/>
          <w:lang w:eastAsia="lt-LT"/>
        </w:rPr>
        <w:tab/>
        <w:t>REGISTRAVIMO / PERREGISTRAVIMO DATA</w:t>
      </w:r>
    </w:p>
    <w:p w14:paraId="68FF1056" w14:textId="77777777" w:rsidR="00492E2F" w:rsidRDefault="00492E2F">
      <w:pPr>
        <w:widowControl w:val="0"/>
        <w:spacing w:after="0" w:line="240" w:lineRule="auto"/>
        <w:rPr>
          <w:rFonts w:ascii="Times New Roman" w:eastAsia="Times New Roman" w:hAnsi="Times New Roman"/>
          <w:snapToGrid w:val="0"/>
        </w:rPr>
      </w:pPr>
    </w:p>
    <w:p w14:paraId="1C22A06A" w14:textId="7317F1CD" w:rsidR="00492E2F" w:rsidRDefault="003B68F9">
      <w:pPr>
        <w:widowControl w:val="0"/>
        <w:spacing w:after="0" w:line="240" w:lineRule="auto"/>
        <w:rPr>
          <w:rFonts w:ascii="Times New Roman" w:eastAsia="Times New Roman" w:hAnsi="Times New Roman"/>
          <w:snapToGrid w:val="0"/>
        </w:rPr>
      </w:pPr>
      <w:r>
        <w:rPr>
          <w:rFonts w:ascii="Times New Roman" w:eastAsia="Times New Roman" w:hAnsi="Times New Roman"/>
          <w:snapToGrid w:val="0"/>
        </w:rPr>
        <w:t>Registravimo data</w:t>
      </w:r>
      <w:r w:rsidR="0037355B">
        <w:rPr>
          <w:rFonts w:ascii="Times New Roman" w:eastAsia="Times New Roman" w:hAnsi="Times New Roman"/>
          <w:snapToGrid w:val="0"/>
        </w:rPr>
        <w:t xml:space="preserve"> 2025 m. gegužės 19 d.</w:t>
      </w:r>
    </w:p>
    <w:p w14:paraId="7770CEEE" w14:textId="77777777" w:rsidR="00492E2F" w:rsidRDefault="00492E2F">
      <w:pPr>
        <w:spacing w:after="0" w:line="240" w:lineRule="auto"/>
        <w:rPr>
          <w:rFonts w:ascii="Times New Roman" w:eastAsia="Times New Roman" w:hAnsi="Times New Roman"/>
          <w:snapToGrid w:val="0"/>
        </w:rPr>
      </w:pPr>
    </w:p>
    <w:p w14:paraId="3DBF8B27" w14:textId="77777777" w:rsidR="00492E2F" w:rsidRDefault="00492E2F">
      <w:pPr>
        <w:widowControl w:val="0"/>
        <w:spacing w:after="0" w:line="240" w:lineRule="auto"/>
        <w:rPr>
          <w:rFonts w:ascii="Times New Roman" w:eastAsia="Times New Roman" w:hAnsi="Times New Roman"/>
          <w:snapToGrid w:val="0"/>
        </w:rPr>
      </w:pPr>
    </w:p>
    <w:p w14:paraId="784A3965" w14:textId="41DDBCD4" w:rsidR="00492E2F" w:rsidRDefault="003B68F9">
      <w:pPr>
        <w:widowControl w:val="0"/>
        <w:tabs>
          <w:tab w:val="left" w:pos="567"/>
        </w:tabs>
        <w:spacing w:after="0" w:line="240" w:lineRule="auto"/>
        <w:outlineLvl w:val="2"/>
        <w:rPr>
          <w:rFonts w:ascii="Times New Roman" w:eastAsia="Times New Roman" w:hAnsi="Times New Roman"/>
          <w:b/>
          <w:bCs/>
          <w:snapToGrid w:val="0"/>
          <w:lang w:eastAsia="lt-LT"/>
        </w:rPr>
      </w:pPr>
      <w:r>
        <w:rPr>
          <w:rFonts w:ascii="Times New Roman" w:eastAsia="Times New Roman" w:hAnsi="Times New Roman"/>
          <w:b/>
          <w:bCs/>
          <w:snapToGrid w:val="0"/>
          <w:lang w:eastAsia="lt-LT"/>
        </w:rPr>
        <w:t>10.</w:t>
      </w:r>
      <w:r>
        <w:rPr>
          <w:rFonts w:ascii="Times New Roman" w:eastAsia="Times New Roman" w:hAnsi="Times New Roman"/>
          <w:b/>
          <w:bCs/>
          <w:snapToGrid w:val="0"/>
          <w:lang w:eastAsia="lt-LT"/>
        </w:rPr>
        <w:tab/>
        <w:t>TEKSTO PERŽIŪROS DATA</w:t>
      </w:r>
    </w:p>
    <w:p w14:paraId="72A1EBFA" w14:textId="2A8C2C0D" w:rsidR="00406E39" w:rsidRDefault="00406E39">
      <w:pPr>
        <w:widowControl w:val="0"/>
        <w:tabs>
          <w:tab w:val="left" w:pos="567"/>
        </w:tabs>
        <w:spacing w:after="0" w:line="240" w:lineRule="auto"/>
        <w:outlineLvl w:val="2"/>
        <w:rPr>
          <w:rFonts w:ascii="Times New Roman" w:eastAsia="Times New Roman" w:hAnsi="Times New Roman"/>
          <w:b/>
          <w:bCs/>
          <w:snapToGrid w:val="0"/>
          <w:lang w:eastAsia="lt-LT"/>
        </w:rPr>
      </w:pPr>
    </w:p>
    <w:p w14:paraId="5E82C437" w14:textId="388F324E" w:rsidR="00406E39" w:rsidRPr="00406E39" w:rsidRDefault="00406E39">
      <w:pPr>
        <w:widowControl w:val="0"/>
        <w:tabs>
          <w:tab w:val="left" w:pos="567"/>
        </w:tabs>
        <w:spacing w:after="0" w:line="240" w:lineRule="auto"/>
        <w:outlineLvl w:val="2"/>
        <w:rPr>
          <w:rFonts w:ascii="Times New Roman" w:eastAsia="Times New Roman" w:hAnsi="Times New Roman"/>
          <w:bCs/>
          <w:snapToGrid w:val="0"/>
          <w:lang w:eastAsia="lt-LT"/>
        </w:rPr>
      </w:pPr>
      <w:r w:rsidRPr="00406E39">
        <w:rPr>
          <w:rFonts w:ascii="Times New Roman" w:eastAsia="Times New Roman" w:hAnsi="Times New Roman"/>
          <w:bCs/>
          <w:snapToGrid w:val="0"/>
          <w:lang w:eastAsia="lt-LT"/>
        </w:rPr>
        <w:t>2025 m. gegužės 19 d.</w:t>
      </w:r>
    </w:p>
    <w:p w14:paraId="5288DCEA" w14:textId="77777777" w:rsidR="00492E2F" w:rsidRDefault="00492E2F">
      <w:pPr>
        <w:widowControl w:val="0"/>
        <w:spacing w:after="0" w:line="240" w:lineRule="auto"/>
        <w:rPr>
          <w:rFonts w:ascii="Times New Roman" w:eastAsia="Times New Roman" w:hAnsi="Times New Roman"/>
          <w:snapToGrid w:val="0"/>
        </w:rPr>
      </w:pPr>
    </w:p>
    <w:p w14:paraId="678FD559" w14:textId="77777777" w:rsidR="00492E2F" w:rsidRDefault="003B68F9">
      <w:pPr>
        <w:widowControl w:val="0"/>
        <w:tabs>
          <w:tab w:val="left" w:pos="5954"/>
          <w:tab w:val="left" w:pos="6237"/>
          <w:tab w:val="left" w:pos="6663"/>
          <w:tab w:val="left" w:pos="6946"/>
        </w:tabs>
        <w:spacing w:after="0" w:line="240" w:lineRule="auto"/>
        <w:rPr>
          <w:rFonts w:ascii="Times New Roman" w:eastAsia="SimSun" w:hAnsi="Times New Roman"/>
        </w:rPr>
      </w:pPr>
      <w:r>
        <w:rPr>
          <w:rFonts w:ascii="Times New Roman" w:eastAsia="SimSun" w:hAnsi="Times New Roman"/>
        </w:rPr>
        <w:t>Išsami informacija apie šį vaistinį preparatą pateikiama Valstybinės vaistų kontrolės tarnybos prie Lietuvos Respublikos sveikatos apsaugos ministerijos tinklalapyje</w:t>
      </w:r>
      <w:r>
        <w:rPr>
          <w:rFonts w:ascii="Times New Roman" w:eastAsia="SimSun" w:hAnsi="Times New Roman"/>
          <w:i/>
        </w:rPr>
        <w:t xml:space="preserve"> </w:t>
      </w:r>
      <w:r w:rsidRPr="0030702D">
        <w:rPr>
          <w:rFonts w:ascii="Times New Roman" w:eastAsia="Times New Roman" w:hAnsi="Times New Roman"/>
          <w:snapToGrid w:val="0"/>
          <w:color w:val="0000EE"/>
          <w:u w:val="single"/>
          <w:lang w:eastAsia="lt-LT"/>
        </w:rPr>
        <w:t>https://vvkt.lrv.lt/lt/</w:t>
      </w:r>
      <w:r w:rsidRPr="0030702D">
        <w:rPr>
          <w:rFonts w:ascii="Times New Roman" w:eastAsia="Times New Roman" w:hAnsi="Times New Roman"/>
          <w:snapToGrid w:val="0"/>
          <w:lang w:eastAsia="lt-LT"/>
        </w:rPr>
        <w:t>.</w:t>
      </w:r>
    </w:p>
    <w:p w14:paraId="13F89718" w14:textId="77777777" w:rsidR="00492E2F" w:rsidRDefault="003B68F9">
      <w:pPr>
        <w:widowControl w:val="0"/>
        <w:tabs>
          <w:tab w:val="left" w:pos="4962"/>
        </w:tabs>
        <w:spacing w:after="0" w:line="240" w:lineRule="auto"/>
        <w:rPr>
          <w:rFonts w:ascii="Times New Roman" w:eastAsia="SimSun" w:hAnsi="Times New Roman"/>
        </w:rPr>
      </w:pPr>
      <w:r>
        <w:rPr>
          <w:rFonts w:ascii="Times New Roman" w:eastAsia="SimSun" w:hAnsi="Times New Roman"/>
        </w:rPr>
        <w:br w:type="page"/>
      </w:r>
    </w:p>
    <w:p w14:paraId="42C92C71" w14:textId="77777777" w:rsidR="00492E2F" w:rsidRDefault="00492E2F">
      <w:pPr>
        <w:spacing w:after="0" w:line="240" w:lineRule="auto"/>
        <w:rPr>
          <w:rFonts w:ascii="Times New Roman" w:hAnsi="Times New Roman"/>
        </w:rPr>
      </w:pPr>
    </w:p>
    <w:p w14:paraId="3ABAB1C9" w14:textId="77777777" w:rsidR="00492E2F" w:rsidRDefault="00492E2F">
      <w:pPr>
        <w:spacing w:after="0"/>
        <w:jc w:val="center"/>
        <w:rPr>
          <w:rFonts w:ascii="Times New Roman" w:hAnsi="Times New Roman"/>
          <w:b/>
        </w:rPr>
      </w:pPr>
    </w:p>
    <w:p w14:paraId="2743317B" w14:textId="77777777" w:rsidR="00492E2F" w:rsidRDefault="00492E2F">
      <w:pPr>
        <w:spacing w:after="0"/>
        <w:jc w:val="center"/>
        <w:rPr>
          <w:rFonts w:ascii="Times New Roman" w:hAnsi="Times New Roman"/>
          <w:b/>
        </w:rPr>
      </w:pPr>
    </w:p>
    <w:p w14:paraId="57CDFDC5" w14:textId="77777777" w:rsidR="00492E2F" w:rsidRDefault="00492E2F">
      <w:pPr>
        <w:spacing w:after="0"/>
        <w:jc w:val="center"/>
        <w:rPr>
          <w:rFonts w:ascii="Times New Roman" w:hAnsi="Times New Roman"/>
          <w:b/>
        </w:rPr>
      </w:pPr>
    </w:p>
    <w:p w14:paraId="148D505A" w14:textId="77777777" w:rsidR="00492E2F" w:rsidRDefault="00492E2F">
      <w:pPr>
        <w:spacing w:after="0"/>
        <w:jc w:val="center"/>
        <w:rPr>
          <w:rFonts w:ascii="Times New Roman" w:hAnsi="Times New Roman"/>
          <w:b/>
        </w:rPr>
      </w:pPr>
    </w:p>
    <w:p w14:paraId="0C5041BF" w14:textId="77777777" w:rsidR="00492E2F" w:rsidRDefault="00492E2F">
      <w:pPr>
        <w:spacing w:after="0"/>
        <w:jc w:val="center"/>
        <w:rPr>
          <w:rFonts w:ascii="Times New Roman" w:hAnsi="Times New Roman"/>
          <w:b/>
        </w:rPr>
      </w:pPr>
    </w:p>
    <w:p w14:paraId="7DF706F0" w14:textId="77777777" w:rsidR="00492E2F" w:rsidRDefault="00492E2F">
      <w:pPr>
        <w:spacing w:after="0"/>
        <w:jc w:val="center"/>
        <w:rPr>
          <w:rFonts w:ascii="Times New Roman" w:hAnsi="Times New Roman"/>
          <w:b/>
        </w:rPr>
      </w:pPr>
    </w:p>
    <w:p w14:paraId="08D21B21" w14:textId="77777777" w:rsidR="00492E2F" w:rsidRDefault="00492E2F">
      <w:pPr>
        <w:spacing w:after="0"/>
        <w:jc w:val="center"/>
        <w:rPr>
          <w:rFonts w:ascii="Times New Roman" w:hAnsi="Times New Roman"/>
          <w:b/>
        </w:rPr>
      </w:pPr>
    </w:p>
    <w:p w14:paraId="7F6770DD" w14:textId="77777777" w:rsidR="00492E2F" w:rsidRDefault="00492E2F">
      <w:pPr>
        <w:spacing w:after="0"/>
        <w:jc w:val="center"/>
        <w:rPr>
          <w:rFonts w:ascii="Times New Roman" w:hAnsi="Times New Roman"/>
          <w:b/>
        </w:rPr>
      </w:pPr>
    </w:p>
    <w:p w14:paraId="3E61D11C" w14:textId="77777777" w:rsidR="00492E2F" w:rsidRDefault="00492E2F">
      <w:pPr>
        <w:spacing w:after="0"/>
        <w:jc w:val="center"/>
        <w:rPr>
          <w:rFonts w:ascii="Times New Roman" w:hAnsi="Times New Roman"/>
          <w:b/>
        </w:rPr>
      </w:pPr>
    </w:p>
    <w:p w14:paraId="499FFEB5" w14:textId="77777777" w:rsidR="00492E2F" w:rsidRDefault="00492E2F">
      <w:pPr>
        <w:spacing w:after="0"/>
        <w:jc w:val="center"/>
        <w:rPr>
          <w:rFonts w:ascii="Times New Roman" w:hAnsi="Times New Roman"/>
          <w:b/>
        </w:rPr>
      </w:pPr>
    </w:p>
    <w:p w14:paraId="19FB2FF0" w14:textId="77777777" w:rsidR="00492E2F" w:rsidRDefault="00492E2F">
      <w:pPr>
        <w:spacing w:after="0"/>
        <w:jc w:val="center"/>
        <w:rPr>
          <w:rFonts w:ascii="Times New Roman" w:hAnsi="Times New Roman"/>
          <w:b/>
        </w:rPr>
      </w:pPr>
    </w:p>
    <w:p w14:paraId="546AB6EB" w14:textId="77777777" w:rsidR="00492E2F" w:rsidRDefault="00492E2F">
      <w:pPr>
        <w:spacing w:after="0"/>
        <w:jc w:val="center"/>
        <w:rPr>
          <w:rFonts w:ascii="Times New Roman" w:hAnsi="Times New Roman"/>
          <w:b/>
        </w:rPr>
      </w:pPr>
    </w:p>
    <w:p w14:paraId="1CF84012" w14:textId="77777777" w:rsidR="00492E2F" w:rsidRDefault="00492E2F">
      <w:pPr>
        <w:spacing w:after="0"/>
        <w:jc w:val="center"/>
        <w:rPr>
          <w:rFonts w:ascii="Times New Roman" w:hAnsi="Times New Roman"/>
          <w:b/>
        </w:rPr>
      </w:pPr>
    </w:p>
    <w:p w14:paraId="7ABEBF30" w14:textId="77777777" w:rsidR="00492E2F" w:rsidRDefault="00492E2F">
      <w:pPr>
        <w:spacing w:after="0"/>
        <w:jc w:val="center"/>
        <w:rPr>
          <w:rFonts w:ascii="Times New Roman" w:hAnsi="Times New Roman"/>
          <w:b/>
        </w:rPr>
      </w:pPr>
    </w:p>
    <w:p w14:paraId="02B98DAD" w14:textId="77777777" w:rsidR="00492E2F" w:rsidRDefault="00492E2F">
      <w:pPr>
        <w:spacing w:after="0"/>
        <w:jc w:val="center"/>
        <w:rPr>
          <w:rFonts w:ascii="Times New Roman" w:hAnsi="Times New Roman"/>
          <w:b/>
        </w:rPr>
      </w:pPr>
    </w:p>
    <w:p w14:paraId="237CD56E" w14:textId="77777777" w:rsidR="00492E2F" w:rsidRDefault="00492E2F">
      <w:pPr>
        <w:spacing w:after="0"/>
        <w:jc w:val="center"/>
        <w:rPr>
          <w:rFonts w:ascii="Times New Roman" w:hAnsi="Times New Roman"/>
          <w:b/>
        </w:rPr>
      </w:pPr>
    </w:p>
    <w:p w14:paraId="07149D8E" w14:textId="77777777" w:rsidR="00492E2F" w:rsidRDefault="00492E2F">
      <w:pPr>
        <w:spacing w:after="0"/>
        <w:jc w:val="center"/>
        <w:rPr>
          <w:rFonts w:ascii="Times New Roman" w:hAnsi="Times New Roman"/>
          <w:b/>
        </w:rPr>
      </w:pPr>
    </w:p>
    <w:p w14:paraId="3CED0ABB" w14:textId="77777777" w:rsidR="00492E2F" w:rsidRDefault="00492E2F">
      <w:pPr>
        <w:spacing w:after="0"/>
        <w:jc w:val="center"/>
        <w:rPr>
          <w:rFonts w:ascii="Times New Roman" w:hAnsi="Times New Roman"/>
          <w:b/>
        </w:rPr>
      </w:pPr>
    </w:p>
    <w:p w14:paraId="6CC17FF9" w14:textId="77777777" w:rsidR="00492E2F" w:rsidRDefault="00492E2F">
      <w:pPr>
        <w:spacing w:after="0"/>
        <w:jc w:val="center"/>
        <w:rPr>
          <w:rFonts w:ascii="Times New Roman" w:hAnsi="Times New Roman"/>
          <w:b/>
        </w:rPr>
      </w:pPr>
    </w:p>
    <w:p w14:paraId="56575DB4" w14:textId="77777777" w:rsidR="00492E2F" w:rsidRDefault="00492E2F">
      <w:pPr>
        <w:spacing w:after="0"/>
        <w:jc w:val="center"/>
        <w:rPr>
          <w:rFonts w:ascii="Times New Roman" w:hAnsi="Times New Roman"/>
          <w:b/>
        </w:rPr>
      </w:pPr>
    </w:p>
    <w:p w14:paraId="70B2B21B" w14:textId="77777777" w:rsidR="00492E2F" w:rsidRDefault="00492E2F">
      <w:pPr>
        <w:spacing w:after="0"/>
        <w:jc w:val="center"/>
        <w:rPr>
          <w:rFonts w:ascii="Times New Roman" w:hAnsi="Times New Roman"/>
          <w:b/>
        </w:rPr>
      </w:pPr>
    </w:p>
    <w:p w14:paraId="1267AF58" w14:textId="77777777" w:rsidR="00492E2F" w:rsidRDefault="00492E2F">
      <w:pPr>
        <w:spacing w:after="0"/>
        <w:jc w:val="center"/>
        <w:rPr>
          <w:rFonts w:ascii="Times New Roman" w:hAnsi="Times New Roman"/>
          <w:b/>
        </w:rPr>
      </w:pPr>
    </w:p>
    <w:p w14:paraId="2EBE8E6C" w14:textId="77777777" w:rsidR="00492E2F" w:rsidRDefault="00492E2F">
      <w:pPr>
        <w:spacing w:after="0"/>
        <w:jc w:val="center"/>
        <w:rPr>
          <w:rFonts w:ascii="Times New Roman" w:hAnsi="Times New Roman"/>
          <w:b/>
        </w:rPr>
      </w:pPr>
    </w:p>
    <w:p w14:paraId="5F6A9BB3" w14:textId="77777777" w:rsidR="00492E2F" w:rsidRDefault="003B68F9">
      <w:pPr>
        <w:spacing w:after="0"/>
        <w:jc w:val="center"/>
        <w:rPr>
          <w:rFonts w:ascii="Times New Roman" w:hAnsi="Times New Roman"/>
          <w:b/>
        </w:rPr>
      </w:pPr>
      <w:r>
        <w:rPr>
          <w:rFonts w:ascii="Times New Roman" w:hAnsi="Times New Roman"/>
          <w:b/>
        </w:rPr>
        <w:t>II PRIEDAS</w:t>
      </w:r>
    </w:p>
    <w:p w14:paraId="17E41366" w14:textId="77777777" w:rsidR="00492E2F" w:rsidRDefault="00492E2F">
      <w:pPr>
        <w:spacing w:after="0"/>
        <w:ind w:hanging="567"/>
        <w:jc w:val="center"/>
        <w:rPr>
          <w:rFonts w:ascii="Times New Roman" w:hAnsi="Times New Roman"/>
        </w:rPr>
      </w:pPr>
    </w:p>
    <w:p w14:paraId="23C8DCB7" w14:textId="77777777" w:rsidR="00492E2F" w:rsidRDefault="003B68F9">
      <w:pPr>
        <w:spacing w:after="0"/>
        <w:jc w:val="center"/>
        <w:rPr>
          <w:rFonts w:ascii="Times New Roman" w:hAnsi="Times New Roman"/>
          <w:i/>
        </w:rPr>
      </w:pPr>
      <w:r>
        <w:rPr>
          <w:rFonts w:ascii="Times New Roman" w:hAnsi="Times New Roman"/>
          <w:b/>
        </w:rPr>
        <w:t>REGISTRACIJOS SĄLYGOS</w:t>
      </w:r>
    </w:p>
    <w:p w14:paraId="6BC815D8" w14:textId="77777777" w:rsidR="00492E2F" w:rsidRDefault="00492E2F">
      <w:pPr>
        <w:spacing w:after="0"/>
        <w:rPr>
          <w:rFonts w:ascii="Times New Roman" w:hAnsi="Times New Roman"/>
        </w:rPr>
      </w:pPr>
    </w:p>
    <w:p w14:paraId="75FAF69A" w14:textId="77777777" w:rsidR="00492E2F" w:rsidRDefault="003B68F9">
      <w:pPr>
        <w:pStyle w:val="Sraopastraipa"/>
        <w:tabs>
          <w:tab w:val="left" w:pos="1701"/>
        </w:tabs>
        <w:spacing w:after="0"/>
        <w:ind w:left="1689" w:hanging="555"/>
        <w:rPr>
          <w:rFonts w:ascii="Times New Roman" w:hAnsi="Times New Roman"/>
          <w:b/>
          <w:noProof/>
        </w:rPr>
      </w:pPr>
      <w:r>
        <w:rPr>
          <w:rFonts w:ascii="Times New Roman" w:hAnsi="Times New Roman"/>
          <w:b/>
          <w:noProof/>
        </w:rPr>
        <w:t>A.</w:t>
      </w:r>
      <w:r>
        <w:rPr>
          <w:rFonts w:ascii="Times New Roman" w:hAnsi="Times New Roman"/>
          <w:b/>
          <w:noProof/>
        </w:rPr>
        <w:tab/>
        <w:t>GAMINTOJAS (-AI), ATSAKINGAS (-I) UŽ SERIJŲ IŠLEIDIMĄ</w:t>
      </w:r>
    </w:p>
    <w:p w14:paraId="37D36AF5" w14:textId="77777777" w:rsidR="00492E2F" w:rsidRDefault="00492E2F">
      <w:pPr>
        <w:tabs>
          <w:tab w:val="left" w:pos="1701"/>
        </w:tabs>
        <w:spacing w:after="0"/>
        <w:ind w:left="1701" w:hanging="567"/>
        <w:rPr>
          <w:rFonts w:ascii="Times New Roman" w:hAnsi="Times New Roman"/>
          <w:noProof/>
        </w:rPr>
      </w:pPr>
    </w:p>
    <w:p w14:paraId="44BAF9F7" w14:textId="77777777" w:rsidR="00492E2F" w:rsidRDefault="003B68F9">
      <w:pPr>
        <w:tabs>
          <w:tab w:val="left" w:pos="1701"/>
        </w:tabs>
        <w:spacing w:after="0"/>
        <w:ind w:left="1701" w:hanging="567"/>
        <w:rPr>
          <w:rFonts w:ascii="Times New Roman" w:hAnsi="Times New Roman"/>
          <w:b/>
        </w:rPr>
      </w:pPr>
      <w:r>
        <w:rPr>
          <w:rFonts w:ascii="Times New Roman" w:hAnsi="Times New Roman"/>
          <w:b/>
        </w:rPr>
        <w:t>B.</w:t>
      </w:r>
      <w:r>
        <w:rPr>
          <w:rFonts w:ascii="Times New Roman" w:hAnsi="Times New Roman"/>
          <w:b/>
        </w:rPr>
        <w:tab/>
        <w:t>TIEKIMO IR VARTOJIMO SĄLYGOS AR APRIBOJIMAI</w:t>
      </w:r>
    </w:p>
    <w:p w14:paraId="54146513" w14:textId="77777777" w:rsidR="00492E2F" w:rsidRDefault="003B68F9">
      <w:pPr>
        <w:spacing w:after="0"/>
        <w:ind w:left="567" w:hanging="567"/>
        <w:rPr>
          <w:rFonts w:ascii="Times New Roman" w:hAnsi="Times New Roman"/>
          <w:b/>
        </w:rPr>
      </w:pPr>
      <w:r>
        <w:rPr>
          <w:rFonts w:ascii="Times New Roman" w:hAnsi="Times New Roman"/>
        </w:rPr>
        <w:br w:type="page"/>
      </w:r>
      <w:r>
        <w:rPr>
          <w:rFonts w:ascii="Times New Roman" w:hAnsi="Times New Roman"/>
          <w:b/>
        </w:rPr>
        <w:t>A.</w:t>
      </w:r>
      <w:r>
        <w:rPr>
          <w:rFonts w:ascii="Times New Roman" w:hAnsi="Times New Roman"/>
          <w:b/>
        </w:rPr>
        <w:tab/>
        <w:t>GAMINTOJAS (-AI), ATSAKINGAS (-I) UŽ SERIJŲ IŠLEIDIMĄ</w:t>
      </w:r>
    </w:p>
    <w:p w14:paraId="2D767CC5" w14:textId="77777777" w:rsidR="00492E2F" w:rsidRDefault="00492E2F">
      <w:pPr>
        <w:spacing w:after="0"/>
        <w:rPr>
          <w:rFonts w:ascii="Times New Roman" w:hAnsi="Times New Roman"/>
        </w:rPr>
      </w:pPr>
    </w:p>
    <w:p w14:paraId="359D5680" w14:textId="77777777" w:rsidR="00492E2F" w:rsidRDefault="003B68F9">
      <w:pPr>
        <w:spacing w:after="0" w:line="240" w:lineRule="auto"/>
        <w:rPr>
          <w:rFonts w:ascii="Times New Roman" w:hAnsi="Times New Roman"/>
        </w:rPr>
      </w:pPr>
      <w:r>
        <w:rPr>
          <w:rFonts w:ascii="Times New Roman" w:hAnsi="Times New Roman"/>
          <w:u w:val="single"/>
        </w:rPr>
        <w:t>Gamintojo (-ų), atsakingo (-ų) už serijų išleidimą, pavadinimas (-ai) ir adresas (-ai)</w:t>
      </w:r>
    </w:p>
    <w:p w14:paraId="700C4A88" w14:textId="77777777" w:rsidR="00492E2F" w:rsidRDefault="00492E2F">
      <w:pPr>
        <w:spacing w:after="0"/>
        <w:rPr>
          <w:rFonts w:ascii="Times New Roman" w:hAnsi="Times New Roman"/>
        </w:rPr>
      </w:pPr>
    </w:p>
    <w:p w14:paraId="2294420A" w14:textId="77777777" w:rsidR="00492E2F" w:rsidRDefault="003B68F9">
      <w:pPr>
        <w:widowControl w:val="0"/>
        <w:spacing w:after="0" w:line="240" w:lineRule="auto"/>
        <w:rPr>
          <w:rFonts w:ascii="Times New Roman" w:eastAsia="Times New Roman" w:hAnsi="Times New Roman"/>
          <w:b/>
          <w:lang w:eastAsia="sl-SI"/>
        </w:rPr>
      </w:pPr>
      <w:bookmarkStart w:id="7" w:name="_Hlk161231600"/>
      <w:r>
        <w:rPr>
          <w:rFonts w:ascii="Times New Roman" w:eastAsia="Times New Roman" w:hAnsi="Times New Roman"/>
          <w:lang w:eastAsia="sl-SI"/>
        </w:rPr>
        <w:t>KRKA, d.d., Novo mesto</w:t>
      </w:r>
    </w:p>
    <w:p w14:paraId="2CB62C36" w14:textId="77777777" w:rsidR="00492E2F" w:rsidRDefault="003B68F9">
      <w:pPr>
        <w:widowControl w:val="0"/>
        <w:spacing w:after="0" w:line="240" w:lineRule="auto"/>
        <w:rPr>
          <w:rFonts w:ascii="Times New Roman" w:eastAsia="Times New Roman" w:hAnsi="Times New Roman"/>
          <w:b/>
          <w:lang w:eastAsia="sl-SI"/>
        </w:rPr>
      </w:pPr>
      <w:r>
        <w:rPr>
          <w:rFonts w:ascii="Times New Roman" w:eastAsia="Times New Roman" w:hAnsi="Times New Roman"/>
          <w:lang w:eastAsia="sl-SI"/>
        </w:rPr>
        <w:t>Šmarješka cesta 6</w:t>
      </w:r>
    </w:p>
    <w:p w14:paraId="63CADE65" w14:textId="77777777" w:rsidR="00492E2F" w:rsidRDefault="003B68F9">
      <w:pPr>
        <w:widowControl w:val="0"/>
        <w:spacing w:after="0" w:line="240" w:lineRule="auto"/>
        <w:rPr>
          <w:rFonts w:ascii="Times New Roman" w:eastAsia="Times New Roman" w:hAnsi="Times New Roman"/>
          <w:b/>
          <w:lang w:eastAsia="sl-SI"/>
        </w:rPr>
      </w:pPr>
      <w:r>
        <w:rPr>
          <w:rFonts w:ascii="Times New Roman" w:eastAsia="Times New Roman" w:hAnsi="Times New Roman"/>
          <w:lang w:eastAsia="sl-SI"/>
        </w:rPr>
        <w:t>8501 Novo mesto</w:t>
      </w:r>
    </w:p>
    <w:p w14:paraId="78C2AD2B" w14:textId="77777777" w:rsidR="00492E2F" w:rsidRDefault="003B68F9">
      <w:pPr>
        <w:widowControl w:val="0"/>
        <w:spacing w:after="0" w:line="240" w:lineRule="auto"/>
        <w:rPr>
          <w:rFonts w:ascii="Times New Roman" w:eastAsia="Times New Roman" w:hAnsi="Times New Roman"/>
          <w:b/>
          <w:lang w:eastAsia="sl-SI"/>
        </w:rPr>
      </w:pPr>
      <w:r>
        <w:rPr>
          <w:rFonts w:ascii="Times New Roman" w:eastAsia="Times New Roman" w:hAnsi="Times New Roman"/>
          <w:lang w:eastAsia="sl-SI"/>
        </w:rPr>
        <w:t>Slovėnija</w:t>
      </w:r>
    </w:p>
    <w:p w14:paraId="5F7A3AB6" w14:textId="77777777" w:rsidR="00492E2F" w:rsidRDefault="00492E2F">
      <w:pPr>
        <w:numPr>
          <w:ilvl w:val="12"/>
          <w:numId w:val="0"/>
        </w:numPr>
        <w:spacing w:after="0" w:line="240" w:lineRule="auto"/>
        <w:jc w:val="both"/>
        <w:rPr>
          <w:rFonts w:ascii="Times New Roman" w:hAnsi="Times New Roman"/>
          <w:noProof/>
        </w:rPr>
      </w:pPr>
    </w:p>
    <w:p w14:paraId="6F2B4E20" w14:textId="77777777" w:rsidR="00492E2F" w:rsidRDefault="003B68F9">
      <w:pPr>
        <w:numPr>
          <w:ilvl w:val="12"/>
          <w:numId w:val="0"/>
        </w:numPr>
        <w:spacing w:after="0" w:line="240" w:lineRule="auto"/>
        <w:jc w:val="both"/>
        <w:rPr>
          <w:rFonts w:ascii="Times New Roman" w:hAnsi="Times New Roman"/>
          <w:noProof/>
        </w:rPr>
      </w:pPr>
      <w:r>
        <w:rPr>
          <w:rFonts w:ascii="Times New Roman" w:hAnsi="Times New Roman"/>
          <w:noProof/>
        </w:rPr>
        <w:t>arba</w:t>
      </w:r>
    </w:p>
    <w:p w14:paraId="6B61250C" w14:textId="77777777" w:rsidR="00492E2F" w:rsidRDefault="00492E2F">
      <w:pPr>
        <w:numPr>
          <w:ilvl w:val="12"/>
          <w:numId w:val="0"/>
        </w:numPr>
        <w:spacing w:after="0" w:line="240" w:lineRule="auto"/>
        <w:jc w:val="both"/>
        <w:rPr>
          <w:rFonts w:ascii="Times New Roman" w:hAnsi="Times New Roman"/>
          <w:noProof/>
        </w:rPr>
      </w:pPr>
    </w:p>
    <w:p w14:paraId="08D72E48" w14:textId="77777777" w:rsidR="00492E2F" w:rsidRDefault="003B68F9">
      <w:pPr>
        <w:numPr>
          <w:ilvl w:val="12"/>
          <w:numId w:val="0"/>
        </w:numPr>
        <w:spacing w:after="0" w:line="240" w:lineRule="auto"/>
        <w:jc w:val="both"/>
        <w:rPr>
          <w:rFonts w:ascii="Times New Roman" w:hAnsi="Times New Roman"/>
          <w:lang w:val="pt-PT"/>
        </w:rPr>
      </w:pPr>
      <w:r>
        <w:rPr>
          <w:rFonts w:ascii="Times New Roman" w:hAnsi="Times New Roman"/>
          <w:lang w:val="pt-PT"/>
        </w:rPr>
        <w:t>TAD Pharma GmbH</w:t>
      </w:r>
    </w:p>
    <w:p w14:paraId="42172971" w14:textId="77777777" w:rsidR="00492E2F" w:rsidRDefault="003B68F9">
      <w:pPr>
        <w:numPr>
          <w:ilvl w:val="12"/>
          <w:numId w:val="0"/>
        </w:numPr>
        <w:spacing w:after="0" w:line="240" w:lineRule="auto"/>
        <w:jc w:val="both"/>
        <w:rPr>
          <w:rFonts w:ascii="Times New Roman" w:hAnsi="Times New Roman"/>
          <w:lang w:val="pt-PT"/>
        </w:rPr>
      </w:pPr>
      <w:r>
        <w:rPr>
          <w:rFonts w:ascii="Times New Roman" w:hAnsi="Times New Roman"/>
          <w:lang w:val="pt-PT"/>
        </w:rPr>
        <w:t>Heinz-Lohmann - Stra</w:t>
      </w:r>
      <w:r>
        <w:rPr>
          <w:rFonts w:ascii="Times New Roman" w:hAnsi="Times New Roman"/>
          <w:lang w:val="en-US"/>
        </w:rPr>
        <w:t>β</w:t>
      </w:r>
      <w:r>
        <w:rPr>
          <w:rFonts w:ascii="Times New Roman" w:hAnsi="Times New Roman"/>
          <w:lang w:val="pt-PT"/>
        </w:rPr>
        <w:t>e 5</w:t>
      </w:r>
    </w:p>
    <w:p w14:paraId="0D9DB11D" w14:textId="77777777" w:rsidR="00492E2F" w:rsidRDefault="003B68F9">
      <w:pPr>
        <w:numPr>
          <w:ilvl w:val="12"/>
          <w:numId w:val="0"/>
        </w:numPr>
        <w:spacing w:after="0" w:line="240" w:lineRule="auto"/>
        <w:jc w:val="both"/>
        <w:rPr>
          <w:rFonts w:ascii="Times New Roman" w:hAnsi="Times New Roman"/>
          <w:lang w:val="pt-PT"/>
        </w:rPr>
      </w:pPr>
      <w:r>
        <w:rPr>
          <w:rFonts w:ascii="Times New Roman" w:hAnsi="Times New Roman"/>
          <w:lang w:val="pt-PT"/>
        </w:rPr>
        <w:t>27472 Cuxhaven</w:t>
      </w:r>
    </w:p>
    <w:p w14:paraId="75A06FF0" w14:textId="77777777" w:rsidR="00492E2F" w:rsidRDefault="003B68F9">
      <w:pPr>
        <w:numPr>
          <w:ilvl w:val="12"/>
          <w:numId w:val="0"/>
        </w:numPr>
        <w:spacing w:after="0" w:line="240" w:lineRule="auto"/>
        <w:jc w:val="both"/>
        <w:rPr>
          <w:rFonts w:ascii="Times New Roman" w:hAnsi="Times New Roman"/>
          <w:bCs/>
          <w:noProof/>
        </w:rPr>
      </w:pPr>
      <w:r>
        <w:rPr>
          <w:rFonts w:ascii="Times New Roman" w:hAnsi="Times New Roman"/>
          <w:lang w:val="pt-PT"/>
        </w:rPr>
        <w:t>Vokietija</w:t>
      </w:r>
    </w:p>
    <w:bookmarkEnd w:id="7"/>
    <w:p w14:paraId="26F33231" w14:textId="77777777" w:rsidR="00492E2F" w:rsidRDefault="00492E2F">
      <w:pPr>
        <w:spacing w:after="0"/>
        <w:rPr>
          <w:rFonts w:ascii="Times New Roman" w:hAnsi="Times New Roman"/>
        </w:rPr>
      </w:pPr>
    </w:p>
    <w:p w14:paraId="5AD939C5" w14:textId="77777777" w:rsidR="00492E2F" w:rsidRDefault="003B68F9">
      <w:pPr>
        <w:spacing w:after="0" w:line="240" w:lineRule="auto"/>
        <w:rPr>
          <w:rFonts w:ascii="Times New Roman" w:hAnsi="Times New Roman"/>
        </w:rPr>
      </w:pPr>
      <w:r>
        <w:rPr>
          <w:rFonts w:ascii="Times New Roman" w:hAnsi="Times New Roman"/>
        </w:rPr>
        <w:t>Su pakuote pateikiamame lapelyje nurodomas gamintojo, atsakingo už konkrečios serijos išleidimą, pavadinimas ir adresas.</w:t>
      </w:r>
    </w:p>
    <w:p w14:paraId="5A8A2EB4" w14:textId="77777777" w:rsidR="00492E2F" w:rsidRDefault="00492E2F">
      <w:pPr>
        <w:spacing w:after="0"/>
        <w:rPr>
          <w:rFonts w:ascii="Times New Roman" w:hAnsi="Times New Roman"/>
        </w:rPr>
      </w:pPr>
    </w:p>
    <w:p w14:paraId="022E9E10" w14:textId="77777777" w:rsidR="00492E2F" w:rsidRDefault="00492E2F">
      <w:pPr>
        <w:spacing w:after="0"/>
        <w:rPr>
          <w:rFonts w:ascii="Times New Roman" w:hAnsi="Times New Roman"/>
        </w:rPr>
      </w:pPr>
    </w:p>
    <w:p w14:paraId="51728A27" w14:textId="77777777" w:rsidR="00492E2F" w:rsidRDefault="003B68F9">
      <w:pPr>
        <w:spacing w:after="0"/>
        <w:ind w:left="567" w:hanging="567"/>
        <w:rPr>
          <w:rFonts w:ascii="Times New Roman" w:hAnsi="Times New Roman"/>
        </w:rPr>
      </w:pPr>
      <w:r>
        <w:rPr>
          <w:rFonts w:ascii="Times New Roman" w:hAnsi="Times New Roman"/>
          <w:b/>
          <w:noProof/>
        </w:rPr>
        <w:t>B.</w:t>
      </w:r>
      <w:r>
        <w:rPr>
          <w:rFonts w:ascii="Times New Roman" w:hAnsi="Times New Roman"/>
          <w:b/>
        </w:rPr>
        <w:tab/>
      </w:r>
      <w:r>
        <w:rPr>
          <w:rFonts w:ascii="Times New Roman" w:hAnsi="Times New Roman"/>
          <w:b/>
          <w:noProof/>
        </w:rPr>
        <w:t>TIEKIMO IR VARTOJIMO SĄLYGOS AR APRIBOJIMAI</w:t>
      </w:r>
    </w:p>
    <w:p w14:paraId="322AD8CE" w14:textId="77777777" w:rsidR="00492E2F" w:rsidRDefault="00492E2F">
      <w:pPr>
        <w:spacing w:after="0"/>
        <w:rPr>
          <w:rFonts w:ascii="Times New Roman" w:hAnsi="Times New Roman"/>
        </w:rPr>
      </w:pPr>
    </w:p>
    <w:p w14:paraId="30CC3120" w14:textId="77777777" w:rsidR="00492E2F" w:rsidRDefault="003B68F9">
      <w:pPr>
        <w:spacing w:after="0"/>
        <w:rPr>
          <w:rFonts w:ascii="Times New Roman" w:hAnsi="Times New Roman"/>
        </w:rPr>
      </w:pPr>
      <w:r>
        <w:rPr>
          <w:rFonts w:ascii="Times New Roman" w:hAnsi="Times New Roman"/>
        </w:rPr>
        <w:t>Receptinis vaistinis preparatas.</w:t>
      </w:r>
    </w:p>
    <w:p w14:paraId="24856DBF" w14:textId="77777777" w:rsidR="00492E2F" w:rsidRDefault="003B68F9">
      <w:pPr>
        <w:spacing w:after="0"/>
        <w:rPr>
          <w:rFonts w:ascii="Times New Roman" w:hAnsi="Times New Roman"/>
        </w:rPr>
      </w:pPr>
      <w:r>
        <w:rPr>
          <w:rFonts w:ascii="Times New Roman" w:hAnsi="Times New Roman"/>
          <w:b/>
        </w:rPr>
        <w:br w:type="page"/>
      </w:r>
    </w:p>
    <w:p w14:paraId="2DCFF90D" w14:textId="77777777" w:rsidR="00492E2F" w:rsidRDefault="00492E2F">
      <w:pPr>
        <w:spacing w:after="0"/>
        <w:rPr>
          <w:rFonts w:ascii="Times New Roman" w:hAnsi="Times New Roman"/>
        </w:rPr>
      </w:pPr>
    </w:p>
    <w:p w14:paraId="1E923833" w14:textId="77777777" w:rsidR="00492E2F" w:rsidRDefault="00492E2F">
      <w:pPr>
        <w:spacing w:after="0"/>
        <w:rPr>
          <w:rFonts w:ascii="Times New Roman" w:hAnsi="Times New Roman"/>
        </w:rPr>
      </w:pPr>
    </w:p>
    <w:p w14:paraId="6A82B326" w14:textId="77777777" w:rsidR="00492E2F" w:rsidRDefault="00492E2F">
      <w:pPr>
        <w:spacing w:after="0"/>
        <w:rPr>
          <w:rFonts w:ascii="Times New Roman" w:hAnsi="Times New Roman"/>
        </w:rPr>
      </w:pPr>
    </w:p>
    <w:p w14:paraId="331FA29B" w14:textId="77777777" w:rsidR="00492E2F" w:rsidRDefault="00492E2F">
      <w:pPr>
        <w:spacing w:after="0"/>
        <w:rPr>
          <w:rFonts w:ascii="Times New Roman" w:hAnsi="Times New Roman"/>
        </w:rPr>
      </w:pPr>
    </w:p>
    <w:p w14:paraId="5FADDA11" w14:textId="77777777" w:rsidR="00492E2F" w:rsidRDefault="00492E2F">
      <w:pPr>
        <w:spacing w:after="0"/>
        <w:rPr>
          <w:rFonts w:ascii="Times New Roman" w:hAnsi="Times New Roman"/>
        </w:rPr>
      </w:pPr>
    </w:p>
    <w:p w14:paraId="2B939C23" w14:textId="77777777" w:rsidR="00492E2F" w:rsidRDefault="00492E2F">
      <w:pPr>
        <w:spacing w:after="0"/>
        <w:rPr>
          <w:rFonts w:ascii="Times New Roman" w:hAnsi="Times New Roman"/>
        </w:rPr>
      </w:pPr>
    </w:p>
    <w:p w14:paraId="58D9BC03" w14:textId="77777777" w:rsidR="00492E2F" w:rsidRDefault="00492E2F">
      <w:pPr>
        <w:spacing w:after="0"/>
        <w:rPr>
          <w:rFonts w:ascii="Times New Roman" w:hAnsi="Times New Roman"/>
        </w:rPr>
      </w:pPr>
    </w:p>
    <w:p w14:paraId="340E9C01" w14:textId="77777777" w:rsidR="00492E2F" w:rsidRDefault="00492E2F">
      <w:pPr>
        <w:spacing w:after="0"/>
        <w:rPr>
          <w:rFonts w:ascii="Times New Roman" w:hAnsi="Times New Roman"/>
        </w:rPr>
      </w:pPr>
    </w:p>
    <w:p w14:paraId="2F838ED5" w14:textId="77777777" w:rsidR="00492E2F" w:rsidRDefault="00492E2F">
      <w:pPr>
        <w:spacing w:after="0"/>
        <w:rPr>
          <w:rFonts w:ascii="Times New Roman" w:hAnsi="Times New Roman"/>
        </w:rPr>
      </w:pPr>
    </w:p>
    <w:p w14:paraId="650B4B42" w14:textId="77777777" w:rsidR="00492E2F" w:rsidRDefault="00492E2F">
      <w:pPr>
        <w:spacing w:after="0"/>
        <w:rPr>
          <w:rFonts w:ascii="Times New Roman" w:hAnsi="Times New Roman"/>
        </w:rPr>
      </w:pPr>
    </w:p>
    <w:p w14:paraId="7D53008F" w14:textId="77777777" w:rsidR="00492E2F" w:rsidRDefault="00492E2F">
      <w:pPr>
        <w:spacing w:after="0"/>
        <w:rPr>
          <w:rFonts w:ascii="Times New Roman" w:hAnsi="Times New Roman"/>
        </w:rPr>
      </w:pPr>
    </w:p>
    <w:p w14:paraId="74496921" w14:textId="77777777" w:rsidR="00492E2F" w:rsidRDefault="00492E2F">
      <w:pPr>
        <w:spacing w:after="0"/>
        <w:rPr>
          <w:rFonts w:ascii="Times New Roman" w:hAnsi="Times New Roman"/>
        </w:rPr>
      </w:pPr>
    </w:p>
    <w:p w14:paraId="3F530881" w14:textId="77777777" w:rsidR="00492E2F" w:rsidRDefault="00492E2F">
      <w:pPr>
        <w:spacing w:after="0"/>
        <w:rPr>
          <w:rFonts w:ascii="Times New Roman" w:hAnsi="Times New Roman"/>
        </w:rPr>
      </w:pPr>
    </w:p>
    <w:p w14:paraId="6F7A1DE5" w14:textId="77777777" w:rsidR="00492E2F" w:rsidRDefault="00492E2F">
      <w:pPr>
        <w:spacing w:after="0"/>
        <w:rPr>
          <w:rFonts w:ascii="Times New Roman" w:hAnsi="Times New Roman"/>
        </w:rPr>
      </w:pPr>
    </w:p>
    <w:p w14:paraId="3AD9BCA6" w14:textId="77777777" w:rsidR="00492E2F" w:rsidRDefault="00492E2F">
      <w:pPr>
        <w:spacing w:after="0"/>
        <w:rPr>
          <w:rFonts w:ascii="Times New Roman" w:hAnsi="Times New Roman"/>
        </w:rPr>
      </w:pPr>
    </w:p>
    <w:p w14:paraId="4E26F9DB" w14:textId="77777777" w:rsidR="00492E2F" w:rsidRDefault="00492E2F">
      <w:pPr>
        <w:spacing w:after="0"/>
        <w:rPr>
          <w:rFonts w:ascii="Times New Roman" w:hAnsi="Times New Roman"/>
        </w:rPr>
      </w:pPr>
    </w:p>
    <w:p w14:paraId="484C2053" w14:textId="77777777" w:rsidR="00492E2F" w:rsidRDefault="00492E2F">
      <w:pPr>
        <w:spacing w:after="0"/>
        <w:outlineLvl w:val="0"/>
        <w:rPr>
          <w:rFonts w:ascii="Times New Roman" w:hAnsi="Times New Roman"/>
          <w:b/>
        </w:rPr>
      </w:pPr>
    </w:p>
    <w:p w14:paraId="2B80DADC" w14:textId="77777777" w:rsidR="00492E2F" w:rsidRDefault="00492E2F">
      <w:pPr>
        <w:spacing w:after="0"/>
        <w:outlineLvl w:val="0"/>
        <w:rPr>
          <w:rFonts w:ascii="Times New Roman" w:hAnsi="Times New Roman"/>
          <w:b/>
        </w:rPr>
      </w:pPr>
    </w:p>
    <w:p w14:paraId="0958E113" w14:textId="77777777" w:rsidR="00492E2F" w:rsidRDefault="00492E2F">
      <w:pPr>
        <w:spacing w:after="0"/>
        <w:outlineLvl w:val="0"/>
        <w:rPr>
          <w:rFonts w:ascii="Times New Roman" w:hAnsi="Times New Roman"/>
          <w:b/>
        </w:rPr>
      </w:pPr>
    </w:p>
    <w:p w14:paraId="31BF3D64" w14:textId="77777777" w:rsidR="00492E2F" w:rsidRDefault="00492E2F">
      <w:pPr>
        <w:spacing w:after="0"/>
        <w:outlineLvl w:val="0"/>
        <w:rPr>
          <w:rFonts w:ascii="Times New Roman" w:hAnsi="Times New Roman"/>
          <w:b/>
        </w:rPr>
      </w:pPr>
    </w:p>
    <w:p w14:paraId="10A2F49B" w14:textId="77777777" w:rsidR="00492E2F" w:rsidRDefault="00492E2F">
      <w:pPr>
        <w:spacing w:after="0"/>
        <w:outlineLvl w:val="0"/>
        <w:rPr>
          <w:rFonts w:ascii="Times New Roman" w:hAnsi="Times New Roman"/>
          <w:b/>
        </w:rPr>
      </w:pPr>
    </w:p>
    <w:p w14:paraId="568E9887" w14:textId="77777777" w:rsidR="00492E2F" w:rsidRDefault="00492E2F">
      <w:pPr>
        <w:spacing w:after="0"/>
        <w:outlineLvl w:val="0"/>
        <w:rPr>
          <w:rFonts w:ascii="Times New Roman" w:hAnsi="Times New Roman"/>
          <w:b/>
        </w:rPr>
      </w:pPr>
    </w:p>
    <w:p w14:paraId="377E520E" w14:textId="77777777" w:rsidR="00492E2F" w:rsidRDefault="00492E2F">
      <w:pPr>
        <w:pStyle w:val="Antrat2"/>
        <w:spacing w:before="0" w:after="0" w:line="240" w:lineRule="auto"/>
        <w:jc w:val="center"/>
        <w:rPr>
          <w:rFonts w:ascii="Times New Roman" w:hAnsi="Times New Roman"/>
          <w:i w:val="0"/>
          <w:sz w:val="22"/>
          <w:szCs w:val="22"/>
          <w:lang w:val="lt-LT"/>
        </w:rPr>
      </w:pPr>
    </w:p>
    <w:p w14:paraId="041EA2DB" w14:textId="77777777" w:rsidR="00492E2F" w:rsidRDefault="003B68F9">
      <w:pPr>
        <w:pStyle w:val="Antrat2"/>
        <w:spacing w:before="0" w:after="0" w:line="240" w:lineRule="auto"/>
        <w:jc w:val="center"/>
        <w:rPr>
          <w:rFonts w:ascii="Times New Roman" w:hAnsi="Times New Roman"/>
          <w:bCs w:val="0"/>
          <w:i w:val="0"/>
          <w:iCs w:val="0"/>
          <w:sz w:val="22"/>
          <w:szCs w:val="22"/>
          <w:lang w:val="lt-LT"/>
        </w:rPr>
      </w:pPr>
      <w:r>
        <w:rPr>
          <w:rFonts w:ascii="Times New Roman" w:hAnsi="Times New Roman"/>
          <w:i w:val="0"/>
          <w:sz w:val="22"/>
          <w:szCs w:val="22"/>
          <w:lang w:val="lt-LT"/>
        </w:rPr>
        <w:t>III PRIEDAS</w:t>
      </w:r>
    </w:p>
    <w:p w14:paraId="265A4EC7" w14:textId="77777777" w:rsidR="00492E2F" w:rsidRDefault="00492E2F">
      <w:pPr>
        <w:spacing w:after="0"/>
        <w:rPr>
          <w:rFonts w:ascii="Times New Roman" w:hAnsi="Times New Roman"/>
        </w:rPr>
      </w:pPr>
    </w:p>
    <w:p w14:paraId="718CEA01" w14:textId="77777777" w:rsidR="00492E2F" w:rsidRDefault="003B68F9">
      <w:pPr>
        <w:pStyle w:val="Antrat2"/>
        <w:spacing w:before="0" w:after="0" w:line="240" w:lineRule="auto"/>
        <w:jc w:val="center"/>
        <w:rPr>
          <w:rFonts w:ascii="Times New Roman" w:hAnsi="Times New Roman"/>
          <w:bCs w:val="0"/>
          <w:i w:val="0"/>
          <w:iCs w:val="0"/>
          <w:sz w:val="22"/>
          <w:szCs w:val="22"/>
          <w:lang w:val="lt-LT"/>
        </w:rPr>
      </w:pPr>
      <w:r>
        <w:rPr>
          <w:rFonts w:ascii="Times New Roman" w:hAnsi="Times New Roman"/>
          <w:i w:val="0"/>
          <w:sz w:val="22"/>
          <w:szCs w:val="22"/>
          <w:lang w:val="lt-LT"/>
        </w:rPr>
        <w:t>ŽENKLINIMAS IR PAKUOTĖS LAPELIS</w:t>
      </w:r>
    </w:p>
    <w:p w14:paraId="45FA0DAB" w14:textId="77777777" w:rsidR="00492E2F" w:rsidRDefault="003B68F9">
      <w:pPr>
        <w:spacing w:after="0"/>
        <w:rPr>
          <w:rFonts w:ascii="Times New Roman" w:hAnsi="Times New Roman"/>
        </w:rPr>
      </w:pPr>
      <w:r>
        <w:rPr>
          <w:rFonts w:ascii="Times New Roman" w:hAnsi="Times New Roman"/>
        </w:rPr>
        <w:br w:type="page"/>
      </w:r>
    </w:p>
    <w:p w14:paraId="24EB22C7" w14:textId="77777777" w:rsidR="00492E2F" w:rsidRDefault="00492E2F">
      <w:pPr>
        <w:spacing w:after="0"/>
        <w:rPr>
          <w:rFonts w:ascii="Times New Roman" w:hAnsi="Times New Roman"/>
        </w:rPr>
      </w:pPr>
    </w:p>
    <w:p w14:paraId="6BA1F4F9" w14:textId="77777777" w:rsidR="00492E2F" w:rsidRDefault="00492E2F">
      <w:pPr>
        <w:spacing w:after="0"/>
        <w:rPr>
          <w:rFonts w:ascii="Times New Roman" w:hAnsi="Times New Roman"/>
        </w:rPr>
      </w:pPr>
    </w:p>
    <w:p w14:paraId="3F3FD5A4" w14:textId="77777777" w:rsidR="00492E2F" w:rsidRDefault="00492E2F">
      <w:pPr>
        <w:spacing w:after="0"/>
        <w:rPr>
          <w:rFonts w:ascii="Times New Roman" w:hAnsi="Times New Roman"/>
        </w:rPr>
      </w:pPr>
    </w:p>
    <w:p w14:paraId="0EF3BEAF" w14:textId="77777777" w:rsidR="00492E2F" w:rsidRDefault="00492E2F">
      <w:pPr>
        <w:spacing w:after="0"/>
        <w:rPr>
          <w:rFonts w:ascii="Times New Roman" w:hAnsi="Times New Roman"/>
        </w:rPr>
      </w:pPr>
    </w:p>
    <w:p w14:paraId="37E70BB4" w14:textId="77777777" w:rsidR="00492E2F" w:rsidRDefault="00492E2F">
      <w:pPr>
        <w:spacing w:after="0"/>
        <w:rPr>
          <w:rFonts w:ascii="Times New Roman" w:hAnsi="Times New Roman"/>
        </w:rPr>
      </w:pPr>
    </w:p>
    <w:p w14:paraId="35B8C0D9" w14:textId="77777777" w:rsidR="00492E2F" w:rsidRDefault="00492E2F">
      <w:pPr>
        <w:spacing w:after="0"/>
        <w:rPr>
          <w:rFonts w:ascii="Times New Roman" w:hAnsi="Times New Roman"/>
        </w:rPr>
      </w:pPr>
    </w:p>
    <w:p w14:paraId="0BCB111D" w14:textId="77777777" w:rsidR="00492E2F" w:rsidRDefault="00492E2F">
      <w:pPr>
        <w:spacing w:after="0"/>
        <w:rPr>
          <w:rFonts w:ascii="Times New Roman" w:hAnsi="Times New Roman"/>
        </w:rPr>
      </w:pPr>
    </w:p>
    <w:p w14:paraId="085C3591" w14:textId="77777777" w:rsidR="00492E2F" w:rsidRDefault="00492E2F">
      <w:pPr>
        <w:spacing w:after="0"/>
        <w:rPr>
          <w:rFonts w:ascii="Times New Roman" w:hAnsi="Times New Roman"/>
        </w:rPr>
      </w:pPr>
    </w:p>
    <w:p w14:paraId="547FBFB6" w14:textId="77777777" w:rsidR="00492E2F" w:rsidRDefault="00492E2F">
      <w:pPr>
        <w:spacing w:after="0"/>
        <w:rPr>
          <w:rFonts w:ascii="Times New Roman" w:hAnsi="Times New Roman"/>
        </w:rPr>
      </w:pPr>
    </w:p>
    <w:p w14:paraId="43EA8042" w14:textId="77777777" w:rsidR="00492E2F" w:rsidRDefault="00492E2F">
      <w:pPr>
        <w:spacing w:after="0"/>
        <w:rPr>
          <w:rFonts w:ascii="Times New Roman" w:hAnsi="Times New Roman"/>
        </w:rPr>
      </w:pPr>
    </w:p>
    <w:p w14:paraId="16474756" w14:textId="77777777" w:rsidR="00492E2F" w:rsidRDefault="00492E2F">
      <w:pPr>
        <w:spacing w:after="0"/>
        <w:rPr>
          <w:rFonts w:ascii="Times New Roman" w:hAnsi="Times New Roman"/>
        </w:rPr>
      </w:pPr>
    </w:p>
    <w:p w14:paraId="47885C2C" w14:textId="77777777" w:rsidR="00492E2F" w:rsidRDefault="00492E2F">
      <w:pPr>
        <w:spacing w:after="0"/>
        <w:rPr>
          <w:rFonts w:ascii="Times New Roman" w:hAnsi="Times New Roman"/>
        </w:rPr>
      </w:pPr>
    </w:p>
    <w:p w14:paraId="5544EB16" w14:textId="77777777" w:rsidR="00492E2F" w:rsidRDefault="00492E2F">
      <w:pPr>
        <w:spacing w:after="0"/>
        <w:rPr>
          <w:rFonts w:ascii="Times New Roman" w:hAnsi="Times New Roman"/>
        </w:rPr>
      </w:pPr>
    </w:p>
    <w:p w14:paraId="4FFB826F" w14:textId="77777777" w:rsidR="00492E2F" w:rsidRDefault="00492E2F">
      <w:pPr>
        <w:spacing w:after="0"/>
        <w:rPr>
          <w:rFonts w:ascii="Times New Roman" w:hAnsi="Times New Roman"/>
        </w:rPr>
      </w:pPr>
    </w:p>
    <w:p w14:paraId="7EC7B530" w14:textId="77777777" w:rsidR="00492E2F" w:rsidRDefault="00492E2F">
      <w:pPr>
        <w:spacing w:after="0"/>
        <w:rPr>
          <w:rFonts w:ascii="Times New Roman" w:hAnsi="Times New Roman"/>
        </w:rPr>
      </w:pPr>
    </w:p>
    <w:p w14:paraId="4E7EDC9C" w14:textId="77777777" w:rsidR="00492E2F" w:rsidRDefault="00492E2F">
      <w:pPr>
        <w:spacing w:after="0"/>
        <w:rPr>
          <w:rFonts w:ascii="Times New Roman" w:hAnsi="Times New Roman"/>
        </w:rPr>
      </w:pPr>
    </w:p>
    <w:p w14:paraId="73E23558" w14:textId="77777777" w:rsidR="00492E2F" w:rsidRDefault="00492E2F">
      <w:pPr>
        <w:spacing w:after="0"/>
        <w:rPr>
          <w:rFonts w:ascii="Times New Roman" w:hAnsi="Times New Roman"/>
        </w:rPr>
      </w:pPr>
    </w:p>
    <w:p w14:paraId="482567A8" w14:textId="77777777" w:rsidR="00492E2F" w:rsidRDefault="00492E2F">
      <w:pPr>
        <w:spacing w:after="0"/>
        <w:rPr>
          <w:rFonts w:ascii="Times New Roman" w:hAnsi="Times New Roman"/>
        </w:rPr>
      </w:pPr>
    </w:p>
    <w:p w14:paraId="5E066714" w14:textId="77777777" w:rsidR="00492E2F" w:rsidRDefault="00492E2F">
      <w:pPr>
        <w:spacing w:after="0"/>
        <w:rPr>
          <w:rFonts w:ascii="Times New Roman" w:hAnsi="Times New Roman"/>
        </w:rPr>
      </w:pPr>
    </w:p>
    <w:p w14:paraId="36AD5C4F" w14:textId="77777777" w:rsidR="00492E2F" w:rsidRDefault="00492E2F">
      <w:pPr>
        <w:spacing w:after="0"/>
        <w:rPr>
          <w:rFonts w:ascii="Times New Roman" w:hAnsi="Times New Roman"/>
        </w:rPr>
      </w:pPr>
    </w:p>
    <w:p w14:paraId="33BB07B6" w14:textId="77777777" w:rsidR="00492E2F" w:rsidRDefault="00492E2F">
      <w:pPr>
        <w:spacing w:after="0"/>
        <w:rPr>
          <w:rFonts w:ascii="Times New Roman" w:hAnsi="Times New Roman"/>
        </w:rPr>
      </w:pPr>
    </w:p>
    <w:p w14:paraId="29238FC2" w14:textId="77777777" w:rsidR="00492E2F" w:rsidRDefault="00492E2F">
      <w:pPr>
        <w:spacing w:after="0"/>
        <w:rPr>
          <w:rFonts w:ascii="Times New Roman" w:hAnsi="Times New Roman"/>
        </w:rPr>
      </w:pPr>
    </w:p>
    <w:p w14:paraId="544ED99F" w14:textId="77777777" w:rsidR="00492E2F" w:rsidRDefault="00492E2F">
      <w:pPr>
        <w:pStyle w:val="Antrat2"/>
        <w:spacing w:before="0" w:after="0" w:line="240" w:lineRule="auto"/>
        <w:jc w:val="center"/>
        <w:rPr>
          <w:rFonts w:ascii="Times New Roman" w:hAnsi="Times New Roman"/>
          <w:i w:val="0"/>
          <w:sz w:val="22"/>
          <w:szCs w:val="22"/>
          <w:lang w:val="lt-LT"/>
        </w:rPr>
      </w:pPr>
    </w:p>
    <w:p w14:paraId="6FFF81EC" w14:textId="77777777" w:rsidR="00492E2F" w:rsidRDefault="003B68F9">
      <w:pPr>
        <w:pStyle w:val="Antrat2"/>
        <w:spacing w:before="0" w:after="0" w:line="240" w:lineRule="auto"/>
        <w:jc w:val="center"/>
        <w:rPr>
          <w:rFonts w:ascii="Times New Roman" w:hAnsi="Times New Roman"/>
          <w:bCs w:val="0"/>
          <w:i w:val="0"/>
          <w:iCs w:val="0"/>
          <w:sz w:val="22"/>
          <w:szCs w:val="22"/>
          <w:lang w:val="lt-LT"/>
        </w:rPr>
      </w:pPr>
      <w:r>
        <w:rPr>
          <w:rFonts w:ascii="Times New Roman" w:hAnsi="Times New Roman"/>
          <w:i w:val="0"/>
          <w:sz w:val="22"/>
          <w:szCs w:val="22"/>
          <w:lang w:val="lt-LT"/>
        </w:rPr>
        <w:t>A. ŽENKLINIMAS</w:t>
      </w:r>
    </w:p>
    <w:p w14:paraId="382840C8" w14:textId="77777777" w:rsidR="00492E2F" w:rsidRDefault="003B68F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rPr>
      </w:pPr>
      <w:r>
        <w:rPr>
          <w:rFonts w:ascii="Times New Roman" w:hAnsi="Times New Roman"/>
        </w:rPr>
        <w:br w:type="page"/>
      </w:r>
      <w:r>
        <w:rPr>
          <w:rFonts w:ascii="Times New Roman" w:hAnsi="Times New Roman"/>
          <w:b/>
          <w:noProof/>
        </w:rPr>
        <w:t>INFORMACIJA ANT IŠORINĖS PAKUOTĖS</w:t>
      </w:r>
    </w:p>
    <w:p w14:paraId="7B4A10D8" w14:textId="77777777" w:rsidR="00492E2F" w:rsidRDefault="00492E2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p>
    <w:p w14:paraId="637526A7" w14:textId="274D819B" w:rsidR="00492E2F" w:rsidRDefault="00DC06E5">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b/>
          <w:noProof/>
          <w:szCs w:val="24"/>
        </w:rPr>
      </w:pPr>
      <w:r>
        <w:rPr>
          <w:rFonts w:ascii="Times New Roman" w:eastAsia="Times New Roman" w:hAnsi="Times New Roman"/>
          <w:b/>
          <w:szCs w:val="24"/>
        </w:rPr>
        <w:t xml:space="preserve">KARTONO </w:t>
      </w:r>
      <w:r w:rsidR="003B68F9">
        <w:rPr>
          <w:rFonts w:ascii="Times New Roman" w:eastAsia="Times New Roman" w:hAnsi="Times New Roman"/>
          <w:b/>
          <w:szCs w:val="24"/>
        </w:rPr>
        <w:t xml:space="preserve">DĖŽUTĖ </w:t>
      </w:r>
      <w:r w:rsidR="003B68F9">
        <w:rPr>
          <w:rFonts w:ascii="Times New Roman" w:eastAsia="Times New Roman" w:hAnsi="Times New Roman"/>
          <w:b/>
          <w:noProof/>
          <w:szCs w:val="24"/>
        </w:rPr>
        <w:t xml:space="preserve">- </w:t>
      </w:r>
      <w:r w:rsidR="00B551DA">
        <w:rPr>
          <w:rFonts w:ascii="Times New Roman" w:eastAsia="Times New Roman" w:hAnsi="Times New Roman"/>
          <w:b/>
          <w:noProof/>
          <w:szCs w:val="24"/>
        </w:rPr>
        <w:t xml:space="preserve">visas </w:t>
      </w:r>
      <w:r w:rsidR="003B68F9">
        <w:rPr>
          <w:rFonts w:ascii="Times New Roman" w:eastAsia="Times New Roman" w:hAnsi="Times New Roman"/>
          <w:b/>
          <w:noProof/>
          <w:szCs w:val="24"/>
        </w:rPr>
        <w:t>/</w:t>
      </w:r>
      <w:r w:rsidR="005D1F80">
        <w:rPr>
          <w:rFonts w:ascii="Times New Roman" w:eastAsia="Times New Roman" w:hAnsi="Times New Roman"/>
          <w:b/>
          <w:noProof/>
          <w:szCs w:val="24"/>
        </w:rPr>
        <w:t xml:space="preserve"> </w:t>
      </w:r>
      <w:r w:rsidR="000467CC" w:rsidRPr="000467CC">
        <w:rPr>
          <w:rFonts w:ascii="Times New Roman" w:eastAsia="Times New Roman" w:hAnsi="Times New Roman"/>
          <w:b/>
          <w:i/>
          <w:iCs/>
          <w:noProof/>
          <w:szCs w:val="24"/>
          <w:highlight w:val="darkGray"/>
        </w:rPr>
        <w:t>su</w:t>
      </w:r>
      <w:r w:rsidR="000467CC" w:rsidRPr="0030702D">
        <w:rPr>
          <w:rFonts w:ascii="Times New Roman" w:eastAsia="Times New Roman" w:hAnsi="Times New Roman"/>
          <w:b/>
          <w:i/>
          <w:iCs/>
          <w:noProof/>
          <w:szCs w:val="24"/>
          <w:highlight w:val="darkGray"/>
        </w:rPr>
        <w:t>trumpintas</w:t>
      </w:r>
      <w:r w:rsidR="000467CC">
        <w:rPr>
          <w:rFonts w:ascii="Times New Roman" w:eastAsia="Times New Roman" w:hAnsi="Times New Roman"/>
          <w:b/>
          <w:i/>
          <w:iCs/>
          <w:noProof/>
          <w:szCs w:val="24"/>
        </w:rPr>
        <w:t xml:space="preserve"> </w:t>
      </w:r>
      <w:r w:rsidR="00521E07">
        <w:rPr>
          <w:rFonts w:ascii="Times New Roman" w:eastAsia="Times New Roman" w:hAnsi="Times New Roman"/>
          <w:b/>
          <w:noProof/>
          <w:szCs w:val="24"/>
        </w:rPr>
        <w:t xml:space="preserve">ES </w:t>
      </w:r>
      <w:r w:rsidR="002A72A4">
        <w:rPr>
          <w:rFonts w:ascii="Times New Roman" w:eastAsia="Times New Roman" w:hAnsi="Times New Roman"/>
          <w:b/>
          <w:noProof/>
          <w:szCs w:val="24"/>
        </w:rPr>
        <w:t xml:space="preserve">harmonizuotas </w:t>
      </w:r>
      <w:r w:rsidR="003B68F9">
        <w:rPr>
          <w:rFonts w:ascii="Times New Roman" w:eastAsia="Times New Roman" w:hAnsi="Times New Roman"/>
          <w:b/>
          <w:noProof/>
          <w:szCs w:val="24"/>
        </w:rPr>
        <w:t>ženklinimo tekstas</w:t>
      </w:r>
    </w:p>
    <w:p w14:paraId="2058BBFF" w14:textId="77777777" w:rsidR="00492E2F" w:rsidRDefault="00492E2F">
      <w:pPr>
        <w:spacing w:after="0" w:line="240" w:lineRule="auto"/>
        <w:rPr>
          <w:rFonts w:ascii="Times New Roman" w:hAnsi="Times New Roman"/>
        </w:rPr>
      </w:pPr>
    </w:p>
    <w:p w14:paraId="0730EBA0" w14:textId="77777777" w:rsidR="00492E2F" w:rsidRDefault="00492E2F">
      <w:pPr>
        <w:spacing w:after="0" w:line="240" w:lineRule="auto"/>
        <w:rPr>
          <w:rFonts w:ascii="Times New Roman" w:hAnsi="Times New Roman"/>
        </w:rPr>
      </w:pPr>
    </w:p>
    <w:p w14:paraId="7ACBFF43" w14:textId="77777777" w:rsidR="00492E2F" w:rsidRDefault="003B68F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Pr>
          <w:rFonts w:ascii="Times New Roman" w:hAnsi="Times New Roman"/>
          <w:b/>
        </w:rPr>
        <w:t>1.</w:t>
      </w:r>
      <w:r>
        <w:rPr>
          <w:rFonts w:ascii="Times New Roman" w:hAnsi="Times New Roman"/>
          <w:b/>
        </w:rPr>
        <w:tab/>
      </w:r>
      <w:r>
        <w:rPr>
          <w:rFonts w:ascii="Times New Roman" w:hAnsi="Times New Roman"/>
          <w:b/>
          <w:caps/>
          <w:noProof/>
        </w:rPr>
        <w:t>VAISTINIO</w:t>
      </w:r>
      <w:r>
        <w:rPr>
          <w:rFonts w:ascii="Times New Roman" w:hAnsi="Times New Roman"/>
          <w:b/>
          <w:noProof/>
        </w:rPr>
        <w:t xml:space="preserve"> PREPARATO PAVADINIMAS</w:t>
      </w:r>
    </w:p>
    <w:p w14:paraId="7F0C98A2" w14:textId="77777777" w:rsidR="00492E2F" w:rsidRDefault="00492E2F">
      <w:pPr>
        <w:spacing w:after="0" w:line="240" w:lineRule="auto"/>
        <w:rPr>
          <w:rFonts w:ascii="Times New Roman" w:hAnsi="Times New Roman"/>
        </w:rPr>
      </w:pPr>
    </w:p>
    <w:p w14:paraId="21488341" w14:textId="0C028E40" w:rsidR="00492E2F" w:rsidRDefault="002F33BE">
      <w:pPr>
        <w:spacing w:after="0" w:line="240" w:lineRule="auto"/>
        <w:rPr>
          <w:rFonts w:ascii="Times New Roman" w:hAnsi="Times New Roman"/>
        </w:rPr>
      </w:pPr>
      <w:r>
        <w:rPr>
          <w:rFonts w:ascii="Times New Roman" w:hAnsi="Times New Roman"/>
        </w:rPr>
        <w:t>Axigalu</w:t>
      </w:r>
      <w:r w:rsidR="003B68F9">
        <w:rPr>
          <w:rFonts w:ascii="Times New Roman" w:hAnsi="Times New Roman"/>
        </w:rPr>
        <w:t xml:space="preserve"> </w:t>
      </w:r>
      <w:r w:rsidR="00F06176">
        <w:rPr>
          <w:rFonts w:ascii="Times New Roman" w:hAnsi="Times New Roman"/>
        </w:rPr>
        <w:t>100</w:t>
      </w:r>
      <w:r w:rsidR="003B68F9">
        <w:rPr>
          <w:rFonts w:ascii="Times New Roman" w:hAnsi="Times New Roman"/>
        </w:rPr>
        <w:t> mg/</w:t>
      </w:r>
      <w:r w:rsidR="00F06176">
        <w:rPr>
          <w:rFonts w:ascii="Times New Roman" w:hAnsi="Times New Roman"/>
        </w:rPr>
        <w:t>10</w:t>
      </w:r>
      <w:r w:rsidR="003B68F9">
        <w:rPr>
          <w:rFonts w:ascii="Times New Roman" w:hAnsi="Times New Roman"/>
        </w:rPr>
        <w:t> mg plėvele dengtos tabletės</w:t>
      </w:r>
    </w:p>
    <w:p w14:paraId="75E00696" w14:textId="77777777" w:rsidR="00492E2F" w:rsidRDefault="00492E2F">
      <w:pPr>
        <w:spacing w:after="0" w:line="240" w:lineRule="auto"/>
        <w:rPr>
          <w:rFonts w:ascii="Times New Roman" w:hAnsi="Times New Roman"/>
        </w:rPr>
      </w:pPr>
    </w:p>
    <w:p w14:paraId="2E69AE9E" w14:textId="7B2CE896" w:rsidR="00492E2F" w:rsidRDefault="00F06176">
      <w:pPr>
        <w:tabs>
          <w:tab w:val="left" w:pos="426"/>
        </w:tabs>
        <w:spacing w:after="0" w:line="240" w:lineRule="auto"/>
        <w:rPr>
          <w:rFonts w:ascii="Times New Roman" w:eastAsia="Arial Unicode MS" w:hAnsi="Times New Roman"/>
          <w:bCs/>
          <w:noProof/>
          <w:color w:val="000000"/>
        </w:rPr>
      </w:pPr>
      <w:r>
        <w:rPr>
          <w:rFonts w:ascii="Times New Roman" w:eastAsia="Arial Unicode MS" w:hAnsi="Times New Roman"/>
          <w:bCs/>
          <w:noProof/>
          <w:color w:val="000000"/>
        </w:rPr>
        <w:t>sitagliptinas</w:t>
      </w:r>
      <w:r w:rsidR="003B68F9">
        <w:rPr>
          <w:rFonts w:ascii="Times New Roman" w:eastAsia="Arial Unicode MS" w:hAnsi="Times New Roman"/>
          <w:bCs/>
          <w:noProof/>
          <w:color w:val="000000"/>
        </w:rPr>
        <w:t>/d</w:t>
      </w:r>
      <w:r>
        <w:rPr>
          <w:rFonts w:ascii="Times New Roman" w:eastAsia="Arial Unicode MS" w:hAnsi="Times New Roman"/>
          <w:bCs/>
          <w:noProof/>
          <w:color w:val="000000"/>
        </w:rPr>
        <w:t>apagliflozinas</w:t>
      </w:r>
    </w:p>
    <w:p w14:paraId="275C9C45" w14:textId="77777777" w:rsidR="00492E2F" w:rsidRDefault="00492E2F">
      <w:pPr>
        <w:spacing w:after="0" w:line="240" w:lineRule="auto"/>
        <w:rPr>
          <w:rFonts w:ascii="Times New Roman" w:hAnsi="Times New Roman"/>
        </w:rPr>
      </w:pPr>
    </w:p>
    <w:p w14:paraId="26E3D7BD" w14:textId="77777777" w:rsidR="00492E2F" w:rsidRDefault="00492E2F">
      <w:pPr>
        <w:spacing w:after="0" w:line="240" w:lineRule="auto"/>
        <w:rPr>
          <w:rFonts w:ascii="Times New Roman" w:hAnsi="Times New Roman"/>
        </w:rPr>
      </w:pPr>
    </w:p>
    <w:p w14:paraId="0DD82AE1" w14:textId="77777777" w:rsidR="00492E2F" w:rsidRDefault="003B68F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Pr>
          <w:rFonts w:ascii="Times New Roman" w:hAnsi="Times New Roman"/>
          <w:b/>
        </w:rPr>
        <w:t>2.</w:t>
      </w:r>
      <w:r>
        <w:rPr>
          <w:rFonts w:ascii="Times New Roman" w:hAnsi="Times New Roman"/>
          <w:b/>
        </w:rPr>
        <w:tab/>
      </w:r>
      <w:r>
        <w:rPr>
          <w:rFonts w:ascii="Times New Roman" w:hAnsi="Times New Roman"/>
          <w:b/>
          <w:noProof/>
        </w:rPr>
        <w:t>VEIKLIOJI (-IOSIOS) MEDŽIAGA (-OS) IR JOS (-Ų) KIEKIS (-IAI)</w:t>
      </w:r>
    </w:p>
    <w:p w14:paraId="38F1BC93" w14:textId="77777777" w:rsidR="00492E2F" w:rsidRDefault="00492E2F">
      <w:pPr>
        <w:spacing w:after="0" w:line="240" w:lineRule="auto"/>
        <w:rPr>
          <w:rFonts w:ascii="Times New Roman" w:hAnsi="Times New Roman"/>
        </w:rPr>
      </w:pPr>
    </w:p>
    <w:p w14:paraId="15E2F3A5" w14:textId="2168DC94" w:rsidR="00492E2F" w:rsidRDefault="003B68F9">
      <w:pPr>
        <w:spacing w:after="0" w:line="240" w:lineRule="auto"/>
        <w:rPr>
          <w:rFonts w:ascii="Times New Roman" w:eastAsia="Arial Unicode MS" w:hAnsi="Times New Roman"/>
          <w:bCs/>
          <w:noProof/>
          <w:color w:val="000000"/>
        </w:rPr>
      </w:pPr>
      <w:r>
        <w:rPr>
          <w:rFonts w:ascii="Times New Roman" w:hAnsi="Times New Roman"/>
          <w:bCs/>
        </w:rPr>
        <w:t xml:space="preserve">Kiekvienoje </w:t>
      </w:r>
      <w:r w:rsidRPr="00F06176">
        <w:rPr>
          <w:rFonts w:ascii="Times New Roman" w:eastAsia="Arial Unicode MS" w:hAnsi="Times New Roman"/>
          <w:bCs/>
          <w:noProof/>
          <w:color w:val="000000"/>
        </w:rPr>
        <w:t>plėvele dengtoje</w:t>
      </w:r>
      <w:r>
        <w:rPr>
          <w:rFonts w:ascii="Times New Roman" w:eastAsia="Arial Unicode MS" w:hAnsi="Times New Roman"/>
          <w:bCs/>
          <w:noProof/>
          <w:color w:val="000000"/>
        </w:rPr>
        <w:t xml:space="preserve"> tabletėje </w:t>
      </w:r>
      <w:bookmarkStart w:id="8" w:name="_Hlk188884440"/>
      <w:r>
        <w:rPr>
          <w:rFonts w:ascii="Times New Roman" w:eastAsia="Arial Unicode MS" w:hAnsi="Times New Roman"/>
          <w:bCs/>
          <w:noProof/>
          <w:color w:val="000000"/>
        </w:rPr>
        <w:t xml:space="preserve">yra </w:t>
      </w:r>
      <w:bookmarkEnd w:id="8"/>
      <w:r w:rsidR="00F06176">
        <w:rPr>
          <w:rFonts w:ascii="Times New Roman" w:eastAsia="Arial Unicode MS" w:hAnsi="Times New Roman"/>
          <w:bCs/>
          <w:noProof/>
          <w:color w:val="000000"/>
        </w:rPr>
        <w:t>100 mg sitagliptino (</w:t>
      </w:r>
      <w:r w:rsidR="00F06176" w:rsidRPr="00D35343">
        <w:rPr>
          <w:rFonts w:ascii="Times New Roman" w:eastAsia="Arial Unicode MS" w:hAnsi="Times New Roman"/>
          <w:bCs/>
          <w:noProof/>
          <w:color w:val="000000"/>
        </w:rPr>
        <w:t>sitagliptino fosfato monohidrato pavidalu</w:t>
      </w:r>
      <w:r w:rsidR="00F06176">
        <w:rPr>
          <w:rFonts w:ascii="Times New Roman" w:eastAsia="Arial Unicode MS" w:hAnsi="Times New Roman"/>
          <w:bCs/>
          <w:noProof/>
          <w:color w:val="000000"/>
        </w:rPr>
        <w:t>)</w:t>
      </w:r>
      <w:r w:rsidR="00F06176" w:rsidRPr="00D35343">
        <w:rPr>
          <w:rFonts w:ascii="Times New Roman" w:eastAsia="Arial Unicode MS" w:hAnsi="Times New Roman"/>
          <w:bCs/>
          <w:noProof/>
          <w:color w:val="000000"/>
        </w:rPr>
        <w:t xml:space="preserve"> </w:t>
      </w:r>
      <w:r w:rsidR="000467CC">
        <w:rPr>
          <w:rFonts w:ascii="Times New Roman" w:eastAsia="Arial Unicode MS" w:hAnsi="Times New Roman"/>
          <w:bCs/>
          <w:noProof/>
          <w:color w:val="000000"/>
        </w:rPr>
        <w:t xml:space="preserve">ir </w:t>
      </w:r>
      <w:r w:rsidR="00F06176">
        <w:rPr>
          <w:rFonts w:ascii="Times New Roman" w:eastAsia="Arial Unicode MS" w:hAnsi="Times New Roman"/>
          <w:bCs/>
          <w:noProof/>
          <w:color w:val="000000"/>
        </w:rPr>
        <w:t>10 mg dapagliflozino (</w:t>
      </w:r>
      <w:r w:rsidR="00F06176" w:rsidRPr="00D35343">
        <w:rPr>
          <w:rFonts w:ascii="Times New Roman" w:eastAsia="Arial Unicode MS" w:hAnsi="Times New Roman"/>
          <w:bCs/>
          <w:noProof/>
          <w:color w:val="000000"/>
        </w:rPr>
        <w:t xml:space="preserve">dapagliflozino propandiolio monohidrato </w:t>
      </w:r>
      <w:r w:rsidR="002263DF">
        <w:rPr>
          <w:rFonts w:ascii="Times New Roman" w:eastAsia="Arial Unicode MS" w:hAnsi="Times New Roman"/>
          <w:bCs/>
          <w:noProof/>
          <w:color w:val="000000"/>
        </w:rPr>
        <w:t>pavidalu</w:t>
      </w:r>
      <w:r w:rsidR="00F06176">
        <w:rPr>
          <w:rFonts w:ascii="Times New Roman" w:eastAsia="Arial Unicode MS" w:hAnsi="Times New Roman"/>
          <w:bCs/>
          <w:noProof/>
          <w:color w:val="000000"/>
        </w:rPr>
        <w:t>).</w:t>
      </w:r>
    </w:p>
    <w:p w14:paraId="58882772" w14:textId="77777777" w:rsidR="00F06176" w:rsidRDefault="00F06176">
      <w:pPr>
        <w:spacing w:after="0" w:line="240" w:lineRule="auto"/>
        <w:rPr>
          <w:rFonts w:ascii="Times New Roman" w:hAnsi="Times New Roman"/>
        </w:rPr>
      </w:pPr>
    </w:p>
    <w:p w14:paraId="3EA9CF3E" w14:textId="77777777" w:rsidR="00492E2F" w:rsidRDefault="00492E2F">
      <w:pPr>
        <w:spacing w:after="0" w:line="240" w:lineRule="auto"/>
        <w:rPr>
          <w:rFonts w:ascii="Times New Roman" w:hAnsi="Times New Roman"/>
        </w:rPr>
      </w:pPr>
    </w:p>
    <w:p w14:paraId="1380503F" w14:textId="77777777" w:rsidR="00492E2F" w:rsidRDefault="003B68F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Pr>
          <w:rFonts w:ascii="Times New Roman" w:hAnsi="Times New Roman"/>
          <w:b/>
        </w:rPr>
        <w:t>3.</w:t>
      </w:r>
      <w:r>
        <w:rPr>
          <w:rFonts w:ascii="Times New Roman" w:hAnsi="Times New Roman"/>
          <w:b/>
        </w:rPr>
        <w:tab/>
      </w:r>
      <w:r>
        <w:rPr>
          <w:rFonts w:ascii="Times New Roman" w:hAnsi="Times New Roman"/>
          <w:b/>
          <w:noProof/>
        </w:rPr>
        <w:t>PAGALBINIŲ MEDŽIAGŲ SĄRAŠAS</w:t>
      </w:r>
    </w:p>
    <w:p w14:paraId="3C9348BE" w14:textId="77777777" w:rsidR="00492E2F" w:rsidRDefault="00492E2F">
      <w:pPr>
        <w:spacing w:after="0" w:line="240" w:lineRule="auto"/>
        <w:rPr>
          <w:rFonts w:ascii="Times New Roman" w:hAnsi="Times New Roman"/>
        </w:rPr>
      </w:pPr>
    </w:p>
    <w:p w14:paraId="795A8247" w14:textId="77777777" w:rsidR="00492E2F" w:rsidRDefault="00492E2F">
      <w:pPr>
        <w:spacing w:after="0" w:line="240" w:lineRule="auto"/>
        <w:rPr>
          <w:rFonts w:ascii="Times New Roman" w:hAnsi="Times New Roman"/>
        </w:rPr>
      </w:pPr>
    </w:p>
    <w:p w14:paraId="2044D528" w14:textId="77777777" w:rsidR="00492E2F" w:rsidRDefault="003B68F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Pr>
          <w:rFonts w:ascii="Times New Roman" w:hAnsi="Times New Roman"/>
          <w:b/>
        </w:rPr>
        <w:t>4.</w:t>
      </w:r>
      <w:r>
        <w:rPr>
          <w:rFonts w:ascii="Times New Roman" w:hAnsi="Times New Roman"/>
          <w:b/>
        </w:rPr>
        <w:tab/>
      </w:r>
      <w:r>
        <w:rPr>
          <w:rFonts w:ascii="Times New Roman" w:hAnsi="Times New Roman"/>
          <w:b/>
          <w:noProof/>
        </w:rPr>
        <w:t>FARMACINĖ FORMA IR KIEKIS PAKUOTĖJE</w:t>
      </w:r>
    </w:p>
    <w:p w14:paraId="0BB220A6" w14:textId="77777777" w:rsidR="00492E2F" w:rsidRDefault="00492E2F">
      <w:pPr>
        <w:spacing w:after="0" w:line="240" w:lineRule="auto"/>
        <w:rPr>
          <w:rFonts w:ascii="Times New Roman" w:hAnsi="Times New Roman"/>
        </w:rPr>
      </w:pPr>
    </w:p>
    <w:p w14:paraId="4B9B2DDC" w14:textId="4EE2E4FE" w:rsidR="00492E2F" w:rsidRPr="0030702D" w:rsidRDefault="005A009E">
      <w:pPr>
        <w:spacing w:after="0" w:line="240" w:lineRule="auto"/>
        <w:rPr>
          <w:rFonts w:ascii="Times New Roman" w:hAnsi="Times New Roman"/>
          <w:i/>
          <w:iCs/>
        </w:rPr>
      </w:pPr>
      <w:r w:rsidRPr="005A009E">
        <w:rPr>
          <w:rFonts w:ascii="Times New Roman" w:hAnsi="Times New Roman"/>
          <w:i/>
          <w:iCs/>
          <w:highlight w:val="darkGray"/>
        </w:rPr>
        <w:t xml:space="preserve">plėvele </w:t>
      </w:r>
      <w:r w:rsidR="003B68F9" w:rsidRPr="0030702D">
        <w:rPr>
          <w:rFonts w:ascii="Times New Roman" w:hAnsi="Times New Roman"/>
          <w:i/>
          <w:iCs/>
          <w:highlight w:val="darkGray"/>
        </w:rPr>
        <w:t>dengta tabletė</w:t>
      </w:r>
    </w:p>
    <w:p w14:paraId="1B3B3B8C" w14:textId="77777777" w:rsidR="00492E2F" w:rsidRDefault="00492E2F">
      <w:pPr>
        <w:spacing w:after="0" w:line="240" w:lineRule="auto"/>
        <w:rPr>
          <w:rFonts w:ascii="Times New Roman" w:hAnsi="Times New Roman"/>
          <w:sz w:val="16"/>
          <w:szCs w:val="16"/>
        </w:rPr>
      </w:pPr>
    </w:p>
    <w:p w14:paraId="4A682F8B" w14:textId="77777777" w:rsidR="00492E2F" w:rsidRDefault="003B68F9">
      <w:pPr>
        <w:spacing w:after="0" w:line="240" w:lineRule="auto"/>
        <w:rPr>
          <w:rFonts w:ascii="Times New Roman" w:hAnsi="Times New Roman"/>
        </w:rPr>
      </w:pPr>
      <w:r>
        <w:rPr>
          <w:rFonts w:ascii="Times New Roman" w:hAnsi="Times New Roman"/>
        </w:rPr>
        <w:t xml:space="preserve">10 </w:t>
      </w:r>
      <w:r>
        <w:rPr>
          <w:rFonts w:ascii="Times New Roman" w:hAnsi="Times New Roman"/>
          <w:i/>
          <w:iCs/>
          <w:highlight w:val="darkGray"/>
        </w:rPr>
        <w:t>plėvele dengtų</w:t>
      </w:r>
      <w:r>
        <w:rPr>
          <w:rFonts w:ascii="Times New Roman" w:hAnsi="Times New Roman"/>
        </w:rPr>
        <w:t xml:space="preserve"> tablečių</w:t>
      </w:r>
    </w:p>
    <w:p w14:paraId="19F4BE7E" w14:textId="1328DFB5" w:rsidR="00492E2F" w:rsidRDefault="003B68F9">
      <w:pPr>
        <w:spacing w:after="0" w:line="240" w:lineRule="auto"/>
        <w:rPr>
          <w:rFonts w:ascii="Times New Roman" w:hAnsi="Times New Roman"/>
          <w:highlight w:val="lightGray"/>
        </w:rPr>
      </w:pPr>
      <w:r>
        <w:rPr>
          <w:rFonts w:ascii="Times New Roman" w:hAnsi="Times New Roman"/>
          <w:highlight w:val="lightGray"/>
        </w:rPr>
        <w:t>1</w:t>
      </w:r>
      <w:r w:rsidR="00A10193">
        <w:rPr>
          <w:rFonts w:ascii="Times New Roman" w:hAnsi="Times New Roman"/>
          <w:highlight w:val="lightGray"/>
        </w:rPr>
        <w:t>4</w:t>
      </w:r>
      <w:r>
        <w:rPr>
          <w:rFonts w:ascii="Times New Roman" w:hAnsi="Times New Roman"/>
          <w:highlight w:val="lightGray"/>
        </w:rPr>
        <w:t xml:space="preserve"> </w:t>
      </w:r>
      <w:r>
        <w:rPr>
          <w:rFonts w:ascii="Times New Roman" w:hAnsi="Times New Roman"/>
          <w:i/>
          <w:iCs/>
          <w:highlight w:val="darkGray"/>
        </w:rPr>
        <w:t>plėvele dengtų</w:t>
      </w:r>
      <w:r>
        <w:rPr>
          <w:rFonts w:ascii="Times New Roman" w:hAnsi="Times New Roman"/>
          <w:highlight w:val="lightGray"/>
        </w:rPr>
        <w:t xml:space="preserve"> tablečių</w:t>
      </w:r>
    </w:p>
    <w:p w14:paraId="5D3C96D4" w14:textId="0142B84E" w:rsidR="00492E2F" w:rsidRDefault="003B68F9">
      <w:pPr>
        <w:spacing w:after="0" w:line="240" w:lineRule="auto"/>
        <w:rPr>
          <w:rFonts w:ascii="Times New Roman" w:hAnsi="Times New Roman"/>
          <w:highlight w:val="lightGray"/>
        </w:rPr>
      </w:pPr>
      <w:bookmarkStart w:id="9" w:name="_Hlk190770775"/>
      <w:r>
        <w:rPr>
          <w:rFonts w:ascii="Times New Roman" w:hAnsi="Times New Roman"/>
          <w:highlight w:val="lightGray"/>
        </w:rPr>
        <w:t>2</w:t>
      </w:r>
      <w:r w:rsidR="00A10193">
        <w:rPr>
          <w:rFonts w:ascii="Times New Roman" w:hAnsi="Times New Roman"/>
          <w:highlight w:val="lightGray"/>
        </w:rPr>
        <w:t>8</w:t>
      </w:r>
      <w:r>
        <w:rPr>
          <w:rFonts w:ascii="Times New Roman" w:hAnsi="Times New Roman"/>
          <w:highlight w:val="lightGray"/>
        </w:rPr>
        <w:t xml:space="preserve"> </w:t>
      </w:r>
      <w:r>
        <w:rPr>
          <w:rFonts w:ascii="Times New Roman" w:hAnsi="Times New Roman"/>
          <w:i/>
          <w:iCs/>
          <w:highlight w:val="darkGray"/>
        </w:rPr>
        <w:t>plėvele dengt</w:t>
      </w:r>
      <w:r w:rsidR="00A10193">
        <w:rPr>
          <w:rFonts w:ascii="Times New Roman" w:hAnsi="Times New Roman"/>
          <w:i/>
          <w:iCs/>
          <w:highlight w:val="darkGray"/>
        </w:rPr>
        <w:t>os</w:t>
      </w:r>
      <w:r>
        <w:rPr>
          <w:rFonts w:ascii="Times New Roman" w:hAnsi="Times New Roman"/>
          <w:highlight w:val="lightGray"/>
        </w:rPr>
        <w:t xml:space="preserve"> table</w:t>
      </w:r>
      <w:r w:rsidR="00A10193">
        <w:rPr>
          <w:rFonts w:ascii="Times New Roman" w:hAnsi="Times New Roman"/>
          <w:highlight w:val="lightGray"/>
        </w:rPr>
        <w:t>tės</w:t>
      </w:r>
    </w:p>
    <w:bookmarkEnd w:id="9"/>
    <w:p w14:paraId="78731F8D" w14:textId="77777777" w:rsidR="00492E2F" w:rsidRDefault="003B68F9">
      <w:pPr>
        <w:spacing w:after="0" w:line="240" w:lineRule="auto"/>
        <w:rPr>
          <w:rFonts w:ascii="Times New Roman" w:hAnsi="Times New Roman"/>
          <w:highlight w:val="lightGray"/>
        </w:rPr>
      </w:pPr>
      <w:r>
        <w:rPr>
          <w:rFonts w:ascii="Times New Roman" w:hAnsi="Times New Roman"/>
          <w:highlight w:val="lightGray"/>
        </w:rPr>
        <w:t xml:space="preserve">30 </w:t>
      </w:r>
      <w:r>
        <w:rPr>
          <w:rFonts w:ascii="Times New Roman" w:hAnsi="Times New Roman"/>
          <w:i/>
          <w:iCs/>
          <w:highlight w:val="darkGray"/>
        </w:rPr>
        <w:t>plėvele dengtų</w:t>
      </w:r>
      <w:r>
        <w:rPr>
          <w:rFonts w:ascii="Times New Roman" w:hAnsi="Times New Roman"/>
          <w:highlight w:val="lightGray"/>
        </w:rPr>
        <w:t xml:space="preserve"> tablečių</w:t>
      </w:r>
    </w:p>
    <w:p w14:paraId="0A8BE910" w14:textId="5AA8E0FF" w:rsidR="00A10193" w:rsidRDefault="00A10193" w:rsidP="00A10193">
      <w:pPr>
        <w:spacing w:after="0" w:line="240" w:lineRule="auto"/>
        <w:rPr>
          <w:rFonts w:ascii="Times New Roman" w:hAnsi="Times New Roman"/>
          <w:highlight w:val="lightGray"/>
        </w:rPr>
      </w:pPr>
      <w:r>
        <w:rPr>
          <w:rFonts w:ascii="Times New Roman" w:hAnsi="Times New Roman"/>
          <w:highlight w:val="lightGray"/>
        </w:rPr>
        <w:t xml:space="preserve">56 </w:t>
      </w:r>
      <w:r>
        <w:rPr>
          <w:rFonts w:ascii="Times New Roman" w:hAnsi="Times New Roman"/>
          <w:i/>
          <w:iCs/>
          <w:highlight w:val="darkGray"/>
        </w:rPr>
        <w:t>plėvele dengtos</w:t>
      </w:r>
      <w:r>
        <w:rPr>
          <w:rFonts w:ascii="Times New Roman" w:hAnsi="Times New Roman"/>
          <w:highlight w:val="lightGray"/>
        </w:rPr>
        <w:t xml:space="preserve"> tabletės</w:t>
      </w:r>
    </w:p>
    <w:p w14:paraId="738E4A92" w14:textId="11A134D8" w:rsidR="00492E2F" w:rsidRDefault="00A10193">
      <w:pPr>
        <w:spacing w:after="0" w:line="240" w:lineRule="auto"/>
        <w:rPr>
          <w:rFonts w:ascii="Times New Roman" w:hAnsi="Times New Roman"/>
          <w:highlight w:val="lightGray"/>
        </w:rPr>
      </w:pPr>
      <w:r>
        <w:rPr>
          <w:rFonts w:ascii="Times New Roman" w:hAnsi="Times New Roman"/>
          <w:highlight w:val="lightGray"/>
        </w:rPr>
        <w:t>6</w:t>
      </w:r>
      <w:r w:rsidR="003B68F9">
        <w:rPr>
          <w:rFonts w:ascii="Times New Roman" w:hAnsi="Times New Roman"/>
          <w:highlight w:val="lightGray"/>
        </w:rPr>
        <w:t xml:space="preserve">0 </w:t>
      </w:r>
      <w:r w:rsidR="003B68F9">
        <w:rPr>
          <w:rFonts w:ascii="Times New Roman" w:hAnsi="Times New Roman"/>
          <w:i/>
          <w:iCs/>
          <w:highlight w:val="darkGray"/>
        </w:rPr>
        <w:t>plėvele dengtų</w:t>
      </w:r>
      <w:r w:rsidR="003B68F9">
        <w:rPr>
          <w:rFonts w:ascii="Times New Roman" w:hAnsi="Times New Roman"/>
          <w:highlight w:val="lightGray"/>
        </w:rPr>
        <w:t xml:space="preserve"> tablečių</w:t>
      </w:r>
    </w:p>
    <w:p w14:paraId="511D8152" w14:textId="49410B35" w:rsidR="00A10193" w:rsidRDefault="00A10193" w:rsidP="00A10193">
      <w:pPr>
        <w:spacing w:after="0" w:line="240" w:lineRule="auto"/>
        <w:rPr>
          <w:rFonts w:ascii="Times New Roman" w:hAnsi="Times New Roman"/>
          <w:highlight w:val="lightGray"/>
        </w:rPr>
      </w:pPr>
      <w:r>
        <w:rPr>
          <w:rFonts w:ascii="Times New Roman" w:hAnsi="Times New Roman"/>
          <w:highlight w:val="lightGray"/>
        </w:rPr>
        <w:t xml:space="preserve">84 </w:t>
      </w:r>
      <w:r>
        <w:rPr>
          <w:rFonts w:ascii="Times New Roman" w:hAnsi="Times New Roman"/>
          <w:i/>
          <w:iCs/>
          <w:highlight w:val="darkGray"/>
        </w:rPr>
        <w:t>plėvele dengtos</w:t>
      </w:r>
      <w:r>
        <w:rPr>
          <w:rFonts w:ascii="Times New Roman" w:hAnsi="Times New Roman"/>
          <w:highlight w:val="lightGray"/>
        </w:rPr>
        <w:t xml:space="preserve"> tabletės</w:t>
      </w:r>
    </w:p>
    <w:p w14:paraId="2DC1031E" w14:textId="2BAD3E51" w:rsidR="00A10193" w:rsidRDefault="00A10193" w:rsidP="00A10193">
      <w:pPr>
        <w:spacing w:after="0" w:line="240" w:lineRule="auto"/>
        <w:rPr>
          <w:rFonts w:ascii="Times New Roman" w:hAnsi="Times New Roman"/>
          <w:highlight w:val="lightGray"/>
        </w:rPr>
      </w:pPr>
      <w:r>
        <w:rPr>
          <w:rFonts w:ascii="Times New Roman" w:hAnsi="Times New Roman"/>
          <w:highlight w:val="lightGray"/>
        </w:rPr>
        <w:t xml:space="preserve">90 </w:t>
      </w:r>
      <w:r>
        <w:rPr>
          <w:rFonts w:ascii="Times New Roman" w:hAnsi="Times New Roman"/>
          <w:i/>
          <w:iCs/>
          <w:highlight w:val="darkGray"/>
        </w:rPr>
        <w:t>plėvele dengtų</w:t>
      </w:r>
      <w:r>
        <w:rPr>
          <w:rFonts w:ascii="Times New Roman" w:hAnsi="Times New Roman"/>
          <w:highlight w:val="lightGray"/>
        </w:rPr>
        <w:t xml:space="preserve"> tablečių</w:t>
      </w:r>
    </w:p>
    <w:p w14:paraId="1B4E2758" w14:textId="66DB310F" w:rsidR="00A10193" w:rsidRDefault="00A10193" w:rsidP="00A10193">
      <w:pPr>
        <w:spacing w:after="0" w:line="240" w:lineRule="auto"/>
        <w:rPr>
          <w:rFonts w:ascii="Times New Roman" w:hAnsi="Times New Roman"/>
          <w:highlight w:val="lightGray"/>
        </w:rPr>
      </w:pPr>
      <w:r>
        <w:rPr>
          <w:rFonts w:ascii="Times New Roman" w:hAnsi="Times New Roman"/>
          <w:highlight w:val="lightGray"/>
        </w:rPr>
        <w:t xml:space="preserve">98 </w:t>
      </w:r>
      <w:r>
        <w:rPr>
          <w:rFonts w:ascii="Times New Roman" w:hAnsi="Times New Roman"/>
          <w:i/>
          <w:iCs/>
          <w:highlight w:val="darkGray"/>
        </w:rPr>
        <w:t>plėvele dengtos</w:t>
      </w:r>
      <w:r>
        <w:rPr>
          <w:rFonts w:ascii="Times New Roman" w:hAnsi="Times New Roman"/>
          <w:highlight w:val="lightGray"/>
        </w:rPr>
        <w:t xml:space="preserve"> tabletės</w:t>
      </w:r>
    </w:p>
    <w:p w14:paraId="56D1BA07" w14:textId="2979481A" w:rsidR="00A10193" w:rsidRDefault="00A10193" w:rsidP="00A10193">
      <w:pPr>
        <w:spacing w:after="0" w:line="240" w:lineRule="auto"/>
        <w:rPr>
          <w:rFonts w:ascii="Times New Roman" w:hAnsi="Times New Roman"/>
          <w:highlight w:val="lightGray"/>
        </w:rPr>
      </w:pPr>
      <w:r>
        <w:rPr>
          <w:rFonts w:ascii="Times New Roman" w:hAnsi="Times New Roman"/>
          <w:highlight w:val="lightGray"/>
        </w:rPr>
        <w:t xml:space="preserve">100 </w:t>
      </w:r>
      <w:r>
        <w:rPr>
          <w:rFonts w:ascii="Times New Roman" w:hAnsi="Times New Roman"/>
          <w:i/>
          <w:iCs/>
          <w:highlight w:val="darkGray"/>
        </w:rPr>
        <w:t>plėvele dengtų</w:t>
      </w:r>
      <w:r>
        <w:rPr>
          <w:rFonts w:ascii="Times New Roman" w:hAnsi="Times New Roman"/>
          <w:highlight w:val="lightGray"/>
        </w:rPr>
        <w:t xml:space="preserve"> tablečių</w:t>
      </w:r>
    </w:p>
    <w:p w14:paraId="34CFC80A" w14:textId="77777777" w:rsidR="00492E2F" w:rsidRDefault="003B68F9">
      <w:pPr>
        <w:widowControl w:val="0"/>
        <w:spacing w:after="0" w:line="240" w:lineRule="auto"/>
        <w:rPr>
          <w:rFonts w:ascii="Times New Roman" w:eastAsia="Times New Roman" w:hAnsi="Times New Roman"/>
          <w:noProof/>
          <w:lang w:val="en-GB" w:eastAsia="sl-SI"/>
        </w:rPr>
      </w:pPr>
      <w:r>
        <w:rPr>
          <w:rFonts w:ascii="Times New Roman" w:eastAsia="Times New Roman" w:hAnsi="Times New Roman"/>
          <w:highlight w:val="lightGray"/>
          <w:lang w:val="en-GB" w:eastAsia="sl-SI"/>
        </w:rPr>
        <w:t xml:space="preserve">10 x 1 </w:t>
      </w:r>
      <w:proofErr w:type="spellStart"/>
      <w:r>
        <w:rPr>
          <w:rFonts w:ascii="Times New Roman" w:eastAsia="Times New Roman" w:hAnsi="Times New Roman"/>
          <w:i/>
          <w:iCs/>
          <w:highlight w:val="darkGray"/>
          <w:lang w:val="en-GB" w:eastAsia="sl-SI"/>
        </w:rPr>
        <w:t>plėvele</w:t>
      </w:r>
      <w:proofErr w:type="spellEnd"/>
      <w:r>
        <w:rPr>
          <w:rFonts w:ascii="Times New Roman" w:eastAsia="Times New Roman" w:hAnsi="Times New Roman"/>
          <w:i/>
          <w:iCs/>
          <w:highlight w:val="darkGray"/>
          <w:lang w:val="en-GB" w:eastAsia="sl-SI"/>
        </w:rPr>
        <w:t xml:space="preserve"> </w:t>
      </w:r>
      <w:proofErr w:type="spellStart"/>
      <w:r>
        <w:rPr>
          <w:rFonts w:ascii="Times New Roman" w:eastAsia="Times New Roman" w:hAnsi="Times New Roman"/>
          <w:i/>
          <w:iCs/>
          <w:highlight w:val="darkGray"/>
          <w:lang w:val="en-GB" w:eastAsia="sl-SI"/>
        </w:rPr>
        <w:t>dengta</w:t>
      </w:r>
      <w:proofErr w:type="spellEnd"/>
      <w:r>
        <w:rPr>
          <w:rFonts w:ascii="Times New Roman" w:eastAsia="Times New Roman" w:hAnsi="Times New Roman"/>
          <w:highlight w:val="lightGray"/>
          <w:lang w:val="en-GB" w:eastAsia="sl-SI"/>
        </w:rPr>
        <w:t xml:space="preserve"> </w:t>
      </w:r>
      <w:proofErr w:type="spellStart"/>
      <w:r>
        <w:rPr>
          <w:rFonts w:ascii="Times New Roman" w:eastAsia="Times New Roman" w:hAnsi="Times New Roman"/>
          <w:highlight w:val="lightGray"/>
          <w:lang w:val="en-GB" w:eastAsia="sl-SI"/>
        </w:rPr>
        <w:t>tabletė</w:t>
      </w:r>
      <w:proofErr w:type="spellEnd"/>
    </w:p>
    <w:p w14:paraId="2239EAFF" w14:textId="63B21374" w:rsidR="00492E2F" w:rsidRDefault="003B68F9">
      <w:pPr>
        <w:widowControl w:val="0"/>
        <w:spacing w:after="0" w:line="240" w:lineRule="auto"/>
        <w:rPr>
          <w:rFonts w:ascii="Times New Roman" w:eastAsia="Times New Roman" w:hAnsi="Times New Roman"/>
          <w:noProof/>
          <w:lang w:val="en-GB" w:eastAsia="sl-SI"/>
        </w:rPr>
      </w:pPr>
      <w:r>
        <w:rPr>
          <w:rFonts w:ascii="Times New Roman" w:eastAsia="Times New Roman" w:hAnsi="Times New Roman"/>
          <w:highlight w:val="lightGray"/>
          <w:lang w:val="en-GB" w:eastAsia="sl-SI"/>
        </w:rPr>
        <w:t>1</w:t>
      </w:r>
      <w:r w:rsidR="00B7062F">
        <w:rPr>
          <w:rFonts w:ascii="Times New Roman" w:eastAsia="Times New Roman" w:hAnsi="Times New Roman"/>
          <w:highlight w:val="lightGray"/>
          <w:lang w:val="en-GB" w:eastAsia="sl-SI"/>
        </w:rPr>
        <w:t>4</w:t>
      </w:r>
      <w:r>
        <w:rPr>
          <w:rFonts w:ascii="Times New Roman" w:eastAsia="Times New Roman" w:hAnsi="Times New Roman"/>
          <w:highlight w:val="lightGray"/>
          <w:lang w:val="en-GB" w:eastAsia="sl-SI"/>
        </w:rPr>
        <w:t xml:space="preserve"> x 1 </w:t>
      </w:r>
      <w:proofErr w:type="spellStart"/>
      <w:r>
        <w:rPr>
          <w:rFonts w:ascii="Times New Roman" w:eastAsia="Times New Roman" w:hAnsi="Times New Roman"/>
          <w:i/>
          <w:iCs/>
          <w:highlight w:val="darkGray"/>
          <w:lang w:val="en-GB" w:eastAsia="sl-SI"/>
        </w:rPr>
        <w:t>plėvele</w:t>
      </w:r>
      <w:proofErr w:type="spellEnd"/>
      <w:r>
        <w:rPr>
          <w:rFonts w:ascii="Times New Roman" w:eastAsia="Times New Roman" w:hAnsi="Times New Roman"/>
          <w:i/>
          <w:iCs/>
          <w:highlight w:val="darkGray"/>
          <w:lang w:val="en-GB" w:eastAsia="sl-SI"/>
        </w:rPr>
        <w:t xml:space="preserve"> </w:t>
      </w:r>
      <w:proofErr w:type="spellStart"/>
      <w:r>
        <w:rPr>
          <w:rFonts w:ascii="Times New Roman" w:eastAsia="Times New Roman" w:hAnsi="Times New Roman"/>
          <w:i/>
          <w:iCs/>
          <w:highlight w:val="darkGray"/>
          <w:lang w:val="en-GB" w:eastAsia="sl-SI"/>
        </w:rPr>
        <w:t>dengta</w:t>
      </w:r>
      <w:proofErr w:type="spellEnd"/>
      <w:r>
        <w:rPr>
          <w:rFonts w:ascii="Times New Roman" w:eastAsia="Times New Roman" w:hAnsi="Times New Roman"/>
          <w:highlight w:val="lightGray"/>
          <w:lang w:val="en-GB" w:eastAsia="sl-SI"/>
        </w:rPr>
        <w:t xml:space="preserve"> </w:t>
      </w:r>
      <w:proofErr w:type="spellStart"/>
      <w:r>
        <w:rPr>
          <w:rFonts w:ascii="Times New Roman" w:eastAsia="Times New Roman" w:hAnsi="Times New Roman"/>
          <w:highlight w:val="lightGray"/>
          <w:lang w:val="en-GB" w:eastAsia="sl-SI"/>
        </w:rPr>
        <w:t>tabletė</w:t>
      </w:r>
      <w:proofErr w:type="spellEnd"/>
    </w:p>
    <w:p w14:paraId="22F8F76E" w14:textId="60B3273B" w:rsidR="00492E2F" w:rsidRDefault="003B68F9">
      <w:pPr>
        <w:widowControl w:val="0"/>
        <w:spacing w:after="0" w:line="240" w:lineRule="auto"/>
        <w:rPr>
          <w:rFonts w:ascii="Times New Roman" w:eastAsia="Times New Roman" w:hAnsi="Times New Roman"/>
          <w:noProof/>
          <w:lang w:val="en-GB" w:eastAsia="sl-SI"/>
        </w:rPr>
      </w:pPr>
      <w:r>
        <w:rPr>
          <w:rFonts w:ascii="Times New Roman" w:eastAsia="Times New Roman" w:hAnsi="Times New Roman"/>
          <w:highlight w:val="lightGray"/>
          <w:lang w:val="en-GB" w:eastAsia="sl-SI"/>
        </w:rPr>
        <w:t>2</w:t>
      </w:r>
      <w:r w:rsidR="00B7062F">
        <w:rPr>
          <w:rFonts w:ascii="Times New Roman" w:eastAsia="Times New Roman" w:hAnsi="Times New Roman"/>
          <w:highlight w:val="lightGray"/>
          <w:lang w:val="en-GB" w:eastAsia="sl-SI"/>
        </w:rPr>
        <w:t>8</w:t>
      </w:r>
      <w:r>
        <w:rPr>
          <w:rFonts w:ascii="Times New Roman" w:eastAsia="Times New Roman" w:hAnsi="Times New Roman"/>
          <w:highlight w:val="lightGray"/>
          <w:lang w:val="en-GB" w:eastAsia="sl-SI"/>
        </w:rPr>
        <w:t xml:space="preserve"> x 1 </w:t>
      </w:r>
      <w:proofErr w:type="spellStart"/>
      <w:r>
        <w:rPr>
          <w:rFonts w:ascii="Times New Roman" w:eastAsia="Times New Roman" w:hAnsi="Times New Roman"/>
          <w:i/>
          <w:iCs/>
          <w:highlight w:val="darkGray"/>
          <w:lang w:val="en-GB" w:eastAsia="sl-SI"/>
        </w:rPr>
        <w:t>plėvele</w:t>
      </w:r>
      <w:proofErr w:type="spellEnd"/>
      <w:r>
        <w:rPr>
          <w:rFonts w:ascii="Times New Roman" w:eastAsia="Times New Roman" w:hAnsi="Times New Roman"/>
          <w:i/>
          <w:iCs/>
          <w:highlight w:val="darkGray"/>
          <w:lang w:val="en-GB" w:eastAsia="sl-SI"/>
        </w:rPr>
        <w:t xml:space="preserve"> </w:t>
      </w:r>
      <w:proofErr w:type="spellStart"/>
      <w:r>
        <w:rPr>
          <w:rFonts w:ascii="Times New Roman" w:eastAsia="Times New Roman" w:hAnsi="Times New Roman"/>
          <w:i/>
          <w:iCs/>
          <w:highlight w:val="darkGray"/>
          <w:lang w:val="en-GB" w:eastAsia="sl-SI"/>
        </w:rPr>
        <w:t>dengta</w:t>
      </w:r>
      <w:proofErr w:type="spellEnd"/>
      <w:r>
        <w:rPr>
          <w:rFonts w:ascii="Times New Roman" w:eastAsia="Times New Roman" w:hAnsi="Times New Roman"/>
          <w:highlight w:val="lightGray"/>
          <w:lang w:val="en-GB" w:eastAsia="sl-SI"/>
        </w:rPr>
        <w:t xml:space="preserve"> </w:t>
      </w:r>
      <w:proofErr w:type="spellStart"/>
      <w:r>
        <w:rPr>
          <w:rFonts w:ascii="Times New Roman" w:eastAsia="Times New Roman" w:hAnsi="Times New Roman"/>
          <w:highlight w:val="lightGray"/>
          <w:lang w:val="en-GB" w:eastAsia="sl-SI"/>
        </w:rPr>
        <w:t>tabletė</w:t>
      </w:r>
      <w:proofErr w:type="spellEnd"/>
    </w:p>
    <w:p w14:paraId="4438F2AE" w14:textId="77777777" w:rsidR="00492E2F" w:rsidRDefault="003B68F9">
      <w:pPr>
        <w:widowControl w:val="0"/>
        <w:spacing w:after="0" w:line="240" w:lineRule="auto"/>
        <w:rPr>
          <w:rFonts w:ascii="Times New Roman" w:eastAsia="Times New Roman" w:hAnsi="Times New Roman"/>
          <w:noProof/>
          <w:lang w:val="en-GB" w:eastAsia="sl-SI"/>
        </w:rPr>
      </w:pPr>
      <w:r>
        <w:rPr>
          <w:rFonts w:ascii="Times New Roman" w:eastAsia="Times New Roman" w:hAnsi="Times New Roman"/>
          <w:highlight w:val="lightGray"/>
          <w:lang w:val="en-GB" w:eastAsia="sl-SI"/>
        </w:rPr>
        <w:t xml:space="preserve">30 x 1 </w:t>
      </w:r>
      <w:proofErr w:type="spellStart"/>
      <w:r>
        <w:rPr>
          <w:rFonts w:ascii="Times New Roman" w:eastAsia="Times New Roman" w:hAnsi="Times New Roman"/>
          <w:i/>
          <w:iCs/>
          <w:highlight w:val="darkGray"/>
          <w:lang w:val="en-GB" w:eastAsia="sl-SI"/>
        </w:rPr>
        <w:t>plėvele</w:t>
      </w:r>
      <w:proofErr w:type="spellEnd"/>
      <w:r>
        <w:rPr>
          <w:rFonts w:ascii="Times New Roman" w:eastAsia="Times New Roman" w:hAnsi="Times New Roman"/>
          <w:i/>
          <w:iCs/>
          <w:highlight w:val="darkGray"/>
          <w:lang w:val="en-GB" w:eastAsia="sl-SI"/>
        </w:rPr>
        <w:t xml:space="preserve"> </w:t>
      </w:r>
      <w:proofErr w:type="spellStart"/>
      <w:r>
        <w:rPr>
          <w:rFonts w:ascii="Times New Roman" w:eastAsia="Times New Roman" w:hAnsi="Times New Roman"/>
          <w:i/>
          <w:iCs/>
          <w:highlight w:val="darkGray"/>
          <w:lang w:val="en-GB" w:eastAsia="sl-SI"/>
        </w:rPr>
        <w:t>dengta</w:t>
      </w:r>
      <w:proofErr w:type="spellEnd"/>
      <w:r>
        <w:rPr>
          <w:rFonts w:ascii="Times New Roman" w:eastAsia="Times New Roman" w:hAnsi="Times New Roman"/>
          <w:highlight w:val="lightGray"/>
          <w:lang w:val="en-GB" w:eastAsia="sl-SI"/>
        </w:rPr>
        <w:t xml:space="preserve"> </w:t>
      </w:r>
      <w:proofErr w:type="spellStart"/>
      <w:r>
        <w:rPr>
          <w:rFonts w:ascii="Times New Roman" w:eastAsia="Times New Roman" w:hAnsi="Times New Roman"/>
          <w:highlight w:val="lightGray"/>
          <w:lang w:val="en-GB" w:eastAsia="sl-SI"/>
        </w:rPr>
        <w:t>tabletė</w:t>
      </w:r>
      <w:proofErr w:type="spellEnd"/>
    </w:p>
    <w:p w14:paraId="57C2CE22" w14:textId="74097738" w:rsidR="00492E2F" w:rsidRDefault="003B68F9">
      <w:pPr>
        <w:widowControl w:val="0"/>
        <w:spacing w:after="0" w:line="240" w:lineRule="auto"/>
        <w:rPr>
          <w:rFonts w:ascii="Times New Roman" w:eastAsia="Times New Roman" w:hAnsi="Times New Roman"/>
          <w:noProof/>
          <w:lang w:val="en-GB" w:eastAsia="sl-SI"/>
        </w:rPr>
      </w:pPr>
      <w:bookmarkStart w:id="10" w:name="_Hlk190770904"/>
      <w:r>
        <w:rPr>
          <w:rFonts w:ascii="Times New Roman" w:eastAsia="Times New Roman" w:hAnsi="Times New Roman"/>
          <w:highlight w:val="lightGray"/>
          <w:lang w:val="en-GB" w:eastAsia="sl-SI"/>
        </w:rPr>
        <w:t>5</w:t>
      </w:r>
      <w:r w:rsidR="00B7062F">
        <w:rPr>
          <w:rFonts w:ascii="Times New Roman" w:eastAsia="Times New Roman" w:hAnsi="Times New Roman"/>
          <w:highlight w:val="lightGray"/>
          <w:lang w:val="en-GB" w:eastAsia="sl-SI"/>
        </w:rPr>
        <w:t>6</w:t>
      </w:r>
      <w:r>
        <w:rPr>
          <w:rFonts w:ascii="Times New Roman" w:eastAsia="Times New Roman" w:hAnsi="Times New Roman"/>
          <w:highlight w:val="lightGray"/>
          <w:lang w:val="en-GB" w:eastAsia="sl-SI"/>
        </w:rPr>
        <w:t xml:space="preserve"> x 1 </w:t>
      </w:r>
      <w:proofErr w:type="spellStart"/>
      <w:r>
        <w:rPr>
          <w:rFonts w:ascii="Times New Roman" w:eastAsia="Times New Roman" w:hAnsi="Times New Roman"/>
          <w:i/>
          <w:iCs/>
          <w:highlight w:val="darkGray"/>
          <w:lang w:val="en-GB" w:eastAsia="sl-SI"/>
        </w:rPr>
        <w:t>plėvele</w:t>
      </w:r>
      <w:proofErr w:type="spellEnd"/>
      <w:r>
        <w:rPr>
          <w:rFonts w:ascii="Times New Roman" w:eastAsia="Times New Roman" w:hAnsi="Times New Roman"/>
          <w:i/>
          <w:iCs/>
          <w:highlight w:val="darkGray"/>
          <w:lang w:val="en-GB" w:eastAsia="sl-SI"/>
        </w:rPr>
        <w:t xml:space="preserve"> </w:t>
      </w:r>
      <w:proofErr w:type="spellStart"/>
      <w:r>
        <w:rPr>
          <w:rFonts w:ascii="Times New Roman" w:eastAsia="Times New Roman" w:hAnsi="Times New Roman"/>
          <w:i/>
          <w:iCs/>
          <w:highlight w:val="darkGray"/>
          <w:lang w:val="en-GB" w:eastAsia="sl-SI"/>
        </w:rPr>
        <w:t>dengta</w:t>
      </w:r>
      <w:proofErr w:type="spellEnd"/>
      <w:r>
        <w:rPr>
          <w:rFonts w:ascii="Times New Roman" w:eastAsia="Times New Roman" w:hAnsi="Times New Roman"/>
          <w:highlight w:val="lightGray"/>
          <w:lang w:val="en-GB" w:eastAsia="sl-SI"/>
        </w:rPr>
        <w:t xml:space="preserve"> </w:t>
      </w:r>
      <w:proofErr w:type="spellStart"/>
      <w:r>
        <w:rPr>
          <w:rFonts w:ascii="Times New Roman" w:eastAsia="Times New Roman" w:hAnsi="Times New Roman"/>
          <w:highlight w:val="lightGray"/>
          <w:lang w:val="en-GB" w:eastAsia="sl-SI"/>
        </w:rPr>
        <w:t>tabletė</w:t>
      </w:r>
      <w:proofErr w:type="spellEnd"/>
    </w:p>
    <w:bookmarkEnd w:id="10"/>
    <w:p w14:paraId="50A58B0B" w14:textId="5503C7FE" w:rsidR="00B7062F" w:rsidRDefault="00B7062F" w:rsidP="00B7062F">
      <w:pPr>
        <w:widowControl w:val="0"/>
        <w:spacing w:after="0" w:line="240" w:lineRule="auto"/>
        <w:rPr>
          <w:rFonts w:ascii="Times New Roman" w:eastAsia="Times New Roman" w:hAnsi="Times New Roman"/>
          <w:noProof/>
          <w:lang w:val="en-GB" w:eastAsia="sl-SI"/>
        </w:rPr>
      </w:pPr>
      <w:r>
        <w:rPr>
          <w:rFonts w:ascii="Times New Roman" w:eastAsia="Times New Roman" w:hAnsi="Times New Roman"/>
          <w:highlight w:val="lightGray"/>
          <w:lang w:val="en-GB" w:eastAsia="sl-SI"/>
        </w:rPr>
        <w:t xml:space="preserve">60 x 1 </w:t>
      </w:r>
      <w:proofErr w:type="spellStart"/>
      <w:r>
        <w:rPr>
          <w:rFonts w:ascii="Times New Roman" w:eastAsia="Times New Roman" w:hAnsi="Times New Roman"/>
          <w:i/>
          <w:iCs/>
          <w:highlight w:val="darkGray"/>
          <w:lang w:val="en-GB" w:eastAsia="sl-SI"/>
        </w:rPr>
        <w:t>plėvele</w:t>
      </w:r>
      <w:proofErr w:type="spellEnd"/>
      <w:r>
        <w:rPr>
          <w:rFonts w:ascii="Times New Roman" w:eastAsia="Times New Roman" w:hAnsi="Times New Roman"/>
          <w:i/>
          <w:iCs/>
          <w:highlight w:val="darkGray"/>
          <w:lang w:val="en-GB" w:eastAsia="sl-SI"/>
        </w:rPr>
        <w:t xml:space="preserve"> </w:t>
      </w:r>
      <w:proofErr w:type="spellStart"/>
      <w:r>
        <w:rPr>
          <w:rFonts w:ascii="Times New Roman" w:eastAsia="Times New Roman" w:hAnsi="Times New Roman"/>
          <w:i/>
          <w:iCs/>
          <w:highlight w:val="darkGray"/>
          <w:lang w:val="en-GB" w:eastAsia="sl-SI"/>
        </w:rPr>
        <w:t>dengta</w:t>
      </w:r>
      <w:proofErr w:type="spellEnd"/>
      <w:r>
        <w:rPr>
          <w:rFonts w:ascii="Times New Roman" w:eastAsia="Times New Roman" w:hAnsi="Times New Roman"/>
          <w:highlight w:val="lightGray"/>
          <w:lang w:val="en-GB" w:eastAsia="sl-SI"/>
        </w:rPr>
        <w:t xml:space="preserve"> </w:t>
      </w:r>
      <w:proofErr w:type="spellStart"/>
      <w:r>
        <w:rPr>
          <w:rFonts w:ascii="Times New Roman" w:eastAsia="Times New Roman" w:hAnsi="Times New Roman"/>
          <w:highlight w:val="lightGray"/>
          <w:lang w:val="en-GB" w:eastAsia="sl-SI"/>
        </w:rPr>
        <w:t>tabletė</w:t>
      </w:r>
      <w:proofErr w:type="spellEnd"/>
    </w:p>
    <w:p w14:paraId="0D1C2DC6" w14:textId="0E47E45E" w:rsidR="00B7062F" w:rsidRDefault="00B7062F" w:rsidP="00B7062F">
      <w:pPr>
        <w:widowControl w:val="0"/>
        <w:spacing w:after="0" w:line="240" w:lineRule="auto"/>
        <w:rPr>
          <w:rFonts w:ascii="Times New Roman" w:eastAsia="Times New Roman" w:hAnsi="Times New Roman"/>
          <w:noProof/>
          <w:lang w:val="en-GB" w:eastAsia="sl-SI"/>
        </w:rPr>
      </w:pPr>
      <w:r>
        <w:rPr>
          <w:rFonts w:ascii="Times New Roman" w:eastAsia="Times New Roman" w:hAnsi="Times New Roman"/>
          <w:highlight w:val="lightGray"/>
          <w:lang w:val="en-GB" w:eastAsia="sl-SI"/>
        </w:rPr>
        <w:t xml:space="preserve">84 x 1 </w:t>
      </w:r>
      <w:proofErr w:type="spellStart"/>
      <w:r>
        <w:rPr>
          <w:rFonts w:ascii="Times New Roman" w:eastAsia="Times New Roman" w:hAnsi="Times New Roman"/>
          <w:i/>
          <w:iCs/>
          <w:highlight w:val="darkGray"/>
          <w:lang w:val="en-GB" w:eastAsia="sl-SI"/>
        </w:rPr>
        <w:t>plėvele</w:t>
      </w:r>
      <w:proofErr w:type="spellEnd"/>
      <w:r>
        <w:rPr>
          <w:rFonts w:ascii="Times New Roman" w:eastAsia="Times New Roman" w:hAnsi="Times New Roman"/>
          <w:i/>
          <w:iCs/>
          <w:highlight w:val="darkGray"/>
          <w:lang w:val="en-GB" w:eastAsia="sl-SI"/>
        </w:rPr>
        <w:t xml:space="preserve"> </w:t>
      </w:r>
      <w:proofErr w:type="spellStart"/>
      <w:r>
        <w:rPr>
          <w:rFonts w:ascii="Times New Roman" w:eastAsia="Times New Roman" w:hAnsi="Times New Roman"/>
          <w:i/>
          <w:iCs/>
          <w:highlight w:val="darkGray"/>
          <w:lang w:val="en-GB" w:eastAsia="sl-SI"/>
        </w:rPr>
        <w:t>dengta</w:t>
      </w:r>
      <w:proofErr w:type="spellEnd"/>
      <w:r>
        <w:rPr>
          <w:rFonts w:ascii="Times New Roman" w:eastAsia="Times New Roman" w:hAnsi="Times New Roman"/>
          <w:highlight w:val="lightGray"/>
          <w:lang w:val="en-GB" w:eastAsia="sl-SI"/>
        </w:rPr>
        <w:t xml:space="preserve"> </w:t>
      </w:r>
      <w:proofErr w:type="spellStart"/>
      <w:r>
        <w:rPr>
          <w:rFonts w:ascii="Times New Roman" w:eastAsia="Times New Roman" w:hAnsi="Times New Roman"/>
          <w:highlight w:val="lightGray"/>
          <w:lang w:val="en-GB" w:eastAsia="sl-SI"/>
        </w:rPr>
        <w:t>tabletė</w:t>
      </w:r>
      <w:proofErr w:type="spellEnd"/>
    </w:p>
    <w:p w14:paraId="77108FC3" w14:textId="1DC07106" w:rsidR="00B7062F" w:rsidRDefault="00B7062F" w:rsidP="00B7062F">
      <w:pPr>
        <w:widowControl w:val="0"/>
        <w:spacing w:after="0" w:line="240" w:lineRule="auto"/>
        <w:rPr>
          <w:rFonts w:ascii="Times New Roman" w:eastAsia="Times New Roman" w:hAnsi="Times New Roman"/>
          <w:noProof/>
          <w:lang w:val="en-GB" w:eastAsia="sl-SI"/>
        </w:rPr>
      </w:pPr>
      <w:r>
        <w:rPr>
          <w:rFonts w:ascii="Times New Roman" w:eastAsia="Times New Roman" w:hAnsi="Times New Roman"/>
          <w:highlight w:val="lightGray"/>
          <w:lang w:val="en-GB" w:eastAsia="sl-SI"/>
        </w:rPr>
        <w:t xml:space="preserve">90 x 1 </w:t>
      </w:r>
      <w:proofErr w:type="spellStart"/>
      <w:r>
        <w:rPr>
          <w:rFonts w:ascii="Times New Roman" w:eastAsia="Times New Roman" w:hAnsi="Times New Roman"/>
          <w:i/>
          <w:iCs/>
          <w:highlight w:val="darkGray"/>
          <w:lang w:val="en-GB" w:eastAsia="sl-SI"/>
        </w:rPr>
        <w:t>plėvele</w:t>
      </w:r>
      <w:proofErr w:type="spellEnd"/>
      <w:r>
        <w:rPr>
          <w:rFonts w:ascii="Times New Roman" w:eastAsia="Times New Roman" w:hAnsi="Times New Roman"/>
          <w:i/>
          <w:iCs/>
          <w:highlight w:val="darkGray"/>
          <w:lang w:val="en-GB" w:eastAsia="sl-SI"/>
        </w:rPr>
        <w:t xml:space="preserve"> </w:t>
      </w:r>
      <w:proofErr w:type="spellStart"/>
      <w:r>
        <w:rPr>
          <w:rFonts w:ascii="Times New Roman" w:eastAsia="Times New Roman" w:hAnsi="Times New Roman"/>
          <w:i/>
          <w:iCs/>
          <w:highlight w:val="darkGray"/>
          <w:lang w:val="en-GB" w:eastAsia="sl-SI"/>
        </w:rPr>
        <w:t>dengta</w:t>
      </w:r>
      <w:proofErr w:type="spellEnd"/>
      <w:r>
        <w:rPr>
          <w:rFonts w:ascii="Times New Roman" w:eastAsia="Times New Roman" w:hAnsi="Times New Roman"/>
          <w:highlight w:val="lightGray"/>
          <w:lang w:val="en-GB" w:eastAsia="sl-SI"/>
        </w:rPr>
        <w:t xml:space="preserve"> </w:t>
      </w:r>
      <w:proofErr w:type="spellStart"/>
      <w:r>
        <w:rPr>
          <w:rFonts w:ascii="Times New Roman" w:eastAsia="Times New Roman" w:hAnsi="Times New Roman"/>
          <w:highlight w:val="lightGray"/>
          <w:lang w:val="en-GB" w:eastAsia="sl-SI"/>
        </w:rPr>
        <w:t>tabletė</w:t>
      </w:r>
      <w:proofErr w:type="spellEnd"/>
    </w:p>
    <w:p w14:paraId="7ABCA3E1" w14:textId="1D6D3F18" w:rsidR="00B7062F" w:rsidRDefault="00B7062F" w:rsidP="00B7062F">
      <w:pPr>
        <w:widowControl w:val="0"/>
        <w:spacing w:after="0" w:line="240" w:lineRule="auto"/>
        <w:rPr>
          <w:rFonts w:ascii="Times New Roman" w:eastAsia="Times New Roman" w:hAnsi="Times New Roman"/>
          <w:noProof/>
          <w:lang w:val="en-GB" w:eastAsia="sl-SI"/>
        </w:rPr>
      </w:pPr>
      <w:r>
        <w:rPr>
          <w:rFonts w:ascii="Times New Roman" w:eastAsia="Times New Roman" w:hAnsi="Times New Roman"/>
          <w:highlight w:val="lightGray"/>
          <w:lang w:val="en-GB" w:eastAsia="sl-SI"/>
        </w:rPr>
        <w:t xml:space="preserve">98 x 1 </w:t>
      </w:r>
      <w:proofErr w:type="spellStart"/>
      <w:r>
        <w:rPr>
          <w:rFonts w:ascii="Times New Roman" w:eastAsia="Times New Roman" w:hAnsi="Times New Roman"/>
          <w:i/>
          <w:iCs/>
          <w:highlight w:val="darkGray"/>
          <w:lang w:val="en-GB" w:eastAsia="sl-SI"/>
        </w:rPr>
        <w:t>plėvele</w:t>
      </w:r>
      <w:proofErr w:type="spellEnd"/>
      <w:r>
        <w:rPr>
          <w:rFonts w:ascii="Times New Roman" w:eastAsia="Times New Roman" w:hAnsi="Times New Roman"/>
          <w:i/>
          <w:iCs/>
          <w:highlight w:val="darkGray"/>
          <w:lang w:val="en-GB" w:eastAsia="sl-SI"/>
        </w:rPr>
        <w:t xml:space="preserve"> </w:t>
      </w:r>
      <w:proofErr w:type="spellStart"/>
      <w:r>
        <w:rPr>
          <w:rFonts w:ascii="Times New Roman" w:eastAsia="Times New Roman" w:hAnsi="Times New Roman"/>
          <w:i/>
          <w:iCs/>
          <w:highlight w:val="darkGray"/>
          <w:lang w:val="en-GB" w:eastAsia="sl-SI"/>
        </w:rPr>
        <w:t>dengta</w:t>
      </w:r>
      <w:proofErr w:type="spellEnd"/>
      <w:r>
        <w:rPr>
          <w:rFonts w:ascii="Times New Roman" w:eastAsia="Times New Roman" w:hAnsi="Times New Roman"/>
          <w:highlight w:val="lightGray"/>
          <w:lang w:val="en-GB" w:eastAsia="sl-SI"/>
        </w:rPr>
        <w:t xml:space="preserve"> </w:t>
      </w:r>
      <w:proofErr w:type="spellStart"/>
      <w:r>
        <w:rPr>
          <w:rFonts w:ascii="Times New Roman" w:eastAsia="Times New Roman" w:hAnsi="Times New Roman"/>
          <w:highlight w:val="lightGray"/>
          <w:lang w:val="en-GB" w:eastAsia="sl-SI"/>
        </w:rPr>
        <w:t>tabletė</w:t>
      </w:r>
      <w:proofErr w:type="spellEnd"/>
    </w:p>
    <w:p w14:paraId="031A4334" w14:textId="7E5722BE" w:rsidR="00B7062F" w:rsidRPr="0030702D" w:rsidRDefault="00B7062F" w:rsidP="00B7062F">
      <w:pPr>
        <w:widowControl w:val="0"/>
        <w:spacing w:after="0" w:line="240" w:lineRule="auto"/>
        <w:rPr>
          <w:rFonts w:ascii="Times New Roman" w:hAnsi="Times New Roman"/>
          <w:lang w:val="pt-PT"/>
        </w:rPr>
      </w:pPr>
      <w:r w:rsidRPr="0030702D">
        <w:rPr>
          <w:rFonts w:ascii="Times New Roman" w:hAnsi="Times New Roman"/>
          <w:highlight w:val="lightGray"/>
          <w:lang w:val="pt-PT"/>
        </w:rPr>
        <w:t xml:space="preserve">100 x 1 </w:t>
      </w:r>
      <w:r w:rsidRPr="0030702D">
        <w:rPr>
          <w:rFonts w:ascii="Times New Roman" w:hAnsi="Times New Roman"/>
          <w:i/>
          <w:highlight w:val="darkGray"/>
          <w:lang w:val="pt-PT"/>
        </w:rPr>
        <w:t>plėvele dengta</w:t>
      </w:r>
      <w:r w:rsidRPr="0030702D">
        <w:rPr>
          <w:rFonts w:ascii="Times New Roman" w:hAnsi="Times New Roman"/>
          <w:highlight w:val="lightGray"/>
          <w:lang w:val="pt-PT"/>
        </w:rPr>
        <w:t xml:space="preserve"> tabletė</w:t>
      </w:r>
    </w:p>
    <w:p w14:paraId="676ACEC8" w14:textId="77777777" w:rsidR="00492E2F" w:rsidRDefault="00492E2F">
      <w:pPr>
        <w:spacing w:after="0" w:line="240" w:lineRule="auto"/>
        <w:rPr>
          <w:rFonts w:ascii="Times New Roman" w:hAnsi="Times New Roman"/>
        </w:rPr>
      </w:pPr>
    </w:p>
    <w:p w14:paraId="078BC619" w14:textId="77777777" w:rsidR="00492E2F" w:rsidRDefault="00492E2F">
      <w:pPr>
        <w:spacing w:after="0" w:line="240" w:lineRule="auto"/>
        <w:rPr>
          <w:rFonts w:ascii="Times New Roman" w:hAnsi="Times New Roman"/>
        </w:rPr>
      </w:pPr>
    </w:p>
    <w:p w14:paraId="183B4EBA" w14:textId="77777777" w:rsidR="00492E2F" w:rsidRDefault="003B68F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Pr>
          <w:rFonts w:ascii="Times New Roman" w:hAnsi="Times New Roman"/>
          <w:b/>
        </w:rPr>
        <w:t>5.</w:t>
      </w:r>
      <w:r>
        <w:rPr>
          <w:rFonts w:ascii="Times New Roman" w:hAnsi="Times New Roman"/>
          <w:b/>
        </w:rPr>
        <w:tab/>
      </w:r>
      <w:r>
        <w:rPr>
          <w:rFonts w:ascii="Times New Roman" w:hAnsi="Times New Roman"/>
          <w:b/>
          <w:noProof/>
        </w:rPr>
        <w:t>VARTOJIMO METODAS IR BŪDAS (-AI)</w:t>
      </w:r>
    </w:p>
    <w:p w14:paraId="3647FE67" w14:textId="77777777" w:rsidR="00492E2F" w:rsidRDefault="00492E2F">
      <w:pPr>
        <w:spacing w:after="0" w:line="240" w:lineRule="auto"/>
        <w:rPr>
          <w:rFonts w:ascii="Times New Roman" w:hAnsi="Times New Roman"/>
          <w:sz w:val="16"/>
          <w:szCs w:val="16"/>
        </w:rPr>
      </w:pPr>
    </w:p>
    <w:p w14:paraId="02F77E2D" w14:textId="77777777" w:rsidR="00492E2F" w:rsidRDefault="003B68F9">
      <w:pPr>
        <w:spacing w:after="0" w:line="240" w:lineRule="auto"/>
        <w:rPr>
          <w:rFonts w:ascii="Times New Roman" w:hAnsi="Times New Roman"/>
        </w:rPr>
      </w:pPr>
      <w:r>
        <w:rPr>
          <w:rFonts w:ascii="Times New Roman" w:hAnsi="Times New Roman"/>
          <w:noProof/>
        </w:rPr>
        <w:t>Prieš vartojimą perskaitykite pakuotės lapelį.</w:t>
      </w:r>
    </w:p>
    <w:p w14:paraId="1A0086CC" w14:textId="77777777" w:rsidR="003F3AFC" w:rsidRDefault="003F3AFC">
      <w:pPr>
        <w:spacing w:after="0" w:line="240" w:lineRule="auto"/>
        <w:rPr>
          <w:rFonts w:ascii="Times New Roman" w:hAnsi="Times New Roman"/>
          <w:i/>
          <w:iCs/>
          <w:highlight w:val="darkGray"/>
        </w:rPr>
      </w:pPr>
    </w:p>
    <w:p w14:paraId="6BB04622" w14:textId="18CA0A79" w:rsidR="00492E2F" w:rsidRDefault="003B68F9">
      <w:pPr>
        <w:spacing w:after="0" w:line="240" w:lineRule="auto"/>
        <w:rPr>
          <w:rFonts w:ascii="Times New Roman" w:hAnsi="Times New Roman"/>
          <w:i/>
          <w:iCs/>
        </w:rPr>
      </w:pPr>
      <w:r>
        <w:rPr>
          <w:rFonts w:ascii="Times New Roman" w:hAnsi="Times New Roman"/>
          <w:i/>
          <w:iCs/>
          <w:highlight w:val="darkGray"/>
        </w:rPr>
        <w:t>Vartoti per burną</w:t>
      </w:r>
      <w:r>
        <w:rPr>
          <w:rFonts w:ascii="Times New Roman" w:hAnsi="Times New Roman"/>
          <w:i/>
          <w:iCs/>
          <w:highlight w:val="lightGray"/>
        </w:rPr>
        <w:t>.</w:t>
      </w:r>
    </w:p>
    <w:p w14:paraId="647F72A0" w14:textId="77777777" w:rsidR="00492E2F" w:rsidRDefault="00492E2F">
      <w:pPr>
        <w:spacing w:after="0" w:line="240" w:lineRule="auto"/>
        <w:rPr>
          <w:rFonts w:ascii="Times New Roman" w:hAnsi="Times New Roman"/>
        </w:rPr>
      </w:pPr>
    </w:p>
    <w:p w14:paraId="085D40AA" w14:textId="77777777" w:rsidR="00492E2F" w:rsidRDefault="00492E2F">
      <w:pPr>
        <w:spacing w:after="0" w:line="240" w:lineRule="auto"/>
        <w:rPr>
          <w:rFonts w:ascii="Times New Roman" w:hAnsi="Times New Roman"/>
        </w:rPr>
      </w:pPr>
    </w:p>
    <w:p w14:paraId="7C8679BE" w14:textId="77777777" w:rsidR="00492E2F" w:rsidRDefault="003B68F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Pr>
          <w:rFonts w:ascii="Times New Roman" w:hAnsi="Times New Roman"/>
          <w:b/>
        </w:rPr>
        <w:t>6.</w:t>
      </w:r>
      <w:r>
        <w:rPr>
          <w:rFonts w:ascii="Times New Roman" w:hAnsi="Times New Roman"/>
          <w:b/>
        </w:rPr>
        <w:tab/>
      </w:r>
      <w:r>
        <w:rPr>
          <w:rFonts w:ascii="Times New Roman" w:hAnsi="Times New Roman"/>
          <w:b/>
          <w:noProof/>
        </w:rPr>
        <w:t>SPECIALUS ĮSPĖJIMAS, KAD VAISTINĮ PREPARATĄ BŪTINA LAIKYTI VAIKAMS NEPASTEBIMOJE IR NEPASIEKIAMOJE VIETOJE</w:t>
      </w:r>
    </w:p>
    <w:p w14:paraId="4DF972DF" w14:textId="77777777" w:rsidR="00492E2F" w:rsidRDefault="00492E2F">
      <w:pPr>
        <w:spacing w:after="0" w:line="240" w:lineRule="auto"/>
        <w:rPr>
          <w:rFonts w:ascii="Times New Roman" w:hAnsi="Times New Roman"/>
          <w:sz w:val="16"/>
          <w:szCs w:val="16"/>
        </w:rPr>
      </w:pPr>
    </w:p>
    <w:p w14:paraId="75B8B0CC" w14:textId="77777777" w:rsidR="00492E2F" w:rsidRDefault="003B68F9">
      <w:pPr>
        <w:spacing w:after="0" w:line="240" w:lineRule="auto"/>
        <w:rPr>
          <w:rFonts w:ascii="Times New Roman" w:hAnsi="Times New Roman"/>
        </w:rPr>
      </w:pPr>
      <w:r>
        <w:rPr>
          <w:rFonts w:ascii="Times New Roman" w:hAnsi="Times New Roman"/>
          <w:noProof/>
        </w:rPr>
        <w:t>Laikyti vaikams nepastebimoje ir nepasiekiamoje vietoje.</w:t>
      </w:r>
    </w:p>
    <w:p w14:paraId="49636F81" w14:textId="77777777" w:rsidR="00492E2F" w:rsidRDefault="00492E2F">
      <w:pPr>
        <w:spacing w:after="0" w:line="240" w:lineRule="auto"/>
        <w:rPr>
          <w:rFonts w:ascii="Times New Roman" w:hAnsi="Times New Roman"/>
        </w:rPr>
      </w:pPr>
    </w:p>
    <w:p w14:paraId="06B98933" w14:textId="77777777" w:rsidR="00492E2F" w:rsidRDefault="00492E2F">
      <w:pPr>
        <w:spacing w:after="0" w:line="240" w:lineRule="auto"/>
        <w:rPr>
          <w:rFonts w:ascii="Times New Roman" w:hAnsi="Times New Roman"/>
        </w:rPr>
      </w:pPr>
    </w:p>
    <w:p w14:paraId="16D11B22" w14:textId="77777777" w:rsidR="00492E2F" w:rsidRDefault="003B68F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Pr>
          <w:rFonts w:ascii="Times New Roman" w:hAnsi="Times New Roman"/>
          <w:b/>
        </w:rPr>
        <w:t>7.</w:t>
      </w:r>
      <w:r>
        <w:rPr>
          <w:rFonts w:ascii="Times New Roman" w:hAnsi="Times New Roman"/>
          <w:b/>
        </w:rPr>
        <w:tab/>
      </w:r>
      <w:r>
        <w:rPr>
          <w:rFonts w:ascii="Times New Roman" w:hAnsi="Times New Roman"/>
          <w:b/>
          <w:noProof/>
        </w:rPr>
        <w:t>KITAS (-I) SPECIALUS (-ŪS) ĮSPĖJIMAS (-AI) (JEI REIKIA)</w:t>
      </w:r>
    </w:p>
    <w:p w14:paraId="6F0AA444" w14:textId="77777777" w:rsidR="00492E2F" w:rsidRDefault="00492E2F">
      <w:pPr>
        <w:spacing w:after="0" w:line="240" w:lineRule="auto"/>
        <w:rPr>
          <w:rFonts w:ascii="Times New Roman" w:hAnsi="Times New Roman"/>
          <w:sz w:val="16"/>
          <w:szCs w:val="16"/>
        </w:rPr>
      </w:pPr>
    </w:p>
    <w:p w14:paraId="064CB865" w14:textId="77777777" w:rsidR="00492E2F" w:rsidRDefault="00492E2F">
      <w:pPr>
        <w:spacing w:after="0" w:line="240" w:lineRule="auto"/>
        <w:rPr>
          <w:rFonts w:ascii="Times New Roman" w:hAnsi="Times New Roman"/>
        </w:rPr>
      </w:pPr>
    </w:p>
    <w:p w14:paraId="484ABF8D" w14:textId="77777777" w:rsidR="00492E2F" w:rsidRDefault="003B68F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Pr>
          <w:rFonts w:ascii="Times New Roman" w:hAnsi="Times New Roman"/>
          <w:b/>
        </w:rPr>
        <w:t>8.</w:t>
      </w:r>
      <w:r>
        <w:rPr>
          <w:rFonts w:ascii="Times New Roman" w:hAnsi="Times New Roman"/>
          <w:b/>
        </w:rPr>
        <w:tab/>
      </w:r>
      <w:r>
        <w:rPr>
          <w:rFonts w:ascii="Times New Roman" w:hAnsi="Times New Roman"/>
          <w:b/>
          <w:noProof/>
        </w:rPr>
        <w:t>TINKAMUMO LAIKAS</w:t>
      </w:r>
    </w:p>
    <w:p w14:paraId="76A35B49" w14:textId="77777777" w:rsidR="00492E2F" w:rsidRDefault="00492E2F">
      <w:pPr>
        <w:spacing w:after="0" w:line="240" w:lineRule="auto"/>
        <w:rPr>
          <w:rFonts w:ascii="Times New Roman" w:hAnsi="Times New Roman"/>
        </w:rPr>
      </w:pPr>
    </w:p>
    <w:p w14:paraId="73F20244" w14:textId="77777777" w:rsidR="00492E2F" w:rsidRDefault="003B68F9">
      <w:pPr>
        <w:spacing w:after="0" w:line="240" w:lineRule="auto"/>
        <w:rPr>
          <w:rFonts w:ascii="Times New Roman" w:hAnsi="Times New Roman"/>
          <w:iCs/>
          <w:noProof/>
        </w:rPr>
      </w:pPr>
      <w:r>
        <w:rPr>
          <w:rFonts w:ascii="Times New Roman" w:hAnsi="Times New Roman"/>
        </w:rPr>
        <w:t xml:space="preserve">EXP </w:t>
      </w:r>
      <w:r>
        <w:rPr>
          <w:rFonts w:ascii="Times New Roman" w:hAnsi="Times New Roman"/>
          <w:iCs/>
          <w:noProof/>
        </w:rPr>
        <w:t>{mm/MMMM}</w:t>
      </w:r>
    </w:p>
    <w:p w14:paraId="264DE98F" w14:textId="77777777" w:rsidR="00492E2F" w:rsidRDefault="00492E2F">
      <w:pPr>
        <w:spacing w:after="0" w:line="240" w:lineRule="auto"/>
        <w:rPr>
          <w:rFonts w:ascii="Times New Roman" w:hAnsi="Times New Roman"/>
        </w:rPr>
      </w:pPr>
    </w:p>
    <w:p w14:paraId="1605DA5C" w14:textId="77777777" w:rsidR="00492E2F" w:rsidRDefault="00492E2F">
      <w:pPr>
        <w:spacing w:after="0" w:line="240" w:lineRule="auto"/>
        <w:rPr>
          <w:rFonts w:ascii="Times New Roman" w:hAnsi="Times New Roman"/>
        </w:rPr>
      </w:pPr>
    </w:p>
    <w:p w14:paraId="7996B2DE" w14:textId="77777777" w:rsidR="00492E2F" w:rsidRDefault="003B68F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Pr>
          <w:rFonts w:ascii="Times New Roman" w:hAnsi="Times New Roman"/>
          <w:b/>
        </w:rPr>
        <w:t>9.</w:t>
      </w:r>
      <w:r>
        <w:rPr>
          <w:rFonts w:ascii="Times New Roman" w:hAnsi="Times New Roman"/>
          <w:b/>
        </w:rPr>
        <w:tab/>
      </w:r>
      <w:r>
        <w:rPr>
          <w:rFonts w:ascii="Times New Roman" w:hAnsi="Times New Roman"/>
          <w:b/>
          <w:noProof/>
        </w:rPr>
        <w:t>SPECIALIOS LAIKYMO SĄLYGOS</w:t>
      </w:r>
    </w:p>
    <w:p w14:paraId="2558D860" w14:textId="77777777" w:rsidR="00492E2F" w:rsidRDefault="00492E2F">
      <w:pPr>
        <w:spacing w:after="0" w:line="240" w:lineRule="auto"/>
        <w:rPr>
          <w:rFonts w:ascii="Times New Roman" w:hAnsi="Times New Roman"/>
        </w:rPr>
      </w:pPr>
    </w:p>
    <w:p w14:paraId="5C7199BD" w14:textId="646FDB3E" w:rsidR="00492E2F" w:rsidRDefault="003B68F9">
      <w:pPr>
        <w:widowControl w:val="0"/>
        <w:spacing w:after="0" w:line="240" w:lineRule="auto"/>
        <w:rPr>
          <w:rFonts w:ascii="Times New Roman" w:eastAsia="Times New Roman" w:hAnsi="Times New Roman"/>
          <w:bCs/>
          <w:lang w:eastAsia="sl-SI"/>
        </w:rPr>
      </w:pPr>
      <w:r>
        <w:rPr>
          <w:rFonts w:ascii="Times New Roman" w:eastAsia="Times New Roman" w:hAnsi="Times New Roman"/>
          <w:bCs/>
          <w:lang w:eastAsia="sl-SI"/>
        </w:rPr>
        <w:t>Laikyti gamintojo pakuotėje, kad vaistas būtų apsaugotas nuo drėgmės.</w:t>
      </w:r>
    </w:p>
    <w:p w14:paraId="0D23D0B7" w14:textId="77777777" w:rsidR="00492E2F" w:rsidRDefault="00492E2F">
      <w:pPr>
        <w:spacing w:after="0" w:line="240" w:lineRule="auto"/>
        <w:rPr>
          <w:rFonts w:ascii="Times New Roman" w:hAnsi="Times New Roman"/>
        </w:rPr>
      </w:pPr>
    </w:p>
    <w:p w14:paraId="320AA2EB" w14:textId="77777777" w:rsidR="00492E2F" w:rsidRDefault="00492E2F">
      <w:pPr>
        <w:spacing w:after="0" w:line="240" w:lineRule="auto"/>
        <w:rPr>
          <w:rFonts w:ascii="Times New Roman" w:hAnsi="Times New Roman"/>
        </w:rPr>
      </w:pPr>
    </w:p>
    <w:p w14:paraId="5D18F22D" w14:textId="77777777" w:rsidR="00492E2F" w:rsidRDefault="003B68F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Pr>
          <w:rFonts w:ascii="Times New Roman" w:hAnsi="Times New Roman"/>
          <w:b/>
        </w:rPr>
        <w:t>10.</w:t>
      </w:r>
      <w:r>
        <w:rPr>
          <w:rFonts w:ascii="Times New Roman" w:hAnsi="Times New Roman"/>
          <w:b/>
        </w:rPr>
        <w:tab/>
      </w:r>
      <w:r>
        <w:rPr>
          <w:rFonts w:ascii="Times New Roman" w:hAnsi="Times New Roman"/>
          <w:b/>
          <w:noProof/>
        </w:rPr>
        <w:t>SPECIALIOS ATSARGUMO PRIEMONĖS DĖL NESUVARTOTO VAISTINIO PREPARATO AR JO ATLIEKŲ TVARKYMO (JEI REIKIA)</w:t>
      </w:r>
    </w:p>
    <w:p w14:paraId="210F9C44" w14:textId="77777777" w:rsidR="00492E2F" w:rsidRDefault="00492E2F">
      <w:pPr>
        <w:spacing w:after="0" w:line="240" w:lineRule="auto"/>
        <w:rPr>
          <w:rFonts w:ascii="Times New Roman" w:hAnsi="Times New Roman"/>
        </w:rPr>
      </w:pPr>
    </w:p>
    <w:p w14:paraId="6EEA901A" w14:textId="77777777" w:rsidR="00492E2F" w:rsidRDefault="00492E2F">
      <w:pPr>
        <w:spacing w:after="0" w:line="240" w:lineRule="auto"/>
        <w:rPr>
          <w:rFonts w:ascii="Times New Roman" w:hAnsi="Times New Roman"/>
        </w:rPr>
      </w:pPr>
    </w:p>
    <w:p w14:paraId="37A72683" w14:textId="77777777" w:rsidR="00492E2F" w:rsidRDefault="003B68F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Pr>
          <w:rFonts w:ascii="Times New Roman" w:hAnsi="Times New Roman"/>
          <w:b/>
        </w:rPr>
        <w:t>11.</w:t>
      </w:r>
      <w:r>
        <w:rPr>
          <w:rFonts w:ascii="Times New Roman" w:hAnsi="Times New Roman"/>
          <w:b/>
        </w:rPr>
        <w:tab/>
      </w:r>
      <w:r>
        <w:rPr>
          <w:rFonts w:ascii="Times New Roman" w:hAnsi="Times New Roman"/>
          <w:b/>
          <w:caps/>
          <w:noProof/>
        </w:rPr>
        <w:t>REGISTRUOTOJO PAVADINIMAS IR ADRESAS</w:t>
      </w:r>
    </w:p>
    <w:p w14:paraId="227D4D2D" w14:textId="77777777" w:rsidR="00492E2F" w:rsidRDefault="00492E2F">
      <w:pPr>
        <w:spacing w:after="0" w:line="240" w:lineRule="auto"/>
        <w:rPr>
          <w:rFonts w:ascii="Times New Roman" w:hAnsi="Times New Roman"/>
        </w:rPr>
      </w:pPr>
    </w:p>
    <w:p w14:paraId="3C068C2B" w14:textId="77777777" w:rsidR="00492E2F" w:rsidRDefault="003B68F9">
      <w:pPr>
        <w:widowControl w:val="0"/>
        <w:spacing w:after="0" w:line="240" w:lineRule="auto"/>
        <w:rPr>
          <w:rFonts w:ascii="Times New Roman" w:eastAsia="Times New Roman" w:hAnsi="Times New Roman"/>
          <w:b/>
          <w:lang w:eastAsia="sl-SI"/>
        </w:rPr>
      </w:pPr>
      <w:r>
        <w:rPr>
          <w:rFonts w:ascii="Times New Roman" w:eastAsia="Times New Roman" w:hAnsi="Times New Roman"/>
          <w:lang w:eastAsia="sl-SI"/>
        </w:rPr>
        <w:t>KRKA, d.d., Novo mesto</w:t>
      </w:r>
    </w:p>
    <w:p w14:paraId="623C18C6" w14:textId="77777777" w:rsidR="00492E2F" w:rsidRDefault="003B68F9">
      <w:pPr>
        <w:widowControl w:val="0"/>
        <w:spacing w:after="0" w:line="240" w:lineRule="auto"/>
        <w:rPr>
          <w:rFonts w:ascii="Times New Roman" w:eastAsia="Times New Roman" w:hAnsi="Times New Roman"/>
          <w:b/>
          <w:lang w:eastAsia="sl-SI"/>
        </w:rPr>
      </w:pPr>
      <w:r>
        <w:rPr>
          <w:rFonts w:ascii="Times New Roman" w:eastAsia="Times New Roman" w:hAnsi="Times New Roman"/>
          <w:lang w:eastAsia="sl-SI"/>
        </w:rPr>
        <w:t>Šmarješka cesta 6</w:t>
      </w:r>
    </w:p>
    <w:p w14:paraId="368F44E3" w14:textId="77777777" w:rsidR="00492E2F" w:rsidRDefault="003B68F9">
      <w:pPr>
        <w:widowControl w:val="0"/>
        <w:spacing w:after="0" w:line="240" w:lineRule="auto"/>
        <w:rPr>
          <w:rFonts w:ascii="Times New Roman" w:eastAsia="Times New Roman" w:hAnsi="Times New Roman"/>
          <w:b/>
          <w:lang w:eastAsia="sl-SI"/>
        </w:rPr>
      </w:pPr>
      <w:r>
        <w:rPr>
          <w:rFonts w:ascii="Times New Roman" w:eastAsia="Times New Roman" w:hAnsi="Times New Roman"/>
          <w:lang w:eastAsia="sl-SI"/>
        </w:rPr>
        <w:t>8501 Novo mesto</w:t>
      </w:r>
    </w:p>
    <w:p w14:paraId="315293F4" w14:textId="77777777" w:rsidR="00492E2F" w:rsidRDefault="003B68F9">
      <w:pPr>
        <w:widowControl w:val="0"/>
        <w:spacing w:after="0" w:line="240" w:lineRule="auto"/>
        <w:rPr>
          <w:rFonts w:ascii="Times New Roman" w:eastAsia="Times New Roman" w:hAnsi="Times New Roman"/>
          <w:b/>
          <w:lang w:eastAsia="sl-SI"/>
        </w:rPr>
      </w:pPr>
      <w:r>
        <w:rPr>
          <w:rFonts w:ascii="Times New Roman" w:eastAsia="Times New Roman" w:hAnsi="Times New Roman"/>
          <w:lang w:eastAsia="sl-SI"/>
        </w:rPr>
        <w:t>Slovėnija</w:t>
      </w:r>
    </w:p>
    <w:p w14:paraId="4802C92A" w14:textId="77777777" w:rsidR="00492E2F" w:rsidRDefault="00492E2F">
      <w:pPr>
        <w:spacing w:after="0" w:line="240" w:lineRule="auto"/>
        <w:rPr>
          <w:rFonts w:ascii="Times New Roman" w:hAnsi="Times New Roman"/>
        </w:rPr>
      </w:pPr>
    </w:p>
    <w:p w14:paraId="2DEC1BB6" w14:textId="77777777" w:rsidR="00492E2F" w:rsidRDefault="00492E2F">
      <w:pPr>
        <w:spacing w:after="0" w:line="240" w:lineRule="auto"/>
        <w:rPr>
          <w:rFonts w:ascii="Times New Roman" w:hAnsi="Times New Roman"/>
        </w:rPr>
      </w:pPr>
    </w:p>
    <w:p w14:paraId="55EFEB95" w14:textId="77777777" w:rsidR="00492E2F" w:rsidRDefault="003B68F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Pr>
          <w:rFonts w:ascii="Times New Roman" w:hAnsi="Times New Roman"/>
          <w:b/>
        </w:rPr>
        <w:t>12.</w:t>
      </w:r>
      <w:r>
        <w:rPr>
          <w:rFonts w:ascii="Times New Roman" w:hAnsi="Times New Roman"/>
          <w:b/>
        </w:rPr>
        <w:tab/>
      </w:r>
      <w:r>
        <w:rPr>
          <w:rFonts w:ascii="Times New Roman" w:hAnsi="Times New Roman"/>
          <w:b/>
          <w:noProof/>
        </w:rPr>
        <w:t>REGISTRACIJOS PAŽYMĖJIMO NUMERIS (-IAI)</w:t>
      </w:r>
      <w:r>
        <w:rPr>
          <w:rFonts w:ascii="Times New Roman" w:hAnsi="Times New Roman"/>
          <w:b/>
        </w:rPr>
        <w:t xml:space="preserve"> </w:t>
      </w:r>
    </w:p>
    <w:p w14:paraId="702DA47E" w14:textId="3C610ADC" w:rsidR="00492E2F" w:rsidRDefault="00492E2F">
      <w:pPr>
        <w:spacing w:after="0" w:line="240" w:lineRule="auto"/>
        <w:rPr>
          <w:rFonts w:ascii="Times New Roman" w:hAnsi="Times New Roman"/>
        </w:rPr>
      </w:pPr>
    </w:p>
    <w:p w14:paraId="3408B98E" w14:textId="77777777" w:rsidR="00547D8F" w:rsidRPr="00547D8F" w:rsidRDefault="00547D8F" w:rsidP="00547D8F">
      <w:pPr>
        <w:spacing w:after="0" w:line="240" w:lineRule="auto"/>
        <w:rPr>
          <w:rFonts w:ascii="Times New Roman" w:hAnsi="Times New Roman"/>
        </w:rPr>
      </w:pPr>
      <w:r w:rsidRPr="00547D8F">
        <w:rPr>
          <w:rFonts w:ascii="Times New Roman" w:hAnsi="Times New Roman"/>
        </w:rPr>
        <w:t xml:space="preserve">LT/1/25/5781/001 </w:t>
      </w:r>
      <w:r w:rsidRPr="00332D91">
        <w:rPr>
          <w:rFonts w:ascii="Times New Roman" w:hAnsi="Times New Roman"/>
          <w:highlight w:val="lightGray"/>
        </w:rPr>
        <w:t>– N10</w:t>
      </w:r>
    </w:p>
    <w:p w14:paraId="4DC34664" w14:textId="77777777" w:rsidR="00547D8F" w:rsidRPr="00332D91" w:rsidRDefault="00547D8F" w:rsidP="00547D8F">
      <w:pPr>
        <w:spacing w:after="0" w:line="240" w:lineRule="auto"/>
        <w:rPr>
          <w:rFonts w:ascii="Times New Roman" w:hAnsi="Times New Roman"/>
          <w:highlight w:val="lightGray"/>
        </w:rPr>
      </w:pPr>
      <w:r w:rsidRPr="00332D91">
        <w:rPr>
          <w:rFonts w:ascii="Times New Roman" w:hAnsi="Times New Roman"/>
          <w:highlight w:val="lightGray"/>
        </w:rPr>
        <w:t>LT/1/25/5781/002 – N14</w:t>
      </w:r>
    </w:p>
    <w:p w14:paraId="2A5D4320" w14:textId="7C8F77C5" w:rsidR="006C37E5" w:rsidRPr="00332D91" w:rsidRDefault="006C37E5" w:rsidP="006C37E5">
      <w:pPr>
        <w:spacing w:after="0" w:line="240" w:lineRule="auto"/>
        <w:rPr>
          <w:rFonts w:ascii="Times New Roman" w:hAnsi="Times New Roman"/>
          <w:highlight w:val="lightGray"/>
        </w:rPr>
      </w:pPr>
      <w:r w:rsidRPr="00332D91">
        <w:rPr>
          <w:rFonts w:ascii="Times New Roman" w:hAnsi="Times New Roman"/>
          <w:highlight w:val="lightGray"/>
        </w:rPr>
        <w:t>LT/1/25/5781/021 – N14</w:t>
      </w:r>
      <w:r w:rsidRPr="00332D91">
        <w:rPr>
          <w:rFonts w:ascii="Times New Roman" w:hAnsi="Times New Roman"/>
          <w:highlight w:val="lightGray"/>
        </w:rPr>
        <w:t xml:space="preserve"> </w:t>
      </w:r>
      <w:r w:rsidRPr="00332D91">
        <w:rPr>
          <w:rFonts w:ascii="Times New Roman" w:hAnsi="Times New Roman"/>
          <w:highlight w:val="lightGray"/>
        </w:rPr>
        <w:t>(kalendorinė pakuotė)</w:t>
      </w:r>
    </w:p>
    <w:p w14:paraId="577040F2" w14:textId="77777777" w:rsidR="00547D8F" w:rsidRPr="00332D91" w:rsidRDefault="00547D8F" w:rsidP="00547D8F">
      <w:pPr>
        <w:spacing w:after="0" w:line="240" w:lineRule="auto"/>
        <w:rPr>
          <w:rFonts w:ascii="Times New Roman" w:hAnsi="Times New Roman"/>
          <w:highlight w:val="lightGray"/>
        </w:rPr>
      </w:pPr>
      <w:r w:rsidRPr="00332D91">
        <w:rPr>
          <w:rFonts w:ascii="Times New Roman" w:hAnsi="Times New Roman"/>
          <w:highlight w:val="lightGray"/>
        </w:rPr>
        <w:t>LT/1/25/5781/003 – N28</w:t>
      </w:r>
    </w:p>
    <w:p w14:paraId="71794968" w14:textId="24F8D907" w:rsidR="006C37E5" w:rsidRPr="00332D91" w:rsidRDefault="006C37E5" w:rsidP="006C37E5">
      <w:pPr>
        <w:spacing w:after="0" w:line="240" w:lineRule="auto"/>
        <w:rPr>
          <w:rFonts w:ascii="Times New Roman" w:hAnsi="Times New Roman"/>
          <w:highlight w:val="lightGray"/>
        </w:rPr>
      </w:pPr>
      <w:r w:rsidRPr="00332D91">
        <w:rPr>
          <w:rFonts w:ascii="Times New Roman" w:hAnsi="Times New Roman"/>
          <w:highlight w:val="lightGray"/>
        </w:rPr>
        <w:t>LT/1/25/5781/022 – N28</w:t>
      </w:r>
      <w:r w:rsidRPr="00332D91">
        <w:rPr>
          <w:rFonts w:ascii="Times New Roman" w:hAnsi="Times New Roman"/>
          <w:highlight w:val="lightGray"/>
        </w:rPr>
        <w:t xml:space="preserve"> </w:t>
      </w:r>
      <w:r w:rsidRPr="00332D91">
        <w:rPr>
          <w:rFonts w:ascii="Times New Roman" w:hAnsi="Times New Roman"/>
          <w:highlight w:val="lightGray"/>
        </w:rPr>
        <w:t>(kalendorinė pakuotė)</w:t>
      </w:r>
    </w:p>
    <w:p w14:paraId="08785CDC" w14:textId="77777777" w:rsidR="00547D8F" w:rsidRPr="00332D91" w:rsidRDefault="00547D8F" w:rsidP="00547D8F">
      <w:pPr>
        <w:spacing w:after="0" w:line="240" w:lineRule="auto"/>
        <w:rPr>
          <w:rFonts w:ascii="Times New Roman" w:hAnsi="Times New Roman"/>
          <w:highlight w:val="lightGray"/>
        </w:rPr>
      </w:pPr>
      <w:r w:rsidRPr="00332D91">
        <w:rPr>
          <w:rFonts w:ascii="Times New Roman" w:hAnsi="Times New Roman"/>
          <w:highlight w:val="lightGray"/>
        </w:rPr>
        <w:t>LT/1/25/5781/004 – N30</w:t>
      </w:r>
    </w:p>
    <w:p w14:paraId="0C8F0857" w14:textId="77777777" w:rsidR="00547D8F" w:rsidRPr="00332D91" w:rsidRDefault="00547D8F" w:rsidP="00547D8F">
      <w:pPr>
        <w:spacing w:after="0" w:line="240" w:lineRule="auto"/>
        <w:rPr>
          <w:rFonts w:ascii="Times New Roman" w:hAnsi="Times New Roman"/>
          <w:highlight w:val="lightGray"/>
        </w:rPr>
      </w:pPr>
      <w:r w:rsidRPr="00332D91">
        <w:rPr>
          <w:rFonts w:ascii="Times New Roman" w:hAnsi="Times New Roman"/>
          <w:highlight w:val="lightGray"/>
        </w:rPr>
        <w:t>LT/1/25/5781/005 – N56</w:t>
      </w:r>
    </w:p>
    <w:p w14:paraId="66133EC7" w14:textId="54377F8E" w:rsidR="006C37E5" w:rsidRPr="00332D91" w:rsidRDefault="006C37E5" w:rsidP="006C37E5">
      <w:pPr>
        <w:spacing w:after="0" w:line="240" w:lineRule="auto"/>
        <w:rPr>
          <w:rFonts w:ascii="Times New Roman" w:hAnsi="Times New Roman"/>
          <w:highlight w:val="lightGray"/>
        </w:rPr>
      </w:pPr>
      <w:r w:rsidRPr="00332D91">
        <w:rPr>
          <w:rFonts w:ascii="Times New Roman" w:hAnsi="Times New Roman"/>
          <w:highlight w:val="lightGray"/>
        </w:rPr>
        <w:t>LT/1/25/5781/023 – N56</w:t>
      </w:r>
      <w:r w:rsidRPr="00332D91">
        <w:rPr>
          <w:rFonts w:ascii="Times New Roman" w:hAnsi="Times New Roman"/>
          <w:highlight w:val="lightGray"/>
        </w:rPr>
        <w:t xml:space="preserve"> </w:t>
      </w:r>
      <w:r w:rsidRPr="00332D91">
        <w:rPr>
          <w:rFonts w:ascii="Times New Roman" w:hAnsi="Times New Roman"/>
          <w:highlight w:val="lightGray"/>
        </w:rPr>
        <w:t>(kalendorinė pakuotė)</w:t>
      </w:r>
    </w:p>
    <w:p w14:paraId="663FAFB8" w14:textId="77777777" w:rsidR="00547D8F" w:rsidRPr="00332D91" w:rsidRDefault="00547D8F" w:rsidP="00547D8F">
      <w:pPr>
        <w:spacing w:after="0" w:line="240" w:lineRule="auto"/>
        <w:rPr>
          <w:rFonts w:ascii="Times New Roman" w:hAnsi="Times New Roman"/>
          <w:highlight w:val="lightGray"/>
        </w:rPr>
      </w:pPr>
      <w:r w:rsidRPr="00332D91">
        <w:rPr>
          <w:rFonts w:ascii="Times New Roman" w:hAnsi="Times New Roman"/>
          <w:highlight w:val="lightGray"/>
        </w:rPr>
        <w:t>LT/1/25/5781/006 – N60</w:t>
      </w:r>
    </w:p>
    <w:p w14:paraId="344515F0" w14:textId="77777777" w:rsidR="00547D8F" w:rsidRPr="00332D91" w:rsidRDefault="00547D8F" w:rsidP="00547D8F">
      <w:pPr>
        <w:spacing w:after="0" w:line="240" w:lineRule="auto"/>
        <w:rPr>
          <w:rFonts w:ascii="Times New Roman" w:hAnsi="Times New Roman"/>
          <w:highlight w:val="lightGray"/>
        </w:rPr>
      </w:pPr>
      <w:r w:rsidRPr="00332D91">
        <w:rPr>
          <w:rFonts w:ascii="Times New Roman" w:hAnsi="Times New Roman"/>
          <w:highlight w:val="lightGray"/>
        </w:rPr>
        <w:t>LT/1/25/5781/007 – N84</w:t>
      </w:r>
    </w:p>
    <w:p w14:paraId="64F471B0" w14:textId="7839D480" w:rsidR="006C37E5" w:rsidRPr="00332D91" w:rsidRDefault="006C37E5" w:rsidP="006C37E5">
      <w:pPr>
        <w:spacing w:after="0" w:line="240" w:lineRule="auto"/>
        <w:rPr>
          <w:rFonts w:ascii="Times New Roman" w:hAnsi="Times New Roman"/>
          <w:highlight w:val="lightGray"/>
        </w:rPr>
      </w:pPr>
      <w:r w:rsidRPr="00332D91">
        <w:rPr>
          <w:rFonts w:ascii="Times New Roman" w:hAnsi="Times New Roman"/>
          <w:highlight w:val="lightGray"/>
        </w:rPr>
        <w:t>LT/1/25/5781/024 – N84</w:t>
      </w:r>
      <w:r w:rsidRPr="00332D91">
        <w:rPr>
          <w:rFonts w:ascii="Times New Roman" w:hAnsi="Times New Roman"/>
          <w:highlight w:val="lightGray"/>
        </w:rPr>
        <w:t xml:space="preserve"> </w:t>
      </w:r>
      <w:r w:rsidRPr="00332D91">
        <w:rPr>
          <w:rFonts w:ascii="Times New Roman" w:hAnsi="Times New Roman"/>
          <w:highlight w:val="lightGray"/>
        </w:rPr>
        <w:t>(kalendorinė pakuotė)</w:t>
      </w:r>
    </w:p>
    <w:p w14:paraId="596767D6" w14:textId="77777777" w:rsidR="00547D8F" w:rsidRPr="00332D91" w:rsidRDefault="00547D8F" w:rsidP="00547D8F">
      <w:pPr>
        <w:spacing w:after="0" w:line="240" w:lineRule="auto"/>
        <w:rPr>
          <w:rFonts w:ascii="Times New Roman" w:hAnsi="Times New Roman"/>
          <w:highlight w:val="lightGray"/>
        </w:rPr>
      </w:pPr>
      <w:r w:rsidRPr="00332D91">
        <w:rPr>
          <w:rFonts w:ascii="Times New Roman" w:hAnsi="Times New Roman"/>
          <w:highlight w:val="lightGray"/>
        </w:rPr>
        <w:t>LT/1/25/5781/008 – N90</w:t>
      </w:r>
    </w:p>
    <w:p w14:paraId="6F0759CD" w14:textId="77777777" w:rsidR="00547D8F" w:rsidRPr="00332D91" w:rsidRDefault="00547D8F" w:rsidP="00547D8F">
      <w:pPr>
        <w:spacing w:after="0" w:line="240" w:lineRule="auto"/>
        <w:rPr>
          <w:rFonts w:ascii="Times New Roman" w:hAnsi="Times New Roman"/>
          <w:highlight w:val="lightGray"/>
        </w:rPr>
      </w:pPr>
      <w:r w:rsidRPr="00332D91">
        <w:rPr>
          <w:rFonts w:ascii="Times New Roman" w:hAnsi="Times New Roman"/>
          <w:highlight w:val="lightGray"/>
        </w:rPr>
        <w:t>LT/1/25/5781/009 – N98</w:t>
      </w:r>
    </w:p>
    <w:p w14:paraId="3DAE0756" w14:textId="03295750" w:rsidR="006C37E5" w:rsidRPr="00332D91" w:rsidRDefault="006C37E5" w:rsidP="00547D8F">
      <w:pPr>
        <w:spacing w:after="0" w:line="240" w:lineRule="auto"/>
        <w:rPr>
          <w:rFonts w:ascii="Times New Roman" w:hAnsi="Times New Roman"/>
          <w:highlight w:val="lightGray"/>
        </w:rPr>
      </w:pPr>
      <w:r w:rsidRPr="00332D91">
        <w:rPr>
          <w:rFonts w:ascii="Times New Roman" w:hAnsi="Times New Roman"/>
          <w:highlight w:val="lightGray"/>
        </w:rPr>
        <w:t>LT/1/25/5781/025 – N98</w:t>
      </w:r>
      <w:r w:rsidR="00DC350A">
        <w:rPr>
          <w:rFonts w:ascii="Times New Roman" w:hAnsi="Times New Roman"/>
          <w:highlight w:val="lightGray"/>
        </w:rPr>
        <w:t xml:space="preserve"> </w:t>
      </w:r>
      <w:r w:rsidR="00DC350A" w:rsidRPr="00332D91">
        <w:rPr>
          <w:rFonts w:ascii="Times New Roman" w:hAnsi="Times New Roman"/>
          <w:highlight w:val="lightGray"/>
        </w:rPr>
        <w:t>(kalendorinė pakuotė)</w:t>
      </w:r>
    </w:p>
    <w:p w14:paraId="080CFE3E" w14:textId="450A7818" w:rsidR="00547D8F" w:rsidRPr="00332D91" w:rsidRDefault="00547D8F" w:rsidP="00547D8F">
      <w:pPr>
        <w:spacing w:after="0" w:line="240" w:lineRule="auto"/>
        <w:rPr>
          <w:rFonts w:ascii="Times New Roman" w:hAnsi="Times New Roman"/>
          <w:highlight w:val="lightGray"/>
        </w:rPr>
      </w:pPr>
      <w:r w:rsidRPr="00332D91">
        <w:rPr>
          <w:rFonts w:ascii="Times New Roman" w:hAnsi="Times New Roman"/>
          <w:highlight w:val="lightGray"/>
        </w:rPr>
        <w:t>LT/1/25/5781/010 – N100</w:t>
      </w:r>
    </w:p>
    <w:p w14:paraId="2A324998" w14:textId="77777777" w:rsidR="00547D8F" w:rsidRPr="00332D91" w:rsidRDefault="00547D8F" w:rsidP="00547D8F">
      <w:pPr>
        <w:spacing w:after="0" w:line="240" w:lineRule="auto"/>
        <w:rPr>
          <w:rFonts w:ascii="Times New Roman" w:hAnsi="Times New Roman"/>
          <w:highlight w:val="lightGray"/>
        </w:rPr>
      </w:pPr>
      <w:r w:rsidRPr="00332D91">
        <w:rPr>
          <w:rFonts w:ascii="Times New Roman" w:hAnsi="Times New Roman"/>
          <w:highlight w:val="lightGray"/>
        </w:rPr>
        <w:t>LT/1/25/5781/011 – N10x1</w:t>
      </w:r>
    </w:p>
    <w:p w14:paraId="663E18CB" w14:textId="77777777" w:rsidR="00547D8F" w:rsidRPr="00332D91" w:rsidRDefault="00547D8F" w:rsidP="00547D8F">
      <w:pPr>
        <w:spacing w:after="0" w:line="240" w:lineRule="auto"/>
        <w:rPr>
          <w:rFonts w:ascii="Times New Roman" w:hAnsi="Times New Roman"/>
          <w:highlight w:val="lightGray"/>
        </w:rPr>
      </w:pPr>
      <w:r w:rsidRPr="00332D91">
        <w:rPr>
          <w:rFonts w:ascii="Times New Roman" w:hAnsi="Times New Roman"/>
          <w:highlight w:val="lightGray"/>
        </w:rPr>
        <w:t>LT/1/25/5781/012 – N14x1</w:t>
      </w:r>
    </w:p>
    <w:p w14:paraId="0DEF2981" w14:textId="568994EA" w:rsidR="004A2F69" w:rsidRPr="00332D91" w:rsidRDefault="004A2F69" w:rsidP="004A2F69">
      <w:pPr>
        <w:spacing w:after="0" w:line="240" w:lineRule="auto"/>
        <w:rPr>
          <w:rFonts w:ascii="Times New Roman" w:hAnsi="Times New Roman"/>
          <w:highlight w:val="lightGray"/>
        </w:rPr>
      </w:pPr>
      <w:r w:rsidRPr="00332D91">
        <w:rPr>
          <w:rFonts w:ascii="Times New Roman" w:hAnsi="Times New Roman"/>
          <w:highlight w:val="lightGray"/>
        </w:rPr>
        <w:t>LT/1/25/5781/026 – N14x1</w:t>
      </w:r>
      <w:r w:rsidRPr="00332D91">
        <w:rPr>
          <w:rFonts w:ascii="Times New Roman" w:hAnsi="Times New Roman"/>
          <w:highlight w:val="lightGray"/>
        </w:rPr>
        <w:t xml:space="preserve"> (</w:t>
      </w:r>
      <w:r w:rsidRPr="00332D91">
        <w:rPr>
          <w:rFonts w:ascii="Times New Roman" w:hAnsi="Times New Roman"/>
          <w:highlight w:val="lightGray"/>
        </w:rPr>
        <w:t>kalendorinė pakuotė</w:t>
      </w:r>
      <w:r w:rsidRPr="00332D91">
        <w:rPr>
          <w:rFonts w:ascii="Times New Roman" w:hAnsi="Times New Roman"/>
          <w:highlight w:val="lightGray"/>
        </w:rPr>
        <w:t>)</w:t>
      </w:r>
    </w:p>
    <w:p w14:paraId="774A1602" w14:textId="77777777" w:rsidR="00547D8F" w:rsidRPr="00332D91" w:rsidRDefault="00547D8F" w:rsidP="00547D8F">
      <w:pPr>
        <w:spacing w:after="0" w:line="240" w:lineRule="auto"/>
        <w:rPr>
          <w:rFonts w:ascii="Times New Roman" w:hAnsi="Times New Roman"/>
          <w:highlight w:val="lightGray"/>
        </w:rPr>
      </w:pPr>
      <w:r w:rsidRPr="00332D91">
        <w:rPr>
          <w:rFonts w:ascii="Times New Roman" w:hAnsi="Times New Roman"/>
          <w:highlight w:val="lightGray"/>
        </w:rPr>
        <w:t>LT/1/25/5781/013 – N28x1</w:t>
      </w:r>
    </w:p>
    <w:p w14:paraId="5136BA71" w14:textId="3CAE076A" w:rsidR="004A2F69" w:rsidRPr="00332D91" w:rsidRDefault="004A2F69" w:rsidP="004A2F69">
      <w:pPr>
        <w:spacing w:after="0" w:line="240" w:lineRule="auto"/>
        <w:rPr>
          <w:rFonts w:ascii="Times New Roman" w:hAnsi="Times New Roman"/>
          <w:highlight w:val="lightGray"/>
        </w:rPr>
      </w:pPr>
      <w:r w:rsidRPr="00332D91">
        <w:rPr>
          <w:rFonts w:ascii="Times New Roman" w:hAnsi="Times New Roman"/>
          <w:highlight w:val="lightGray"/>
        </w:rPr>
        <w:t>LT/1/25/5781/027 – N28x1</w:t>
      </w:r>
      <w:r w:rsidRPr="00332D91">
        <w:rPr>
          <w:rFonts w:ascii="Times New Roman" w:hAnsi="Times New Roman"/>
          <w:highlight w:val="lightGray"/>
        </w:rPr>
        <w:t xml:space="preserve"> </w:t>
      </w:r>
      <w:r w:rsidRPr="00332D91">
        <w:rPr>
          <w:rFonts w:ascii="Times New Roman" w:hAnsi="Times New Roman"/>
          <w:highlight w:val="lightGray"/>
        </w:rPr>
        <w:t>(kalendorinė pakuotė)</w:t>
      </w:r>
    </w:p>
    <w:p w14:paraId="703B4B00" w14:textId="77777777" w:rsidR="00547D8F" w:rsidRPr="00332D91" w:rsidRDefault="00547D8F" w:rsidP="00547D8F">
      <w:pPr>
        <w:spacing w:after="0" w:line="240" w:lineRule="auto"/>
        <w:rPr>
          <w:rFonts w:ascii="Times New Roman" w:hAnsi="Times New Roman"/>
          <w:highlight w:val="lightGray"/>
        </w:rPr>
      </w:pPr>
      <w:r w:rsidRPr="00332D91">
        <w:rPr>
          <w:rFonts w:ascii="Times New Roman" w:hAnsi="Times New Roman"/>
          <w:highlight w:val="lightGray"/>
        </w:rPr>
        <w:t>LT/1/25/5781/014 – N30x1</w:t>
      </w:r>
    </w:p>
    <w:p w14:paraId="2DB93E01" w14:textId="77777777" w:rsidR="00547D8F" w:rsidRPr="00332D91" w:rsidRDefault="00547D8F" w:rsidP="00547D8F">
      <w:pPr>
        <w:spacing w:after="0" w:line="240" w:lineRule="auto"/>
        <w:rPr>
          <w:rFonts w:ascii="Times New Roman" w:hAnsi="Times New Roman"/>
          <w:highlight w:val="lightGray"/>
        </w:rPr>
      </w:pPr>
      <w:r w:rsidRPr="00332D91">
        <w:rPr>
          <w:rFonts w:ascii="Times New Roman" w:hAnsi="Times New Roman"/>
          <w:highlight w:val="lightGray"/>
        </w:rPr>
        <w:t>LT/1/25/5781/015 – N56x1</w:t>
      </w:r>
    </w:p>
    <w:p w14:paraId="2F9675EC" w14:textId="604A1634" w:rsidR="005E1F96" w:rsidRPr="00332D91" w:rsidRDefault="005E1F96" w:rsidP="005E1F96">
      <w:pPr>
        <w:spacing w:after="0" w:line="240" w:lineRule="auto"/>
        <w:rPr>
          <w:rFonts w:ascii="Times New Roman" w:hAnsi="Times New Roman"/>
          <w:highlight w:val="lightGray"/>
        </w:rPr>
      </w:pPr>
      <w:r w:rsidRPr="00332D91">
        <w:rPr>
          <w:rFonts w:ascii="Times New Roman" w:hAnsi="Times New Roman"/>
          <w:highlight w:val="lightGray"/>
        </w:rPr>
        <w:t>LT/1/25/5781/028 – N56x1</w:t>
      </w:r>
      <w:r w:rsidRPr="00332D91">
        <w:rPr>
          <w:rFonts w:ascii="Times New Roman" w:hAnsi="Times New Roman"/>
          <w:highlight w:val="lightGray"/>
        </w:rPr>
        <w:t xml:space="preserve"> </w:t>
      </w:r>
      <w:r w:rsidRPr="00332D91">
        <w:rPr>
          <w:rFonts w:ascii="Times New Roman" w:hAnsi="Times New Roman"/>
          <w:highlight w:val="lightGray"/>
        </w:rPr>
        <w:t>(kalendorinė pakuotė)</w:t>
      </w:r>
    </w:p>
    <w:p w14:paraId="368C81B5" w14:textId="77777777" w:rsidR="00547D8F" w:rsidRPr="00332D91" w:rsidRDefault="00547D8F" w:rsidP="00547D8F">
      <w:pPr>
        <w:spacing w:after="0" w:line="240" w:lineRule="auto"/>
        <w:rPr>
          <w:rFonts w:ascii="Times New Roman" w:hAnsi="Times New Roman"/>
          <w:highlight w:val="lightGray"/>
        </w:rPr>
      </w:pPr>
      <w:r w:rsidRPr="00332D91">
        <w:rPr>
          <w:rFonts w:ascii="Times New Roman" w:hAnsi="Times New Roman"/>
          <w:highlight w:val="lightGray"/>
        </w:rPr>
        <w:t>LT/1/25/5781/016 – N60x1</w:t>
      </w:r>
    </w:p>
    <w:p w14:paraId="4758D252" w14:textId="77777777" w:rsidR="00547D8F" w:rsidRPr="00332D91" w:rsidRDefault="00547D8F" w:rsidP="00547D8F">
      <w:pPr>
        <w:spacing w:after="0" w:line="240" w:lineRule="auto"/>
        <w:rPr>
          <w:rFonts w:ascii="Times New Roman" w:hAnsi="Times New Roman"/>
          <w:highlight w:val="lightGray"/>
        </w:rPr>
      </w:pPr>
      <w:r w:rsidRPr="00332D91">
        <w:rPr>
          <w:rFonts w:ascii="Times New Roman" w:hAnsi="Times New Roman"/>
          <w:highlight w:val="lightGray"/>
        </w:rPr>
        <w:t>LT/1/25/5781/017 – N84x1</w:t>
      </w:r>
    </w:p>
    <w:p w14:paraId="7C9079DC" w14:textId="2454C969" w:rsidR="005E1F96" w:rsidRPr="00332D91" w:rsidRDefault="005E1F96" w:rsidP="005E1F96">
      <w:pPr>
        <w:spacing w:after="0" w:line="240" w:lineRule="auto"/>
        <w:rPr>
          <w:rFonts w:ascii="Times New Roman" w:hAnsi="Times New Roman"/>
          <w:highlight w:val="lightGray"/>
        </w:rPr>
      </w:pPr>
      <w:r w:rsidRPr="00332D91">
        <w:rPr>
          <w:rFonts w:ascii="Times New Roman" w:hAnsi="Times New Roman"/>
          <w:highlight w:val="lightGray"/>
        </w:rPr>
        <w:t>LT/1/25/5781/029 – N84x1</w:t>
      </w:r>
      <w:r w:rsidRPr="00332D91">
        <w:rPr>
          <w:rFonts w:ascii="Times New Roman" w:hAnsi="Times New Roman"/>
          <w:highlight w:val="lightGray"/>
        </w:rPr>
        <w:t xml:space="preserve"> </w:t>
      </w:r>
      <w:r w:rsidRPr="00332D91">
        <w:rPr>
          <w:rFonts w:ascii="Times New Roman" w:hAnsi="Times New Roman"/>
          <w:highlight w:val="lightGray"/>
        </w:rPr>
        <w:t>(kalendorinė pakuotė)</w:t>
      </w:r>
    </w:p>
    <w:p w14:paraId="35897E43" w14:textId="77777777" w:rsidR="00547D8F" w:rsidRPr="00332D91" w:rsidRDefault="00547D8F" w:rsidP="00547D8F">
      <w:pPr>
        <w:spacing w:after="0" w:line="240" w:lineRule="auto"/>
        <w:rPr>
          <w:rFonts w:ascii="Times New Roman" w:hAnsi="Times New Roman"/>
          <w:highlight w:val="lightGray"/>
        </w:rPr>
      </w:pPr>
      <w:r w:rsidRPr="00332D91">
        <w:rPr>
          <w:rFonts w:ascii="Times New Roman" w:hAnsi="Times New Roman"/>
          <w:highlight w:val="lightGray"/>
        </w:rPr>
        <w:t>LT/1/25/5781/018 – N90x1</w:t>
      </w:r>
    </w:p>
    <w:p w14:paraId="76BDAE72" w14:textId="77777777" w:rsidR="00547D8F" w:rsidRPr="00332D91" w:rsidRDefault="00547D8F" w:rsidP="00547D8F">
      <w:pPr>
        <w:spacing w:after="0" w:line="240" w:lineRule="auto"/>
        <w:rPr>
          <w:rFonts w:ascii="Times New Roman" w:hAnsi="Times New Roman"/>
          <w:highlight w:val="lightGray"/>
        </w:rPr>
      </w:pPr>
      <w:r w:rsidRPr="00332D91">
        <w:rPr>
          <w:rFonts w:ascii="Times New Roman" w:hAnsi="Times New Roman"/>
          <w:highlight w:val="lightGray"/>
        </w:rPr>
        <w:t>LT/1/25/5781/019 – N98x1</w:t>
      </w:r>
    </w:p>
    <w:p w14:paraId="0865BD2B" w14:textId="29D9B1DE" w:rsidR="005E1F96" w:rsidRPr="00332D91" w:rsidRDefault="005E1F96" w:rsidP="005E1F96">
      <w:pPr>
        <w:spacing w:after="0" w:line="240" w:lineRule="auto"/>
        <w:rPr>
          <w:rFonts w:ascii="Times New Roman" w:hAnsi="Times New Roman"/>
          <w:highlight w:val="lightGray"/>
        </w:rPr>
      </w:pPr>
      <w:r w:rsidRPr="00332D91">
        <w:rPr>
          <w:rFonts w:ascii="Times New Roman" w:hAnsi="Times New Roman"/>
          <w:highlight w:val="lightGray"/>
        </w:rPr>
        <w:t>LT/1/25/5781/030 – N98x1</w:t>
      </w:r>
      <w:r w:rsidRPr="00332D91">
        <w:rPr>
          <w:rFonts w:ascii="Times New Roman" w:hAnsi="Times New Roman"/>
          <w:highlight w:val="lightGray"/>
        </w:rPr>
        <w:t xml:space="preserve"> </w:t>
      </w:r>
      <w:r w:rsidRPr="00332D91">
        <w:rPr>
          <w:rFonts w:ascii="Times New Roman" w:hAnsi="Times New Roman"/>
          <w:highlight w:val="lightGray"/>
        </w:rPr>
        <w:t>(kalendorinė pakuotė)</w:t>
      </w:r>
    </w:p>
    <w:p w14:paraId="65DA5102" w14:textId="77777777" w:rsidR="00547D8F" w:rsidRPr="00547D8F" w:rsidRDefault="00547D8F" w:rsidP="00547D8F">
      <w:pPr>
        <w:spacing w:after="0" w:line="240" w:lineRule="auto"/>
        <w:rPr>
          <w:rFonts w:ascii="Times New Roman" w:hAnsi="Times New Roman"/>
        </w:rPr>
      </w:pPr>
      <w:r w:rsidRPr="00332D91">
        <w:rPr>
          <w:rFonts w:ascii="Times New Roman" w:hAnsi="Times New Roman"/>
          <w:highlight w:val="lightGray"/>
        </w:rPr>
        <w:t>LT/1/25/5781/020 – N100x1</w:t>
      </w:r>
    </w:p>
    <w:p w14:paraId="220C6F29" w14:textId="77777777" w:rsidR="00492E2F" w:rsidRDefault="00492E2F">
      <w:pPr>
        <w:autoSpaceDE w:val="0"/>
        <w:autoSpaceDN w:val="0"/>
        <w:adjustRightInd w:val="0"/>
        <w:spacing w:after="0" w:line="240" w:lineRule="auto"/>
        <w:rPr>
          <w:rFonts w:ascii="Times New Roman" w:hAnsi="Times New Roman"/>
          <w:iCs/>
        </w:rPr>
      </w:pPr>
    </w:p>
    <w:p w14:paraId="52113543" w14:textId="77777777" w:rsidR="00492E2F" w:rsidRDefault="00492E2F">
      <w:pPr>
        <w:spacing w:after="0" w:line="240" w:lineRule="auto"/>
        <w:rPr>
          <w:rFonts w:ascii="Times New Roman" w:hAnsi="Times New Roman"/>
        </w:rPr>
      </w:pPr>
    </w:p>
    <w:p w14:paraId="79351C1C" w14:textId="77777777" w:rsidR="00492E2F" w:rsidRDefault="003B68F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Pr>
          <w:rFonts w:ascii="Times New Roman" w:hAnsi="Times New Roman"/>
          <w:b/>
        </w:rPr>
        <w:t>13.</w:t>
      </w:r>
      <w:r>
        <w:rPr>
          <w:rFonts w:ascii="Times New Roman" w:hAnsi="Times New Roman"/>
          <w:b/>
        </w:rPr>
        <w:tab/>
      </w:r>
      <w:r>
        <w:rPr>
          <w:rFonts w:ascii="Times New Roman" w:hAnsi="Times New Roman"/>
          <w:b/>
          <w:noProof/>
        </w:rPr>
        <w:t xml:space="preserve">SERIJOS NUMERIS </w:t>
      </w:r>
    </w:p>
    <w:p w14:paraId="05845709" w14:textId="77777777" w:rsidR="00492E2F" w:rsidRDefault="00492E2F">
      <w:pPr>
        <w:spacing w:after="0" w:line="240" w:lineRule="auto"/>
        <w:rPr>
          <w:rFonts w:ascii="Times New Roman" w:hAnsi="Times New Roman"/>
        </w:rPr>
      </w:pPr>
    </w:p>
    <w:p w14:paraId="410BA74C" w14:textId="77777777" w:rsidR="00492E2F" w:rsidRDefault="003B68F9">
      <w:pPr>
        <w:spacing w:after="0" w:line="240" w:lineRule="auto"/>
        <w:rPr>
          <w:rFonts w:ascii="Times New Roman" w:hAnsi="Times New Roman"/>
        </w:rPr>
      </w:pPr>
      <w:r>
        <w:rPr>
          <w:rFonts w:ascii="Times New Roman" w:hAnsi="Times New Roman"/>
        </w:rPr>
        <w:t>Lot</w:t>
      </w:r>
    </w:p>
    <w:p w14:paraId="771DDCD5" w14:textId="77777777" w:rsidR="00492E2F" w:rsidRDefault="00492E2F">
      <w:pPr>
        <w:spacing w:after="0" w:line="240" w:lineRule="auto"/>
        <w:rPr>
          <w:rFonts w:ascii="Times New Roman" w:hAnsi="Times New Roman"/>
        </w:rPr>
      </w:pPr>
    </w:p>
    <w:p w14:paraId="4FADC97E" w14:textId="77777777" w:rsidR="00492E2F" w:rsidRDefault="00492E2F">
      <w:pPr>
        <w:spacing w:after="0" w:line="240" w:lineRule="auto"/>
        <w:rPr>
          <w:rFonts w:ascii="Times New Roman" w:hAnsi="Times New Roman"/>
        </w:rPr>
      </w:pPr>
    </w:p>
    <w:p w14:paraId="5917D930" w14:textId="77777777" w:rsidR="00492E2F" w:rsidRDefault="003B68F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Pr>
          <w:rFonts w:ascii="Times New Roman" w:hAnsi="Times New Roman"/>
          <w:b/>
        </w:rPr>
        <w:t>14.</w:t>
      </w:r>
      <w:r>
        <w:rPr>
          <w:rFonts w:ascii="Times New Roman" w:hAnsi="Times New Roman"/>
          <w:b/>
        </w:rPr>
        <w:tab/>
      </w:r>
      <w:r>
        <w:rPr>
          <w:rFonts w:ascii="Times New Roman" w:hAnsi="Times New Roman"/>
          <w:b/>
          <w:noProof/>
        </w:rPr>
        <w:t>PARDAVIMO (IŠDAVIMO) TVARKA</w:t>
      </w:r>
    </w:p>
    <w:p w14:paraId="02F3EE4B" w14:textId="77777777" w:rsidR="00492E2F" w:rsidRDefault="00492E2F">
      <w:pPr>
        <w:spacing w:after="0" w:line="240" w:lineRule="auto"/>
        <w:rPr>
          <w:rFonts w:ascii="Times New Roman" w:hAnsi="Times New Roman"/>
        </w:rPr>
      </w:pPr>
    </w:p>
    <w:p w14:paraId="63095D47" w14:textId="77777777" w:rsidR="00492E2F" w:rsidRDefault="003B68F9">
      <w:pPr>
        <w:spacing w:after="0" w:line="240" w:lineRule="auto"/>
        <w:rPr>
          <w:rFonts w:ascii="Times New Roman" w:hAnsi="Times New Roman"/>
        </w:rPr>
      </w:pPr>
      <w:r>
        <w:rPr>
          <w:rFonts w:ascii="Times New Roman" w:hAnsi="Times New Roman"/>
        </w:rPr>
        <w:t>Receptinis vaistas</w:t>
      </w:r>
    </w:p>
    <w:p w14:paraId="794C692C" w14:textId="77777777" w:rsidR="00492E2F" w:rsidRDefault="00492E2F">
      <w:pPr>
        <w:spacing w:after="0" w:line="240" w:lineRule="auto"/>
        <w:rPr>
          <w:rFonts w:ascii="Times New Roman" w:hAnsi="Times New Roman"/>
        </w:rPr>
      </w:pPr>
    </w:p>
    <w:p w14:paraId="036BC1E9" w14:textId="77777777" w:rsidR="00492E2F" w:rsidRDefault="00492E2F">
      <w:pPr>
        <w:spacing w:after="0" w:line="240" w:lineRule="auto"/>
        <w:rPr>
          <w:rFonts w:ascii="Times New Roman" w:hAnsi="Times New Roman"/>
        </w:rPr>
      </w:pPr>
    </w:p>
    <w:p w14:paraId="57FAC41C" w14:textId="77777777" w:rsidR="00492E2F" w:rsidRDefault="003B68F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Pr>
          <w:rFonts w:ascii="Times New Roman" w:hAnsi="Times New Roman"/>
          <w:b/>
        </w:rPr>
        <w:t>15.</w:t>
      </w:r>
      <w:r>
        <w:rPr>
          <w:rFonts w:ascii="Times New Roman" w:hAnsi="Times New Roman"/>
          <w:b/>
        </w:rPr>
        <w:tab/>
      </w:r>
      <w:r>
        <w:rPr>
          <w:rFonts w:ascii="Times New Roman" w:hAnsi="Times New Roman"/>
          <w:b/>
          <w:noProof/>
        </w:rPr>
        <w:t>VARTOJIMO INSTRUKCIJA</w:t>
      </w:r>
    </w:p>
    <w:p w14:paraId="4A42566A" w14:textId="77777777" w:rsidR="00492E2F" w:rsidRDefault="00492E2F">
      <w:pPr>
        <w:spacing w:after="0" w:line="240" w:lineRule="auto"/>
        <w:rPr>
          <w:rFonts w:ascii="Times New Roman" w:hAnsi="Times New Roman"/>
        </w:rPr>
      </w:pPr>
    </w:p>
    <w:p w14:paraId="6DF9FE17" w14:textId="77777777" w:rsidR="00492E2F" w:rsidRDefault="00492E2F">
      <w:pPr>
        <w:spacing w:after="0" w:line="240" w:lineRule="auto"/>
        <w:rPr>
          <w:rFonts w:ascii="Times New Roman" w:hAnsi="Times New Roman"/>
        </w:rPr>
      </w:pPr>
    </w:p>
    <w:p w14:paraId="2A95B38A" w14:textId="77777777" w:rsidR="00492E2F" w:rsidRDefault="003B68F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Pr>
          <w:rFonts w:ascii="Times New Roman" w:hAnsi="Times New Roman"/>
          <w:b/>
        </w:rPr>
        <w:t>16.</w:t>
      </w:r>
      <w:r>
        <w:rPr>
          <w:rFonts w:ascii="Times New Roman" w:hAnsi="Times New Roman"/>
          <w:b/>
        </w:rPr>
        <w:tab/>
      </w:r>
      <w:r>
        <w:rPr>
          <w:rFonts w:ascii="Times New Roman" w:hAnsi="Times New Roman"/>
          <w:b/>
          <w:noProof/>
        </w:rPr>
        <w:t>INFORMACIJA BRAILIO RAŠTU</w:t>
      </w:r>
    </w:p>
    <w:p w14:paraId="4C158049" w14:textId="77777777" w:rsidR="00492E2F" w:rsidRDefault="00492E2F">
      <w:pPr>
        <w:spacing w:after="0" w:line="240" w:lineRule="auto"/>
        <w:rPr>
          <w:rFonts w:ascii="Times New Roman" w:hAnsi="Times New Roman"/>
        </w:rPr>
      </w:pPr>
    </w:p>
    <w:p w14:paraId="182D90CF" w14:textId="06C41256" w:rsidR="00492E2F" w:rsidRDefault="002F33BE">
      <w:pPr>
        <w:spacing w:after="0" w:line="240" w:lineRule="auto"/>
        <w:rPr>
          <w:rFonts w:ascii="Times New Roman" w:hAnsi="Times New Roman"/>
        </w:rPr>
      </w:pPr>
      <w:r>
        <w:rPr>
          <w:rFonts w:ascii="Times New Roman" w:hAnsi="Times New Roman"/>
        </w:rPr>
        <w:t>Axigalu</w:t>
      </w:r>
      <w:r w:rsidR="001666EF">
        <w:rPr>
          <w:rFonts w:ascii="Times New Roman" w:hAnsi="Times New Roman"/>
        </w:rPr>
        <w:t xml:space="preserve"> 100 mg/10 mg</w:t>
      </w:r>
    </w:p>
    <w:p w14:paraId="3137C829" w14:textId="77777777" w:rsidR="001666EF" w:rsidRDefault="001666EF">
      <w:pPr>
        <w:spacing w:after="0" w:line="240" w:lineRule="auto"/>
        <w:rPr>
          <w:rFonts w:ascii="Times New Roman" w:hAnsi="Times New Roman"/>
          <w:iCs/>
        </w:rPr>
      </w:pPr>
    </w:p>
    <w:p w14:paraId="271926CC" w14:textId="77777777" w:rsidR="00492E2F" w:rsidRDefault="00492E2F">
      <w:pPr>
        <w:spacing w:after="0" w:line="240" w:lineRule="auto"/>
        <w:rPr>
          <w:rFonts w:ascii="Times New Roman" w:hAnsi="Times New Roman"/>
          <w:iCs/>
        </w:rPr>
      </w:pPr>
    </w:p>
    <w:p w14:paraId="0AF23289" w14:textId="77777777" w:rsidR="00492E2F" w:rsidRDefault="003B68F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Pr>
          <w:rFonts w:ascii="Times New Roman" w:hAnsi="Times New Roman"/>
          <w:b/>
        </w:rPr>
        <w:t>17.</w:t>
      </w:r>
      <w:r>
        <w:rPr>
          <w:rFonts w:ascii="Times New Roman" w:hAnsi="Times New Roman"/>
          <w:b/>
        </w:rPr>
        <w:tab/>
      </w:r>
      <w:r>
        <w:rPr>
          <w:rFonts w:ascii="Times New Roman" w:hAnsi="Times New Roman"/>
          <w:b/>
          <w:noProof/>
        </w:rPr>
        <w:t>UNIKALUS IDENTIFIKATORIUS – 2D BRŪKŠNINIS KODAS</w:t>
      </w:r>
    </w:p>
    <w:p w14:paraId="08895DC2" w14:textId="77777777" w:rsidR="00492E2F" w:rsidRDefault="00492E2F">
      <w:pPr>
        <w:spacing w:after="0" w:line="240" w:lineRule="auto"/>
        <w:rPr>
          <w:rFonts w:ascii="Times New Roman" w:hAnsi="Times New Roman"/>
        </w:rPr>
      </w:pPr>
    </w:p>
    <w:p w14:paraId="18DE807E" w14:textId="77777777" w:rsidR="00492E2F" w:rsidRDefault="003B68F9">
      <w:pPr>
        <w:spacing w:after="0" w:line="240" w:lineRule="auto"/>
        <w:rPr>
          <w:rFonts w:ascii="Times New Roman" w:hAnsi="Times New Roman"/>
          <w:shd w:val="clear" w:color="auto" w:fill="CCCCCC"/>
        </w:rPr>
      </w:pPr>
      <w:r>
        <w:rPr>
          <w:rFonts w:ascii="Times New Roman" w:hAnsi="Times New Roman"/>
          <w:highlight w:val="lightGray"/>
        </w:rPr>
        <w:t>2D brūkšninis kodas su nurodytu unikaliu identifikatoriumi.</w:t>
      </w:r>
    </w:p>
    <w:p w14:paraId="2AF43146" w14:textId="77777777" w:rsidR="00492E2F" w:rsidRDefault="00492E2F">
      <w:pPr>
        <w:spacing w:after="0" w:line="240" w:lineRule="auto"/>
        <w:rPr>
          <w:rFonts w:ascii="Times New Roman" w:hAnsi="Times New Roman"/>
          <w:iCs/>
        </w:rPr>
      </w:pPr>
    </w:p>
    <w:p w14:paraId="7513198D" w14:textId="77777777" w:rsidR="00492E2F" w:rsidRDefault="00492E2F">
      <w:pPr>
        <w:spacing w:after="0" w:line="240" w:lineRule="auto"/>
        <w:rPr>
          <w:rFonts w:ascii="Times New Roman" w:hAnsi="Times New Roman"/>
          <w:iCs/>
        </w:rPr>
      </w:pPr>
    </w:p>
    <w:p w14:paraId="78C82F3B" w14:textId="77777777" w:rsidR="00492E2F" w:rsidRDefault="003B68F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Pr>
          <w:rFonts w:ascii="Times New Roman" w:hAnsi="Times New Roman"/>
          <w:b/>
        </w:rPr>
        <w:t>18.</w:t>
      </w:r>
      <w:r>
        <w:rPr>
          <w:rFonts w:ascii="Times New Roman" w:hAnsi="Times New Roman"/>
          <w:b/>
        </w:rPr>
        <w:tab/>
      </w:r>
      <w:r>
        <w:rPr>
          <w:rFonts w:ascii="Times New Roman" w:hAnsi="Times New Roman"/>
          <w:b/>
          <w:noProof/>
        </w:rPr>
        <w:t>UNIKALUS IDENTIFIKATORIUS – ŽMONĖMS SUPRANTAMI DUOMENYS</w:t>
      </w:r>
    </w:p>
    <w:p w14:paraId="32C8D1C3" w14:textId="77777777" w:rsidR="00492E2F" w:rsidRDefault="00492E2F">
      <w:pPr>
        <w:spacing w:after="0" w:line="240" w:lineRule="auto"/>
        <w:rPr>
          <w:rFonts w:ascii="Times New Roman" w:hAnsi="Times New Roman"/>
        </w:rPr>
      </w:pPr>
    </w:p>
    <w:p w14:paraId="5D23EBE5" w14:textId="77777777" w:rsidR="00492E2F" w:rsidRDefault="003B68F9">
      <w:pPr>
        <w:spacing w:after="0" w:line="240" w:lineRule="auto"/>
        <w:rPr>
          <w:rFonts w:ascii="Times New Roman" w:hAnsi="Times New Roman"/>
        </w:rPr>
      </w:pPr>
      <w:r>
        <w:rPr>
          <w:rFonts w:ascii="Times New Roman" w:hAnsi="Times New Roman"/>
        </w:rPr>
        <w:t>PC</w:t>
      </w:r>
    </w:p>
    <w:p w14:paraId="461DAA06" w14:textId="77777777" w:rsidR="00492E2F" w:rsidRDefault="003B68F9">
      <w:pPr>
        <w:spacing w:after="0" w:line="240" w:lineRule="auto"/>
        <w:rPr>
          <w:rFonts w:ascii="Times New Roman" w:hAnsi="Times New Roman"/>
        </w:rPr>
      </w:pPr>
      <w:r>
        <w:rPr>
          <w:rFonts w:ascii="Times New Roman" w:hAnsi="Times New Roman"/>
        </w:rPr>
        <w:t>SN</w:t>
      </w:r>
    </w:p>
    <w:p w14:paraId="7B108F5A" w14:textId="77777777" w:rsidR="00492E2F" w:rsidRDefault="003B68F9">
      <w:pPr>
        <w:spacing w:after="0" w:line="240" w:lineRule="auto"/>
        <w:rPr>
          <w:rFonts w:ascii="Times New Roman" w:hAnsi="Times New Roman"/>
        </w:rPr>
      </w:pPr>
      <w:r>
        <w:rPr>
          <w:rFonts w:ascii="Times New Roman" w:hAnsi="Times New Roman"/>
          <w:highlight w:val="lightGray"/>
        </w:rPr>
        <w:t>NN</w:t>
      </w:r>
    </w:p>
    <w:p w14:paraId="45587478" w14:textId="77777777" w:rsidR="00492E2F" w:rsidRDefault="00492E2F">
      <w:pPr>
        <w:spacing w:after="0" w:line="240" w:lineRule="auto"/>
        <w:rPr>
          <w:rFonts w:ascii="Times New Roman" w:hAnsi="Times New Roman"/>
        </w:rPr>
      </w:pPr>
    </w:p>
    <w:p w14:paraId="6D78F456" w14:textId="77777777" w:rsidR="00492E2F" w:rsidRDefault="003B68F9">
      <w:pPr>
        <w:spacing w:after="0" w:line="240" w:lineRule="auto"/>
        <w:rPr>
          <w:rFonts w:ascii="Times New Roman" w:hAnsi="Times New Roman"/>
        </w:rPr>
      </w:pPr>
      <w:r>
        <w:rPr>
          <w:rFonts w:ascii="Times New Roman" w:hAnsi="Times New Roman"/>
        </w:rPr>
        <w:br w:type="page"/>
      </w:r>
    </w:p>
    <w:p w14:paraId="544271CA" w14:textId="77777777" w:rsidR="00492E2F" w:rsidRDefault="003B68F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rPr>
      </w:pPr>
      <w:r>
        <w:rPr>
          <w:rFonts w:ascii="Times New Roman" w:hAnsi="Times New Roman"/>
          <w:b/>
          <w:noProof/>
        </w:rPr>
        <w:t>MINIMALI INFORMACIJA ANT LIZDINIŲ PLOKŠTELIŲ ARBA DVISLUOKSNIŲ JUOSTELIŲ</w:t>
      </w:r>
    </w:p>
    <w:p w14:paraId="1414379D" w14:textId="77777777" w:rsidR="00492E2F" w:rsidRDefault="00492E2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rPr>
      </w:pPr>
    </w:p>
    <w:p w14:paraId="66A644B8" w14:textId="388CFE3D" w:rsidR="00492E2F" w:rsidRDefault="003B68F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rPr>
      </w:pPr>
      <w:r>
        <w:rPr>
          <w:rFonts w:ascii="Times New Roman" w:eastAsia="Times New Roman" w:hAnsi="Times New Roman"/>
          <w:b/>
          <w:noProof/>
          <w:szCs w:val="24"/>
        </w:rPr>
        <w:t>LIZDINĖ PLOKŠTELĖ - visas</w:t>
      </w:r>
      <w:r w:rsidR="00A85290">
        <w:rPr>
          <w:rFonts w:ascii="Times New Roman" w:eastAsia="Times New Roman" w:hAnsi="Times New Roman"/>
          <w:b/>
          <w:noProof/>
          <w:szCs w:val="24"/>
        </w:rPr>
        <w:t xml:space="preserve"> </w:t>
      </w:r>
      <w:r>
        <w:rPr>
          <w:rFonts w:ascii="Times New Roman" w:eastAsia="Times New Roman" w:hAnsi="Times New Roman"/>
          <w:b/>
          <w:noProof/>
          <w:szCs w:val="24"/>
        </w:rPr>
        <w:t>/</w:t>
      </w:r>
      <w:r w:rsidR="00A76280">
        <w:rPr>
          <w:rFonts w:ascii="Times New Roman" w:eastAsia="Times New Roman" w:hAnsi="Times New Roman"/>
          <w:b/>
          <w:noProof/>
          <w:szCs w:val="24"/>
        </w:rPr>
        <w:t xml:space="preserve"> </w:t>
      </w:r>
      <w:r>
        <w:rPr>
          <w:rFonts w:ascii="Times New Roman" w:eastAsia="Times New Roman" w:hAnsi="Times New Roman"/>
          <w:b/>
          <w:i/>
          <w:iCs/>
          <w:noProof/>
          <w:szCs w:val="24"/>
          <w:highlight w:val="darkGray"/>
        </w:rPr>
        <w:t>su</w:t>
      </w:r>
      <w:r w:rsidR="00A76280">
        <w:rPr>
          <w:rFonts w:ascii="Times New Roman" w:eastAsia="Times New Roman" w:hAnsi="Times New Roman"/>
          <w:b/>
          <w:i/>
          <w:iCs/>
          <w:noProof/>
          <w:szCs w:val="24"/>
          <w:highlight w:val="darkGray"/>
        </w:rPr>
        <w:t>trumpintas</w:t>
      </w:r>
      <w:r>
        <w:rPr>
          <w:rFonts w:ascii="Times New Roman" w:eastAsia="Times New Roman" w:hAnsi="Times New Roman"/>
          <w:b/>
          <w:noProof/>
          <w:szCs w:val="24"/>
        </w:rPr>
        <w:t xml:space="preserve"> </w:t>
      </w:r>
      <w:r w:rsidR="00B551DA">
        <w:rPr>
          <w:rFonts w:ascii="Times New Roman" w:eastAsia="Times New Roman" w:hAnsi="Times New Roman"/>
          <w:b/>
          <w:noProof/>
          <w:szCs w:val="24"/>
        </w:rPr>
        <w:t xml:space="preserve">ES </w:t>
      </w:r>
      <w:r w:rsidR="00CC7955">
        <w:rPr>
          <w:rFonts w:ascii="Times New Roman" w:eastAsia="Times New Roman" w:hAnsi="Times New Roman"/>
          <w:b/>
          <w:noProof/>
          <w:szCs w:val="24"/>
        </w:rPr>
        <w:t xml:space="preserve">harmonizuotas </w:t>
      </w:r>
      <w:r>
        <w:rPr>
          <w:rFonts w:ascii="Times New Roman" w:eastAsia="Times New Roman" w:hAnsi="Times New Roman"/>
          <w:b/>
          <w:noProof/>
          <w:szCs w:val="24"/>
        </w:rPr>
        <w:t>ženklinimo tekstas</w:t>
      </w:r>
    </w:p>
    <w:p w14:paraId="13A73A03" w14:textId="77777777" w:rsidR="00492E2F" w:rsidRDefault="00492E2F">
      <w:pPr>
        <w:spacing w:after="0" w:line="240" w:lineRule="auto"/>
        <w:rPr>
          <w:rFonts w:ascii="Times New Roman" w:hAnsi="Times New Roman"/>
        </w:rPr>
      </w:pPr>
    </w:p>
    <w:p w14:paraId="11693F89" w14:textId="77777777" w:rsidR="00492E2F" w:rsidRDefault="00492E2F">
      <w:pPr>
        <w:pStyle w:val="Porat"/>
        <w:tabs>
          <w:tab w:val="clear" w:pos="4536"/>
          <w:tab w:val="clear" w:pos="8306"/>
        </w:tabs>
        <w:spacing w:line="240" w:lineRule="auto"/>
        <w:rPr>
          <w:sz w:val="22"/>
          <w:szCs w:val="22"/>
          <w:lang w:val="lt-LT" w:eastAsia="en-US"/>
        </w:rPr>
      </w:pPr>
    </w:p>
    <w:p w14:paraId="0DB73853" w14:textId="77777777" w:rsidR="00492E2F" w:rsidRDefault="003B68F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Pr>
          <w:rFonts w:ascii="Times New Roman" w:hAnsi="Times New Roman"/>
          <w:b/>
        </w:rPr>
        <w:t>1.</w:t>
      </w:r>
      <w:r>
        <w:rPr>
          <w:rFonts w:ascii="Times New Roman" w:hAnsi="Times New Roman"/>
          <w:b/>
        </w:rPr>
        <w:tab/>
      </w:r>
      <w:r>
        <w:rPr>
          <w:rFonts w:ascii="Times New Roman" w:hAnsi="Times New Roman"/>
          <w:b/>
          <w:caps/>
          <w:noProof/>
        </w:rPr>
        <w:t>VAISTINIO</w:t>
      </w:r>
      <w:r>
        <w:rPr>
          <w:rFonts w:ascii="Times New Roman" w:hAnsi="Times New Roman"/>
          <w:b/>
          <w:noProof/>
        </w:rPr>
        <w:t xml:space="preserve"> PREPARATO PAVADINIMAS</w:t>
      </w:r>
    </w:p>
    <w:p w14:paraId="48F87B8E" w14:textId="77777777" w:rsidR="00492E2F" w:rsidRDefault="00492E2F">
      <w:pPr>
        <w:spacing w:after="0" w:line="240" w:lineRule="auto"/>
        <w:rPr>
          <w:rFonts w:ascii="Times New Roman" w:hAnsi="Times New Roman"/>
        </w:rPr>
      </w:pPr>
    </w:p>
    <w:p w14:paraId="7FA8C149" w14:textId="40C2CFB2" w:rsidR="00492E2F" w:rsidRDefault="002F33BE">
      <w:pPr>
        <w:spacing w:after="0" w:line="240" w:lineRule="auto"/>
        <w:rPr>
          <w:rFonts w:ascii="Times New Roman" w:hAnsi="Times New Roman"/>
        </w:rPr>
      </w:pPr>
      <w:r>
        <w:rPr>
          <w:rFonts w:ascii="Times New Roman" w:hAnsi="Times New Roman"/>
        </w:rPr>
        <w:t>Axigalu</w:t>
      </w:r>
      <w:r w:rsidR="001666EF">
        <w:rPr>
          <w:rFonts w:ascii="Times New Roman" w:hAnsi="Times New Roman"/>
        </w:rPr>
        <w:t xml:space="preserve"> 100 mg/10 mg</w:t>
      </w:r>
      <w:r w:rsidR="003B68F9">
        <w:rPr>
          <w:rFonts w:ascii="Times New Roman" w:hAnsi="Times New Roman"/>
        </w:rPr>
        <w:t xml:space="preserve"> </w:t>
      </w:r>
      <w:r w:rsidR="003B68F9">
        <w:rPr>
          <w:rFonts w:ascii="Times New Roman" w:hAnsi="Times New Roman"/>
          <w:i/>
          <w:iCs/>
          <w:highlight w:val="darkGray"/>
        </w:rPr>
        <w:t>plėvele dengtos</w:t>
      </w:r>
      <w:r w:rsidR="003B68F9">
        <w:rPr>
          <w:rFonts w:ascii="Times New Roman" w:hAnsi="Times New Roman"/>
        </w:rPr>
        <w:t xml:space="preserve"> tabletės</w:t>
      </w:r>
    </w:p>
    <w:p w14:paraId="080C1166" w14:textId="77777777" w:rsidR="00492E2F" w:rsidRDefault="00492E2F">
      <w:pPr>
        <w:spacing w:after="0" w:line="240" w:lineRule="auto"/>
        <w:rPr>
          <w:rFonts w:ascii="Times New Roman" w:hAnsi="Times New Roman"/>
        </w:rPr>
      </w:pPr>
    </w:p>
    <w:p w14:paraId="787FC46A" w14:textId="77777777" w:rsidR="001666EF" w:rsidRDefault="001666EF" w:rsidP="001666EF">
      <w:pPr>
        <w:tabs>
          <w:tab w:val="left" w:pos="426"/>
        </w:tabs>
        <w:spacing w:after="0" w:line="240" w:lineRule="auto"/>
        <w:rPr>
          <w:rFonts w:ascii="Times New Roman" w:eastAsia="Arial Unicode MS" w:hAnsi="Times New Roman"/>
          <w:bCs/>
          <w:noProof/>
          <w:color w:val="000000"/>
        </w:rPr>
      </w:pPr>
      <w:r>
        <w:rPr>
          <w:rFonts w:ascii="Times New Roman" w:eastAsia="Arial Unicode MS" w:hAnsi="Times New Roman"/>
          <w:bCs/>
          <w:noProof/>
          <w:color w:val="000000"/>
        </w:rPr>
        <w:t>sitagliptinas/dapagliflozinas</w:t>
      </w:r>
    </w:p>
    <w:p w14:paraId="02EE2CC6" w14:textId="77777777" w:rsidR="00492E2F" w:rsidRDefault="00492E2F">
      <w:pPr>
        <w:spacing w:after="0" w:line="240" w:lineRule="auto"/>
        <w:rPr>
          <w:rFonts w:ascii="Times New Roman" w:hAnsi="Times New Roman"/>
        </w:rPr>
      </w:pPr>
    </w:p>
    <w:p w14:paraId="06386227" w14:textId="77777777" w:rsidR="00492E2F" w:rsidRDefault="00492E2F">
      <w:pPr>
        <w:spacing w:after="0" w:line="240" w:lineRule="auto"/>
        <w:rPr>
          <w:rFonts w:ascii="Times New Roman" w:hAnsi="Times New Roman"/>
        </w:rPr>
      </w:pPr>
    </w:p>
    <w:p w14:paraId="3C1A2AD1" w14:textId="77777777" w:rsidR="00492E2F" w:rsidRDefault="003B68F9">
      <w:pPr>
        <w:widowControl w:val="0"/>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bCs/>
          <w:lang w:eastAsia="sl-SI"/>
        </w:rPr>
      </w:pPr>
      <w:r>
        <w:rPr>
          <w:rFonts w:ascii="Times New Roman" w:eastAsia="Times New Roman" w:hAnsi="Times New Roman"/>
          <w:b/>
          <w:lang w:eastAsia="sl-SI"/>
        </w:rPr>
        <w:t>2.</w:t>
      </w:r>
      <w:r>
        <w:rPr>
          <w:rFonts w:ascii="Times New Roman" w:eastAsia="Times New Roman" w:hAnsi="Times New Roman"/>
          <w:b/>
          <w:lang w:eastAsia="sl-SI"/>
        </w:rPr>
        <w:tab/>
        <w:t>REGISTRUOTOJO PAVADINIMAS</w:t>
      </w:r>
    </w:p>
    <w:p w14:paraId="52E96AAF" w14:textId="77777777" w:rsidR="00492E2F" w:rsidRDefault="00492E2F">
      <w:pPr>
        <w:spacing w:after="0" w:line="240" w:lineRule="auto"/>
        <w:rPr>
          <w:rFonts w:ascii="Times New Roman" w:hAnsi="Times New Roman"/>
        </w:rPr>
      </w:pPr>
    </w:p>
    <w:p w14:paraId="5FAE932A" w14:textId="77777777" w:rsidR="00492E2F" w:rsidRDefault="003B68F9">
      <w:pPr>
        <w:widowControl w:val="0"/>
        <w:spacing w:after="0" w:line="240" w:lineRule="auto"/>
        <w:rPr>
          <w:rFonts w:ascii="Times New Roman" w:eastAsia="Times New Roman" w:hAnsi="Times New Roman"/>
          <w:bCs/>
          <w:lang w:eastAsia="sl-SI"/>
        </w:rPr>
      </w:pPr>
      <w:r>
        <w:rPr>
          <w:rFonts w:ascii="Times New Roman" w:eastAsia="Times New Roman" w:hAnsi="Times New Roman"/>
          <w:bCs/>
          <w:lang w:eastAsia="sl-SI"/>
        </w:rPr>
        <w:t>KRKA</w:t>
      </w:r>
    </w:p>
    <w:p w14:paraId="4750990F" w14:textId="77777777" w:rsidR="00492E2F" w:rsidRDefault="00492E2F">
      <w:pPr>
        <w:spacing w:after="0" w:line="240" w:lineRule="auto"/>
        <w:rPr>
          <w:rFonts w:ascii="Times New Roman" w:hAnsi="Times New Roman"/>
        </w:rPr>
      </w:pPr>
    </w:p>
    <w:p w14:paraId="7A0CB661" w14:textId="77777777" w:rsidR="00492E2F" w:rsidRDefault="00492E2F">
      <w:pPr>
        <w:spacing w:after="0" w:line="240" w:lineRule="auto"/>
        <w:rPr>
          <w:rFonts w:ascii="Times New Roman" w:hAnsi="Times New Roman"/>
        </w:rPr>
      </w:pPr>
    </w:p>
    <w:p w14:paraId="54BD9096" w14:textId="77777777" w:rsidR="00492E2F" w:rsidRDefault="003B68F9">
      <w:pPr>
        <w:widowControl w:val="0"/>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lang w:eastAsia="sl-SI"/>
        </w:rPr>
      </w:pPr>
      <w:r>
        <w:rPr>
          <w:rFonts w:ascii="Times New Roman" w:eastAsia="Times New Roman" w:hAnsi="Times New Roman"/>
          <w:b/>
          <w:lang w:eastAsia="sl-SI"/>
        </w:rPr>
        <w:t>3.</w:t>
      </w:r>
      <w:r>
        <w:rPr>
          <w:rFonts w:ascii="Times New Roman" w:eastAsia="Times New Roman" w:hAnsi="Times New Roman"/>
          <w:b/>
          <w:lang w:eastAsia="sl-SI"/>
        </w:rPr>
        <w:tab/>
        <w:t>TINKAMUMO LAIKAS</w:t>
      </w:r>
    </w:p>
    <w:p w14:paraId="0760B352" w14:textId="77777777" w:rsidR="00492E2F" w:rsidRDefault="00492E2F">
      <w:pPr>
        <w:spacing w:after="0" w:line="240" w:lineRule="auto"/>
        <w:rPr>
          <w:rFonts w:ascii="Times New Roman" w:hAnsi="Times New Roman"/>
        </w:rPr>
      </w:pPr>
    </w:p>
    <w:p w14:paraId="23CC08B0" w14:textId="77777777" w:rsidR="00492E2F" w:rsidRDefault="003B68F9">
      <w:pPr>
        <w:widowControl w:val="0"/>
        <w:spacing w:after="0" w:line="240" w:lineRule="auto"/>
        <w:rPr>
          <w:rFonts w:ascii="Times New Roman" w:eastAsia="Times New Roman" w:hAnsi="Times New Roman"/>
          <w:bCs/>
          <w:lang w:eastAsia="sl-SI"/>
        </w:rPr>
      </w:pPr>
      <w:r>
        <w:rPr>
          <w:rFonts w:ascii="Times New Roman" w:eastAsia="Times New Roman" w:hAnsi="Times New Roman"/>
          <w:bCs/>
          <w:lang w:eastAsia="sl-SI"/>
        </w:rPr>
        <w:t>EXP (mm/MMMM)</w:t>
      </w:r>
    </w:p>
    <w:p w14:paraId="65760EBE" w14:textId="77777777" w:rsidR="00492E2F" w:rsidRDefault="00492E2F">
      <w:pPr>
        <w:spacing w:after="0" w:line="240" w:lineRule="auto"/>
        <w:rPr>
          <w:rFonts w:ascii="Times New Roman" w:hAnsi="Times New Roman"/>
        </w:rPr>
      </w:pPr>
    </w:p>
    <w:p w14:paraId="7D2081CF" w14:textId="77777777" w:rsidR="00492E2F" w:rsidRDefault="00492E2F">
      <w:pPr>
        <w:spacing w:after="0" w:line="240" w:lineRule="auto"/>
        <w:rPr>
          <w:rFonts w:ascii="Times New Roman" w:hAnsi="Times New Roman"/>
        </w:rPr>
      </w:pPr>
    </w:p>
    <w:p w14:paraId="6320ECE4" w14:textId="77777777" w:rsidR="00492E2F" w:rsidRDefault="003B68F9">
      <w:pPr>
        <w:widowControl w:val="0"/>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lang w:eastAsia="sl-SI"/>
        </w:rPr>
      </w:pPr>
      <w:r>
        <w:rPr>
          <w:rFonts w:ascii="Times New Roman" w:eastAsia="Times New Roman" w:hAnsi="Times New Roman"/>
          <w:b/>
          <w:lang w:eastAsia="sl-SI"/>
        </w:rPr>
        <w:t>4.</w:t>
      </w:r>
      <w:r>
        <w:rPr>
          <w:rFonts w:ascii="Times New Roman" w:eastAsia="Times New Roman" w:hAnsi="Times New Roman"/>
          <w:b/>
          <w:lang w:eastAsia="sl-SI"/>
        </w:rPr>
        <w:tab/>
        <w:t>SERIJOS NUMERIS</w:t>
      </w:r>
    </w:p>
    <w:p w14:paraId="012CC910" w14:textId="77777777" w:rsidR="00492E2F" w:rsidRDefault="00492E2F">
      <w:pPr>
        <w:spacing w:after="0" w:line="240" w:lineRule="auto"/>
        <w:rPr>
          <w:rFonts w:ascii="Times New Roman" w:hAnsi="Times New Roman"/>
        </w:rPr>
      </w:pPr>
    </w:p>
    <w:p w14:paraId="2E2A234F" w14:textId="77777777" w:rsidR="00492E2F" w:rsidRDefault="003B68F9">
      <w:pPr>
        <w:spacing w:after="0" w:line="240" w:lineRule="auto"/>
        <w:rPr>
          <w:rFonts w:ascii="Times New Roman" w:hAnsi="Times New Roman"/>
          <w:highlight w:val="lightGray"/>
        </w:rPr>
      </w:pPr>
      <w:r>
        <w:rPr>
          <w:rFonts w:ascii="Times New Roman" w:hAnsi="Times New Roman"/>
        </w:rPr>
        <w:t>Lot</w:t>
      </w:r>
    </w:p>
    <w:p w14:paraId="219965E5" w14:textId="77777777" w:rsidR="00492E2F" w:rsidRDefault="00492E2F">
      <w:pPr>
        <w:spacing w:after="0" w:line="240" w:lineRule="auto"/>
        <w:rPr>
          <w:rFonts w:ascii="Times New Roman" w:hAnsi="Times New Roman"/>
        </w:rPr>
      </w:pPr>
    </w:p>
    <w:p w14:paraId="14E6B927" w14:textId="77777777" w:rsidR="00492E2F" w:rsidRDefault="00492E2F">
      <w:pPr>
        <w:widowControl w:val="0"/>
        <w:spacing w:after="0" w:line="240" w:lineRule="auto"/>
        <w:rPr>
          <w:rFonts w:ascii="Times New Roman" w:eastAsia="Times New Roman" w:hAnsi="Times New Roman"/>
          <w:b/>
          <w:bCs/>
          <w:lang w:eastAsia="sl-SI"/>
        </w:rPr>
      </w:pPr>
    </w:p>
    <w:p w14:paraId="7259DCC7" w14:textId="77777777" w:rsidR="00492E2F" w:rsidRDefault="003B68F9">
      <w:pPr>
        <w:widowControl w:val="0"/>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b/>
          <w:lang w:eastAsia="sl-SI"/>
        </w:rPr>
      </w:pPr>
      <w:r>
        <w:rPr>
          <w:rFonts w:ascii="Times New Roman" w:eastAsia="Times New Roman" w:hAnsi="Times New Roman"/>
          <w:b/>
          <w:lang w:eastAsia="sl-SI"/>
        </w:rPr>
        <w:t>5.</w:t>
      </w:r>
      <w:r>
        <w:rPr>
          <w:rFonts w:ascii="Times New Roman" w:eastAsia="Times New Roman" w:hAnsi="Times New Roman"/>
          <w:b/>
          <w:lang w:eastAsia="sl-SI"/>
        </w:rPr>
        <w:tab/>
        <w:t>KITA</w:t>
      </w:r>
    </w:p>
    <w:p w14:paraId="1C6967B3" w14:textId="77777777" w:rsidR="00F57580" w:rsidRDefault="00F57580" w:rsidP="00F57580">
      <w:pPr>
        <w:tabs>
          <w:tab w:val="left" w:pos="567"/>
        </w:tabs>
        <w:snapToGrid w:val="0"/>
        <w:spacing w:after="0" w:line="260" w:lineRule="exact"/>
        <w:rPr>
          <w:rFonts w:ascii="Times New Roman" w:eastAsia="Times New Roman" w:hAnsi="Times New Roman"/>
          <w:highlight w:val="lightGray"/>
        </w:rPr>
      </w:pPr>
    </w:p>
    <w:p w14:paraId="530C66EB" w14:textId="14024008" w:rsidR="00F57580" w:rsidRDefault="00F57580" w:rsidP="00F57580">
      <w:pPr>
        <w:tabs>
          <w:tab w:val="left" w:pos="567"/>
        </w:tabs>
        <w:snapToGrid w:val="0"/>
        <w:spacing w:after="0" w:line="260" w:lineRule="exact"/>
        <w:rPr>
          <w:rFonts w:ascii="Times New Roman" w:eastAsia="Times New Roman" w:hAnsi="Times New Roman"/>
          <w:highlight w:val="lightGray"/>
        </w:rPr>
      </w:pPr>
      <w:r>
        <w:rPr>
          <w:rFonts w:ascii="Times New Roman" w:eastAsia="Times New Roman" w:hAnsi="Times New Roman"/>
          <w:highlight w:val="lightGray"/>
        </w:rPr>
        <w:t>Kalendorinė pakuotė</w:t>
      </w:r>
    </w:p>
    <w:p w14:paraId="51AF9DB5" w14:textId="12BC0B5B" w:rsidR="00F57580" w:rsidRPr="00F57580" w:rsidRDefault="00F57580" w:rsidP="00F57580">
      <w:pPr>
        <w:tabs>
          <w:tab w:val="left" w:pos="567"/>
        </w:tabs>
        <w:snapToGrid w:val="0"/>
        <w:spacing w:after="0" w:line="260" w:lineRule="exact"/>
        <w:rPr>
          <w:rFonts w:ascii="Times New Roman" w:eastAsia="Times New Roman" w:hAnsi="Times New Roman"/>
          <w:highlight w:val="lightGray"/>
        </w:rPr>
      </w:pPr>
      <w:r w:rsidRPr="00F57580">
        <w:rPr>
          <w:rFonts w:ascii="Times New Roman" w:eastAsia="Times New Roman" w:hAnsi="Times New Roman"/>
          <w:highlight w:val="lightGray"/>
        </w:rPr>
        <w:t>P.</w:t>
      </w:r>
    </w:p>
    <w:p w14:paraId="594210E7" w14:textId="77777777" w:rsidR="00F57580" w:rsidRPr="00F57580" w:rsidRDefault="00F57580" w:rsidP="00F57580">
      <w:pPr>
        <w:tabs>
          <w:tab w:val="left" w:pos="567"/>
        </w:tabs>
        <w:snapToGrid w:val="0"/>
        <w:spacing w:after="0" w:line="260" w:lineRule="exact"/>
        <w:rPr>
          <w:rFonts w:ascii="Times New Roman" w:eastAsia="Times New Roman" w:hAnsi="Times New Roman"/>
          <w:highlight w:val="lightGray"/>
        </w:rPr>
      </w:pPr>
      <w:r w:rsidRPr="00F57580">
        <w:rPr>
          <w:rFonts w:ascii="Times New Roman" w:eastAsia="Times New Roman" w:hAnsi="Times New Roman"/>
          <w:highlight w:val="lightGray"/>
        </w:rPr>
        <w:t>A.</w:t>
      </w:r>
    </w:p>
    <w:p w14:paraId="568F5A30" w14:textId="77777777" w:rsidR="00F57580" w:rsidRPr="00F57580" w:rsidRDefault="00F57580" w:rsidP="00F57580">
      <w:pPr>
        <w:tabs>
          <w:tab w:val="left" w:pos="567"/>
        </w:tabs>
        <w:snapToGrid w:val="0"/>
        <w:spacing w:after="0" w:line="260" w:lineRule="exact"/>
        <w:rPr>
          <w:rFonts w:ascii="Times New Roman" w:eastAsia="Times New Roman" w:hAnsi="Times New Roman"/>
          <w:highlight w:val="lightGray"/>
        </w:rPr>
      </w:pPr>
      <w:r w:rsidRPr="00F57580">
        <w:rPr>
          <w:rFonts w:ascii="Times New Roman" w:eastAsia="Times New Roman" w:hAnsi="Times New Roman"/>
          <w:highlight w:val="lightGray"/>
        </w:rPr>
        <w:t>T.</w:t>
      </w:r>
    </w:p>
    <w:p w14:paraId="5483CF55" w14:textId="77777777" w:rsidR="00F57580" w:rsidRPr="00F57580" w:rsidRDefault="00F57580" w:rsidP="00F57580">
      <w:pPr>
        <w:tabs>
          <w:tab w:val="left" w:pos="567"/>
        </w:tabs>
        <w:snapToGrid w:val="0"/>
        <w:spacing w:after="0" w:line="260" w:lineRule="exact"/>
        <w:rPr>
          <w:rFonts w:ascii="Times New Roman" w:eastAsia="Times New Roman" w:hAnsi="Times New Roman"/>
          <w:highlight w:val="lightGray"/>
        </w:rPr>
      </w:pPr>
      <w:r w:rsidRPr="00F57580">
        <w:rPr>
          <w:rFonts w:ascii="Times New Roman" w:eastAsia="Times New Roman" w:hAnsi="Times New Roman"/>
          <w:highlight w:val="lightGray"/>
        </w:rPr>
        <w:t>K.</w:t>
      </w:r>
    </w:p>
    <w:p w14:paraId="5FB5DF4C" w14:textId="77777777" w:rsidR="00F57580" w:rsidRPr="00F57580" w:rsidRDefault="00F57580" w:rsidP="00F57580">
      <w:pPr>
        <w:tabs>
          <w:tab w:val="left" w:pos="567"/>
        </w:tabs>
        <w:snapToGrid w:val="0"/>
        <w:spacing w:after="0" w:line="260" w:lineRule="exact"/>
        <w:rPr>
          <w:rFonts w:ascii="Times New Roman" w:eastAsia="Times New Roman" w:hAnsi="Times New Roman"/>
          <w:highlight w:val="lightGray"/>
        </w:rPr>
      </w:pPr>
      <w:r w:rsidRPr="00F57580">
        <w:rPr>
          <w:rFonts w:ascii="Times New Roman" w:eastAsia="Times New Roman" w:hAnsi="Times New Roman"/>
          <w:highlight w:val="lightGray"/>
        </w:rPr>
        <w:t>Pn.</w:t>
      </w:r>
    </w:p>
    <w:p w14:paraId="5F444445" w14:textId="77777777" w:rsidR="00F57580" w:rsidRPr="00F57580" w:rsidRDefault="00F57580" w:rsidP="00F57580">
      <w:pPr>
        <w:tabs>
          <w:tab w:val="left" w:pos="567"/>
        </w:tabs>
        <w:snapToGrid w:val="0"/>
        <w:spacing w:after="0" w:line="260" w:lineRule="exact"/>
        <w:rPr>
          <w:rFonts w:ascii="Times New Roman" w:eastAsia="Times New Roman" w:hAnsi="Times New Roman"/>
          <w:highlight w:val="lightGray"/>
        </w:rPr>
      </w:pPr>
      <w:r w:rsidRPr="00F57580">
        <w:rPr>
          <w:rFonts w:ascii="Times New Roman" w:eastAsia="Times New Roman" w:hAnsi="Times New Roman"/>
          <w:highlight w:val="lightGray"/>
        </w:rPr>
        <w:t>Š.</w:t>
      </w:r>
    </w:p>
    <w:p w14:paraId="58FBE6DA" w14:textId="77777777" w:rsidR="00F57580" w:rsidRPr="00F57580" w:rsidRDefault="00F57580" w:rsidP="00F57580">
      <w:pPr>
        <w:tabs>
          <w:tab w:val="left" w:pos="567"/>
        </w:tabs>
        <w:snapToGrid w:val="0"/>
        <w:spacing w:after="0" w:line="260" w:lineRule="exact"/>
        <w:rPr>
          <w:rFonts w:ascii="Times New Roman" w:eastAsia="Times New Roman" w:hAnsi="Times New Roman"/>
          <w:highlight w:val="lightGray"/>
        </w:rPr>
      </w:pPr>
      <w:r w:rsidRPr="00F57580">
        <w:rPr>
          <w:rFonts w:ascii="Times New Roman" w:eastAsia="Times New Roman" w:hAnsi="Times New Roman"/>
          <w:highlight w:val="lightGray"/>
        </w:rPr>
        <w:t>S.</w:t>
      </w:r>
    </w:p>
    <w:p w14:paraId="7C77AB0C" w14:textId="77777777" w:rsidR="00492E2F" w:rsidRDefault="00492E2F">
      <w:pPr>
        <w:widowControl w:val="0"/>
        <w:spacing w:after="0" w:line="240" w:lineRule="auto"/>
        <w:rPr>
          <w:rFonts w:ascii="Times New Roman" w:eastAsia="Times New Roman" w:hAnsi="Times New Roman"/>
          <w:b/>
          <w:bCs/>
          <w:lang w:eastAsia="sl-SI"/>
        </w:rPr>
      </w:pPr>
    </w:p>
    <w:p w14:paraId="15E9F169" w14:textId="77777777" w:rsidR="00492E2F" w:rsidRDefault="003B68F9">
      <w:pPr>
        <w:widowControl w:val="0"/>
        <w:spacing w:after="0" w:line="240" w:lineRule="auto"/>
        <w:rPr>
          <w:rFonts w:ascii="Times New Roman" w:eastAsia="Times New Roman" w:hAnsi="Times New Roman"/>
          <w:b/>
          <w:lang w:eastAsia="sl-SI"/>
        </w:rPr>
      </w:pPr>
      <w:r>
        <w:rPr>
          <w:rFonts w:ascii="Times New Roman" w:eastAsia="Times New Roman" w:hAnsi="Times New Roman"/>
          <w:b/>
          <w:lang w:eastAsia="sl-SI"/>
        </w:rPr>
        <w:br w:type="page"/>
      </w:r>
    </w:p>
    <w:p w14:paraId="4ADEFAF9" w14:textId="77777777" w:rsidR="00492E2F" w:rsidRDefault="00492E2F">
      <w:pPr>
        <w:spacing w:after="0"/>
        <w:outlineLvl w:val="0"/>
        <w:rPr>
          <w:rFonts w:ascii="Times New Roman" w:hAnsi="Times New Roman"/>
        </w:rPr>
      </w:pPr>
    </w:p>
    <w:p w14:paraId="674EF447" w14:textId="77777777" w:rsidR="00492E2F" w:rsidRDefault="00492E2F">
      <w:pPr>
        <w:spacing w:after="0"/>
        <w:outlineLvl w:val="0"/>
        <w:rPr>
          <w:rFonts w:ascii="Times New Roman" w:hAnsi="Times New Roman"/>
        </w:rPr>
      </w:pPr>
    </w:p>
    <w:p w14:paraId="5AFE2F1E" w14:textId="77777777" w:rsidR="00492E2F" w:rsidRDefault="00492E2F">
      <w:pPr>
        <w:spacing w:after="0"/>
        <w:outlineLvl w:val="0"/>
        <w:rPr>
          <w:rFonts w:ascii="Times New Roman" w:hAnsi="Times New Roman"/>
        </w:rPr>
      </w:pPr>
    </w:p>
    <w:p w14:paraId="64627E3E" w14:textId="77777777" w:rsidR="00492E2F" w:rsidRDefault="00492E2F">
      <w:pPr>
        <w:spacing w:after="0"/>
        <w:outlineLvl w:val="0"/>
        <w:rPr>
          <w:rFonts w:ascii="Times New Roman" w:hAnsi="Times New Roman"/>
        </w:rPr>
      </w:pPr>
    </w:p>
    <w:p w14:paraId="31920364" w14:textId="77777777" w:rsidR="00492E2F" w:rsidRDefault="00492E2F">
      <w:pPr>
        <w:spacing w:after="0"/>
        <w:outlineLvl w:val="0"/>
        <w:rPr>
          <w:rFonts w:ascii="Times New Roman" w:hAnsi="Times New Roman"/>
        </w:rPr>
      </w:pPr>
    </w:p>
    <w:p w14:paraId="4998D843" w14:textId="77777777" w:rsidR="00492E2F" w:rsidRDefault="00492E2F">
      <w:pPr>
        <w:spacing w:after="0"/>
        <w:outlineLvl w:val="0"/>
        <w:rPr>
          <w:rFonts w:ascii="Times New Roman" w:hAnsi="Times New Roman"/>
        </w:rPr>
      </w:pPr>
    </w:p>
    <w:p w14:paraId="07AD6061" w14:textId="77777777" w:rsidR="00492E2F" w:rsidRDefault="00492E2F">
      <w:pPr>
        <w:spacing w:after="0"/>
        <w:outlineLvl w:val="0"/>
        <w:rPr>
          <w:rFonts w:ascii="Times New Roman" w:hAnsi="Times New Roman"/>
        </w:rPr>
      </w:pPr>
    </w:p>
    <w:p w14:paraId="21571B25" w14:textId="77777777" w:rsidR="00492E2F" w:rsidRDefault="00492E2F">
      <w:pPr>
        <w:spacing w:after="0"/>
        <w:outlineLvl w:val="0"/>
        <w:rPr>
          <w:rFonts w:ascii="Times New Roman" w:hAnsi="Times New Roman"/>
        </w:rPr>
      </w:pPr>
    </w:p>
    <w:p w14:paraId="25B90CDF" w14:textId="77777777" w:rsidR="00492E2F" w:rsidRDefault="00492E2F">
      <w:pPr>
        <w:spacing w:after="0"/>
        <w:outlineLvl w:val="0"/>
        <w:rPr>
          <w:rFonts w:ascii="Times New Roman" w:hAnsi="Times New Roman"/>
        </w:rPr>
      </w:pPr>
    </w:p>
    <w:p w14:paraId="472F83DA" w14:textId="77777777" w:rsidR="00492E2F" w:rsidRDefault="00492E2F">
      <w:pPr>
        <w:spacing w:after="0"/>
        <w:outlineLvl w:val="0"/>
        <w:rPr>
          <w:rFonts w:ascii="Times New Roman" w:hAnsi="Times New Roman"/>
        </w:rPr>
      </w:pPr>
    </w:p>
    <w:p w14:paraId="04E22EEC" w14:textId="77777777" w:rsidR="00492E2F" w:rsidRDefault="00492E2F">
      <w:pPr>
        <w:spacing w:after="0"/>
        <w:outlineLvl w:val="0"/>
        <w:rPr>
          <w:rFonts w:ascii="Times New Roman" w:hAnsi="Times New Roman"/>
        </w:rPr>
      </w:pPr>
    </w:p>
    <w:p w14:paraId="742EB659" w14:textId="77777777" w:rsidR="00492E2F" w:rsidRDefault="00492E2F">
      <w:pPr>
        <w:spacing w:after="0"/>
        <w:outlineLvl w:val="0"/>
        <w:rPr>
          <w:rFonts w:ascii="Times New Roman" w:hAnsi="Times New Roman"/>
        </w:rPr>
      </w:pPr>
    </w:p>
    <w:p w14:paraId="3F167163" w14:textId="77777777" w:rsidR="00492E2F" w:rsidRDefault="00492E2F">
      <w:pPr>
        <w:spacing w:after="0"/>
        <w:outlineLvl w:val="0"/>
        <w:rPr>
          <w:rFonts w:ascii="Times New Roman" w:hAnsi="Times New Roman"/>
        </w:rPr>
      </w:pPr>
    </w:p>
    <w:p w14:paraId="5B08C2F2" w14:textId="77777777" w:rsidR="00492E2F" w:rsidRDefault="00492E2F">
      <w:pPr>
        <w:spacing w:after="0"/>
        <w:outlineLvl w:val="0"/>
        <w:rPr>
          <w:rFonts w:ascii="Times New Roman" w:hAnsi="Times New Roman"/>
        </w:rPr>
      </w:pPr>
    </w:p>
    <w:p w14:paraId="7A2BB1E6" w14:textId="77777777" w:rsidR="00492E2F" w:rsidRDefault="00492E2F">
      <w:pPr>
        <w:spacing w:after="0"/>
        <w:outlineLvl w:val="0"/>
        <w:rPr>
          <w:rFonts w:ascii="Times New Roman" w:hAnsi="Times New Roman"/>
        </w:rPr>
      </w:pPr>
    </w:p>
    <w:p w14:paraId="7954CBA6" w14:textId="77777777" w:rsidR="00492E2F" w:rsidRDefault="00492E2F">
      <w:pPr>
        <w:spacing w:after="0"/>
        <w:outlineLvl w:val="0"/>
        <w:rPr>
          <w:rFonts w:ascii="Times New Roman" w:hAnsi="Times New Roman"/>
        </w:rPr>
      </w:pPr>
    </w:p>
    <w:p w14:paraId="45158C53" w14:textId="77777777" w:rsidR="00492E2F" w:rsidRDefault="00492E2F">
      <w:pPr>
        <w:spacing w:after="0"/>
        <w:outlineLvl w:val="0"/>
        <w:rPr>
          <w:rFonts w:ascii="Times New Roman" w:hAnsi="Times New Roman"/>
        </w:rPr>
      </w:pPr>
    </w:p>
    <w:p w14:paraId="66B53114" w14:textId="77777777" w:rsidR="00492E2F" w:rsidRDefault="00492E2F">
      <w:pPr>
        <w:spacing w:after="0"/>
        <w:outlineLvl w:val="0"/>
        <w:rPr>
          <w:rFonts w:ascii="Times New Roman" w:hAnsi="Times New Roman"/>
        </w:rPr>
      </w:pPr>
    </w:p>
    <w:p w14:paraId="5028BFCE" w14:textId="77777777" w:rsidR="00492E2F" w:rsidRDefault="00492E2F">
      <w:pPr>
        <w:spacing w:after="0"/>
        <w:outlineLvl w:val="0"/>
        <w:rPr>
          <w:rFonts w:ascii="Times New Roman" w:hAnsi="Times New Roman"/>
        </w:rPr>
      </w:pPr>
    </w:p>
    <w:p w14:paraId="46531F1F" w14:textId="77777777" w:rsidR="00492E2F" w:rsidRDefault="00492E2F">
      <w:pPr>
        <w:spacing w:after="0"/>
        <w:outlineLvl w:val="0"/>
        <w:rPr>
          <w:rFonts w:ascii="Times New Roman" w:hAnsi="Times New Roman"/>
        </w:rPr>
      </w:pPr>
    </w:p>
    <w:p w14:paraId="7DDDC791" w14:textId="77777777" w:rsidR="00492E2F" w:rsidRDefault="00492E2F">
      <w:pPr>
        <w:spacing w:after="0"/>
        <w:jc w:val="center"/>
        <w:outlineLvl w:val="0"/>
        <w:rPr>
          <w:rFonts w:ascii="Times New Roman" w:hAnsi="Times New Roman"/>
          <w:b/>
        </w:rPr>
      </w:pPr>
    </w:p>
    <w:p w14:paraId="403E07AD" w14:textId="77777777" w:rsidR="00492E2F" w:rsidRDefault="00492E2F">
      <w:pPr>
        <w:spacing w:after="0"/>
        <w:jc w:val="center"/>
        <w:outlineLvl w:val="0"/>
        <w:rPr>
          <w:rFonts w:ascii="Times New Roman" w:hAnsi="Times New Roman"/>
          <w:b/>
        </w:rPr>
      </w:pPr>
    </w:p>
    <w:p w14:paraId="26B95762" w14:textId="77777777" w:rsidR="00492E2F" w:rsidRDefault="00492E2F">
      <w:pPr>
        <w:spacing w:after="0"/>
        <w:jc w:val="center"/>
        <w:outlineLvl w:val="0"/>
        <w:rPr>
          <w:rFonts w:ascii="Times New Roman" w:hAnsi="Times New Roman"/>
          <w:b/>
        </w:rPr>
      </w:pPr>
    </w:p>
    <w:p w14:paraId="2F5A14C8" w14:textId="77777777" w:rsidR="00492E2F" w:rsidRDefault="003B68F9">
      <w:pPr>
        <w:spacing w:after="0"/>
        <w:jc w:val="center"/>
        <w:outlineLvl w:val="0"/>
        <w:rPr>
          <w:rFonts w:ascii="Times New Roman" w:hAnsi="Times New Roman"/>
          <w:b/>
        </w:rPr>
      </w:pPr>
      <w:r>
        <w:rPr>
          <w:rFonts w:ascii="Times New Roman" w:hAnsi="Times New Roman"/>
          <w:b/>
        </w:rPr>
        <w:t>B. PAKUOTĖS LAPELIS</w:t>
      </w:r>
    </w:p>
    <w:p w14:paraId="2DDC0FC1" w14:textId="355F2C87" w:rsidR="00492E2F" w:rsidRDefault="003B68F9">
      <w:pPr>
        <w:widowControl w:val="0"/>
        <w:jc w:val="center"/>
        <w:outlineLvl w:val="0"/>
        <w:rPr>
          <w:rFonts w:ascii="Times New Roman" w:eastAsia="Times New Roman" w:hAnsi="Times New Roman"/>
          <w:b/>
          <w:lang w:eastAsia="sl-SI"/>
        </w:rPr>
      </w:pPr>
      <w:r>
        <w:rPr>
          <w:rFonts w:ascii="Times New Roman" w:hAnsi="Times New Roman"/>
        </w:rPr>
        <w:br w:type="page"/>
      </w:r>
      <w:r>
        <w:rPr>
          <w:rFonts w:ascii="Times New Roman" w:eastAsia="Times New Roman" w:hAnsi="Times New Roman"/>
          <w:b/>
          <w:bCs/>
          <w:lang w:eastAsia="sl-SI"/>
        </w:rPr>
        <w:t xml:space="preserve">Pakuotės lapelis: informacija </w:t>
      </w:r>
      <w:r w:rsidR="00CD7B91">
        <w:rPr>
          <w:rFonts w:ascii="Times New Roman" w:eastAsia="Times New Roman" w:hAnsi="Times New Roman"/>
          <w:b/>
          <w:bCs/>
          <w:lang w:eastAsia="sl-SI"/>
        </w:rPr>
        <w:t>pacientui</w:t>
      </w:r>
    </w:p>
    <w:p w14:paraId="6E552372" w14:textId="77777777" w:rsidR="00492E2F" w:rsidRDefault="00492E2F">
      <w:pPr>
        <w:widowControl w:val="0"/>
        <w:spacing w:after="0" w:line="240" w:lineRule="auto"/>
        <w:jc w:val="center"/>
        <w:outlineLvl w:val="0"/>
        <w:rPr>
          <w:rFonts w:ascii="Times New Roman" w:eastAsia="Times New Roman" w:hAnsi="Times New Roman"/>
          <w:b/>
          <w:lang w:eastAsia="sl-SI"/>
        </w:rPr>
      </w:pPr>
    </w:p>
    <w:p w14:paraId="533DBF6E" w14:textId="71640FD6" w:rsidR="00492E2F" w:rsidRDefault="002F33BE">
      <w:pPr>
        <w:spacing w:after="0" w:line="240" w:lineRule="auto"/>
        <w:jc w:val="center"/>
        <w:rPr>
          <w:rFonts w:ascii="Times New Roman" w:eastAsia="Times New Roman" w:hAnsi="Times New Roman"/>
          <w:b/>
          <w:lang w:eastAsia="lt-LT"/>
        </w:rPr>
      </w:pPr>
      <w:r>
        <w:rPr>
          <w:rFonts w:ascii="Times New Roman" w:eastAsia="Times New Roman" w:hAnsi="Times New Roman"/>
          <w:b/>
          <w:bCs/>
          <w:lang w:eastAsia="sl-SI"/>
        </w:rPr>
        <w:t>Axigalu</w:t>
      </w:r>
      <w:r w:rsidR="003B68F9">
        <w:rPr>
          <w:rFonts w:ascii="Times New Roman" w:eastAsia="Times New Roman" w:hAnsi="Times New Roman"/>
          <w:b/>
          <w:bCs/>
          <w:lang w:eastAsia="sl-SI"/>
        </w:rPr>
        <w:t xml:space="preserve"> </w:t>
      </w:r>
      <w:r w:rsidR="0091396C">
        <w:rPr>
          <w:rFonts w:ascii="Times New Roman" w:eastAsia="Times New Roman" w:hAnsi="Times New Roman"/>
          <w:b/>
          <w:bCs/>
          <w:lang w:eastAsia="sl-SI"/>
        </w:rPr>
        <w:t>100</w:t>
      </w:r>
      <w:r w:rsidR="003B68F9">
        <w:rPr>
          <w:rFonts w:ascii="Times New Roman" w:eastAsia="Times New Roman" w:hAnsi="Times New Roman"/>
          <w:b/>
          <w:bCs/>
          <w:lang w:eastAsia="sl-SI"/>
        </w:rPr>
        <w:t> mg/</w:t>
      </w:r>
      <w:r w:rsidR="0091396C">
        <w:rPr>
          <w:rFonts w:ascii="Times New Roman" w:eastAsia="Times New Roman" w:hAnsi="Times New Roman"/>
          <w:b/>
          <w:bCs/>
          <w:lang w:eastAsia="sl-SI"/>
        </w:rPr>
        <w:t>10</w:t>
      </w:r>
      <w:r w:rsidR="003B68F9">
        <w:rPr>
          <w:rFonts w:ascii="Times New Roman" w:eastAsia="Times New Roman" w:hAnsi="Times New Roman"/>
          <w:b/>
          <w:bCs/>
          <w:lang w:eastAsia="sl-SI"/>
        </w:rPr>
        <w:t xml:space="preserve"> mg </w:t>
      </w:r>
      <w:r w:rsidR="003B68F9">
        <w:rPr>
          <w:rFonts w:ascii="Times New Roman" w:eastAsia="Times New Roman" w:hAnsi="Times New Roman"/>
          <w:b/>
          <w:lang w:eastAsia="lt-LT"/>
        </w:rPr>
        <w:t>plėvele dengtos tabletės</w:t>
      </w:r>
    </w:p>
    <w:p w14:paraId="02E5B1E9" w14:textId="513E6790" w:rsidR="00492E2F" w:rsidRDefault="0091396C">
      <w:pPr>
        <w:widowControl w:val="0"/>
        <w:spacing w:after="0" w:line="240" w:lineRule="auto"/>
        <w:jc w:val="center"/>
        <w:rPr>
          <w:rFonts w:ascii="Times New Roman" w:eastAsia="Times New Roman" w:hAnsi="Times New Roman"/>
          <w:lang w:eastAsia="sl-SI"/>
        </w:rPr>
      </w:pPr>
      <w:r>
        <w:rPr>
          <w:rFonts w:ascii="Times New Roman" w:eastAsia="Times New Roman" w:hAnsi="Times New Roman"/>
          <w:lang w:eastAsia="lt-LT"/>
        </w:rPr>
        <w:t>sitagliptinas</w:t>
      </w:r>
      <w:r w:rsidR="003B68F9">
        <w:rPr>
          <w:rFonts w:ascii="Times New Roman" w:eastAsia="Times New Roman" w:hAnsi="Times New Roman"/>
          <w:lang w:eastAsia="lt-LT"/>
        </w:rPr>
        <w:t>/d</w:t>
      </w:r>
      <w:r>
        <w:rPr>
          <w:rFonts w:ascii="Times New Roman" w:eastAsia="Times New Roman" w:hAnsi="Times New Roman"/>
          <w:lang w:eastAsia="lt-LT"/>
        </w:rPr>
        <w:t>apagliflozinas</w:t>
      </w:r>
    </w:p>
    <w:p w14:paraId="40E6EE0B" w14:textId="77777777" w:rsidR="00492E2F" w:rsidRDefault="00492E2F">
      <w:pPr>
        <w:widowControl w:val="0"/>
        <w:spacing w:after="0" w:line="240" w:lineRule="auto"/>
        <w:jc w:val="center"/>
        <w:rPr>
          <w:rFonts w:ascii="Times New Roman" w:eastAsia="Times New Roman" w:hAnsi="Times New Roman"/>
          <w:lang w:eastAsia="sl-SI"/>
        </w:rPr>
      </w:pPr>
    </w:p>
    <w:p w14:paraId="7646F0E4" w14:textId="77777777" w:rsidR="00492E2F" w:rsidRDefault="003B68F9">
      <w:pPr>
        <w:spacing w:after="0" w:line="240" w:lineRule="auto"/>
        <w:rPr>
          <w:rFonts w:ascii="Times New Roman" w:eastAsia="Cambria" w:hAnsi="Times New Roman"/>
          <w:b/>
        </w:rPr>
      </w:pPr>
      <w:r>
        <w:rPr>
          <w:rFonts w:ascii="Times New Roman" w:eastAsia="Cambria" w:hAnsi="Times New Roman"/>
          <w:b/>
        </w:rPr>
        <w:t>Atidžiai perskaitykite visą šį lapelį, prieš pradėdami vartoti vaistą, nes jame pateikiama Jums svarbi informacija.</w:t>
      </w:r>
    </w:p>
    <w:p w14:paraId="1A9443F5" w14:textId="77777777" w:rsidR="00492E2F" w:rsidRDefault="003B68F9">
      <w:pPr>
        <w:numPr>
          <w:ilvl w:val="0"/>
          <w:numId w:val="28"/>
        </w:numPr>
        <w:spacing w:after="200" w:line="240" w:lineRule="auto"/>
        <w:ind w:left="567" w:hanging="567"/>
        <w:contextualSpacing/>
        <w:rPr>
          <w:rFonts w:ascii="Times New Roman" w:eastAsia="Times New Roman" w:hAnsi="Times New Roman"/>
          <w:lang w:eastAsia="lt-LT"/>
        </w:rPr>
      </w:pPr>
      <w:r>
        <w:rPr>
          <w:rFonts w:ascii="Times New Roman" w:eastAsia="Times New Roman" w:hAnsi="Times New Roman"/>
          <w:lang w:eastAsia="lt-LT"/>
        </w:rPr>
        <w:t>Neišmeskite šio lapelio, nes vėl gali prireikti jį perskaityti.</w:t>
      </w:r>
    </w:p>
    <w:p w14:paraId="44FFBB7C" w14:textId="1F3C04AC" w:rsidR="00492E2F" w:rsidRDefault="003B68F9">
      <w:pPr>
        <w:numPr>
          <w:ilvl w:val="0"/>
          <w:numId w:val="28"/>
        </w:numPr>
        <w:spacing w:after="200" w:line="240" w:lineRule="auto"/>
        <w:ind w:left="567" w:hanging="567"/>
        <w:contextualSpacing/>
        <w:rPr>
          <w:rFonts w:ascii="Times New Roman" w:eastAsia="Times New Roman" w:hAnsi="Times New Roman"/>
          <w:lang w:eastAsia="lt-LT"/>
        </w:rPr>
      </w:pPr>
      <w:r>
        <w:rPr>
          <w:rFonts w:ascii="Times New Roman" w:eastAsia="Times New Roman" w:hAnsi="Times New Roman"/>
          <w:lang w:eastAsia="lt-LT"/>
        </w:rPr>
        <w:t>Jeigu kiltų daugiau klausimų, kreipkitės į gydytoją</w:t>
      </w:r>
      <w:r w:rsidR="0091180D">
        <w:rPr>
          <w:rFonts w:ascii="Times New Roman" w:eastAsia="Times New Roman" w:hAnsi="Times New Roman"/>
          <w:lang w:eastAsia="lt-LT"/>
        </w:rPr>
        <w:t>,</w:t>
      </w:r>
      <w:r>
        <w:rPr>
          <w:rFonts w:ascii="Times New Roman" w:eastAsia="Times New Roman" w:hAnsi="Times New Roman"/>
          <w:lang w:eastAsia="lt-LT"/>
        </w:rPr>
        <w:t xml:space="preserve"> vaistininką</w:t>
      </w:r>
      <w:r w:rsidR="0091180D">
        <w:rPr>
          <w:rFonts w:ascii="Times New Roman" w:eastAsia="Times New Roman" w:hAnsi="Times New Roman"/>
          <w:lang w:eastAsia="lt-LT"/>
        </w:rPr>
        <w:t xml:space="preserve"> arba slaugytoją</w:t>
      </w:r>
      <w:r>
        <w:rPr>
          <w:rFonts w:ascii="Times New Roman" w:eastAsia="Times New Roman" w:hAnsi="Times New Roman"/>
          <w:lang w:eastAsia="lt-LT"/>
        </w:rPr>
        <w:t>.</w:t>
      </w:r>
    </w:p>
    <w:p w14:paraId="21C867B4" w14:textId="77777777" w:rsidR="00492E2F" w:rsidRDefault="003B68F9">
      <w:pPr>
        <w:numPr>
          <w:ilvl w:val="0"/>
          <w:numId w:val="28"/>
        </w:numPr>
        <w:spacing w:after="200" w:line="240" w:lineRule="auto"/>
        <w:ind w:left="567" w:hanging="567"/>
        <w:contextualSpacing/>
        <w:rPr>
          <w:rFonts w:ascii="Times New Roman" w:eastAsia="Times New Roman" w:hAnsi="Times New Roman"/>
          <w:lang w:eastAsia="lt-LT"/>
        </w:rPr>
      </w:pPr>
      <w:r>
        <w:rPr>
          <w:rFonts w:ascii="Times New Roman" w:eastAsia="Times New Roman" w:hAnsi="Times New Roman"/>
          <w:lang w:eastAsia="lt-LT"/>
        </w:rPr>
        <w:t>Šis vaistas skirtas tik Jums, todėl kitiems žmonėms jo duoti negalima. Vaistas gali jiems pakenkti (net tiems, kurių ligos požymiai yra tokie patys kaip Jūsų).</w:t>
      </w:r>
    </w:p>
    <w:p w14:paraId="203F2E32" w14:textId="6096C3B2" w:rsidR="00492E2F" w:rsidRDefault="003B68F9">
      <w:pPr>
        <w:numPr>
          <w:ilvl w:val="0"/>
          <w:numId w:val="28"/>
        </w:numPr>
        <w:spacing w:after="200" w:line="240" w:lineRule="auto"/>
        <w:ind w:left="567" w:hanging="567"/>
        <w:contextualSpacing/>
        <w:rPr>
          <w:rFonts w:ascii="Times New Roman" w:eastAsia="Times New Roman" w:hAnsi="Times New Roman"/>
          <w:lang w:eastAsia="lt-LT"/>
        </w:rPr>
      </w:pPr>
      <w:r>
        <w:rPr>
          <w:rFonts w:ascii="Times New Roman" w:eastAsia="Times New Roman" w:hAnsi="Times New Roman"/>
          <w:lang w:eastAsia="lt-LT"/>
        </w:rPr>
        <w:t>Jeigu pasireiškė šalutinis poveikis (net jeigu jis šiame lapelyje nenurodytas), kreipkitės į gydytoją arba vaistininką. Žr. 4 skyrių.</w:t>
      </w:r>
    </w:p>
    <w:p w14:paraId="32DC0AC8" w14:textId="77777777" w:rsidR="00492E2F" w:rsidRDefault="00492E2F">
      <w:pPr>
        <w:spacing w:after="0" w:line="240" w:lineRule="auto"/>
        <w:rPr>
          <w:rFonts w:ascii="Times New Roman" w:eastAsia="Times New Roman" w:hAnsi="Times New Roman"/>
          <w:lang w:eastAsia="lt-LT"/>
        </w:rPr>
      </w:pPr>
    </w:p>
    <w:p w14:paraId="3E967399" w14:textId="77777777" w:rsidR="00492E2F" w:rsidRDefault="00492E2F">
      <w:pPr>
        <w:spacing w:after="0" w:line="240" w:lineRule="auto"/>
        <w:rPr>
          <w:rFonts w:ascii="Times New Roman" w:eastAsia="Times New Roman" w:hAnsi="Times New Roman"/>
          <w:lang w:eastAsia="lt-LT"/>
        </w:rPr>
      </w:pPr>
    </w:p>
    <w:p w14:paraId="2CDD7F5D" w14:textId="77777777" w:rsidR="00492E2F" w:rsidRDefault="003B68F9">
      <w:pPr>
        <w:spacing w:after="0" w:line="240" w:lineRule="auto"/>
        <w:rPr>
          <w:rFonts w:ascii="Times New Roman" w:eastAsia="Times New Roman" w:hAnsi="Times New Roman"/>
          <w:b/>
          <w:lang w:eastAsia="lt-LT"/>
        </w:rPr>
      </w:pPr>
      <w:r>
        <w:rPr>
          <w:rFonts w:ascii="Times New Roman" w:eastAsia="Times New Roman" w:hAnsi="Times New Roman"/>
          <w:b/>
          <w:lang w:eastAsia="lt-LT"/>
        </w:rPr>
        <w:t>Apie ką rašoma šiame lapelyje?</w:t>
      </w:r>
    </w:p>
    <w:p w14:paraId="486BD0E7" w14:textId="41E17349" w:rsidR="00492E2F" w:rsidRDefault="003B68F9">
      <w:pPr>
        <w:spacing w:after="0" w:line="240" w:lineRule="auto"/>
        <w:ind w:left="540" w:hanging="540"/>
        <w:rPr>
          <w:rFonts w:ascii="Times New Roman" w:eastAsia="Times New Roman" w:hAnsi="Times New Roman"/>
          <w:lang w:eastAsia="lt-LT"/>
        </w:rPr>
      </w:pPr>
      <w:r>
        <w:rPr>
          <w:rFonts w:ascii="Times New Roman" w:eastAsia="Times New Roman" w:hAnsi="Times New Roman"/>
          <w:lang w:eastAsia="lt-LT"/>
        </w:rPr>
        <w:t>1.</w:t>
      </w:r>
      <w:r>
        <w:rPr>
          <w:rFonts w:ascii="Times New Roman" w:eastAsia="Times New Roman" w:hAnsi="Times New Roman"/>
          <w:lang w:eastAsia="lt-LT"/>
        </w:rPr>
        <w:tab/>
        <w:t xml:space="preserve">Kas yra </w:t>
      </w:r>
      <w:r w:rsidR="002F33BE">
        <w:rPr>
          <w:rFonts w:ascii="Times New Roman" w:eastAsia="Times New Roman" w:hAnsi="Times New Roman"/>
          <w:lang w:eastAsia="lt-LT"/>
        </w:rPr>
        <w:t>Axigalu</w:t>
      </w:r>
      <w:r>
        <w:rPr>
          <w:rFonts w:ascii="Times New Roman" w:eastAsia="Times New Roman" w:hAnsi="Times New Roman"/>
          <w:lang w:eastAsia="lt-LT"/>
        </w:rPr>
        <w:t xml:space="preserve"> ir kam jis vartojamas</w:t>
      </w:r>
    </w:p>
    <w:p w14:paraId="6B39F7A5" w14:textId="73E7651E" w:rsidR="00492E2F" w:rsidRDefault="003B68F9">
      <w:pPr>
        <w:spacing w:after="0" w:line="240" w:lineRule="auto"/>
        <w:ind w:left="540" w:hanging="540"/>
        <w:rPr>
          <w:rFonts w:ascii="Times New Roman" w:eastAsia="Times New Roman" w:hAnsi="Times New Roman"/>
          <w:lang w:eastAsia="lt-LT"/>
        </w:rPr>
      </w:pPr>
      <w:r>
        <w:rPr>
          <w:rFonts w:ascii="Times New Roman" w:eastAsia="Times New Roman" w:hAnsi="Times New Roman"/>
          <w:lang w:eastAsia="lt-LT"/>
        </w:rPr>
        <w:t>2.</w:t>
      </w:r>
      <w:r>
        <w:rPr>
          <w:rFonts w:ascii="Times New Roman" w:eastAsia="Times New Roman" w:hAnsi="Times New Roman"/>
          <w:lang w:eastAsia="lt-LT"/>
        </w:rPr>
        <w:tab/>
        <w:t xml:space="preserve">Kas žinotina prieš vartojant </w:t>
      </w:r>
      <w:r w:rsidR="002F33BE">
        <w:rPr>
          <w:rFonts w:ascii="Times New Roman" w:eastAsia="Times New Roman" w:hAnsi="Times New Roman"/>
          <w:lang w:eastAsia="lt-LT"/>
        </w:rPr>
        <w:t>Axigalu</w:t>
      </w:r>
    </w:p>
    <w:p w14:paraId="29DE6AF5" w14:textId="37BF329A" w:rsidR="00492E2F" w:rsidRDefault="003B68F9">
      <w:pPr>
        <w:spacing w:after="0" w:line="240" w:lineRule="auto"/>
        <w:ind w:left="540" w:hanging="540"/>
        <w:rPr>
          <w:rFonts w:ascii="Times New Roman" w:eastAsia="Times New Roman" w:hAnsi="Times New Roman"/>
          <w:lang w:eastAsia="lt-LT"/>
        </w:rPr>
      </w:pPr>
      <w:r>
        <w:rPr>
          <w:rFonts w:ascii="Times New Roman" w:eastAsia="Times New Roman" w:hAnsi="Times New Roman"/>
          <w:lang w:eastAsia="lt-LT"/>
        </w:rPr>
        <w:t>3.</w:t>
      </w:r>
      <w:r>
        <w:rPr>
          <w:rFonts w:ascii="Times New Roman" w:eastAsia="Times New Roman" w:hAnsi="Times New Roman"/>
          <w:lang w:eastAsia="lt-LT"/>
        </w:rPr>
        <w:tab/>
        <w:t xml:space="preserve">Kaip vartoti </w:t>
      </w:r>
      <w:r w:rsidR="002F33BE">
        <w:rPr>
          <w:rFonts w:ascii="Times New Roman" w:eastAsia="Times New Roman" w:hAnsi="Times New Roman"/>
          <w:lang w:eastAsia="lt-LT"/>
        </w:rPr>
        <w:t>Axigalu</w:t>
      </w:r>
    </w:p>
    <w:p w14:paraId="54B9EFC7" w14:textId="77777777" w:rsidR="00492E2F" w:rsidRDefault="003B68F9">
      <w:pPr>
        <w:spacing w:after="0" w:line="240" w:lineRule="auto"/>
        <w:ind w:left="540" w:hanging="540"/>
        <w:rPr>
          <w:rFonts w:ascii="Times New Roman" w:eastAsia="Times New Roman" w:hAnsi="Times New Roman"/>
          <w:lang w:eastAsia="lt-LT"/>
        </w:rPr>
      </w:pPr>
      <w:r>
        <w:rPr>
          <w:rFonts w:ascii="Times New Roman" w:eastAsia="Times New Roman" w:hAnsi="Times New Roman"/>
          <w:lang w:eastAsia="lt-LT"/>
        </w:rPr>
        <w:t>4.</w:t>
      </w:r>
      <w:r>
        <w:rPr>
          <w:rFonts w:ascii="Times New Roman" w:eastAsia="Times New Roman" w:hAnsi="Times New Roman"/>
          <w:lang w:eastAsia="lt-LT"/>
        </w:rPr>
        <w:tab/>
        <w:t>Galimas šalutinis poveikis</w:t>
      </w:r>
    </w:p>
    <w:p w14:paraId="7C3076A9" w14:textId="0485CD31" w:rsidR="00492E2F" w:rsidRDefault="003B68F9">
      <w:pPr>
        <w:spacing w:after="0" w:line="240" w:lineRule="auto"/>
        <w:ind w:left="540" w:hanging="540"/>
        <w:rPr>
          <w:rFonts w:ascii="Times New Roman" w:eastAsia="Times New Roman" w:hAnsi="Times New Roman"/>
          <w:lang w:eastAsia="lt-LT"/>
        </w:rPr>
      </w:pPr>
      <w:r>
        <w:rPr>
          <w:rFonts w:ascii="Times New Roman" w:eastAsia="Times New Roman" w:hAnsi="Times New Roman"/>
          <w:lang w:eastAsia="lt-LT"/>
        </w:rPr>
        <w:t>5.</w:t>
      </w:r>
      <w:r>
        <w:rPr>
          <w:rFonts w:ascii="Times New Roman" w:eastAsia="Times New Roman" w:hAnsi="Times New Roman"/>
          <w:lang w:eastAsia="lt-LT"/>
        </w:rPr>
        <w:tab/>
        <w:t xml:space="preserve">Kaip laikyti </w:t>
      </w:r>
      <w:r w:rsidR="002F33BE">
        <w:rPr>
          <w:rFonts w:ascii="Times New Roman" w:eastAsia="Times New Roman" w:hAnsi="Times New Roman"/>
          <w:lang w:eastAsia="lt-LT"/>
        </w:rPr>
        <w:t>Axigalu</w:t>
      </w:r>
    </w:p>
    <w:p w14:paraId="6A453BA3" w14:textId="77777777" w:rsidR="00492E2F" w:rsidRDefault="003B68F9">
      <w:pPr>
        <w:spacing w:after="0" w:line="240" w:lineRule="auto"/>
        <w:ind w:left="540" w:hanging="540"/>
        <w:rPr>
          <w:rFonts w:ascii="Times New Roman" w:eastAsia="Times New Roman" w:hAnsi="Times New Roman"/>
          <w:lang w:eastAsia="lt-LT"/>
        </w:rPr>
      </w:pPr>
      <w:r>
        <w:rPr>
          <w:rFonts w:ascii="Times New Roman" w:eastAsia="Times New Roman" w:hAnsi="Times New Roman"/>
          <w:lang w:eastAsia="lt-LT"/>
        </w:rPr>
        <w:t>6.</w:t>
      </w:r>
      <w:r>
        <w:rPr>
          <w:rFonts w:ascii="Times New Roman" w:eastAsia="Times New Roman" w:hAnsi="Times New Roman"/>
          <w:lang w:eastAsia="lt-LT"/>
        </w:rPr>
        <w:tab/>
        <w:t>Pakuotės turinys ir kita informacija</w:t>
      </w:r>
    </w:p>
    <w:p w14:paraId="7D0DBAFF" w14:textId="30907874" w:rsidR="00492E2F" w:rsidRDefault="00492E2F">
      <w:pPr>
        <w:widowControl w:val="0"/>
        <w:numPr>
          <w:ilvl w:val="12"/>
          <w:numId w:val="0"/>
        </w:numPr>
        <w:spacing w:after="0" w:line="240" w:lineRule="auto"/>
        <w:rPr>
          <w:rFonts w:ascii="Times New Roman" w:eastAsia="Times New Roman" w:hAnsi="Times New Roman"/>
          <w:lang w:eastAsia="sl-SI"/>
        </w:rPr>
      </w:pPr>
    </w:p>
    <w:p w14:paraId="3169C4EC" w14:textId="77777777" w:rsidR="00CE62CD" w:rsidRDefault="00CE62CD">
      <w:pPr>
        <w:widowControl w:val="0"/>
        <w:numPr>
          <w:ilvl w:val="12"/>
          <w:numId w:val="0"/>
        </w:numPr>
        <w:spacing w:after="0" w:line="240" w:lineRule="auto"/>
        <w:rPr>
          <w:rFonts w:ascii="Times New Roman" w:eastAsia="Times New Roman" w:hAnsi="Times New Roman"/>
          <w:lang w:eastAsia="sl-SI"/>
        </w:rPr>
      </w:pPr>
      <w:bookmarkStart w:id="11" w:name="_GoBack"/>
      <w:bookmarkEnd w:id="11"/>
    </w:p>
    <w:p w14:paraId="784B2A0C" w14:textId="32519603" w:rsidR="0090144E" w:rsidRPr="0090144E" w:rsidRDefault="0090144E" w:rsidP="0090144E">
      <w:pPr>
        <w:widowControl w:val="0"/>
        <w:numPr>
          <w:ilvl w:val="12"/>
          <w:numId w:val="0"/>
        </w:numPr>
        <w:spacing w:after="0" w:line="240" w:lineRule="auto"/>
        <w:ind w:left="567" w:hanging="567"/>
        <w:outlineLvl w:val="0"/>
        <w:rPr>
          <w:rFonts w:ascii="Times New Roman" w:eastAsia="Times New Roman" w:hAnsi="Times New Roman"/>
          <w:b/>
          <w:caps/>
        </w:rPr>
      </w:pPr>
      <w:r w:rsidRPr="0090144E">
        <w:rPr>
          <w:rFonts w:ascii="Times New Roman" w:eastAsia="Times New Roman" w:hAnsi="Times New Roman"/>
          <w:b/>
        </w:rPr>
        <w:t>1.</w:t>
      </w:r>
      <w:r w:rsidRPr="0090144E">
        <w:rPr>
          <w:rFonts w:ascii="Times New Roman" w:eastAsia="Times New Roman" w:hAnsi="Times New Roman"/>
          <w:b/>
        </w:rPr>
        <w:tab/>
        <w:t xml:space="preserve">Kas yra </w:t>
      </w:r>
      <w:r w:rsidR="002F33BE">
        <w:rPr>
          <w:rFonts w:ascii="Times New Roman" w:eastAsia="Times New Roman" w:hAnsi="Times New Roman"/>
          <w:b/>
          <w:bCs/>
        </w:rPr>
        <w:t>Axigalu</w:t>
      </w:r>
      <w:r w:rsidRPr="0090144E">
        <w:rPr>
          <w:rFonts w:ascii="Times New Roman" w:eastAsia="Times New Roman" w:hAnsi="Times New Roman"/>
          <w:b/>
          <w:bCs/>
        </w:rPr>
        <w:t xml:space="preserve"> </w:t>
      </w:r>
      <w:r w:rsidRPr="0090144E">
        <w:rPr>
          <w:rFonts w:ascii="Times New Roman" w:eastAsia="Times New Roman" w:hAnsi="Times New Roman"/>
          <w:b/>
        </w:rPr>
        <w:t>ir kam jis vartojamas</w:t>
      </w:r>
    </w:p>
    <w:p w14:paraId="7698FBFA" w14:textId="77777777" w:rsidR="0090144E" w:rsidRPr="0090144E" w:rsidRDefault="0090144E" w:rsidP="0090144E">
      <w:pPr>
        <w:widowControl w:val="0"/>
        <w:spacing w:after="0" w:line="240" w:lineRule="auto"/>
        <w:ind w:left="567" w:hanging="567"/>
        <w:rPr>
          <w:rFonts w:ascii="Times New Roman" w:eastAsia="Times New Roman" w:hAnsi="Times New Roman"/>
        </w:rPr>
      </w:pPr>
    </w:p>
    <w:p w14:paraId="66079C21" w14:textId="0CB2E552" w:rsidR="0090144E" w:rsidRPr="0090144E" w:rsidRDefault="002F33BE" w:rsidP="0090144E">
      <w:pPr>
        <w:widowControl w:val="0"/>
        <w:tabs>
          <w:tab w:val="left" w:pos="0"/>
        </w:tabs>
        <w:spacing w:after="0" w:line="260" w:lineRule="exact"/>
        <w:rPr>
          <w:rFonts w:ascii="Times New Roman" w:eastAsia="Times New Roman" w:hAnsi="Times New Roman"/>
        </w:rPr>
      </w:pPr>
      <w:r>
        <w:rPr>
          <w:rFonts w:ascii="Times New Roman" w:eastAsia="Times New Roman" w:hAnsi="Times New Roman"/>
        </w:rPr>
        <w:t>Axigalu</w:t>
      </w:r>
      <w:r w:rsidR="0090144E" w:rsidRPr="0090144E">
        <w:rPr>
          <w:rFonts w:ascii="Times New Roman" w:eastAsia="Times New Roman" w:hAnsi="Times New Roman"/>
        </w:rPr>
        <w:t xml:space="preserve"> sudėtyje yra veikliųjų medžiagų dapagliflozino ir sitagliptino. Kiekviena jų priklauso vaistų, vadinamų „geriamaisiais antidiabetiniais vaistais“, grupei.</w:t>
      </w:r>
    </w:p>
    <w:p w14:paraId="4CFD96FF" w14:textId="77777777" w:rsidR="0090144E" w:rsidRPr="0090144E" w:rsidRDefault="0090144E" w:rsidP="0090144E">
      <w:pPr>
        <w:widowControl w:val="0"/>
        <w:tabs>
          <w:tab w:val="left" w:pos="0"/>
        </w:tabs>
        <w:spacing w:after="0" w:line="260" w:lineRule="exact"/>
        <w:rPr>
          <w:rFonts w:ascii="Times New Roman" w:eastAsia="Times New Roman" w:hAnsi="Times New Roman"/>
        </w:rPr>
      </w:pPr>
    </w:p>
    <w:p w14:paraId="37969BE4" w14:textId="77777777" w:rsidR="0090144E" w:rsidRPr="0090144E" w:rsidRDefault="0090144E" w:rsidP="0090144E">
      <w:pPr>
        <w:widowControl w:val="0"/>
        <w:tabs>
          <w:tab w:val="left" w:pos="0"/>
        </w:tabs>
        <w:spacing w:after="0" w:line="260" w:lineRule="exact"/>
        <w:rPr>
          <w:rFonts w:ascii="Times New Roman" w:eastAsia="Times New Roman" w:hAnsi="Times New Roman"/>
        </w:rPr>
      </w:pPr>
      <w:r w:rsidRPr="0090144E">
        <w:rPr>
          <w:rFonts w:ascii="Times New Roman" w:eastAsia="Times New Roman" w:hAnsi="Times New Roman"/>
        </w:rPr>
        <w:t>Dapagliflozinas priklauso vaistų, vadinamų „natrio gliukozės veinakrypčio nešiklio-2 (SGLT2) inhibitoriais“, grupei. Jie veikia blokuodami SGLT2 baltymą inkstuose. Blokuojant šį baltymą, cukrus (gliukozė), druska (natris) ir vanduo iš Jūsų organizmo pašalinami su šlapimu.</w:t>
      </w:r>
    </w:p>
    <w:p w14:paraId="27E738D8" w14:textId="77777777" w:rsidR="0090144E" w:rsidRPr="0090144E" w:rsidRDefault="0090144E" w:rsidP="0090144E">
      <w:pPr>
        <w:widowControl w:val="0"/>
        <w:tabs>
          <w:tab w:val="left" w:pos="0"/>
        </w:tabs>
        <w:spacing w:after="0" w:line="260" w:lineRule="exact"/>
        <w:rPr>
          <w:rFonts w:ascii="Times New Roman" w:eastAsia="Times New Roman" w:hAnsi="Times New Roman"/>
        </w:rPr>
      </w:pPr>
    </w:p>
    <w:p w14:paraId="6C7C8717" w14:textId="77777777" w:rsidR="0090144E" w:rsidRPr="0090144E" w:rsidRDefault="0090144E" w:rsidP="0090144E">
      <w:pPr>
        <w:widowControl w:val="0"/>
        <w:tabs>
          <w:tab w:val="left" w:pos="0"/>
        </w:tabs>
        <w:spacing w:after="0" w:line="260" w:lineRule="exact"/>
        <w:rPr>
          <w:rFonts w:ascii="Times New Roman" w:eastAsia="Times New Roman" w:hAnsi="Times New Roman"/>
        </w:rPr>
      </w:pPr>
      <w:r w:rsidRPr="0090144E">
        <w:rPr>
          <w:rFonts w:ascii="Times New Roman" w:eastAsia="Times New Roman" w:hAnsi="Times New Roman"/>
        </w:rPr>
        <w:t>Sitagliptinas priklauso vaistų, vadinamų DPP-4 inhibitoriais (dipeptidilo peptidazės-4 inhibitoriais), grupei, tokie vaistai mažina cukraus kiekį kraujyje suaugusiems pacientams, sergantiems 2 tipo cukriniu diabetu.</w:t>
      </w:r>
    </w:p>
    <w:p w14:paraId="00576848" w14:textId="77777777" w:rsidR="0090144E" w:rsidRPr="0090144E" w:rsidRDefault="0090144E" w:rsidP="0090144E">
      <w:pPr>
        <w:widowControl w:val="0"/>
        <w:tabs>
          <w:tab w:val="left" w:pos="0"/>
        </w:tabs>
        <w:spacing w:after="0" w:line="260" w:lineRule="exact"/>
        <w:rPr>
          <w:rFonts w:ascii="Times New Roman" w:eastAsia="Times New Roman" w:hAnsi="Times New Roman"/>
        </w:rPr>
      </w:pPr>
    </w:p>
    <w:p w14:paraId="34484D6D" w14:textId="77777777" w:rsidR="0090144E" w:rsidRPr="0090144E" w:rsidRDefault="0090144E" w:rsidP="0090144E">
      <w:pPr>
        <w:widowControl w:val="0"/>
        <w:tabs>
          <w:tab w:val="left" w:pos="0"/>
        </w:tabs>
        <w:spacing w:after="0" w:line="260" w:lineRule="exact"/>
        <w:rPr>
          <w:rFonts w:ascii="Times New Roman" w:eastAsia="Times New Roman" w:hAnsi="Times New Roman"/>
        </w:rPr>
      </w:pPr>
      <w:r w:rsidRPr="0090144E">
        <w:rPr>
          <w:rFonts w:ascii="Times New Roman" w:eastAsia="Times New Roman" w:hAnsi="Times New Roman"/>
        </w:rPr>
        <w:t>2 tipo cukrinis diabetas yra būklė, kai kasa negamina pakankamai insulino arba organizmas nesugeba tinkamai panaudoti gaminamo insulino. Dėl to kraujyje susidaro didelis cukraus kiekis, galintis sukelti rimtų sveikatos problemų.</w:t>
      </w:r>
    </w:p>
    <w:p w14:paraId="54CF1C13" w14:textId="125914AF" w:rsidR="0090144E" w:rsidRPr="0090144E" w:rsidRDefault="002F33BE" w:rsidP="0090144E">
      <w:pPr>
        <w:widowControl w:val="0"/>
        <w:tabs>
          <w:tab w:val="left" w:pos="0"/>
        </w:tabs>
        <w:spacing w:after="0" w:line="260" w:lineRule="exact"/>
        <w:rPr>
          <w:rFonts w:ascii="Times New Roman" w:eastAsia="Times New Roman" w:hAnsi="Times New Roman"/>
        </w:rPr>
      </w:pPr>
      <w:r>
        <w:rPr>
          <w:rFonts w:ascii="Times New Roman" w:eastAsia="Times New Roman" w:hAnsi="Times New Roman"/>
        </w:rPr>
        <w:t>Axigalu</w:t>
      </w:r>
      <w:r w:rsidR="0090144E" w:rsidRPr="0090144E">
        <w:rPr>
          <w:rFonts w:ascii="Times New Roman" w:eastAsia="Times New Roman" w:hAnsi="Times New Roman"/>
        </w:rPr>
        <w:t xml:space="preserve"> sudėtyje esančios dvi veikliosios medžiagos veikia skirtingais būdais, padėdamos kontroliuoti cukraus kiekį kraujyje ir pašalinti cukraus perteklių iš organizmo su šlapimu.</w:t>
      </w:r>
    </w:p>
    <w:p w14:paraId="2874E616" w14:textId="77777777" w:rsidR="0090144E" w:rsidRPr="0090144E" w:rsidRDefault="0090144E" w:rsidP="0090144E">
      <w:pPr>
        <w:widowControl w:val="0"/>
        <w:tabs>
          <w:tab w:val="left" w:pos="0"/>
        </w:tabs>
        <w:spacing w:after="0" w:line="260" w:lineRule="exact"/>
        <w:rPr>
          <w:rFonts w:ascii="Times New Roman" w:eastAsia="Times New Roman" w:hAnsi="Times New Roman"/>
        </w:rPr>
      </w:pPr>
    </w:p>
    <w:p w14:paraId="27ABA406" w14:textId="1CDE9063" w:rsidR="0090144E" w:rsidRPr="0090144E" w:rsidRDefault="002F33BE" w:rsidP="0090144E">
      <w:pPr>
        <w:widowControl w:val="0"/>
        <w:tabs>
          <w:tab w:val="left" w:pos="0"/>
        </w:tabs>
        <w:spacing w:after="0" w:line="260" w:lineRule="exact"/>
        <w:rPr>
          <w:rFonts w:ascii="Times New Roman" w:eastAsia="Times New Roman" w:hAnsi="Times New Roman"/>
        </w:rPr>
      </w:pPr>
      <w:r>
        <w:rPr>
          <w:rFonts w:ascii="Times New Roman" w:eastAsia="Times New Roman" w:hAnsi="Times New Roman"/>
        </w:rPr>
        <w:t>Axigalu</w:t>
      </w:r>
      <w:r w:rsidR="0090144E" w:rsidRPr="0090144E">
        <w:rPr>
          <w:rFonts w:ascii="Times New Roman" w:eastAsia="Times New Roman" w:hAnsi="Times New Roman"/>
        </w:rPr>
        <w:t xml:space="preserve"> vartojamas suaugusiųjų 2 tipo cukriniam diabetui gydyti, </w:t>
      </w:r>
      <w:r w:rsidR="00BE39CC">
        <w:rPr>
          <w:rFonts w:ascii="Times New Roman" w:eastAsia="Times New Roman" w:hAnsi="Times New Roman"/>
        </w:rPr>
        <w:t xml:space="preserve">kaip dietos ir fizinio krūvio priedas, </w:t>
      </w:r>
      <w:r w:rsidR="0090144E" w:rsidRPr="0090144E">
        <w:rPr>
          <w:rFonts w:ascii="Times New Roman" w:eastAsia="Times New Roman" w:hAnsi="Times New Roman"/>
        </w:rPr>
        <w:t>kai jau esate gydomi atskiromis dapagliflozino ir sitagliptino tabletėmis. Gydytojas gali paprašyti Jūsų gydymą pakeisti į šį vaistą.</w:t>
      </w:r>
    </w:p>
    <w:p w14:paraId="7EC03F56" w14:textId="77777777" w:rsidR="0090144E" w:rsidRPr="0090144E" w:rsidRDefault="0090144E" w:rsidP="0090144E">
      <w:pPr>
        <w:widowControl w:val="0"/>
        <w:tabs>
          <w:tab w:val="left" w:pos="0"/>
        </w:tabs>
        <w:spacing w:after="0" w:line="260" w:lineRule="exact"/>
        <w:rPr>
          <w:rFonts w:ascii="Times New Roman" w:eastAsia="Times New Roman" w:hAnsi="Times New Roman"/>
        </w:rPr>
      </w:pPr>
    </w:p>
    <w:p w14:paraId="304AB92F" w14:textId="77777777" w:rsidR="0090144E" w:rsidRPr="0090144E" w:rsidRDefault="0090144E" w:rsidP="0090144E">
      <w:pPr>
        <w:widowControl w:val="0"/>
        <w:tabs>
          <w:tab w:val="left" w:pos="0"/>
        </w:tabs>
        <w:spacing w:after="0" w:line="260" w:lineRule="exact"/>
        <w:rPr>
          <w:rFonts w:ascii="Times New Roman" w:eastAsia="Times New Roman" w:hAnsi="Times New Roman"/>
          <w:snapToGrid w:val="0"/>
        </w:rPr>
      </w:pPr>
      <w:r w:rsidRPr="0090144E">
        <w:rPr>
          <w:rFonts w:ascii="Times New Roman" w:eastAsia="Times New Roman" w:hAnsi="Times New Roman"/>
        </w:rPr>
        <w:t>Svarbu ir toliau laikytis gydytojo, vaistininko ar slaugytojo Jums duotų patarimų dėl dietos ir fizinio aktyvumo.</w:t>
      </w:r>
    </w:p>
    <w:p w14:paraId="3DAF0C20" w14:textId="77777777" w:rsidR="0090144E" w:rsidRPr="0090144E" w:rsidRDefault="0090144E" w:rsidP="0090144E">
      <w:pPr>
        <w:widowControl w:val="0"/>
        <w:autoSpaceDE w:val="0"/>
        <w:autoSpaceDN w:val="0"/>
        <w:adjustRightInd w:val="0"/>
        <w:spacing w:after="0" w:line="240" w:lineRule="auto"/>
        <w:rPr>
          <w:rFonts w:ascii="Times New Roman" w:eastAsia="Times New Roman" w:hAnsi="Times New Roman"/>
        </w:rPr>
      </w:pPr>
    </w:p>
    <w:p w14:paraId="7F710F79" w14:textId="77777777" w:rsidR="0090144E" w:rsidRPr="0090144E" w:rsidRDefault="0090144E" w:rsidP="0090144E">
      <w:pPr>
        <w:widowControl w:val="0"/>
        <w:numPr>
          <w:ilvl w:val="12"/>
          <w:numId w:val="0"/>
        </w:numPr>
        <w:spacing w:after="0" w:line="240" w:lineRule="auto"/>
        <w:rPr>
          <w:rFonts w:ascii="Times New Roman" w:eastAsia="Times New Roman" w:hAnsi="Times New Roman"/>
        </w:rPr>
      </w:pPr>
    </w:p>
    <w:p w14:paraId="2F6B8BB8" w14:textId="547CDC22" w:rsidR="0090144E" w:rsidRPr="0090144E" w:rsidRDefault="0090144E" w:rsidP="0090144E">
      <w:pPr>
        <w:widowControl w:val="0"/>
        <w:numPr>
          <w:ilvl w:val="12"/>
          <w:numId w:val="0"/>
        </w:numPr>
        <w:spacing w:after="0" w:line="240" w:lineRule="auto"/>
        <w:ind w:left="567" w:hanging="567"/>
        <w:outlineLvl w:val="0"/>
        <w:rPr>
          <w:rFonts w:ascii="Times New Roman" w:eastAsia="Times New Roman" w:hAnsi="Times New Roman"/>
          <w:b/>
          <w:caps/>
        </w:rPr>
      </w:pPr>
      <w:r w:rsidRPr="0090144E">
        <w:rPr>
          <w:rFonts w:ascii="Times New Roman" w:eastAsia="Times New Roman" w:hAnsi="Times New Roman"/>
          <w:b/>
        </w:rPr>
        <w:t>2.</w:t>
      </w:r>
      <w:r w:rsidRPr="0090144E">
        <w:rPr>
          <w:rFonts w:ascii="Times New Roman" w:eastAsia="Times New Roman" w:hAnsi="Times New Roman"/>
          <w:b/>
        </w:rPr>
        <w:tab/>
        <w:t xml:space="preserve">Kas žinotina prieš vartojant </w:t>
      </w:r>
      <w:r w:rsidR="002F33BE">
        <w:rPr>
          <w:rFonts w:ascii="Times New Roman" w:eastAsia="Times New Roman" w:hAnsi="Times New Roman"/>
          <w:b/>
          <w:bCs/>
        </w:rPr>
        <w:t>Axigalu</w:t>
      </w:r>
    </w:p>
    <w:p w14:paraId="4BDBE7F0" w14:textId="77777777" w:rsidR="0090144E" w:rsidRPr="0090144E" w:rsidRDefault="0090144E" w:rsidP="0090144E">
      <w:pPr>
        <w:widowControl w:val="0"/>
        <w:spacing w:after="0" w:line="240" w:lineRule="auto"/>
        <w:ind w:left="567" w:hanging="567"/>
        <w:rPr>
          <w:rFonts w:ascii="Times New Roman" w:eastAsia="Times New Roman" w:hAnsi="Times New Roman"/>
        </w:rPr>
      </w:pPr>
    </w:p>
    <w:p w14:paraId="4E5DB0B6" w14:textId="46C563C3" w:rsidR="0090144E" w:rsidRPr="0090144E" w:rsidRDefault="002F33BE" w:rsidP="0090144E">
      <w:pPr>
        <w:widowControl w:val="0"/>
        <w:spacing w:after="0" w:line="240" w:lineRule="auto"/>
        <w:ind w:left="567" w:hanging="567"/>
        <w:rPr>
          <w:rFonts w:ascii="Times New Roman" w:eastAsia="Times New Roman" w:hAnsi="Times New Roman"/>
          <w:b/>
          <w:bCs/>
          <w:caps/>
        </w:rPr>
      </w:pPr>
      <w:r>
        <w:rPr>
          <w:rFonts w:ascii="Times New Roman" w:eastAsia="Times New Roman" w:hAnsi="Times New Roman"/>
          <w:b/>
          <w:bCs/>
        </w:rPr>
        <w:t>Axigalu</w:t>
      </w:r>
      <w:r w:rsidR="0090144E" w:rsidRPr="0090144E">
        <w:rPr>
          <w:rFonts w:ascii="Times New Roman" w:eastAsia="Times New Roman" w:hAnsi="Times New Roman"/>
          <w:b/>
          <w:bCs/>
        </w:rPr>
        <w:t xml:space="preserve"> vartoti draudžiama:</w:t>
      </w:r>
    </w:p>
    <w:p w14:paraId="7B511DBD" w14:textId="77777777" w:rsidR="0090144E" w:rsidRPr="0090144E" w:rsidRDefault="0090144E" w:rsidP="0090144E">
      <w:pPr>
        <w:widowControl w:val="0"/>
        <w:numPr>
          <w:ilvl w:val="0"/>
          <w:numId w:val="31"/>
        </w:numPr>
        <w:tabs>
          <w:tab w:val="left" w:pos="567"/>
        </w:tabs>
        <w:autoSpaceDE w:val="0"/>
        <w:autoSpaceDN w:val="0"/>
        <w:adjustRightInd w:val="0"/>
        <w:spacing w:after="0" w:line="240" w:lineRule="auto"/>
        <w:ind w:left="567" w:hanging="567"/>
        <w:rPr>
          <w:rFonts w:ascii="Times New Roman" w:eastAsia="Times New Roman" w:hAnsi="Times New Roman"/>
        </w:rPr>
      </w:pPr>
      <w:r w:rsidRPr="0090144E">
        <w:rPr>
          <w:rFonts w:ascii="Times New Roman" w:eastAsia="Times New Roman" w:hAnsi="Times New Roman"/>
          <w:lang w:eastAsia="sl-SI"/>
        </w:rPr>
        <w:t>jeigu yra alergija dapagliflozinui, sitagliptinui arba bet kuriai pagalbinei šio vaisto medžiagai (jos išvardytos 6 skyriuje) arba buvo pasireiškusi sunki padidėjusio jautrumo reakcija į bet kokį DPP-4 inhibitorių klasės vaistą.</w:t>
      </w:r>
    </w:p>
    <w:p w14:paraId="71EEE3E1" w14:textId="77777777" w:rsidR="0090144E" w:rsidRPr="0090144E" w:rsidRDefault="0090144E" w:rsidP="0090144E">
      <w:pPr>
        <w:widowControl w:val="0"/>
        <w:autoSpaceDE w:val="0"/>
        <w:autoSpaceDN w:val="0"/>
        <w:adjustRightInd w:val="0"/>
        <w:spacing w:after="0" w:line="240" w:lineRule="auto"/>
        <w:rPr>
          <w:rFonts w:ascii="Times New Roman" w:eastAsia="Times New Roman" w:hAnsi="Times New Roman"/>
        </w:rPr>
      </w:pPr>
    </w:p>
    <w:p w14:paraId="74A91144" w14:textId="77777777" w:rsidR="0090144E" w:rsidRPr="0090144E" w:rsidRDefault="0090144E" w:rsidP="0090144E">
      <w:pPr>
        <w:widowControl w:val="0"/>
        <w:spacing w:after="0" w:line="240" w:lineRule="auto"/>
        <w:ind w:left="567" w:hanging="567"/>
        <w:rPr>
          <w:rFonts w:ascii="Times New Roman" w:eastAsia="Times New Roman" w:hAnsi="Times New Roman"/>
          <w:b/>
        </w:rPr>
      </w:pPr>
      <w:r w:rsidRPr="0090144E">
        <w:rPr>
          <w:rFonts w:ascii="Times New Roman" w:eastAsia="Times New Roman" w:hAnsi="Times New Roman"/>
          <w:b/>
        </w:rPr>
        <w:t>Įspėjimai ir atsargumo priemonės</w:t>
      </w:r>
    </w:p>
    <w:p w14:paraId="15085883" w14:textId="77777777" w:rsidR="0090144E" w:rsidRPr="0090144E" w:rsidRDefault="0090144E" w:rsidP="0090144E">
      <w:pPr>
        <w:widowControl w:val="0"/>
        <w:spacing w:after="0" w:line="240" w:lineRule="auto"/>
        <w:rPr>
          <w:rFonts w:ascii="Times New Roman" w:eastAsia="Times New Roman" w:hAnsi="Times New Roman"/>
          <w:lang w:eastAsia="sl-SI"/>
        </w:rPr>
      </w:pPr>
    </w:p>
    <w:p w14:paraId="7C386856" w14:textId="5E55BF17" w:rsidR="0090144E" w:rsidRPr="0090144E" w:rsidRDefault="0090144E" w:rsidP="0090144E">
      <w:pPr>
        <w:widowControl w:val="0"/>
        <w:spacing w:after="0" w:line="240" w:lineRule="auto"/>
        <w:rPr>
          <w:rFonts w:ascii="Times New Roman" w:eastAsia="Times New Roman" w:hAnsi="Times New Roman"/>
          <w:lang w:eastAsia="sl-SI"/>
        </w:rPr>
      </w:pPr>
      <w:r w:rsidRPr="0090144E">
        <w:rPr>
          <w:rFonts w:ascii="Times New Roman" w:eastAsia="Times New Roman" w:hAnsi="Times New Roman"/>
          <w:lang w:eastAsia="sl-SI"/>
        </w:rPr>
        <w:t xml:space="preserve">Pasitarkite su gydytoju, vaistininku arba slaugytoju, prieš pradėdami vartoti </w:t>
      </w:r>
      <w:r w:rsidR="002F33BE">
        <w:rPr>
          <w:rFonts w:ascii="Times New Roman" w:eastAsia="Times New Roman" w:hAnsi="Times New Roman"/>
          <w:lang w:eastAsia="sl-SI"/>
        </w:rPr>
        <w:t>Axigalu</w:t>
      </w:r>
      <w:r w:rsidRPr="0090144E">
        <w:rPr>
          <w:rFonts w:ascii="Times New Roman" w:eastAsia="Times New Roman" w:hAnsi="Times New Roman"/>
          <w:lang w:eastAsia="sl-SI"/>
        </w:rPr>
        <w:t xml:space="preserve"> ir gydymo metu:</w:t>
      </w:r>
    </w:p>
    <w:p w14:paraId="1B07A7C7" w14:textId="77777777" w:rsidR="0090144E" w:rsidRPr="0090144E" w:rsidRDefault="0090144E" w:rsidP="0090144E">
      <w:pPr>
        <w:widowControl w:val="0"/>
        <w:numPr>
          <w:ilvl w:val="0"/>
          <w:numId w:val="31"/>
        </w:numPr>
        <w:tabs>
          <w:tab w:val="left" w:pos="567"/>
        </w:tabs>
        <w:spacing w:after="0" w:line="240" w:lineRule="auto"/>
        <w:ind w:left="567" w:hanging="567"/>
        <w:rPr>
          <w:rFonts w:ascii="Times New Roman" w:eastAsia="Times New Roman" w:hAnsi="Times New Roman"/>
        </w:rPr>
      </w:pPr>
      <w:r w:rsidRPr="0090144E">
        <w:rPr>
          <w:rFonts w:ascii="Times New Roman" w:eastAsia="Times New Roman" w:hAnsi="Times New Roman"/>
        </w:rPr>
        <w:t>jeigu sergate cukriniu diabetu ir yra inkstų sutrikimų - gydytojas gali nurodyti vartoti papildomą arba kitokį vaistą cukraus kiekiui kraujyje kontroliuoti;</w:t>
      </w:r>
    </w:p>
    <w:p w14:paraId="0FBC2C93" w14:textId="77777777" w:rsidR="0090144E" w:rsidRPr="0090144E" w:rsidRDefault="0090144E" w:rsidP="0090144E">
      <w:pPr>
        <w:widowControl w:val="0"/>
        <w:numPr>
          <w:ilvl w:val="0"/>
          <w:numId w:val="31"/>
        </w:numPr>
        <w:tabs>
          <w:tab w:val="left" w:pos="567"/>
        </w:tabs>
        <w:spacing w:after="0" w:line="240" w:lineRule="auto"/>
        <w:ind w:left="567" w:hanging="567"/>
        <w:rPr>
          <w:rFonts w:ascii="Times New Roman" w:eastAsia="Times New Roman" w:hAnsi="Times New Roman"/>
        </w:rPr>
      </w:pPr>
      <w:r w:rsidRPr="0090144E">
        <w:rPr>
          <w:rFonts w:ascii="Times New Roman" w:eastAsia="Times New Roman" w:hAnsi="Times New Roman"/>
        </w:rPr>
        <w:t>jeigu sergate arba sirgote kasos liga, vadinama pankreatitu. Galimi pankreatito požymiai yra išvardyti 4 skyriuje;</w:t>
      </w:r>
    </w:p>
    <w:p w14:paraId="4106CE7B" w14:textId="3F18FABF" w:rsidR="0090144E" w:rsidRPr="0090144E" w:rsidRDefault="0090144E" w:rsidP="0090144E">
      <w:pPr>
        <w:widowControl w:val="0"/>
        <w:numPr>
          <w:ilvl w:val="0"/>
          <w:numId w:val="31"/>
        </w:numPr>
        <w:tabs>
          <w:tab w:val="left" w:pos="567"/>
        </w:tabs>
        <w:spacing w:after="0" w:line="240" w:lineRule="auto"/>
        <w:ind w:left="567" w:hanging="567"/>
        <w:rPr>
          <w:rFonts w:ascii="Times New Roman" w:eastAsia="Times New Roman" w:hAnsi="Times New Roman"/>
        </w:rPr>
      </w:pPr>
      <w:r w:rsidRPr="0090144E">
        <w:rPr>
          <w:rFonts w:ascii="Times New Roman" w:eastAsia="Times New Roman" w:hAnsi="Times New Roman"/>
        </w:rPr>
        <w:t xml:space="preserve">jeigu vartojate vaistus kraujospūdžiui mažinti (antihipertenzinius vaistus) ir Jums yra buvęs žemas kraujospūdis (hipotenzija). Daugiau informacijos žr. toliau esančiame skyriuje „Kiti vaistai ir </w:t>
      </w:r>
      <w:r w:rsidR="002F33BE">
        <w:rPr>
          <w:rFonts w:ascii="Times New Roman" w:eastAsia="Times New Roman" w:hAnsi="Times New Roman"/>
        </w:rPr>
        <w:t>Axigalu</w:t>
      </w:r>
      <w:r w:rsidRPr="0090144E">
        <w:rPr>
          <w:rFonts w:ascii="Times New Roman" w:eastAsia="Times New Roman" w:hAnsi="Times New Roman"/>
        </w:rPr>
        <w:t>“;</w:t>
      </w:r>
    </w:p>
    <w:p w14:paraId="3D2C1EAC" w14:textId="207ED670" w:rsidR="0090144E" w:rsidRPr="0090144E" w:rsidRDefault="0090144E" w:rsidP="0090144E">
      <w:pPr>
        <w:widowControl w:val="0"/>
        <w:numPr>
          <w:ilvl w:val="0"/>
          <w:numId w:val="31"/>
        </w:numPr>
        <w:tabs>
          <w:tab w:val="left" w:pos="567"/>
        </w:tabs>
        <w:spacing w:after="0" w:line="240" w:lineRule="auto"/>
        <w:ind w:left="567" w:hanging="567"/>
        <w:rPr>
          <w:rFonts w:ascii="Times New Roman" w:eastAsia="Times New Roman" w:hAnsi="Times New Roman"/>
        </w:rPr>
      </w:pPr>
      <w:r w:rsidRPr="0090144E">
        <w:rPr>
          <w:rFonts w:ascii="Times New Roman" w:eastAsia="Times New Roman" w:hAnsi="Times New Roman"/>
        </w:rPr>
        <w:t xml:space="preserve">jeigu kraujyje yra labai didelis cukraus kiekis, galintis sukelti dehidrataciją (per didelio kūno skysčių kiekio netekimą). Galimi dehidratacijos požymiai yra išvardyti 4 skyriaus pradžioje. Prieš pradėdami vartoti </w:t>
      </w:r>
      <w:r w:rsidR="002F33BE">
        <w:rPr>
          <w:rFonts w:ascii="Times New Roman" w:eastAsia="Times New Roman" w:hAnsi="Times New Roman"/>
        </w:rPr>
        <w:t>Axigalu</w:t>
      </w:r>
      <w:r w:rsidRPr="0090144E">
        <w:rPr>
          <w:rFonts w:ascii="Times New Roman" w:eastAsia="Times New Roman" w:hAnsi="Times New Roman"/>
        </w:rPr>
        <w:t>, pasakykite gydytojui, jei Jums pasireiškė bet kuris iš tokių požymių;</w:t>
      </w:r>
    </w:p>
    <w:p w14:paraId="60A18C17" w14:textId="27C7E34B" w:rsidR="0090144E" w:rsidRPr="0090144E" w:rsidRDefault="0090144E" w:rsidP="0090144E">
      <w:pPr>
        <w:widowControl w:val="0"/>
        <w:numPr>
          <w:ilvl w:val="0"/>
          <w:numId w:val="31"/>
        </w:numPr>
        <w:tabs>
          <w:tab w:val="left" w:pos="567"/>
        </w:tabs>
        <w:spacing w:after="0" w:line="240" w:lineRule="auto"/>
        <w:ind w:left="567" w:hanging="567"/>
        <w:rPr>
          <w:rFonts w:ascii="Times New Roman" w:eastAsia="Times New Roman" w:hAnsi="Times New Roman"/>
        </w:rPr>
      </w:pPr>
      <w:r w:rsidRPr="0090144E">
        <w:rPr>
          <w:rFonts w:ascii="Times New Roman" w:eastAsia="Times New Roman" w:hAnsi="Times New Roman"/>
        </w:rPr>
        <w:t xml:space="preserve">jeigu Jus pykina (jaučiate šleikštulį), vemiate ar karščiuojate arba jeigu negalite valgyti ar gerti. Šios būklės gali sukelti dehidrataciją. Gydytojas gali paprašyti Jūsų nutraukti </w:t>
      </w:r>
      <w:r w:rsidR="002F33BE">
        <w:rPr>
          <w:rFonts w:ascii="Times New Roman" w:eastAsia="Times New Roman" w:hAnsi="Times New Roman"/>
        </w:rPr>
        <w:t>Axigalu</w:t>
      </w:r>
      <w:r w:rsidRPr="0090144E">
        <w:rPr>
          <w:rFonts w:ascii="Times New Roman" w:eastAsia="Times New Roman" w:hAnsi="Times New Roman"/>
        </w:rPr>
        <w:t xml:space="preserve"> vartojimą, kol pasveiksite, kad išvengtumėte dehidratacijos;</w:t>
      </w:r>
    </w:p>
    <w:p w14:paraId="308845DE" w14:textId="33574A79" w:rsidR="0090144E" w:rsidRPr="0090144E" w:rsidRDefault="0090144E" w:rsidP="0090144E">
      <w:pPr>
        <w:widowControl w:val="0"/>
        <w:numPr>
          <w:ilvl w:val="0"/>
          <w:numId w:val="33"/>
        </w:numPr>
        <w:tabs>
          <w:tab w:val="left" w:pos="567"/>
        </w:tabs>
        <w:spacing w:after="0" w:line="240" w:lineRule="auto"/>
        <w:ind w:left="567" w:hanging="567"/>
        <w:rPr>
          <w:rFonts w:ascii="Times New Roman" w:eastAsia="Times New Roman" w:hAnsi="Times New Roman"/>
        </w:rPr>
      </w:pPr>
      <w:r w:rsidRPr="0090144E">
        <w:rPr>
          <w:rFonts w:ascii="Times New Roman" w:eastAsia="Times New Roman" w:hAnsi="Times New Roman"/>
        </w:rPr>
        <w:t xml:space="preserve">jeigu Jums yra vidutinio sunkumo arba sunkus kepenų </w:t>
      </w:r>
      <w:r w:rsidR="000D5DD3">
        <w:rPr>
          <w:rFonts w:ascii="Times New Roman" w:eastAsia="Times New Roman" w:hAnsi="Times New Roman"/>
        </w:rPr>
        <w:t xml:space="preserve">funkcijos </w:t>
      </w:r>
      <w:r w:rsidRPr="0090144E">
        <w:rPr>
          <w:rFonts w:ascii="Times New Roman" w:eastAsia="Times New Roman" w:hAnsi="Times New Roman"/>
        </w:rPr>
        <w:t xml:space="preserve">sutrikimas; </w:t>
      </w:r>
    </w:p>
    <w:p w14:paraId="76ED249F" w14:textId="77777777" w:rsidR="0090144E" w:rsidRPr="0090144E" w:rsidRDefault="0090144E" w:rsidP="0090144E">
      <w:pPr>
        <w:widowControl w:val="0"/>
        <w:numPr>
          <w:ilvl w:val="0"/>
          <w:numId w:val="33"/>
        </w:numPr>
        <w:tabs>
          <w:tab w:val="left" w:pos="567"/>
        </w:tabs>
        <w:spacing w:after="0" w:line="240" w:lineRule="auto"/>
        <w:ind w:left="567" w:hanging="567"/>
        <w:rPr>
          <w:rFonts w:ascii="Times New Roman" w:eastAsia="Times New Roman" w:hAnsi="Times New Roman"/>
        </w:rPr>
      </w:pPr>
      <w:r w:rsidRPr="0090144E">
        <w:rPr>
          <w:rFonts w:ascii="Times New Roman" w:eastAsia="Times New Roman" w:hAnsi="Times New Roman"/>
        </w:rPr>
        <w:t>jeigu greitai mažėja kūno svoris, Jus pykina arba vemiate, skauda pilvą, jaučiate pernelyg didelį troškulį, greitai ir giliai kvėpuojate, jaučiate minčių susipainiojimą, neįprastą mieguistumą arba nuovargį, jaučiate saldų kvapą burnoje, saldų ar metalo skonį, kitokį nei įprasta šlapimo ar prakaito kvapą, nedelsdami kreipkitės į gydytoją arba artimiausią ligoninę. Šie simptomai gali būti „diabetinės ketoacidozės“ - retos, bet sunkios, kartais gyvybei pavojingos būklės, kuri gali atsirasti sergant cukriniu diabetu dėl padidėjusio „ketoninių kūnų“ kiekio šlapime ar kraujyje (nustatoma atliekant tyrimus), požymis. Diabetinės ketoacidozės išsivystymo rizika gali padidėti ilgai badaujant, vartojant per daug alkoholio, pasireiškus dehidratacijai, staiga sumažinus insulino dozę arba padidėjus insulino poreikiui dėl didelės operacijos ar sunkios ligos. Diabetinė ketoacidozė gali pasireikšti net ir tuo atveju, jei cukraus kiekis kraujyje yra normalus;</w:t>
      </w:r>
    </w:p>
    <w:p w14:paraId="02A2D2D7" w14:textId="2DDA60AC" w:rsidR="0090144E" w:rsidRPr="0090144E" w:rsidRDefault="0090144E" w:rsidP="0090144E">
      <w:pPr>
        <w:widowControl w:val="0"/>
        <w:numPr>
          <w:ilvl w:val="0"/>
          <w:numId w:val="33"/>
        </w:numPr>
        <w:tabs>
          <w:tab w:val="left" w:pos="567"/>
        </w:tabs>
        <w:spacing w:after="0" w:line="240" w:lineRule="auto"/>
        <w:ind w:left="567" w:hanging="567"/>
        <w:rPr>
          <w:rFonts w:ascii="Times New Roman" w:eastAsia="Times New Roman" w:hAnsi="Times New Roman"/>
        </w:rPr>
      </w:pPr>
      <w:r w:rsidRPr="0090144E">
        <w:rPr>
          <w:rFonts w:ascii="Times New Roman" w:eastAsia="Times New Roman" w:hAnsi="Times New Roman"/>
        </w:rPr>
        <w:t xml:space="preserve">jeigu sergate 1 tipo cukriniu diabetu, kai Jūsų organizmas negamina insulino. Šiai būklei gydyti </w:t>
      </w:r>
      <w:r w:rsidR="002F33BE">
        <w:rPr>
          <w:rFonts w:ascii="Times New Roman" w:eastAsia="Times New Roman" w:hAnsi="Times New Roman"/>
        </w:rPr>
        <w:t>Axigalu</w:t>
      </w:r>
      <w:r w:rsidRPr="0090144E">
        <w:rPr>
          <w:rFonts w:ascii="Times New Roman" w:eastAsia="Times New Roman" w:hAnsi="Times New Roman"/>
        </w:rPr>
        <w:t xml:space="preserve"> vartoti negalima;</w:t>
      </w:r>
    </w:p>
    <w:p w14:paraId="3B7F24F3" w14:textId="77777777" w:rsidR="0090144E" w:rsidRPr="0090144E" w:rsidRDefault="0090144E" w:rsidP="0090144E">
      <w:pPr>
        <w:widowControl w:val="0"/>
        <w:numPr>
          <w:ilvl w:val="0"/>
          <w:numId w:val="33"/>
        </w:numPr>
        <w:tabs>
          <w:tab w:val="left" w:pos="567"/>
        </w:tabs>
        <w:spacing w:after="0" w:line="240" w:lineRule="auto"/>
        <w:ind w:left="567" w:hanging="567"/>
        <w:rPr>
          <w:rFonts w:ascii="Times New Roman" w:eastAsia="Times New Roman" w:hAnsi="Times New Roman"/>
        </w:rPr>
      </w:pPr>
      <w:r w:rsidRPr="0090144E">
        <w:rPr>
          <w:rFonts w:ascii="Times New Roman" w:eastAsia="Times New Roman" w:hAnsi="Times New Roman"/>
        </w:rPr>
        <w:t>jeigu Jums yra arba anksčiau buvo pasireiškusi sunki padidėjusio jautrumo (alerginė) reakcija arba yra įtariama tokia reakcija. Sunkios alerginės reakcijos požymiai yra išvardyti 4 skyriuje;</w:t>
      </w:r>
    </w:p>
    <w:p w14:paraId="17B94384" w14:textId="77777777" w:rsidR="0090144E" w:rsidRPr="0090144E" w:rsidRDefault="0090144E" w:rsidP="0090144E">
      <w:pPr>
        <w:widowControl w:val="0"/>
        <w:numPr>
          <w:ilvl w:val="0"/>
          <w:numId w:val="33"/>
        </w:numPr>
        <w:tabs>
          <w:tab w:val="left" w:pos="567"/>
        </w:tabs>
        <w:spacing w:after="0" w:line="240" w:lineRule="auto"/>
        <w:ind w:left="567" w:hanging="567"/>
        <w:rPr>
          <w:rFonts w:ascii="Times New Roman" w:eastAsia="Times New Roman" w:hAnsi="Times New Roman"/>
        </w:rPr>
      </w:pPr>
      <w:r w:rsidRPr="0090144E">
        <w:rPr>
          <w:rFonts w:ascii="Times New Roman" w:eastAsia="Times New Roman" w:hAnsi="Times New Roman"/>
        </w:rPr>
        <w:t>jeigu dažnai pasireiškia šlapimo takų infekcijos;</w:t>
      </w:r>
    </w:p>
    <w:p w14:paraId="395FE323" w14:textId="77777777" w:rsidR="0090144E" w:rsidRPr="0090144E" w:rsidRDefault="0090144E" w:rsidP="0090144E">
      <w:pPr>
        <w:widowControl w:val="0"/>
        <w:numPr>
          <w:ilvl w:val="0"/>
          <w:numId w:val="33"/>
        </w:numPr>
        <w:tabs>
          <w:tab w:val="left" w:pos="567"/>
        </w:tabs>
        <w:spacing w:after="0" w:line="240" w:lineRule="auto"/>
        <w:ind w:left="567" w:hanging="567"/>
        <w:rPr>
          <w:rFonts w:ascii="Times New Roman" w:eastAsia="Times New Roman" w:hAnsi="Times New Roman"/>
        </w:rPr>
      </w:pPr>
      <w:r w:rsidRPr="0090144E">
        <w:rPr>
          <w:rFonts w:ascii="Times New Roman" w:eastAsia="Times New Roman" w:hAnsi="Times New Roman"/>
        </w:rPr>
        <w:t>jeigu esate sirgę sunkia širdies liga;</w:t>
      </w:r>
    </w:p>
    <w:p w14:paraId="2E999ACB" w14:textId="4844B612" w:rsidR="0090144E" w:rsidRPr="0090144E" w:rsidRDefault="0090144E" w:rsidP="0090144E">
      <w:pPr>
        <w:widowControl w:val="0"/>
        <w:numPr>
          <w:ilvl w:val="0"/>
          <w:numId w:val="33"/>
        </w:numPr>
        <w:tabs>
          <w:tab w:val="left" w:pos="567"/>
        </w:tabs>
        <w:spacing w:after="0" w:line="240" w:lineRule="auto"/>
        <w:ind w:left="567" w:hanging="567"/>
        <w:rPr>
          <w:rFonts w:ascii="Times New Roman" w:eastAsia="Times New Roman" w:hAnsi="Times New Roman"/>
        </w:rPr>
      </w:pPr>
      <w:r w:rsidRPr="0090144E">
        <w:rPr>
          <w:rFonts w:ascii="Times New Roman" w:eastAsia="Times New Roman" w:hAnsi="Times New Roman"/>
        </w:rPr>
        <w:t>jeigu sergate širdies nepakankamumu arba yra kitų širdies nepakankamumo išsivystymo rizikos veiksnių, pavyzdžiui, inkstų</w:t>
      </w:r>
      <w:r w:rsidR="00926029">
        <w:rPr>
          <w:rFonts w:ascii="Times New Roman" w:eastAsia="Times New Roman" w:hAnsi="Times New Roman"/>
        </w:rPr>
        <w:t xml:space="preserve"> funkcijos</w:t>
      </w:r>
      <w:r w:rsidRPr="0090144E">
        <w:rPr>
          <w:rFonts w:ascii="Times New Roman" w:eastAsia="Times New Roman" w:hAnsi="Times New Roman"/>
        </w:rPr>
        <w:t xml:space="preserve"> sutrikimų. Gydytojas Jus informuos apie širdies nepakankamumo požymius ir simptomus. Galimi simptomai (jais neapsiribojant) yra stiprėjantis dusulys, greitas kūno svorio padidėjimas ir pėdų patinimas (pėdų edema). Jeigu Jums pasireiškė bet kuris iš šių simptomų, nedelsdami kreipkitės į gydytoją, vaistininką arba slaugytoją;</w:t>
      </w:r>
    </w:p>
    <w:p w14:paraId="55D438DC" w14:textId="77777777" w:rsidR="0090144E" w:rsidRPr="0090144E" w:rsidRDefault="0090144E" w:rsidP="0090144E">
      <w:pPr>
        <w:widowControl w:val="0"/>
        <w:numPr>
          <w:ilvl w:val="0"/>
          <w:numId w:val="33"/>
        </w:numPr>
        <w:tabs>
          <w:tab w:val="left" w:pos="567"/>
        </w:tabs>
        <w:spacing w:after="0" w:line="240" w:lineRule="auto"/>
        <w:ind w:left="567" w:hanging="567"/>
        <w:rPr>
          <w:rFonts w:ascii="Times New Roman" w:eastAsia="Times New Roman" w:hAnsi="Times New Roman"/>
        </w:rPr>
      </w:pPr>
      <w:r w:rsidRPr="0090144E">
        <w:rPr>
          <w:rFonts w:ascii="Times New Roman" w:eastAsia="Times New Roman" w:hAnsi="Times New Roman"/>
        </w:rPr>
        <w:t xml:space="preserve">jeigu Jums stipriai skauda sąnarius; </w:t>
      </w:r>
    </w:p>
    <w:p w14:paraId="499624F7" w14:textId="77777777" w:rsidR="0090144E" w:rsidRPr="0090144E" w:rsidRDefault="0090144E" w:rsidP="0090144E">
      <w:pPr>
        <w:widowControl w:val="0"/>
        <w:numPr>
          <w:ilvl w:val="0"/>
          <w:numId w:val="33"/>
        </w:numPr>
        <w:tabs>
          <w:tab w:val="left" w:pos="567"/>
        </w:tabs>
        <w:spacing w:after="0" w:line="240" w:lineRule="auto"/>
        <w:ind w:left="567" w:hanging="567"/>
        <w:rPr>
          <w:rFonts w:ascii="Times New Roman" w:eastAsia="Times New Roman" w:hAnsi="Times New Roman"/>
        </w:rPr>
      </w:pPr>
      <w:r w:rsidRPr="0090144E">
        <w:rPr>
          <w:rFonts w:ascii="Times New Roman" w:eastAsia="Times New Roman" w:hAnsi="Times New Roman"/>
        </w:rPr>
        <w:t>jeigu Jūsų organizmo gebėjimas kovoti su infekcijomis yra sumažėjęs, pavyzdžiui, jeigu sergate tokia liga kaip AIDS arba Jums yra persodintas organas;</w:t>
      </w:r>
    </w:p>
    <w:p w14:paraId="2014F7CA" w14:textId="09992B79" w:rsidR="0090144E" w:rsidRPr="0090144E" w:rsidRDefault="0090144E" w:rsidP="0090144E">
      <w:pPr>
        <w:widowControl w:val="0"/>
        <w:numPr>
          <w:ilvl w:val="0"/>
          <w:numId w:val="33"/>
        </w:numPr>
        <w:tabs>
          <w:tab w:val="left" w:pos="567"/>
        </w:tabs>
        <w:spacing w:after="0" w:line="240" w:lineRule="auto"/>
        <w:ind w:left="567" w:hanging="567"/>
        <w:rPr>
          <w:rFonts w:ascii="Times New Roman" w:eastAsia="Times New Roman" w:hAnsi="Times New Roman"/>
        </w:rPr>
      </w:pPr>
      <w:r w:rsidRPr="0090144E">
        <w:rPr>
          <w:rFonts w:ascii="Times New Roman" w:eastAsia="Times New Roman" w:hAnsi="Times New Roman"/>
        </w:rPr>
        <w:t xml:space="preserve">jeigu vartojate vaistų cukraus kiekiui kraujyje mažinti, tokių kaip insulinas ar sulfonilkarbamidas (žr. „Kiti vaistai ir </w:t>
      </w:r>
      <w:r w:rsidR="002F33BE">
        <w:rPr>
          <w:rFonts w:ascii="Times New Roman" w:eastAsia="Times New Roman" w:hAnsi="Times New Roman"/>
        </w:rPr>
        <w:t>Axigalu</w:t>
      </w:r>
      <w:r w:rsidRPr="0090144E">
        <w:rPr>
          <w:rFonts w:ascii="Times New Roman" w:eastAsia="Times New Roman" w:hAnsi="Times New Roman"/>
        </w:rPr>
        <w:t>“).</w:t>
      </w:r>
    </w:p>
    <w:p w14:paraId="5F72D4FA" w14:textId="77777777" w:rsidR="0090144E" w:rsidRPr="0090144E" w:rsidRDefault="0090144E" w:rsidP="0090144E">
      <w:pPr>
        <w:widowControl w:val="0"/>
        <w:numPr>
          <w:ilvl w:val="12"/>
          <w:numId w:val="0"/>
        </w:numPr>
        <w:tabs>
          <w:tab w:val="left" w:pos="567"/>
        </w:tabs>
        <w:spacing w:after="0" w:line="240" w:lineRule="auto"/>
        <w:rPr>
          <w:rFonts w:ascii="Times New Roman" w:eastAsia="Times New Roman" w:hAnsi="Times New Roman"/>
        </w:rPr>
      </w:pPr>
    </w:p>
    <w:p w14:paraId="5361576E" w14:textId="3983B3EE" w:rsidR="0090144E" w:rsidRPr="0090144E" w:rsidRDefault="0090144E" w:rsidP="0090144E">
      <w:pPr>
        <w:widowControl w:val="0"/>
        <w:numPr>
          <w:ilvl w:val="12"/>
          <w:numId w:val="0"/>
        </w:numPr>
        <w:tabs>
          <w:tab w:val="left" w:pos="567"/>
        </w:tabs>
        <w:spacing w:after="0" w:line="240" w:lineRule="auto"/>
        <w:rPr>
          <w:rFonts w:ascii="Times New Roman" w:eastAsia="Times New Roman" w:hAnsi="Times New Roman"/>
        </w:rPr>
      </w:pPr>
      <w:r w:rsidRPr="0090144E">
        <w:rPr>
          <w:rFonts w:ascii="Times New Roman" w:eastAsia="Times New Roman" w:hAnsi="Times New Roman"/>
        </w:rPr>
        <w:t xml:space="preserve">Jeigu bet kuri pirmiau paminėta situacija Jums tinka (arba dėl to nesate tikri), prieš pradėdami vartoti </w:t>
      </w:r>
      <w:r w:rsidR="002F33BE">
        <w:rPr>
          <w:rFonts w:ascii="Times New Roman" w:eastAsia="Times New Roman" w:hAnsi="Times New Roman"/>
        </w:rPr>
        <w:t>Axigalu</w:t>
      </w:r>
      <w:r w:rsidRPr="0090144E">
        <w:rPr>
          <w:rFonts w:ascii="Times New Roman" w:eastAsia="Times New Roman" w:hAnsi="Times New Roman"/>
        </w:rPr>
        <w:t xml:space="preserve">, pasitarkite su gydytoju, vaistininku arba slaugytoju. </w:t>
      </w:r>
    </w:p>
    <w:p w14:paraId="58640448" w14:textId="77777777" w:rsidR="0090144E" w:rsidRPr="0090144E" w:rsidRDefault="0090144E" w:rsidP="0090144E">
      <w:pPr>
        <w:widowControl w:val="0"/>
        <w:numPr>
          <w:ilvl w:val="12"/>
          <w:numId w:val="0"/>
        </w:numPr>
        <w:tabs>
          <w:tab w:val="left" w:pos="567"/>
        </w:tabs>
        <w:spacing w:after="0" w:line="240" w:lineRule="auto"/>
        <w:rPr>
          <w:rFonts w:ascii="Times New Roman" w:eastAsia="Times New Roman" w:hAnsi="Times New Roman"/>
        </w:rPr>
      </w:pPr>
    </w:p>
    <w:p w14:paraId="10051886" w14:textId="003D3C25" w:rsidR="0090144E" w:rsidRPr="0090144E" w:rsidRDefault="0090144E" w:rsidP="0090144E">
      <w:pPr>
        <w:widowControl w:val="0"/>
        <w:numPr>
          <w:ilvl w:val="12"/>
          <w:numId w:val="0"/>
        </w:numPr>
        <w:tabs>
          <w:tab w:val="left" w:pos="567"/>
        </w:tabs>
        <w:spacing w:after="0" w:line="240" w:lineRule="auto"/>
        <w:rPr>
          <w:rFonts w:ascii="Times New Roman" w:eastAsia="Times New Roman" w:hAnsi="Times New Roman"/>
        </w:rPr>
      </w:pPr>
      <w:r w:rsidRPr="0090144E">
        <w:rPr>
          <w:rFonts w:ascii="Times New Roman" w:eastAsia="Times New Roman" w:hAnsi="Times New Roman"/>
        </w:rPr>
        <w:t xml:space="preserve">Diabetiniai odos pažeidimai (odos pažaidos, tokios kaip žaizdos ar opos) yra dažna cukrinio diabeto komplikacija. Išbėrimas buvo pastebėtas atskirai vartojant tiek </w:t>
      </w:r>
      <w:proofErr w:type="spellStart"/>
      <w:r w:rsidRPr="0090144E">
        <w:rPr>
          <w:rFonts w:ascii="Times New Roman" w:eastAsia="Times New Roman" w:hAnsi="Times New Roman"/>
        </w:rPr>
        <w:t>sitagliptin</w:t>
      </w:r>
      <w:r w:rsidR="00B61DB4">
        <w:rPr>
          <w:rFonts w:ascii="Times New Roman" w:eastAsia="Times New Roman" w:hAnsi="Times New Roman"/>
        </w:rPr>
        <w:t>o</w:t>
      </w:r>
      <w:proofErr w:type="spellEnd"/>
      <w:r w:rsidRPr="0090144E">
        <w:rPr>
          <w:rFonts w:ascii="Times New Roman" w:eastAsia="Times New Roman" w:hAnsi="Times New Roman"/>
        </w:rPr>
        <w:t xml:space="preserve">, tiek </w:t>
      </w:r>
      <w:proofErr w:type="spellStart"/>
      <w:r w:rsidRPr="0090144E">
        <w:rPr>
          <w:rFonts w:ascii="Times New Roman" w:eastAsia="Times New Roman" w:hAnsi="Times New Roman"/>
        </w:rPr>
        <w:t>dapagliflozin</w:t>
      </w:r>
      <w:r w:rsidR="00B61DB4">
        <w:rPr>
          <w:rFonts w:ascii="Times New Roman" w:eastAsia="Times New Roman" w:hAnsi="Times New Roman"/>
        </w:rPr>
        <w:t>o</w:t>
      </w:r>
      <w:proofErr w:type="spellEnd"/>
      <w:r w:rsidRPr="0090144E">
        <w:rPr>
          <w:rFonts w:ascii="Times New Roman" w:eastAsia="Times New Roman" w:hAnsi="Times New Roman"/>
        </w:rPr>
        <w:t xml:space="preserve"> (žr. 4 skyrių). Patariama laikytis gydytojo arba slaugytojo pateiktų odos priežiūros rekomendacijų. Kreipkitės į gydytoją, jeigu atsirado odos pūslių, nes tai gali būti būklės, vadinamos pūsliniu pemfigoidu, požymis. Gydytojas gali nurodyti nutraukti </w:t>
      </w:r>
      <w:r w:rsidR="002F33BE">
        <w:rPr>
          <w:rFonts w:ascii="Times New Roman" w:eastAsia="Times New Roman" w:hAnsi="Times New Roman"/>
        </w:rPr>
        <w:t>Axigalu</w:t>
      </w:r>
      <w:r w:rsidRPr="0090144E">
        <w:rPr>
          <w:rFonts w:ascii="Times New Roman" w:eastAsia="Times New Roman" w:hAnsi="Times New Roman"/>
        </w:rPr>
        <w:t xml:space="preserve"> vartojimą. </w:t>
      </w:r>
    </w:p>
    <w:p w14:paraId="2E8A8268" w14:textId="77777777" w:rsidR="0090144E" w:rsidRPr="0090144E" w:rsidRDefault="0090144E" w:rsidP="0090144E">
      <w:pPr>
        <w:widowControl w:val="0"/>
        <w:numPr>
          <w:ilvl w:val="12"/>
          <w:numId w:val="0"/>
        </w:numPr>
        <w:tabs>
          <w:tab w:val="left" w:pos="567"/>
        </w:tabs>
        <w:spacing w:after="0" w:line="240" w:lineRule="auto"/>
        <w:rPr>
          <w:rFonts w:ascii="Times New Roman" w:eastAsia="Times New Roman" w:hAnsi="Times New Roman"/>
        </w:rPr>
      </w:pPr>
    </w:p>
    <w:p w14:paraId="12B98C54" w14:textId="77777777" w:rsidR="0090144E" w:rsidRPr="0090144E" w:rsidRDefault="0090144E" w:rsidP="0090144E">
      <w:pPr>
        <w:widowControl w:val="0"/>
        <w:numPr>
          <w:ilvl w:val="12"/>
          <w:numId w:val="0"/>
        </w:numPr>
        <w:tabs>
          <w:tab w:val="left" w:pos="567"/>
        </w:tabs>
        <w:spacing w:after="0" w:line="240" w:lineRule="auto"/>
        <w:rPr>
          <w:rFonts w:ascii="Times New Roman" w:eastAsia="Times New Roman" w:hAnsi="Times New Roman"/>
        </w:rPr>
      </w:pPr>
      <w:r w:rsidRPr="0090144E">
        <w:rPr>
          <w:rFonts w:ascii="Times New Roman" w:eastAsia="Times New Roman" w:hAnsi="Times New Roman"/>
        </w:rPr>
        <w:t>Kaip ir visiems cukriniu diabetu sergantiems pacientams, svarbu reguliariai tikrinti pėdas ir laikytis visų kitų sveikatos priežiūros specialisto patarimų dėl pėdų priežiūros.</w:t>
      </w:r>
    </w:p>
    <w:p w14:paraId="73491CFF" w14:textId="77777777" w:rsidR="0090144E" w:rsidRPr="0090144E" w:rsidRDefault="0090144E" w:rsidP="0090144E">
      <w:pPr>
        <w:widowControl w:val="0"/>
        <w:numPr>
          <w:ilvl w:val="12"/>
          <w:numId w:val="0"/>
        </w:numPr>
        <w:tabs>
          <w:tab w:val="left" w:pos="567"/>
        </w:tabs>
        <w:spacing w:after="0" w:line="240" w:lineRule="auto"/>
        <w:rPr>
          <w:rFonts w:ascii="Times New Roman" w:eastAsia="Times New Roman" w:hAnsi="Times New Roman"/>
        </w:rPr>
      </w:pPr>
    </w:p>
    <w:p w14:paraId="56EA6277" w14:textId="77777777" w:rsidR="0090144E" w:rsidRPr="0090144E" w:rsidRDefault="0090144E" w:rsidP="0090144E">
      <w:pPr>
        <w:widowControl w:val="0"/>
        <w:spacing w:after="0" w:line="240" w:lineRule="auto"/>
        <w:rPr>
          <w:rFonts w:ascii="Times New Roman" w:eastAsia="Times New Roman" w:hAnsi="Times New Roman"/>
        </w:rPr>
      </w:pPr>
      <w:r w:rsidRPr="0090144E">
        <w:rPr>
          <w:rFonts w:ascii="Times New Roman" w:eastAsia="Times New Roman" w:hAnsi="Times New Roman"/>
        </w:rPr>
        <w:t xml:space="preserve">Nedelsdami kreipkitės į gydytoją, jei atsiranda lytinių organų arba srities tarp lytinių organų ir išangės skausmo, jautrumo, paraudimo ar patinimo simptomų derinys su karščiavimu ar bloga savijauta. Šie simptomai gali būti retos, bet sunkios ar net gyvybei pavojingos infekcijos, vadinamos tarpvietės nekrotizuojančiu fascitu arba </w:t>
      </w:r>
      <w:r w:rsidRPr="0090144E">
        <w:rPr>
          <w:rFonts w:ascii="Times New Roman" w:eastAsia="Times New Roman" w:hAnsi="Times New Roman"/>
          <w:i/>
          <w:iCs/>
        </w:rPr>
        <w:t>Fournier</w:t>
      </w:r>
      <w:r w:rsidRPr="0090144E">
        <w:rPr>
          <w:rFonts w:ascii="Times New Roman" w:eastAsia="Times New Roman" w:hAnsi="Times New Roman"/>
        </w:rPr>
        <w:t xml:space="preserve"> gangrena, kuri suardo po oda esantį audinį, požymis. </w:t>
      </w:r>
      <w:r w:rsidRPr="0090144E">
        <w:rPr>
          <w:rFonts w:ascii="Times New Roman" w:eastAsia="Times New Roman" w:hAnsi="Times New Roman"/>
          <w:i/>
          <w:iCs/>
        </w:rPr>
        <w:t>Fournier</w:t>
      </w:r>
      <w:r w:rsidRPr="0090144E">
        <w:rPr>
          <w:rFonts w:ascii="Times New Roman" w:eastAsia="Times New Roman" w:hAnsi="Times New Roman"/>
        </w:rPr>
        <w:t xml:space="preserve"> gangreną būtina nedelsiant gydyti. </w:t>
      </w:r>
    </w:p>
    <w:p w14:paraId="78D04492" w14:textId="77777777" w:rsidR="0090144E" w:rsidRPr="0090144E" w:rsidRDefault="0090144E" w:rsidP="0090144E">
      <w:pPr>
        <w:widowControl w:val="0"/>
        <w:spacing w:after="0" w:line="240" w:lineRule="auto"/>
        <w:rPr>
          <w:rFonts w:ascii="Times New Roman" w:eastAsia="Times New Roman" w:hAnsi="Times New Roman"/>
        </w:rPr>
      </w:pPr>
    </w:p>
    <w:p w14:paraId="68E390F8" w14:textId="01B3CFFB" w:rsidR="0090144E" w:rsidRPr="0090144E" w:rsidRDefault="0090144E" w:rsidP="0090144E">
      <w:pPr>
        <w:widowControl w:val="0"/>
        <w:spacing w:after="0" w:line="240" w:lineRule="auto"/>
        <w:rPr>
          <w:rFonts w:ascii="Times New Roman" w:eastAsia="Times New Roman" w:hAnsi="Times New Roman"/>
        </w:rPr>
      </w:pPr>
      <w:r w:rsidRPr="0090144E">
        <w:rPr>
          <w:rFonts w:ascii="Times New Roman" w:eastAsia="Times New Roman" w:hAnsi="Times New Roman"/>
        </w:rPr>
        <w:t xml:space="preserve">Vartojant </w:t>
      </w:r>
      <w:r w:rsidR="002F33BE">
        <w:rPr>
          <w:rFonts w:ascii="Times New Roman" w:eastAsia="Times New Roman" w:hAnsi="Times New Roman"/>
        </w:rPr>
        <w:t>Axigalu</w:t>
      </w:r>
      <w:r w:rsidRPr="0090144E">
        <w:rPr>
          <w:rFonts w:ascii="Times New Roman" w:eastAsia="Times New Roman" w:hAnsi="Times New Roman"/>
        </w:rPr>
        <w:t>, dėl jo poveikio bus teigiamas cukraus šlapime tyrimas.</w:t>
      </w:r>
    </w:p>
    <w:p w14:paraId="7D3D64B7" w14:textId="77777777" w:rsidR="0090144E" w:rsidRPr="0090144E" w:rsidRDefault="0090144E" w:rsidP="0090144E">
      <w:pPr>
        <w:widowControl w:val="0"/>
        <w:numPr>
          <w:ilvl w:val="12"/>
          <w:numId w:val="0"/>
        </w:numPr>
        <w:spacing w:after="0" w:line="240" w:lineRule="auto"/>
        <w:ind w:right="-2"/>
        <w:rPr>
          <w:rFonts w:ascii="Times New Roman" w:eastAsia="Times New Roman" w:hAnsi="Times New Roman"/>
          <w:snapToGrid w:val="0"/>
        </w:rPr>
      </w:pPr>
    </w:p>
    <w:p w14:paraId="374DAC87" w14:textId="77777777" w:rsidR="0090144E" w:rsidRPr="0090144E" w:rsidRDefault="0090144E" w:rsidP="0090144E">
      <w:pPr>
        <w:widowControl w:val="0"/>
        <w:tabs>
          <w:tab w:val="left" w:pos="567"/>
        </w:tabs>
        <w:spacing w:after="0" w:line="240" w:lineRule="auto"/>
        <w:jc w:val="both"/>
        <w:outlineLvl w:val="3"/>
        <w:rPr>
          <w:rFonts w:ascii="Times New Roman" w:eastAsia="Times New Roman" w:hAnsi="Times New Roman"/>
          <w:b/>
          <w:bCs/>
          <w:snapToGrid w:val="0"/>
          <w:lang w:eastAsia="x-none"/>
        </w:rPr>
      </w:pPr>
      <w:r w:rsidRPr="0090144E">
        <w:rPr>
          <w:rFonts w:ascii="Times New Roman" w:eastAsia="Times New Roman" w:hAnsi="Times New Roman"/>
          <w:b/>
          <w:bCs/>
          <w:snapToGrid w:val="0"/>
          <w:lang w:eastAsia="x-none"/>
        </w:rPr>
        <w:t>Vaikams ir paaugliams</w:t>
      </w:r>
    </w:p>
    <w:p w14:paraId="39E08E2F" w14:textId="793CD3DD" w:rsidR="0090144E" w:rsidRPr="0090144E" w:rsidRDefault="0090144E" w:rsidP="0090144E">
      <w:pPr>
        <w:widowControl w:val="0"/>
        <w:numPr>
          <w:ilvl w:val="12"/>
          <w:numId w:val="0"/>
        </w:numPr>
        <w:spacing w:after="0" w:line="240" w:lineRule="auto"/>
        <w:rPr>
          <w:rFonts w:ascii="Times New Roman" w:eastAsia="Times New Roman" w:hAnsi="Times New Roman"/>
          <w:snapToGrid w:val="0"/>
          <w:color w:val="000000"/>
        </w:rPr>
      </w:pPr>
      <w:r w:rsidRPr="0090144E">
        <w:rPr>
          <w:rFonts w:ascii="Times New Roman" w:eastAsia="Times New Roman" w:hAnsi="Times New Roman"/>
          <w:snapToGrid w:val="0"/>
          <w:color w:val="000000"/>
        </w:rPr>
        <w:t xml:space="preserve">Jaunesniems kaip 18 metų vaikams ir paaugliams </w:t>
      </w:r>
      <w:r w:rsidR="002F33BE">
        <w:rPr>
          <w:rFonts w:ascii="Times New Roman" w:eastAsia="Times New Roman" w:hAnsi="Times New Roman"/>
          <w:snapToGrid w:val="0"/>
          <w:color w:val="000000"/>
        </w:rPr>
        <w:t>Axigalu</w:t>
      </w:r>
      <w:r w:rsidRPr="0090144E">
        <w:rPr>
          <w:rFonts w:ascii="Times New Roman" w:eastAsia="Times New Roman" w:hAnsi="Times New Roman"/>
          <w:snapToGrid w:val="0"/>
          <w:color w:val="000000"/>
        </w:rPr>
        <w:t xml:space="preserve"> vartoti nerekomenduojama, nes tyrimų su tokiais pacientais neatlikta.</w:t>
      </w:r>
    </w:p>
    <w:p w14:paraId="76BB846D" w14:textId="77777777" w:rsidR="0090144E" w:rsidRPr="0090144E" w:rsidRDefault="0090144E" w:rsidP="0090144E">
      <w:pPr>
        <w:widowControl w:val="0"/>
        <w:numPr>
          <w:ilvl w:val="12"/>
          <w:numId w:val="0"/>
        </w:numPr>
        <w:spacing w:after="0" w:line="240" w:lineRule="auto"/>
        <w:ind w:right="-2"/>
        <w:rPr>
          <w:rFonts w:ascii="Times New Roman" w:eastAsia="Times New Roman" w:hAnsi="Times New Roman"/>
          <w:bCs/>
        </w:rPr>
      </w:pPr>
    </w:p>
    <w:p w14:paraId="12D44442" w14:textId="5525A8E3" w:rsidR="0090144E" w:rsidRPr="0090144E" w:rsidRDefault="0090144E" w:rsidP="0090144E">
      <w:pPr>
        <w:widowControl w:val="0"/>
        <w:numPr>
          <w:ilvl w:val="12"/>
          <w:numId w:val="0"/>
        </w:numPr>
        <w:spacing w:after="0" w:line="240" w:lineRule="auto"/>
        <w:rPr>
          <w:rFonts w:ascii="Times New Roman" w:eastAsia="Times New Roman" w:hAnsi="Times New Roman"/>
        </w:rPr>
      </w:pPr>
      <w:r w:rsidRPr="0090144E">
        <w:rPr>
          <w:rFonts w:ascii="Times New Roman" w:eastAsia="Times New Roman" w:hAnsi="Times New Roman"/>
          <w:b/>
        </w:rPr>
        <w:t xml:space="preserve">Kiti vaistai ir </w:t>
      </w:r>
      <w:r w:rsidR="002F33BE">
        <w:rPr>
          <w:rFonts w:ascii="Times New Roman" w:eastAsia="Times New Roman" w:hAnsi="Times New Roman"/>
          <w:b/>
        </w:rPr>
        <w:t>Axigalu</w:t>
      </w:r>
    </w:p>
    <w:p w14:paraId="744B58C9" w14:textId="48390EF7" w:rsidR="0090144E" w:rsidRPr="0090144E" w:rsidRDefault="0090144E" w:rsidP="0090144E">
      <w:pPr>
        <w:widowControl w:val="0"/>
        <w:autoSpaceDE w:val="0"/>
        <w:autoSpaceDN w:val="0"/>
        <w:adjustRightInd w:val="0"/>
        <w:spacing w:after="0" w:line="240" w:lineRule="auto"/>
        <w:rPr>
          <w:rFonts w:ascii="Times New Roman" w:eastAsia="Times New Roman" w:hAnsi="Times New Roman"/>
          <w:snapToGrid w:val="0"/>
          <w:szCs w:val="20"/>
        </w:rPr>
      </w:pPr>
      <w:r w:rsidRPr="0090144E">
        <w:rPr>
          <w:rFonts w:ascii="Times New Roman" w:eastAsia="Times New Roman" w:hAnsi="Times New Roman"/>
        </w:rPr>
        <w:t xml:space="preserve">Jeigu vartojate ar neseniai vartojote kitų vaistų arba dėl to </w:t>
      </w:r>
      <w:r w:rsidR="00B674B3">
        <w:rPr>
          <w:rFonts w:ascii="Times New Roman" w:eastAsia="Times New Roman" w:hAnsi="Times New Roman"/>
        </w:rPr>
        <w:t xml:space="preserve">nesate </w:t>
      </w:r>
      <w:r w:rsidRPr="0090144E">
        <w:rPr>
          <w:rFonts w:ascii="Times New Roman" w:eastAsia="Times New Roman" w:hAnsi="Times New Roman"/>
        </w:rPr>
        <w:t>tikri, apie tai pasakykite gydytojui arba vaistininkui.</w:t>
      </w:r>
    </w:p>
    <w:p w14:paraId="099A1BCC" w14:textId="77777777" w:rsidR="0090144E" w:rsidRPr="0090144E" w:rsidRDefault="0090144E" w:rsidP="0090144E">
      <w:pPr>
        <w:widowControl w:val="0"/>
        <w:autoSpaceDE w:val="0"/>
        <w:autoSpaceDN w:val="0"/>
        <w:adjustRightInd w:val="0"/>
        <w:spacing w:after="0" w:line="240" w:lineRule="auto"/>
        <w:rPr>
          <w:rFonts w:ascii="Times New Roman" w:eastAsia="Times New Roman" w:hAnsi="Times New Roman"/>
          <w:snapToGrid w:val="0"/>
          <w:szCs w:val="20"/>
        </w:rPr>
      </w:pPr>
    </w:p>
    <w:p w14:paraId="78290F7D" w14:textId="77777777" w:rsidR="0090144E" w:rsidRPr="0090144E" w:rsidRDefault="0090144E" w:rsidP="0090144E">
      <w:pPr>
        <w:widowControl w:val="0"/>
        <w:spacing w:after="0" w:line="240" w:lineRule="auto"/>
        <w:rPr>
          <w:rFonts w:ascii="Times New Roman" w:eastAsia="Times New Roman" w:hAnsi="Times New Roman"/>
          <w:snapToGrid w:val="0"/>
          <w:szCs w:val="20"/>
        </w:rPr>
      </w:pPr>
      <w:r w:rsidRPr="0090144E">
        <w:rPr>
          <w:rFonts w:ascii="Times New Roman" w:eastAsia="Times New Roman" w:hAnsi="Times New Roman"/>
          <w:snapToGrid w:val="0"/>
          <w:szCs w:val="20"/>
        </w:rPr>
        <w:t>Ypač svarbu pasakyti gydytojui:</w:t>
      </w:r>
    </w:p>
    <w:p w14:paraId="5A4418F5" w14:textId="77777777" w:rsidR="0090144E" w:rsidRPr="0090144E" w:rsidRDefault="0090144E" w:rsidP="0090144E">
      <w:pPr>
        <w:widowControl w:val="0"/>
        <w:numPr>
          <w:ilvl w:val="0"/>
          <w:numId w:val="34"/>
        </w:numPr>
        <w:tabs>
          <w:tab w:val="left" w:pos="567"/>
        </w:tabs>
        <w:spacing w:after="0" w:line="240" w:lineRule="auto"/>
        <w:ind w:left="567" w:hanging="567"/>
        <w:rPr>
          <w:rFonts w:ascii="Times New Roman" w:eastAsia="Times New Roman" w:hAnsi="Times New Roman"/>
          <w:snapToGrid w:val="0"/>
          <w:szCs w:val="20"/>
        </w:rPr>
      </w:pPr>
      <w:r w:rsidRPr="0090144E">
        <w:rPr>
          <w:rFonts w:ascii="Times New Roman" w:eastAsia="Times New Roman" w:hAnsi="Times New Roman"/>
          <w:snapToGrid w:val="0"/>
          <w:szCs w:val="20"/>
        </w:rPr>
        <w:t>jeigu vartojate vaistų, skirtų vandeniui iš organizmo šalinti (diuretikų);</w:t>
      </w:r>
    </w:p>
    <w:p w14:paraId="017E543C" w14:textId="77777777" w:rsidR="0090144E" w:rsidRPr="0090144E" w:rsidRDefault="0090144E" w:rsidP="0090144E">
      <w:pPr>
        <w:widowControl w:val="0"/>
        <w:numPr>
          <w:ilvl w:val="0"/>
          <w:numId w:val="34"/>
        </w:numPr>
        <w:tabs>
          <w:tab w:val="left" w:pos="567"/>
        </w:tabs>
        <w:spacing w:after="0" w:line="240" w:lineRule="auto"/>
        <w:ind w:left="567" w:hanging="567"/>
        <w:rPr>
          <w:rFonts w:ascii="Times New Roman" w:eastAsia="Times New Roman" w:hAnsi="Times New Roman"/>
          <w:snapToGrid w:val="0"/>
          <w:szCs w:val="20"/>
        </w:rPr>
      </w:pPr>
      <w:r w:rsidRPr="0090144E">
        <w:rPr>
          <w:rFonts w:ascii="Times New Roman" w:eastAsia="Times New Roman" w:hAnsi="Times New Roman"/>
          <w:snapToGrid w:val="0"/>
          <w:szCs w:val="20"/>
        </w:rPr>
        <w:t>jeigu vartojate kitų vaistų, mažinančių cukraus kiekį kraujyje, pvz., insulino arba sulfonilkarbamido. Gydytojas gali norėti sumažinti šių kitų vaistų dozę, kad būtų išvengta mažo cukraus kiekio kraujyje (hipoglikemijos);</w:t>
      </w:r>
    </w:p>
    <w:p w14:paraId="6672447B" w14:textId="77777777" w:rsidR="0090144E" w:rsidRPr="0090144E" w:rsidRDefault="0090144E" w:rsidP="0090144E">
      <w:pPr>
        <w:widowControl w:val="0"/>
        <w:numPr>
          <w:ilvl w:val="0"/>
          <w:numId w:val="34"/>
        </w:numPr>
        <w:tabs>
          <w:tab w:val="left" w:pos="567"/>
        </w:tabs>
        <w:spacing w:after="0" w:line="240" w:lineRule="auto"/>
        <w:ind w:left="567" w:hanging="567"/>
        <w:rPr>
          <w:rFonts w:ascii="Times New Roman" w:eastAsia="Times New Roman" w:hAnsi="Times New Roman"/>
          <w:snapToGrid w:val="0"/>
          <w:szCs w:val="20"/>
        </w:rPr>
      </w:pPr>
      <w:r w:rsidRPr="0090144E">
        <w:rPr>
          <w:rFonts w:ascii="Times New Roman" w:eastAsia="Times New Roman" w:hAnsi="Times New Roman"/>
          <w:snapToGrid w:val="0"/>
          <w:szCs w:val="20"/>
        </w:rPr>
        <w:t>jeigu vartojate ličio, nes dapagliflozinas gali sumažinti ličio kiekį kraujyje;</w:t>
      </w:r>
    </w:p>
    <w:p w14:paraId="48BA15D9" w14:textId="07C3DC50" w:rsidR="0090144E" w:rsidRPr="0090144E" w:rsidRDefault="0090144E" w:rsidP="0090144E">
      <w:pPr>
        <w:widowControl w:val="0"/>
        <w:numPr>
          <w:ilvl w:val="0"/>
          <w:numId w:val="34"/>
        </w:numPr>
        <w:tabs>
          <w:tab w:val="left" w:pos="567"/>
        </w:tabs>
        <w:spacing w:after="0" w:line="240" w:lineRule="auto"/>
        <w:ind w:left="567" w:hanging="567"/>
        <w:rPr>
          <w:rFonts w:ascii="Times New Roman" w:eastAsia="Times New Roman" w:hAnsi="Times New Roman"/>
          <w:color w:val="000000"/>
          <w:lang w:eastAsia="sl-SI"/>
        </w:rPr>
      </w:pPr>
      <w:r w:rsidRPr="0090144E">
        <w:rPr>
          <w:rFonts w:ascii="Times New Roman" w:eastAsia="Times New Roman" w:hAnsi="Times New Roman"/>
          <w:snapToGrid w:val="0"/>
          <w:szCs w:val="20"/>
        </w:rPr>
        <w:t xml:space="preserve">jeigu vartojate </w:t>
      </w:r>
      <w:proofErr w:type="spellStart"/>
      <w:r w:rsidRPr="0090144E">
        <w:rPr>
          <w:rFonts w:ascii="Times New Roman" w:eastAsia="Times New Roman" w:hAnsi="Times New Roman"/>
          <w:snapToGrid w:val="0"/>
          <w:szCs w:val="20"/>
        </w:rPr>
        <w:t>digoksin</w:t>
      </w:r>
      <w:r w:rsidR="00DF537B">
        <w:rPr>
          <w:rFonts w:ascii="Times New Roman" w:eastAsia="Times New Roman" w:hAnsi="Times New Roman"/>
          <w:snapToGrid w:val="0"/>
          <w:szCs w:val="20"/>
        </w:rPr>
        <w:t>o</w:t>
      </w:r>
      <w:proofErr w:type="spellEnd"/>
      <w:r w:rsidRPr="0090144E">
        <w:rPr>
          <w:rFonts w:ascii="Times New Roman" w:eastAsia="Times New Roman" w:hAnsi="Times New Roman"/>
          <w:snapToGrid w:val="0"/>
          <w:szCs w:val="20"/>
        </w:rPr>
        <w:t xml:space="preserve"> (vaist</w:t>
      </w:r>
      <w:r w:rsidR="00A10A8D">
        <w:rPr>
          <w:rFonts w:ascii="Times New Roman" w:eastAsia="Times New Roman" w:hAnsi="Times New Roman"/>
          <w:snapToGrid w:val="0"/>
          <w:szCs w:val="20"/>
        </w:rPr>
        <w:t>o</w:t>
      </w:r>
      <w:r w:rsidRPr="0090144E">
        <w:rPr>
          <w:rFonts w:ascii="Times New Roman" w:eastAsia="Times New Roman" w:hAnsi="Times New Roman"/>
          <w:snapToGrid w:val="0"/>
          <w:szCs w:val="20"/>
        </w:rPr>
        <w:t>, vartojam</w:t>
      </w:r>
      <w:r w:rsidR="00A10A8D">
        <w:rPr>
          <w:rFonts w:ascii="Times New Roman" w:eastAsia="Times New Roman" w:hAnsi="Times New Roman"/>
          <w:snapToGrid w:val="0"/>
          <w:szCs w:val="20"/>
        </w:rPr>
        <w:t>o</w:t>
      </w:r>
      <w:r w:rsidRPr="0090144E">
        <w:rPr>
          <w:rFonts w:ascii="Times New Roman" w:eastAsia="Times New Roman" w:hAnsi="Times New Roman"/>
          <w:snapToGrid w:val="0"/>
          <w:szCs w:val="20"/>
        </w:rPr>
        <w:t xml:space="preserve"> nereguliariam širdies plakimui ir kitiems širdies sutrikimams gydyti). Jį vartojant kartu su sitagliptinu, gali reikėti tikrinti digoksino kiekį kraujyje.</w:t>
      </w:r>
    </w:p>
    <w:p w14:paraId="25E5121B" w14:textId="77777777" w:rsidR="0090144E" w:rsidRPr="0090144E" w:rsidRDefault="0090144E" w:rsidP="0090144E">
      <w:pPr>
        <w:widowControl w:val="0"/>
        <w:autoSpaceDE w:val="0"/>
        <w:autoSpaceDN w:val="0"/>
        <w:adjustRightInd w:val="0"/>
        <w:spacing w:after="0" w:line="240" w:lineRule="auto"/>
        <w:rPr>
          <w:rFonts w:ascii="Times New Roman" w:eastAsia="Times New Roman" w:hAnsi="Times New Roman"/>
          <w:lang w:eastAsia="sl-SI"/>
        </w:rPr>
      </w:pPr>
    </w:p>
    <w:p w14:paraId="5FF45B57" w14:textId="77777777" w:rsidR="0090144E" w:rsidRPr="0090144E" w:rsidRDefault="0090144E" w:rsidP="0090144E">
      <w:pPr>
        <w:widowControl w:val="0"/>
        <w:autoSpaceDE w:val="0"/>
        <w:autoSpaceDN w:val="0"/>
        <w:adjustRightInd w:val="0"/>
        <w:spacing w:after="0" w:line="240" w:lineRule="auto"/>
        <w:rPr>
          <w:rFonts w:ascii="Times New Roman" w:eastAsia="TimesNewRoman,Bold" w:hAnsi="Times New Roman"/>
          <w:b/>
          <w:bCs/>
        </w:rPr>
      </w:pPr>
      <w:r w:rsidRPr="0090144E">
        <w:rPr>
          <w:rFonts w:ascii="Times New Roman" w:eastAsia="TimesNewRoman,Bold" w:hAnsi="Times New Roman"/>
          <w:b/>
          <w:bCs/>
        </w:rPr>
        <w:t>Nėštumas ir žindymo laikotarpis</w:t>
      </w:r>
    </w:p>
    <w:p w14:paraId="3C610806" w14:textId="77777777" w:rsidR="0090144E" w:rsidRPr="0090144E" w:rsidRDefault="0090144E" w:rsidP="0090144E">
      <w:pPr>
        <w:widowControl w:val="0"/>
        <w:numPr>
          <w:ilvl w:val="12"/>
          <w:numId w:val="0"/>
        </w:numPr>
        <w:tabs>
          <w:tab w:val="left" w:pos="567"/>
        </w:tabs>
        <w:spacing w:after="0" w:line="240" w:lineRule="auto"/>
        <w:rPr>
          <w:rFonts w:ascii="Times New Roman" w:eastAsia="Times New Roman" w:hAnsi="Times New Roman"/>
          <w:snapToGrid w:val="0"/>
          <w:color w:val="000000"/>
        </w:rPr>
      </w:pPr>
      <w:r w:rsidRPr="0090144E">
        <w:rPr>
          <w:rFonts w:ascii="Times New Roman" w:eastAsia="Times New Roman" w:hAnsi="Times New Roman"/>
          <w:snapToGrid w:val="0"/>
          <w:color w:val="000000"/>
        </w:rPr>
        <w:t>Jeigu esate nėščia, žindote kūdikį, manote, kad galbūt esate nėščia, arba planuojate pastoti, tai prieš vartodama šį vaistą pasitarkite su gydytoju arba vaistininku.</w:t>
      </w:r>
    </w:p>
    <w:p w14:paraId="717DABD6" w14:textId="77777777" w:rsidR="0090144E" w:rsidRPr="0090144E" w:rsidRDefault="0090144E" w:rsidP="0090144E">
      <w:pPr>
        <w:widowControl w:val="0"/>
        <w:tabs>
          <w:tab w:val="left" w:pos="567"/>
        </w:tabs>
        <w:spacing w:after="0" w:line="240" w:lineRule="auto"/>
        <w:rPr>
          <w:rFonts w:ascii="Times New Roman" w:eastAsia="Times New Roman" w:hAnsi="Times New Roman"/>
          <w:lang w:eastAsia="sl-SI"/>
        </w:rPr>
      </w:pPr>
      <w:r w:rsidRPr="0090144E">
        <w:rPr>
          <w:rFonts w:ascii="Times New Roman" w:eastAsia="Times New Roman" w:hAnsi="Times New Roman"/>
          <w:lang w:eastAsia="sl-SI"/>
        </w:rPr>
        <w:t>Nėštumo metu šio vaisto vartoti negalima. Pasitarkite su gydytoju, kaip geriausiai kontroliuoti cukraus kiekį kraujyje nėštumo metu.</w:t>
      </w:r>
    </w:p>
    <w:p w14:paraId="7D3632E4" w14:textId="7FE79E7C" w:rsidR="0090144E" w:rsidRPr="0090144E" w:rsidRDefault="0090144E" w:rsidP="0090144E">
      <w:pPr>
        <w:widowControl w:val="0"/>
        <w:tabs>
          <w:tab w:val="left" w:pos="567"/>
        </w:tabs>
        <w:spacing w:after="0" w:line="240" w:lineRule="auto"/>
        <w:rPr>
          <w:rFonts w:ascii="Times New Roman" w:eastAsia="Times New Roman" w:hAnsi="Times New Roman"/>
          <w:lang w:eastAsia="sl-SI"/>
        </w:rPr>
      </w:pPr>
      <w:r w:rsidRPr="0090144E">
        <w:rPr>
          <w:rFonts w:ascii="Times New Roman" w:eastAsia="Times New Roman" w:hAnsi="Times New Roman"/>
          <w:lang w:eastAsia="sl-SI"/>
        </w:rPr>
        <w:t xml:space="preserve">Šio vaisto negalima vartoti, jei maitinate krūtimi. Nežinoma, ar šio vaisto </w:t>
      </w:r>
      <w:r w:rsidR="00BD2112">
        <w:rPr>
          <w:rFonts w:ascii="Times New Roman" w:eastAsia="Times New Roman" w:hAnsi="Times New Roman"/>
          <w:lang w:eastAsia="sl-SI"/>
        </w:rPr>
        <w:t>išsiskiria</w:t>
      </w:r>
      <w:r w:rsidR="00BD2112" w:rsidRPr="0090144E">
        <w:rPr>
          <w:rFonts w:ascii="Times New Roman" w:eastAsia="Times New Roman" w:hAnsi="Times New Roman"/>
          <w:lang w:eastAsia="sl-SI"/>
        </w:rPr>
        <w:t xml:space="preserve"> </w:t>
      </w:r>
      <w:r w:rsidRPr="0090144E">
        <w:rPr>
          <w:rFonts w:ascii="Times New Roman" w:eastAsia="Times New Roman" w:hAnsi="Times New Roman"/>
          <w:lang w:eastAsia="sl-SI"/>
        </w:rPr>
        <w:t>į motinos pieną. Pasitarkite su gydytoju, jei norite žindyti arba maitinate krūtimi, prieš pradėdama vartoti šį vaistą.</w:t>
      </w:r>
    </w:p>
    <w:p w14:paraId="234B424D" w14:textId="77777777" w:rsidR="0090144E" w:rsidRPr="0090144E" w:rsidRDefault="0090144E" w:rsidP="0090144E">
      <w:pPr>
        <w:widowControl w:val="0"/>
        <w:tabs>
          <w:tab w:val="left" w:pos="567"/>
        </w:tabs>
        <w:spacing w:after="0" w:line="240" w:lineRule="auto"/>
        <w:rPr>
          <w:rFonts w:ascii="Times New Roman" w:eastAsia="Times New Roman" w:hAnsi="Times New Roman"/>
          <w:lang w:eastAsia="sl-SI"/>
        </w:rPr>
      </w:pPr>
    </w:p>
    <w:p w14:paraId="193B45FD" w14:textId="77777777" w:rsidR="0090144E" w:rsidRPr="0090144E" w:rsidRDefault="0090144E" w:rsidP="0090144E">
      <w:pPr>
        <w:widowControl w:val="0"/>
        <w:numPr>
          <w:ilvl w:val="12"/>
          <w:numId w:val="0"/>
        </w:numPr>
        <w:tabs>
          <w:tab w:val="left" w:pos="8505"/>
        </w:tabs>
        <w:spacing w:after="0" w:line="240" w:lineRule="auto"/>
        <w:ind w:right="-2"/>
        <w:rPr>
          <w:rFonts w:ascii="Times New Roman" w:eastAsia="TimesNewRoman,Bold" w:hAnsi="Times New Roman"/>
          <w:b/>
          <w:bCs/>
        </w:rPr>
      </w:pPr>
      <w:r w:rsidRPr="0090144E">
        <w:rPr>
          <w:rFonts w:ascii="Times New Roman" w:eastAsia="TimesNewRoman,Bold" w:hAnsi="Times New Roman"/>
          <w:b/>
          <w:bCs/>
        </w:rPr>
        <w:t>Vairavimas ir mechanizmų valdymas</w:t>
      </w:r>
    </w:p>
    <w:p w14:paraId="11F8AF5D" w14:textId="77777777" w:rsidR="0090144E" w:rsidRPr="0090144E" w:rsidRDefault="0090144E" w:rsidP="0090144E">
      <w:pPr>
        <w:widowControl w:val="0"/>
        <w:spacing w:after="0" w:line="240" w:lineRule="auto"/>
        <w:rPr>
          <w:rFonts w:ascii="Times New Roman" w:eastAsia="Times New Roman" w:hAnsi="Times New Roman"/>
          <w:lang w:eastAsia="sl-SI"/>
        </w:rPr>
      </w:pPr>
      <w:r w:rsidRPr="0090144E">
        <w:rPr>
          <w:rFonts w:ascii="Times New Roman" w:eastAsia="Times New Roman" w:hAnsi="Times New Roman"/>
          <w:lang w:eastAsia="sl-SI"/>
        </w:rPr>
        <w:t>Šis vaistas gebėjimo vairuoti ir valdyti mechanizmus neveikia arba veikia nereikšmingai.</w:t>
      </w:r>
      <w:r w:rsidRPr="0090144E">
        <w:rPr>
          <w:rFonts w:ascii="Times New Roman" w:eastAsia="Times New Roman" w:hAnsi="Times New Roman"/>
          <w:snapToGrid w:val="0"/>
          <w:szCs w:val="20"/>
        </w:rPr>
        <w:t xml:space="preserve"> </w:t>
      </w:r>
      <w:r w:rsidRPr="0090144E">
        <w:rPr>
          <w:rFonts w:ascii="Times New Roman" w:eastAsia="Times New Roman" w:hAnsi="Times New Roman"/>
          <w:lang w:eastAsia="sl-SI"/>
        </w:rPr>
        <w:t>Vis dėlto buvo pranešta apie svaigulį ir apsnūdimą, kurie gali turėti įtakos gebėjimui vairuoti ar valdyti mechanizmus. Vartojant šį vaistą kartu su kitais vaistais, vadinamais sulfonilkarbamidais, arba su insulinu, cukraus kiekis kraujyje gali tapti per mažas (pasireikšti hipoglikemija), todėl gali atsirasti tokių simptomų kaip drebulys, prakaitavimas ir regos pokyčiai, ir tai gali turėti įtakos Jūsų gebėjimui vairuoti ir naudotis mechanizmais.</w:t>
      </w:r>
    </w:p>
    <w:p w14:paraId="0C6C3BF5" w14:textId="77777777" w:rsidR="0090144E" w:rsidRPr="0090144E" w:rsidRDefault="0090144E" w:rsidP="0090144E">
      <w:pPr>
        <w:widowControl w:val="0"/>
        <w:numPr>
          <w:ilvl w:val="12"/>
          <w:numId w:val="0"/>
        </w:numPr>
        <w:spacing w:after="0" w:line="240" w:lineRule="auto"/>
        <w:ind w:right="-2"/>
        <w:rPr>
          <w:rFonts w:ascii="Times New Roman" w:eastAsia="Times New Roman" w:hAnsi="Times New Roman"/>
        </w:rPr>
      </w:pPr>
    </w:p>
    <w:p w14:paraId="2F44F02F" w14:textId="77777777" w:rsidR="0090144E" w:rsidRPr="0090144E" w:rsidRDefault="0090144E" w:rsidP="0090144E">
      <w:pPr>
        <w:widowControl w:val="0"/>
        <w:numPr>
          <w:ilvl w:val="12"/>
          <w:numId w:val="0"/>
        </w:numPr>
        <w:spacing w:after="0" w:line="240" w:lineRule="auto"/>
        <w:ind w:right="-2"/>
        <w:rPr>
          <w:rFonts w:ascii="Times New Roman" w:eastAsia="Times New Roman" w:hAnsi="Times New Roman"/>
        </w:rPr>
      </w:pPr>
    </w:p>
    <w:p w14:paraId="02BF0E2C" w14:textId="72CE0BEC" w:rsidR="0090144E" w:rsidRPr="0090144E" w:rsidRDefault="0090144E" w:rsidP="0090144E">
      <w:pPr>
        <w:widowControl w:val="0"/>
        <w:numPr>
          <w:ilvl w:val="12"/>
          <w:numId w:val="0"/>
        </w:numPr>
        <w:spacing w:after="0" w:line="240" w:lineRule="auto"/>
        <w:ind w:left="567" w:hanging="567"/>
        <w:outlineLvl w:val="0"/>
        <w:rPr>
          <w:rFonts w:ascii="Times New Roman" w:eastAsia="Times New Roman" w:hAnsi="Times New Roman"/>
          <w:b/>
          <w:caps/>
        </w:rPr>
      </w:pPr>
      <w:r w:rsidRPr="0090144E">
        <w:rPr>
          <w:rFonts w:ascii="Times New Roman" w:eastAsia="Times New Roman" w:hAnsi="Times New Roman"/>
          <w:b/>
        </w:rPr>
        <w:t>3.</w:t>
      </w:r>
      <w:r w:rsidRPr="0090144E">
        <w:rPr>
          <w:rFonts w:ascii="Times New Roman" w:eastAsia="Times New Roman" w:hAnsi="Times New Roman"/>
          <w:b/>
        </w:rPr>
        <w:tab/>
        <w:t xml:space="preserve">Kaip vartoti </w:t>
      </w:r>
      <w:r w:rsidR="002F33BE">
        <w:rPr>
          <w:rFonts w:ascii="Times New Roman" w:eastAsia="Times New Roman" w:hAnsi="Times New Roman"/>
          <w:b/>
        </w:rPr>
        <w:t>Axigalu</w:t>
      </w:r>
    </w:p>
    <w:p w14:paraId="768F7251" w14:textId="77777777" w:rsidR="0090144E" w:rsidRPr="0090144E" w:rsidRDefault="0090144E" w:rsidP="0090144E">
      <w:pPr>
        <w:widowControl w:val="0"/>
        <w:spacing w:after="0" w:line="240" w:lineRule="auto"/>
        <w:ind w:left="567" w:hanging="567"/>
        <w:rPr>
          <w:rFonts w:ascii="Times New Roman" w:eastAsia="Times New Roman" w:hAnsi="Times New Roman"/>
        </w:rPr>
      </w:pPr>
    </w:p>
    <w:p w14:paraId="78218071" w14:textId="77777777" w:rsidR="0090144E" w:rsidRPr="0090144E" w:rsidRDefault="0090144E" w:rsidP="0090144E">
      <w:pPr>
        <w:widowControl w:val="0"/>
        <w:spacing w:after="0" w:line="240" w:lineRule="auto"/>
        <w:rPr>
          <w:rFonts w:ascii="Times New Roman" w:eastAsia="Times New Roman" w:hAnsi="Times New Roman"/>
          <w:lang w:eastAsia="sl-SI"/>
        </w:rPr>
      </w:pPr>
      <w:r w:rsidRPr="0090144E">
        <w:rPr>
          <w:rFonts w:ascii="Times New Roman" w:eastAsia="Times New Roman" w:hAnsi="Times New Roman"/>
          <w:lang w:eastAsia="sl-SI"/>
        </w:rPr>
        <w:t>Visada vartokite šį vaistą tiksliai, kaip nurodė gydytojas. Jeigu abejojate, kreipkitės į gydytoją arba vaistininką.</w:t>
      </w:r>
    </w:p>
    <w:p w14:paraId="384958ED" w14:textId="77777777" w:rsidR="0090144E" w:rsidRPr="0090144E" w:rsidRDefault="0090144E" w:rsidP="0090144E">
      <w:pPr>
        <w:widowControl w:val="0"/>
        <w:spacing w:after="0" w:line="240" w:lineRule="auto"/>
        <w:rPr>
          <w:rFonts w:ascii="Times New Roman" w:eastAsia="Times New Roman" w:hAnsi="Times New Roman"/>
          <w:lang w:eastAsia="sl-SI"/>
        </w:rPr>
      </w:pPr>
    </w:p>
    <w:p w14:paraId="70E548E6" w14:textId="77777777" w:rsidR="0090144E" w:rsidRPr="0090144E" w:rsidRDefault="0090144E" w:rsidP="0090144E">
      <w:pPr>
        <w:widowControl w:val="0"/>
        <w:numPr>
          <w:ilvl w:val="12"/>
          <w:numId w:val="0"/>
        </w:numPr>
        <w:spacing w:after="0" w:line="240" w:lineRule="auto"/>
        <w:ind w:right="-2"/>
        <w:rPr>
          <w:rFonts w:ascii="Times New Roman" w:eastAsia="Times New Roman" w:hAnsi="Times New Roman"/>
          <w:lang w:eastAsia="sl-SI"/>
        </w:rPr>
      </w:pPr>
      <w:r w:rsidRPr="0090144E">
        <w:rPr>
          <w:rFonts w:ascii="Times New Roman" w:eastAsia="Times New Roman" w:hAnsi="Times New Roman"/>
          <w:b/>
          <w:bCs/>
          <w:lang w:eastAsia="sl-SI"/>
        </w:rPr>
        <w:t>Kiek vartoti</w:t>
      </w:r>
    </w:p>
    <w:p w14:paraId="272A805D" w14:textId="77777777" w:rsidR="0090144E" w:rsidRPr="0090144E" w:rsidRDefault="0090144E" w:rsidP="0090144E">
      <w:pPr>
        <w:widowControl w:val="0"/>
        <w:numPr>
          <w:ilvl w:val="0"/>
          <w:numId w:val="35"/>
        </w:numPr>
        <w:tabs>
          <w:tab w:val="left" w:pos="567"/>
        </w:tabs>
        <w:spacing w:after="0" w:line="240" w:lineRule="auto"/>
        <w:ind w:left="567" w:right="-2" w:hanging="567"/>
        <w:contextualSpacing/>
        <w:rPr>
          <w:rFonts w:ascii="Times New Roman" w:eastAsia="Times New Roman" w:hAnsi="Times New Roman"/>
          <w:lang w:eastAsia="sl-SI"/>
        </w:rPr>
      </w:pPr>
      <w:r w:rsidRPr="0090144E">
        <w:rPr>
          <w:rFonts w:ascii="Times New Roman" w:eastAsia="Times New Roman" w:hAnsi="Times New Roman"/>
          <w:lang w:eastAsia="sl-SI"/>
        </w:rPr>
        <w:t>Rekomenduojama dozė yra viena tabletė per dieną.</w:t>
      </w:r>
    </w:p>
    <w:p w14:paraId="248B3D57" w14:textId="77777777" w:rsidR="0090144E" w:rsidRPr="0090144E" w:rsidRDefault="0090144E" w:rsidP="0090144E">
      <w:pPr>
        <w:widowControl w:val="0"/>
        <w:spacing w:after="0" w:line="240" w:lineRule="auto"/>
        <w:ind w:left="567" w:right="-2"/>
        <w:contextualSpacing/>
        <w:rPr>
          <w:rFonts w:ascii="Times New Roman" w:eastAsia="Times New Roman" w:hAnsi="Times New Roman"/>
          <w:lang w:eastAsia="sl-SI"/>
        </w:rPr>
      </w:pPr>
    </w:p>
    <w:p w14:paraId="0CBCE602" w14:textId="77777777" w:rsidR="0090144E" w:rsidRPr="0090144E" w:rsidRDefault="0090144E" w:rsidP="0090144E">
      <w:pPr>
        <w:widowControl w:val="0"/>
        <w:numPr>
          <w:ilvl w:val="12"/>
          <w:numId w:val="0"/>
        </w:numPr>
        <w:spacing w:after="0" w:line="240" w:lineRule="auto"/>
        <w:ind w:right="-2"/>
        <w:rPr>
          <w:rFonts w:ascii="Times New Roman" w:eastAsia="Times New Roman" w:hAnsi="Times New Roman"/>
          <w:b/>
          <w:bCs/>
          <w:lang w:eastAsia="sl-SI"/>
        </w:rPr>
      </w:pPr>
      <w:r w:rsidRPr="0090144E">
        <w:rPr>
          <w:rFonts w:ascii="Times New Roman" w:eastAsia="Times New Roman" w:hAnsi="Times New Roman"/>
          <w:b/>
          <w:bCs/>
          <w:lang w:eastAsia="sl-SI"/>
        </w:rPr>
        <w:t>Vaisto vartojimas</w:t>
      </w:r>
    </w:p>
    <w:p w14:paraId="45D0A56E" w14:textId="77777777" w:rsidR="0090144E" w:rsidRPr="0090144E" w:rsidRDefault="0090144E" w:rsidP="0090144E">
      <w:pPr>
        <w:widowControl w:val="0"/>
        <w:numPr>
          <w:ilvl w:val="0"/>
          <w:numId w:val="35"/>
        </w:numPr>
        <w:tabs>
          <w:tab w:val="left" w:pos="567"/>
        </w:tabs>
        <w:spacing w:after="0" w:line="240" w:lineRule="auto"/>
        <w:ind w:left="567" w:right="-2" w:hanging="567"/>
        <w:rPr>
          <w:rFonts w:ascii="Times New Roman" w:eastAsia="Times New Roman" w:hAnsi="Times New Roman"/>
          <w:lang w:eastAsia="sl-SI"/>
        </w:rPr>
      </w:pPr>
      <w:r w:rsidRPr="0090144E">
        <w:rPr>
          <w:rFonts w:ascii="Times New Roman" w:eastAsia="Times New Roman" w:hAnsi="Times New Roman"/>
          <w:lang w:eastAsia="sl-SI"/>
        </w:rPr>
        <w:t>Nurykite visą tabletę, užgerdami puse stiklinės vandens.</w:t>
      </w:r>
    </w:p>
    <w:p w14:paraId="70674A78" w14:textId="715D1861" w:rsidR="0090144E" w:rsidRPr="0090144E" w:rsidRDefault="0090144E" w:rsidP="0090144E">
      <w:pPr>
        <w:widowControl w:val="0"/>
        <w:numPr>
          <w:ilvl w:val="0"/>
          <w:numId w:val="35"/>
        </w:numPr>
        <w:tabs>
          <w:tab w:val="left" w:pos="567"/>
        </w:tabs>
        <w:spacing w:after="0" w:line="240" w:lineRule="auto"/>
        <w:ind w:left="567" w:right="-2" w:hanging="567"/>
        <w:rPr>
          <w:rFonts w:ascii="Times New Roman" w:eastAsia="Times New Roman" w:hAnsi="Times New Roman"/>
          <w:lang w:eastAsia="sl-SI"/>
        </w:rPr>
      </w:pPr>
      <w:r w:rsidRPr="0090144E">
        <w:rPr>
          <w:rFonts w:ascii="Times New Roman" w:eastAsia="Times New Roman" w:hAnsi="Times New Roman"/>
          <w:lang w:eastAsia="sl-SI"/>
        </w:rPr>
        <w:t xml:space="preserve">Tabletę galite gerti </w:t>
      </w:r>
      <w:r w:rsidR="0052568C">
        <w:rPr>
          <w:rFonts w:ascii="Times New Roman" w:eastAsia="Times New Roman" w:hAnsi="Times New Roman"/>
          <w:lang w:eastAsia="sl-SI"/>
        </w:rPr>
        <w:t>valgio metu arba nevalgius</w:t>
      </w:r>
      <w:r w:rsidRPr="0090144E">
        <w:rPr>
          <w:rFonts w:ascii="Times New Roman" w:eastAsia="Times New Roman" w:hAnsi="Times New Roman"/>
          <w:lang w:eastAsia="sl-SI"/>
        </w:rPr>
        <w:t>.</w:t>
      </w:r>
    </w:p>
    <w:p w14:paraId="45A0D1CF" w14:textId="77777777" w:rsidR="0090144E" w:rsidRPr="0090144E" w:rsidRDefault="0090144E" w:rsidP="0090144E">
      <w:pPr>
        <w:widowControl w:val="0"/>
        <w:numPr>
          <w:ilvl w:val="0"/>
          <w:numId w:val="35"/>
        </w:numPr>
        <w:tabs>
          <w:tab w:val="left" w:pos="567"/>
        </w:tabs>
        <w:spacing w:after="0" w:line="240" w:lineRule="auto"/>
        <w:ind w:left="567" w:right="-2" w:hanging="567"/>
        <w:rPr>
          <w:rFonts w:ascii="Times New Roman" w:eastAsia="Times New Roman" w:hAnsi="Times New Roman"/>
          <w:lang w:eastAsia="sl-SI"/>
        </w:rPr>
      </w:pPr>
      <w:r w:rsidRPr="0090144E">
        <w:rPr>
          <w:rFonts w:ascii="Times New Roman" w:eastAsia="Times New Roman" w:hAnsi="Times New Roman"/>
          <w:lang w:eastAsia="sl-SI"/>
        </w:rPr>
        <w:t>Tabletę galite vartoti bet kuriuo paros metu. Vis dėlto stenkitės ją išgerti kiekvieną dieną tuo pačiu laiku. Tai padės Jums nepamiršti pavartoti vaistą.</w:t>
      </w:r>
    </w:p>
    <w:p w14:paraId="459DC18C" w14:textId="77777777" w:rsidR="0090144E" w:rsidRPr="0090144E" w:rsidRDefault="0090144E" w:rsidP="0090144E">
      <w:pPr>
        <w:widowControl w:val="0"/>
        <w:numPr>
          <w:ilvl w:val="12"/>
          <w:numId w:val="0"/>
        </w:numPr>
        <w:spacing w:after="0" w:line="240" w:lineRule="auto"/>
        <w:ind w:right="-2"/>
        <w:rPr>
          <w:rFonts w:ascii="Times New Roman" w:eastAsia="Times New Roman" w:hAnsi="Times New Roman"/>
          <w:lang w:eastAsia="sl-SI"/>
        </w:rPr>
      </w:pPr>
    </w:p>
    <w:p w14:paraId="5016FF69" w14:textId="77777777" w:rsidR="0090144E" w:rsidRPr="0090144E" w:rsidRDefault="0090144E" w:rsidP="0090144E">
      <w:pPr>
        <w:widowControl w:val="0"/>
        <w:numPr>
          <w:ilvl w:val="12"/>
          <w:numId w:val="0"/>
        </w:numPr>
        <w:spacing w:after="0" w:line="240" w:lineRule="auto"/>
        <w:ind w:right="-2"/>
        <w:rPr>
          <w:rFonts w:ascii="Times New Roman" w:eastAsia="Times New Roman" w:hAnsi="Times New Roman"/>
          <w:lang w:eastAsia="sl-SI"/>
        </w:rPr>
      </w:pPr>
      <w:r w:rsidRPr="0090144E">
        <w:rPr>
          <w:rFonts w:ascii="Times New Roman" w:eastAsia="Times New Roman" w:hAnsi="Times New Roman"/>
          <w:lang w:eastAsia="sl-SI"/>
        </w:rPr>
        <w:t>Gydytojas gali paskirti kitų vaistų cukraus kiekiui kraujyje mažinti. Nepamirškite vartoti kito (-ų) vaisto (-ų) taip, kaip nurodė gydytojas. Tai padės pasiekti geriausių rezultatų Jūsų sveikatai.</w:t>
      </w:r>
    </w:p>
    <w:p w14:paraId="1D513A09" w14:textId="77777777" w:rsidR="0090144E" w:rsidRPr="0090144E" w:rsidRDefault="0090144E" w:rsidP="0090144E">
      <w:pPr>
        <w:widowControl w:val="0"/>
        <w:numPr>
          <w:ilvl w:val="12"/>
          <w:numId w:val="0"/>
        </w:numPr>
        <w:spacing w:after="0" w:line="240" w:lineRule="auto"/>
        <w:ind w:right="-2"/>
        <w:rPr>
          <w:rFonts w:ascii="Times New Roman" w:eastAsia="Times New Roman" w:hAnsi="Times New Roman"/>
          <w:lang w:eastAsia="sl-SI"/>
        </w:rPr>
      </w:pPr>
    </w:p>
    <w:p w14:paraId="502C2B68" w14:textId="209013B3" w:rsidR="0090144E" w:rsidRPr="0090144E" w:rsidRDefault="0090144E" w:rsidP="0090144E">
      <w:pPr>
        <w:widowControl w:val="0"/>
        <w:numPr>
          <w:ilvl w:val="12"/>
          <w:numId w:val="0"/>
        </w:numPr>
        <w:spacing w:after="0" w:line="240" w:lineRule="auto"/>
        <w:ind w:right="-2"/>
        <w:rPr>
          <w:rFonts w:ascii="Times New Roman" w:eastAsia="Times New Roman" w:hAnsi="Times New Roman"/>
          <w:lang w:eastAsia="sl-SI"/>
        </w:rPr>
      </w:pPr>
      <w:r w:rsidRPr="0090144E">
        <w:rPr>
          <w:rFonts w:ascii="Times New Roman" w:eastAsia="Times New Roman" w:hAnsi="Times New Roman"/>
          <w:lang w:eastAsia="sl-SI"/>
        </w:rPr>
        <w:t xml:space="preserve">Dieta ir fiziniai pratimai gali padėti Jūsų organizmui geriau panaudoti kraujyje esantį cukrų. Jeigu sergate cukriniu diabetu, vartojant </w:t>
      </w:r>
      <w:r w:rsidR="002F33BE">
        <w:rPr>
          <w:rFonts w:ascii="Times New Roman" w:eastAsia="Times New Roman" w:hAnsi="Times New Roman"/>
          <w:lang w:eastAsia="sl-SI"/>
        </w:rPr>
        <w:t>Axigalu</w:t>
      </w:r>
      <w:r w:rsidRPr="0090144E">
        <w:rPr>
          <w:rFonts w:ascii="Times New Roman" w:eastAsia="Times New Roman" w:hAnsi="Times New Roman"/>
          <w:lang w:eastAsia="sl-SI"/>
        </w:rPr>
        <w:t xml:space="preserve"> svarbu laikytis gydytojo rekomenduotos dietos ir fizinio aktyvumo programos.</w:t>
      </w:r>
    </w:p>
    <w:p w14:paraId="498A2134" w14:textId="77777777" w:rsidR="0090144E" w:rsidRPr="0090144E" w:rsidRDefault="0090144E" w:rsidP="0090144E">
      <w:pPr>
        <w:widowControl w:val="0"/>
        <w:autoSpaceDE w:val="0"/>
        <w:autoSpaceDN w:val="0"/>
        <w:adjustRightInd w:val="0"/>
        <w:spacing w:after="0" w:line="240" w:lineRule="auto"/>
        <w:rPr>
          <w:rFonts w:ascii="Times New Roman" w:eastAsia="Times New Roman" w:hAnsi="Times New Roman"/>
        </w:rPr>
      </w:pPr>
    </w:p>
    <w:p w14:paraId="53289B5C" w14:textId="72A55E1C" w:rsidR="0090144E" w:rsidRPr="0090144E" w:rsidRDefault="0090144E" w:rsidP="0090144E">
      <w:pPr>
        <w:widowControl w:val="0"/>
        <w:autoSpaceDE w:val="0"/>
        <w:autoSpaceDN w:val="0"/>
        <w:adjustRightInd w:val="0"/>
        <w:spacing w:after="0" w:line="240" w:lineRule="auto"/>
        <w:rPr>
          <w:rFonts w:ascii="Times New Roman" w:eastAsia="TimesNewRoman,Bold" w:hAnsi="Times New Roman"/>
          <w:b/>
          <w:bCs/>
        </w:rPr>
      </w:pPr>
      <w:r w:rsidRPr="0090144E">
        <w:rPr>
          <w:rFonts w:ascii="Times New Roman" w:eastAsia="TimesNewRoman,Bold" w:hAnsi="Times New Roman"/>
          <w:b/>
          <w:bCs/>
        </w:rPr>
        <w:t xml:space="preserve">Ką daryti pavartojus per didelę </w:t>
      </w:r>
      <w:r w:rsidR="002F33BE">
        <w:rPr>
          <w:rFonts w:ascii="Times New Roman" w:eastAsia="TimesNewRoman,Bold" w:hAnsi="Times New Roman"/>
          <w:b/>
          <w:bCs/>
        </w:rPr>
        <w:t>Axigalu</w:t>
      </w:r>
      <w:r w:rsidRPr="0090144E">
        <w:rPr>
          <w:rFonts w:ascii="Times New Roman" w:eastAsia="TimesNewRoman,Bold" w:hAnsi="Times New Roman"/>
          <w:b/>
          <w:bCs/>
        </w:rPr>
        <w:t xml:space="preserve"> dozę</w:t>
      </w:r>
    </w:p>
    <w:p w14:paraId="57DCFF99" w14:textId="77777777" w:rsidR="0090144E" w:rsidRPr="0090144E" w:rsidRDefault="0090144E" w:rsidP="0090144E">
      <w:pPr>
        <w:widowControl w:val="0"/>
        <w:spacing w:after="0" w:line="240" w:lineRule="auto"/>
        <w:rPr>
          <w:rFonts w:ascii="Times New Roman" w:eastAsia="Times New Roman" w:hAnsi="Times New Roman"/>
          <w:lang w:eastAsia="sl-SI"/>
        </w:rPr>
      </w:pPr>
      <w:r w:rsidRPr="0090144E">
        <w:rPr>
          <w:rFonts w:ascii="Times New Roman" w:eastAsia="Times New Roman" w:hAnsi="Times New Roman"/>
          <w:lang w:eastAsia="sl-SI"/>
        </w:rPr>
        <w:t>Jei išgėrėte didesnę nei nurodyta šio vaisto dozę, kreipkitės į gydytoją arba nedelsdami vykite į ligoninę. Su savimi pasiimkite vaisto pakuotę.</w:t>
      </w:r>
    </w:p>
    <w:p w14:paraId="54466EFE" w14:textId="77777777" w:rsidR="0090144E" w:rsidRPr="0090144E" w:rsidRDefault="0090144E" w:rsidP="0090144E">
      <w:pPr>
        <w:widowControl w:val="0"/>
        <w:autoSpaceDE w:val="0"/>
        <w:autoSpaceDN w:val="0"/>
        <w:adjustRightInd w:val="0"/>
        <w:spacing w:after="0" w:line="240" w:lineRule="auto"/>
        <w:rPr>
          <w:rFonts w:ascii="Times New Roman" w:eastAsia="TimesNewRoman,Bold" w:hAnsi="Times New Roman"/>
        </w:rPr>
      </w:pPr>
    </w:p>
    <w:p w14:paraId="2D1CDB05" w14:textId="38E6995A" w:rsidR="0090144E" w:rsidRPr="0090144E" w:rsidRDefault="0090144E" w:rsidP="0090144E">
      <w:pPr>
        <w:widowControl w:val="0"/>
        <w:autoSpaceDE w:val="0"/>
        <w:autoSpaceDN w:val="0"/>
        <w:adjustRightInd w:val="0"/>
        <w:spacing w:after="0" w:line="240" w:lineRule="auto"/>
        <w:rPr>
          <w:rFonts w:ascii="Times New Roman" w:eastAsia="TimesNewRoman,Bold" w:hAnsi="Times New Roman"/>
          <w:b/>
          <w:bCs/>
        </w:rPr>
      </w:pPr>
      <w:r w:rsidRPr="0090144E">
        <w:rPr>
          <w:rFonts w:ascii="Times New Roman" w:eastAsia="TimesNewRoman,Bold" w:hAnsi="Times New Roman"/>
          <w:b/>
          <w:bCs/>
        </w:rPr>
        <w:t xml:space="preserve">Pamiršus pavartoti </w:t>
      </w:r>
      <w:r w:rsidR="002F33BE">
        <w:rPr>
          <w:rFonts w:ascii="Times New Roman" w:eastAsia="TimesNewRoman,Bold" w:hAnsi="Times New Roman"/>
          <w:b/>
          <w:bCs/>
        </w:rPr>
        <w:t>Axigalu</w:t>
      </w:r>
    </w:p>
    <w:p w14:paraId="470B1300" w14:textId="77777777" w:rsidR="0090144E" w:rsidRPr="0090144E" w:rsidRDefault="0090144E" w:rsidP="0090144E">
      <w:pPr>
        <w:widowControl w:val="0"/>
        <w:spacing w:after="0" w:line="240" w:lineRule="auto"/>
        <w:ind w:right="-2"/>
        <w:contextualSpacing/>
        <w:rPr>
          <w:rFonts w:ascii="Times New Roman" w:eastAsia="Times New Roman" w:hAnsi="Times New Roman"/>
          <w:lang w:eastAsia="sl-SI"/>
        </w:rPr>
      </w:pPr>
      <w:r w:rsidRPr="0090144E">
        <w:rPr>
          <w:rFonts w:ascii="Times New Roman" w:eastAsia="Times New Roman" w:hAnsi="Times New Roman"/>
          <w:lang w:eastAsia="sl-SI"/>
        </w:rPr>
        <w:t>Ką daryti pamiršus išgerti tabletę, priklauso nuo to, kiek laiko liko iki kitos dozės vartojimo.</w:t>
      </w:r>
    </w:p>
    <w:p w14:paraId="0EE4CC15" w14:textId="6D4EF166" w:rsidR="0090144E" w:rsidRPr="0090144E" w:rsidRDefault="0090144E" w:rsidP="0090144E">
      <w:pPr>
        <w:widowControl w:val="0"/>
        <w:numPr>
          <w:ilvl w:val="0"/>
          <w:numId w:val="35"/>
        </w:numPr>
        <w:tabs>
          <w:tab w:val="left" w:pos="567"/>
        </w:tabs>
        <w:spacing w:after="0" w:line="240" w:lineRule="auto"/>
        <w:ind w:left="567" w:right="-2" w:hanging="567"/>
        <w:contextualSpacing/>
        <w:rPr>
          <w:rFonts w:ascii="Times New Roman" w:eastAsia="Times New Roman" w:hAnsi="Times New Roman"/>
          <w:lang w:eastAsia="sl-SI"/>
        </w:rPr>
      </w:pPr>
      <w:r w:rsidRPr="0090144E">
        <w:rPr>
          <w:rFonts w:ascii="Times New Roman" w:eastAsia="Times New Roman" w:hAnsi="Times New Roman"/>
          <w:lang w:eastAsia="sl-SI"/>
        </w:rPr>
        <w:t xml:space="preserve">Jei iki kitos dozės liko 12 valandų ar daugiau, išgerkite </w:t>
      </w:r>
      <w:r w:rsidR="002F33BE">
        <w:rPr>
          <w:rFonts w:ascii="Times New Roman" w:eastAsia="Times New Roman" w:hAnsi="Times New Roman"/>
          <w:lang w:eastAsia="sl-SI"/>
        </w:rPr>
        <w:t>Axigalu</w:t>
      </w:r>
      <w:r w:rsidRPr="0090144E">
        <w:rPr>
          <w:rFonts w:ascii="Times New Roman" w:eastAsia="Times New Roman" w:hAnsi="Times New Roman"/>
          <w:lang w:eastAsia="sl-SI"/>
        </w:rPr>
        <w:t xml:space="preserve"> dozę, kai tik prisiminsite. Tada kitą dozę vartokite įprastu laiku.</w:t>
      </w:r>
    </w:p>
    <w:p w14:paraId="7A75F660" w14:textId="77777777" w:rsidR="0090144E" w:rsidRPr="0090144E" w:rsidRDefault="0090144E" w:rsidP="0090144E">
      <w:pPr>
        <w:widowControl w:val="0"/>
        <w:numPr>
          <w:ilvl w:val="0"/>
          <w:numId w:val="35"/>
        </w:numPr>
        <w:tabs>
          <w:tab w:val="left" w:pos="567"/>
        </w:tabs>
        <w:spacing w:after="0" w:line="240" w:lineRule="auto"/>
        <w:ind w:left="567" w:right="-2" w:hanging="567"/>
        <w:contextualSpacing/>
        <w:rPr>
          <w:rFonts w:ascii="Times New Roman" w:eastAsia="Times New Roman" w:hAnsi="Times New Roman"/>
          <w:lang w:eastAsia="sl-SI"/>
        </w:rPr>
      </w:pPr>
      <w:r w:rsidRPr="0090144E">
        <w:rPr>
          <w:rFonts w:ascii="Times New Roman" w:eastAsia="Times New Roman" w:hAnsi="Times New Roman"/>
          <w:lang w:eastAsia="sl-SI"/>
        </w:rPr>
        <w:t>Jei iki kitos dozės liko mažiau nei 12 valandų, praleiskite pamirštą dozę. Tada kitą dozę vartokite įprastu laiku.</w:t>
      </w:r>
    </w:p>
    <w:p w14:paraId="1A79BC49" w14:textId="77777777" w:rsidR="0090144E" w:rsidRPr="0090144E" w:rsidRDefault="0090144E" w:rsidP="0090144E">
      <w:pPr>
        <w:widowControl w:val="0"/>
        <w:numPr>
          <w:ilvl w:val="0"/>
          <w:numId w:val="36"/>
        </w:numPr>
        <w:tabs>
          <w:tab w:val="left" w:pos="567"/>
        </w:tabs>
        <w:spacing w:after="0" w:line="240" w:lineRule="auto"/>
        <w:ind w:left="567" w:right="-2" w:hanging="567"/>
        <w:contextualSpacing/>
        <w:rPr>
          <w:rFonts w:ascii="Times New Roman" w:eastAsia="Times New Roman" w:hAnsi="Times New Roman"/>
          <w:lang w:eastAsia="sl-SI"/>
        </w:rPr>
      </w:pPr>
      <w:r w:rsidRPr="0090144E">
        <w:rPr>
          <w:rFonts w:ascii="Times New Roman" w:eastAsia="Times New Roman" w:hAnsi="Times New Roman"/>
          <w:lang w:eastAsia="sl-SI"/>
        </w:rPr>
        <w:t>Negalima vartoti dvigubos dozės norint kompensuoti praleistą dozę.</w:t>
      </w:r>
    </w:p>
    <w:p w14:paraId="4B38F64A" w14:textId="77777777" w:rsidR="0090144E" w:rsidRPr="0090144E" w:rsidRDefault="0090144E" w:rsidP="0090144E">
      <w:pPr>
        <w:widowControl w:val="0"/>
        <w:numPr>
          <w:ilvl w:val="12"/>
          <w:numId w:val="0"/>
        </w:numPr>
        <w:spacing w:after="0" w:line="240" w:lineRule="auto"/>
        <w:ind w:right="-2"/>
        <w:rPr>
          <w:rFonts w:ascii="Times New Roman" w:eastAsia="TimesNewRoman,Bold" w:hAnsi="Times New Roman"/>
        </w:rPr>
      </w:pPr>
    </w:p>
    <w:p w14:paraId="634D5071" w14:textId="0F8071AF" w:rsidR="0090144E" w:rsidRPr="0090144E" w:rsidRDefault="0090144E" w:rsidP="0090144E">
      <w:pPr>
        <w:keepNext/>
        <w:tabs>
          <w:tab w:val="left" w:pos="567"/>
        </w:tabs>
        <w:spacing w:after="0" w:line="260" w:lineRule="exact"/>
        <w:jc w:val="both"/>
        <w:outlineLvl w:val="3"/>
        <w:rPr>
          <w:rFonts w:ascii="Times New Roman" w:eastAsia="Times New Roman" w:hAnsi="Times New Roman"/>
          <w:b/>
          <w:bCs/>
          <w:szCs w:val="28"/>
          <w:lang w:eastAsia="x-none"/>
        </w:rPr>
      </w:pPr>
      <w:r w:rsidRPr="0090144E">
        <w:rPr>
          <w:rFonts w:ascii="Times New Roman" w:eastAsia="Times New Roman" w:hAnsi="Times New Roman"/>
          <w:b/>
          <w:bCs/>
          <w:szCs w:val="28"/>
          <w:lang w:eastAsia="x-none"/>
        </w:rPr>
        <w:t xml:space="preserve">Nustojus vartoti </w:t>
      </w:r>
      <w:r w:rsidR="002F33BE">
        <w:rPr>
          <w:rFonts w:ascii="Times New Roman" w:eastAsia="TimesNewRoman,Bold" w:hAnsi="Times New Roman"/>
          <w:b/>
          <w:bCs/>
        </w:rPr>
        <w:t>Axigalu</w:t>
      </w:r>
    </w:p>
    <w:p w14:paraId="2813FDE8" w14:textId="77777777" w:rsidR="0090144E" w:rsidRPr="0090144E" w:rsidRDefault="0090144E" w:rsidP="0090144E">
      <w:pPr>
        <w:widowControl w:val="0"/>
        <w:numPr>
          <w:ilvl w:val="12"/>
          <w:numId w:val="0"/>
        </w:numPr>
        <w:spacing w:after="0" w:line="240" w:lineRule="auto"/>
        <w:ind w:right="-2"/>
        <w:rPr>
          <w:rFonts w:ascii="Times New Roman" w:eastAsia="TimesNewRoman,Bold" w:hAnsi="Times New Roman"/>
        </w:rPr>
      </w:pPr>
      <w:r w:rsidRPr="0090144E">
        <w:rPr>
          <w:rFonts w:ascii="Times New Roman" w:eastAsia="TimesNewRoman,Bold" w:hAnsi="Times New Roman"/>
        </w:rPr>
        <w:t>Nenutraukite šio vaisto vartojimo prieš tai nepasitarę su gydytoju. Nevartojant šio vaisto gali padidėti cukraus kiekis Jūsų kraujyje.</w:t>
      </w:r>
    </w:p>
    <w:p w14:paraId="2200749D" w14:textId="77777777" w:rsidR="0090144E" w:rsidRPr="0090144E" w:rsidRDefault="0090144E" w:rsidP="0090144E">
      <w:pPr>
        <w:widowControl w:val="0"/>
        <w:numPr>
          <w:ilvl w:val="12"/>
          <w:numId w:val="0"/>
        </w:numPr>
        <w:spacing w:after="0" w:line="240" w:lineRule="auto"/>
        <w:ind w:right="-2"/>
        <w:rPr>
          <w:rFonts w:ascii="Times New Roman" w:eastAsia="TimesNewRoman,Bold" w:hAnsi="Times New Roman"/>
        </w:rPr>
      </w:pPr>
    </w:p>
    <w:p w14:paraId="068681E2" w14:textId="77777777" w:rsidR="0090144E" w:rsidRPr="0090144E" w:rsidRDefault="0090144E" w:rsidP="0090144E">
      <w:pPr>
        <w:widowControl w:val="0"/>
        <w:numPr>
          <w:ilvl w:val="12"/>
          <w:numId w:val="0"/>
        </w:numPr>
        <w:spacing w:after="0" w:line="240" w:lineRule="auto"/>
        <w:ind w:right="-2"/>
        <w:rPr>
          <w:rFonts w:ascii="Times New Roman" w:eastAsia="Times New Roman" w:hAnsi="Times New Roman"/>
        </w:rPr>
      </w:pPr>
      <w:r w:rsidRPr="0090144E">
        <w:rPr>
          <w:rFonts w:ascii="Times New Roman" w:eastAsia="TimesNewRoman,Bold" w:hAnsi="Times New Roman"/>
        </w:rPr>
        <w:t>Jeigu kiltų daugiau klausimų dėl šio vaisto vartojimo, kreipkitės į gydytoją arba vaistininką.</w:t>
      </w:r>
    </w:p>
    <w:p w14:paraId="71315C38" w14:textId="77777777" w:rsidR="0090144E" w:rsidRPr="0090144E" w:rsidRDefault="0090144E" w:rsidP="0090144E">
      <w:pPr>
        <w:widowControl w:val="0"/>
        <w:numPr>
          <w:ilvl w:val="12"/>
          <w:numId w:val="0"/>
        </w:numPr>
        <w:spacing w:after="0" w:line="240" w:lineRule="auto"/>
        <w:ind w:right="-2"/>
        <w:rPr>
          <w:rFonts w:ascii="Times New Roman" w:eastAsia="Times New Roman" w:hAnsi="Times New Roman"/>
        </w:rPr>
      </w:pPr>
    </w:p>
    <w:p w14:paraId="0DABB520" w14:textId="77777777" w:rsidR="0090144E" w:rsidRPr="0090144E" w:rsidRDefault="0090144E" w:rsidP="0090144E">
      <w:pPr>
        <w:widowControl w:val="0"/>
        <w:numPr>
          <w:ilvl w:val="12"/>
          <w:numId w:val="0"/>
        </w:numPr>
        <w:spacing w:after="0" w:line="240" w:lineRule="auto"/>
        <w:ind w:right="-2"/>
        <w:rPr>
          <w:rFonts w:ascii="Times New Roman" w:eastAsia="Times New Roman" w:hAnsi="Times New Roman"/>
        </w:rPr>
      </w:pPr>
    </w:p>
    <w:p w14:paraId="0F504BF1" w14:textId="77777777" w:rsidR="0090144E" w:rsidRPr="0090144E" w:rsidRDefault="0090144E" w:rsidP="0090144E">
      <w:pPr>
        <w:widowControl w:val="0"/>
        <w:numPr>
          <w:ilvl w:val="12"/>
          <w:numId w:val="0"/>
        </w:numPr>
        <w:spacing w:after="0" w:line="240" w:lineRule="auto"/>
        <w:ind w:left="567" w:hanging="567"/>
        <w:outlineLvl w:val="0"/>
        <w:rPr>
          <w:rFonts w:ascii="Times New Roman" w:eastAsia="Times New Roman" w:hAnsi="Times New Roman"/>
          <w:b/>
          <w:caps/>
        </w:rPr>
      </w:pPr>
      <w:r w:rsidRPr="0090144E">
        <w:rPr>
          <w:rFonts w:ascii="Times New Roman" w:eastAsia="Times New Roman" w:hAnsi="Times New Roman"/>
          <w:b/>
          <w:caps/>
        </w:rPr>
        <w:t>4.</w:t>
      </w:r>
      <w:r w:rsidRPr="0090144E">
        <w:rPr>
          <w:rFonts w:ascii="Times New Roman" w:eastAsia="Times New Roman" w:hAnsi="Times New Roman"/>
          <w:b/>
          <w:caps/>
        </w:rPr>
        <w:tab/>
      </w:r>
      <w:r w:rsidRPr="0090144E">
        <w:rPr>
          <w:rFonts w:ascii="Times New Roman" w:eastAsia="Times New Roman" w:hAnsi="Times New Roman"/>
          <w:b/>
        </w:rPr>
        <w:t>Galimas šalutinis poveikis</w:t>
      </w:r>
    </w:p>
    <w:p w14:paraId="167E22B0" w14:textId="77777777" w:rsidR="0090144E" w:rsidRPr="0090144E" w:rsidRDefault="0090144E" w:rsidP="0090144E">
      <w:pPr>
        <w:widowControl w:val="0"/>
        <w:spacing w:after="0" w:line="240" w:lineRule="auto"/>
        <w:ind w:left="567" w:hanging="567"/>
        <w:rPr>
          <w:rFonts w:ascii="Times New Roman" w:eastAsia="Times New Roman" w:hAnsi="Times New Roman"/>
        </w:rPr>
      </w:pPr>
    </w:p>
    <w:p w14:paraId="00056E04" w14:textId="77777777" w:rsidR="0090144E" w:rsidRPr="0090144E" w:rsidRDefault="0090144E" w:rsidP="0090144E">
      <w:pPr>
        <w:widowControl w:val="0"/>
        <w:autoSpaceDE w:val="0"/>
        <w:autoSpaceDN w:val="0"/>
        <w:adjustRightInd w:val="0"/>
        <w:spacing w:after="0" w:line="240" w:lineRule="auto"/>
        <w:rPr>
          <w:rFonts w:ascii="Times New Roman" w:eastAsia="Times New Roman" w:hAnsi="Times New Roman"/>
          <w:snapToGrid w:val="0"/>
          <w:szCs w:val="20"/>
        </w:rPr>
      </w:pPr>
      <w:r w:rsidRPr="0090144E">
        <w:rPr>
          <w:rFonts w:ascii="Times New Roman" w:eastAsia="Times New Roman" w:hAnsi="Times New Roman"/>
        </w:rPr>
        <w:t>Šis vaistas, kaip ir visi kiti, gali sukelti šalutinį poveikį, nors jis pasireiškia ne visiems žmonėms.</w:t>
      </w:r>
    </w:p>
    <w:p w14:paraId="6B5A4C25" w14:textId="77777777" w:rsidR="0090144E" w:rsidRPr="0090144E" w:rsidRDefault="0090144E" w:rsidP="0090144E">
      <w:pPr>
        <w:widowControl w:val="0"/>
        <w:autoSpaceDE w:val="0"/>
        <w:autoSpaceDN w:val="0"/>
        <w:adjustRightInd w:val="0"/>
        <w:spacing w:after="0" w:line="240" w:lineRule="auto"/>
        <w:rPr>
          <w:rFonts w:ascii="Times New Roman" w:eastAsia="Times New Roman" w:hAnsi="Times New Roman"/>
          <w:snapToGrid w:val="0"/>
          <w:szCs w:val="20"/>
        </w:rPr>
      </w:pPr>
    </w:p>
    <w:p w14:paraId="0228063B" w14:textId="0F80E10F" w:rsidR="0090144E" w:rsidRPr="0090144E" w:rsidRDefault="0090144E" w:rsidP="0090144E">
      <w:pPr>
        <w:widowControl w:val="0"/>
        <w:numPr>
          <w:ilvl w:val="12"/>
          <w:numId w:val="0"/>
        </w:numPr>
        <w:spacing w:after="0" w:line="240" w:lineRule="auto"/>
        <w:ind w:right="-2"/>
        <w:rPr>
          <w:rFonts w:ascii="Times New Roman" w:eastAsia="Times New Roman" w:hAnsi="Times New Roman"/>
          <w:b/>
          <w:bCs/>
          <w:lang w:eastAsia="sl-SI"/>
        </w:rPr>
      </w:pPr>
      <w:r w:rsidRPr="0090144E">
        <w:rPr>
          <w:rFonts w:ascii="Times New Roman" w:eastAsia="Times New Roman" w:hAnsi="Times New Roman"/>
          <w:b/>
          <w:bCs/>
          <w:lang w:eastAsia="sl-SI"/>
        </w:rPr>
        <w:t xml:space="preserve">Nutraukite </w:t>
      </w:r>
      <w:r w:rsidR="002F33BE">
        <w:rPr>
          <w:rFonts w:ascii="Times New Roman" w:eastAsia="Times New Roman" w:hAnsi="Times New Roman"/>
          <w:b/>
          <w:bCs/>
          <w:lang w:eastAsia="sl-SI"/>
        </w:rPr>
        <w:t>Axigalu</w:t>
      </w:r>
      <w:r w:rsidRPr="0090144E">
        <w:rPr>
          <w:rFonts w:ascii="Times New Roman" w:eastAsia="Times New Roman" w:hAnsi="Times New Roman"/>
          <w:b/>
          <w:bCs/>
          <w:lang w:eastAsia="sl-SI"/>
        </w:rPr>
        <w:t xml:space="preserve"> vartojimą ir nedelsdami kreipkitės į gydytoją, jei pastebėsite bet kurį iš toliau paminėtą sunkų šalutinį poveikį.</w:t>
      </w:r>
    </w:p>
    <w:p w14:paraId="5483BE27" w14:textId="77777777" w:rsidR="0090144E" w:rsidRPr="0090144E" w:rsidRDefault="0090144E" w:rsidP="0090144E">
      <w:pPr>
        <w:widowControl w:val="0"/>
        <w:numPr>
          <w:ilvl w:val="12"/>
          <w:numId w:val="0"/>
        </w:numPr>
        <w:spacing w:after="0" w:line="240" w:lineRule="auto"/>
        <w:ind w:right="-2"/>
        <w:rPr>
          <w:rFonts w:ascii="Times New Roman" w:eastAsia="Times New Roman" w:hAnsi="Times New Roman"/>
          <w:b/>
          <w:bCs/>
          <w:lang w:eastAsia="sl-SI"/>
        </w:rPr>
      </w:pPr>
    </w:p>
    <w:p w14:paraId="5D22CB44" w14:textId="77777777" w:rsidR="0090144E" w:rsidRPr="0090144E" w:rsidRDefault="0090144E" w:rsidP="0090144E">
      <w:pPr>
        <w:widowControl w:val="0"/>
        <w:numPr>
          <w:ilvl w:val="0"/>
          <w:numId w:val="37"/>
        </w:numPr>
        <w:tabs>
          <w:tab w:val="left" w:pos="567"/>
        </w:tabs>
        <w:spacing w:after="0" w:line="240" w:lineRule="auto"/>
        <w:ind w:left="567" w:right="-2" w:hanging="567"/>
        <w:contextualSpacing/>
        <w:rPr>
          <w:rFonts w:ascii="Times New Roman" w:eastAsia="Times New Roman" w:hAnsi="Times New Roman"/>
          <w:lang w:eastAsia="sl-SI"/>
        </w:rPr>
      </w:pPr>
      <w:r w:rsidRPr="0090144E">
        <w:rPr>
          <w:rFonts w:ascii="Times New Roman" w:eastAsia="Times New Roman" w:hAnsi="Times New Roman"/>
          <w:b/>
          <w:bCs/>
          <w:lang w:eastAsia="sl-SI"/>
        </w:rPr>
        <w:t xml:space="preserve">Sunkios alerginės reakcijos (anafilaksinės reakcijos, angioneurozinės edemos) simptomai </w:t>
      </w:r>
      <w:r w:rsidRPr="0090144E">
        <w:rPr>
          <w:rFonts w:ascii="Times New Roman" w:eastAsia="Times New Roman" w:hAnsi="Times New Roman"/>
          <w:lang w:eastAsia="sl-SI"/>
        </w:rPr>
        <w:t>(atsiranda retai, gali pasireikšti rečiau kaip 1 iš 1 000 asmenų), įskaitant:</w:t>
      </w:r>
    </w:p>
    <w:p w14:paraId="1ADCCC2B" w14:textId="77777777" w:rsidR="0090144E" w:rsidRPr="0090144E" w:rsidRDefault="0090144E" w:rsidP="0090144E">
      <w:pPr>
        <w:widowControl w:val="0"/>
        <w:numPr>
          <w:ilvl w:val="2"/>
          <w:numId w:val="39"/>
        </w:numPr>
        <w:tabs>
          <w:tab w:val="left" w:pos="567"/>
        </w:tabs>
        <w:spacing w:after="0" w:line="240" w:lineRule="auto"/>
        <w:ind w:left="993" w:right="-2"/>
        <w:contextualSpacing/>
        <w:rPr>
          <w:rFonts w:ascii="Times New Roman" w:eastAsia="Times New Roman" w:hAnsi="Times New Roman"/>
          <w:lang w:eastAsia="sl-SI"/>
        </w:rPr>
      </w:pPr>
      <w:r w:rsidRPr="0090144E">
        <w:rPr>
          <w:rFonts w:ascii="Times New Roman" w:eastAsia="Times New Roman" w:hAnsi="Times New Roman"/>
          <w:lang w:eastAsia="sl-SI"/>
        </w:rPr>
        <w:t>išbėrimą;</w:t>
      </w:r>
    </w:p>
    <w:p w14:paraId="239146A5" w14:textId="77777777" w:rsidR="0090144E" w:rsidRPr="0090144E" w:rsidRDefault="0090144E" w:rsidP="0090144E">
      <w:pPr>
        <w:widowControl w:val="0"/>
        <w:numPr>
          <w:ilvl w:val="2"/>
          <w:numId w:val="39"/>
        </w:numPr>
        <w:tabs>
          <w:tab w:val="left" w:pos="567"/>
        </w:tabs>
        <w:spacing w:after="0" w:line="240" w:lineRule="auto"/>
        <w:ind w:left="993" w:right="-2"/>
        <w:contextualSpacing/>
        <w:rPr>
          <w:rFonts w:ascii="Times New Roman" w:eastAsia="Times New Roman" w:hAnsi="Times New Roman"/>
          <w:lang w:eastAsia="sl-SI"/>
        </w:rPr>
      </w:pPr>
      <w:r w:rsidRPr="0090144E">
        <w:rPr>
          <w:rFonts w:ascii="Times New Roman" w:eastAsia="Times New Roman" w:hAnsi="Times New Roman"/>
          <w:lang w:eastAsia="sl-SI"/>
        </w:rPr>
        <w:t>iškilusias raudonas odos dėmeles (dilgėlinę);</w:t>
      </w:r>
    </w:p>
    <w:p w14:paraId="174FE430" w14:textId="77777777" w:rsidR="0090144E" w:rsidRPr="0090144E" w:rsidRDefault="0090144E" w:rsidP="0090144E">
      <w:pPr>
        <w:widowControl w:val="0"/>
        <w:numPr>
          <w:ilvl w:val="2"/>
          <w:numId w:val="39"/>
        </w:numPr>
        <w:tabs>
          <w:tab w:val="left" w:pos="567"/>
        </w:tabs>
        <w:spacing w:after="0" w:line="240" w:lineRule="auto"/>
        <w:ind w:left="993" w:right="-2"/>
        <w:contextualSpacing/>
        <w:rPr>
          <w:rFonts w:ascii="Times New Roman" w:eastAsia="Times New Roman" w:hAnsi="Times New Roman"/>
          <w:lang w:eastAsia="sl-SI"/>
        </w:rPr>
      </w:pPr>
      <w:r w:rsidRPr="0090144E">
        <w:rPr>
          <w:rFonts w:ascii="Times New Roman" w:eastAsia="Times New Roman" w:hAnsi="Times New Roman"/>
          <w:lang w:eastAsia="sl-SI"/>
        </w:rPr>
        <w:t>pūsles ant odos / odos lupimąsi;</w:t>
      </w:r>
    </w:p>
    <w:p w14:paraId="6EF1BA69" w14:textId="77777777" w:rsidR="0090144E" w:rsidRPr="0090144E" w:rsidRDefault="0090144E" w:rsidP="0090144E">
      <w:pPr>
        <w:widowControl w:val="0"/>
        <w:numPr>
          <w:ilvl w:val="2"/>
          <w:numId w:val="39"/>
        </w:numPr>
        <w:tabs>
          <w:tab w:val="left" w:pos="567"/>
        </w:tabs>
        <w:spacing w:after="0" w:line="240" w:lineRule="auto"/>
        <w:ind w:left="993" w:right="-2"/>
        <w:contextualSpacing/>
        <w:rPr>
          <w:rFonts w:ascii="Times New Roman" w:eastAsia="Times New Roman" w:hAnsi="Times New Roman"/>
          <w:lang w:eastAsia="sl-SI"/>
        </w:rPr>
      </w:pPr>
      <w:r w:rsidRPr="0090144E">
        <w:rPr>
          <w:rFonts w:ascii="Times New Roman" w:eastAsia="Times New Roman" w:hAnsi="Times New Roman"/>
          <w:lang w:eastAsia="sl-SI"/>
        </w:rPr>
        <w:t>veido, lūpų, liežuvio ir gerklės patinimą, dėl kurio gali pasunkėti kvėpavimas ar rijimas.</w:t>
      </w:r>
    </w:p>
    <w:p w14:paraId="4A893818" w14:textId="77777777" w:rsidR="0090144E" w:rsidRPr="0090144E" w:rsidRDefault="0090144E" w:rsidP="0090144E">
      <w:pPr>
        <w:widowControl w:val="0"/>
        <w:spacing w:after="0" w:line="240" w:lineRule="auto"/>
        <w:ind w:left="491" w:right="-2"/>
        <w:rPr>
          <w:rFonts w:ascii="Times New Roman" w:eastAsia="Times New Roman" w:hAnsi="Times New Roman"/>
          <w:lang w:eastAsia="sl-SI"/>
        </w:rPr>
      </w:pPr>
    </w:p>
    <w:p w14:paraId="0D39C491" w14:textId="77777777" w:rsidR="0090144E" w:rsidRPr="0090144E" w:rsidRDefault="0090144E" w:rsidP="0090144E">
      <w:pPr>
        <w:widowControl w:val="0"/>
        <w:spacing w:after="0" w:line="240" w:lineRule="auto"/>
        <w:ind w:left="491" w:right="-2"/>
        <w:rPr>
          <w:rFonts w:ascii="Times New Roman" w:eastAsia="Times New Roman" w:hAnsi="Times New Roman"/>
          <w:lang w:eastAsia="sl-SI"/>
        </w:rPr>
      </w:pPr>
      <w:r w:rsidRPr="0090144E">
        <w:rPr>
          <w:rFonts w:ascii="Times New Roman" w:eastAsia="Times New Roman" w:hAnsi="Times New Roman"/>
          <w:lang w:eastAsia="sl-SI"/>
        </w:rPr>
        <w:t>Gydytojas gali paskirti vaistą alerginei reakcijai gydyti ir kitą vaistą cukriniam diabetui gydyti.</w:t>
      </w:r>
    </w:p>
    <w:p w14:paraId="7C36ABF7" w14:textId="77777777" w:rsidR="0090144E" w:rsidRPr="0090144E" w:rsidRDefault="0090144E" w:rsidP="0090144E">
      <w:pPr>
        <w:widowControl w:val="0"/>
        <w:numPr>
          <w:ilvl w:val="12"/>
          <w:numId w:val="0"/>
        </w:numPr>
        <w:spacing w:after="0" w:line="240" w:lineRule="auto"/>
        <w:ind w:left="567" w:right="-2" w:hanging="567"/>
        <w:rPr>
          <w:rFonts w:ascii="Times New Roman" w:eastAsia="Times New Roman" w:hAnsi="Times New Roman"/>
          <w:lang w:eastAsia="sl-SI"/>
        </w:rPr>
      </w:pPr>
    </w:p>
    <w:p w14:paraId="587012E6" w14:textId="77777777" w:rsidR="0090144E" w:rsidRPr="0090144E" w:rsidRDefault="0090144E" w:rsidP="0090144E">
      <w:pPr>
        <w:widowControl w:val="0"/>
        <w:numPr>
          <w:ilvl w:val="0"/>
          <w:numId w:val="37"/>
        </w:numPr>
        <w:tabs>
          <w:tab w:val="left" w:pos="567"/>
        </w:tabs>
        <w:spacing w:after="0" w:line="240" w:lineRule="auto"/>
        <w:ind w:left="567" w:right="-2" w:hanging="567"/>
        <w:contextualSpacing/>
        <w:rPr>
          <w:rFonts w:ascii="Times New Roman" w:eastAsia="Times New Roman" w:hAnsi="Times New Roman"/>
          <w:lang w:eastAsia="sl-SI"/>
        </w:rPr>
      </w:pPr>
      <w:r w:rsidRPr="0090144E">
        <w:rPr>
          <w:rFonts w:ascii="Times New Roman" w:eastAsia="Times New Roman" w:hAnsi="Times New Roman"/>
          <w:b/>
          <w:bCs/>
          <w:lang w:eastAsia="sl-SI"/>
        </w:rPr>
        <w:t>Pankreatitas</w:t>
      </w:r>
      <w:r w:rsidRPr="0090144E">
        <w:rPr>
          <w:rFonts w:ascii="Times New Roman" w:eastAsia="Times New Roman" w:hAnsi="Times New Roman"/>
          <w:lang w:eastAsia="sl-SI"/>
        </w:rPr>
        <w:t xml:space="preserve"> (pasireiškimo dažnis nežinomas): stiprus ir besitęsiantis pilvo (skrandžio srities) skausmas, kuris gali plisti į nugarą, taip pat pykinimas ir vėmimas, nes tai gali būti kasos uždegimo požymis.</w:t>
      </w:r>
    </w:p>
    <w:p w14:paraId="5E91D83F" w14:textId="77777777" w:rsidR="0090144E" w:rsidRPr="0090144E" w:rsidRDefault="0090144E" w:rsidP="0090144E">
      <w:pPr>
        <w:widowControl w:val="0"/>
        <w:numPr>
          <w:ilvl w:val="12"/>
          <w:numId w:val="0"/>
        </w:numPr>
        <w:spacing w:after="0" w:line="240" w:lineRule="auto"/>
        <w:ind w:left="567" w:right="-2" w:hanging="567"/>
        <w:rPr>
          <w:rFonts w:ascii="Times New Roman" w:eastAsia="Times New Roman" w:hAnsi="Times New Roman"/>
          <w:b/>
          <w:bCs/>
          <w:lang w:eastAsia="sl-SI"/>
        </w:rPr>
      </w:pPr>
    </w:p>
    <w:p w14:paraId="1C21C8CC" w14:textId="77777777" w:rsidR="0090144E" w:rsidRPr="0090144E" w:rsidRDefault="0090144E" w:rsidP="0090144E">
      <w:pPr>
        <w:widowControl w:val="0"/>
        <w:numPr>
          <w:ilvl w:val="0"/>
          <w:numId w:val="38"/>
        </w:numPr>
        <w:tabs>
          <w:tab w:val="left" w:pos="567"/>
        </w:tabs>
        <w:spacing w:after="0" w:line="240" w:lineRule="auto"/>
        <w:ind w:left="567" w:right="-2" w:hanging="567"/>
        <w:contextualSpacing/>
        <w:rPr>
          <w:rFonts w:ascii="Times New Roman" w:eastAsia="Times New Roman" w:hAnsi="Times New Roman"/>
          <w:lang w:eastAsia="sl-SI"/>
        </w:rPr>
      </w:pPr>
      <w:r w:rsidRPr="0090144E">
        <w:rPr>
          <w:rFonts w:ascii="Times New Roman" w:eastAsia="Times New Roman" w:hAnsi="Times New Roman"/>
          <w:b/>
          <w:bCs/>
          <w:lang w:eastAsia="sl-SI"/>
        </w:rPr>
        <w:t>Šlapimo takų infekcija</w:t>
      </w:r>
      <w:r w:rsidRPr="0090144E">
        <w:rPr>
          <w:rFonts w:ascii="Times New Roman" w:eastAsia="Times New Roman" w:hAnsi="Times New Roman"/>
          <w:lang w:eastAsia="sl-SI"/>
        </w:rPr>
        <w:t>, atsirandanti dažnai (gali pasireikšti rečiau kaip 1 iš 10 asmenų). Sunkios šlapimo takų infekcijos požymiai yra:</w:t>
      </w:r>
    </w:p>
    <w:p w14:paraId="572100C4" w14:textId="77777777" w:rsidR="0090144E" w:rsidRPr="0090144E" w:rsidRDefault="0090144E" w:rsidP="0090144E">
      <w:pPr>
        <w:widowControl w:val="0"/>
        <w:numPr>
          <w:ilvl w:val="2"/>
          <w:numId w:val="39"/>
        </w:numPr>
        <w:tabs>
          <w:tab w:val="left" w:pos="567"/>
        </w:tabs>
        <w:spacing w:after="0" w:line="240" w:lineRule="auto"/>
        <w:ind w:left="993" w:right="-2"/>
        <w:contextualSpacing/>
        <w:rPr>
          <w:rFonts w:ascii="Times New Roman" w:eastAsia="Times New Roman" w:hAnsi="Times New Roman"/>
          <w:lang w:eastAsia="sl-SI"/>
        </w:rPr>
      </w:pPr>
      <w:r w:rsidRPr="0090144E">
        <w:rPr>
          <w:rFonts w:ascii="Times New Roman" w:eastAsia="Times New Roman" w:hAnsi="Times New Roman"/>
          <w:lang w:eastAsia="sl-SI"/>
        </w:rPr>
        <w:t>karščiavimas ir (arba) šaltkrėtis;</w:t>
      </w:r>
    </w:p>
    <w:p w14:paraId="2827440F" w14:textId="77777777" w:rsidR="0090144E" w:rsidRPr="0090144E" w:rsidRDefault="0090144E" w:rsidP="0090144E">
      <w:pPr>
        <w:widowControl w:val="0"/>
        <w:numPr>
          <w:ilvl w:val="2"/>
          <w:numId w:val="39"/>
        </w:numPr>
        <w:tabs>
          <w:tab w:val="left" w:pos="567"/>
        </w:tabs>
        <w:spacing w:after="0" w:line="240" w:lineRule="auto"/>
        <w:ind w:left="993" w:right="-2"/>
        <w:contextualSpacing/>
        <w:rPr>
          <w:rFonts w:ascii="Times New Roman" w:eastAsia="Times New Roman" w:hAnsi="Times New Roman"/>
          <w:lang w:eastAsia="sl-SI"/>
        </w:rPr>
      </w:pPr>
      <w:r w:rsidRPr="0090144E">
        <w:rPr>
          <w:rFonts w:ascii="Times New Roman" w:eastAsia="Times New Roman" w:hAnsi="Times New Roman"/>
          <w:lang w:eastAsia="sl-SI"/>
        </w:rPr>
        <w:t>deginimo pojūtis šlapinantis;</w:t>
      </w:r>
    </w:p>
    <w:p w14:paraId="056AB9A9" w14:textId="77777777" w:rsidR="0090144E" w:rsidRPr="0090144E" w:rsidRDefault="0090144E" w:rsidP="0090144E">
      <w:pPr>
        <w:widowControl w:val="0"/>
        <w:numPr>
          <w:ilvl w:val="2"/>
          <w:numId w:val="39"/>
        </w:numPr>
        <w:tabs>
          <w:tab w:val="left" w:pos="567"/>
        </w:tabs>
        <w:spacing w:after="0" w:line="240" w:lineRule="auto"/>
        <w:ind w:left="993" w:right="-2"/>
        <w:contextualSpacing/>
        <w:rPr>
          <w:rFonts w:ascii="Times New Roman" w:eastAsia="Times New Roman" w:hAnsi="Times New Roman"/>
          <w:lang w:eastAsia="sl-SI"/>
        </w:rPr>
      </w:pPr>
      <w:r w:rsidRPr="0090144E">
        <w:rPr>
          <w:rFonts w:ascii="Times New Roman" w:eastAsia="Times New Roman" w:hAnsi="Times New Roman"/>
          <w:lang w:eastAsia="sl-SI"/>
        </w:rPr>
        <w:t>nugaros ar šono skausmas.</w:t>
      </w:r>
    </w:p>
    <w:p w14:paraId="6A614370" w14:textId="77777777" w:rsidR="0090144E" w:rsidRPr="0090144E" w:rsidRDefault="0090144E" w:rsidP="0090144E">
      <w:pPr>
        <w:widowControl w:val="0"/>
        <w:spacing w:after="0" w:line="240" w:lineRule="auto"/>
        <w:ind w:left="633" w:right="-2"/>
        <w:rPr>
          <w:rFonts w:ascii="Times New Roman" w:eastAsia="Times New Roman" w:hAnsi="Times New Roman"/>
          <w:lang w:eastAsia="sl-SI"/>
        </w:rPr>
      </w:pPr>
    </w:p>
    <w:p w14:paraId="3064FE9F" w14:textId="77777777" w:rsidR="0090144E" w:rsidRPr="0090144E" w:rsidRDefault="0090144E" w:rsidP="0090144E">
      <w:pPr>
        <w:widowControl w:val="0"/>
        <w:spacing w:after="0" w:line="240" w:lineRule="auto"/>
        <w:ind w:left="633" w:right="-2"/>
        <w:rPr>
          <w:rFonts w:ascii="Times New Roman" w:eastAsia="Times New Roman" w:hAnsi="Times New Roman"/>
          <w:lang w:eastAsia="sl-SI"/>
        </w:rPr>
      </w:pPr>
      <w:r w:rsidRPr="0090144E">
        <w:rPr>
          <w:rFonts w:ascii="Times New Roman" w:eastAsia="Times New Roman" w:hAnsi="Times New Roman"/>
          <w:lang w:eastAsia="sl-SI"/>
        </w:rPr>
        <w:t>Nors toks poveikis nedažnas, jeigu šlapime pastebėsite kraujo, nedelsdami apie tai praneškite gydytojui.</w:t>
      </w:r>
    </w:p>
    <w:p w14:paraId="2D88F8EC" w14:textId="77777777" w:rsidR="0090144E" w:rsidRPr="0090144E" w:rsidRDefault="0090144E" w:rsidP="0090144E">
      <w:pPr>
        <w:widowControl w:val="0"/>
        <w:numPr>
          <w:ilvl w:val="12"/>
          <w:numId w:val="0"/>
        </w:numPr>
        <w:spacing w:after="0" w:line="240" w:lineRule="auto"/>
        <w:ind w:left="567" w:right="-2" w:hanging="567"/>
        <w:rPr>
          <w:rFonts w:ascii="Times New Roman" w:eastAsia="Times New Roman" w:hAnsi="Times New Roman"/>
          <w:lang w:eastAsia="sl-SI"/>
        </w:rPr>
      </w:pPr>
    </w:p>
    <w:p w14:paraId="7AC2436F" w14:textId="77777777" w:rsidR="0090144E" w:rsidRPr="0090144E" w:rsidRDefault="0090144E" w:rsidP="0090144E">
      <w:pPr>
        <w:widowControl w:val="0"/>
        <w:numPr>
          <w:ilvl w:val="0"/>
          <w:numId w:val="40"/>
        </w:numPr>
        <w:tabs>
          <w:tab w:val="left" w:pos="567"/>
        </w:tabs>
        <w:spacing w:after="0" w:line="240" w:lineRule="auto"/>
        <w:ind w:left="567" w:right="-2" w:hanging="567"/>
        <w:contextualSpacing/>
        <w:rPr>
          <w:rFonts w:ascii="Times New Roman" w:eastAsia="Times New Roman" w:hAnsi="Times New Roman"/>
          <w:lang w:eastAsia="sl-SI"/>
        </w:rPr>
      </w:pPr>
      <w:r w:rsidRPr="0090144E">
        <w:rPr>
          <w:rFonts w:ascii="Times New Roman" w:eastAsia="Times New Roman" w:hAnsi="Times New Roman"/>
          <w:b/>
          <w:bCs/>
          <w:lang w:eastAsia="sl-SI"/>
        </w:rPr>
        <w:t>Diabetinė ketoacidozė</w:t>
      </w:r>
      <w:r w:rsidRPr="0090144E">
        <w:rPr>
          <w:rFonts w:ascii="Times New Roman" w:eastAsia="Times New Roman" w:hAnsi="Times New Roman"/>
          <w:lang w:eastAsia="sl-SI"/>
        </w:rPr>
        <w:t>, atsirandanti retai (gali pasireikšti rečiau kaip 1 iš 1 000 asmenų). Diabetinės ketoacidozės požymiai yra:</w:t>
      </w:r>
    </w:p>
    <w:p w14:paraId="09A1E107" w14:textId="77777777" w:rsidR="0090144E" w:rsidRPr="0090144E" w:rsidRDefault="0090144E" w:rsidP="0090144E">
      <w:pPr>
        <w:widowControl w:val="0"/>
        <w:numPr>
          <w:ilvl w:val="2"/>
          <w:numId w:val="39"/>
        </w:numPr>
        <w:tabs>
          <w:tab w:val="left" w:pos="567"/>
        </w:tabs>
        <w:spacing w:after="0" w:line="240" w:lineRule="auto"/>
        <w:ind w:left="993" w:right="-2"/>
        <w:contextualSpacing/>
        <w:rPr>
          <w:rFonts w:ascii="Times New Roman" w:eastAsia="Times New Roman" w:hAnsi="Times New Roman"/>
          <w:lang w:eastAsia="sl-SI"/>
        </w:rPr>
      </w:pPr>
      <w:r w:rsidRPr="0090144E">
        <w:rPr>
          <w:rFonts w:ascii="Times New Roman" w:eastAsia="Times New Roman" w:hAnsi="Times New Roman"/>
          <w:lang w:eastAsia="sl-SI"/>
        </w:rPr>
        <w:t>padidėjęs „ketoninių kūnų“ kiekis šlapime arba kraujyje;</w:t>
      </w:r>
    </w:p>
    <w:p w14:paraId="22428C02" w14:textId="77777777" w:rsidR="0090144E" w:rsidRPr="0090144E" w:rsidRDefault="0090144E" w:rsidP="0090144E">
      <w:pPr>
        <w:widowControl w:val="0"/>
        <w:numPr>
          <w:ilvl w:val="2"/>
          <w:numId w:val="39"/>
        </w:numPr>
        <w:tabs>
          <w:tab w:val="left" w:pos="567"/>
        </w:tabs>
        <w:spacing w:after="0" w:line="240" w:lineRule="auto"/>
        <w:ind w:left="993" w:right="-2"/>
        <w:contextualSpacing/>
        <w:rPr>
          <w:rFonts w:ascii="Times New Roman" w:eastAsia="Times New Roman" w:hAnsi="Times New Roman"/>
          <w:lang w:eastAsia="sl-SI"/>
        </w:rPr>
      </w:pPr>
      <w:r w:rsidRPr="0090144E">
        <w:rPr>
          <w:rFonts w:ascii="Times New Roman" w:eastAsia="Times New Roman" w:hAnsi="Times New Roman"/>
          <w:lang w:eastAsia="sl-SI"/>
        </w:rPr>
        <w:t>greitas kūno svorio mažėjimas;</w:t>
      </w:r>
    </w:p>
    <w:p w14:paraId="6E01E09F" w14:textId="77777777" w:rsidR="0090144E" w:rsidRPr="0090144E" w:rsidRDefault="0090144E" w:rsidP="0090144E">
      <w:pPr>
        <w:widowControl w:val="0"/>
        <w:numPr>
          <w:ilvl w:val="2"/>
          <w:numId w:val="39"/>
        </w:numPr>
        <w:tabs>
          <w:tab w:val="left" w:pos="567"/>
        </w:tabs>
        <w:spacing w:after="0" w:line="240" w:lineRule="auto"/>
        <w:ind w:left="993" w:right="-2"/>
        <w:contextualSpacing/>
        <w:rPr>
          <w:rFonts w:ascii="Times New Roman" w:eastAsia="Times New Roman" w:hAnsi="Times New Roman"/>
          <w:lang w:eastAsia="sl-SI"/>
        </w:rPr>
      </w:pPr>
      <w:r w:rsidRPr="0090144E">
        <w:rPr>
          <w:rFonts w:ascii="Times New Roman" w:eastAsia="Times New Roman" w:hAnsi="Times New Roman"/>
          <w:lang w:eastAsia="sl-SI"/>
        </w:rPr>
        <w:t>pykinimas arba vėmimas;</w:t>
      </w:r>
    </w:p>
    <w:p w14:paraId="591320EE" w14:textId="77777777" w:rsidR="0090144E" w:rsidRPr="0090144E" w:rsidRDefault="0090144E" w:rsidP="0090144E">
      <w:pPr>
        <w:widowControl w:val="0"/>
        <w:numPr>
          <w:ilvl w:val="2"/>
          <w:numId w:val="39"/>
        </w:numPr>
        <w:tabs>
          <w:tab w:val="left" w:pos="567"/>
        </w:tabs>
        <w:spacing w:after="0" w:line="240" w:lineRule="auto"/>
        <w:ind w:left="993" w:right="-2"/>
        <w:contextualSpacing/>
        <w:rPr>
          <w:rFonts w:ascii="Times New Roman" w:eastAsia="Times New Roman" w:hAnsi="Times New Roman"/>
          <w:lang w:eastAsia="sl-SI"/>
        </w:rPr>
      </w:pPr>
      <w:r w:rsidRPr="0090144E">
        <w:rPr>
          <w:rFonts w:ascii="Times New Roman" w:eastAsia="Times New Roman" w:hAnsi="Times New Roman"/>
          <w:lang w:eastAsia="sl-SI"/>
        </w:rPr>
        <w:t>pilvo skausmas;</w:t>
      </w:r>
    </w:p>
    <w:p w14:paraId="4DE33D53" w14:textId="77777777" w:rsidR="0090144E" w:rsidRPr="0090144E" w:rsidRDefault="0090144E" w:rsidP="0090144E">
      <w:pPr>
        <w:widowControl w:val="0"/>
        <w:numPr>
          <w:ilvl w:val="2"/>
          <w:numId w:val="39"/>
        </w:numPr>
        <w:tabs>
          <w:tab w:val="left" w:pos="567"/>
        </w:tabs>
        <w:spacing w:after="0" w:line="240" w:lineRule="auto"/>
        <w:ind w:left="993" w:right="-2"/>
        <w:contextualSpacing/>
        <w:rPr>
          <w:rFonts w:ascii="Times New Roman" w:eastAsia="Times New Roman" w:hAnsi="Times New Roman"/>
          <w:lang w:eastAsia="sl-SI"/>
        </w:rPr>
      </w:pPr>
      <w:r w:rsidRPr="0090144E">
        <w:rPr>
          <w:rFonts w:ascii="Times New Roman" w:eastAsia="Times New Roman" w:hAnsi="Times New Roman"/>
          <w:lang w:eastAsia="sl-SI"/>
        </w:rPr>
        <w:t>pernelyg didelis troškulys;</w:t>
      </w:r>
    </w:p>
    <w:p w14:paraId="21B48474" w14:textId="77777777" w:rsidR="0090144E" w:rsidRPr="0090144E" w:rsidRDefault="0090144E" w:rsidP="0090144E">
      <w:pPr>
        <w:widowControl w:val="0"/>
        <w:numPr>
          <w:ilvl w:val="2"/>
          <w:numId w:val="39"/>
        </w:numPr>
        <w:tabs>
          <w:tab w:val="left" w:pos="567"/>
        </w:tabs>
        <w:spacing w:after="0" w:line="240" w:lineRule="auto"/>
        <w:ind w:left="993" w:right="-2"/>
        <w:contextualSpacing/>
        <w:rPr>
          <w:rFonts w:ascii="Times New Roman" w:eastAsia="Times New Roman" w:hAnsi="Times New Roman"/>
          <w:lang w:eastAsia="sl-SI"/>
        </w:rPr>
      </w:pPr>
      <w:r w:rsidRPr="0090144E">
        <w:rPr>
          <w:rFonts w:ascii="Times New Roman" w:eastAsia="Times New Roman" w:hAnsi="Times New Roman"/>
          <w:lang w:eastAsia="sl-SI"/>
        </w:rPr>
        <w:t>dažnas ir gilus kvėpavimas;</w:t>
      </w:r>
    </w:p>
    <w:p w14:paraId="254A0DD0" w14:textId="784C8831" w:rsidR="0090144E" w:rsidRPr="0090144E" w:rsidRDefault="0090144E" w:rsidP="0090144E">
      <w:pPr>
        <w:widowControl w:val="0"/>
        <w:numPr>
          <w:ilvl w:val="2"/>
          <w:numId w:val="39"/>
        </w:numPr>
        <w:tabs>
          <w:tab w:val="left" w:pos="567"/>
        </w:tabs>
        <w:spacing w:after="0" w:line="240" w:lineRule="auto"/>
        <w:ind w:left="993" w:right="-2"/>
        <w:contextualSpacing/>
        <w:rPr>
          <w:rFonts w:ascii="Times New Roman" w:eastAsia="Times New Roman" w:hAnsi="Times New Roman"/>
          <w:lang w:eastAsia="sl-SI"/>
        </w:rPr>
      </w:pPr>
      <w:r w:rsidRPr="0090144E">
        <w:rPr>
          <w:rFonts w:ascii="Times New Roman" w:eastAsia="Times New Roman" w:hAnsi="Times New Roman"/>
          <w:lang w:eastAsia="sl-SI"/>
        </w:rPr>
        <w:t>minčių susipainiojimas</w:t>
      </w:r>
      <w:r w:rsidR="00D02E3B">
        <w:rPr>
          <w:rFonts w:ascii="Times New Roman" w:eastAsia="Times New Roman" w:hAnsi="Times New Roman"/>
          <w:lang w:eastAsia="sl-SI"/>
        </w:rPr>
        <w:t xml:space="preserve"> (</w:t>
      </w:r>
      <w:r w:rsidR="000B3D6D">
        <w:rPr>
          <w:rFonts w:ascii="Times New Roman" w:eastAsia="Times New Roman" w:hAnsi="Times New Roman"/>
          <w:lang w:eastAsia="sl-SI"/>
        </w:rPr>
        <w:t>sumišimas</w:t>
      </w:r>
      <w:r w:rsidR="00D02E3B">
        <w:rPr>
          <w:rFonts w:ascii="Times New Roman" w:eastAsia="Times New Roman" w:hAnsi="Times New Roman"/>
          <w:lang w:eastAsia="sl-SI"/>
        </w:rPr>
        <w:t>)</w:t>
      </w:r>
      <w:r w:rsidRPr="0090144E">
        <w:rPr>
          <w:rFonts w:ascii="Times New Roman" w:eastAsia="Times New Roman" w:hAnsi="Times New Roman"/>
          <w:lang w:eastAsia="sl-SI"/>
        </w:rPr>
        <w:t>;</w:t>
      </w:r>
    </w:p>
    <w:p w14:paraId="2500BCD4" w14:textId="77777777" w:rsidR="0090144E" w:rsidRPr="0090144E" w:rsidRDefault="0090144E" w:rsidP="0090144E">
      <w:pPr>
        <w:widowControl w:val="0"/>
        <w:numPr>
          <w:ilvl w:val="2"/>
          <w:numId w:val="39"/>
        </w:numPr>
        <w:tabs>
          <w:tab w:val="left" w:pos="567"/>
        </w:tabs>
        <w:spacing w:after="0" w:line="240" w:lineRule="auto"/>
        <w:ind w:left="993" w:right="-2"/>
        <w:contextualSpacing/>
        <w:rPr>
          <w:rFonts w:ascii="Times New Roman" w:eastAsia="Times New Roman" w:hAnsi="Times New Roman"/>
          <w:lang w:eastAsia="sl-SI"/>
        </w:rPr>
      </w:pPr>
      <w:r w:rsidRPr="0090144E">
        <w:rPr>
          <w:rFonts w:ascii="Times New Roman" w:eastAsia="Times New Roman" w:hAnsi="Times New Roman"/>
          <w:lang w:eastAsia="sl-SI"/>
        </w:rPr>
        <w:t>neįprastas mieguistumas ar nuovargis;</w:t>
      </w:r>
    </w:p>
    <w:p w14:paraId="2858E9CF" w14:textId="77777777" w:rsidR="0090144E" w:rsidRPr="0090144E" w:rsidRDefault="0090144E" w:rsidP="0090144E">
      <w:pPr>
        <w:widowControl w:val="0"/>
        <w:numPr>
          <w:ilvl w:val="2"/>
          <w:numId w:val="39"/>
        </w:numPr>
        <w:tabs>
          <w:tab w:val="left" w:pos="567"/>
        </w:tabs>
        <w:spacing w:after="0" w:line="240" w:lineRule="auto"/>
        <w:ind w:left="993" w:right="-2"/>
        <w:contextualSpacing/>
        <w:rPr>
          <w:rFonts w:ascii="Times New Roman" w:eastAsia="Times New Roman" w:hAnsi="Times New Roman"/>
          <w:lang w:eastAsia="sl-SI"/>
        </w:rPr>
      </w:pPr>
      <w:r w:rsidRPr="0090144E">
        <w:rPr>
          <w:rFonts w:ascii="Times New Roman" w:eastAsia="Times New Roman" w:hAnsi="Times New Roman"/>
          <w:lang w:eastAsia="sl-SI"/>
        </w:rPr>
        <w:t>saldus burnos kvapas, saldus ar metalo skonis burnoje, kitoks nei įprasta šlapimo ar prakaito kvapas.</w:t>
      </w:r>
    </w:p>
    <w:p w14:paraId="760E670A" w14:textId="77777777" w:rsidR="0090144E" w:rsidRPr="0090144E" w:rsidRDefault="0090144E" w:rsidP="0090144E">
      <w:pPr>
        <w:widowControl w:val="0"/>
        <w:spacing w:after="0" w:line="240" w:lineRule="auto"/>
        <w:ind w:left="633" w:right="-2"/>
        <w:rPr>
          <w:rFonts w:ascii="Times New Roman" w:eastAsia="Times New Roman" w:hAnsi="Times New Roman"/>
          <w:lang w:eastAsia="sl-SI"/>
        </w:rPr>
      </w:pPr>
    </w:p>
    <w:p w14:paraId="2193D75B" w14:textId="5A5BF74F" w:rsidR="0090144E" w:rsidRPr="0090144E" w:rsidRDefault="0090144E" w:rsidP="0090144E">
      <w:pPr>
        <w:widowControl w:val="0"/>
        <w:spacing w:after="0" w:line="240" w:lineRule="auto"/>
        <w:ind w:left="633" w:right="-2"/>
        <w:rPr>
          <w:rFonts w:ascii="Times New Roman" w:eastAsia="Times New Roman" w:hAnsi="Times New Roman"/>
          <w:lang w:eastAsia="sl-SI"/>
        </w:rPr>
      </w:pPr>
      <w:r w:rsidRPr="0090144E">
        <w:rPr>
          <w:rFonts w:ascii="Times New Roman" w:eastAsia="Times New Roman" w:hAnsi="Times New Roman"/>
          <w:lang w:eastAsia="sl-SI"/>
        </w:rPr>
        <w:t xml:space="preserve">Toks poveikis gali pasireikšti nepriklausomai nuo gliukozės kiekio kraujyje. Gydytojas gali nuspręsti laikinai arba visam laikui nutraukti gydymą </w:t>
      </w:r>
      <w:r w:rsidR="002F33BE">
        <w:rPr>
          <w:rFonts w:ascii="Times New Roman" w:eastAsia="Times New Roman" w:hAnsi="Times New Roman"/>
          <w:lang w:eastAsia="sl-SI"/>
        </w:rPr>
        <w:t>Axigalu</w:t>
      </w:r>
      <w:r w:rsidRPr="0090144E">
        <w:rPr>
          <w:rFonts w:ascii="Times New Roman" w:eastAsia="Times New Roman" w:hAnsi="Times New Roman"/>
          <w:lang w:eastAsia="sl-SI"/>
        </w:rPr>
        <w:t>.</w:t>
      </w:r>
    </w:p>
    <w:p w14:paraId="3FB9871D" w14:textId="77777777" w:rsidR="0090144E" w:rsidRPr="0090144E" w:rsidRDefault="0090144E" w:rsidP="0090144E">
      <w:pPr>
        <w:widowControl w:val="0"/>
        <w:spacing w:after="0" w:line="240" w:lineRule="auto"/>
        <w:ind w:left="567" w:right="-2" w:hanging="567"/>
        <w:contextualSpacing/>
        <w:rPr>
          <w:rFonts w:ascii="Times New Roman" w:eastAsia="Times New Roman" w:hAnsi="Times New Roman"/>
          <w:lang w:eastAsia="sl-SI"/>
        </w:rPr>
      </w:pPr>
    </w:p>
    <w:p w14:paraId="4B814132" w14:textId="77777777" w:rsidR="0090144E" w:rsidRPr="0090144E" w:rsidRDefault="0090144E" w:rsidP="0090144E">
      <w:pPr>
        <w:widowControl w:val="0"/>
        <w:numPr>
          <w:ilvl w:val="0"/>
          <w:numId w:val="38"/>
        </w:numPr>
        <w:tabs>
          <w:tab w:val="left" w:pos="567"/>
        </w:tabs>
        <w:spacing w:after="0" w:line="240" w:lineRule="auto"/>
        <w:ind w:left="567" w:right="-2" w:hanging="567"/>
        <w:contextualSpacing/>
        <w:rPr>
          <w:rFonts w:ascii="Times New Roman" w:eastAsia="Times New Roman" w:hAnsi="Times New Roman"/>
          <w:lang w:eastAsia="sl-SI"/>
        </w:rPr>
      </w:pPr>
      <w:r w:rsidRPr="0090144E">
        <w:rPr>
          <w:rFonts w:ascii="Times New Roman" w:eastAsia="Times New Roman" w:hAnsi="Times New Roman"/>
          <w:b/>
          <w:bCs/>
          <w:lang w:eastAsia="sl-SI"/>
        </w:rPr>
        <w:t xml:space="preserve">Tarpvietės nekrozuojantis fascitas </w:t>
      </w:r>
      <w:r w:rsidRPr="0090144E">
        <w:rPr>
          <w:rFonts w:ascii="Times New Roman" w:eastAsia="Times New Roman" w:hAnsi="Times New Roman"/>
          <w:lang w:eastAsia="sl-SI"/>
        </w:rPr>
        <w:t xml:space="preserve">arba </w:t>
      </w:r>
      <w:r w:rsidRPr="0090144E">
        <w:rPr>
          <w:rFonts w:ascii="Times New Roman" w:eastAsia="Times New Roman" w:hAnsi="Times New Roman"/>
          <w:i/>
          <w:iCs/>
          <w:lang w:eastAsia="sl-SI"/>
        </w:rPr>
        <w:t>Fournier</w:t>
      </w:r>
      <w:r w:rsidRPr="0090144E">
        <w:rPr>
          <w:rFonts w:ascii="Times New Roman" w:eastAsia="Times New Roman" w:hAnsi="Times New Roman"/>
          <w:lang w:eastAsia="sl-SI"/>
        </w:rPr>
        <w:t xml:space="preserve"> gangrena - sunki lytinių organų arba srities tarp lytinių organų ir išangės minkštųjų audinių infekcija, atsirandanti labai retai (gali pasireikšti rečiau kaip 1 iš 10 000 asmenų).</w:t>
      </w:r>
    </w:p>
    <w:p w14:paraId="38AEF6F4" w14:textId="77777777" w:rsidR="0090144E" w:rsidRPr="0090144E" w:rsidRDefault="0090144E" w:rsidP="0090144E">
      <w:pPr>
        <w:widowControl w:val="0"/>
        <w:numPr>
          <w:ilvl w:val="12"/>
          <w:numId w:val="0"/>
        </w:numPr>
        <w:spacing w:after="0" w:line="240" w:lineRule="auto"/>
        <w:ind w:right="-2"/>
        <w:rPr>
          <w:rFonts w:ascii="Times New Roman" w:eastAsia="Times New Roman" w:hAnsi="Times New Roman"/>
          <w:lang w:eastAsia="sl-SI"/>
        </w:rPr>
      </w:pPr>
    </w:p>
    <w:p w14:paraId="2B44B5AD" w14:textId="40951E9A" w:rsidR="0090144E" w:rsidRPr="0090144E" w:rsidRDefault="0090144E" w:rsidP="0090144E">
      <w:pPr>
        <w:widowControl w:val="0"/>
        <w:numPr>
          <w:ilvl w:val="12"/>
          <w:numId w:val="0"/>
        </w:numPr>
        <w:spacing w:after="0" w:line="240" w:lineRule="auto"/>
        <w:ind w:right="-2"/>
        <w:rPr>
          <w:rFonts w:ascii="Times New Roman" w:eastAsia="Times New Roman" w:hAnsi="Times New Roman"/>
          <w:lang w:eastAsia="sl-SI"/>
        </w:rPr>
      </w:pPr>
      <w:r w:rsidRPr="0090144E">
        <w:rPr>
          <w:rFonts w:ascii="Times New Roman" w:eastAsia="Times New Roman" w:hAnsi="Times New Roman"/>
          <w:lang w:eastAsia="sl-SI"/>
        </w:rPr>
        <w:t xml:space="preserve">Jei pastebėsite bet kurį iš pirmiau išvardytų sunkių šalutinio poveikio reiškinių, nutraukite </w:t>
      </w:r>
      <w:r w:rsidR="002F33BE">
        <w:rPr>
          <w:rFonts w:ascii="Times New Roman" w:eastAsia="Times New Roman" w:hAnsi="Times New Roman"/>
          <w:lang w:eastAsia="sl-SI"/>
        </w:rPr>
        <w:t>Axigalu</w:t>
      </w:r>
      <w:r w:rsidRPr="0090144E">
        <w:rPr>
          <w:rFonts w:ascii="Times New Roman" w:eastAsia="Times New Roman" w:hAnsi="Times New Roman"/>
          <w:lang w:eastAsia="sl-SI"/>
        </w:rPr>
        <w:t xml:space="preserve"> vartojimą ir nedelsdami kreipkitės į gydytoją arba slaugytoją.</w:t>
      </w:r>
    </w:p>
    <w:p w14:paraId="05FA68D2" w14:textId="77777777" w:rsidR="0090144E" w:rsidRPr="0090144E" w:rsidRDefault="0090144E" w:rsidP="0090144E">
      <w:pPr>
        <w:widowControl w:val="0"/>
        <w:numPr>
          <w:ilvl w:val="12"/>
          <w:numId w:val="0"/>
        </w:numPr>
        <w:spacing w:after="0" w:line="240" w:lineRule="auto"/>
        <w:ind w:right="-2"/>
        <w:rPr>
          <w:rFonts w:ascii="Times New Roman" w:eastAsia="Times New Roman" w:hAnsi="Times New Roman"/>
          <w:lang w:eastAsia="sl-SI"/>
        </w:rPr>
      </w:pPr>
    </w:p>
    <w:p w14:paraId="7293F1E4" w14:textId="77777777" w:rsidR="0090144E" w:rsidRPr="0090144E" w:rsidRDefault="0090144E" w:rsidP="0090144E">
      <w:pPr>
        <w:widowControl w:val="0"/>
        <w:numPr>
          <w:ilvl w:val="12"/>
          <w:numId w:val="0"/>
        </w:numPr>
        <w:spacing w:after="0" w:line="240" w:lineRule="auto"/>
        <w:ind w:right="-2"/>
        <w:rPr>
          <w:rFonts w:ascii="Times New Roman" w:eastAsia="Times New Roman" w:hAnsi="Times New Roman"/>
          <w:b/>
          <w:bCs/>
          <w:lang w:eastAsia="sl-SI"/>
        </w:rPr>
      </w:pPr>
      <w:r w:rsidRPr="0090144E">
        <w:rPr>
          <w:rFonts w:ascii="Times New Roman" w:eastAsia="Times New Roman" w:hAnsi="Times New Roman"/>
          <w:b/>
          <w:bCs/>
          <w:lang w:eastAsia="sl-SI"/>
        </w:rPr>
        <w:t>Kiek įmanoma greičiau kreipkitės į gydytoją, jei Jums pasireiškia bet kuris toliau išvardytas šalutinis poveikis.</w:t>
      </w:r>
    </w:p>
    <w:p w14:paraId="30B39B1C" w14:textId="77777777" w:rsidR="0090144E" w:rsidRPr="0090144E" w:rsidRDefault="0090144E" w:rsidP="0090144E">
      <w:pPr>
        <w:widowControl w:val="0"/>
        <w:numPr>
          <w:ilvl w:val="12"/>
          <w:numId w:val="0"/>
        </w:numPr>
        <w:spacing w:after="0" w:line="240" w:lineRule="auto"/>
        <w:ind w:right="-2"/>
        <w:rPr>
          <w:rFonts w:ascii="Times New Roman" w:eastAsia="Times New Roman" w:hAnsi="Times New Roman"/>
          <w:lang w:eastAsia="sl-SI"/>
        </w:rPr>
      </w:pPr>
    </w:p>
    <w:p w14:paraId="75524E92" w14:textId="77777777" w:rsidR="0090144E" w:rsidRPr="0090144E" w:rsidRDefault="0090144E" w:rsidP="0090144E">
      <w:pPr>
        <w:widowControl w:val="0"/>
        <w:numPr>
          <w:ilvl w:val="0"/>
          <w:numId w:val="38"/>
        </w:numPr>
        <w:tabs>
          <w:tab w:val="left" w:pos="567"/>
        </w:tabs>
        <w:spacing w:after="0" w:line="240" w:lineRule="auto"/>
        <w:ind w:left="567" w:right="-2" w:hanging="567"/>
        <w:contextualSpacing/>
        <w:rPr>
          <w:rFonts w:ascii="Times New Roman" w:eastAsia="Times New Roman" w:hAnsi="Times New Roman"/>
          <w:lang w:eastAsia="sl-SI"/>
        </w:rPr>
      </w:pPr>
      <w:r w:rsidRPr="0090144E">
        <w:rPr>
          <w:rFonts w:ascii="Times New Roman" w:eastAsia="Times New Roman" w:hAnsi="Times New Roman"/>
          <w:b/>
          <w:bCs/>
          <w:lang w:eastAsia="sl-SI"/>
        </w:rPr>
        <w:t>Mažas cukraus kiekis kraujyje (hipoglikemija)</w:t>
      </w:r>
      <w:r w:rsidRPr="0090144E">
        <w:rPr>
          <w:rFonts w:ascii="Times New Roman" w:eastAsia="Times New Roman" w:hAnsi="Times New Roman"/>
          <w:lang w:eastAsia="sl-SI"/>
        </w:rPr>
        <w:t>, atsirandantis labai dažnai (gali pasireikšti ne rečiau kaip 1 iš 10 asmenų), jei kartu vartojama kitų hipoglikemiją sukelti galinčių vaistų nuo cukrinio diabeto. Mažo cukraus kiekio kraujyje požymiai yra:</w:t>
      </w:r>
    </w:p>
    <w:p w14:paraId="719D293A" w14:textId="77777777" w:rsidR="0090144E" w:rsidRPr="0090144E" w:rsidRDefault="0090144E" w:rsidP="0090144E">
      <w:pPr>
        <w:widowControl w:val="0"/>
        <w:numPr>
          <w:ilvl w:val="2"/>
          <w:numId w:val="39"/>
        </w:numPr>
        <w:tabs>
          <w:tab w:val="left" w:pos="567"/>
        </w:tabs>
        <w:spacing w:after="0" w:line="240" w:lineRule="auto"/>
        <w:ind w:left="993" w:right="-2"/>
        <w:contextualSpacing/>
        <w:rPr>
          <w:rFonts w:ascii="Times New Roman" w:eastAsia="Times New Roman" w:hAnsi="Times New Roman"/>
          <w:lang w:eastAsia="sl-SI"/>
        </w:rPr>
      </w:pPr>
      <w:r w:rsidRPr="0090144E">
        <w:rPr>
          <w:rFonts w:ascii="Times New Roman" w:eastAsia="Times New Roman" w:hAnsi="Times New Roman"/>
          <w:lang w:eastAsia="sl-SI"/>
        </w:rPr>
        <w:t>drebulys, prakaitavimas, stiprus nerimas, dažnas širdies plakimas;</w:t>
      </w:r>
    </w:p>
    <w:p w14:paraId="35438F61" w14:textId="77777777" w:rsidR="0090144E" w:rsidRPr="0090144E" w:rsidRDefault="0090144E" w:rsidP="0090144E">
      <w:pPr>
        <w:widowControl w:val="0"/>
        <w:numPr>
          <w:ilvl w:val="2"/>
          <w:numId w:val="39"/>
        </w:numPr>
        <w:tabs>
          <w:tab w:val="left" w:pos="567"/>
        </w:tabs>
        <w:spacing w:after="0" w:line="240" w:lineRule="auto"/>
        <w:ind w:left="993" w:right="-2"/>
        <w:contextualSpacing/>
        <w:rPr>
          <w:rFonts w:ascii="Times New Roman" w:eastAsia="Times New Roman" w:hAnsi="Times New Roman"/>
          <w:lang w:eastAsia="sl-SI"/>
        </w:rPr>
      </w:pPr>
      <w:r w:rsidRPr="0090144E">
        <w:rPr>
          <w:rFonts w:ascii="Times New Roman" w:eastAsia="Times New Roman" w:hAnsi="Times New Roman"/>
          <w:lang w:eastAsia="sl-SI"/>
        </w:rPr>
        <w:t>alkio pojūtis, galvos skausmas, regos pokyčiai;</w:t>
      </w:r>
    </w:p>
    <w:p w14:paraId="7BE05912" w14:textId="77777777" w:rsidR="0090144E" w:rsidRPr="0090144E" w:rsidRDefault="0090144E" w:rsidP="0090144E">
      <w:pPr>
        <w:widowControl w:val="0"/>
        <w:numPr>
          <w:ilvl w:val="2"/>
          <w:numId w:val="39"/>
        </w:numPr>
        <w:tabs>
          <w:tab w:val="left" w:pos="567"/>
        </w:tabs>
        <w:spacing w:after="0" w:line="240" w:lineRule="auto"/>
        <w:ind w:left="993" w:right="-2"/>
        <w:contextualSpacing/>
        <w:rPr>
          <w:rFonts w:ascii="Times New Roman" w:eastAsia="Times New Roman" w:hAnsi="Times New Roman"/>
          <w:lang w:eastAsia="sl-SI"/>
        </w:rPr>
      </w:pPr>
      <w:r w:rsidRPr="0090144E">
        <w:rPr>
          <w:rFonts w:ascii="Times New Roman" w:eastAsia="Times New Roman" w:hAnsi="Times New Roman"/>
          <w:lang w:eastAsia="sl-SI"/>
        </w:rPr>
        <w:t>nuotaikos pokyčiai arba minčių susipainiojimo pojūtis.</w:t>
      </w:r>
    </w:p>
    <w:p w14:paraId="68C609C3" w14:textId="77777777" w:rsidR="0090144E" w:rsidRPr="0090144E" w:rsidRDefault="0090144E" w:rsidP="0090144E">
      <w:pPr>
        <w:widowControl w:val="0"/>
        <w:spacing w:after="0" w:line="240" w:lineRule="auto"/>
        <w:ind w:left="633" w:right="-2"/>
        <w:rPr>
          <w:rFonts w:ascii="Times New Roman" w:eastAsia="Times New Roman" w:hAnsi="Times New Roman"/>
          <w:lang w:eastAsia="sl-SI"/>
        </w:rPr>
      </w:pPr>
    </w:p>
    <w:p w14:paraId="1071725B" w14:textId="77777777" w:rsidR="0090144E" w:rsidRPr="0090144E" w:rsidRDefault="0090144E" w:rsidP="0090144E">
      <w:pPr>
        <w:widowControl w:val="0"/>
        <w:spacing w:after="0" w:line="240" w:lineRule="auto"/>
        <w:ind w:left="633" w:right="-2"/>
        <w:rPr>
          <w:rFonts w:ascii="Times New Roman" w:eastAsia="Times New Roman" w:hAnsi="Times New Roman"/>
          <w:lang w:eastAsia="sl-SI"/>
        </w:rPr>
      </w:pPr>
      <w:r w:rsidRPr="0090144E">
        <w:rPr>
          <w:rFonts w:ascii="Times New Roman" w:eastAsia="Times New Roman" w:hAnsi="Times New Roman"/>
          <w:lang w:eastAsia="sl-SI"/>
        </w:rPr>
        <w:t>Gydytojas pasakys, kaip gydyti mažą cukraus kiekį kraujyje ir ką daryti, jei pasireiškė bet kuris iš pirmiau išvardytų požymių.</w:t>
      </w:r>
    </w:p>
    <w:p w14:paraId="6B3CD1D7" w14:textId="77777777" w:rsidR="0090144E" w:rsidRPr="0090144E" w:rsidRDefault="0090144E" w:rsidP="0090144E">
      <w:pPr>
        <w:widowControl w:val="0"/>
        <w:numPr>
          <w:ilvl w:val="12"/>
          <w:numId w:val="0"/>
        </w:numPr>
        <w:spacing w:after="0" w:line="240" w:lineRule="auto"/>
        <w:ind w:right="-2"/>
        <w:rPr>
          <w:rFonts w:ascii="Times New Roman" w:eastAsia="Times New Roman" w:hAnsi="Times New Roman"/>
          <w:lang w:eastAsia="sl-SI"/>
        </w:rPr>
      </w:pPr>
    </w:p>
    <w:p w14:paraId="174B1B92" w14:textId="77777777" w:rsidR="0090144E" w:rsidRPr="0090144E" w:rsidRDefault="0090144E" w:rsidP="0090144E">
      <w:pPr>
        <w:widowControl w:val="0"/>
        <w:numPr>
          <w:ilvl w:val="12"/>
          <w:numId w:val="0"/>
        </w:numPr>
        <w:spacing w:after="0" w:line="240" w:lineRule="auto"/>
        <w:ind w:right="-2"/>
        <w:rPr>
          <w:rFonts w:ascii="Times New Roman" w:eastAsia="Times New Roman" w:hAnsi="Times New Roman"/>
          <w:lang w:eastAsia="sl-SI"/>
        </w:rPr>
      </w:pPr>
      <w:r w:rsidRPr="0090144E">
        <w:rPr>
          <w:rFonts w:ascii="Times New Roman" w:eastAsia="Times New Roman" w:hAnsi="Times New Roman"/>
          <w:b/>
          <w:bCs/>
          <w:lang w:eastAsia="sl-SI"/>
        </w:rPr>
        <w:t>Kitoks šalutinis poveikis, galintis pasireikšti vartojant šį vaistą</w:t>
      </w:r>
    </w:p>
    <w:p w14:paraId="376D6A42" w14:textId="77777777" w:rsidR="0090144E" w:rsidRPr="0090144E" w:rsidRDefault="0090144E" w:rsidP="0090144E">
      <w:pPr>
        <w:widowControl w:val="0"/>
        <w:numPr>
          <w:ilvl w:val="12"/>
          <w:numId w:val="0"/>
        </w:numPr>
        <w:spacing w:after="0" w:line="240" w:lineRule="auto"/>
        <w:ind w:right="-2"/>
        <w:rPr>
          <w:rFonts w:ascii="Times New Roman" w:eastAsia="Times New Roman" w:hAnsi="Times New Roman"/>
          <w:lang w:eastAsia="sl-SI"/>
        </w:rPr>
      </w:pPr>
    </w:p>
    <w:p w14:paraId="7B9244FB" w14:textId="77777777" w:rsidR="0090144E" w:rsidRPr="0090144E" w:rsidRDefault="0090144E" w:rsidP="0090144E">
      <w:pPr>
        <w:widowControl w:val="0"/>
        <w:numPr>
          <w:ilvl w:val="12"/>
          <w:numId w:val="0"/>
        </w:numPr>
        <w:spacing w:after="0" w:line="240" w:lineRule="auto"/>
        <w:ind w:right="-2"/>
        <w:rPr>
          <w:rFonts w:ascii="Times New Roman" w:eastAsia="Times New Roman" w:hAnsi="Times New Roman"/>
          <w:lang w:eastAsia="sl-SI"/>
        </w:rPr>
      </w:pPr>
      <w:r w:rsidRPr="0090144E">
        <w:rPr>
          <w:rFonts w:ascii="Times New Roman" w:eastAsia="Times New Roman" w:hAnsi="Times New Roman"/>
          <w:lang w:eastAsia="sl-SI"/>
        </w:rPr>
        <w:t>Dažni šalutinio poveikio reiškiniai (gali pasireikšti rečiau kaip 1 iš 10 asmenų):</w:t>
      </w:r>
    </w:p>
    <w:p w14:paraId="356D5DAD" w14:textId="77777777" w:rsidR="0090144E" w:rsidRPr="0090144E" w:rsidRDefault="0090144E" w:rsidP="0090144E">
      <w:pPr>
        <w:widowControl w:val="0"/>
        <w:numPr>
          <w:ilvl w:val="0"/>
          <w:numId w:val="39"/>
        </w:numPr>
        <w:tabs>
          <w:tab w:val="left" w:pos="567"/>
        </w:tabs>
        <w:spacing w:after="0" w:line="240" w:lineRule="auto"/>
        <w:ind w:left="567" w:right="-2" w:hanging="567"/>
        <w:rPr>
          <w:rFonts w:ascii="Times New Roman" w:eastAsia="Times New Roman" w:hAnsi="Times New Roman"/>
          <w:iCs/>
          <w:lang w:eastAsia="sl-SI"/>
        </w:rPr>
      </w:pPr>
      <w:r w:rsidRPr="0090144E">
        <w:rPr>
          <w:rFonts w:ascii="Times New Roman" w:eastAsia="Times New Roman" w:hAnsi="Times New Roman"/>
          <w:iCs/>
          <w:lang w:eastAsia="sl-SI"/>
        </w:rPr>
        <w:t>varpos ar makšties (lytinių organų) infekcija (pienligė) (galimi požymiai yra dirginimas, niežėjimas, neįprastos išskyros ar nemalonus kvapas);</w:t>
      </w:r>
    </w:p>
    <w:p w14:paraId="3FAF7F81" w14:textId="77777777" w:rsidR="0090144E" w:rsidRPr="0090144E" w:rsidRDefault="0090144E" w:rsidP="0090144E">
      <w:pPr>
        <w:widowControl w:val="0"/>
        <w:numPr>
          <w:ilvl w:val="0"/>
          <w:numId w:val="39"/>
        </w:numPr>
        <w:tabs>
          <w:tab w:val="left" w:pos="567"/>
        </w:tabs>
        <w:spacing w:after="0" w:line="240" w:lineRule="auto"/>
        <w:ind w:left="567" w:right="-2" w:hanging="567"/>
        <w:rPr>
          <w:rFonts w:ascii="Times New Roman" w:eastAsia="Times New Roman" w:hAnsi="Times New Roman"/>
          <w:iCs/>
          <w:lang w:eastAsia="sl-SI"/>
        </w:rPr>
      </w:pPr>
      <w:r w:rsidRPr="0090144E">
        <w:rPr>
          <w:rFonts w:ascii="Times New Roman" w:eastAsia="Times New Roman" w:hAnsi="Times New Roman"/>
          <w:iCs/>
          <w:lang w:eastAsia="sl-SI"/>
        </w:rPr>
        <w:t>svaigulys;</w:t>
      </w:r>
    </w:p>
    <w:p w14:paraId="4ABB408B" w14:textId="77777777" w:rsidR="0090144E" w:rsidRPr="0090144E" w:rsidRDefault="0090144E" w:rsidP="0090144E">
      <w:pPr>
        <w:widowControl w:val="0"/>
        <w:numPr>
          <w:ilvl w:val="0"/>
          <w:numId w:val="39"/>
        </w:numPr>
        <w:tabs>
          <w:tab w:val="left" w:pos="567"/>
        </w:tabs>
        <w:spacing w:after="0" w:line="240" w:lineRule="auto"/>
        <w:ind w:left="567" w:right="-2" w:hanging="567"/>
        <w:rPr>
          <w:rFonts w:ascii="Times New Roman" w:eastAsia="Times New Roman" w:hAnsi="Times New Roman"/>
          <w:iCs/>
          <w:lang w:eastAsia="sl-SI"/>
        </w:rPr>
      </w:pPr>
      <w:r w:rsidRPr="0090144E">
        <w:rPr>
          <w:rFonts w:ascii="Times New Roman" w:eastAsia="Times New Roman" w:hAnsi="Times New Roman"/>
          <w:iCs/>
          <w:lang w:eastAsia="sl-SI"/>
        </w:rPr>
        <w:t>galvos skausmas;</w:t>
      </w:r>
    </w:p>
    <w:p w14:paraId="0CA7F5AE" w14:textId="77777777" w:rsidR="0090144E" w:rsidRPr="0090144E" w:rsidRDefault="0090144E" w:rsidP="0090144E">
      <w:pPr>
        <w:widowControl w:val="0"/>
        <w:numPr>
          <w:ilvl w:val="0"/>
          <w:numId w:val="39"/>
        </w:numPr>
        <w:tabs>
          <w:tab w:val="left" w:pos="567"/>
        </w:tabs>
        <w:spacing w:after="0" w:line="240" w:lineRule="auto"/>
        <w:ind w:left="567" w:right="-2" w:hanging="567"/>
        <w:rPr>
          <w:rFonts w:ascii="Times New Roman" w:eastAsia="Times New Roman" w:hAnsi="Times New Roman"/>
          <w:iCs/>
          <w:lang w:eastAsia="sl-SI"/>
        </w:rPr>
      </w:pPr>
      <w:r w:rsidRPr="0090144E">
        <w:rPr>
          <w:rFonts w:ascii="Times New Roman" w:eastAsia="Times New Roman" w:hAnsi="Times New Roman"/>
          <w:iCs/>
          <w:lang w:eastAsia="sl-SI"/>
        </w:rPr>
        <w:t>išbėrimas;</w:t>
      </w:r>
    </w:p>
    <w:p w14:paraId="2288DE3E" w14:textId="77777777" w:rsidR="0090144E" w:rsidRPr="0090144E" w:rsidRDefault="0090144E" w:rsidP="0090144E">
      <w:pPr>
        <w:widowControl w:val="0"/>
        <w:numPr>
          <w:ilvl w:val="0"/>
          <w:numId w:val="39"/>
        </w:numPr>
        <w:tabs>
          <w:tab w:val="left" w:pos="567"/>
        </w:tabs>
        <w:spacing w:after="0" w:line="240" w:lineRule="auto"/>
        <w:ind w:left="567" w:right="-2" w:hanging="567"/>
        <w:rPr>
          <w:rFonts w:ascii="Times New Roman" w:eastAsia="Times New Roman" w:hAnsi="Times New Roman"/>
          <w:iCs/>
          <w:lang w:eastAsia="sl-SI"/>
        </w:rPr>
      </w:pPr>
      <w:r w:rsidRPr="0090144E">
        <w:rPr>
          <w:rFonts w:ascii="Times New Roman" w:eastAsia="Times New Roman" w:hAnsi="Times New Roman"/>
          <w:iCs/>
          <w:lang w:eastAsia="sl-SI"/>
        </w:rPr>
        <w:t>nugaros skausmas;</w:t>
      </w:r>
    </w:p>
    <w:p w14:paraId="77C2B5AE" w14:textId="77777777" w:rsidR="0090144E" w:rsidRPr="0090144E" w:rsidRDefault="0090144E" w:rsidP="0090144E">
      <w:pPr>
        <w:widowControl w:val="0"/>
        <w:numPr>
          <w:ilvl w:val="0"/>
          <w:numId w:val="39"/>
        </w:numPr>
        <w:tabs>
          <w:tab w:val="left" w:pos="567"/>
        </w:tabs>
        <w:spacing w:after="0" w:line="240" w:lineRule="auto"/>
        <w:ind w:left="567" w:right="-2" w:hanging="567"/>
        <w:rPr>
          <w:rFonts w:ascii="Times New Roman" w:eastAsia="Times New Roman" w:hAnsi="Times New Roman"/>
          <w:iCs/>
          <w:lang w:eastAsia="sl-SI"/>
        </w:rPr>
      </w:pPr>
      <w:r w:rsidRPr="0090144E">
        <w:rPr>
          <w:rFonts w:ascii="Times New Roman" w:eastAsia="Times New Roman" w:hAnsi="Times New Roman"/>
          <w:iCs/>
          <w:lang w:eastAsia="sl-SI"/>
        </w:rPr>
        <w:t>didesnis nei įprasta išskiriamo šlapimo kiekis arba poreikis dažniau šlapintis;</w:t>
      </w:r>
    </w:p>
    <w:p w14:paraId="03C0C728" w14:textId="77777777" w:rsidR="0090144E" w:rsidRPr="0090144E" w:rsidRDefault="0090144E" w:rsidP="0090144E">
      <w:pPr>
        <w:widowControl w:val="0"/>
        <w:numPr>
          <w:ilvl w:val="0"/>
          <w:numId w:val="39"/>
        </w:numPr>
        <w:tabs>
          <w:tab w:val="left" w:pos="567"/>
        </w:tabs>
        <w:spacing w:after="0" w:line="240" w:lineRule="auto"/>
        <w:ind w:left="567" w:right="-2" w:hanging="567"/>
        <w:rPr>
          <w:rFonts w:ascii="Times New Roman" w:eastAsia="Times New Roman" w:hAnsi="Times New Roman"/>
          <w:iCs/>
          <w:lang w:eastAsia="sl-SI"/>
        </w:rPr>
      </w:pPr>
      <w:r w:rsidRPr="0090144E">
        <w:rPr>
          <w:rFonts w:ascii="Times New Roman" w:eastAsia="Times New Roman" w:hAnsi="Times New Roman"/>
          <w:iCs/>
          <w:lang w:eastAsia="sl-SI"/>
        </w:rPr>
        <w:t>raudonųjų kraujo ląstelių kiekio padidėjimas kraujyje (tai nustatoma tyrimais);</w:t>
      </w:r>
    </w:p>
    <w:p w14:paraId="15A4EF39" w14:textId="77777777" w:rsidR="0090144E" w:rsidRPr="0090144E" w:rsidRDefault="0090144E" w:rsidP="0090144E">
      <w:pPr>
        <w:widowControl w:val="0"/>
        <w:numPr>
          <w:ilvl w:val="0"/>
          <w:numId w:val="39"/>
        </w:numPr>
        <w:tabs>
          <w:tab w:val="left" w:pos="567"/>
        </w:tabs>
        <w:spacing w:after="0" w:line="240" w:lineRule="auto"/>
        <w:ind w:left="567" w:right="-2" w:hanging="567"/>
        <w:rPr>
          <w:rFonts w:ascii="Times New Roman" w:eastAsia="Times New Roman" w:hAnsi="Times New Roman"/>
          <w:iCs/>
          <w:lang w:eastAsia="sl-SI"/>
        </w:rPr>
      </w:pPr>
      <w:r w:rsidRPr="0090144E">
        <w:rPr>
          <w:rFonts w:ascii="Times New Roman" w:eastAsia="Times New Roman" w:hAnsi="Times New Roman"/>
          <w:iCs/>
          <w:lang w:eastAsia="sl-SI"/>
        </w:rPr>
        <w:t>inkstų kreatinino klirenso sumažėjimas (tai nustatoma tyrimais) gydymo pradžioje;</w:t>
      </w:r>
    </w:p>
    <w:p w14:paraId="737A1F31" w14:textId="77777777" w:rsidR="0090144E" w:rsidRPr="0090144E" w:rsidRDefault="0090144E" w:rsidP="0090144E">
      <w:pPr>
        <w:widowControl w:val="0"/>
        <w:numPr>
          <w:ilvl w:val="0"/>
          <w:numId w:val="39"/>
        </w:numPr>
        <w:tabs>
          <w:tab w:val="left" w:pos="567"/>
        </w:tabs>
        <w:spacing w:after="0" w:line="240" w:lineRule="auto"/>
        <w:ind w:left="567" w:right="-2" w:hanging="567"/>
        <w:rPr>
          <w:rFonts w:ascii="Times New Roman" w:eastAsia="Times New Roman" w:hAnsi="Times New Roman"/>
          <w:iCs/>
          <w:lang w:eastAsia="sl-SI"/>
        </w:rPr>
      </w:pPr>
      <w:r w:rsidRPr="0090144E">
        <w:rPr>
          <w:rFonts w:ascii="Times New Roman" w:eastAsia="Times New Roman" w:hAnsi="Times New Roman"/>
          <w:iCs/>
          <w:lang w:eastAsia="sl-SI"/>
        </w:rPr>
        <w:t>cholesterolio arba riebalų kiekio kraujyje pokyčiai (tai nustatoma tyrimais).</w:t>
      </w:r>
    </w:p>
    <w:p w14:paraId="2F0B9190" w14:textId="77777777" w:rsidR="0090144E" w:rsidRPr="0090144E" w:rsidRDefault="0090144E" w:rsidP="0090144E">
      <w:pPr>
        <w:widowControl w:val="0"/>
        <w:numPr>
          <w:ilvl w:val="12"/>
          <w:numId w:val="0"/>
        </w:numPr>
        <w:spacing w:after="0" w:line="240" w:lineRule="auto"/>
        <w:ind w:right="-2"/>
        <w:rPr>
          <w:rFonts w:ascii="Times New Roman" w:eastAsia="Times New Roman" w:hAnsi="Times New Roman"/>
          <w:lang w:eastAsia="sl-SI"/>
        </w:rPr>
      </w:pPr>
    </w:p>
    <w:p w14:paraId="69DC1767" w14:textId="77777777" w:rsidR="0090144E" w:rsidRPr="0090144E" w:rsidRDefault="0090144E" w:rsidP="0090144E">
      <w:pPr>
        <w:widowControl w:val="0"/>
        <w:numPr>
          <w:ilvl w:val="12"/>
          <w:numId w:val="0"/>
        </w:numPr>
        <w:spacing w:after="0" w:line="240" w:lineRule="auto"/>
        <w:ind w:right="-2"/>
        <w:rPr>
          <w:rFonts w:ascii="Times New Roman" w:eastAsia="Times New Roman" w:hAnsi="Times New Roman"/>
          <w:lang w:eastAsia="sl-SI"/>
        </w:rPr>
      </w:pPr>
      <w:bookmarkStart w:id="12" w:name="_Hlk190642444"/>
      <w:r w:rsidRPr="0090144E">
        <w:rPr>
          <w:rFonts w:ascii="Times New Roman" w:eastAsia="Times New Roman" w:hAnsi="Times New Roman"/>
          <w:lang w:eastAsia="sl-SI"/>
        </w:rPr>
        <w:t>Nedažni šalutinio poveikio reiškiniai (gali pasireikšti rečiau kaip 1 iš 100 asmenų):</w:t>
      </w:r>
      <w:bookmarkEnd w:id="12"/>
    </w:p>
    <w:p w14:paraId="3B7ABF4F" w14:textId="55A89F11" w:rsidR="0090144E" w:rsidRPr="0090144E" w:rsidRDefault="0090144E" w:rsidP="0090144E">
      <w:pPr>
        <w:widowControl w:val="0"/>
        <w:numPr>
          <w:ilvl w:val="0"/>
          <w:numId w:val="39"/>
        </w:numPr>
        <w:tabs>
          <w:tab w:val="left" w:pos="567"/>
        </w:tabs>
        <w:spacing w:after="0" w:line="240" w:lineRule="auto"/>
        <w:ind w:left="567" w:right="-2" w:hanging="567"/>
        <w:rPr>
          <w:rFonts w:ascii="Times New Roman" w:eastAsia="Times New Roman" w:hAnsi="Times New Roman"/>
          <w:iCs/>
          <w:lang w:eastAsia="sl-SI"/>
        </w:rPr>
      </w:pPr>
      <w:r w:rsidRPr="0090144E">
        <w:rPr>
          <w:rFonts w:ascii="Times New Roman" w:eastAsia="Times New Roman" w:hAnsi="Times New Roman"/>
          <w:iCs/>
          <w:lang w:eastAsia="sl-SI"/>
        </w:rPr>
        <w:t xml:space="preserve">grybelių </w:t>
      </w:r>
      <w:r w:rsidR="00363EE8">
        <w:rPr>
          <w:rFonts w:ascii="Times New Roman" w:eastAsia="Times New Roman" w:hAnsi="Times New Roman"/>
          <w:iCs/>
          <w:lang w:eastAsia="sl-SI"/>
        </w:rPr>
        <w:t xml:space="preserve">sukelta </w:t>
      </w:r>
      <w:r w:rsidRPr="0090144E">
        <w:rPr>
          <w:rFonts w:ascii="Times New Roman" w:eastAsia="Times New Roman" w:hAnsi="Times New Roman"/>
          <w:iCs/>
          <w:lang w:eastAsia="sl-SI"/>
        </w:rPr>
        <w:t>infekcija;</w:t>
      </w:r>
    </w:p>
    <w:p w14:paraId="6F09FAF6" w14:textId="77777777" w:rsidR="0090144E" w:rsidRPr="0090144E" w:rsidRDefault="0090144E" w:rsidP="0090144E">
      <w:pPr>
        <w:widowControl w:val="0"/>
        <w:numPr>
          <w:ilvl w:val="0"/>
          <w:numId w:val="39"/>
        </w:numPr>
        <w:tabs>
          <w:tab w:val="left" w:pos="567"/>
        </w:tabs>
        <w:spacing w:after="0" w:line="240" w:lineRule="auto"/>
        <w:ind w:left="567" w:right="-2" w:hanging="567"/>
        <w:rPr>
          <w:rFonts w:ascii="Times New Roman" w:eastAsia="Times New Roman" w:hAnsi="Times New Roman"/>
          <w:iCs/>
          <w:lang w:eastAsia="sl-SI"/>
        </w:rPr>
      </w:pPr>
      <w:r w:rsidRPr="0090144E">
        <w:rPr>
          <w:rFonts w:ascii="Times New Roman" w:eastAsia="Times New Roman" w:hAnsi="Times New Roman"/>
          <w:iCs/>
          <w:lang w:eastAsia="sl-SI"/>
        </w:rPr>
        <w:t>per didelis skysčių netekimas iš organizmo (dehidratacija; galimi požymiai yra labai sausa ar lipni burna, sumažėjęs šlapimo kiekis arba jo nebuvimas, dažnas širdies plakimas);</w:t>
      </w:r>
    </w:p>
    <w:p w14:paraId="6CED9139" w14:textId="77777777" w:rsidR="0090144E" w:rsidRPr="0090144E" w:rsidRDefault="0090144E" w:rsidP="0090144E">
      <w:pPr>
        <w:widowControl w:val="0"/>
        <w:numPr>
          <w:ilvl w:val="0"/>
          <w:numId w:val="39"/>
        </w:numPr>
        <w:tabs>
          <w:tab w:val="left" w:pos="567"/>
        </w:tabs>
        <w:spacing w:after="0" w:line="240" w:lineRule="auto"/>
        <w:ind w:left="567" w:right="-2" w:hanging="567"/>
        <w:rPr>
          <w:rFonts w:ascii="Times New Roman" w:eastAsia="Times New Roman" w:hAnsi="Times New Roman"/>
          <w:iCs/>
          <w:lang w:eastAsia="sl-SI"/>
        </w:rPr>
      </w:pPr>
      <w:r w:rsidRPr="0090144E">
        <w:rPr>
          <w:rFonts w:ascii="Times New Roman" w:eastAsia="Times New Roman" w:hAnsi="Times New Roman"/>
          <w:iCs/>
          <w:lang w:eastAsia="sl-SI"/>
        </w:rPr>
        <w:t>troškulys;</w:t>
      </w:r>
    </w:p>
    <w:p w14:paraId="70E91A3C" w14:textId="77777777" w:rsidR="0090144E" w:rsidRPr="0090144E" w:rsidRDefault="0090144E" w:rsidP="0090144E">
      <w:pPr>
        <w:widowControl w:val="0"/>
        <w:numPr>
          <w:ilvl w:val="0"/>
          <w:numId w:val="39"/>
        </w:numPr>
        <w:tabs>
          <w:tab w:val="left" w:pos="567"/>
        </w:tabs>
        <w:spacing w:after="0" w:line="240" w:lineRule="auto"/>
        <w:ind w:left="567" w:right="-2" w:hanging="567"/>
        <w:rPr>
          <w:rFonts w:ascii="Times New Roman" w:eastAsia="Times New Roman" w:hAnsi="Times New Roman"/>
          <w:iCs/>
          <w:lang w:eastAsia="sl-SI"/>
        </w:rPr>
      </w:pPr>
      <w:r w:rsidRPr="0090144E">
        <w:rPr>
          <w:rFonts w:ascii="Times New Roman" w:eastAsia="Times New Roman" w:hAnsi="Times New Roman"/>
          <w:iCs/>
          <w:lang w:eastAsia="sl-SI"/>
        </w:rPr>
        <w:t>vidurių užkietėjimas;</w:t>
      </w:r>
    </w:p>
    <w:p w14:paraId="39A06A9B" w14:textId="77777777" w:rsidR="0090144E" w:rsidRPr="0090144E" w:rsidRDefault="0090144E" w:rsidP="0090144E">
      <w:pPr>
        <w:widowControl w:val="0"/>
        <w:numPr>
          <w:ilvl w:val="0"/>
          <w:numId w:val="39"/>
        </w:numPr>
        <w:tabs>
          <w:tab w:val="left" w:pos="567"/>
        </w:tabs>
        <w:spacing w:after="0" w:line="240" w:lineRule="auto"/>
        <w:ind w:left="567" w:right="-2" w:hanging="567"/>
        <w:rPr>
          <w:rFonts w:ascii="Times New Roman" w:eastAsia="Times New Roman" w:hAnsi="Times New Roman"/>
          <w:iCs/>
          <w:lang w:eastAsia="sl-SI"/>
        </w:rPr>
      </w:pPr>
      <w:r w:rsidRPr="0090144E">
        <w:rPr>
          <w:rFonts w:ascii="Times New Roman" w:eastAsia="Times New Roman" w:hAnsi="Times New Roman"/>
          <w:iCs/>
          <w:lang w:eastAsia="sl-SI"/>
        </w:rPr>
        <w:t>burnos džiūvimas;</w:t>
      </w:r>
    </w:p>
    <w:p w14:paraId="5A268B0F" w14:textId="77777777" w:rsidR="0090144E" w:rsidRPr="0090144E" w:rsidRDefault="0090144E" w:rsidP="0090144E">
      <w:pPr>
        <w:widowControl w:val="0"/>
        <w:numPr>
          <w:ilvl w:val="0"/>
          <w:numId w:val="39"/>
        </w:numPr>
        <w:tabs>
          <w:tab w:val="left" w:pos="567"/>
        </w:tabs>
        <w:spacing w:after="0" w:line="240" w:lineRule="auto"/>
        <w:ind w:left="567" w:right="-2" w:hanging="567"/>
        <w:rPr>
          <w:rFonts w:ascii="Times New Roman" w:eastAsia="Times New Roman" w:hAnsi="Times New Roman"/>
          <w:iCs/>
          <w:lang w:eastAsia="sl-SI"/>
        </w:rPr>
      </w:pPr>
      <w:r w:rsidRPr="0090144E">
        <w:rPr>
          <w:rFonts w:ascii="Times New Roman" w:eastAsia="Times New Roman" w:hAnsi="Times New Roman"/>
          <w:iCs/>
          <w:lang w:eastAsia="sl-SI"/>
        </w:rPr>
        <w:t>odos išbėrimas, kuris gali pasireikšti iškilusiais gumbeliais, odos dirginimu ar nemaloniu niežėjimu;</w:t>
      </w:r>
    </w:p>
    <w:p w14:paraId="13B1949F" w14:textId="77777777" w:rsidR="0090144E" w:rsidRPr="0090144E" w:rsidRDefault="0090144E" w:rsidP="0090144E">
      <w:pPr>
        <w:widowControl w:val="0"/>
        <w:numPr>
          <w:ilvl w:val="0"/>
          <w:numId w:val="39"/>
        </w:numPr>
        <w:tabs>
          <w:tab w:val="left" w:pos="567"/>
        </w:tabs>
        <w:spacing w:after="0" w:line="240" w:lineRule="auto"/>
        <w:ind w:left="567" w:right="-2" w:hanging="567"/>
        <w:rPr>
          <w:rFonts w:ascii="Times New Roman" w:eastAsia="Times New Roman" w:hAnsi="Times New Roman"/>
          <w:iCs/>
          <w:lang w:eastAsia="sl-SI"/>
        </w:rPr>
      </w:pPr>
      <w:r w:rsidRPr="0090144E">
        <w:rPr>
          <w:rFonts w:ascii="Times New Roman" w:eastAsia="Times New Roman" w:hAnsi="Times New Roman"/>
          <w:iCs/>
          <w:lang w:eastAsia="sl-SI"/>
        </w:rPr>
        <w:t>pabudimas iš miego naktį pasišlapinti;</w:t>
      </w:r>
    </w:p>
    <w:p w14:paraId="1E9F46E5" w14:textId="77777777" w:rsidR="0090144E" w:rsidRPr="0090144E" w:rsidRDefault="0090144E" w:rsidP="0090144E">
      <w:pPr>
        <w:widowControl w:val="0"/>
        <w:numPr>
          <w:ilvl w:val="0"/>
          <w:numId w:val="39"/>
        </w:numPr>
        <w:tabs>
          <w:tab w:val="left" w:pos="567"/>
        </w:tabs>
        <w:spacing w:after="0" w:line="240" w:lineRule="auto"/>
        <w:ind w:left="567" w:right="-2" w:hanging="567"/>
        <w:rPr>
          <w:rFonts w:ascii="Times New Roman" w:eastAsia="Times New Roman" w:hAnsi="Times New Roman"/>
          <w:iCs/>
          <w:lang w:eastAsia="sl-SI"/>
        </w:rPr>
      </w:pPr>
      <w:r w:rsidRPr="0090144E">
        <w:rPr>
          <w:rFonts w:ascii="Times New Roman" w:eastAsia="Times New Roman" w:hAnsi="Times New Roman"/>
          <w:iCs/>
          <w:lang w:eastAsia="sl-SI"/>
        </w:rPr>
        <w:t>niežėjimas lytinių organų srityje (lytinių organų niežėjimas arba vulvovaginalinis niežėjimas) arba nemalonus pojūtis šlapinantis;</w:t>
      </w:r>
    </w:p>
    <w:p w14:paraId="5F6F7C55" w14:textId="77777777" w:rsidR="0090144E" w:rsidRPr="0090144E" w:rsidRDefault="0090144E" w:rsidP="0090144E">
      <w:pPr>
        <w:widowControl w:val="0"/>
        <w:numPr>
          <w:ilvl w:val="0"/>
          <w:numId w:val="39"/>
        </w:numPr>
        <w:tabs>
          <w:tab w:val="left" w:pos="567"/>
        </w:tabs>
        <w:spacing w:after="0" w:line="240" w:lineRule="auto"/>
        <w:ind w:left="567" w:right="-2" w:hanging="567"/>
        <w:rPr>
          <w:rFonts w:ascii="Times New Roman" w:eastAsia="Times New Roman" w:hAnsi="Times New Roman"/>
          <w:iCs/>
          <w:lang w:eastAsia="sl-SI"/>
        </w:rPr>
      </w:pPr>
      <w:r w:rsidRPr="0090144E">
        <w:rPr>
          <w:rFonts w:ascii="Times New Roman" w:eastAsia="Times New Roman" w:hAnsi="Times New Roman"/>
          <w:iCs/>
          <w:lang w:eastAsia="sl-SI"/>
        </w:rPr>
        <w:t>kreatinino kiekio padidėjimas (nustatomas laboratoriniais kraujo tyrimais) gydymo pradžioje;</w:t>
      </w:r>
    </w:p>
    <w:p w14:paraId="5301AB1C" w14:textId="77777777" w:rsidR="0090144E" w:rsidRPr="0090144E" w:rsidRDefault="0090144E" w:rsidP="0090144E">
      <w:pPr>
        <w:widowControl w:val="0"/>
        <w:numPr>
          <w:ilvl w:val="0"/>
          <w:numId w:val="39"/>
        </w:numPr>
        <w:tabs>
          <w:tab w:val="left" w:pos="567"/>
        </w:tabs>
        <w:spacing w:after="0" w:line="240" w:lineRule="auto"/>
        <w:ind w:left="567" w:right="-2" w:hanging="567"/>
        <w:rPr>
          <w:rFonts w:ascii="Times New Roman" w:eastAsia="Times New Roman" w:hAnsi="Times New Roman"/>
          <w:iCs/>
          <w:lang w:eastAsia="sl-SI"/>
        </w:rPr>
      </w:pPr>
      <w:r w:rsidRPr="0090144E">
        <w:rPr>
          <w:rFonts w:ascii="Times New Roman" w:eastAsia="Times New Roman" w:hAnsi="Times New Roman"/>
          <w:iCs/>
          <w:lang w:eastAsia="sl-SI"/>
        </w:rPr>
        <w:t>karbamido kiekio padidėjimas (nustatomas laboratoriniais kraujo tyrimais);</w:t>
      </w:r>
    </w:p>
    <w:p w14:paraId="020E3009" w14:textId="77777777" w:rsidR="0090144E" w:rsidRPr="0090144E" w:rsidRDefault="0090144E" w:rsidP="0090144E">
      <w:pPr>
        <w:widowControl w:val="0"/>
        <w:numPr>
          <w:ilvl w:val="0"/>
          <w:numId w:val="39"/>
        </w:numPr>
        <w:tabs>
          <w:tab w:val="left" w:pos="567"/>
        </w:tabs>
        <w:spacing w:after="0" w:line="240" w:lineRule="auto"/>
        <w:ind w:left="567" w:right="-2" w:hanging="567"/>
        <w:rPr>
          <w:rFonts w:ascii="Times New Roman" w:eastAsia="Times New Roman" w:hAnsi="Times New Roman"/>
          <w:iCs/>
          <w:lang w:eastAsia="sl-SI"/>
        </w:rPr>
      </w:pPr>
      <w:r w:rsidRPr="0090144E">
        <w:rPr>
          <w:rFonts w:ascii="Times New Roman" w:eastAsia="Times New Roman" w:hAnsi="Times New Roman"/>
          <w:iCs/>
          <w:lang w:eastAsia="sl-SI"/>
        </w:rPr>
        <w:t>sumažėjęs kūno svoris.</w:t>
      </w:r>
    </w:p>
    <w:p w14:paraId="75557B18" w14:textId="77777777" w:rsidR="0090144E" w:rsidRPr="0090144E" w:rsidRDefault="0090144E" w:rsidP="0090144E">
      <w:pPr>
        <w:widowControl w:val="0"/>
        <w:numPr>
          <w:ilvl w:val="12"/>
          <w:numId w:val="0"/>
        </w:numPr>
        <w:spacing w:after="0" w:line="240" w:lineRule="auto"/>
        <w:ind w:right="-2"/>
        <w:rPr>
          <w:rFonts w:ascii="Times New Roman" w:eastAsia="Times New Roman" w:hAnsi="Times New Roman"/>
          <w:lang w:eastAsia="sl-SI"/>
        </w:rPr>
      </w:pPr>
    </w:p>
    <w:p w14:paraId="6B603FE7" w14:textId="77777777" w:rsidR="0090144E" w:rsidRPr="0090144E" w:rsidRDefault="0090144E" w:rsidP="0090144E">
      <w:pPr>
        <w:widowControl w:val="0"/>
        <w:numPr>
          <w:ilvl w:val="12"/>
          <w:numId w:val="0"/>
        </w:numPr>
        <w:spacing w:after="0" w:line="240" w:lineRule="auto"/>
        <w:ind w:right="-2"/>
        <w:rPr>
          <w:rFonts w:ascii="Times New Roman" w:eastAsia="Times New Roman" w:hAnsi="Times New Roman"/>
          <w:lang w:eastAsia="sl-SI"/>
        </w:rPr>
      </w:pPr>
      <w:r w:rsidRPr="0090144E">
        <w:rPr>
          <w:rFonts w:ascii="Times New Roman" w:eastAsia="Times New Roman" w:hAnsi="Times New Roman"/>
          <w:lang w:eastAsia="sl-SI"/>
        </w:rPr>
        <w:t>Reti šalutinio poveikio reiškiniai (gali pasireikšti rečiau kaip 1 iš 1 000 asmenų):</w:t>
      </w:r>
    </w:p>
    <w:p w14:paraId="66807F52" w14:textId="77777777" w:rsidR="0090144E" w:rsidRPr="0090144E" w:rsidRDefault="0090144E" w:rsidP="0090144E">
      <w:pPr>
        <w:widowControl w:val="0"/>
        <w:numPr>
          <w:ilvl w:val="0"/>
          <w:numId w:val="41"/>
        </w:numPr>
        <w:tabs>
          <w:tab w:val="left" w:pos="567"/>
        </w:tabs>
        <w:spacing w:after="0" w:line="240" w:lineRule="auto"/>
        <w:ind w:left="567" w:right="-2" w:hanging="567"/>
        <w:contextualSpacing/>
        <w:rPr>
          <w:rFonts w:ascii="Times New Roman" w:eastAsia="Times New Roman" w:hAnsi="Times New Roman"/>
          <w:iCs/>
          <w:lang w:eastAsia="sl-SI"/>
        </w:rPr>
      </w:pPr>
      <w:r w:rsidRPr="0090144E">
        <w:rPr>
          <w:rFonts w:ascii="Times New Roman" w:eastAsia="Times New Roman" w:hAnsi="Times New Roman"/>
          <w:iCs/>
          <w:lang w:eastAsia="sl-SI"/>
        </w:rPr>
        <w:t>kraujo krešėjime dalyvaujančių ląstelių skaičiaus sumažėjimas (trombocitopenija).</w:t>
      </w:r>
    </w:p>
    <w:p w14:paraId="6AA1571C" w14:textId="77777777" w:rsidR="0090144E" w:rsidRPr="0090144E" w:rsidRDefault="0090144E" w:rsidP="0090144E">
      <w:pPr>
        <w:widowControl w:val="0"/>
        <w:numPr>
          <w:ilvl w:val="12"/>
          <w:numId w:val="0"/>
        </w:numPr>
        <w:spacing w:after="0" w:line="240" w:lineRule="auto"/>
        <w:ind w:right="-2"/>
        <w:rPr>
          <w:rFonts w:ascii="Times New Roman" w:eastAsia="Times New Roman" w:hAnsi="Times New Roman"/>
          <w:lang w:eastAsia="sl-SI"/>
        </w:rPr>
      </w:pPr>
    </w:p>
    <w:p w14:paraId="4A97C3B5" w14:textId="77777777" w:rsidR="0090144E" w:rsidRPr="0090144E" w:rsidRDefault="0090144E" w:rsidP="0090144E">
      <w:pPr>
        <w:widowControl w:val="0"/>
        <w:numPr>
          <w:ilvl w:val="12"/>
          <w:numId w:val="0"/>
        </w:numPr>
        <w:spacing w:after="0" w:line="240" w:lineRule="auto"/>
        <w:ind w:right="-2"/>
        <w:rPr>
          <w:rFonts w:ascii="Times New Roman" w:eastAsia="Times New Roman" w:hAnsi="Times New Roman"/>
          <w:lang w:eastAsia="sl-SI"/>
        </w:rPr>
      </w:pPr>
      <w:r w:rsidRPr="0090144E">
        <w:rPr>
          <w:rFonts w:ascii="Times New Roman" w:eastAsia="Times New Roman" w:hAnsi="Times New Roman"/>
          <w:lang w:eastAsia="sl-SI"/>
        </w:rPr>
        <w:t>Labai reti šalutinio poveikio reiškiniai (gali pasireikšti rečiau kaip 1 iš 10 000 asmenų):</w:t>
      </w:r>
    </w:p>
    <w:p w14:paraId="3B3BDE3B" w14:textId="77777777" w:rsidR="0090144E" w:rsidRPr="0090144E" w:rsidRDefault="0090144E" w:rsidP="0090144E">
      <w:pPr>
        <w:widowControl w:val="0"/>
        <w:numPr>
          <w:ilvl w:val="0"/>
          <w:numId w:val="41"/>
        </w:numPr>
        <w:tabs>
          <w:tab w:val="left" w:pos="567"/>
        </w:tabs>
        <w:spacing w:after="0" w:line="240" w:lineRule="auto"/>
        <w:ind w:left="567" w:right="-2" w:hanging="567"/>
        <w:contextualSpacing/>
        <w:rPr>
          <w:rFonts w:ascii="Times New Roman" w:eastAsia="Times New Roman" w:hAnsi="Times New Roman"/>
          <w:lang w:eastAsia="sl-SI"/>
        </w:rPr>
      </w:pPr>
      <w:r w:rsidRPr="0090144E">
        <w:rPr>
          <w:rFonts w:ascii="Times New Roman" w:eastAsia="Times New Roman" w:hAnsi="Times New Roman"/>
          <w:iCs/>
          <w:lang w:eastAsia="sl-SI"/>
        </w:rPr>
        <w:t>inkstų uždegimas (tubulointersticinis nefritas).</w:t>
      </w:r>
    </w:p>
    <w:p w14:paraId="02C9515B" w14:textId="77777777" w:rsidR="0090144E" w:rsidRPr="0090144E" w:rsidRDefault="0090144E" w:rsidP="0090144E">
      <w:pPr>
        <w:widowControl w:val="0"/>
        <w:numPr>
          <w:ilvl w:val="12"/>
          <w:numId w:val="0"/>
        </w:numPr>
        <w:spacing w:after="0" w:line="240" w:lineRule="auto"/>
        <w:ind w:right="-2"/>
        <w:rPr>
          <w:rFonts w:ascii="Times New Roman" w:eastAsia="Times New Roman" w:hAnsi="Times New Roman"/>
          <w:lang w:eastAsia="sl-SI"/>
        </w:rPr>
      </w:pPr>
    </w:p>
    <w:p w14:paraId="0042D453" w14:textId="77777777" w:rsidR="0090144E" w:rsidRPr="0090144E" w:rsidRDefault="0090144E" w:rsidP="0090144E">
      <w:pPr>
        <w:spacing w:after="0" w:line="240" w:lineRule="auto"/>
        <w:rPr>
          <w:rFonts w:ascii="Times New Roman" w:eastAsia="Times New Roman" w:hAnsi="Times New Roman"/>
          <w:lang w:eastAsia="sl-SI"/>
        </w:rPr>
      </w:pPr>
      <w:r w:rsidRPr="0090144E">
        <w:rPr>
          <w:rFonts w:ascii="Times New Roman" w:eastAsia="Times New Roman" w:hAnsi="Times New Roman"/>
          <w:lang w:eastAsia="sl-SI"/>
        </w:rPr>
        <w:t>Šalutinio poveikio reiškiniai, kurių dažnis nežinomas (negali būti apskaičiuotas pagal turimus duomenis):</w:t>
      </w:r>
    </w:p>
    <w:p w14:paraId="1ED8137A" w14:textId="77777777" w:rsidR="0090144E" w:rsidRPr="0090144E" w:rsidRDefault="0090144E" w:rsidP="0090144E">
      <w:pPr>
        <w:numPr>
          <w:ilvl w:val="0"/>
          <w:numId w:val="41"/>
        </w:numPr>
        <w:tabs>
          <w:tab w:val="left" w:pos="567"/>
        </w:tabs>
        <w:spacing w:after="0" w:line="240" w:lineRule="auto"/>
        <w:ind w:left="567" w:hanging="567"/>
        <w:contextualSpacing/>
        <w:rPr>
          <w:rFonts w:ascii="Times New Roman" w:eastAsia="Times New Roman" w:hAnsi="Times New Roman"/>
          <w:lang w:eastAsia="sl-SI"/>
        </w:rPr>
      </w:pPr>
      <w:r w:rsidRPr="0090144E">
        <w:rPr>
          <w:rFonts w:ascii="Times New Roman" w:eastAsia="Times New Roman" w:hAnsi="Times New Roman"/>
          <w:lang w:eastAsia="sl-SI"/>
        </w:rPr>
        <w:t>būklės, sukeliančios plaučių uždegimą ir randėjimą (intersticinė plaučių liga);</w:t>
      </w:r>
    </w:p>
    <w:p w14:paraId="626FF6F2" w14:textId="77777777" w:rsidR="0090144E" w:rsidRPr="0090144E" w:rsidRDefault="0090144E" w:rsidP="0090144E">
      <w:pPr>
        <w:numPr>
          <w:ilvl w:val="0"/>
          <w:numId w:val="41"/>
        </w:numPr>
        <w:tabs>
          <w:tab w:val="left" w:pos="567"/>
        </w:tabs>
        <w:spacing w:after="0" w:line="240" w:lineRule="auto"/>
        <w:ind w:left="567" w:hanging="567"/>
        <w:contextualSpacing/>
        <w:rPr>
          <w:rFonts w:ascii="Times New Roman" w:eastAsia="Times New Roman" w:hAnsi="Times New Roman"/>
          <w:lang w:eastAsia="sl-SI"/>
        </w:rPr>
      </w:pPr>
      <w:r w:rsidRPr="0090144E">
        <w:rPr>
          <w:rFonts w:ascii="Times New Roman" w:eastAsia="Times New Roman" w:hAnsi="Times New Roman"/>
          <w:lang w:eastAsia="sl-SI"/>
        </w:rPr>
        <w:t>vėmimas;</w:t>
      </w:r>
    </w:p>
    <w:p w14:paraId="7C61845E" w14:textId="77777777" w:rsidR="0090144E" w:rsidRPr="0090144E" w:rsidRDefault="0090144E" w:rsidP="0090144E">
      <w:pPr>
        <w:numPr>
          <w:ilvl w:val="0"/>
          <w:numId w:val="41"/>
        </w:numPr>
        <w:tabs>
          <w:tab w:val="left" w:pos="567"/>
        </w:tabs>
        <w:spacing w:after="0" w:line="240" w:lineRule="auto"/>
        <w:ind w:left="567" w:hanging="567"/>
        <w:contextualSpacing/>
        <w:rPr>
          <w:rFonts w:ascii="Times New Roman" w:eastAsia="Times New Roman" w:hAnsi="Times New Roman"/>
          <w:lang w:eastAsia="sl-SI"/>
        </w:rPr>
      </w:pPr>
      <w:r w:rsidRPr="0090144E">
        <w:rPr>
          <w:rFonts w:ascii="Times New Roman" w:eastAsia="Times New Roman" w:hAnsi="Times New Roman"/>
          <w:lang w:eastAsia="sl-SI"/>
        </w:rPr>
        <w:t>odos kraujagyslių uždegimas (odos vaskulitas);</w:t>
      </w:r>
    </w:p>
    <w:p w14:paraId="441FFDEA" w14:textId="77777777" w:rsidR="0090144E" w:rsidRPr="0090144E" w:rsidRDefault="0090144E" w:rsidP="0090144E">
      <w:pPr>
        <w:numPr>
          <w:ilvl w:val="0"/>
          <w:numId w:val="41"/>
        </w:numPr>
        <w:tabs>
          <w:tab w:val="left" w:pos="567"/>
        </w:tabs>
        <w:spacing w:after="0" w:line="240" w:lineRule="auto"/>
        <w:ind w:left="567" w:hanging="567"/>
        <w:contextualSpacing/>
        <w:rPr>
          <w:rFonts w:ascii="Times New Roman" w:eastAsia="Times New Roman" w:hAnsi="Times New Roman"/>
          <w:lang w:eastAsia="sl-SI"/>
        </w:rPr>
      </w:pPr>
      <w:r w:rsidRPr="0090144E">
        <w:rPr>
          <w:rFonts w:ascii="Times New Roman" w:eastAsia="Times New Roman" w:hAnsi="Times New Roman"/>
          <w:lang w:eastAsia="sl-SI"/>
        </w:rPr>
        <w:t>pūslinis pemfigoidas (tam tikras odos pūslių tipas);</w:t>
      </w:r>
    </w:p>
    <w:p w14:paraId="1A5CC5EA" w14:textId="77777777" w:rsidR="0090144E" w:rsidRPr="0090144E" w:rsidRDefault="0090144E" w:rsidP="0090144E">
      <w:pPr>
        <w:numPr>
          <w:ilvl w:val="0"/>
          <w:numId w:val="41"/>
        </w:numPr>
        <w:tabs>
          <w:tab w:val="left" w:pos="567"/>
        </w:tabs>
        <w:spacing w:after="0" w:line="240" w:lineRule="auto"/>
        <w:ind w:left="567" w:hanging="567"/>
        <w:contextualSpacing/>
        <w:rPr>
          <w:rFonts w:ascii="Times New Roman" w:eastAsia="Times New Roman" w:hAnsi="Times New Roman"/>
          <w:lang w:eastAsia="sl-SI"/>
        </w:rPr>
      </w:pPr>
      <w:r w:rsidRPr="0090144E">
        <w:rPr>
          <w:rFonts w:ascii="Times New Roman" w:eastAsia="Times New Roman" w:hAnsi="Times New Roman"/>
          <w:lang w:eastAsia="sl-SI"/>
        </w:rPr>
        <w:t>raumenų maudimas ir skausmas (mialgija);</w:t>
      </w:r>
    </w:p>
    <w:p w14:paraId="7421558E" w14:textId="77777777" w:rsidR="0090144E" w:rsidRPr="0090144E" w:rsidRDefault="0090144E" w:rsidP="0090144E">
      <w:pPr>
        <w:numPr>
          <w:ilvl w:val="0"/>
          <w:numId w:val="41"/>
        </w:numPr>
        <w:tabs>
          <w:tab w:val="left" w:pos="567"/>
        </w:tabs>
        <w:spacing w:after="0" w:line="240" w:lineRule="auto"/>
        <w:ind w:left="567" w:hanging="567"/>
        <w:contextualSpacing/>
        <w:rPr>
          <w:rFonts w:ascii="Times New Roman" w:eastAsia="Times New Roman" w:hAnsi="Times New Roman"/>
          <w:lang w:eastAsia="sl-SI"/>
        </w:rPr>
      </w:pPr>
      <w:r w:rsidRPr="0090144E">
        <w:rPr>
          <w:rFonts w:ascii="Times New Roman" w:eastAsia="Times New Roman" w:hAnsi="Times New Roman"/>
          <w:lang w:eastAsia="sl-SI"/>
        </w:rPr>
        <w:t>sąnarių liga (artropatija), įskaitant sąnarių sustingimą (artralgiją);</w:t>
      </w:r>
    </w:p>
    <w:p w14:paraId="2D9A20A7" w14:textId="3319B2D7" w:rsidR="00492E2F" w:rsidRPr="0090144E" w:rsidRDefault="0090144E" w:rsidP="0090144E">
      <w:pPr>
        <w:numPr>
          <w:ilvl w:val="0"/>
          <w:numId w:val="41"/>
        </w:numPr>
        <w:tabs>
          <w:tab w:val="left" w:pos="567"/>
        </w:tabs>
        <w:spacing w:after="0" w:line="240" w:lineRule="auto"/>
        <w:ind w:left="567" w:hanging="567"/>
        <w:contextualSpacing/>
        <w:rPr>
          <w:rFonts w:ascii="Times New Roman" w:eastAsia="Times New Roman" w:hAnsi="Times New Roman"/>
          <w:snapToGrid w:val="0"/>
          <w:szCs w:val="20"/>
        </w:rPr>
      </w:pPr>
      <w:r w:rsidRPr="0090144E">
        <w:rPr>
          <w:rFonts w:ascii="Times New Roman" w:eastAsia="Times New Roman" w:hAnsi="Times New Roman"/>
          <w:lang w:eastAsia="sl-SI"/>
        </w:rPr>
        <w:t>inkstų funkcijos susilpnėjimas (įskaitant inkstų funkcijos sutrikimą ir ūminį inkstų nepakankamumą).</w:t>
      </w:r>
    </w:p>
    <w:p w14:paraId="6DC41526" w14:textId="77777777" w:rsidR="00492E2F" w:rsidRDefault="00492E2F">
      <w:pPr>
        <w:widowControl w:val="0"/>
        <w:numPr>
          <w:ilvl w:val="12"/>
          <w:numId w:val="0"/>
        </w:numPr>
        <w:spacing w:after="0" w:line="240" w:lineRule="auto"/>
        <w:ind w:right="-2"/>
        <w:rPr>
          <w:rFonts w:ascii="Times New Roman" w:eastAsia="Times New Roman" w:hAnsi="Times New Roman"/>
          <w:lang w:eastAsia="sl-SI"/>
        </w:rPr>
      </w:pPr>
    </w:p>
    <w:p w14:paraId="166C4D64" w14:textId="77777777" w:rsidR="00492E2F" w:rsidRDefault="003B68F9">
      <w:pPr>
        <w:spacing w:after="0" w:line="240" w:lineRule="auto"/>
        <w:jc w:val="both"/>
        <w:rPr>
          <w:rFonts w:ascii="Times New Roman" w:eastAsia="Times New Roman" w:hAnsi="Times New Roman"/>
          <w:lang w:eastAsia="lt-LT"/>
        </w:rPr>
      </w:pPr>
      <w:r>
        <w:rPr>
          <w:rFonts w:ascii="Times New Roman" w:eastAsia="Times New Roman" w:hAnsi="Times New Roman"/>
          <w:b/>
          <w:bCs/>
          <w:lang w:eastAsia="lt-LT"/>
        </w:rPr>
        <w:t>Pranešimas apie šalutinį poveikį</w:t>
      </w:r>
    </w:p>
    <w:p w14:paraId="53E1AF19" w14:textId="1B7D3FA5" w:rsidR="00492E2F" w:rsidRDefault="003B68F9">
      <w:pPr>
        <w:tabs>
          <w:tab w:val="left" w:pos="567"/>
        </w:tabs>
        <w:spacing w:after="0" w:line="260" w:lineRule="exact"/>
        <w:ind w:right="-1"/>
        <w:rPr>
          <w:rFonts w:ascii="Times New Roman" w:eastAsia="Times New Roman" w:hAnsi="Times New Roman"/>
          <w:szCs w:val="20"/>
        </w:rPr>
      </w:pPr>
      <w:r>
        <w:rPr>
          <w:rFonts w:ascii="Times New Roman" w:eastAsia="Times New Roman" w:hAnsi="Times New Roman"/>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Pr>
          <w:rFonts w:ascii="Times New Roman" w:eastAsia="Times New Roman" w:hAnsi="Times New Roman"/>
          <w:color w:val="0000EE"/>
          <w:u w:val="single"/>
          <w:lang w:eastAsia="lt-LT"/>
        </w:rPr>
        <w:t>https://vvkt.lrv.lt/lt/</w:t>
      </w:r>
      <w:r>
        <w:rPr>
          <w:rFonts w:ascii="Times New Roman" w:eastAsia="Times New Roman" w:hAnsi="Times New Roman"/>
          <w:lang w:eastAsia="lt-LT"/>
        </w:rPr>
        <w:t xml:space="preserve"> nurodytais būdais arba paskambinti nemokamu telefonu </w:t>
      </w:r>
      <w:r w:rsidR="00E24A5F">
        <w:rPr>
          <w:rFonts w:ascii="Times New Roman" w:eastAsia="Times New Roman" w:hAnsi="Times New Roman"/>
          <w:lang w:eastAsia="lt-LT"/>
        </w:rPr>
        <w:t>+370</w:t>
      </w:r>
      <w:r>
        <w:rPr>
          <w:rFonts w:ascii="Times New Roman" w:eastAsia="Times New Roman" w:hAnsi="Times New Roman"/>
          <w:lang w:eastAsia="lt-LT"/>
        </w:rPr>
        <w:t xml:space="preserve"> 800 73 568. Pranešdami apie šalutinį poveikį galite mums padėti gauti daugiau informacijos apie šio vaisto saugumą</w:t>
      </w:r>
      <w:r>
        <w:rPr>
          <w:rFonts w:ascii="Times New Roman" w:eastAsia="Times New Roman" w:hAnsi="Times New Roman"/>
          <w:szCs w:val="20"/>
        </w:rPr>
        <w:t>.</w:t>
      </w:r>
    </w:p>
    <w:p w14:paraId="14072DA6" w14:textId="77777777" w:rsidR="00492E2F" w:rsidRDefault="00492E2F">
      <w:pPr>
        <w:widowControl w:val="0"/>
        <w:numPr>
          <w:ilvl w:val="12"/>
          <w:numId w:val="0"/>
        </w:numPr>
        <w:spacing w:after="0" w:line="240" w:lineRule="auto"/>
        <w:ind w:right="-2"/>
        <w:rPr>
          <w:rFonts w:ascii="Times New Roman" w:eastAsia="Times New Roman" w:hAnsi="Times New Roman"/>
          <w:lang w:eastAsia="sl-SI"/>
        </w:rPr>
      </w:pPr>
    </w:p>
    <w:p w14:paraId="726EEB6E" w14:textId="77777777" w:rsidR="00492E2F" w:rsidRDefault="00492E2F">
      <w:pPr>
        <w:widowControl w:val="0"/>
        <w:numPr>
          <w:ilvl w:val="12"/>
          <w:numId w:val="0"/>
        </w:numPr>
        <w:spacing w:after="0" w:line="240" w:lineRule="auto"/>
        <w:ind w:right="-2"/>
        <w:rPr>
          <w:rFonts w:ascii="Times New Roman" w:eastAsia="Times New Roman" w:hAnsi="Times New Roman"/>
          <w:lang w:eastAsia="sl-SI"/>
        </w:rPr>
      </w:pPr>
    </w:p>
    <w:p w14:paraId="244AC8A8" w14:textId="7C0227C8" w:rsidR="00492E2F" w:rsidRDefault="003B68F9">
      <w:pPr>
        <w:pStyle w:val="Antrat3"/>
        <w:spacing w:before="0" w:after="0" w:line="240" w:lineRule="auto"/>
        <w:rPr>
          <w:rFonts w:ascii="Times New Roman" w:hAnsi="Times New Roman"/>
          <w:sz w:val="22"/>
          <w:szCs w:val="22"/>
          <w:lang w:val="lt-LT"/>
        </w:rPr>
      </w:pPr>
      <w:r>
        <w:rPr>
          <w:rFonts w:ascii="Times New Roman" w:hAnsi="Times New Roman"/>
          <w:sz w:val="22"/>
          <w:szCs w:val="22"/>
          <w:lang w:val="lt-LT"/>
        </w:rPr>
        <w:t>5.</w:t>
      </w:r>
      <w:r>
        <w:rPr>
          <w:rFonts w:ascii="Times New Roman" w:hAnsi="Times New Roman"/>
          <w:b w:val="0"/>
          <w:sz w:val="22"/>
          <w:szCs w:val="22"/>
          <w:lang w:val="lt-LT"/>
        </w:rPr>
        <w:tab/>
      </w:r>
      <w:r w:rsidR="0091396C">
        <w:rPr>
          <w:rFonts w:ascii="Times New Roman" w:hAnsi="Times New Roman"/>
          <w:sz w:val="22"/>
          <w:szCs w:val="22"/>
          <w:lang w:val="lt-LT"/>
        </w:rPr>
        <w:t>K</w:t>
      </w:r>
      <w:r>
        <w:rPr>
          <w:rFonts w:ascii="Times New Roman" w:hAnsi="Times New Roman"/>
          <w:sz w:val="22"/>
          <w:szCs w:val="22"/>
          <w:lang w:val="lt-LT"/>
        </w:rPr>
        <w:t xml:space="preserve">aip laikyti </w:t>
      </w:r>
      <w:r w:rsidR="002F33BE">
        <w:rPr>
          <w:rFonts w:ascii="Times New Roman" w:hAnsi="Times New Roman"/>
          <w:sz w:val="22"/>
          <w:szCs w:val="22"/>
          <w:lang w:val="lt-LT"/>
        </w:rPr>
        <w:t>Axigalu</w:t>
      </w:r>
    </w:p>
    <w:p w14:paraId="6400ABDF" w14:textId="77777777" w:rsidR="00492E2F" w:rsidRDefault="00492E2F">
      <w:pPr>
        <w:widowControl w:val="0"/>
        <w:numPr>
          <w:ilvl w:val="12"/>
          <w:numId w:val="0"/>
        </w:numPr>
        <w:spacing w:after="0" w:line="240" w:lineRule="auto"/>
        <w:ind w:right="-2"/>
        <w:rPr>
          <w:rFonts w:ascii="Times New Roman" w:eastAsia="Times New Roman" w:hAnsi="Times New Roman"/>
          <w:lang w:eastAsia="sl-SI"/>
        </w:rPr>
      </w:pPr>
    </w:p>
    <w:p w14:paraId="08CE77DC" w14:textId="77777777" w:rsidR="00492E2F" w:rsidRDefault="003B68F9">
      <w:pPr>
        <w:spacing w:after="0" w:line="240" w:lineRule="auto"/>
        <w:rPr>
          <w:rFonts w:ascii="Times New Roman" w:eastAsia="Cambria" w:hAnsi="Times New Roman"/>
        </w:rPr>
      </w:pPr>
      <w:r>
        <w:rPr>
          <w:rFonts w:ascii="Times New Roman" w:eastAsia="Cambria" w:hAnsi="Times New Roman"/>
        </w:rPr>
        <w:t>Šį vaistą laikykite vaikams nepastebimoje ir nepasiekiamoje vietoje.</w:t>
      </w:r>
    </w:p>
    <w:p w14:paraId="73D8F156" w14:textId="77777777" w:rsidR="00492E2F" w:rsidRDefault="00492E2F">
      <w:pPr>
        <w:spacing w:after="0" w:line="240" w:lineRule="auto"/>
        <w:rPr>
          <w:rFonts w:ascii="Times New Roman" w:eastAsia="Cambria" w:hAnsi="Times New Roman"/>
        </w:rPr>
      </w:pPr>
    </w:p>
    <w:p w14:paraId="64AF55D8" w14:textId="2EFF60E7" w:rsidR="00492E2F" w:rsidRDefault="003B68F9">
      <w:pPr>
        <w:spacing w:after="0" w:line="240" w:lineRule="auto"/>
        <w:rPr>
          <w:rFonts w:ascii="Times New Roman" w:eastAsia="Cambria" w:hAnsi="Times New Roman"/>
        </w:rPr>
      </w:pPr>
      <w:r>
        <w:rPr>
          <w:rFonts w:ascii="Times New Roman" w:eastAsia="Cambria" w:hAnsi="Times New Roman"/>
        </w:rPr>
        <w:t xml:space="preserve">Ant </w:t>
      </w:r>
      <w:r w:rsidR="00D75107">
        <w:rPr>
          <w:rFonts w:ascii="Times New Roman" w:eastAsia="Cambria" w:hAnsi="Times New Roman"/>
        </w:rPr>
        <w:t>dėžutės ir lizdinės plokštelės</w:t>
      </w:r>
      <w:r>
        <w:rPr>
          <w:rFonts w:ascii="Times New Roman" w:eastAsia="Cambria" w:hAnsi="Times New Roman"/>
        </w:rPr>
        <w:t xml:space="preserve"> po „EXP“ nurodytam tinkamumo laikui pasibaigus, šio vaisto vartoti negalima. Vaistas tinkamas vartoti iki paskutinės nurodyto mėnesio dienos.</w:t>
      </w:r>
    </w:p>
    <w:p w14:paraId="357D24FF" w14:textId="77777777" w:rsidR="00492E2F" w:rsidRDefault="00492E2F">
      <w:pPr>
        <w:spacing w:after="0" w:line="240" w:lineRule="auto"/>
        <w:rPr>
          <w:rFonts w:ascii="Times New Roman" w:eastAsia="Times New Roman" w:hAnsi="Times New Roman"/>
        </w:rPr>
      </w:pPr>
    </w:p>
    <w:p w14:paraId="2CF69E5B" w14:textId="57A02921" w:rsidR="00D35277" w:rsidRDefault="00D35277" w:rsidP="00D35277">
      <w:pPr>
        <w:spacing w:after="0" w:line="240" w:lineRule="auto"/>
        <w:rPr>
          <w:rFonts w:ascii="Times New Roman" w:eastAsia="Times New Roman" w:hAnsi="Times New Roman"/>
        </w:rPr>
      </w:pPr>
      <w:r>
        <w:rPr>
          <w:rFonts w:ascii="Times New Roman" w:eastAsia="Times New Roman" w:hAnsi="Times New Roman"/>
        </w:rPr>
        <w:t>Laikyti</w:t>
      </w:r>
      <w:r>
        <w:rPr>
          <w:rFonts w:ascii="Times New Roman" w:eastAsia="Times New Roman" w:hAnsi="Times New Roman"/>
          <w:lang w:eastAsia="sl-SI"/>
        </w:rPr>
        <w:t xml:space="preserve"> gamintojo pakuotėje</w:t>
      </w:r>
      <w:r>
        <w:rPr>
          <w:rFonts w:ascii="Times New Roman" w:eastAsia="Times New Roman" w:hAnsi="Times New Roman"/>
        </w:rPr>
        <w:t>, kad vaistas būtų apsaugotas nuo drėgmės.</w:t>
      </w:r>
    </w:p>
    <w:p w14:paraId="1D012933" w14:textId="77777777" w:rsidR="00492E2F" w:rsidRDefault="003B68F9">
      <w:pPr>
        <w:spacing w:after="0" w:line="240" w:lineRule="auto"/>
        <w:rPr>
          <w:rFonts w:ascii="Times New Roman" w:eastAsia="Times New Roman" w:hAnsi="Times New Roman"/>
        </w:rPr>
      </w:pPr>
      <w:r>
        <w:rPr>
          <w:rFonts w:ascii="Times New Roman" w:eastAsia="Times New Roman" w:hAnsi="Times New Roman"/>
        </w:rPr>
        <w:t>Šio vaisto laikymui specialių temperatūros sąlygų nereikalaujama.</w:t>
      </w:r>
    </w:p>
    <w:p w14:paraId="300251C7" w14:textId="77777777" w:rsidR="00492E2F" w:rsidRDefault="00492E2F">
      <w:pPr>
        <w:spacing w:after="0" w:line="240" w:lineRule="auto"/>
        <w:rPr>
          <w:rFonts w:ascii="Times New Roman" w:eastAsia="Cambria" w:hAnsi="Times New Roman"/>
        </w:rPr>
      </w:pPr>
    </w:p>
    <w:p w14:paraId="6407FEC1" w14:textId="77777777" w:rsidR="00492E2F" w:rsidRDefault="003B68F9">
      <w:pPr>
        <w:spacing w:after="0" w:line="240" w:lineRule="auto"/>
        <w:rPr>
          <w:rFonts w:ascii="Times New Roman" w:eastAsia="Cambria" w:hAnsi="Times New Roman"/>
        </w:rPr>
      </w:pPr>
      <w:r>
        <w:rPr>
          <w:rFonts w:ascii="Times New Roman" w:eastAsia="Cambria" w:hAnsi="Times New Roman"/>
        </w:rPr>
        <w:t>Vaistų negalima išmesti į kanalizaciją arba su buitinėmis atliekomis. Kaip išmesti nereikalingus vaistus, klauskite vaistininko. Šios priemonės padės apsaugoti aplinką.</w:t>
      </w:r>
    </w:p>
    <w:p w14:paraId="21C52C8C" w14:textId="77777777" w:rsidR="00492E2F" w:rsidRDefault="00492E2F">
      <w:pPr>
        <w:numPr>
          <w:ilvl w:val="12"/>
          <w:numId w:val="0"/>
        </w:numPr>
        <w:spacing w:after="0" w:line="240" w:lineRule="auto"/>
        <w:rPr>
          <w:rFonts w:ascii="Times New Roman" w:hAnsi="Times New Roman"/>
          <w:noProof/>
        </w:rPr>
      </w:pPr>
    </w:p>
    <w:p w14:paraId="244AC90F" w14:textId="77777777" w:rsidR="00492E2F" w:rsidRDefault="00492E2F">
      <w:pPr>
        <w:numPr>
          <w:ilvl w:val="12"/>
          <w:numId w:val="0"/>
        </w:numPr>
        <w:spacing w:after="0" w:line="240" w:lineRule="auto"/>
        <w:rPr>
          <w:rFonts w:ascii="Times New Roman" w:hAnsi="Times New Roman"/>
          <w:noProof/>
        </w:rPr>
      </w:pPr>
    </w:p>
    <w:p w14:paraId="641001E3" w14:textId="77777777" w:rsidR="00492E2F" w:rsidRDefault="003B68F9">
      <w:pPr>
        <w:pStyle w:val="Antrat3"/>
        <w:spacing w:before="0" w:after="0" w:line="240" w:lineRule="auto"/>
        <w:rPr>
          <w:rFonts w:ascii="Times New Roman" w:hAnsi="Times New Roman"/>
          <w:sz w:val="22"/>
          <w:szCs w:val="22"/>
          <w:lang w:val="lt-LT"/>
        </w:rPr>
      </w:pPr>
      <w:r>
        <w:rPr>
          <w:rFonts w:ascii="Times New Roman" w:hAnsi="Times New Roman"/>
          <w:sz w:val="22"/>
          <w:szCs w:val="22"/>
          <w:lang w:val="lt-LT"/>
        </w:rPr>
        <w:t>6.</w:t>
      </w:r>
      <w:r>
        <w:rPr>
          <w:rFonts w:ascii="Times New Roman" w:hAnsi="Times New Roman"/>
          <w:b w:val="0"/>
          <w:sz w:val="22"/>
          <w:szCs w:val="22"/>
          <w:lang w:val="lt-LT"/>
        </w:rPr>
        <w:tab/>
      </w:r>
      <w:r>
        <w:rPr>
          <w:rFonts w:ascii="Times New Roman" w:hAnsi="Times New Roman"/>
          <w:sz w:val="22"/>
          <w:szCs w:val="22"/>
          <w:lang w:val="lt-LT"/>
        </w:rPr>
        <w:t>Pakuotės turinys ir kita informacija</w:t>
      </w:r>
    </w:p>
    <w:p w14:paraId="55255F91" w14:textId="77777777" w:rsidR="00492E2F" w:rsidRDefault="00492E2F">
      <w:pPr>
        <w:numPr>
          <w:ilvl w:val="12"/>
          <w:numId w:val="0"/>
        </w:numPr>
        <w:spacing w:after="0" w:line="240" w:lineRule="auto"/>
        <w:rPr>
          <w:rFonts w:ascii="Times New Roman" w:hAnsi="Times New Roman"/>
        </w:rPr>
      </w:pPr>
    </w:p>
    <w:p w14:paraId="15D0326B" w14:textId="66CAEF77" w:rsidR="00492E2F" w:rsidRDefault="002F33BE">
      <w:pPr>
        <w:pStyle w:val="Antrat4"/>
        <w:rPr>
          <w:rFonts w:ascii="Times New Roman" w:hAnsi="Times New Roman"/>
          <w:sz w:val="22"/>
          <w:szCs w:val="22"/>
          <w:lang w:val="lt-LT"/>
        </w:rPr>
      </w:pPr>
      <w:r>
        <w:rPr>
          <w:rFonts w:ascii="Times New Roman" w:hAnsi="Times New Roman"/>
          <w:sz w:val="22"/>
          <w:szCs w:val="22"/>
          <w:lang w:val="lt-LT"/>
        </w:rPr>
        <w:t>Axigalu</w:t>
      </w:r>
      <w:r w:rsidR="003B68F9">
        <w:rPr>
          <w:rFonts w:ascii="Times New Roman" w:hAnsi="Times New Roman"/>
          <w:sz w:val="22"/>
          <w:szCs w:val="22"/>
          <w:lang w:val="lt-LT"/>
        </w:rPr>
        <w:t xml:space="preserve"> sudėtis</w:t>
      </w:r>
    </w:p>
    <w:p w14:paraId="5BCDF643" w14:textId="1601AFD6" w:rsidR="00492E2F" w:rsidRPr="004F346B" w:rsidRDefault="003B68F9" w:rsidP="004F346B">
      <w:pPr>
        <w:numPr>
          <w:ilvl w:val="0"/>
          <w:numId w:val="5"/>
        </w:numPr>
        <w:spacing w:after="0" w:line="240" w:lineRule="auto"/>
        <w:ind w:left="567" w:hanging="567"/>
        <w:rPr>
          <w:rFonts w:ascii="Times New Roman" w:hAnsi="Times New Roman"/>
        </w:rPr>
      </w:pPr>
      <w:r>
        <w:rPr>
          <w:rFonts w:ascii="Times New Roman" w:hAnsi="Times New Roman"/>
          <w:noProof/>
        </w:rPr>
        <w:t xml:space="preserve">Veikliosios medžiagos yra </w:t>
      </w:r>
      <w:r w:rsidR="004F346B">
        <w:rPr>
          <w:rFonts w:ascii="Times New Roman" w:hAnsi="Times New Roman"/>
        </w:rPr>
        <w:t>sitagliptinas ir dapagliflozinas</w:t>
      </w:r>
      <w:r>
        <w:rPr>
          <w:rFonts w:ascii="Times New Roman" w:hAnsi="Times New Roman"/>
          <w:noProof/>
        </w:rPr>
        <w:t>.</w:t>
      </w:r>
      <w:r w:rsidR="004F346B">
        <w:rPr>
          <w:rFonts w:ascii="Times New Roman" w:hAnsi="Times New Roman"/>
        </w:rPr>
        <w:t xml:space="preserve"> </w:t>
      </w:r>
      <w:r w:rsidRPr="004F346B">
        <w:rPr>
          <w:rFonts w:ascii="Times New Roman" w:hAnsi="Times New Roman"/>
          <w:bCs/>
        </w:rPr>
        <w:t xml:space="preserve">Kiekvienoje </w:t>
      </w:r>
      <w:r w:rsidR="004F346B">
        <w:rPr>
          <w:rFonts w:ascii="Times New Roman" w:eastAsia="Arial Unicode MS" w:hAnsi="Times New Roman"/>
          <w:bCs/>
          <w:noProof/>
          <w:color w:val="000000"/>
        </w:rPr>
        <w:t>plėvele dengtoje tabletėje yra 100 mg sitagliptino (</w:t>
      </w:r>
      <w:r w:rsidR="004F346B" w:rsidRPr="00D35343">
        <w:rPr>
          <w:rFonts w:ascii="Times New Roman" w:eastAsia="Arial Unicode MS" w:hAnsi="Times New Roman"/>
          <w:bCs/>
          <w:noProof/>
          <w:color w:val="000000"/>
        </w:rPr>
        <w:t>sitagliptino fosfato monohidrato pavidalu</w:t>
      </w:r>
      <w:r w:rsidR="004F346B">
        <w:rPr>
          <w:rFonts w:ascii="Times New Roman" w:eastAsia="Arial Unicode MS" w:hAnsi="Times New Roman"/>
          <w:bCs/>
          <w:noProof/>
          <w:color w:val="000000"/>
        </w:rPr>
        <w:t>)</w:t>
      </w:r>
      <w:r w:rsidR="004F346B" w:rsidRPr="00D35343">
        <w:rPr>
          <w:rFonts w:ascii="Times New Roman" w:eastAsia="Arial Unicode MS" w:hAnsi="Times New Roman"/>
          <w:bCs/>
          <w:noProof/>
          <w:color w:val="000000"/>
        </w:rPr>
        <w:t xml:space="preserve"> </w:t>
      </w:r>
      <w:r w:rsidR="00174C7A">
        <w:rPr>
          <w:rFonts w:ascii="Times New Roman" w:eastAsia="Arial Unicode MS" w:hAnsi="Times New Roman"/>
          <w:bCs/>
          <w:noProof/>
          <w:color w:val="000000"/>
        </w:rPr>
        <w:t xml:space="preserve">ir </w:t>
      </w:r>
      <w:r w:rsidR="004F346B">
        <w:rPr>
          <w:rFonts w:ascii="Times New Roman" w:eastAsia="Arial Unicode MS" w:hAnsi="Times New Roman"/>
          <w:bCs/>
          <w:noProof/>
          <w:color w:val="000000"/>
        </w:rPr>
        <w:t>10 mg dapagliflozino (</w:t>
      </w:r>
      <w:r w:rsidR="004F346B" w:rsidRPr="00D35343">
        <w:rPr>
          <w:rFonts w:ascii="Times New Roman" w:eastAsia="Arial Unicode MS" w:hAnsi="Times New Roman"/>
          <w:bCs/>
          <w:noProof/>
          <w:color w:val="000000"/>
        </w:rPr>
        <w:t xml:space="preserve">dapagliflozino propandiolio monohidrato </w:t>
      </w:r>
      <w:r w:rsidR="002263DF">
        <w:rPr>
          <w:rFonts w:ascii="Times New Roman" w:eastAsia="Arial Unicode MS" w:hAnsi="Times New Roman"/>
          <w:bCs/>
          <w:noProof/>
          <w:color w:val="000000"/>
        </w:rPr>
        <w:t>pavidalu</w:t>
      </w:r>
      <w:r w:rsidR="004F346B">
        <w:rPr>
          <w:rFonts w:ascii="Times New Roman" w:eastAsia="Arial Unicode MS" w:hAnsi="Times New Roman"/>
          <w:bCs/>
          <w:noProof/>
          <w:color w:val="000000"/>
        </w:rPr>
        <w:t>)</w:t>
      </w:r>
      <w:r w:rsidRPr="004F346B">
        <w:rPr>
          <w:rFonts w:ascii="Times New Roman" w:hAnsi="Times New Roman"/>
          <w:bCs/>
        </w:rPr>
        <w:t>.</w:t>
      </w:r>
    </w:p>
    <w:p w14:paraId="212E2A94" w14:textId="59C3524C" w:rsidR="004F346B" w:rsidRPr="004F346B" w:rsidRDefault="003B68F9">
      <w:pPr>
        <w:widowControl w:val="0"/>
        <w:numPr>
          <w:ilvl w:val="0"/>
          <w:numId w:val="30"/>
        </w:numPr>
        <w:tabs>
          <w:tab w:val="left" w:pos="567"/>
        </w:tabs>
        <w:autoSpaceDE w:val="0"/>
        <w:autoSpaceDN w:val="0"/>
        <w:adjustRightInd w:val="0"/>
        <w:spacing w:after="0" w:line="240" w:lineRule="auto"/>
        <w:ind w:left="567" w:hanging="567"/>
        <w:rPr>
          <w:rFonts w:ascii="Times New Roman" w:eastAsia="Times New Roman" w:hAnsi="Times New Roman"/>
          <w:noProof/>
          <w:lang w:val="en-GB" w:eastAsia="sl-SI"/>
        </w:rPr>
      </w:pPr>
      <w:r>
        <w:rPr>
          <w:rFonts w:ascii="Times New Roman" w:hAnsi="Times New Roman"/>
          <w:noProof/>
        </w:rPr>
        <w:t>Pagalbinės medžiagos</w:t>
      </w:r>
      <w:r w:rsidR="004F346B">
        <w:rPr>
          <w:rFonts w:ascii="Times New Roman" w:hAnsi="Times New Roman"/>
          <w:noProof/>
        </w:rPr>
        <w:t>:</w:t>
      </w:r>
    </w:p>
    <w:p w14:paraId="0355A5B9" w14:textId="0584F4AE" w:rsidR="004F346B" w:rsidRPr="004F346B" w:rsidRDefault="004F346B" w:rsidP="004F346B">
      <w:pPr>
        <w:widowControl w:val="0"/>
        <w:tabs>
          <w:tab w:val="left" w:pos="567"/>
        </w:tabs>
        <w:autoSpaceDE w:val="0"/>
        <w:autoSpaceDN w:val="0"/>
        <w:adjustRightInd w:val="0"/>
        <w:spacing w:after="0" w:line="240" w:lineRule="auto"/>
        <w:ind w:left="567"/>
        <w:rPr>
          <w:rFonts w:ascii="Times New Roman" w:eastAsia="Times New Roman" w:hAnsi="Times New Roman"/>
          <w:noProof/>
          <w:lang w:val="en-GB" w:eastAsia="sl-SI"/>
        </w:rPr>
      </w:pPr>
      <w:r w:rsidRPr="004F346B">
        <w:rPr>
          <w:rFonts w:ascii="Times New Roman" w:eastAsia="Times New Roman" w:hAnsi="Times New Roman"/>
          <w:noProof/>
          <w:lang w:val="en-GB" w:eastAsia="sl-SI"/>
        </w:rPr>
        <w:t>˗</w:t>
      </w:r>
      <w:r w:rsidRPr="004F346B">
        <w:rPr>
          <w:rFonts w:ascii="Times New Roman" w:eastAsia="Times New Roman" w:hAnsi="Times New Roman"/>
          <w:noProof/>
          <w:lang w:val="en-GB" w:eastAsia="sl-SI"/>
        </w:rPr>
        <w:tab/>
        <w:t>tablet</w:t>
      </w:r>
      <w:r>
        <w:rPr>
          <w:rFonts w:ascii="Times New Roman" w:eastAsia="Times New Roman" w:hAnsi="Times New Roman"/>
          <w:noProof/>
          <w:lang w:val="en-GB" w:eastAsia="sl-SI"/>
        </w:rPr>
        <w:t>ės branduolyje</w:t>
      </w:r>
      <w:r w:rsidRPr="004F346B">
        <w:rPr>
          <w:rFonts w:ascii="Times New Roman" w:eastAsia="Times New Roman" w:hAnsi="Times New Roman"/>
          <w:noProof/>
          <w:lang w:val="en-GB" w:eastAsia="sl-SI"/>
        </w:rPr>
        <w:t xml:space="preserve">: </w:t>
      </w:r>
      <w:r>
        <w:rPr>
          <w:rFonts w:ascii="Times New Roman" w:eastAsia="Times New Roman" w:hAnsi="Times New Roman"/>
          <w:noProof/>
          <w:lang w:val="en-GB" w:eastAsia="sl-SI"/>
        </w:rPr>
        <w:t>m</w:t>
      </w:r>
      <w:r w:rsidRPr="004F346B">
        <w:rPr>
          <w:rFonts w:ascii="Times New Roman" w:eastAsia="Times New Roman" w:hAnsi="Times New Roman"/>
          <w:noProof/>
          <w:lang w:val="en-GB" w:eastAsia="sl-SI"/>
        </w:rPr>
        <w:t>ikrokristalinė celiuliozė</w:t>
      </w:r>
      <w:r>
        <w:rPr>
          <w:rFonts w:ascii="Times New Roman" w:eastAsia="Times New Roman" w:hAnsi="Times New Roman"/>
          <w:noProof/>
          <w:lang w:val="en-GB" w:eastAsia="sl-SI"/>
        </w:rPr>
        <w:t>, m</w:t>
      </w:r>
      <w:r w:rsidRPr="004F346B">
        <w:rPr>
          <w:rFonts w:ascii="Times New Roman" w:eastAsia="Times New Roman" w:hAnsi="Times New Roman"/>
          <w:noProof/>
          <w:lang w:val="en-GB" w:eastAsia="sl-SI"/>
        </w:rPr>
        <w:t>anitolis</w:t>
      </w:r>
      <w:r>
        <w:rPr>
          <w:rFonts w:ascii="Times New Roman" w:eastAsia="Times New Roman" w:hAnsi="Times New Roman"/>
          <w:noProof/>
          <w:lang w:val="en-GB" w:eastAsia="sl-SI"/>
        </w:rPr>
        <w:t>, h</w:t>
      </w:r>
      <w:r w:rsidRPr="004F346B">
        <w:rPr>
          <w:rFonts w:ascii="Times New Roman" w:eastAsia="Times New Roman" w:hAnsi="Times New Roman"/>
          <w:noProof/>
          <w:lang w:val="en-GB" w:eastAsia="sl-SI"/>
        </w:rPr>
        <w:t>idroksipropilceliuliozė</w:t>
      </w:r>
      <w:r>
        <w:rPr>
          <w:rFonts w:ascii="Times New Roman" w:eastAsia="Times New Roman" w:hAnsi="Times New Roman"/>
          <w:noProof/>
          <w:lang w:val="en-GB" w:eastAsia="sl-SI"/>
        </w:rPr>
        <w:t>, k</w:t>
      </w:r>
      <w:r w:rsidRPr="004F346B">
        <w:rPr>
          <w:rFonts w:ascii="Times New Roman" w:eastAsia="Times New Roman" w:hAnsi="Times New Roman"/>
          <w:noProof/>
          <w:lang w:val="en-GB" w:eastAsia="sl-SI"/>
        </w:rPr>
        <w:t>rospovidonas (A tipo)</w:t>
      </w:r>
      <w:r>
        <w:rPr>
          <w:rFonts w:ascii="Times New Roman" w:eastAsia="Times New Roman" w:hAnsi="Times New Roman"/>
          <w:noProof/>
          <w:lang w:val="en-GB" w:eastAsia="sl-SI"/>
        </w:rPr>
        <w:t>, k</w:t>
      </w:r>
      <w:r w:rsidRPr="004F346B">
        <w:rPr>
          <w:rFonts w:ascii="Times New Roman" w:eastAsia="Times New Roman" w:hAnsi="Times New Roman"/>
          <w:noProof/>
          <w:lang w:val="en-GB" w:eastAsia="sl-SI"/>
        </w:rPr>
        <w:t xml:space="preserve">oloidinis </w:t>
      </w:r>
      <w:r w:rsidR="00174C7A" w:rsidRPr="004F346B">
        <w:rPr>
          <w:rFonts w:ascii="Times New Roman" w:eastAsia="Times New Roman" w:hAnsi="Times New Roman"/>
          <w:noProof/>
          <w:lang w:val="en-GB" w:eastAsia="sl-SI"/>
        </w:rPr>
        <w:t xml:space="preserve">bevandenis </w:t>
      </w:r>
      <w:r w:rsidRPr="004F346B">
        <w:rPr>
          <w:rFonts w:ascii="Times New Roman" w:eastAsia="Times New Roman" w:hAnsi="Times New Roman"/>
          <w:noProof/>
          <w:lang w:val="en-GB" w:eastAsia="sl-SI"/>
        </w:rPr>
        <w:t>silicio dioksidas</w:t>
      </w:r>
      <w:r w:rsidR="003434C5">
        <w:rPr>
          <w:rFonts w:ascii="Times New Roman" w:eastAsia="Times New Roman" w:hAnsi="Times New Roman"/>
          <w:noProof/>
          <w:lang w:val="en-GB" w:eastAsia="sl-SI"/>
        </w:rPr>
        <w:t xml:space="preserve"> ir</w:t>
      </w:r>
      <w:r>
        <w:rPr>
          <w:rFonts w:ascii="Times New Roman" w:eastAsia="Times New Roman" w:hAnsi="Times New Roman"/>
          <w:noProof/>
          <w:lang w:val="en-GB" w:eastAsia="sl-SI"/>
        </w:rPr>
        <w:t xml:space="preserve"> m</w:t>
      </w:r>
      <w:r w:rsidRPr="004F346B">
        <w:rPr>
          <w:rFonts w:ascii="Times New Roman" w:eastAsia="Times New Roman" w:hAnsi="Times New Roman"/>
          <w:noProof/>
          <w:lang w:val="en-GB" w:eastAsia="sl-SI"/>
        </w:rPr>
        <w:t>agnio stearatas</w:t>
      </w:r>
      <w:r>
        <w:rPr>
          <w:rFonts w:ascii="Times New Roman" w:eastAsia="Times New Roman" w:hAnsi="Times New Roman"/>
          <w:noProof/>
          <w:lang w:val="en-GB" w:eastAsia="sl-SI"/>
        </w:rPr>
        <w:t>.</w:t>
      </w:r>
    </w:p>
    <w:p w14:paraId="639FA0B1" w14:textId="58AB6644" w:rsidR="00DE5017" w:rsidRPr="00DE5017" w:rsidRDefault="004F346B" w:rsidP="00DE5017">
      <w:pPr>
        <w:widowControl w:val="0"/>
        <w:tabs>
          <w:tab w:val="left" w:pos="567"/>
        </w:tabs>
        <w:autoSpaceDE w:val="0"/>
        <w:autoSpaceDN w:val="0"/>
        <w:adjustRightInd w:val="0"/>
        <w:spacing w:after="0" w:line="240" w:lineRule="auto"/>
        <w:ind w:left="567"/>
        <w:rPr>
          <w:rFonts w:ascii="Times New Roman" w:eastAsia="Times New Roman" w:hAnsi="Times New Roman"/>
          <w:noProof/>
          <w:lang w:eastAsia="sl-SI"/>
        </w:rPr>
      </w:pPr>
      <w:r w:rsidRPr="0030702D">
        <w:rPr>
          <w:rFonts w:ascii="Times New Roman" w:hAnsi="Times New Roman"/>
          <w:lang w:val="pt-PT"/>
        </w:rPr>
        <w:t>˗</w:t>
      </w:r>
      <w:r w:rsidRPr="0030702D">
        <w:rPr>
          <w:rFonts w:ascii="Times New Roman" w:hAnsi="Times New Roman"/>
          <w:lang w:val="pt-PT"/>
        </w:rPr>
        <w:tab/>
      </w:r>
      <w:r w:rsidR="00DE5017" w:rsidRPr="0030702D">
        <w:rPr>
          <w:rFonts w:ascii="Times New Roman" w:hAnsi="Times New Roman"/>
          <w:lang w:val="pt-PT"/>
        </w:rPr>
        <w:t>tabletės plėvelėje</w:t>
      </w:r>
      <w:r w:rsidRPr="0030702D">
        <w:rPr>
          <w:rFonts w:ascii="Times New Roman" w:hAnsi="Times New Roman"/>
          <w:lang w:val="pt-PT"/>
        </w:rPr>
        <w:t xml:space="preserve">: </w:t>
      </w:r>
      <w:r w:rsidR="00DE5017">
        <w:rPr>
          <w:rFonts w:ascii="Times New Roman" w:eastAsia="Times New Roman" w:hAnsi="Times New Roman"/>
          <w:noProof/>
          <w:lang w:eastAsia="sl-SI"/>
        </w:rPr>
        <w:t>p</w:t>
      </w:r>
      <w:r w:rsidR="00DE5017" w:rsidRPr="00DE5017">
        <w:rPr>
          <w:rFonts w:ascii="Times New Roman" w:eastAsia="Times New Roman" w:hAnsi="Times New Roman"/>
          <w:noProof/>
          <w:lang w:eastAsia="sl-SI"/>
        </w:rPr>
        <w:t>olivinilo alkoholis</w:t>
      </w:r>
      <w:r w:rsidR="00DE5017">
        <w:rPr>
          <w:rFonts w:ascii="Times New Roman" w:eastAsia="Times New Roman" w:hAnsi="Times New Roman"/>
          <w:noProof/>
          <w:lang w:eastAsia="sl-SI"/>
        </w:rPr>
        <w:t>, m</w:t>
      </w:r>
      <w:r w:rsidR="00DE5017" w:rsidRPr="00DE5017">
        <w:rPr>
          <w:rFonts w:ascii="Times New Roman" w:eastAsia="Times New Roman" w:hAnsi="Times New Roman"/>
          <w:noProof/>
          <w:lang w:eastAsia="sl-SI"/>
        </w:rPr>
        <w:t>akrogolis 3350</w:t>
      </w:r>
      <w:r w:rsidR="00DE5017">
        <w:rPr>
          <w:rFonts w:ascii="Times New Roman" w:eastAsia="Times New Roman" w:hAnsi="Times New Roman"/>
          <w:noProof/>
          <w:lang w:eastAsia="sl-SI"/>
        </w:rPr>
        <w:t>, t</w:t>
      </w:r>
      <w:r w:rsidR="00DE5017" w:rsidRPr="00DE5017">
        <w:rPr>
          <w:rFonts w:ascii="Times New Roman" w:eastAsia="Times New Roman" w:hAnsi="Times New Roman"/>
          <w:noProof/>
          <w:lang w:eastAsia="sl-SI"/>
        </w:rPr>
        <w:t>itano dioksidas</w:t>
      </w:r>
      <w:r w:rsidR="00DE5017">
        <w:rPr>
          <w:rFonts w:ascii="Times New Roman" w:eastAsia="Times New Roman" w:hAnsi="Times New Roman"/>
          <w:noProof/>
          <w:lang w:eastAsia="sl-SI"/>
        </w:rPr>
        <w:t xml:space="preserve"> (E171), t</w:t>
      </w:r>
      <w:r w:rsidR="00DE5017" w:rsidRPr="00DE5017">
        <w:rPr>
          <w:rFonts w:ascii="Times New Roman" w:eastAsia="Times New Roman" w:hAnsi="Times New Roman"/>
          <w:noProof/>
          <w:lang w:eastAsia="sl-SI"/>
        </w:rPr>
        <w:t>alkas</w:t>
      </w:r>
      <w:r w:rsidR="008A3465">
        <w:rPr>
          <w:rFonts w:ascii="Times New Roman" w:eastAsia="Times New Roman" w:hAnsi="Times New Roman"/>
          <w:noProof/>
          <w:lang w:eastAsia="sl-SI"/>
        </w:rPr>
        <w:t xml:space="preserve"> ir</w:t>
      </w:r>
      <w:r w:rsidR="00DE5017">
        <w:rPr>
          <w:rFonts w:ascii="Times New Roman" w:eastAsia="Times New Roman" w:hAnsi="Times New Roman"/>
          <w:noProof/>
          <w:lang w:eastAsia="sl-SI"/>
        </w:rPr>
        <w:t xml:space="preserve"> g</w:t>
      </w:r>
      <w:r w:rsidR="00DE5017" w:rsidRPr="00DE5017">
        <w:rPr>
          <w:rFonts w:ascii="Times New Roman" w:eastAsia="Times New Roman" w:hAnsi="Times New Roman"/>
          <w:noProof/>
          <w:lang w:eastAsia="sl-SI"/>
        </w:rPr>
        <w:t>eltonasis geležies oksidas</w:t>
      </w:r>
      <w:r w:rsidR="00DE5017">
        <w:rPr>
          <w:rFonts w:ascii="Times New Roman" w:eastAsia="Times New Roman" w:hAnsi="Times New Roman"/>
          <w:noProof/>
          <w:lang w:eastAsia="sl-SI"/>
        </w:rPr>
        <w:t xml:space="preserve"> (E172).</w:t>
      </w:r>
    </w:p>
    <w:p w14:paraId="06BBA2F0" w14:textId="77777777" w:rsidR="00492E2F" w:rsidRPr="0030702D" w:rsidRDefault="00492E2F">
      <w:pPr>
        <w:widowControl w:val="0"/>
        <w:tabs>
          <w:tab w:val="left" w:pos="567"/>
        </w:tabs>
        <w:autoSpaceDE w:val="0"/>
        <w:autoSpaceDN w:val="0"/>
        <w:adjustRightInd w:val="0"/>
        <w:spacing w:after="0" w:line="240" w:lineRule="auto"/>
        <w:rPr>
          <w:rFonts w:ascii="Times New Roman" w:hAnsi="Times New Roman"/>
          <w:lang w:val="pt-PT"/>
        </w:rPr>
      </w:pPr>
    </w:p>
    <w:p w14:paraId="67667D9E" w14:textId="5DF1A773" w:rsidR="00492E2F" w:rsidRDefault="002F33BE">
      <w:pPr>
        <w:pStyle w:val="Antrat4"/>
        <w:rPr>
          <w:rFonts w:ascii="Times New Roman" w:hAnsi="Times New Roman"/>
          <w:sz w:val="22"/>
          <w:szCs w:val="22"/>
          <w:lang w:val="lt-LT"/>
        </w:rPr>
      </w:pPr>
      <w:bookmarkStart w:id="13" w:name="_Hlk161231430"/>
      <w:r>
        <w:rPr>
          <w:rFonts w:ascii="Times New Roman" w:hAnsi="Times New Roman"/>
          <w:sz w:val="22"/>
          <w:szCs w:val="22"/>
          <w:lang w:val="lt-LT"/>
        </w:rPr>
        <w:t>Axigalu</w:t>
      </w:r>
      <w:r w:rsidR="003B68F9">
        <w:rPr>
          <w:rFonts w:ascii="Times New Roman" w:hAnsi="Times New Roman"/>
          <w:sz w:val="22"/>
          <w:szCs w:val="22"/>
          <w:lang w:val="lt-LT"/>
        </w:rPr>
        <w:t xml:space="preserve"> </w:t>
      </w:r>
      <w:bookmarkEnd w:id="13"/>
      <w:r w:rsidR="003B68F9">
        <w:rPr>
          <w:rFonts w:ascii="Times New Roman" w:hAnsi="Times New Roman"/>
          <w:sz w:val="22"/>
          <w:szCs w:val="22"/>
          <w:lang w:val="lt-LT"/>
        </w:rPr>
        <w:t>išvaizda ir kiekis pakuotėje</w:t>
      </w:r>
    </w:p>
    <w:p w14:paraId="03A4E5C3" w14:textId="77777777" w:rsidR="00F77A04" w:rsidRDefault="00F77A04" w:rsidP="00F77A04">
      <w:pPr>
        <w:widowControl w:val="0"/>
        <w:spacing w:after="0" w:line="240" w:lineRule="auto"/>
        <w:rPr>
          <w:lang w:eastAsia="x-none"/>
        </w:rPr>
      </w:pPr>
    </w:p>
    <w:p w14:paraId="580FFB41" w14:textId="7826CD74" w:rsidR="00F77A04" w:rsidRDefault="00F77A04" w:rsidP="00F77A04">
      <w:pPr>
        <w:widowControl w:val="0"/>
        <w:spacing w:after="0" w:line="240" w:lineRule="auto"/>
        <w:rPr>
          <w:rFonts w:ascii="Times New Roman" w:eastAsia="Times New Roman" w:hAnsi="Times New Roman"/>
          <w:lang w:eastAsia="sl-SI"/>
        </w:rPr>
      </w:pPr>
      <w:r w:rsidRPr="008353F9">
        <w:rPr>
          <w:rFonts w:ascii="Times New Roman" w:eastAsia="Times New Roman" w:hAnsi="Times New Roman"/>
          <w:lang w:eastAsia="sl-SI"/>
        </w:rPr>
        <w:t xml:space="preserve">Rusvai geltonos, ovalios, abipus išgaubtos, plėvele dengtos tabletės. Tabletės </w:t>
      </w:r>
      <w:r>
        <w:rPr>
          <w:rFonts w:ascii="Times New Roman" w:eastAsia="Times New Roman" w:hAnsi="Times New Roman"/>
          <w:lang w:eastAsia="sl-SI"/>
        </w:rPr>
        <w:t>matmenys</w:t>
      </w:r>
      <w:r w:rsidRPr="008353F9">
        <w:rPr>
          <w:rFonts w:ascii="Times New Roman" w:eastAsia="Times New Roman" w:hAnsi="Times New Roman"/>
          <w:lang w:eastAsia="sl-SI"/>
        </w:rPr>
        <w:t>: maždaug 15</w:t>
      </w:r>
      <w:r>
        <w:rPr>
          <w:rFonts w:ascii="Times New Roman" w:eastAsia="Times New Roman" w:hAnsi="Times New Roman"/>
          <w:lang w:eastAsia="sl-SI"/>
        </w:rPr>
        <w:t> mm </w:t>
      </w:r>
      <w:r w:rsidRPr="008353F9">
        <w:rPr>
          <w:rFonts w:ascii="Times New Roman" w:eastAsia="Times New Roman" w:hAnsi="Times New Roman"/>
          <w:lang w:eastAsia="sl-SI"/>
        </w:rPr>
        <w:t>x</w:t>
      </w:r>
      <w:r>
        <w:rPr>
          <w:rFonts w:ascii="Times New Roman" w:eastAsia="Times New Roman" w:hAnsi="Times New Roman"/>
          <w:lang w:eastAsia="sl-SI"/>
        </w:rPr>
        <w:t> </w:t>
      </w:r>
      <w:r w:rsidRPr="008353F9">
        <w:rPr>
          <w:rFonts w:ascii="Times New Roman" w:eastAsia="Times New Roman" w:hAnsi="Times New Roman"/>
          <w:lang w:eastAsia="sl-SI"/>
        </w:rPr>
        <w:t>7</w:t>
      </w:r>
      <w:r>
        <w:rPr>
          <w:rFonts w:ascii="Times New Roman" w:eastAsia="Times New Roman" w:hAnsi="Times New Roman"/>
          <w:lang w:eastAsia="sl-SI"/>
        </w:rPr>
        <w:t> </w:t>
      </w:r>
      <w:r w:rsidRPr="008353F9">
        <w:rPr>
          <w:rFonts w:ascii="Times New Roman" w:eastAsia="Times New Roman" w:hAnsi="Times New Roman"/>
          <w:lang w:eastAsia="sl-SI"/>
        </w:rPr>
        <w:t>mm.</w:t>
      </w:r>
    </w:p>
    <w:p w14:paraId="0CEB2FDD" w14:textId="77777777" w:rsidR="00492E2F" w:rsidRDefault="00492E2F">
      <w:pPr>
        <w:numPr>
          <w:ilvl w:val="12"/>
          <w:numId w:val="0"/>
        </w:numPr>
        <w:spacing w:after="0" w:line="240" w:lineRule="auto"/>
        <w:rPr>
          <w:rFonts w:ascii="Times New Roman" w:hAnsi="Times New Roman"/>
        </w:rPr>
      </w:pPr>
    </w:p>
    <w:p w14:paraId="3597EECD" w14:textId="078A496D" w:rsidR="00492E2F" w:rsidRDefault="002F33BE">
      <w:pPr>
        <w:pStyle w:val="Pagrindiniotekstotrauka"/>
        <w:tabs>
          <w:tab w:val="left" w:pos="-142"/>
          <w:tab w:val="left" w:pos="284"/>
        </w:tabs>
        <w:ind w:left="0"/>
        <w:jc w:val="left"/>
        <w:rPr>
          <w:sz w:val="22"/>
          <w:szCs w:val="22"/>
          <w:lang w:val="lt-LT"/>
        </w:rPr>
      </w:pPr>
      <w:r>
        <w:rPr>
          <w:sz w:val="22"/>
          <w:szCs w:val="22"/>
          <w:lang w:val="lt-LT"/>
        </w:rPr>
        <w:t>Axigalu</w:t>
      </w:r>
      <w:r w:rsidR="003B68F9">
        <w:rPr>
          <w:sz w:val="22"/>
          <w:szCs w:val="22"/>
          <w:lang w:val="lt-LT"/>
        </w:rPr>
        <w:t xml:space="preserve"> plėvele dengtos tabletės tiekiamos pakuotėmis, kuriose yra:</w:t>
      </w:r>
    </w:p>
    <w:p w14:paraId="6FA4EEB7" w14:textId="69595512" w:rsidR="00F77A04" w:rsidRPr="0030702D" w:rsidRDefault="00F77A04" w:rsidP="00F77A04">
      <w:pPr>
        <w:widowControl w:val="0"/>
        <w:numPr>
          <w:ilvl w:val="0"/>
          <w:numId w:val="30"/>
        </w:numPr>
        <w:tabs>
          <w:tab w:val="left" w:pos="567"/>
        </w:tabs>
        <w:spacing w:after="0" w:line="260" w:lineRule="exact"/>
        <w:ind w:left="567" w:right="-2" w:hanging="567"/>
        <w:contextualSpacing/>
        <w:rPr>
          <w:rFonts w:ascii="Times New Roman" w:eastAsia="Times New Roman" w:hAnsi="Times New Roman"/>
          <w:noProof/>
        </w:rPr>
      </w:pPr>
      <w:r w:rsidRPr="00F77A04">
        <w:rPr>
          <w:rFonts w:ascii="Times New Roman" w:hAnsi="Times New Roman"/>
          <w:bCs/>
          <w:iCs/>
        </w:rPr>
        <w:t>10, 14, 28, 30, 56, 60, 84, 90, 98</w:t>
      </w:r>
      <w:r w:rsidR="00E725C9">
        <w:rPr>
          <w:rFonts w:ascii="Times New Roman" w:hAnsi="Times New Roman"/>
          <w:bCs/>
          <w:iCs/>
        </w:rPr>
        <w:t xml:space="preserve"> arba</w:t>
      </w:r>
      <w:r w:rsidRPr="00F77A04">
        <w:rPr>
          <w:rFonts w:ascii="Times New Roman" w:hAnsi="Times New Roman"/>
          <w:bCs/>
          <w:iCs/>
        </w:rPr>
        <w:t xml:space="preserve"> 100 plėvele dengtų tablečių </w:t>
      </w:r>
      <w:r w:rsidR="00BA5B54">
        <w:rPr>
          <w:rFonts w:ascii="Times New Roman" w:hAnsi="Times New Roman"/>
          <w:bCs/>
          <w:iCs/>
        </w:rPr>
        <w:t>lizdinė</w:t>
      </w:r>
      <w:r w:rsidR="00386F46">
        <w:rPr>
          <w:rFonts w:ascii="Times New Roman" w:hAnsi="Times New Roman"/>
          <w:bCs/>
          <w:iCs/>
        </w:rPr>
        <w:t>s</w:t>
      </w:r>
      <w:r w:rsidR="00BA5B54">
        <w:rPr>
          <w:rFonts w:ascii="Times New Roman" w:hAnsi="Times New Roman"/>
          <w:bCs/>
          <w:iCs/>
        </w:rPr>
        <w:t>e plokštelė</w:t>
      </w:r>
      <w:r w:rsidR="00386F46">
        <w:rPr>
          <w:rFonts w:ascii="Times New Roman" w:hAnsi="Times New Roman"/>
          <w:bCs/>
          <w:iCs/>
        </w:rPr>
        <w:t>s</w:t>
      </w:r>
      <w:r w:rsidR="00BA5B54">
        <w:rPr>
          <w:rFonts w:ascii="Times New Roman" w:hAnsi="Times New Roman"/>
          <w:bCs/>
          <w:iCs/>
        </w:rPr>
        <w:t>e</w:t>
      </w:r>
      <w:r w:rsidRPr="00F77A04">
        <w:rPr>
          <w:rFonts w:ascii="Times New Roman" w:hAnsi="Times New Roman"/>
          <w:bCs/>
          <w:iCs/>
        </w:rPr>
        <w:t>.</w:t>
      </w:r>
    </w:p>
    <w:p w14:paraId="2566C89C" w14:textId="6AE72A51" w:rsidR="00F77A04" w:rsidRPr="0030702D" w:rsidRDefault="00F77A04" w:rsidP="00F77A04">
      <w:pPr>
        <w:widowControl w:val="0"/>
        <w:numPr>
          <w:ilvl w:val="0"/>
          <w:numId w:val="30"/>
        </w:numPr>
        <w:tabs>
          <w:tab w:val="left" w:pos="567"/>
        </w:tabs>
        <w:spacing w:after="0" w:line="260" w:lineRule="exact"/>
        <w:ind w:left="567" w:right="-2" w:hanging="567"/>
        <w:contextualSpacing/>
        <w:rPr>
          <w:rFonts w:ascii="Times New Roman" w:eastAsia="Times New Roman" w:hAnsi="Times New Roman"/>
          <w:noProof/>
        </w:rPr>
      </w:pPr>
      <w:r w:rsidRPr="00F77A04">
        <w:rPr>
          <w:rFonts w:ascii="Times New Roman" w:hAnsi="Times New Roman"/>
          <w:bCs/>
          <w:iCs/>
        </w:rPr>
        <w:t>14, 28, 56, 84 arba 98 plėvele dengt</w:t>
      </w:r>
      <w:r w:rsidR="00BA5B54">
        <w:rPr>
          <w:rFonts w:ascii="Times New Roman" w:hAnsi="Times New Roman"/>
          <w:bCs/>
          <w:iCs/>
        </w:rPr>
        <w:t>os</w:t>
      </w:r>
      <w:r w:rsidRPr="00F77A04">
        <w:rPr>
          <w:rFonts w:ascii="Times New Roman" w:hAnsi="Times New Roman"/>
          <w:bCs/>
          <w:iCs/>
        </w:rPr>
        <w:t xml:space="preserve"> table</w:t>
      </w:r>
      <w:r w:rsidR="00BA5B54">
        <w:rPr>
          <w:rFonts w:ascii="Times New Roman" w:hAnsi="Times New Roman"/>
          <w:bCs/>
          <w:iCs/>
        </w:rPr>
        <w:t>tės</w:t>
      </w:r>
      <w:r w:rsidR="00BA5B54" w:rsidRPr="00BA5B54">
        <w:rPr>
          <w:rFonts w:ascii="Times New Roman" w:hAnsi="Times New Roman"/>
          <w:bCs/>
          <w:iCs/>
        </w:rPr>
        <w:t xml:space="preserve"> </w:t>
      </w:r>
      <w:r w:rsidR="00BA5B54">
        <w:rPr>
          <w:rFonts w:ascii="Times New Roman" w:hAnsi="Times New Roman"/>
          <w:bCs/>
          <w:iCs/>
        </w:rPr>
        <w:t>k</w:t>
      </w:r>
      <w:r w:rsidR="00BA5B54" w:rsidRPr="00F77A04">
        <w:rPr>
          <w:rFonts w:ascii="Times New Roman" w:hAnsi="Times New Roman"/>
          <w:bCs/>
          <w:iCs/>
        </w:rPr>
        <w:t>alendorinės pakuotės lizdinė</w:t>
      </w:r>
      <w:r w:rsidR="00386F46">
        <w:rPr>
          <w:rFonts w:ascii="Times New Roman" w:hAnsi="Times New Roman"/>
          <w:bCs/>
          <w:iCs/>
        </w:rPr>
        <w:t>s</w:t>
      </w:r>
      <w:r w:rsidR="00BA5B54">
        <w:rPr>
          <w:rFonts w:ascii="Times New Roman" w:hAnsi="Times New Roman"/>
          <w:bCs/>
          <w:iCs/>
        </w:rPr>
        <w:t>e</w:t>
      </w:r>
      <w:r w:rsidR="00BA5B54" w:rsidRPr="00F77A04">
        <w:rPr>
          <w:rFonts w:ascii="Times New Roman" w:hAnsi="Times New Roman"/>
          <w:bCs/>
          <w:iCs/>
        </w:rPr>
        <w:t xml:space="preserve"> plokštelė</w:t>
      </w:r>
      <w:r w:rsidR="00386F46">
        <w:rPr>
          <w:rFonts w:ascii="Times New Roman" w:hAnsi="Times New Roman"/>
          <w:bCs/>
          <w:iCs/>
        </w:rPr>
        <w:t>s</w:t>
      </w:r>
      <w:r w:rsidR="00BA5B54">
        <w:rPr>
          <w:rFonts w:ascii="Times New Roman" w:hAnsi="Times New Roman"/>
          <w:bCs/>
          <w:iCs/>
        </w:rPr>
        <w:t>e</w:t>
      </w:r>
      <w:r w:rsidRPr="00F77A04">
        <w:rPr>
          <w:rFonts w:ascii="Times New Roman" w:hAnsi="Times New Roman"/>
          <w:bCs/>
          <w:iCs/>
        </w:rPr>
        <w:t>.</w:t>
      </w:r>
    </w:p>
    <w:p w14:paraId="732AD253" w14:textId="3D1D2146" w:rsidR="00F77A04" w:rsidRPr="0030702D" w:rsidRDefault="00F77A04" w:rsidP="00F77A04">
      <w:pPr>
        <w:widowControl w:val="0"/>
        <w:numPr>
          <w:ilvl w:val="0"/>
          <w:numId w:val="30"/>
        </w:numPr>
        <w:tabs>
          <w:tab w:val="left" w:pos="567"/>
        </w:tabs>
        <w:spacing w:after="0" w:line="260" w:lineRule="exact"/>
        <w:ind w:left="567" w:right="-2" w:hanging="567"/>
        <w:contextualSpacing/>
        <w:rPr>
          <w:rFonts w:ascii="Times New Roman" w:hAnsi="Times New Roman"/>
        </w:rPr>
      </w:pPr>
      <w:r w:rsidRPr="00F77A04">
        <w:rPr>
          <w:rFonts w:ascii="Times New Roman" w:hAnsi="Times New Roman"/>
          <w:bCs/>
          <w:iCs/>
        </w:rPr>
        <w:t>10</w:t>
      </w:r>
      <w:r w:rsidR="007A313C">
        <w:rPr>
          <w:rFonts w:ascii="Times New Roman" w:hAnsi="Times New Roman"/>
          <w:bCs/>
          <w:iCs/>
        </w:rPr>
        <w:t> </w:t>
      </w:r>
      <w:r w:rsidRPr="00F77A04">
        <w:rPr>
          <w:rFonts w:ascii="Times New Roman" w:hAnsi="Times New Roman"/>
          <w:bCs/>
          <w:iCs/>
        </w:rPr>
        <w:t>x</w:t>
      </w:r>
      <w:r w:rsidR="007A313C">
        <w:rPr>
          <w:rFonts w:ascii="Times New Roman" w:hAnsi="Times New Roman"/>
          <w:bCs/>
          <w:iCs/>
        </w:rPr>
        <w:t> </w:t>
      </w:r>
      <w:r w:rsidRPr="00F77A04">
        <w:rPr>
          <w:rFonts w:ascii="Times New Roman" w:hAnsi="Times New Roman"/>
          <w:bCs/>
          <w:iCs/>
        </w:rPr>
        <w:t>1, 14</w:t>
      </w:r>
      <w:r w:rsidR="007A313C">
        <w:rPr>
          <w:rFonts w:ascii="Times New Roman" w:hAnsi="Times New Roman"/>
          <w:bCs/>
          <w:iCs/>
        </w:rPr>
        <w:t> </w:t>
      </w:r>
      <w:r w:rsidRPr="00F77A04">
        <w:rPr>
          <w:rFonts w:ascii="Times New Roman" w:hAnsi="Times New Roman"/>
          <w:bCs/>
          <w:iCs/>
        </w:rPr>
        <w:t>x</w:t>
      </w:r>
      <w:r w:rsidR="007A313C">
        <w:rPr>
          <w:rFonts w:ascii="Times New Roman" w:hAnsi="Times New Roman"/>
          <w:bCs/>
          <w:iCs/>
        </w:rPr>
        <w:t> </w:t>
      </w:r>
      <w:r w:rsidRPr="00F77A04">
        <w:rPr>
          <w:rFonts w:ascii="Times New Roman" w:hAnsi="Times New Roman"/>
          <w:bCs/>
          <w:iCs/>
        </w:rPr>
        <w:t>1, 28</w:t>
      </w:r>
      <w:r w:rsidR="007A313C">
        <w:rPr>
          <w:rFonts w:ascii="Times New Roman" w:hAnsi="Times New Roman"/>
          <w:bCs/>
          <w:iCs/>
        </w:rPr>
        <w:t> </w:t>
      </w:r>
      <w:r w:rsidRPr="00F77A04">
        <w:rPr>
          <w:rFonts w:ascii="Times New Roman" w:hAnsi="Times New Roman"/>
          <w:bCs/>
          <w:iCs/>
        </w:rPr>
        <w:t>x</w:t>
      </w:r>
      <w:r w:rsidR="007A313C">
        <w:rPr>
          <w:rFonts w:ascii="Times New Roman" w:hAnsi="Times New Roman"/>
          <w:bCs/>
          <w:iCs/>
        </w:rPr>
        <w:t> </w:t>
      </w:r>
      <w:r w:rsidRPr="00F77A04">
        <w:rPr>
          <w:rFonts w:ascii="Times New Roman" w:hAnsi="Times New Roman"/>
          <w:bCs/>
          <w:iCs/>
        </w:rPr>
        <w:t xml:space="preserve">1, </w:t>
      </w:r>
      <w:bookmarkStart w:id="14" w:name="_Hlk153265524"/>
      <w:r w:rsidR="007A313C" w:rsidRPr="0030702D">
        <w:rPr>
          <w:rFonts w:ascii="Times New Roman" w:hAnsi="Times New Roman"/>
        </w:rPr>
        <w:t>30 x 1</w:t>
      </w:r>
      <w:bookmarkEnd w:id="14"/>
      <w:r w:rsidR="007A313C" w:rsidRPr="0030702D">
        <w:rPr>
          <w:rFonts w:ascii="Times New Roman" w:hAnsi="Times New Roman"/>
        </w:rPr>
        <w:t xml:space="preserve">, 56 x 1, </w:t>
      </w:r>
      <w:r w:rsidRPr="00F77A04">
        <w:rPr>
          <w:rFonts w:ascii="Times New Roman" w:hAnsi="Times New Roman"/>
          <w:bCs/>
          <w:iCs/>
        </w:rPr>
        <w:t>60</w:t>
      </w:r>
      <w:r w:rsidR="007A313C">
        <w:rPr>
          <w:rFonts w:ascii="Times New Roman" w:hAnsi="Times New Roman"/>
          <w:bCs/>
          <w:iCs/>
        </w:rPr>
        <w:t> </w:t>
      </w:r>
      <w:r w:rsidRPr="00F77A04">
        <w:rPr>
          <w:rFonts w:ascii="Times New Roman" w:hAnsi="Times New Roman"/>
          <w:bCs/>
          <w:iCs/>
        </w:rPr>
        <w:t>x</w:t>
      </w:r>
      <w:r w:rsidR="007A313C">
        <w:rPr>
          <w:rFonts w:ascii="Times New Roman" w:hAnsi="Times New Roman"/>
          <w:bCs/>
          <w:iCs/>
        </w:rPr>
        <w:t> </w:t>
      </w:r>
      <w:r w:rsidRPr="00F77A04">
        <w:rPr>
          <w:rFonts w:ascii="Times New Roman" w:hAnsi="Times New Roman"/>
          <w:bCs/>
          <w:iCs/>
        </w:rPr>
        <w:t>1, 84</w:t>
      </w:r>
      <w:r w:rsidR="007A313C">
        <w:rPr>
          <w:rFonts w:ascii="Times New Roman" w:hAnsi="Times New Roman"/>
          <w:bCs/>
          <w:iCs/>
        </w:rPr>
        <w:t> </w:t>
      </w:r>
      <w:r w:rsidRPr="00F77A04">
        <w:rPr>
          <w:rFonts w:ascii="Times New Roman" w:hAnsi="Times New Roman"/>
          <w:bCs/>
          <w:iCs/>
        </w:rPr>
        <w:t>x</w:t>
      </w:r>
      <w:r w:rsidR="007A313C">
        <w:rPr>
          <w:rFonts w:ascii="Times New Roman" w:hAnsi="Times New Roman"/>
          <w:bCs/>
          <w:iCs/>
        </w:rPr>
        <w:t> </w:t>
      </w:r>
      <w:r w:rsidRPr="00F77A04">
        <w:rPr>
          <w:rFonts w:ascii="Times New Roman" w:hAnsi="Times New Roman"/>
          <w:bCs/>
          <w:iCs/>
        </w:rPr>
        <w:t>1, 90</w:t>
      </w:r>
      <w:r w:rsidR="007A313C">
        <w:rPr>
          <w:rFonts w:ascii="Times New Roman" w:hAnsi="Times New Roman"/>
          <w:bCs/>
          <w:iCs/>
        </w:rPr>
        <w:t> </w:t>
      </w:r>
      <w:r w:rsidRPr="00F77A04">
        <w:rPr>
          <w:rFonts w:ascii="Times New Roman" w:hAnsi="Times New Roman"/>
          <w:bCs/>
          <w:iCs/>
        </w:rPr>
        <w:t>x</w:t>
      </w:r>
      <w:r w:rsidR="007A313C">
        <w:rPr>
          <w:rFonts w:ascii="Times New Roman" w:hAnsi="Times New Roman"/>
          <w:bCs/>
          <w:iCs/>
        </w:rPr>
        <w:t> </w:t>
      </w:r>
      <w:r w:rsidRPr="00F77A04">
        <w:rPr>
          <w:rFonts w:ascii="Times New Roman" w:hAnsi="Times New Roman"/>
          <w:bCs/>
          <w:iCs/>
        </w:rPr>
        <w:t>1, 98</w:t>
      </w:r>
      <w:r w:rsidR="007A313C">
        <w:rPr>
          <w:rFonts w:ascii="Times New Roman" w:hAnsi="Times New Roman"/>
          <w:bCs/>
          <w:iCs/>
        </w:rPr>
        <w:t> </w:t>
      </w:r>
      <w:r w:rsidRPr="00F77A04">
        <w:rPr>
          <w:rFonts w:ascii="Times New Roman" w:hAnsi="Times New Roman"/>
          <w:bCs/>
          <w:iCs/>
        </w:rPr>
        <w:t>x</w:t>
      </w:r>
      <w:r w:rsidR="007A313C">
        <w:rPr>
          <w:rFonts w:ascii="Times New Roman" w:hAnsi="Times New Roman"/>
          <w:bCs/>
          <w:iCs/>
        </w:rPr>
        <w:t> </w:t>
      </w:r>
      <w:r w:rsidRPr="00F77A04">
        <w:rPr>
          <w:rFonts w:ascii="Times New Roman" w:hAnsi="Times New Roman"/>
          <w:bCs/>
          <w:iCs/>
        </w:rPr>
        <w:t>1 arba 100</w:t>
      </w:r>
      <w:r w:rsidR="007A313C">
        <w:rPr>
          <w:rFonts w:ascii="Times New Roman" w:hAnsi="Times New Roman"/>
          <w:bCs/>
          <w:iCs/>
        </w:rPr>
        <w:t> </w:t>
      </w:r>
      <w:r w:rsidRPr="00F77A04">
        <w:rPr>
          <w:rFonts w:ascii="Times New Roman" w:hAnsi="Times New Roman"/>
          <w:bCs/>
          <w:iCs/>
        </w:rPr>
        <w:t>x</w:t>
      </w:r>
      <w:r w:rsidR="007A313C">
        <w:rPr>
          <w:rFonts w:ascii="Times New Roman" w:hAnsi="Times New Roman"/>
          <w:bCs/>
          <w:iCs/>
        </w:rPr>
        <w:t> </w:t>
      </w:r>
      <w:r w:rsidRPr="00F77A04">
        <w:rPr>
          <w:rFonts w:ascii="Times New Roman" w:hAnsi="Times New Roman"/>
          <w:bCs/>
          <w:iCs/>
        </w:rPr>
        <w:t xml:space="preserve">1 plėvele dengta tabletė </w:t>
      </w:r>
      <w:r w:rsidR="006B0DA5">
        <w:rPr>
          <w:rFonts w:ascii="Times New Roman" w:hAnsi="Times New Roman"/>
          <w:bCs/>
          <w:iCs/>
        </w:rPr>
        <w:t>p</w:t>
      </w:r>
      <w:r w:rsidR="006B0DA5" w:rsidRPr="00F77A04">
        <w:rPr>
          <w:rFonts w:ascii="Times New Roman" w:hAnsi="Times New Roman"/>
          <w:bCs/>
          <w:iCs/>
        </w:rPr>
        <w:t>erforuot</w:t>
      </w:r>
      <w:r w:rsidR="006B0DA5">
        <w:rPr>
          <w:rFonts w:ascii="Times New Roman" w:hAnsi="Times New Roman"/>
          <w:bCs/>
          <w:iCs/>
        </w:rPr>
        <w:t>o</w:t>
      </w:r>
      <w:r w:rsidR="00085BA8">
        <w:rPr>
          <w:rFonts w:ascii="Times New Roman" w:hAnsi="Times New Roman"/>
          <w:bCs/>
          <w:iCs/>
        </w:rPr>
        <w:t>s</w:t>
      </w:r>
      <w:r w:rsidR="006B0DA5">
        <w:rPr>
          <w:rFonts w:ascii="Times New Roman" w:hAnsi="Times New Roman"/>
          <w:bCs/>
          <w:iCs/>
        </w:rPr>
        <w:t>e</w:t>
      </w:r>
      <w:r w:rsidR="006B0DA5" w:rsidRPr="00F77A04">
        <w:rPr>
          <w:rFonts w:ascii="Times New Roman" w:hAnsi="Times New Roman"/>
          <w:bCs/>
          <w:iCs/>
        </w:rPr>
        <w:t xml:space="preserve"> </w:t>
      </w:r>
      <w:proofErr w:type="spellStart"/>
      <w:r w:rsidR="006B0DA5" w:rsidRPr="00F77A04">
        <w:rPr>
          <w:rFonts w:ascii="Times New Roman" w:hAnsi="Times New Roman"/>
          <w:bCs/>
          <w:iCs/>
        </w:rPr>
        <w:t>dalomo</w:t>
      </w:r>
      <w:r w:rsidR="00085BA8">
        <w:rPr>
          <w:rFonts w:ascii="Times New Roman" w:hAnsi="Times New Roman"/>
          <w:bCs/>
          <w:iCs/>
        </w:rPr>
        <w:t>si</w:t>
      </w:r>
      <w:r w:rsidR="006B0DA5">
        <w:rPr>
          <w:rFonts w:ascii="Times New Roman" w:hAnsi="Times New Roman"/>
          <w:bCs/>
          <w:iCs/>
        </w:rPr>
        <w:t>o</w:t>
      </w:r>
      <w:r w:rsidR="00085BA8">
        <w:rPr>
          <w:rFonts w:ascii="Times New Roman" w:hAnsi="Times New Roman"/>
          <w:bCs/>
          <w:iCs/>
        </w:rPr>
        <w:t>s</w:t>
      </w:r>
      <w:r w:rsidR="006B0DA5">
        <w:rPr>
          <w:rFonts w:ascii="Times New Roman" w:hAnsi="Times New Roman"/>
          <w:bCs/>
          <w:iCs/>
        </w:rPr>
        <w:t>e</w:t>
      </w:r>
      <w:proofErr w:type="spellEnd"/>
      <w:r w:rsidR="006B0DA5" w:rsidRPr="00F77A04">
        <w:rPr>
          <w:rFonts w:ascii="Times New Roman" w:hAnsi="Times New Roman"/>
          <w:bCs/>
          <w:iCs/>
        </w:rPr>
        <w:t xml:space="preserve"> lizdinė</w:t>
      </w:r>
      <w:r w:rsidR="00085BA8">
        <w:rPr>
          <w:rFonts w:ascii="Times New Roman" w:hAnsi="Times New Roman"/>
          <w:bCs/>
          <w:iCs/>
        </w:rPr>
        <w:t>s</w:t>
      </w:r>
      <w:r w:rsidR="006B0DA5">
        <w:rPr>
          <w:rFonts w:ascii="Times New Roman" w:hAnsi="Times New Roman"/>
          <w:bCs/>
          <w:iCs/>
        </w:rPr>
        <w:t>e</w:t>
      </w:r>
      <w:r w:rsidR="006B0DA5" w:rsidRPr="00F77A04">
        <w:rPr>
          <w:rFonts w:ascii="Times New Roman" w:hAnsi="Times New Roman"/>
          <w:bCs/>
          <w:iCs/>
        </w:rPr>
        <w:t xml:space="preserve"> plokštelė</w:t>
      </w:r>
      <w:r w:rsidR="00085BA8">
        <w:rPr>
          <w:rFonts w:ascii="Times New Roman" w:hAnsi="Times New Roman"/>
          <w:bCs/>
          <w:iCs/>
        </w:rPr>
        <w:t>s</w:t>
      </w:r>
      <w:r w:rsidR="006B0DA5">
        <w:rPr>
          <w:rFonts w:ascii="Times New Roman" w:hAnsi="Times New Roman"/>
          <w:bCs/>
          <w:iCs/>
        </w:rPr>
        <w:t>e</w:t>
      </w:r>
      <w:r w:rsidRPr="00F77A04">
        <w:rPr>
          <w:rFonts w:ascii="Times New Roman" w:hAnsi="Times New Roman"/>
          <w:bCs/>
          <w:iCs/>
        </w:rPr>
        <w:t>.</w:t>
      </w:r>
    </w:p>
    <w:p w14:paraId="77880694" w14:textId="17C22A91" w:rsidR="00492E2F" w:rsidRPr="0030702D" w:rsidRDefault="00F77A04" w:rsidP="00F77A04">
      <w:pPr>
        <w:widowControl w:val="0"/>
        <w:numPr>
          <w:ilvl w:val="0"/>
          <w:numId w:val="30"/>
        </w:numPr>
        <w:tabs>
          <w:tab w:val="left" w:pos="567"/>
        </w:tabs>
        <w:spacing w:after="0" w:line="260" w:lineRule="exact"/>
        <w:ind w:left="567" w:right="-2" w:hanging="567"/>
        <w:contextualSpacing/>
        <w:rPr>
          <w:rFonts w:ascii="Times New Roman" w:hAnsi="Times New Roman"/>
        </w:rPr>
      </w:pPr>
      <w:r w:rsidRPr="00F77A04">
        <w:rPr>
          <w:rFonts w:ascii="Times New Roman" w:hAnsi="Times New Roman"/>
          <w:bCs/>
          <w:iCs/>
        </w:rPr>
        <w:t>14</w:t>
      </w:r>
      <w:r w:rsidR="007A313C">
        <w:rPr>
          <w:rFonts w:ascii="Times New Roman" w:hAnsi="Times New Roman"/>
          <w:bCs/>
          <w:iCs/>
        </w:rPr>
        <w:t> </w:t>
      </w:r>
      <w:r w:rsidRPr="00F77A04">
        <w:rPr>
          <w:rFonts w:ascii="Times New Roman" w:hAnsi="Times New Roman"/>
          <w:bCs/>
          <w:iCs/>
        </w:rPr>
        <w:t>x</w:t>
      </w:r>
      <w:r w:rsidR="007A313C">
        <w:rPr>
          <w:rFonts w:ascii="Times New Roman" w:hAnsi="Times New Roman"/>
          <w:bCs/>
          <w:iCs/>
        </w:rPr>
        <w:t> </w:t>
      </w:r>
      <w:r w:rsidRPr="00F77A04">
        <w:rPr>
          <w:rFonts w:ascii="Times New Roman" w:hAnsi="Times New Roman"/>
          <w:bCs/>
          <w:iCs/>
        </w:rPr>
        <w:t>1, 28</w:t>
      </w:r>
      <w:r w:rsidR="007A313C">
        <w:rPr>
          <w:rFonts w:ascii="Times New Roman" w:hAnsi="Times New Roman"/>
          <w:bCs/>
          <w:iCs/>
        </w:rPr>
        <w:t> </w:t>
      </w:r>
      <w:r w:rsidRPr="00F77A04">
        <w:rPr>
          <w:rFonts w:ascii="Times New Roman" w:hAnsi="Times New Roman"/>
          <w:bCs/>
          <w:iCs/>
        </w:rPr>
        <w:t>x</w:t>
      </w:r>
      <w:r w:rsidR="007A313C">
        <w:rPr>
          <w:rFonts w:ascii="Times New Roman" w:hAnsi="Times New Roman"/>
          <w:bCs/>
          <w:iCs/>
        </w:rPr>
        <w:t> </w:t>
      </w:r>
      <w:r w:rsidRPr="00F77A04">
        <w:rPr>
          <w:rFonts w:ascii="Times New Roman" w:hAnsi="Times New Roman"/>
          <w:bCs/>
          <w:iCs/>
        </w:rPr>
        <w:t>1, 56</w:t>
      </w:r>
      <w:r w:rsidR="007A313C">
        <w:rPr>
          <w:rFonts w:ascii="Times New Roman" w:hAnsi="Times New Roman"/>
          <w:bCs/>
          <w:iCs/>
        </w:rPr>
        <w:t> </w:t>
      </w:r>
      <w:r w:rsidRPr="00F77A04">
        <w:rPr>
          <w:rFonts w:ascii="Times New Roman" w:hAnsi="Times New Roman"/>
          <w:bCs/>
          <w:iCs/>
        </w:rPr>
        <w:t>x</w:t>
      </w:r>
      <w:r w:rsidR="007A313C">
        <w:rPr>
          <w:rFonts w:ascii="Times New Roman" w:hAnsi="Times New Roman"/>
          <w:bCs/>
          <w:iCs/>
        </w:rPr>
        <w:t> </w:t>
      </w:r>
      <w:r w:rsidRPr="00F77A04">
        <w:rPr>
          <w:rFonts w:ascii="Times New Roman" w:hAnsi="Times New Roman"/>
          <w:bCs/>
          <w:iCs/>
        </w:rPr>
        <w:t>1, 84</w:t>
      </w:r>
      <w:r w:rsidR="007A313C">
        <w:rPr>
          <w:rFonts w:ascii="Times New Roman" w:hAnsi="Times New Roman"/>
          <w:bCs/>
          <w:iCs/>
        </w:rPr>
        <w:t> </w:t>
      </w:r>
      <w:r w:rsidRPr="00F77A04">
        <w:rPr>
          <w:rFonts w:ascii="Times New Roman" w:hAnsi="Times New Roman"/>
          <w:bCs/>
          <w:iCs/>
        </w:rPr>
        <w:t>x</w:t>
      </w:r>
      <w:r w:rsidR="007A313C">
        <w:rPr>
          <w:rFonts w:ascii="Times New Roman" w:hAnsi="Times New Roman"/>
          <w:bCs/>
          <w:iCs/>
        </w:rPr>
        <w:t> </w:t>
      </w:r>
      <w:r w:rsidRPr="00F77A04">
        <w:rPr>
          <w:rFonts w:ascii="Times New Roman" w:hAnsi="Times New Roman"/>
          <w:bCs/>
          <w:iCs/>
        </w:rPr>
        <w:t>1 arb</w:t>
      </w:r>
      <w:r w:rsidR="00E576C0">
        <w:rPr>
          <w:rFonts w:ascii="Times New Roman" w:hAnsi="Times New Roman"/>
          <w:bCs/>
          <w:iCs/>
        </w:rPr>
        <w:t>a</w:t>
      </w:r>
      <w:r w:rsidRPr="00F77A04">
        <w:rPr>
          <w:rFonts w:ascii="Times New Roman" w:hAnsi="Times New Roman"/>
          <w:bCs/>
          <w:iCs/>
        </w:rPr>
        <w:t xml:space="preserve"> 98</w:t>
      </w:r>
      <w:r w:rsidR="007A313C">
        <w:rPr>
          <w:rFonts w:ascii="Times New Roman" w:hAnsi="Times New Roman"/>
          <w:bCs/>
          <w:iCs/>
        </w:rPr>
        <w:t> </w:t>
      </w:r>
      <w:r w:rsidRPr="00F77A04">
        <w:rPr>
          <w:rFonts w:ascii="Times New Roman" w:hAnsi="Times New Roman"/>
          <w:bCs/>
          <w:iCs/>
        </w:rPr>
        <w:t>x</w:t>
      </w:r>
      <w:r w:rsidR="007A313C">
        <w:rPr>
          <w:rFonts w:ascii="Times New Roman" w:hAnsi="Times New Roman"/>
          <w:bCs/>
          <w:iCs/>
        </w:rPr>
        <w:t> </w:t>
      </w:r>
      <w:r w:rsidRPr="00F77A04">
        <w:rPr>
          <w:rFonts w:ascii="Times New Roman" w:hAnsi="Times New Roman"/>
          <w:bCs/>
          <w:iCs/>
        </w:rPr>
        <w:t xml:space="preserve">1 plėvele dengta tabletė </w:t>
      </w:r>
      <w:r w:rsidR="006B0DA5">
        <w:rPr>
          <w:rFonts w:ascii="Times New Roman" w:hAnsi="Times New Roman"/>
          <w:bCs/>
          <w:iCs/>
        </w:rPr>
        <w:t>p</w:t>
      </w:r>
      <w:r w:rsidR="006B0DA5" w:rsidRPr="00F77A04">
        <w:rPr>
          <w:rFonts w:ascii="Times New Roman" w:hAnsi="Times New Roman"/>
          <w:bCs/>
          <w:iCs/>
        </w:rPr>
        <w:t>erforuot</w:t>
      </w:r>
      <w:r w:rsidR="006B0DA5">
        <w:rPr>
          <w:rFonts w:ascii="Times New Roman" w:hAnsi="Times New Roman"/>
          <w:bCs/>
          <w:iCs/>
        </w:rPr>
        <w:t>o</w:t>
      </w:r>
      <w:r w:rsidR="006C4CA3">
        <w:rPr>
          <w:rFonts w:ascii="Times New Roman" w:hAnsi="Times New Roman"/>
          <w:bCs/>
          <w:iCs/>
        </w:rPr>
        <w:t>s</w:t>
      </w:r>
      <w:r w:rsidR="006B0DA5">
        <w:rPr>
          <w:rFonts w:ascii="Times New Roman" w:hAnsi="Times New Roman"/>
          <w:bCs/>
          <w:iCs/>
        </w:rPr>
        <w:t>e</w:t>
      </w:r>
      <w:r w:rsidR="006B0DA5" w:rsidRPr="00F77A04">
        <w:rPr>
          <w:rFonts w:ascii="Times New Roman" w:hAnsi="Times New Roman"/>
          <w:bCs/>
          <w:iCs/>
        </w:rPr>
        <w:t xml:space="preserve"> </w:t>
      </w:r>
      <w:proofErr w:type="spellStart"/>
      <w:r w:rsidR="006B0DA5" w:rsidRPr="00F77A04">
        <w:rPr>
          <w:rFonts w:ascii="Times New Roman" w:hAnsi="Times New Roman"/>
          <w:bCs/>
          <w:iCs/>
        </w:rPr>
        <w:t>dalomo</w:t>
      </w:r>
      <w:r w:rsidR="006C4CA3">
        <w:rPr>
          <w:rFonts w:ascii="Times New Roman" w:hAnsi="Times New Roman"/>
          <w:bCs/>
          <w:iCs/>
        </w:rPr>
        <w:t>sios</w:t>
      </w:r>
      <w:r w:rsidR="006B0DA5">
        <w:rPr>
          <w:rFonts w:ascii="Times New Roman" w:hAnsi="Times New Roman"/>
          <w:bCs/>
          <w:iCs/>
        </w:rPr>
        <w:t>e</w:t>
      </w:r>
      <w:proofErr w:type="spellEnd"/>
      <w:r w:rsidR="006B0DA5" w:rsidRPr="00F77A04">
        <w:rPr>
          <w:rFonts w:ascii="Times New Roman" w:hAnsi="Times New Roman"/>
          <w:bCs/>
          <w:iCs/>
        </w:rPr>
        <w:t xml:space="preserve"> kalendorinės pakuotės lizdinė</w:t>
      </w:r>
      <w:r w:rsidR="006C4CA3">
        <w:rPr>
          <w:rFonts w:ascii="Times New Roman" w:hAnsi="Times New Roman"/>
          <w:bCs/>
          <w:iCs/>
        </w:rPr>
        <w:t>s</w:t>
      </w:r>
      <w:r w:rsidR="006B0DA5">
        <w:rPr>
          <w:rFonts w:ascii="Times New Roman" w:hAnsi="Times New Roman"/>
          <w:bCs/>
          <w:iCs/>
        </w:rPr>
        <w:t>e</w:t>
      </w:r>
      <w:r w:rsidR="006B0DA5" w:rsidRPr="00F77A04">
        <w:rPr>
          <w:rFonts w:ascii="Times New Roman" w:hAnsi="Times New Roman"/>
          <w:bCs/>
          <w:iCs/>
        </w:rPr>
        <w:t xml:space="preserve"> plokštelė</w:t>
      </w:r>
      <w:r w:rsidR="006C4CA3">
        <w:rPr>
          <w:rFonts w:ascii="Times New Roman" w:hAnsi="Times New Roman"/>
          <w:bCs/>
          <w:iCs/>
        </w:rPr>
        <w:t>s</w:t>
      </w:r>
      <w:r w:rsidR="006B0DA5">
        <w:rPr>
          <w:rFonts w:ascii="Times New Roman" w:hAnsi="Times New Roman"/>
          <w:bCs/>
          <w:iCs/>
        </w:rPr>
        <w:t>e</w:t>
      </w:r>
      <w:r w:rsidRPr="00F77A04">
        <w:rPr>
          <w:rFonts w:ascii="Times New Roman" w:hAnsi="Times New Roman"/>
          <w:bCs/>
          <w:iCs/>
        </w:rPr>
        <w:t>.</w:t>
      </w:r>
    </w:p>
    <w:p w14:paraId="4AEA90B6" w14:textId="77777777" w:rsidR="00F77A04" w:rsidRDefault="00F77A04">
      <w:pPr>
        <w:pStyle w:val="Antrats"/>
        <w:tabs>
          <w:tab w:val="left" w:pos="-142"/>
        </w:tabs>
        <w:rPr>
          <w:bCs/>
          <w:iCs/>
          <w:sz w:val="22"/>
          <w:szCs w:val="22"/>
          <w:lang w:val="lt-LT"/>
        </w:rPr>
      </w:pPr>
    </w:p>
    <w:p w14:paraId="38714258" w14:textId="4AE193A9" w:rsidR="00492E2F" w:rsidRDefault="003B68F9">
      <w:pPr>
        <w:pStyle w:val="Antrats"/>
        <w:tabs>
          <w:tab w:val="left" w:pos="-142"/>
        </w:tabs>
        <w:rPr>
          <w:bCs/>
          <w:iCs/>
          <w:sz w:val="22"/>
          <w:szCs w:val="22"/>
          <w:lang w:val="lt-LT"/>
        </w:rPr>
      </w:pPr>
      <w:r>
        <w:rPr>
          <w:bCs/>
          <w:iCs/>
          <w:sz w:val="22"/>
          <w:szCs w:val="22"/>
          <w:lang w:val="lt-LT"/>
        </w:rPr>
        <w:t>Gali būti tiekiamos ne visų dydžių pakuotės.</w:t>
      </w:r>
    </w:p>
    <w:p w14:paraId="6C0AF711" w14:textId="77777777" w:rsidR="00492E2F" w:rsidRDefault="00492E2F">
      <w:pPr>
        <w:numPr>
          <w:ilvl w:val="12"/>
          <w:numId w:val="0"/>
        </w:numPr>
        <w:spacing w:after="0" w:line="240" w:lineRule="auto"/>
        <w:rPr>
          <w:rFonts w:ascii="Times New Roman" w:hAnsi="Times New Roman"/>
        </w:rPr>
      </w:pPr>
    </w:p>
    <w:p w14:paraId="7BB543DA" w14:textId="77777777" w:rsidR="00492E2F" w:rsidRDefault="003B68F9">
      <w:pPr>
        <w:pStyle w:val="Antrat4"/>
        <w:rPr>
          <w:rFonts w:ascii="Times New Roman" w:hAnsi="Times New Roman"/>
          <w:sz w:val="22"/>
          <w:szCs w:val="22"/>
          <w:lang w:val="lt-LT"/>
        </w:rPr>
      </w:pPr>
      <w:r>
        <w:rPr>
          <w:rFonts w:ascii="Times New Roman" w:hAnsi="Times New Roman"/>
          <w:sz w:val="22"/>
          <w:szCs w:val="22"/>
          <w:lang w:val="lt-LT"/>
        </w:rPr>
        <w:t>Registruotojas ir gamintojas</w:t>
      </w:r>
    </w:p>
    <w:p w14:paraId="73F90BFC" w14:textId="77777777" w:rsidR="00492E2F" w:rsidRDefault="00492E2F">
      <w:pPr>
        <w:numPr>
          <w:ilvl w:val="12"/>
          <w:numId w:val="0"/>
        </w:numPr>
        <w:spacing w:after="0" w:line="240" w:lineRule="auto"/>
        <w:rPr>
          <w:rFonts w:ascii="Times New Roman" w:hAnsi="Times New Roman"/>
        </w:rPr>
      </w:pPr>
    </w:p>
    <w:p w14:paraId="344DC440" w14:textId="77777777" w:rsidR="00492E2F" w:rsidRDefault="003B68F9">
      <w:pPr>
        <w:numPr>
          <w:ilvl w:val="12"/>
          <w:numId w:val="0"/>
        </w:numPr>
        <w:spacing w:after="0" w:line="240" w:lineRule="auto"/>
        <w:rPr>
          <w:rFonts w:ascii="Times New Roman" w:hAnsi="Times New Roman"/>
          <w:i/>
          <w:iCs/>
        </w:rPr>
      </w:pPr>
      <w:r>
        <w:rPr>
          <w:rFonts w:ascii="Times New Roman" w:hAnsi="Times New Roman"/>
          <w:i/>
          <w:iCs/>
        </w:rPr>
        <w:t>Registruotojas</w:t>
      </w:r>
    </w:p>
    <w:p w14:paraId="266E8EEA" w14:textId="77777777" w:rsidR="00492E2F" w:rsidRDefault="003B68F9">
      <w:pPr>
        <w:widowControl w:val="0"/>
        <w:spacing w:after="0" w:line="240" w:lineRule="auto"/>
        <w:rPr>
          <w:rFonts w:ascii="Times New Roman" w:eastAsia="Times New Roman" w:hAnsi="Times New Roman"/>
        </w:rPr>
      </w:pPr>
      <w:r>
        <w:rPr>
          <w:rFonts w:ascii="Times New Roman" w:eastAsia="Times New Roman" w:hAnsi="Times New Roman"/>
        </w:rPr>
        <w:t>KRKA, d.d., Novo mesto</w:t>
      </w:r>
    </w:p>
    <w:p w14:paraId="7A6D5B4E" w14:textId="77777777" w:rsidR="00492E2F" w:rsidRDefault="003B68F9">
      <w:pPr>
        <w:widowControl w:val="0"/>
        <w:spacing w:after="0" w:line="240" w:lineRule="auto"/>
        <w:rPr>
          <w:rFonts w:ascii="Times New Roman" w:eastAsia="Times New Roman" w:hAnsi="Times New Roman"/>
        </w:rPr>
      </w:pPr>
      <w:r>
        <w:rPr>
          <w:rFonts w:ascii="Times New Roman" w:eastAsia="Times New Roman" w:hAnsi="Times New Roman"/>
        </w:rPr>
        <w:t>Šmarješka cesta 6</w:t>
      </w:r>
    </w:p>
    <w:p w14:paraId="5054B74C" w14:textId="77777777" w:rsidR="00492E2F" w:rsidRDefault="003B68F9">
      <w:pPr>
        <w:widowControl w:val="0"/>
        <w:spacing w:after="0" w:line="240" w:lineRule="auto"/>
        <w:rPr>
          <w:rFonts w:ascii="Times New Roman" w:eastAsia="Times New Roman" w:hAnsi="Times New Roman"/>
        </w:rPr>
      </w:pPr>
      <w:r>
        <w:rPr>
          <w:rFonts w:ascii="Times New Roman" w:eastAsia="Times New Roman" w:hAnsi="Times New Roman"/>
        </w:rPr>
        <w:t>8501 Novo mesto</w:t>
      </w:r>
    </w:p>
    <w:p w14:paraId="5D08B11B" w14:textId="77777777" w:rsidR="00492E2F" w:rsidRDefault="003B68F9">
      <w:pPr>
        <w:widowControl w:val="0"/>
        <w:spacing w:after="0" w:line="240" w:lineRule="auto"/>
        <w:rPr>
          <w:rFonts w:ascii="Times New Roman" w:eastAsia="Times New Roman" w:hAnsi="Times New Roman"/>
        </w:rPr>
      </w:pPr>
      <w:r>
        <w:rPr>
          <w:rFonts w:ascii="Times New Roman" w:eastAsia="Times New Roman" w:hAnsi="Times New Roman"/>
        </w:rPr>
        <w:t>Slovėnija</w:t>
      </w:r>
    </w:p>
    <w:p w14:paraId="317F3220" w14:textId="77777777" w:rsidR="00492E2F" w:rsidRDefault="00492E2F">
      <w:pPr>
        <w:spacing w:after="0" w:line="240" w:lineRule="auto"/>
        <w:jc w:val="both"/>
        <w:rPr>
          <w:rFonts w:ascii="Times New Roman" w:hAnsi="Times New Roman"/>
          <w:noProof/>
        </w:rPr>
      </w:pPr>
    </w:p>
    <w:p w14:paraId="77B2BCE1" w14:textId="77777777" w:rsidR="00492E2F" w:rsidRDefault="003B68F9">
      <w:pPr>
        <w:spacing w:after="0" w:line="240" w:lineRule="auto"/>
        <w:jc w:val="both"/>
        <w:rPr>
          <w:rFonts w:ascii="Times New Roman" w:hAnsi="Times New Roman"/>
          <w:i/>
          <w:iCs/>
          <w:noProof/>
        </w:rPr>
      </w:pPr>
      <w:r>
        <w:rPr>
          <w:rFonts w:ascii="Times New Roman" w:hAnsi="Times New Roman"/>
          <w:i/>
          <w:iCs/>
          <w:noProof/>
        </w:rPr>
        <w:t>Gamintojas</w:t>
      </w:r>
    </w:p>
    <w:p w14:paraId="1F04F9FA" w14:textId="77777777" w:rsidR="00492E2F" w:rsidRDefault="003B68F9">
      <w:pPr>
        <w:widowControl w:val="0"/>
        <w:spacing w:after="0" w:line="240" w:lineRule="auto"/>
        <w:rPr>
          <w:rFonts w:ascii="Times New Roman" w:eastAsia="Times New Roman" w:hAnsi="Times New Roman"/>
          <w:b/>
          <w:lang w:eastAsia="sl-SI"/>
        </w:rPr>
      </w:pPr>
      <w:r>
        <w:rPr>
          <w:rFonts w:ascii="Times New Roman" w:eastAsia="Times New Roman" w:hAnsi="Times New Roman"/>
          <w:lang w:eastAsia="sl-SI"/>
        </w:rPr>
        <w:t>KRKA, d.d., Novo mesto</w:t>
      </w:r>
    </w:p>
    <w:p w14:paraId="1CF6B793" w14:textId="77777777" w:rsidR="00492E2F" w:rsidRDefault="003B68F9">
      <w:pPr>
        <w:widowControl w:val="0"/>
        <w:spacing w:after="0" w:line="240" w:lineRule="auto"/>
        <w:rPr>
          <w:rFonts w:ascii="Times New Roman" w:eastAsia="Times New Roman" w:hAnsi="Times New Roman"/>
          <w:b/>
          <w:lang w:eastAsia="sl-SI"/>
        </w:rPr>
      </w:pPr>
      <w:r>
        <w:rPr>
          <w:rFonts w:ascii="Times New Roman" w:eastAsia="Times New Roman" w:hAnsi="Times New Roman"/>
          <w:lang w:eastAsia="sl-SI"/>
        </w:rPr>
        <w:t>Šmarješka cesta 6</w:t>
      </w:r>
    </w:p>
    <w:p w14:paraId="3FED4E61" w14:textId="77777777" w:rsidR="00492E2F" w:rsidRDefault="003B68F9">
      <w:pPr>
        <w:widowControl w:val="0"/>
        <w:spacing w:after="0" w:line="240" w:lineRule="auto"/>
        <w:rPr>
          <w:rFonts w:ascii="Times New Roman" w:eastAsia="Times New Roman" w:hAnsi="Times New Roman"/>
          <w:b/>
          <w:lang w:eastAsia="sl-SI"/>
        </w:rPr>
      </w:pPr>
      <w:r>
        <w:rPr>
          <w:rFonts w:ascii="Times New Roman" w:eastAsia="Times New Roman" w:hAnsi="Times New Roman"/>
          <w:lang w:eastAsia="sl-SI"/>
        </w:rPr>
        <w:t>8501 Novo mesto</w:t>
      </w:r>
    </w:p>
    <w:p w14:paraId="0DE4C020" w14:textId="77777777" w:rsidR="00492E2F" w:rsidRDefault="003B68F9">
      <w:pPr>
        <w:widowControl w:val="0"/>
        <w:spacing w:after="0" w:line="240" w:lineRule="auto"/>
        <w:rPr>
          <w:rFonts w:ascii="Times New Roman" w:eastAsia="Times New Roman" w:hAnsi="Times New Roman"/>
          <w:b/>
          <w:lang w:eastAsia="sl-SI"/>
        </w:rPr>
      </w:pPr>
      <w:r>
        <w:rPr>
          <w:rFonts w:ascii="Times New Roman" w:eastAsia="Times New Roman" w:hAnsi="Times New Roman"/>
          <w:lang w:eastAsia="sl-SI"/>
        </w:rPr>
        <w:t>Slovėnija</w:t>
      </w:r>
    </w:p>
    <w:p w14:paraId="1BAB39C9" w14:textId="77777777" w:rsidR="00492E2F" w:rsidRDefault="00492E2F">
      <w:pPr>
        <w:numPr>
          <w:ilvl w:val="12"/>
          <w:numId w:val="0"/>
        </w:numPr>
        <w:spacing w:after="0" w:line="240" w:lineRule="auto"/>
        <w:jc w:val="both"/>
        <w:rPr>
          <w:rFonts w:ascii="Times New Roman" w:hAnsi="Times New Roman"/>
          <w:noProof/>
        </w:rPr>
      </w:pPr>
    </w:p>
    <w:p w14:paraId="12D4834D" w14:textId="77777777" w:rsidR="00492E2F" w:rsidRDefault="003B68F9">
      <w:pPr>
        <w:numPr>
          <w:ilvl w:val="12"/>
          <w:numId w:val="0"/>
        </w:numPr>
        <w:spacing w:after="0" w:line="240" w:lineRule="auto"/>
        <w:jc w:val="both"/>
        <w:rPr>
          <w:rFonts w:ascii="Times New Roman" w:hAnsi="Times New Roman"/>
          <w:noProof/>
        </w:rPr>
      </w:pPr>
      <w:r>
        <w:rPr>
          <w:rFonts w:ascii="Times New Roman" w:hAnsi="Times New Roman"/>
          <w:noProof/>
        </w:rPr>
        <w:t>arba</w:t>
      </w:r>
    </w:p>
    <w:p w14:paraId="7DBDEC0C" w14:textId="77777777" w:rsidR="00492E2F" w:rsidRDefault="00492E2F">
      <w:pPr>
        <w:numPr>
          <w:ilvl w:val="12"/>
          <w:numId w:val="0"/>
        </w:numPr>
        <w:spacing w:after="0" w:line="240" w:lineRule="auto"/>
        <w:jc w:val="both"/>
        <w:rPr>
          <w:rFonts w:ascii="Times New Roman" w:hAnsi="Times New Roman"/>
          <w:noProof/>
        </w:rPr>
      </w:pPr>
    </w:p>
    <w:p w14:paraId="7A1588B5" w14:textId="77777777" w:rsidR="00492E2F" w:rsidRPr="0030702D" w:rsidRDefault="003B68F9">
      <w:pPr>
        <w:numPr>
          <w:ilvl w:val="12"/>
          <w:numId w:val="0"/>
        </w:numPr>
        <w:spacing w:after="0" w:line="240" w:lineRule="auto"/>
        <w:jc w:val="both"/>
        <w:rPr>
          <w:rFonts w:ascii="Times New Roman" w:hAnsi="Times New Roman"/>
          <w:lang w:val="pt-PT"/>
        </w:rPr>
      </w:pPr>
      <w:r w:rsidRPr="0030702D">
        <w:rPr>
          <w:rFonts w:ascii="Times New Roman" w:hAnsi="Times New Roman"/>
          <w:lang w:val="pt-PT"/>
        </w:rPr>
        <w:t>TAD Pharma GmbH</w:t>
      </w:r>
    </w:p>
    <w:p w14:paraId="272A8DCD" w14:textId="77777777" w:rsidR="00492E2F" w:rsidRPr="0030702D" w:rsidRDefault="003B68F9">
      <w:pPr>
        <w:numPr>
          <w:ilvl w:val="12"/>
          <w:numId w:val="0"/>
        </w:numPr>
        <w:spacing w:after="0" w:line="240" w:lineRule="auto"/>
        <w:jc w:val="both"/>
        <w:rPr>
          <w:rFonts w:ascii="Times New Roman" w:hAnsi="Times New Roman"/>
          <w:lang w:val="pt-PT"/>
        </w:rPr>
      </w:pPr>
      <w:r w:rsidRPr="0030702D">
        <w:rPr>
          <w:rFonts w:ascii="Times New Roman" w:hAnsi="Times New Roman"/>
          <w:lang w:val="pt-PT"/>
        </w:rPr>
        <w:t>Heinz-Lohmann - Stra</w:t>
      </w:r>
      <w:r>
        <w:rPr>
          <w:rFonts w:ascii="Times New Roman" w:hAnsi="Times New Roman"/>
          <w:lang w:val="en-US"/>
        </w:rPr>
        <w:t>β</w:t>
      </w:r>
      <w:r w:rsidRPr="0030702D">
        <w:rPr>
          <w:rFonts w:ascii="Times New Roman" w:hAnsi="Times New Roman"/>
          <w:lang w:val="pt-PT"/>
        </w:rPr>
        <w:t>e 5</w:t>
      </w:r>
    </w:p>
    <w:p w14:paraId="268EC9AA" w14:textId="77777777" w:rsidR="00492E2F" w:rsidRPr="0030702D" w:rsidRDefault="003B68F9">
      <w:pPr>
        <w:numPr>
          <w:ilvl w:val="12"/>
          <w:numId w:val="0"/>
        </w:numPr>
        <w:spacing w:after="0" w:line="240" w:lineRule="auto"/>
        <w:jc w:val="both"/>
        <w:rPr>
          <w:rFonts w:ascii="Times New Roman" w:hAnsi="Times New Roman"/>
          <w:lang w:val="pt-PT"/>
        </w:rPr>
      </w:pPr>
      <w:r w:rsidRPr="0030702D">
        <w:rPr>
          <w:rFonts w:ascii="Times New Roman" w:hAnsi="Times New Roman"/>
          <w:lang w:val="pt-PT"/>
        </w:rPr>
        <w:t>27472 Cuxhaven</w:t>
      </w:r>
    </w:p>
    <w:p w14:paraId="4EDB5094" w14:textId="77777777" w:rsidR="00492E2F" w:rsidRDefault="003B68F9">
      <w:pPr>
        <w:numPr>
          <w:ilvl w:val="12"/>
          <w:numId w:val="0"/>
        </w:numPr>
        <w:spacing w:after="0" w:line="240" w:lineRule="auto"/>
        <w:jc w:val="both"/>
        <w:rPr>
          <w:rFonts w:ascii="Times New Roman" w:hAnsi="Times New Roman"/>
          <w:bCs/>
          <w:noProof/>
        </w:rPr>
      </w:pPr>
      <w:r w:rsidRPr="0030702D">
        <w:rPr>
          <w:rFonts w:ascii="Times New Roman" w:hAnsi="Times New Roman"/>
          <w:lang w:val="pt-PT"/>
        </w:rPr>
        <w:t>Vokietija</w:t>
      </w:r>
    </w:p>
    <w:p w14:paraId="4EAF2517" w14:textId="77777777" w:rsidR="00492E2F" w:rsidRDefault="00492E2F">
      <w:pPr>
        <w:numPr>
          <w:ilvl w:val="12"/>
          <w:numId w:val="0"/>
        </w:numPr>
        <w:spacing w:after="0" w:line="240" w:lineRule="auto"/>
        <w:jc w:val="both"/>
        <w:rPr>
          <w:rFonts w:ascii="Times New Roman" w:hAnsi="Times New Roman"/>
          <w:bCs/>
          <w:noProof/>
        </w:rPr>
      </w:pPr>
    </w:p>
    <w:p w14:paraId="302ECFB4" w14:textId="77777777" w:rsidR="00492E2F" w:rsidRDefault="003B68F9">
      <w:pPr>
        <w:numPr>
          <w:ilvl w:val="12"/>
          <w:numId w:val="0"/>
        </w:numPr>
        <w:spacing w:after="0" w:line="240" w:lineRule="auto"/>
        <w:rPr>
          <w:rFonts w:ascii="Times New Roman" w:hAnsi="Times New Roman"/>
          <w:noProof/>
        </w:rPr>
      </w:pPr>
      <w:r>
        <w:rPr>
          <w:rFonts w:ascii="Times New Roman" w:hAnsi="Times New Roman"/>
          <w:noProof/>
        </w:rPr>
        <w:t>Jeigu apie šį vaistą norite sužinoti daugiau, kreipkitės į vietinį registruotojo atstovą:</w:t>
      </w:r>
    </w:p>
    <w:p w14:paraId="0EE2F8E5" w14:textId="77777777" w:rsidR="00492E2F" w:rsidRDefault="00492E2F">
      <w:pPr>
        <w:numPr>
          <w:ilvl w:val="12"/>
          <w:numId w:val="0"/>
        </w:numPr>
        <w:spacing w:after="0" w:line="240" w:lineRule="auto"/>
        <w:rPr>
          <w:rFonts w:ascii="Times New Roman" w:hAnsi="Times New Roman"/>
          <w:noProof/>
        </w:rPr>
      </w:pPr>
    </w:p>
    <w:p w14:paraId="34732E20" w14:textId="77777777" w:rsidR="00492E2F" w:rsidRDefault="003B68F9">
      <w:pPr>
        <w:spacing w:after="0" w:line="240" w:lineRule="auto"/>
        <w:rPr>
          <w:rFonts w:ascii="Times New Roman" w:hAnsi="Times New Roman"/>
          <w:noProof/>
        </w:rPr>
      </w:pPr>
      <w:r>
        <w:rPr>
          <w:rFonts w:ascii="Times New Roman" w:hAnsi="Times New Roman"/>
          <w:noProof/>
        </w:rPr>
        <w:t>UAB KRKA Lietuva</w:t>
      </w:r>
    </w:p>
    <w:p w14:paraId="41BD5FA9" w14:textId="77777777" w:rsidR="00492E2F" w:rsidRDefault="003B68F9">
      <w:pPr>
        <w:spacing w:after="0" w:line="240" w:lineRule="auto"/>
        <w:rPr>
          <w:rFonts w:ascii="Times New Roman" w:hAnsi="Times New Roman"/>
          <w:noProof/>
        </w:rPr>
      </w:pPr>
      <w:r>
        <w:rPr>
          <w:rFonts w:ascii="Times New Roman" w:hAnsi="Times New Roman"/>
          <w:noProof/>
        </w:rPr>
        <w:t>Senasis Ukmergės kelias 4,</w:t>
      </w:r>
    </w:p>
    <w:p w14:paraId="190BAEAA" w14:textId="77777777" w:rsidR="00492E2F" w:rsidRDefault="003B68F9">
      <w:pPr>
        <w:spacing w:after="0" w:line="240" w:lineRule="auto"/>
        <w:rPr>
          <w:rFonts w:ascii="Times New Roman" w:hAnsi="Times New Roman"/>
          <w:noProof/>
        </w:rPr>
      </w:pPr>
      <w:r>
        <w:rPr>
          <w:rFonts w:ascii="Times New Roman" w:hAnsi="Times New Roman"/>
          <w:noProof/>
        </w:rPr>
        <w:t>Užubalių km.,Vilniaus r.</w:t>
      </w:r>
    </w:p>
    <w:p w14:paraId="7038622F" w14:textId="77777777" w:rsidR="00492E2F" w:rsidRDefault="003B68F9">
      <w:pPr>
        <w:spacing w:after="0" w:line="240" w:lineRule="auto"/>
        <w:rPr>
          <w:rFonts w:ascii="Times New Roman" w:hAnsi="Times New Roman"/>
          <w:noProof/>
        </w:rPr>
      </w:pPr>
      <w:r>
        <w:rPr>
          <w:rFonts w:ascii="Times New Roman" w:hAnsi="Times New Roman"/>
          <w:noProof/>
        </w:rPr>
        <w:t>LT - 14013</w:t>
      </w:r>
    </w:p>
    <w:p w14:paraId="3E1B8848" w14:textId="77777777" w:rsidR="00492E2F" w:rsidRDefault="003B68F9">
      <w:pPr>
        <w:spacing w:after="0" w:line="240" w:lineRule="auto"/>
        <w:rPr>
          <w:rFonts w:ascii="Times New Roman" w:eastAsia="Times New Roman" w:hAnsi="Times New Roman"/>
          <w:snapToGrid w:val="0"/>
          <w:szCs w:val="20"/>
        </w:rPr>
      </w:pPr>
      <w:r>
        <w:rPr>
          <w:rFonts w:ascii="Times New Roman" w:eastAsia="Times New Roman" w:hAnsi="Times New Roman"/>
          <w:snapToGrid w:val="0"/>
          <w:szCs w:val="24"/>
        </w:rPr>
        <w:t xml:space="preserve">Tel. </w:t>
      </w:r>
      <w:r>
        <w:rPr>
          <w:rFonts w:ascii="Times New Roman" w:hAnsi="Times New Roman"/>
        </w:rPr>
        <w:t>+ 370 5 236 27 40</w:t>
      </w:r>
    </w:p>
    <w:p w14:paraId="4147F884" w14:textId="77777777" w:rsidR="00492E2F" w:rsidRDefault="00492E2F">
      <w:pPr>
        <w:spacing w:after="0" w:line="240" w:lineRule="auto"/>
        <w:rPr>
          <w:rFonts w:ascii="Times New Roman" w:hAnsi="Times New Roman"/>
          <w:noProof/>
        </w:rPr>
      </w:pPr>
    </w:p>
    <w:p w14:paraId="0115A8F0" w14:textId="77777777" w:rsidR="00492E2F" w:rsidRDefault="003B68F9">
      <w:pPr>
        <w:widowControl w:val="0"/>
        <w:spacing w:after="0" w:line="240" w:lineRule="auto"/>
        <w:rPr>
          <w:rFonts w:ascii="Times New Roman" w:eastAsia="Times New Roman" w:hAnsi="Times New Roman"/>
          <w:b/>
          <w:lang w:eastAsia="sl-SI"/>
        </w:rPr>
      </w:pPr>
      <w:r>
        <w:rPr>
          <w:rFonts w:ascii="Times New Roman" w:eastAsia="Times New Roman" w:hAnsi="Times New Roman"/>
          <w:b/>
          <w:lang w:eastAsia="sl-SI"/>
        </w:rPr>
        <w:t>Šis vaistas Europos ekonominės erdvės valstybėse narėse registruotas tokiais pavadinimais.</w:t>
      </w:r>
    </w:p>
    <w:tbl>
      <w:tblPr>
        <w:tblW w:w="8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15"/>
        <w:gridCol w:w="4819"/>
      </w:tblGrid>
      <w:tr w:rsidR="00492E2F" w14:paraId="14FF0269" w14:textId="77777777">
        <w:tc>
          <w:tcPr>
            <w:tcW w:w="3715" w:type="dxa"/>
            <w:tcBorders>
              <w:top w:val="single" w:sz="4" w:space="0" w:color="auto"/>
              <w:left w:val="single" w:sz="4" w:space="0" w:color="auto"/>
              <w:bottom w:val="single" w:sz="4" w:space="0" w:color="auto"/>
              <w:right w:val="single" w:sz="4" w:space="0" w:color="auto"/>
            </w:tcBorders>
            <w:shd w:val="clear" w:color="auto" w:fill="auto"/>
          </w:tcPr>
          <w:p w14:paraId="36FEAF84" w14:textId="77777777" w:rsidR="00492E2F" w:rsidRDefault="003B68F9">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Valstybė narė</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63A03ADC" w14:textId="77777777" w:rsidR="00492E2F" w:rsidRDefault="003B68F9">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Vaisto pavadinimas</w:t>
            </w:r>
          </w:p>
        </w:tc>
      </w:tr>
      <w:tr w:rsidR="00492E2F" w14:paraId="03BD2958" w14:textId="77777777">
        <w:tc>
          <w:tcPr>
            <w:tcW w:w="3715" w:type="dxa"/>
            <w:tcBorders>
              <w:top w:val="single" w:sz="4" w:space="0" w:color="auto"/>
              <w:left w:val="single" w:sz="4" w:space="0" w:color="auto"/>
              <w:bottom w:val="single" w:sz="4" w:space="0" w:color="auto"/>
              <w:right w:val="single" w:sz="4" w:space="0" w:color="auto"/>
            </w:tcBorders>
            <w:shd w:val="clear" w:color="auto" w:fill="auto"/>
          </w:tcPr>
          <w:p w14:paraId="160C2C9F" w14:textId="4DB68A10" w:rsidR="00492E2F" w:rsidRDefault="006E0F1F">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Kroatija, Slovakija, Estija, Lenkija, Bulgarija, Rumunija, Graikija</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6C188542" w14:textId="665D32D3" w:rsidR="00492E2F" w:rsidRDefault="002F33BE">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Dagraduo</w:t>
            </w:r>
          </w:p>
        </w:tc>
      </w:tr>
      <w:tr w:rsidR="002F33BE" w14:paraId="6F04538D" w14:textId="77777777">
        <w:tc>
          <w:tcPr>
            <w:tcW w:w="3715" w:type="dxa"/>
            <w:tcBorders>
              <w:top w:val="single" w:sz="4" w:space="0" w:color="auto"/>
              <w:left w:val="single" w:sz="4" w:space="0" w:color="auto"/>
              <w:bottom w:val="single" w:sz="4" w:space="0" w:color="auto"/>
              <w:right w:val="single" w:sz="4" w:space="0" w:color="auto"/>
            </w:tcBorders>
            <w:shd w:val="clear" w:color="auto" w:fill="auto"/>
          </w:tcPr>
          <w:p w14:paraId="25B056A3" w14:textId="52A6981D" w:rsidR="002F33BE" w:rsidRDefault="002F33BE">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Latvija, Slovėnija</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78F87744" w14:textId="0EFD44DA" w:rsidR="002F33BE" w:rsidRDefault="002F33BE">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Daplus</w:t>
            </w:r>
            <w:r w:rsidR="004B2A00">
              <w:rPr>
                <w:rFonts w:ascii="Times New Roman" w:eastAsia="Times New Roman" w:hAnsi="Times New Roman"/>
                <w:lang w:eastAsia="sl-SI"/>
              </w:rPr>
              <w:t>s</w:t>
            </w:r>
            <w:r>
              <w:rPr>
                <w:rFonts w:ascii="Times New Roman" w:eastAsia="Times New Roman" w:hAnsi="Times New Roman"/>
                <w:lang w:eastAsia="sl-SI"/>
              </w:rPr>
              <w:t>i</w:t>
            </w:r>
          </w:p>
        </w:tc>
      </w:tr>
      <w:tr w:rsidR="002F33BE" w14:paraId="4A1D4935" w14:textId="77777777">
        <w:tc>
          <w:tcPr>
            <w:tcW w:w="3715" w:type="dxa"/>
            <w:tcBorders>
              <w:top w:val="single" w:sz="4" w:space="0" w:color="auto"/>
              <w:left w:val="single" w:sz="4" w:space="0" w:color="auto"/>
              <w:bottom w:val="single" w:sz="4" w:space="0" w:color="auto"/>
              <w:right w:val="single" w:sz="4" w:space="0" w:color="auto"/>
            </w:tcBorders>
            <w:shd w:val="clear" w:color="auto" w:fill="auto"/>
          </w:tcPr>
          <w:p w14:paraId="727678E2" w14:textId="32FB74E7" w:rsidR="002F33BE" w:rsidRDefault="002F33BE">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Lietuva</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46085E7A" w14:textId="56E9F5BC" w:rsidR="002F33BE" w:rsidRDefault="002F33BE">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Axigalu</w:t>
            </w:r>
          </w:p>
        </w:tc>
      </w:tr>
      <w:tr w:rsidR="002F33BE" w14:paraId="5E36CF1A" w14:textId="77777777">
        <w:tc>
          <w:tcPr>
            <w:tcW w:w="3715" w:type="dxa"/>
            <w:tcBorders>
              <w:top w:val="single" w:sz="4" w:space="0" w:color="auto"/>
              <w:left w:val="single" w:sz="4" w:space="0" w:color="auto"/>
              <w:bottom w:val="single" w:sz="4" w:space="0" w:color="auto"/>
              <w:right w:val="single" w:sz="4" w:space="0" w:color="auto"/>
            </w:tcBorders>
            <w:shd w:val="clear" w:color="auto" w:fill="auto"/>
          </w:tcPr>
          <w:p w14:paraId="4B61EA6E" w14:textId="0B975774" w:rsidR="002F33BE" w:rsidRDefault="002F33BE">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Vengrija</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066B5209" w14:textId="798834DA" w:rsidR="002F33BE" w:rsidRDefault="00762BFD">
            <w:pPr>
              <w:widowControl w:val="0"/>
              <w:numPr>
                <w:ilvl w:val="12"/>
                <w:numId w:val="0"/>
              </w:numPr>
              <w:tabs>
                <w:tab w:val="left" w:pos="708"/>
              </w:tabs>
              <w:spacing w:after="0" w:line="240" w:lineRule="auto"/>
              <w:ind w:right="-2"/>
              <w:rPr>
                <w:rFonts w:ascii="Times New Roman" w:eastAsia="Times New Roman" w:hAnsi="Times New Roman"/>
                <w:lang w:eastAsia="sl-SI"/>
              </w:rPr>
            </w:pPr>
            <w:r w:rsidRPr="00762BFD">
              <w:rPr>
                <w:rFonts w:ascii="Times New Roman" w:eastAsia="Times New Roman" w:hAnsi="Times New Roman"/>
                <w:lang w:eastAsia="sl-SI"/>
              </w:rPr>
              <w:t>Dagrafors Duo</w:t>
            </w:r>
          </w:p>
        </w:tc>
      </w:tr>
    </w:tbl>
    <w:p w14:paraId="5CB3904E" w14:textId="77777777" w:rsidR="00492E2F" w:rsidRDefault="00492E2F">
      <w:pPr>
        <w:numPr>
          <w:ilvl w:val="12"/>
          <w:numId w:val="0"/>
        </w:numPr>
        <w:spacing w:after="0"/>
        <w:rPr>
          <w:rFonts w:ascii="Times New Roman" w:hAnsi="Times New Roman"/>
          <w:bCs/>
        </w:rPr>
      </w:pPr>
    </w:p>
    <w:p w14:paraId="6FB3D693" w14:textId="77777777" w:rsidR="00492E2F" w:rsidRDefault="00492E2F">
      <w:pPr>
        <w:numPr>
          <w:ilvl w:val="12"/>
          <w:numId w:val="0"/>
        </w:numPr>
        <w:spacing w:after="0"/>
        <w:rPr>
          <w:rFonts w:ascii="Times New Roman" w:hAnsi="Times New Roman"/>
          <w:bCs/>
        </w:rPr>
      </w:pPr>
    </w:p>
    <w:p w14:paraId="613BC83A" w14:textId="0C5D8205" w:rsidR="00492E2F" w:rsidRDefault="003B68F9">
      <w:pPr>
        <w:numPr>
          <w:ilvl w:val="12"/>
          <w:numId w:val="0"/>
        </w:numPr>
        <w:spacing w:after="0" w:line="240" w:lineRule="auto"/>
        <w:rPr>
          <w:rFonts w:ascii="Times New Roman" w:hAnsi="Times New Roman"/>
        </w:rPr>
      </w:pPr>
      <w:r>
        <w:rPr>
          <w:rFonts w:ascii="Times New Roman" w:hAnsi="Times New Roman"/>
          <w:b/>
        </w:rPr>
        <w:t xml:space="preserve">Šis pakuotės lapelis paskutinį kartą peržiūrėtas </w:t>
      </w:r>
      <w:r w:rsidR="00F17FEA">
        <w:rPr>
          <w:rFonts w:ascii="Times New Roman" w:hAnsi="Times New Roman"/>
          <w:b/>
        </w:rPr>
        <w:t>2025-05-19</w:t>
      </w:r>
      <w:r>
        <w:rPr>
          <w:rFonts w:ascii="Times New Roman" w:eastAsia="Times New Roman" w:hAnsi="Times New Roman"/>
          <w:b/>
          <w:szCs w:val="20"/>
        </w:rPr>
        <w:t>.</w:t>
      </w:r>
    </w:p>
    <w:p w14:paraId="4D7D389A" w14:textId="77777777" w:rsidR="00492E2F" w:rsidRDefault="00492E2F">
      <w:pPr>
        <w:numPr>
          <w:ilvl w:val="12"/>
          <w:numId w:val="0"/>
        </w:numPr>
        <w:spacing w:after="0" w:line="240" w:lineRule="auto"/>
        <w:rPr>
          <w:rFonts w:ascii="Times New Roman" w:hAnsi="Times New Roman"/>
        </w:rPr>
      </w:pPr>
    </w:p>
    <w:p w14:paraId="57F15C7D" w14:textId="77777777" w:rsidR="00492E2F" w:rsidRDefault="003B68F9">
      <w:pPr>
        <w:numPr>
          <w:ilvl w:val="12"/>
          <w:numId w:val="0"/>
        </w:numPr>
        <w:spacing w:after="0" w:line="240" w:lineRule="auto"/>
        <w:rPr>
          <w:rFonts w:ascii="Times New Roman" w:hAnsi="Times New Roman"/>
        </w:rPr>
      </w:pPr>
      <w:r>
        <w:rPr>
          <w:rFonts w:ascii="Times New Roman" w:hAnsi="Times New Roman"/>
        </w:rPr>
        <w:t>Išsami informacija apie šį vaistą pateikiama Valstybinės vaistų kontrolės tarnybos prie Lietuvos Respublikos sveikatos apsaugos ministerijos tinklalapyje</w:t>
      </w:r>
      <w:r>
        <w:rPr>
          <w:rFonts w:ascii="Times New Roman" w:hAnsi="Times New Roman"/>
          <w:i/>
        </w:rPr>
        <w:t xml:space="preserve"> </w:t>
      </w:r>
      <w:bookmarkStart w:id="15" w:name="_Hlk173407610"/>
      <w:r>
        <w:rPr>
          <w:rFonts w:ascii="Times New Roman" w:hAnsi="Times New Roman"/>
          <w:color w:val="0000EE"/>
          <w:u w:val="single"/>
          <w:lang w:eastAsia="lt-LT"/>
        </w:rPr>
        <w:t>https://vvkt.lrv.lt/lt/</w:t>
      </w:r>
      <w:bookmarkEnd w:id="15"/>
      <w:r>
        <w:rPr>
          <w:rFonts w:ascii="Times New Roman" w:hAnsi="Times New Roman"/>
          <w:lang w:eastAsia="lt-LT"/>
        </w:rPr>
        <w:t>.</w:t>
      </w:r>
    </w:p>
    <w:p w14:paraId="6175FA81" w14:textId="77777777" w:rsidR="00492E2F" w:rsidRDefault="00492E2F">
      <w:pPr>
        <w:widowControl w:val="0"/>
        <w:spacing w:after="0" w:line="240" w:lineRule="auto"/>
        <w:rPr>
          <w:rFonts w:ascii="Times New Roman" w:hAnsi="Times New Roman"/>
        </w:rPr>
      </w:pPr>
    </w:p>
    <w:sectPr w:rsidR="00492E2F">
      <w:headerReference w:type="even" r:id="rId10"/>
      <w:headerReference w:type="default" r:id="rId11"/>
      <w:footerReference w:type="even" r:id="rId12"/>
      <w:footerReference w:type="default" r:id="rId13"/>
      <w:headerReference w:type="first" r:id="rId14"/>
      <w:footerReference w:type="first" r:id="rId15"/>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E452C6" w14:textId="77777777" w:rsidR="00AB5D9C" w:rsidRDefault="00AB5D9C">
      <w:pPr>
        <w:spacing w:after="0" w:line="240" w:lineRule="auto"/>
      </w:pPr>
      <w:r>
        <w:separator/>
      </w:r>
    </w:p>
  </w:endnote>
  <w:endnote w:type="continuationSeparator" w:id="0">
    <w:p w14:paraId="45B8413E" w14:textId="77777777" w:rsidR="00AB5D9C" w:rsidRDefault="00AB5D9C">
      <w:pPr>
        <w:spacing w:after="0" w:line="240" w:lineRule="auto"/>
      </w:pPr>
      <w:r>
        <w:continuationSeparator/>
      </w:r>
    </w:p>
  </w:endnote>
  <w:endnote w:type="continuationNotice" w:id="1">
    <w:p w14:paraId="7FC702B9" w14:textId="77777777" w:rsidR="00AB5D9C" w:rsidRDefault="00AB5D9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NewRoman,Bold">
    <w:altName w:val="MS Mincho"/>
    <w:panose1 w:val="00000000000000000000"/>
    <w:charset w:val="00"/>
    <w:family w:val="roman"/>
    <w:notTrueType/>
    <w:pitch w:val="default"/>
    <w:sig w:usb0="00000007" w:usb1="00000000" w:usb2="00000000" w:usb3="00000000" w:csb0="00000003" w:csb1="00000000"/>
  </w:font>
  <w:font w:name="Calibri Light">
    <w:panose1 w:val="020F03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imesNewRoman">
    <w:altName w:val="Yu Gothic"/>
    <w:panose1 w:val="00000000000000000000"/>
    <w:charset w:val="80"/>
    <w:family w:val="auto"/>
    <w:notTrueType/>
    <w:pitch w:val="default"/>
    <w:sig w:usb0="00000005" w:usb1="08070000" w:usb2="00000010" w:usb3="00000000" w:csb0="00020002" w:csb1="00000000"/>
  </w:font>
  <w:font w:name="TimesNewRoman,Italic">
    <w:altName w:val="MS Mincho"/>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458F88" w14:textId="77777777" w:rsidR="00AB5D9C" w:rsidRDefault="00AB5D9C">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7ED17D" w14:textId="17FF29D0" w:rsidR="00AB5D9C" w:rsidRDefault="00AB5D9C">
    <w:pPr>
      <w:pStyle w:val="Porat"/>
      <w:jc w:val="center"/>
    </w:pPr>
    <w:r>
      <w:fldChar w:fldCharType="begin"/>
    </w:r>
    <w:r>
      <w:instrText xml:space="preserve"> PAGE   \* MERGEFORMAT </w:instrText>
    </w:r>
    <w:r>
      <w:fldChar w:fldCharType="separate"/>
    </w:r>
    <w:r w:rsidR="00BF6C98">
      <w:rPr>
        <w:noProof/>
      </w:rPr>
      <w:t>40</w:t>
    </w:r>
    <w:r>
      <w:fldChar w:fldCharType="end"/>
    </w:r>
  </w:p>
  <w:p w14:paraId="0C376328" w14:textId="77777777" w:rsidR="00AB5D9C" w:rsidRDefault="00AB5D9C">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5042D1" w14:textId="77777777" w:rsidR="00AB5D9C" w:rsidRDefault="00AB5D9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DBFDCD" w14:textId="77777777" w:rsidR="00AB5D9C" w:rsidRDefault="00AB5D9C">
      <w:pPr>
        <w:spacing w:after="0" w:line="240" w:lineRule="auto"/>
      </w:pPr>
      <w:r>
        <w:separator/>
      </w:r>
    </w:p>
  </w:footnote>
  <w:footnote w:type="continuationSeparator" w:id="0">
    <w:p w14:paraId="0A809BBE" w14:textId="77777777" w:rsidR="00AB5D9C" w:rsidRDefault="00AB5D9C">
      <w:pPr>
        <w:spacing w:after="0" w:line="240" w:lineRule="auto"/>
      </w:pPr>
      <w:r>
        <w:continuationSeparator/>
      </w:r>
    </w:p>
  </w:footnote>
  <w:footnote w:type="continuationNotice" w:id="1">
    <w:p w14:paraId="6B81751E" w14:textId="77777777" w:rsidR="00AB5D9C" w:rsidRDefault="00AB5D9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009CB9" w14:textId="77777777" w:rsidR="00AB5D9C" w:rsidRDefault="00AB5D9C">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DD05AF" w14:textId="77777777" w:rsidR="00AB5D9C" w:rsidRDefault="00AB5D9C">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2D6880" w14:textId="77777777" w:rsidR="00AB5D9C" w:rsidRDefault="00AB5D9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EC2048F4"/>
    <w:lvl w:ilvl="0">
      <w:start w:val="1"/>
      <w:numFmt w:val="decimal"/>
      <w:pStyle w:val="Sraassunumeriais4"/>
      <w:lvlText w:val="%1."/>
      <w:lvlJc w:val="left"/>
      <w:pPr>
        <w:tabs>
          <w:tab w:val="num" w:pos="1209"/>
        </w:tabs>
        <w:ind w:left="1209" w:hanging="360"/>
      </w:pPr>
    </w:lvl>
  </w:abstractNum>
  <w:abstractNum w:abstractNumId="1" w15:restartNumberingAfterBreak="0">
    <w:nsid w:val="FFFFFFFE"/>
    <w:multiLevelType w:val="singleLevel"/>
    <w:tmpl w:val="09FED5C8"/>
    <w:lvl w:ilvl="0">
      <w:numFmt w:val="decimal"/>
      <w:lvlText w:val="*"/>
      <w:lvlJc w:val="left"/>
      <w:pPr>
        <w:ind w:left="0" w:firstLine="0"/>
      </w:pPr>
    </w:lvl>
  </w:abstractNum>
  <w:abstractNum w:abstractNumId="2" w15:restartNumberingAfterBreak="0">
    <w:nsid w:val="02AC4189"/>
    <w:multiLevelType w:val="hybridMultilevel"/>
    <w:tmpl w:val="B9FC93C0"/>
    <w:lvl w:ilvl="0" w:tplc="86862122">
      <w:numFmt w:val="bullet"/>
      <w:lvlText w:val=""/>
      <w:lvlJc w:val="left"/>
      <w:pPr>
        <w:ind w:left="1526" w:hanging="360"/>
      </w:pPr>
      <w:rPr>
        <w:rFonts w:ascii="Symbol" w:eastAsia="Symbol" w:hAnsi="Symbol" w:cs="Symbol" w:hint="default"/>
        <w:w w:val="100"/>
        <w:sz w:val="22"/>
        <w:szCs w:val="22"/>
        <w:lang w:val="en-IE" w:eastAsia="en-IE" w:bidi="en-IE"/>
      </w:rPr>
    </w:lvl>
    <w:lvl w:ilvl="1" w:tplc="D450914A">
      <w:start w:val="1"/>
      <w:numFmt w:val="bullet"/>
      <w:lvlText w:val="-"/>
      <w:lvlJc w:val="left"/>
      <w:pPr>
        <w:ind w:left="1734" w:hanging="360"/>
      </w:pPr>
      <w:rPr>
        <w:rFonts w:ascii="Times New Roman" w:eastAsia="Times New Roman" w:hAnsi="Times New Roman" w:cs="Times New Roman" w:hint="default"/>
        <w:w w:val="100"/>
        <w:sz w:val="22"/>
        <w:szCs w:val="22"/>
        <w:lang w:val="en-IE" w:eastAsia="en-IE" w:bidi="en-IE"/>
      </w:rPr>
    </w:lvl>
    <w:lvl w:ilvl="2" w:tplc="D550F504">
      <w:numFmt w:val="bullet"/>
      <w:lvlText w:val="•"/>
      <w:lvlJc w:val="left"/>
      <w:pPr>
        <w:ind w:left="2582" w:hanging="360"/>
      </w:pPr>
      <w:rPr>
        <w:rFonts w:hint="default"/>
        <w:lang w:val="en-IE" w:eastAsia="en-IE" w:bidi="en-IE"/>
      </w:rPr>
    </w:lvl>
    <w:lvl w:ilvl="3" w:tplc="27987456">
      <w:numFmt w:val="bullet"/>
      <w:lvlText w:val="•"/>
      <w:lvlJc w:val="left"/>
      <w:pPr>
        <w:ind w:left="3425" w:hanging="360"/>
      </w:pPr>
      <w:rPr>
        <w:rFonts w:hint="default"/>
        <w:lang w:val="en-IE" w:eastAsia="en-IE" w:bidi="en-IE"/>
      </w:rPr>
    </w:lvl>
    <w:lvl w:ilvl="4" w:tplc="7428C782">
      <w:numFmt w:val="bullet"/>
      <w:lvlText w:val="•"/>
      <w:lvlJc w:val="left"/>
      <w:pPr>
        <w:ind w:left="4268" w:hanging="360"/>
      </w:pPr>
      <w:rPr>
        <w:rFonts w:hint="default"/>
        <w:lang w:val="en-IE" w:eastAsia="en-IE" w:bidi="en-IE"/>
      </w:rPr>
    </w:lvl>
    <w:lvl w:ilvl="5" w:tplc="555AE32A">
      <w:numFmt w:val="bullet"/>
      <w:lvlText w:val="•"/>
      <w:lvlJc w:val="left"/>
      <w:pPr>
        <w:ind w:left="5111" w:hanging="360"/>
      </w:pPr>
      <w:rPr>
        <w:rFonts w:hint="default"/>
        <w:lang w:val="en-IE" w:eastAsia="en-IE" w:bidi="en-IE"/>
      </w:rPr>
    </w:lvl>
    <w:lvl w:ilvl="6" w:tplc="6A56F484">
      <w:numFmt w:val="bullet"/>
      <w:lvlText w:val="•"/>
      <w:lvlJc w:val="left"/>
      <w:pPr>
        <w:ind w:left="5954" w:hanging="360"/>
      </w:pPr>
      <w:rPr>
        <w:rFonts w:hint="default"/>
        <w:lang w:val="en-IE" w:eastAsia="en-IE" w:bidi="en-IE"/>
      </w:rPr>
    </w:lvl>
    <w:lvl w:ilvl="7" w:tplc="FD1808B4">
      <w:numFmt w:val="bullet"/>
      <w:lvlText w:val="•"/>
      <w:lvlJc w:val="left"/>
      <w:pPr>
        <w:ind w:left="6797" w:hanging="360"/>
      </w:pPr>
      <w:rPr>
        <w:rFonts w:hint="default"/>
        <w:lang w:val="en-IE" w:eastAsia="en-IE" w:bidi="en-IE"/>
      </w:rPr>
    </w:lvl>
    <w:lvl w:ilvl="8" w:tplc="35D49842">
      <w:numFmt w:val="bullet"/>
      <w:lvlText w:val="•"/>
      <w:lvlJc w:val="left"/>
      <w:pPr>
        <w:ind w:left="7640" w:hanging="360"/>
      </w:pPr>
      <w:rPr>
        <w:rFonts w:hint="default"/>
        <w:lang w:val="en-IE" w:eastAsia="en-IE" w:bidi="en-IE"/>
      </w:rPr>
    </w:lvl>
  </w:abstractNum>
  <w:abstractNum w:abstractNumId="3" w15:restartNumberingAfterBreak="0">
    <w:nsid w:val="03D7018C"/>
    <w:multiLevelType w:val="hybridMultilevel"/>
    <w:tmpl w:val="392248A6"/>
    <w:lvl w:ilvl="0" w:tplc="04F80370">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BBE2022"/>
    <w:multiLevelType w:val="hybridMultilevel"/>
    <w:tmpl w:val="CBD8A260"/>
    <w:lvl w:ilvl="0" w:tplc="DA78BEE6">
      <w:start w:val="1"/>
      <w:numFmt w:val="decimal"/>
      <w:lvlText w:val="%1."/>
      <w:lvlJc w:val="left"/>
      <w:pPr>
        <w:ind w:left="808" w:hanging="569"/>
        <w:jc w:val="right"/>
      </w:pPr>
      <w:rPr>
        <w:rFonts w:ascii="Times New Roman" w:eastAsia="Times New Roman" w:hAnsi="Times New Roman" w:cs="Times New Roman" w:hint="default"/>
        <w:b/>
        <w:bCs/>
        <w:w w:val="100"/>
        <w:sz w:val="22"/>
        <w:szCs w:val="22"/>
        <w:lang w:val="en-IE" w:eastAsia="en-IE" w:bidi="en-IE"/>
      </w:rPr>
    </w:lvl>
    <w:lvl w:ilvl="1" w:tplc="D450914A">
      <w:start w:val="1"/>
      <w:numFmt w:val="bullet"/>
      <w:lvlText w:val="-"/>
      <w:lvlJc w:val="left"/>
      <w:pPr>
        <w:ind w:left="1626" w:hanging="360"/>
      </w:pPr>
      <w:rPr>
        <w:rFonts w:ascii="Times New Roman" w:eastAsia="Times New Roman" w:hAnsi="Times New Roman" w:cs="Times New Roman" w:hint="default"/>
        <w:w w:val="100"/>
        <w:sz w:val="22"/>
        <w:szCs w:val="22"/>
        <w:lang w:val="en-IE" w:eastAsia="en-IE" w:bidi="en-IE"/>
      </w:rPr>
    </w:lvl>
    <w:lvl w:ilvl="2" w:tplc="9B405758">
      <w:numFmt w:val="bullet"/>
      <w:lvlText w:val="•"/>
      <w:lvlJc w:val="left"/>
      <w:pPr>
        <w:ind w:left="1740" w:hanging="360"/>
      </w:pPr>
      <w:rPr>
        <w:rFonts w:hint="default"/>
        <w:lang w:val="en-IE" w:eastAsia="en-IE" w:bidi="en-IE"/>
      </w:rPr>
    </w:lvl>
    <w:lvl w:ilvl="3" w:tplc="24BCBEE2">
      <w:numFmt w:val="bullet"/>
      <w:lvlText w:val="•"/>
      <w:lvlJc w:val="left"/>
      <w:pPr>
        <w:ind w:left="2688" w:hanging="360"/>
      </w:pPr>
      <w:rPr>
        <w:rFonts w:hint="default"/>
        <w:lang w:val="en-IE" w:eastAsia="en-IE" w:bidi="en-IE"/>
      </w:rPr>
    </w:lvl>
    <w:lvl w:ilvl="4" w:tplc="6BCCE9C6">
      <w:numFmt w:val="bullet"/>
      <w:lvlText w:val="•"/>
      <w:lvlJc w:val="left"/>
      <w:pPr>
        <w:ind w:left="3636" w:hanging="360"/>
      </w:pPr>
      <w:rPr>
        <w:rFonts w:hint="default"/>
        <w:lang w:val="en-IE" w:eastAsia="en-IE" w:bidi="en-IE"/>
      </w:rPr>
    </w:lvl>
    <w:lvl w:ilvl="5" w:tplc="12AE0298">
      <w:numFmt w:val="bullet"/>
      <w:lvlText w:val="•"/>
      <w:lvlJc w:val="left"/>
      <w:pPr>
        <w:ind w:left="4584" w:hanging="360"/>
      </w:pPr>
      <w:rPr>
        <w:rFonts w:hint="default"/>
        <w:lang w:val="en-IE" w:eastAsia="en-IE" w:bidi="en-IE"/>
      </w:rPr>
    </w:lvl>
    <w:lvl w:ilvl="6" w:tplc="C18A46FE">
      <w:numFmt w:val="bullet"/>
      <w:lvlText w:val="•"/>
      <w:lvlJc w:val="left"/>
      <w:pPr>
        <w:ind w:left="5533" w:hanging="360"/>
      </w:pPr>
      <w:rPr>
        <w:rFonts w:hint="default"/>
        <w:lang w:val="en-IE" w:eastAsia="en-IE" w:bidi="en-IE"/>
      </w:rPr>
    </w:lvl>
    <w:lvl w:ilvl="7" w:tplc="CCAA4E32">
      <w:numFmt w:val="bullet"/>
      <w:lvlText w:val="•"/>
      <w:lvlJc w:val="left"/>
      <w:pPr>
        <w:ind w:left="6481" w:hanging="360"/>
      </w:pPr>
      <w:rPr>
        <w:rFonts w:hint="default"/>
        <w:lang w:val="en-IE" w:eastAsia="en-IE" w:bidi="en-IE"/>
      </w:rPr>
    </w:lvl>
    <w:lvl w:ilvl="8" w:tplc="5BB0FB70">
      <w:numFmt w:val="bullet"/>
      <w:lvlText w:val="•"/>
      <w:lvlJc w:val="left"/>
      <w:pPr>
        <w:ind w:left="7429" w:hanging="360"/>
      </w:pPr>
      <w:rPr>
        <w:rFonts w:hint="default"/>
        <w:lang w:val="en-IE" w:eastAsia="en-IE" w:bidi="en-IE"/>
      </w:rPr>
    </w:lvl>
  </w:abstractNum>
  <w:abstractNum w:abstractNumId="5" w15:restartNumberingAfterBreak="0">
    <w:nsid w:val="0CCB6E9D"/>
    <w:multiLevelType w:val="hybridMultilevel"/>
    <w:tmpl w:val="B42212FE"/>
    <w:lvl w:ilvl="0" w:tplc="D450914A">
      <w:start w:val="1"/>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35FA43D8">
      <w:numFmt w:val="bullet"/>
      <w:lvlText w:val="•"/>
      <w:lvlJc w:val="left"/>
      <w:pPr>
        <w:ind w:left="2160" w:hanging="360"/>
      </w:pPr>
      <w:rPr>
        <w:rFonts w:hint="default"/>
        <w:lang w:val="en-US" w:eastAsia="en-US" w:bidi="ar-SA"/>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EBE4A5A"/>
    <w:multiLevelType w:val="hybridMultilevel"/>
    <w:tmpl w:val="6AC0E9B0"/>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3A26A81"/>
    <w:multiLevelType w:val="hybridMultilevel"/>
    <w:tmpl w:val="6A88454E"/>
    <w:lvl w:ilvl="0" w:tplc="DA3A7878">
      <w:start w:val="1"/>
      <w:numFmt w:val="bullet"/>
      <w:lvlText w:val="-"/>
      <w:lvlJc w:val="left"/>
      <w:pPr>
        <w:tabs>
          <w:tab w:val="num" w:pos="720"/>
        </w:tabs>
        <w:ind w:left="720" w:hanging="720"/>
      </w:pPr>
      <w:rPr>
        <w:rFonts w:ascii="Times New Roman" w:hAnsi="Times New Roman" w:cs="Times New Roman" w:hint="default"/>
        <w:sz w:val="24"/>
        <w:szCs w:val="24"/>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A2C2F7D"/>
    <w:multiLevelType w:val="hybridMultilevel"/>
    <w:tmpl w:val="2654ABBA"/>
    <w:lvl w:ilvl="0" w:tplc="FFFFFFFF">
      <w:start w:val="1"/>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A850DB8"/>
    <w:multiLevelType w:val="multilevel"/>
    <w:tmpl w:val="10FCD340"/>
    <w:lvl w:ilvl="0">
      <w:start w:val="1"/>
      <w:numFmt w:val="decimal"/>
      <w:lvlText w:val="%1"/>
      <w:lvlJc w:val="left"/>
      <w:pPr>
        <w:ind w:left="391" w:hanging="170"/>
      </w:pPr>
      <w:rPr>
        <w:rFonts w:ascii="Segoe UI" w:eastAsia="Segoe UI" w:hAnsi="Segoe UI" w:cs="Segoe UI" w:hint="default"/>
        <w:b/>
        <w:bCs/>
        <w:w w:val="100"/>
        <w:sz w:val="20"/>
        <w:szCs w:val="20"/>
      </w:rPr>
    </w:lvl>
    <w:lvl w:ilvl="1">
      <w:start w:val="1"/>
      <w:numFmt w:val="decimal"/>
      <w:lvlText w:val="%1.%2"/>
      <w:lvlJc w:val="left"/>
      <w:pPr>
        <w:ind w:left="561" w:hanging="340"/>
      </w:pPr>
      <w:rPr>
        <w:rFonts w:ascii="Segoe UI" w:eastAsia="Segoe UI" w:hAnsi="Segoe UI" w:cs="Segoe UI" w:hint="default"/>
        <w:b/>
        <w:bCs/>
        <w:spacing w:val="-1"/>
        <w:w w:val="100"/>
        <w:sz w:val="20"/>
        <w:szCs w:val="20"/>
      </w:rPr>
    </w:lvl>
    <w:lvl w:ilvl="2">
      <w:start w:val="1"/>
      <w:numFmt w:val="bullet"/>
      <w:lvlText w:val="-"/>
      <w:lvlJc w:val="left"/>
      <w:pPr>
        <w:ind w:left="1302" w:hanging="360"/>
      </w:pPr>
      <w:rPr>
        <w:rFonts w:ascii="Times New Roman" w:eastAsia="Times New Roman" w:hAnsi="Times New Roman" w:cs="Times New Roman" w:hint="default"/>
        <w:w w:val="100"/>
        <w:sz w:val="20"/>
        <w:szCs w:val="20"/>
      </w:rPr>
    </w:lvl>
    <w:lvl w:ilvl="3">
      <w:numFmt w:val="bullet"/>
      <w:lvlText w:val="•"/>
      <w:lvlJc w:val="left"/>
      <w:pPr>
        <w:ind w:left="1300" w:hanging="360"/>
      </w:pPr>
      <w:rPr>
        <w:rFonts w:hint="default"/>
      </w:rPr>
    </w:lvl>
    <w:lvl w:ilvl="4">
      <w:numFmt w:val="bullet"/>
      <w:lvlText w:val="•"/>
      <w:lvlJc w:val="left"/>
      <w:pPr>
        <w:ind w:left="2780" w:hanging="360"/>
      </w:pPr>
      <w:rPr>
        <w:rFonts w:hint="default"/>
      </w:rPr>
    </w:lvl>
    <w:lvl w:ilvl="5">
      <w:numFmt w:val="bullet"/>
      <w:lvlText w:val="•"/>
      <w:lvlJc w:val="left"/>
      <w:pPr>
        <w:ind w:left="4261" w:hanging="360"/>
      </w:pPr>
      <w:rPr>
        <w:rFonts w:hint="default"/>
      </w:rPr>
    </w:lvl>
    <w:lvl w:ilvl="6">
      <w:numFmt w:val="bullet"/>
      <w:lvlText w:val="•"/>
      <w:lvlJc w:val="left"/>
      <w:pPr>
        <w:ind w:left="5742" w:hanging="360"/>
      </w:pPr>
      <w:rPr>
        <w:rFonts w:hint="default"/>
      </w:rPr>
    </w:lvl>
    <w:lvl w:ilvl="7">
      <w:numFmt w:val="bullet"/>
      <w:lvlText w:val="•"/>
      <w:lvlJc w:val="left"/>
      <w:pPr>
        <w:ind w:left="7223" w:hanging="360"/>
      </w:pPr>
      <w:rPr>
        <w:rFonts w:hint="default"/>
      </w:rPr>
    </w:lvl>
    <w:lvl w:ilvl="8">
      <w:numFmt w:val="bullet"/>
      <w:lvlText w:val="•"/>
      <w:lvlJc w:val="left"/>
      <w:pPr>
        <w:ind w:left="8704" w:hanging="360"/>
      </w:pPr>
      <w:rPr>
        <w:rFonts w:hint="default"/>
      </w:rPr>
    </w:lvl>
  </w:abstractNum>
  <w:abstractNum w:abstractNumId="10" w15:restartNumberingAfterBreak="0">
    <w:nsid w:val="1D8F26C8"/>
    <w:multiLevelType w:val="hybridMultilevel"/>
    <w:tmpl w:val="07E66AAE"/>
    <w:lvl w:ilvl="0" w:tplc="DA78BEE6">
      <w:start w:val="1"/>
      <w:numFmt w:val="decimal"/>
      <w:lvlText w:val="%1."/>
      <w:lvlJc w:val="left"/>
      <w:pPr>
        <w:ind w:left="808" w:hanging="569"/>
        <w:jc w:val="right"/>
      </w:pPr>
      <w:rPr>
        <w:rFonts w:ascii="Times New Roman" w:eastAsia="Times New Roman" w:hAnsi="Times New Roman" w:cs="Times New Roman" w:hint="default"/>
        <w:b/>
        <w:bCs/>
        <w:w w:val="100"/>
        <w:sz w:val="22"/>
        <w:szCs w:val="22"/>
        <w:lang w:val="en-IE" w:eastAsia="en-IE" w:bidi="en-IE"/>
      </w:rPr>
    </w:lvl>
    <w:lvl w:ilvl="1" w:tplc="D450914A">
      <w:start w:val="1"/>
      <w:numFmt w:val="bullet"/>
      <w:lvlText w:val="-"/>
      <w:lvlJc w:val="left"/>
      <w:pPr>
        <w:ind w:left="1626" w:hanging="360"/>
      </w:pPr>
      <w:rPr>
        <w:rFonts w:ascii="Times New Roman" w:eastAsia="Times New Roman" w:hAnsi="Times New Roman" w:cs="Times New Roman" w:hint="default"/>
        <w:w w:val="100"/>
        <w:sz w:val="22"/>
        <w:szCs w:val="22"/>
        <w:lang w:val="en-IE" w:eastAsia="en-IE" w:bidi="en-IE"/>
      </w:rPr>
    </w:lvl>
    <w:lvl w:ilvl="2" w:tplc="9B405758">
      <w:numFmt w:val="bullet"/>
      <w:lvlText w:val="•"/>
      <w:lvlJc w:val="left"/>
      <w:pPr>
        <w:ind w:left="1740" w:hanging="360"/>
      </w:pPr>
      <w:rPr>
        <w:rFonts w:hint="default"/>
        <w:lang w:val="en-IE" w:eastAsia="en-IE" w:bidi="en-IE"/>
      </w:rPr>
    </w:lvl>
    <w:lvl w:ilvl="3" w:tplc="24BCBEE2">
      <w:numFmt w:val="bullet"/>
      <w:lvlText w:val="•"/>
      <w:lvlJc w:val="left"/>
      <w:pPr>
        <w:ind w:left="2688" w:hanging="360"/>
      </w:pPr>
      <w:rPr>
        <w:rFonts w:hint="default"/>
        <w:lang w:val="en-IE" w:eastAsia="en-IE" w:bidi="en-IE"/>
      </w:rPr>
    </w:lvl>
    <w:lvl w:ilvl="4" w:tplc="6BCCE9C6">
      <w:numFmt w:val="bullet"/>
      <w:lvlText w:val="•"/>
      <w:lvlJc w:val="left"/>
      <w:pPr>
        <w:ind w:left="3636" w:hanging="360"/>
      </w:pPr>
      <w:rPr>
        <w:rFonts w:hint="default"/>
        <w:lang w:val="en-IE" w:eastAsia="en-IE" w:bidi="en-IE"/>
      </w:rPr>
    </w:lvl>
    <w:lvl w:ilvl="5" w:tplc="12AE0298">
      <w:numFmt w:val="bullet"/>
      <w:lvlText w:val="•"/>
      <w:lvlJc w:val="left"/>
      <w:pPr>
        <w:ind w:left="4584" w:hanging="360"/>
      </w:pPr>
      <w:rPr>
        <w:rFonts w:hint="default"/>
        <w:lang w:val="en-IE" w:eastAsia="en-IE" w:bidi="en-IE"/>
      </w:rPr>
    </w:lvl>
    <w:lvl w:ilvl="6" w:tplc="C18A46FE">
      <w:numFmt w:val="bullet"/>
      <w:lvlText w:val="•"/>
      <w:lvlJc w:val="left"/>
      <w:pPr>
        <w:ind w:left="5533" w:hanging="360"/>
      </w:pPr>
      <w:rPr>
        <w:rFonts w:hint="default"/>
        <w:lang w:val="en-IE" w:eastAsia="en-IE" w:bidi="en-IE"/>
      </w:rPr>
    </w:lvl>
    <w:lvl w:ilvl="7" w:tplc="CCAA4E32">
      <w:numFmt w:val="bullet"/>
      <w:lvlText w:val="•"/>
      <w:lvlJc w:val="left"/>
      <w:pPr>
        <w:ind w:left="6481" w:hanging="360"/>
      </w:pPr>
      <w:rPr>
        <w:rFonts w:hint="default"/>
        <w:lang w:val="en-IE" w:eastAsia="en-IE" w:bidi="en-IE"/>
      </w:rPr>
    </w:lvl>
    <w:lvl w:ilvl="8" w:tplc="5BB0FB70">
      <w:numFmt w:val="bullet"/>
      <w:lvlText w:val="•"/>
      <w:lvlJc w:val="left"/>
      <w:pPr>
        <w:ind w:left="7429" w:hanging="360"/>
      </w:pPr>
      <w:rPr>
        <w:rFonts w:hint="default"/>
        <w:lang w:val="en-IE" w:eastAsia="en-IE" w:bidi="en-IE"/>
      </w:rPr>
    </w:lvl>
  </w:abstractNum>
  <w:abstractNum w:abstractNumId="11" w15:restartNumberingAfterBreak="0">
    <w:nsid w:val="1DCC5D14"/>
    <w:multiLevelType w:val="hybridMultilevel"/>
    <w:tmpl w:val="3274EFF6"/>
    <w:lvl w:ilvl="0" w:tplc="DA3A7878">
      <w:start w:val="1"/>
      <w:numFmt w:val="bullet"/>
      <w:lvlText w:val="-"/>
      <w:lvlJc w:val="left"/>
      <w:pPr>
        <w:tabs>
          <w:tab w:val="num" w:pos="720"/>
        </w:tabs>
        <w:ind w:left="720" w:hanging="720"/>
      </w:pPr>
      <w:rPr>
        <w:rFonts w:ascii="Times New Roman" w:hAnsi="Times New Roman" w:cs="Times New Roman" w:hint="default"/>
        <w:sz w:val="24"/>
        <w:szCs w:val="24"/>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295304"/>
    <w:multiLevelType w:val="hybridMultilevel"/>
    <w:tmpl w:val="2DC67708"/>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F3733F8"/>
    <w:multiLevelType w:val="hybridMultilevel"/>
    <w:tmpl w:val="FE7EF0BC"/>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3256F72"/>
    <w:multiLevelType w:val="hybridMultilevel"/>
    <w:tmpl w:val="68DE8E5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2826702A"/>
    <w:multiLevelType w:val="hybridMultilevel"/>
    <w:tmpl w:val="B8FAF018"/>
    <w:lvl w:ilvl="0" w:tplc="D450914A">
      <w:start w:val="1"/>
      <w:numFmt w:val="bullet"/>
      <w:lvlText w:val="-"/>
      <w:lvlJc w:val="left"/>
      <w:pPr>
        <w:ind w:left="1080" w:hanging="360"/>
      </w:pPr>
      <w:rPr>
        <w:rFonts w:ascii="Times New Roman" w:eastAsia="Times New 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6" w15:restartNumberingAfterBreak="0">
    <w:nsid w:val="2EE967BA"/>
    <w:multiLevelType w:val="hybridMultilevel"/>
    <w:tmpl w:val="C1F0B06C"/>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00A3779"/>
    <w:multiLevelType w:val="hybridMultilevel"/>
    <w:tmpl w:val="BAFE31AA"/>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52916F6"/>
    <w:multiLevelType w:val="hybridMultilevel"/>
    <w:tmpl w:val="FCD080DC"/>
    <w:lvl w:ilvl="0" w:tplc="86862122">
      <w:numFmt w:val="bullet"/>
      <w:lvlText w:val=""/>
      <w:lvlJc w:val="left"/>
      <w:pPr>
        <w:ind w:left="1526" w:hanging="360"/>
      </w:pPr>
      <w:rPr>
        <w:rFonts w:ascii="Symbol" w:eastAsia="Symbol" w:hAnsi="Symbol" w:cs="Symbol" w:hint="default"/>
        <w:w w:val="100"/>
        <w:sz w:val="22"/>
        <w:szCs w:val="22"/>
        <w:lang w:val="en-IE" w:eastAsia="en-IE" w:bidi="en-IE"/>
      </w:rPr>
    </w:lvl>
    <w:lvl w:ilvl="1" w:tplc="D450914A">
      <w:start w:val="1"/>
      <w:numFmt w:val="bullet"/>
      <w:lvlText w:val="-"/>
      <w:lvlJc w:val="left"/>
      <w:pPr>
        <w:ind w:left="1734" w:hanging="360"/>
      </w:pPr>
      <w:rPr>
        <w:rFonts w:ascii="Times New Roman" w:eastAsia="Times New Roman" w:hAnsi="Times New Roman" w:cs="Times New Roman" w:hint="default"/>
        <w:w w:val="100"/>
        <w:sz w:val="22"/>
        <w:szCs w:val="22"/>
        <w:lang w:val="en-IE" w:eastAsia="en-IE" w:bidi="en-IE"/>
      </w:rPr>
    </w:lvl>
    <w:lvl w:ilvl="2" w:tplc="D550F504">
      <w:numFmt w:val="bullet"/>
      <w:lvlText w:val="•"/>
      <w:lvlJc w:val="left"/>
      <w:pPr>
        <w:ind w:left="2582" w:hanging="360"/>
      </w:pPr>
      <w:rPr>
        <w:rFonts w:hint="default"/>
        <w:lang w:val="en-IE" w:eastAsia="en-IE" w:bidi="en-IE"/>
      </w:rPr>
    </w:lvl>
    <w:lvl w:ilvl="3" w:tplc="27987456">
      <w:numFmt w:val="bullet"/>
      <w:lvlText w:val="•"/>
      <w:lvlJc w:val="left"/>
      <w:pPr>
        <w:ind w:left="3425" w:hanging="360"/>
      </w:pPr>
      <w:rPr>
        <w:rFonts w:hint="default"/>
        <w:lang w:val="en-IE" w:eastAsia="en-IE" w:bidi="en-IE"/>
      </w:rPr>
    </w:lvl>
    <w:lvl w:ilvl="4" w:tplc="7428C782">
      <w:numFmt w:val="bullet"/>
      <w:lvlText w:val="•"/>
      <w:lvlJc w:val="left"/>
      <w:pPr>
        <w:ind w:left="4268" w:hanging="360"/>
      </w:pPr>
      <w:rPr>
        <w:rFonts w:hint="default"/>
        <w:lang w:val="en-IE" w:eastAsia="en-IE" w:bidi="en-IE"/>
      </w:rPr>
    </w:lvl>
    <w:lvl w:ilvl="5" w:tplc="555AE32A">
      <w:numFmt w:val="bullet"/>
      <w:lvlText w:val="•"/>
      <w:lvlJc w:val="left"/>
      <w:pPr>
        <w:ind w:left="5111" w:hanging="360"/>
      </w:pPr>
      <w:rPr>
        <w:rFonts w:hint="default"/>
        <w:lang w:val="en-IE" w:eastAsia="en-IE" w:bidi="en-IE"/>
      </w:rPr>
    </w:lvl>
    <w:lvl w:ilvl="6" w:tplc="6A56F484">
      <w:numFmt w:val="bullet"/>
      <w:lvlText w:val="•"/>
      <w:lvlJc w:val="left"/>
      <w:pPr>
        <w:ind w:left="5954" w:hanging="360"/>
      </w:pPr>
      <w:rPr>
        <w:rFonts w:hint="default"/>
        <w:lang w:val="en-IE" w:eastAsia="en-IE" w:bidi="en-IE"/>
      </w:rPr>
    </w:lvl>
    <w:lvl w:ilvl="7" w:tplc="FD1808B4">
      <w:numFmt w:val="bullet"/>
      <w:lvlText w:val="•"/>
      <w:lvlJc w:val="left"/>
      <w:pPr>
        <w:ind w:left="6797" w:hanging="360"/>
      </w:pPr>
      <w:rPr>
        <w:rFonts w:hint="default"/>
        <w:lang w:val="en-IE" w:eastAsia="en-IE" w:bidi="en-IE"/>
      </w:rPr>
    </w:lvl>
    <w:lvl w:ilvl="8" w:tplc="35D49842">
      <w:numFmt w:val="bullet"/>
      <w:lvlText w:val="•"/>
      <w:lvlJc w:val="left"/>
      <w:pPr>
        <w:ind w:left="7640" w:hanging="360"/>
      </w:pPr>
      <w:rPr>
        <w:rFonts w:hint="default"/>
        <w:lang w:val="en-IE" w:eastAsia="en-IE" w:bidi="en-IE"/>
      </w:rPr>
    </w:lvl>
  </w:abstractNum>
  <w:abstractNum w:abstractNumId="19" w15:restartNumberingAfterBreak="0">
    <w:nsid w:val="37E3406E"/>
    <w:multiLevelType w:val="hybridMultilevel"/>
    <w:tmpl w:val="EA0EC466"/>
    <w:lvl w:ilvl="0" w:tplc="DA78BEE6">
      <w:start w:val="1"/>
      <w:numFmt w:val="decimal"/>
      <w:lvlText w:val="%1."/>
      <w:lvlJc w:val="left"/>
      <w:pPr>
        <w:ind w:left="808" w:hanging="569"/>
        <w:jc w:val="right"/>
      </w:pPr>
      <w:rPr>
        <w:rFonts w:ascii="Times New Roman" w:eastAsia="Times New Roman" w:hAnsi="Times New Roman" w:cs="Times New Roman" w:hint="default"/>
        <w:b/>
        <w:bCs/>
        <w:w w:val="100"/>
        <w:sz w:val="22"/>
        <w:szCs w:val="22"/>
        <w:lang w:val="en-IE" w:eastAsia="en-IE" w:bidi="en-IE"/>
      </w:rPr>
    </w:lvl>
    <w:lvl w:ilvl="1" w:tplc="D450914A">
      <w:start w:val="1"/>
      <w:numFmt w:val="bullet"/>
      <w:lvlText w:val="-"/>
      <w:lvlJc w:val="left"/>
      <w:pPr>
        <w:ind w:left="1626" w:hanging="360"/>
      </w:pPr>
      <w:rPr>
        <w:rFonts w:ascii="Times New Roman" w:eastAsia="Times New Roman" w:hAnsi="Times New Roman" w:cs="Times New Roman" w:hint="default"/>
        <w:w w:val="100"/>
        <w:sz w:val="22"/>
        <w:szCs w:val="22"/>
        <w:lang w:val="en-IE" w:eastAsia="en-IE" w:bidi="en-IE"/>
      </w:rPr>
    </w:lvl>
    <w:lvl w:ilvl="2" w:tplc="9B405758">
      <w:numFmt w:val="bullet"/>
      <w:lvlText w:val="•"/>
      <w:lvlJc w:val="left"/>
      <w:pPr>
        <w:ind w:left="1740" w:hanging="360"/>
      </w:pPr>
      <w:rPr>
        <w:rFonts w:hint="default"/>
        <w:lang w:val="en-IE" w:eastAsia="en-IE" w:bidi="en-IE"/>
      </w:rPr>
    </w:lvl>
    <w:lvl w:ilvl="3" w:tplc="24BCBEE2">
      <w:numFmt w:val="bullet"/>
      <w:lvlText w:val="•"/>
      <w:lvlJc w:val="left"/>
      <w:pPr>
        <w:ind w:left="2688" w:hanging="360"/>
      </w:pPr>
      <w:rPr>
        <w:rFonts w:hint="default"/>
        <w:lang w:val="en-IE" w:eastAsia="en-IE" w:bidi="en-IE"/>
      </w:rPr>
    </w:lvl>
    <w:lvl w:ilvl="4" w:tplc="6BCCE9C6">
      <w:numFmt w:val="bullet"/>
      <w:lvlText w:val="•"/>
      <w:lvlJc w:val="left"/>
      <w:pPr>
        <w:ind w:left="3636" w:hanging="360"/>
      </w:pPr>
      <w:rPr>
        <w:rFonts w:hint="default"/>
        <w:lang w:val="en-IE" w:eastAsia="en-IE" w:bidi="en-IE"/>
      </w:rPr>
    </w:lvl>
    <w:lvl w:ilvl="5" w:tplc="12AE0298">
      <w:numFmt w:val="bullet"/>
      <w:lvlText w:val="•"/>
      <w:lvlJc w:val="left"/>
      <w:pPr>
        <w:ind w:left="4584" w:hanging="360"/>
      </w:pPr>
      <w:rPr>
        <w:rFonts w:hint="default"/>
        <w:lang w:val="en-IE" w:eastAsia="en-IE" w:bidi="en-IE"/>
      </w:rPr>
    </w:lvl>
    <w:lvl w:ilvl="6" w:tplc="C18A46FE">
      <w:numFmt w:val="bullet"/>
      <w:lvlText w:val="•"/>
      <w:lvlJc w:val="left"/>
      <w:pPr>
        <w:ind w:left="5533" w:hanging="360"/>
      </w:pPr>
      <w:rPr>
        <w:rFonts w:hint="default"/>
        <w:lang w:val="en-IE" w:eastAsia="en-IE" w:bidi="en-IE"/>
      </w:rPr>
    </w:lvl>
    <w:lvl w:ilvl="7" w:tplc="CCAA4E32">
      <w:numFmt w:val="bullet"/>
      <w:lvlText w:val="•"/>
      <w:lvlJc w:val="left"/>
      <w:pPr>
        <w:ind w:left="6481" w:hanging="360"/>
      </w:pPr>
      <w:rPr>
        <w:rFonts w:hint="default"/>
        <w:lang w:val="en-IE" w:eastAsia="en-IE" w:bidi="en-IE"/>
      </w:rPr>
    </w:lvl>
    <w:lvl w:ilvl="8" w:tplc="5BB0FB70">
      <w:numFmt w:val="bullet"/>
      <w:lvlText w:val="•"/>
      <w:lvlJc w:val="left"/>
      <w:pPr>
        <w:ind w:left="7429" w:hanging="360"/>
      </w:pPr>
      <w:rPr>
        <w:rFonts w:hint="default"/>
        <w:lang w:val="en-IE" w:eastAsia="en-IE" w:bidi="en-IE"/>
      </w:rPr>
    </w:lvl>
  </w:abstractNum>
  <w:abstractNum w:abstractNumId="20" w15:restartNumberingAfterBreak="0">
    <w:nsid w:val="3C2B7468"/>
    <w:multiLevelType w:val="hybridMultilevel"/>
    <w:tmpl w:val="203C1750"/>
    <w:lvl w:ilvl="0" w:tplc="DA78BEE6">
      <w:start w:val="1"/>
      <w:numFmt w:val="decimal"/>
      <w:lvlText w:val="%1."/>
      <w:lvlJc w:val="left"/>
      <w:pPr>
        <w:ind w:left="808" w:hanging="569"/>
        <w:jc w:val="right"/>
      </w:pPr>
      <w:rPr>
        <w:rFonts w:ascii="Times New Roman" w:eastAsia="Times New Roman" w:hAnsi="Times New Roman" w:cs="Times New Roman" w:hint="default"/>
        <w:b/>
        <w:bCs/>
        <w:w w:val="100"/>
        <w:sz w:val="22"/>
        <w:szCs w:val="22"/>
        <w:lang w:val="en-IE" w:eastAsia="en-IE" w:bidi="en-IE"/>
      </w:rPr>
    </w:lvl>
    <w:lvl w:ilvl="1" w:tplc="D450914A">
      <w:start w:val="1"/>
      <w:numFmt w:val="bullet"/>
      <w:lvlText w:val="-"/>
      <w:lvlJc w:val="left"/>
      <w:pPr>
        <w:ind w:left="1626" w:hanging="360"/>
      </w:pPr>
      <w:rPr>
        <w:rFonts w:ascii="Times New Roman" w:eastAsia="Times New Roman" w:hAnsi="Times New Roman" w:cs="Times New Roman" w:hint="default"/>
        <w:w w:val="100"/>
        <w:sz w:val="22"/>
        <w:szCs w:val="22"/>
        <w:lang w:val="en-IE" w:eastAsia="en-IE" w:bidi="en-IE"/>
      </w:rPr>
    </w:lvl>
    <w:lvl w:ilvl="2" w:tplc="9B405758">
      <w:numFmt w:val="bullet"/>
      <w:lvlText w:val="•"/>
      <w:lvlJc w:val="left"/>
      <w:pPr>
        <w:ind w:left="1740" w:hanging="360"/>
      </w:pPr>
      <w:rPr>
        <w:rFonts w:hint="default"/>
        <w:lang w:val="en-IE" w:eastAsia="en-IE" w:bidi="en-IE"/>
      </w:rPr>
    </w:lvl>
    <w:lvl w:ilvl="3" w:tplc="24BCBEE2">
      <w:numFmt w:val="bullet"/>
      <w:lvlText w:val="•"/>
      <w:lvlJc w:val="left"/>
      <w:pPr>
        <w:ind w:left="2688" w:hanging="360"/>
      </w:pPr>
      <w:rPr>
        <w:rFonts w:hint="default"/>
        <w:lang w:val="en-IE" w:eastAsia="en-IE" w:bidi="en-IE"/>
      </w:rPr>
    </w:lvl>
    <w:lvl w:ilvl="4" w:tplc="6BCCE9C6">
      <w:numFmt w:val="bullet"/>
      <w:lvlText w:val="•"/>
      <w:lvlJc w:val="left"/>
      <w:pPr>
        <w:ind w:left="3636" w:hanging="360"/>
      </w:pPr>
      <w:rPr>
        <w:rFonts w:hint="default"/>
        <w:lang w:val="en-IE" w:eastAsia="en-IE" w:bidi="en-IE"/>
      </w:rPr>
    </w:lvl>
    <w:lvl w:ilvl="5" w:tplc="12AE0298">
      <w:numFmt w:val="bullet"/>
      <w:lvlText w:val="•"/>
      <w:lvlJc w:val="left"/>
      <w:pPr>
        <w:ind w:left="4584" w:hanging="360"/>
      </w:pPr>
      <w:rPr>
        <w:rFonts w:hint="default"/>
        <w:lang w:val="en-IE" w:eastAsia="en-IE" w:bidi="en-IE"/>
      </w:rPr>
    </w:lvl>
    <w:lvl w:ilvl="6" w:tplc="C18A46FE">
      <w:numFmt w:val="bullet"/>
      <w:lvlText w:val="•"/>
      <w:lvlJc w:val="left"/>
      <w:pPr>
        <w:ind w:left="5533" w:hanging="360"/>
      </w:pPr>
      <w:rPr>
        <w:rFonts w:hint="default"/>
        <w:lang w:val="en-IE" w:eastAsia="en-IE" w:bidi="en-IE"/>
      </w:rPr>
    </w:lvl>
    <w:lvl w:ilvl="7" w:tplc="CCAA4E32">
      <w:numFmt w:val="bullet"/>
      <w:lvlText w:val="•"/>
      <w:lvlJc w:val="left"/>
      <w:pPr>
        <w:ind w:left="6481" w:hanging="360"/>
      </w:pPr>
      <w:rPr>
        <w:rFonts w:hint="default"/>
        <w:lang w:val="en-IE" w:eastAsia="en-IE" w:bidi="en-IE"/>
      </w:rPr>
    </w:lvl>
    <w:lvl w:ilvl="8" w:tplc="5BB0FB70">
      <w:numFmt w:val="bullet"/>
      <w:lvlText w:val="•"/>
      <w:lvlJc w:val="left"/>
      <w:pPr>
        <w:ind w:left="7429" w:hanging="360"/>
      </w:pPr>
      <w:rPr>
        <w:rFonts w:hint="default"/>
        <w:lang w:val="en-IE" w:eastAsia="en-IE" w:bidi="en-IE"/>
      </w:rPr>
    </w:lvl>
  </w:abstractNum>
  <w:abstractNum w:abstractNumId="21" w15:restartNumberingAfterBreak="0">
    <w:nsid w:val="499107DB"/>
    <w:multiLevelType w:val="hybridMultilevel"/>
    <w:tmpl w:val="1706C754"/>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AAC5B4F"/>
    <w:multiLevelType w:val="hybridMultilevel"/>
    <w:tmpl w:val="11FAFBAC"/>
    <w:lvl w:ilvl="0" w:tplc="D450914A">
      <w:start w:val="1"/>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D68470F"/>
    <w:multiLevelType w:val="hybridMultilevel"/>
    <w:tmpl w:val="9682A3B8"/>
    <w:lvl w:ilvl="0" w:tplc="D450914A">
      <w:start w:val="1"/>
      <w:numFmt w:val="bullet"/>
      <w:lvlText w:val="-"/>
      <w:lvlJc w:val="left"/>
      <w:pPr>
        <w:ind w:left="2742" w:hanging="360"/>
      </w:pPr>
      <w:rPr>
        <w:rFonts w:ascii="Times New Roman" w:eastAsia="Times New Roman" w:hAnsi="Times New Roman" w:cs="Times New Roman" w:hint="default"/>
      </w:rPr>
    </w:lvl>
    <w:lvl w:ilvl="1" w:tplc="04240003" w:tentative="1">
      <w:start w:val="1"/>
      <w:numFmt w:val="bullet"/>
      <w:lvlText w:val="o"/>
      <w:lvlJc w:val="left"/>
      <w:pPr>
        <w:ind w:left="3462" w:hanging="360"/>
      </w:pPr>
      <w:rPr>
        <w:rFonts w:ascii="Courier New" w:hAnsi="Courier New" w:cs="Courier New" w:hint="default"/>
      </w:rPr>
    </w:lvl>
    <w:lvl w:ilvl="2" w:tplc="04240005" w:tentative="1">
      <w:start w:val="1"/>
      <w:numFmt w:val="bullet"/>
      <w:lvlText w:val=""/>
      <w:lvlJc w:val="left"/>
      <w:pPr>
        <w:ind w:left="4182" w:hanging="360"/>
      </w:pPr>
      <w:rPr>
        <w:rFonts w:ascii="Wingdings" w:hAnsi="Wingdings" w:hint="default"/>
      </w:rPr>
    </w:lvl>
    <w:lvl w:ilvl="3" w:tplc="04240001" w:tentative="1">
      <w:start w:val="1"/>
      <w:numFmt w:val="bullet"/>
      <w:lvlText w:val=""/>
      <w:lvlJc w:val="left"/>
      <w:pPr>
        <w:ind w:left="4902" w:hanging="360"/>
      </w:pPr>
      <w:rPr>
        <w:rFonts w:ascii="Symbol" w:hAnsi="Symbol" w:hint="default"/>
      </w:rPr>
    </w:lvl>
    <w:lvl w:ilvl="4" w:tplc="04240003" w:tentative="1">
      <w:start w:val="1"/>
      <w:numFmt w:val="bullet"/>
      <w:lvlText w:val="o"/>
      <w:lvlJc w:val="left"/>
      <w:pPr>
        <w:ind w:left="5622" w:hanging="360"/>
      </w:pPr>
      <w:rPr>
        <w:rFonts w:ascii="Courier New" w:hAnsi="Courier New" w:cs="Courier New" w:hint="default"/>
      </w:rPr>
    </w:lvl>
    <w:lvl w:ilvl="5" w:tplc="04240005" w:tentative="1">
      <w:start w:val="1"/>
      <w:numFmt w:val="bullet"/>
      <w:lvlText w:val=""/>
      <w:lvlJc w:val="left"/>
      <w:pPr>
        <w:ind w:left="6342" w:hanging="360"/>
      </w:pPr>
      <w:rPr>
        <w:rFonts w:ascii="Wingdings" w:hAnsi="Wingdings" w:hint="default"/>
      </w:rPr>
    </w:lvl>
    <w:lvl w:ilvl="6" w:tplc="04240001" w:tentative="1">
      <w:start w:val="1"/>
      <w:numFmt w:val="bullet"/>
      <w:lvlText w:val=""/>
      <w:lvlJc w:val="left"/>
      <w:pPr>
        <w:ind w:left="7062" w:hanging="360"/>
      </w:pPr>
      <w:rPr>
        <w:rFonts w:ascii="Symbol" w:hAnsi="Symbol" w:hint="default"/>
      </w:rPr>
    </w:lvl>
    <w:lvl w:ilvl="7" w:tplc="04240003" w:tentative="1">
      <w:start w:val="1"/>
      <w:numFmt w:val="bullet"/>
      <w:lvlText w:val="o"/>
      <w:lvlJc w:val="left"/>
      <w:pPr>
        <w:ind w:left="7782" w:hanging="360"/>
      </w:pPr>
      <w:rPr>
        <w:rFonts w:ascii="Courier New" w:hAnsi="Courier New" w:cs="Courier New" w:hint="default"/>
      </w:rPr>
    </w:lvl>
    <w:lvl w:ilvl="8" w:tplc="04240005" w:tentative="1">
      <w:start w:val="1"/>
      <w:numFmt w:val="bullet"/>
      <w:lvlText w:val=""/>
      <w:lvlJc w:val="left"/>
      <w:pPr>
        <w:ind w:left="8502" w:hanging="360"/>
      </w:pPr>
      <w:rPr>
        <w:rFonts w:ascii="Wingdings" w:hAnsi="Wingdings" w:hint="default"/>
      </w:rPr>
    </w:lvl>
  </w:abstractNum>
  <w:abstractNum w:abstractNumId="24" w15:restartNumberingAfterBreak="0">
    <w:nsid w:val="524F5E54"/>
    <w:multiLevelType w:val="hybridMultilevel"/>
    <w:tmpl w:val="6142A544"/>
    <w:lvl w:ilvl="0" w:tplc="D450914A">
      <w:start w:val="1"/>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2676DC9"/>
    <w:multiLevelType w:val="hybridMultilevel"/>
    <w:tmpl w:val="0D02620A"/>
    <w:lvl w:ilvl="0" w:tplc="6D443608">
      <w:start w:val="1"/>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6" w15:restartNumberingAfterBreak="0">
    <w:nsid w:val="533A1928"/>
    <w:multiLevelType w:val="hybridMultilevel"/>
    <w:tmpl w:val="A9605E68"/>
    <w:lvl w:ilvl="0" w:tplc="ACB07DBC">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53EE0D5D"/>
    <w:multiLevelType w:val="hybridMultilevel"/>
    <w:tmpl w:val="A92808BA"/>
    <w:lvl w:ilvl="0" w:tplc="D450914A">
      <w:start w:val="1"/>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35FA43D8">
      <w:numFmt w:val="bullet"/>
      <w:lvlText w:val="•"/>
      <w:lvlJc w:val="left"/>
      <w:pPr>
        <w:ind w:left="2160" w:hanging="360"/>
      </w:pPr>
      <w:rPr>
        <w:rFonts w:hint="default"/>
        <w:lang w:val="en-US" w:eastAsia="en-US" w:bidi="ar-SA"/>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6B515E3"/>
    <w:multiLevelType w:val="hybridMultilevel"/>
    <w:tmpl w:val="C494FE62"/>
    <w:lvl w:ilvl="0" w:tplc="FFFFFFFF">
      <w:start w:val="1"/>
      <w:numFmt w:val="bullet"/>
      <w:lvlText w:val="-"/>
      <w:lvlJc w:val="left"/>
      <w:pPr>
        <w:ind w:left="720" w:hanging="360"/>
      </w:p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8573C24"/>
    <w:multiLevelType w:val="hybridMultilevel"/>
    <w:tmpl w:val="F8162E86"/>
    <w:lvl w:ilvl="0" w:tplc="FFFFFFFF">
      <w:start w:val="1"/>
      <w:numFmt w:val="bullet"/>
      <w:lvlText w:val="-"/>
      <w:lvlJc w:val="left"/>
      <w:pPr>
        <w:ind w:left="1080" w:hanging="360"/>
      </w:p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30" w15:restartNumberingAfterBreak="0">
    <w:nsid w:val="59FD7F58"/>
    <w:multiLevelType w:val="hybridMultilevel"/>
    <w:tmpl w:val="6DF49C5C"/>
    <w:lvl w:ilvl="0" w:tplc="32A691FC">
      <w:start w:val="1"/>
      <w:numFmt w:val="bullet"/>
      <w:lvlText w:val="-"/>
      <w:lvlJc w:val="left"/>
      <w:pPr>
        <w:ind w:left="720" w:hanging="360"/>
      </w:pPr>
      <w:rPr>
        <w:rFonts w:ascii="Times New Roman" w:hAnsi="Times New Roman" w:hint="default"/>
        <w:b/>
        <w:i w:val="0"/>
        <w:color w:val="auto"/>
        <w:sz w:val="20"/>
        <w:effect w:val="none"/>
      </w:rPr>
    </w:lvl>
    <w:lvl w:ilvl="1" w:tplc="32A691FC">
      <w:start w:val="1"/>
      <w:numFmt w:val="bullet"/>
      <w:lvlText w:val="-"/>
      <w:lvlJc w:val="left"/>
      <w:pPr>
        <w:ind w:left="1440" w:hanging="360"/>
      </w:pPr>
      <w:rPr>
        <w:rFonts w:ascii="Times New Roman" w:hAnsi="Times New Roman" w:hint="default"/>
        <w:b/>
        <w:i w:val="0"/>
        <w:color w:val="auto"/>
        <w:sz w:val="20"/>
        <w:effect w:val="none"/>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1" w15:restartNumberingAfterBreak="0">
    <w:nsid w:val="61DD38C5"/>
    <w:multiLevelType w:val="hybridMultilevel"/>
    <w:tmpl w:val="4BC409EC"/>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B462C38"/>
    <w:multiLevelType w:val="multilevel"/>
    <w:tmpl w:val="12303B22"/>
    <w:lvl w:ilvl="0">
      <w:start w:val="1"/>
      <w:numFmt w:val="decimal"/>
      <w:lvlText w:val="%1"/>
      <w:lvlJc w:val="left"/>
      <w:pPr>
        <w:ind w:left="391" w:hanging="170"/>
      </w:pPr>
      <w:rPr>
        <w:rFonts w:ascii="Segoe UI" w:eastAsia="Segoe UI" w:hAnsi="Segoe UI" w:cs="Segoe UI" w:hint="default"/>
        <w:b/>
        <w:bCs/>
        <w:w w:val="100"/>
        <w:sz w:val="20"/>
        <w:szCs w:val="20"/>
      </w:rPr>
    </w:lvl>
    <w:lvl w:ilvl="1">
      <w:start w:val="1"/>
      <w:numFmt w:val="decimal"/>
      <w:lvlText w:val="%1.%2"/>
      <w:lvlJc w:val="left"/>
      <w:pPr>
        <w:ind w:left="561" w:hanging="340"/>
      </w:pPr>
      <w:rPr>
        <w:rFonts w:ascii="Segoe UI" w:eastAsia="Segoe UI" w:hAnsi="Segoe UI" w:cs="Segoe UI" w:hint="default"/>
        <w:b/>
        <w:bCs/>
        <w:spacing w:val="-1"/>
        <w:w w:val="100"/>
        <w:sz w:val="20"/>
        <w:szCs w:val="20"/>
      </w:rPr>
    </w:lvl>
    <w:lvl w:ilvl="2">
      <w:start w:val="1"/>
      <w:numFmt w:val="bullet"/>
      <w:lvlText w:val="-"/>
      <w:lvlJc w:val="left"/>
      <w:pPr>
        <w:ind w:left="1302" w:hanging="360"/>
      </w:pPr>
      <w:rPr>
        <w:rFonts w:ascii="Times New Roman" w:eastAsia="Times New Roman" w:hAnsi="Times New Roman" w:cs="Times New Roman" w:hint="default"/>
        <w:w w:val="100"/>
        <w:sz w:val="20"/>
        <w:szCs w:val="20"/>
      </w:rPr>
    </w:lvl>
    <w:lvl w:ilvl="3">
      <w:numFmt w:val="bullet"/>
      <w:lvlText w:val="•"/>
      <w:lvlJc w:val="left"/>
      <w:pPr>
        <w:ind w:left="1300" w:hanging="360"/>
      </w:pPr>
      <w:rPr>
        <w:rFonts w:hint="default"/>
      </w:rPr>
    </w:lvl>
    <w:lvl w:ilvl="4">
      <w:numFmt w:val="bullet"/>
      <w:lvlText w:val="•"/>
      <w:lvlJc w:val="left"/>
      <w:pPr>
        <w:ind w:left="2780" w:hanging="360"/>
      </w:pPr>
      <w:rPr>
        <w:rFonts w:hint="default"/>
      </w:rPr>
    </w:lvl>
    <w:lvl w:ilvl="5">
      <w:numFmt w:val="bullet"/>
      <w:lvlText w:val="•"/>
      <w:lvlJc w:val="left"/>
      <w:pPr>
        <w:ind w:left="4261" w:hanging="360"/>
      </w:pPr>
      <w:rPr>
        <w:rFonts w:hint="default"/>
      </w:rPr>
    </w:lvl>
    <w:lvl w:ilvl="6">
      <w:numFmt w:val="bullet"/>
      <w:lvlText w:val="•"/>
      <w:lvlJc w:val="left"/>
      <w:pPr>
        <w:ind w:left="5742" w:hanging="360"/>
      </w:pPr>
      <w:rPr>
        <w:rFonts w:hint="default"/>
      </w:rPr>
    </w:lvl>
    <w:lvl w:ilvl="7">
      <w:numFmt w:val="bullet"/>
      <w:lvlText w:val="•"/>
      <w:lvlJc w:val="left"/>
      <w:pPr>
        <w:ind w:left="7223" w:hanging="360"/>
      </w:pPr>
      <w:rPr>
        <w:rFonts w:hint="default"/>
      </w:rPr>
    </w:lvl>
    <w:lvl w:ilvl="8">
      <w:numFmt w:val="bullet"/>
      <w:lvlText w:val="•"/>
      <w:lvlJc w:val="left"/>
      <w:pPr>
        <w:ind w:left="8704" w:hanging="360"/>
      </w:pPr>
      <w:rPr>
        <w:rFonts w:hint="default"/>
      </w:rPr>
    </w:lvl>
  </w:abstractNum>
  <w:abstractNum w:abstractNumId="33" w15:restartNumberingAfterBreak="0">
    <w:nsid w:val="6B602091"/>
    <w:multiLevelType w:val="hybridMultilevel"/>
    <w:tmpl w:val="1F0ECB28"/>
    <w:lvl w:ilvl="0" w:tplc="ACB07DBC">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6E161BD1"/>
    <w:multiLevelType w:val="hybridMultilevel"/>
    <w:tmpl w:val="FD6829BA"/>
    <w:lvl w:ilvl="0" w:tplc="FFFFFFFF">
      <w:start w:val="1"/>
      <w:numFmt w:val="bullet"/>
      <w:lvlText w:val="-"/>
      <w:lvlJc w:val="left"/>
      <w:pPr>
        <w:ind w:left="1080" w:hanging="360"/>
      </w:p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35" w15:restartNumberingAfterBreak="0">
    <w:nsid w:val="6F061B16"/>
    <w:multiLevelType w:val="hybridMultilevel"/>
    <w:tmpl w:val="A3E29A22"/>
    <w:lvl w:ilvl="0" w:tplc="DA78BEE6">
      <w:start w:val="1"/>
      <w:numFmt w:val="decimal"/>
      <w:lvlText w:val="%1."/>
      <w:lvlJc w:val="left"/>
      <w:pPr>
        <w:ind w:left="808" w:hanging="569"/>
        <w:jc w:val="right"/>
      </w:pPr>
      <w:rPr>
        <w:rFonts w:ascii="Times New Roman" w:eastAsia="Times New Roman" w:hAnsi="Times New Roman" w:cs="Times New Roman" w:hint="default"/>
        <w:b/>
        <w:bCs/>
        <w:w w:val="100"/>
        <w:sz w:val="22"/>
        <w:szCs w:val="22"/>
        <w:lang w:val="en-IE" w:eastAsia="en-IE" w:bidi="en-IE"/>
      </w:rPr>
    </w:lvl>
    <w:lvl w:ilvl="1" w:tplc="D450914A">
      <w:start w:val="1"/>
      <w:numFmt w:val="bullet"/>
      <w:lvlText w:val="-"/>
      <w:lvlJc w:val="left"/>
      <w:pPr>
        <w:ind w:left="1626" w:hanging="360"/>
      </w:pPr>
      <w:rPr>
        <w:rFonts w:ascii="Times New Roman" w:eastAsia="Times New Roman" w:hAnsi="Times New Roman" w:cs="Times New Roman" w:hint="default"/>
        <w:w w:val="100"/>
        <w:sz w:val="22"/>
        <w:szCs w:val="22"/>
        <w:lang w:val="en-IE" w:eastAsia="en-IE" w:bidi="en-IE"/>
      </w:rPr>
    </w:lvl>
    <w:lvl w:ilvl="2" w:tplc="9B405758">
      <w:numFmt w:val="bullet"/>
      <w:lvlText w:val="•"/>
      <w:lvlJc w:val="left"/>
      <w:pPr>
        <w:ind w:left="1740" w:hanging="360"/>
      </w:pPr>
      <w:rPr>
        <w:rFonts w:hint="default"/>
        <w:lang w:val="en-IE" w:eastAsia="en-IE" w:bidi="en-IE"/>
      </w:rPr>
    </w:lvl>
    <w:lvl w:ilvl="3" w:tplc="24BCBEE2">
      <w:numFmt w:val="bullet"/>
      <w:lvlText w:val="•"/>
      <w:lvlJc w:val="left"/>
      <w:pPr>
        <w:ind w:left="2688" w:hanging="360"/>
      </w:pPr>
      <w:rPr>
        <w:rFonts w:hint="default"/>
        <w:lang w:val="en-IE" w:eastAsia="en-IE" w:bidi="en-IE"/>
      </w:rPr>
    </w:lvl>
    <w:lvl w:ilvl="4" w:tplc="6BCCE9C6">
      <w:numFmt w:val="bullet"/>
      <w:lvlText w:val="•"/>
      <w:lvlJc w:val="left"/>
      <w:pPr>
        <w:ind w:left="3636" w:hanging="360"/>
      </w:pPr>
      <w:rPr>
        <w:rFonts w:hint="default"/>
        <w:lang w:val="en-IE" w:eastAsia="en-IE" w:bidi="en-IE"/>
      </w:rPr>
    </w:lvl>
    <w:lvl w:ilvl="5" w:tplc="12AE0298">
      <w:numFmt w:val="bullet"/>
      <w:lvlText w:val="•"/>
      <w:lvlJc w:val="left"/>
      <w:pPr>
        <w:ind w:left="4584" w:hanging="360"/>
      </w:pPr>
      <w:rPr>
        <w:rFonts w:hint="default"/>
        <w:lang w:val="en-IE" w:eastAsia="en-IE" w:bidi="en-IE"/>
      </w:rPr>
    </w:lvl>
    <w:lvl w:ilvl="6" w:tplc="C18A46FE">
      <w:numFmt w:val="bullet"/>
      <w:lvlText w:val="•"/>
      <w:lvlJc w:val="left"/>
      <w:pPr>
        <w:ind w:left="5533" w:hanging="360"/>
      </w:pPr>
      <w:rPr>
        <w:rFonts w:hint="default"/>
        <w:lang w:val="en-IE" w:eastAsia="en-IE" w:bidi="en-IE"/>
      </w:rPr>
    </w:lvl>
    <w:lvl w:ilvl="7" w:tplc="CCAA4E32">
      <w:numFmt w:val="bullet"/>
      <w:lvlText w:val="•"/>
      <w:lvlJc w:val="left"/>
      <w:pPr>
        <w:ind w:left="6481" w:hanging="360"/>
      </w:pPr>
      <w:rPr>
        <w:rFonts w:hint="default"/>
        <w:lang w:val="en-IE" w:eastAsia="en-IE" w:bidi="en-IE"/>
      </w:rPr>
    </w:lvl>
    <w:lvl w:ilvl="8" w:tplc="5BB0FB70">
      <w:numFmt w:val="bullet"/>
      <w:lvlText w:val="•"/>
      <w:lvlJc w:val="left"/>
      <w:pPr>
        <w:ind w:left="7429" w:hanging="360"/>
      </w:pPr>
      <w:rPr>
        <w:rFonts w:hint="default"/>
        <w:lang w:val="en-IE" w:eastAsia="en-IE" w:bidi="en-IE"/>
      </w:rPr>
    </w:lvl>
  </w:abstractNum>
  <w:abstractNum w:abstractNumId="36" w15:restartNumberingAfterBreak="0">
    <w:nsid w:val="6FD63C97"/>
    <w:multiLevelType w:val="hybridMultilevel"/>
    <w:tmpl w:val="4C140A36"/>
    <w:lvl w:ilvl="0" w:tplc="D450914A">
      <w:start w:val="1"/>
      <w:numFmt w:val="bullet"/>
      <w:lvlText w:val="-"/>
      <w:lvlJc w:val="left"/>
      <w:pPr>
        <w:ind w:left="1526" w:hanging="360"/>
      </w:pPr>
      <w:rPr>
        <w:rFonts w:ascii="Times New Roman" w:eastAsia="Times New Roman" w:hAnsi="Times New Roman" w:cs="Times New Roman" w:hint="default"/>
        <w:w w:val="100"/>
        <w:sz w:val="22"/>
        <w:szCs w:val="22"/>
        <w:lang w:val="en-IE" w:eastAsia="en-IE" w:bidi="en-IE"/>
      </w:rPr>
    </w:lvl>
    <w:lvl w:ilvl="1" w:tplc="7B5E3642">
      <w:numFmt w:val="bullet"/>
      <w:lvlText w:val=""/>
      <w:lvlJc w:val="left"/>
      <w:pPr>
        <w:ind w:left="1734" w:hanging="360"/>
      </w:pPr>
      <w:rPr>
        <w:rFonts w:ascii="Symbol" w:eastAsia="Symbol" w:hAnsi="Symbol" w:cs="Symbol" w:hint="default"/>
        <w:w w:val="100"/>
        <w:sz w:val="22"/>
        <w:szCs w:val="22"/>
        <w:lang w:val="en-IE" w:eastAsia="en-IE" w:bidi="en-IE"/>
      </w:rPr>
    </w:lvl>
    <w:lvl w:ilvl="2" w:tplc="D550F504">
      <w:numFmt w:val="bullet"/>
      <w:lvlText w:val="•"/>
      <w:lvlJc w:val="left"/>
      <w:pPr>
        <w:ind w:left="2582" w:hanging="360"/>
      </w:pPr>
      <w:rPr>
        <w:rFonts w:hint="default"/>
        <w:lang w:val="en-IE" w:eastAsia="en-IE" w:bidi="en-IE"/>
      </w:rPr>
    </w:lvl>
    <w:lvl w:ilvl="3" w:tplc="27987456">
      <w:numFmt w:val="bullet"/>
      <w:lvlText w:val="•"/>
      <w:lvlJc w:val="left"/>
      <w:pPr>
        <w:ind w:left="3425" w:hanging="360"/>
      </w:pPr>
      <w:rPr>
        <w:rFonts w:hint="default"/>
        <w:lang w:val="en-IE" w:eastAsia="en-IE" w:bidi="en-IE"/>
      </w:rPr>
    </w:lvl>
    <w:lvl w:ilvl="4" w:tplc="7428C782">
      <w:numFmt w:val="bullet"/>
      <w:lvlText w:val="•"/>
      <w:lvlJc w:val="left"/>
      <w:pPr>
        <w:ind w:left="4268" w:hanging="360"/>
      </w:pPr>
      <w:rPr>
        <w:rFonts w:hint="default"/>
        <w:lang w:val="en-IE" w:eastAsia="en-IE" w:bidi="en-IE"/>
      </w:rPr>
    </w:lvl>
    <w:lvl w:ilvl="5" w:tplc="555AE32A">
      <w:numFmt w:val="bullet"/>
      <w:lvlText w:val="•"/>
      <w:lvlJc w:val="left"/>
      <w:pPr>
        <w:ind w:left="5111" w:hanging="360"/>
      </w:pPr>
      <w:rPr>
        <w:rFonts w:hint="default"/>
        <w:lang w:val="en-IE" w:eastAsia="en-IE" w:bidi="en-IE"/>
      </w:rPr>
    </w:lvl>
    <w:lvl w:ilvl="6" w:tplc="6A56F484">
      <w:numFmt w:val="bullet"/>
      <w:lvlText w:val="•"/>
      <w:lvlJc w:val="left"/>
      <w:pPr>
        <w:ind w:left="5954" w:hanging="360"/>
      </w:pPr>
      <w:rPr>
        <w:rFonts w:hint="default"/>
        <w:lang w:val="en-IE" w:eastAsia="en-IE" w:bidi="en-IE"/>
      </w:rPr>
    </w:lvl>
    <w:lvl w:ilvl="7" w:tplc="FD1808B4">
      <w:numFmt w:val="bullet"/>
      <w:lvlText w:val="•"/>
      <w:lvlJc w:val="left"/>
      <w:pPr>
        <w:ind w:left="6797" w:hanging="360"/>
      </w:pPr>
      <w:rPr>
        <w:rFonts w:hint="default"/>
        <w:lang w:val="en-IE" w:eastAsia="en-IE" w:bidi="en-IE"/>
      </w:rPr>
    </w:lvl>
    <w:lvl w:ilvl="8" w:tplc="35D49842">
      <w:numFmt w:val="bullet"/>
      <w:lvlText w:val="•"/>
      <w:lvlJc w:val="left"/>
      <w:pPr>
        <w:ind w:left="7640" w:hanging="360"/>
      </w:pPr>
      <w:rPr>
        <w:rFonts w:hint="default"/>
        <w:lang w:val="en-IE" w:eastAsia="en-IE" w:bidi="en-IE"/>
      </w:rPr>
    </w:lvl>
  </w:abstractNum>
  <w:abstractNum w:abstractNumId="37" w15:restartNumberingAfterBreak="0">
    <w:nsid w:val="75894DBE"/>
    <w:multiLevelType w:val="hybridMultilevel"/>
    <w:tmpl w:val="8638A294"/>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C4702E5"/>
    <w:multiLevelType w:val="hybridMultilevel"/>
    <w:tmpl w:val="89F2A29E"/>
    <w:lvl w:ilvl="0" w:tplc="DA78BEE6">
      <w:start w:val="1"/>
      <w:numFmt w:val="decimal"/>
      <w:lvlText w:val="%1."/>
      <w:lvlJc w:val="left"/>
      <w:pPr>
        <w:ind w:left="808" w:hanging="569"/>
        <w:jc w:val="right"/>
      </w:pPr>
      <w:rPr>
        <w:rFonts w:ascii="Times New Roman" w:eastAsia="Times New Roman" w:hAnsi="Times New Roman" w:cs="Times New Roman" w:hint="default"/>
        <w:b/>
        <w:bCs/>
        <w:w w:val="100"/>
        <w:sz w:val="22"/>
        <w:szCs w:val="22"/>
        <w:lang w:val="en-IE" w:eastAsia="en-IE" w:bidi="en-IE"/>
      </w:rPr>
    </w:lvl>
    <w:lvl w:ilvl="1" w:tplc="D450914A">
      <w:start w:val="1"/>
      <w:numFmt w:val="bullet"/>
      <w:lvlText w:val="-"/>
      <w:lvlJc w:val="left"/>
      <w:pPr>
        <w:ind w:left="1626" w:hanging="360"/>
      </w:pPr>
      <w:rPr>
        <w:rFonts w:ascii="Times New Roman" w:eastAsia="Times New Roman" w:hAnsi="Times New Roman" w:cs="Times New Roman" w:hint="default"/>
        <w:w w:val="100"/>
        <w:sz w:val="22"/>
        <w:szCs w:val="22"/>
        <w:lang w:val="en-IE" w:eastAsia="en-IE" w:bidi="en-IE"/>
      </w:rPr>
    </w:lvl>
    <w:lvl w:ilvl="2" w:tplc="9B405758">
      <w:numFmt w:val="bullet"/>
      <w:lvlText w:val="•"/>
      <w:lvlJc w:val="left"/>
      <w:pPr>
        <w:ind w:left="1740" w:hanging="360"/>
      </w:pPr>
      <w:rPr>
        <w:rFonts w:hint="default"/>
        <w:lang w:val="en-IE" w:eastAsia="en-IE" w:bidi="en-IE"/>
      </w:rPr>
    </w:lvl>
    <w:lvl w:ilvl="3" w:tplc="24BCBEE2">
      <w:numFmt w:val="bullet"/>
      <w:lvlText w:val="•"/>
      <w:lvlJc w:val="left"/>
      <w:pPr>
        <w:ind w:left="2688" w:hanging="360"/>
      </w:pPr>
      <w:rPr>
        <w:rFonts w:hint="default"/>
        <w:lang w:val="en-IE" w:eastAsia="en-IE" w:bidi="en-IE"/>
      </w:rPr>
    </w:lvl>
    <w:lvl w:ilvl="4" w:tplc="6BCCE9C6">
      <w:numFmt w:val="bullet"/>
      <w:lvlText w:val="•"/>
      <w:lvlJc w:val="left"/>
      <w:pPr>
        <w:ind w:left="3636" w:hanging="360"/>
      </w:pPr>
      <w:rPr>
        <w:rFonts w:hint="default"/>
        <w:lang w:val="en-IE" w:eastAsia="en-IE" w:bidi="en-IE"/>
      </w:rPr>
    </w:lvl>
    <w:lvl w:ilvl="5" w:tplc="12AE0298">
      <w:numFmt w:val="bullet"/>
      <w:lvlText w:val="•"/>
      <w:lvlJc w:val="left"/>
      <w:pPr>
        <w:ind w:left="4584" w:hanging="360"/>
      </w:pPr>
      <w:rPr>
        <w:rFonts w:hint="default"/>
        <w:lang w:val="en-IE" w:eastAsia="en-IE" w:bidi="en-IE"/>
      </w:rPr>
    </w:lvl>
    <w:lvl w:ilvl="6" w:tplc="C18A46FE">
      <w:numFmt w:val="bullet"/>
      <w:lvlText w:val="•"/>
      <w:lvlJc w:val="left"/>
      <w:pPr>
        <w:ind w:left="5533" w:hanging="360"/>
      </w:pPr>
      <w:rPr>
        <w:rFonts w:hint="default"/>
        <w:lang w:val="en-IE" w:eastAsia="en-IE" w:bidi="en-IE"/>
      </w:rPr>
    </w:lvl>
    <w:lvl w:ilvl="7" w:tplc="CCAA4E32">
      <w:numFmt w:val="bullet"/>
      <w:lvlText w:val="•"/>
      <w:lvlJc w:val="left"/>
      <w:pPr>
        <w:ind w:left="6481" w:hanging="360"/>
      </w:pPr>
      <w:rPr>
        <w:rFonts w:hint="default"/>
        <w:lang w:val="en-IE" w:eastAsia="en-IE" w:bidi="en-IE"/>
      </w:rPr>
    </w:lvl>
    <w:lvl w:ilvl="8" w:tplc="5BB0FB70">
      <w:numFmt w:val="bullet"/>
      <w:lvlText w:val="•"/>
      <w:lvlJc w:val="left"/>
      <w:pPr>
        <w:ind w:left="7429" w:hanging="360"/>
      </w:pPr>
      <w:rPr>
        <w:rFonts w:hint="default"/>
        <w:lang w:val="en-IE" w:eastAsia="en-IE" w:bidi="en-IE"/>
      </w:rPr>
    </w:lvl>
  </w:abstractNum>
  <w:abstractNum w:abstractNumId="39" w15:restartNumberingAfterBreak="0">
    <w:nsid w:val="7F262E17"/>
    <w:multiLevelType w:val="hybridMultilevel"/>
    <w:tmpl w:val="CF3A6AE0"/>
    <w:lvl w:ilvl="0" w:tplc="ACB07DBC">
      <w:start w:val="4"/>
      <w:numFmt w:val="bullet"/>
      <w:lvlText w:val="-"/>
      <w:lvlJc w:val="left"/>
      <w:pPr>
        <w:ind w:left="1077" w:hanging="360"/>
      </w:pPr>
      <w:rPr>
        <w:rFonts w:ascii="Times New Roman" w:eastAsia="Times New Roman" w:hAnsi="Times New Roman" w:cs="Times New Roman"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num w:numId="1">
    <w:abstractNumId w:val="1"/>
    <w:lvlOverride w:ilvl="0">
      <w:lvl w:ilvl="0">
        <w:numFmt w:val="bullet"/>
        <w:lvlText w:val="-"/>
        <w:legacy w:legacy="1" w:legacySpace="0" w:legacyIndent="360"/>
        <w:lvlJc w:val="left"/>
        <w:pPr>
          <w:ind w:left="360" w:hanging="360"/>
        </w:pPr>
      </w:lvl>
    </w:lvlOverride>
  </w:num>
  <w:num w:numId="2">
    <w:abstractNumId w:val="0"/>
    <w:lvlOverride w:ilvl="0">
      <w:startOverride w:val="1"/>
    </w:lvlOverride>
  </w:num>
  <w:num w:numId="3">
    <w:abstractNumId w:val="11"/>
  </w:num>
  <w:num w:numId="4">
    <w:abstractNumId w:val="7"/>
  </w:num>
  <w:num w:numId="5">
    <w:abstractNumId w:val="1"/>
    <w:lvlOverride w:ilvl="0">
      <w:lvl w:ilvl="0">
        <w:start w:val="1"/>
        <w:numFmt w:val="bullet"/>
        <w:lvlText w:val="-"/>
        <w:lvlJc w:val="left"/>
        <w:pPr>
          <w:ind w:left="360" w:hanging="360"/>
        </w:pPr>
      </w:lvl>
    </w:lvlOverride>
  </w:num>
  <w:num w:numId="6">
    <w:abstractNumId w:val="30"/>
  </w:num>
  <w:num w:numId="7">
    <w:abstractNumId w:val="9"/>
  </w:num>
  <w:num w:numId="8">
    <w:abstractNumId w:val="32"/>
  </w:num>
  <w:num w:numId="9">
    <w:abstractNumId w:val="6"/>
  </w:num>
  <w:num w:numId="10">
    <w:abstractNumId w:val="23"/>
  </w:num>
  <w:num w:numId="11">
    <w:abstractNumId w:val="13"/>
  </w:num>
  <w:num w:numId="12">
    <w:abstractNumId w:val="37"/>
  </w:num>
  <w:num w:numId="13">
    <w:abstractNumId w:val="12"/>
  </w:num>
  <w:num w:numId="14">
    <w:abstractNumId w:val="21"/>
  </w:num>
  <w:num w:numId="15">
    <w:abstractNumId w:val="31"/>
  </w:num>
  <w:num w:numId="16">
    <w:abstractNumId w:val="26"/>
  </w:num>
  <w:num w:numId="17">
    <w:abstractNumId w:val="33"/>
  </w:num>
  <w:num w:numId="18">
    <w:abstractNumId w:val="17"/>
  </w:num>
  <w:num w:numId="19">
    <w:abstractNumId w:val="10"/>
  </w:num>
  <w:num w:numId="20">
    <w:abstractNumId w:val="38"/>
  </w:num>
  <w:num w:numId="21">
    <w:abstractNumId w:val="20"/>
  </w:num>
  <w:num w:numId="22">
    <w:abstractNumId w:val="4"/>
  </w:num>
  <w:num w:numId="23">
    <w:abstractNumId w:val="19"/>
  </w:num>
  <w:num w:numId="24">
    <w:abstractNumId w:val="36"/>
  </w:num>
  <w:num w:numId="25">
    <w:abstractNumId w:val="2"/>
  </w:num>
  <w:num w:numId="26">
    <w:abstractNumId w:val="18"/>
  </w:num>
  <w:num w:numId="27">
    <w:abstractNumId w:val="35"/>
  </w:num>
  <w:num w:numId="28">
    <w:abstractNumId w:val="39"/>
  </w:num>
  <w:num w:numId="29">
    <w:abstractNumId w:val="25"/>
  </w:num>
  <w:num w:numId="30">
    <w:abstractNumId w:val="28"/>
  </w:num>
  <w:num w:numId="31">
    <w:abstractNumId w:val="3"/>
  </w:num>
  <w:num w:numId="32">
    <w:abstractNumId w:val="14"/>
  </w:num>
  <w:num w:numId="33">
    <w:abstractNumId w:val="34"/>
  </w:num>
  <w:num w:numId="34">
    <w:abstractNumId w:val="29"/>
  </w:num>
  <w:num w:numId="35">
    <w:abstractNumId w:val="16"/>
  </w:num>
  <w:num w:numId="36">
    <w:abstractNumId w:val="15"/>
  </w:num>
  <w:num w:numId="37">
    <w:abstractNumId w:val="24"/>
  </w:num>
  <w:num w:numId="38">
    <w:abstractNumId w:val="22"/>
  </w:num>
  <w:num w:numId="39">
    <w:abstractNumId w:val="5"/>
  </w:num>
  <w:num w:numId="40">
    <w:abstractNumId w:val="27"/>
  </w:num>
  <w:num w:numId="41">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2E2F"/>
    <w:rsid w:val="0003552A"/>
    <w:rsid w:val="00040BB0"/>
    <w:rsid w:val="000419C8"/>
    <w:rsid w:val="000467CC"/>
    <w:rsid w:val="00060F13"/>
    <w:rsid w:val="00074252"/>
    <w:rsid w:val="000774EF"/>
    <w:rsid w:val="00082F6E"/>
    <w:rsid w:val="00084E0C"/>
    <w:rsid w:val="00085BA8"/>
    <w:rsid w:val="00091FA8"/>
    <w:rsid w:val="000B3D6D"/>
    <w:rsid w:val="000B6850"/>
    <w:rsid w:val="000C4A27"/>
    <w:rsid w:val="000D1ADE"/>
    <w:rsid w:val="000D5DD3"/>
    <w:rsid w:val="000D6249"/>
    <w:rsid w:val="0012276D"/>
    <w:rsid w:val="00137129"/>
    <w:rsid w:val="001626DF"/>
    <w:rsid w:val="00162B8E"/>
    <w:rsid w:val="001666EF"/>
    <w:rsid w:val="00174C7A"/>
    <w:rsid w:val="00180B38"/>
    <w:rsid w:val="001B1B68"/>
    <w:rsid w:val="001D2CA5"/>
    <w:rsid w:val="001D41F8"/>
    <w:rsid w:val="001E5ECD"/>
    <w:rsid w:val="00217AF8"/>
    <w:rsid w:val="00222729"/>
    <w:rsid w:val="002263DF"/>
    <w:rsid w:val="00251645"/>
    <w:rsid w:val="002637C5"/>
    <w:rsid w:val="002654C7"/>
    <w:rsid w:val="00285C78"/>
    <w:rsid w:val="002860F2"/>
    <w:rsid w:val="002A2578"/>
    <w:rsid w:val="002A72A4"/>
    <w:rsid w:val="002B0873"/>
    <w:rsid w:val="002D323E"/>
    <w:rsid w:val="002E5C8D"/>
    <w:rsid w:val="002F33BE"/>
    <w:rsid w:val="002F454A"/>
    <w:rsid w:val="0030702D"/>
    <w:rsid w:val="003124CB"/>
    <w:rsid w:val="003166C9"/>
    <w:rsid w:val="00316930"/>
    <w:rsid w:val="00317D8B"/>
    <w:rsid w:val="00322421"/>
    <w:rsid w:val="00332D91"/>
    <w:rsid w:val="003377C4"/>
    <w:rsid w:val="003434C5"/>
    <w:rsid w:val="00363EE8"/>
    <w:rsid w:val="003668C9"/>
    <w:rsid w:val="0037355B"/>
    <w:rsid w:val="00384A0D"/>
    <w:rsid w:val="00386F46"/>
    <w:rsid w:val="00390E51"/>
    <w:rsid w:val="003935FE"/>
    <w:rsid w:val="003B2806"/>
    <w:rsid w:val="003B68F9"/>
    <w:rsid w:val="003C5C70"/>
    <w:rsid w:val="003D77BA"/>
    <w:rsid w:val="003F148B"/>
    <w:rsid w:val="003F3AFC"/>
    <w:rsid w:val="003F55A1"/>
    <w:rsid w:val="00405C8C"/>
    <w:rsid w:val="00406E39"/>
    <w:rsid w:val="00413089"/>
    <w:rsid w:val="00436873"/>
    <w:rsid w:val="00441A20"/>
    <w:rsid w:val="0048076A"/>
    <w:rsid w:val="00492E2F"/>
    <w:rsid w:val="0049446C"/>
    <w:rsid w:val="004A2F69"/>
    <w:rsid w:val="004A3663"/>
    <w:rsid w:val="004B2A00"/>
    <w:rsid w:val="004C4DD4"/>
    <w:rsid w:val="004F346B"/>
    <w:rsid w:val="00513A8D"/>
    <w:rsid w:val="00514879"/>
    <w:rsid w:val="0051786A"/>
    <w:rsid w:val="00521E07"/>
    <w:rsid w:val="0052568C"/>
    <w:rsid w:val="0053411E"/>
    <w:rsid w:val="00545B8B"/>
    <w:rsid w:val="00547D8F"/>
    <w:rsid w:val="00554D5B"/>
    <w:rsid w:val="00565F26"/>
    <w:rsid w:val="005A009E"/>
    <w:rsid w:val="005B1BC0"/>
    <w:rsid w:val="005C23AB"/>
    <w:rsid w:val="005D1F80"/>
    <w:rsid w:val="005D1FC2"/>
    <w:rsid w:val="005D745C"/>
    <w:rsid w:val="005E0601"/>
    <w:rsid w:val="005E1F96"/>
    <w:rsid w:val="00604360"/>
    <w:rsid w:val="00653C38"/>
    <w:rsid w:val="0065415E"/>
    <w:rsid w:val="00656EB3"/>
    <w:rsid w:val="00683FE8"/>
    <w:rsid w:val="006A3E9E"/>
    <w:rsid w:val="006B0DA5"/>
    <w:rsid w:val="006C37E5"/>
    <w:rsid w:val="006C4CA3"/>
    <w:rsid w:val="006E0F1F"/>
    <w:rsid w:val="006E6365"/>
    <w:rsid w:val="006F0AEB"/>
    <w:rsid w:val="006F35CD"/>
    <w:rsid w:val="00726535"/>
    <w:rsid w:val="00731169"/>
    <w:rsid w:val="00744D5A"/>
    <w:rsid w:val="0075122E"/>
    <w:rsid w:val="00762BFD"/>
    <w:rsid w:val="00776BEE"/>
    <w:rsid w:val="00782520"/>
    <w:rsid w:val="00783E5C"/>
    <w:rsid w:val="0079437E"/>
    <w:rsid w:val="007A313C"/>
    <w:rsid w:val="007A5E46"/>
    <w:rsid w:val="007B7834"/>
    <w:rsid w:val="007C0C84"/>
    <w:rsid w:val="007F19DD"/>
    <w:rsid w:val="00810FDC"/>
    <w:rsid w:val="0083531E"/>
    <w:rsid w:val="008353F9"/>
    <w:rsid w:val="008846A8"/>
    <w:rsid w:val="008A3465"/>
    <w:rsid w:val="008A42FA"/>
    <w:rsid w:val="008D15BD"/>
    <w:rsid w:val="008F0CD2"/>
    <w:rsid w:val="0090144E"/>
    <w:rsid w:val="00901E3D"/>
    <w:rsid w:val="0091180D"/>
    <w:rsid w:val="0091396C"/>
    <w:rsid w:val="00914C22"/>
    <w:rsid w:val="00926029"/>
    <w:rsid w:val="00941F71"/>
    <w:rsid w:val="0094546F"/>
    <w:rsid w:val="009665D2"/>
    <w:rsid w:val="00991723"/>
    <w:rsid w:val="00993557"/>
    <w:rsid w:val="009B2BB1"/>
    <w:rsid w:val="009B7B9C"/>
    <w:rsid w:val="009C0F10"/>
    <w:rsid w:val="009C3644"/>
    <w:rsid w:val="009E643C"/>
    <w:rsid w:val="009E7CBC"/>
    <w:rsid w:val="00A10193"/>
    <w:rsid w:val="00A10A8D"/>
    <w:rsid w:val="00A415F1"/>
    <w:rsid w:val="00A701F2"/>
    <w:rsid w:val="00A71763"/>
    <w:rsid w:val="00A76280"/>
    <w:rsid w:val="00A85290"/>
    <w:rsid w:val="00A92B09"/>
    <w:rsid w:val="00A959CA"/>
    <w:rsid w:val="00AB5D9C"/>
    <w:rsid w:val="00AC5296"/>
    <w:rsid w:val="00B11AB3"/>
    <w:rsid w:val="00B30F12"/>
    <w:rsid w:val="00B36A6D"/>
    <w:rsid w:val="00B53607"/>
    <w:rsid w:val="00B54D56"/>
    <w:rsid w:val="00B551DA"/>
    <w:rsid w:val="00B57E6C"/>
    <w:rsid w:val="00B61DB4"/>
    <w:rsid w:val="00B674B3"/>
    <w:rsid w:val="00B7062F"/>
    <w:rsid w:val="00B76C56"/>
    <w:rsid w:val="00B775B4"/>
    <w:rsid w:val="00B940F7"/>
    <w:rsid w:val="00BA5B54"/>
    <w:rsid w:val="00BA5EFA"/>
    <w:rsid w:val="00BC05F4"/>
    <w:rsid w:val="00BC0AC1"/>
    <w:rsid w:val="00BC0CC6"/>
    <w:rsid w:val="00BD2112"/>
    <w:rsid w:val="00BE39CC"/>
    <w:rsid w:val="00BE75BF"/>
    <w:rsid w:val="00BF60AB"/>
    <w:rsid w:val="00BF6C98"/>
    <w:rsid w:val="00C00277"/>
    <w:rsid w:val="00C0617D"/>
    <w:rsid w:val="00C15D05"/>
    <w:rsid w:val="00C312CA"/>
    <w:rsid w:val="00C60148"/>
    <w:rsid w:val="00C82280"/>
    <w:rsid w:val="00C864FA"/>
    <w:rsid w:val="00CC7955"/>
    <w:rsid w:val="00CD7B91"/>
    <w:rsid w:val="00CE62CD"/>
    <w:rsid w:val="00CF5C9A"/>
    <w:rsid w:val="00D02E3B"/>
    <w:rsid w:val="00D02F50"/>
    <w:rsid w:val="00D14CDC"/>
    <w:rsid w:val="00D22BD5"/>
    <w:rsid w:val="00D35277"/>
    <w:rsid w:val="00D35343"/>
    <w:rsid w:val="00D75107"/>
    <w:rsid w:val="00D762AB"/>
    <w:rsid w:val="00D82AED"/>
    <w:rsid w:val="00DC06E5"/>
    <w:rsid w:val="00DC350A"/>
    <w:rsid w:val="00DD5F0D"/>
    <w:rsid w:val="00DE5017"/>
    <w:rsid w:val="00DF537B"/>
    <w:rsid w:val="00E24A5F"/>
    <w:rsid w:val="00E32D26"/>
    <w:rsid w:val="00E34ADB"/>
    <w:rsid w:val="00E576C0"/>
    <w:rsid w:val="00E725C9"/>
    <w:rsid w:val="00E739A4"/>
    <w:rsid w:val="00E9468A"/>
    <w:rsid w:val="00EC5634"/>
    <w:rsid w:val="00EC717E"/>
    <w:rsid w:val="00EF1C3E"/>
    <w:rsid w:val="00F044FA"/>
    <w:rsid w:val="00F06176"/>
    <w:rsid w:val="00F17FEA"/>
    <w:rsid w:val="00F31886"/>
    <w:rsid w:val="00F37B81"/>
    <w:rsid w:val="00F47933"/>
    <w:rsid w:val="00F57580"/>
    <w:rsid w:val="00F7359F"/>
    <w:rsid w:val="00F77A04"/>
    <w:rsid w:val="00F77D96"/>
    <w:rsid w:val="00F81743"/>
    <w:rsid w:val="00F933A0"/>
    <w:rsid w:val="00F951A7"/>
    <w:rsid w:val="00FB53E0"/>
    <w:rsid w:val="00FC6549"/>
    <w:rsid w:val="00FE0C74"/>
    <w:rsid w:val="00FE27F3"/>
    <w:rsid w:val="00FE6942"/>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812892"/>
  <w15:chartTrackingRefBased/>
  <w15:docId w15:val="{4CF0E010-34CB-4493-95A6-D77E48313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E5017"/>
    <w:pPr>
      <w:spacing w:after="160" w:line="259" w:lineRule="auto"/>
    </w:pPr>
    <w:rPr>
      <w:sz w:val="22"/>
      <w:szCs w:val="22"/>
      <w:lang w:eastAsia="en-US"/>
    </w:rPr>
  </w:style>
  <w:style w:type="paragraph" w:styleId="Antrat1">
    <w:name w:val="heading 1"/>
    <w:aliases w:val="Info rubrik 1"/>
    <w:basedOn w:val="prastasis"/>
    <w:next w:val="prastasis"/>
    <w:link w:val="Antrat1Diagrama1"/>
    <w:qFormat/>
    <w:pPr>
      <w:tabs>
        <w:tab w:val="left" w:pos="567"/>
      </w:tabs>
      <w:spacing w:before="240" w:after="120" w:line="260" w:lineRule="exact"/>
      <w:ind w:left="357" w:hanging="357"/>
      <w:outlineLvl w:val="0"/>
    </w:pPr>
    <w:rPr>
      <w:rFonts w:ascii="Times New Roman" w:eastAsia="SimSun" w:hAnsi="Times New Roman"/>
      <w:b/>
      <w:caps/>
      <w:sz w:val="26"/>
      <w:szCs w:val="20"/>
      <w:lang w:val="en-US" w:eastAsia="x-none"/>
    </w:rPr>
  </w:style>
  <w:style w:type="paragraph" w:styleId="Antrat2">
    <w:name w:val="heading 2"/>
    <w:basedOn w:val="prastasis"/>
    <w:next w:val="prastasis"/>
    <w:link w:val="Antrat2Diagrama1"/>
    <w:qFormat/>
    <w:pPr>
      <w:keepNext/>
      <w:tabs>
        <w:tab w:val="left" w:pos="567"/>
      </w:tabs>
      <w:spacing w:before="240" w:after="60" w:line="260" w:lineRule="exact"/>
      <w:outlineLvl w:val="1"/>
    </w:pPr>
    <w:rPr>
      <w:rFonts w:ascii="Cambria" w:eastAsia="Times New Roman" w:hAnsi="Cambria"/>
      <w:b/>
      <w:bCs/>
      <w:i/>
      <w:iCs/>
      <w:snapToGrid w:val="0"/>
      <w:sz w:val="28"/>
      <w:szCs w:val="28"/>
      <w:lang w:val="en-GB" w:eastAsia="x-none"/>
    </w:rPr>
  </w:style>
  <w:style w:type="paragraph" w:styleId="Antrat3">
    <w:name w:val="heading 3"/>
    <w:basedOn w:val="prastasis"/>
    <w:next w:val="prastasis"/>
    <w:link w:val="Antrat3Diagrama1"/>
    <w:qFormat/>
    <w:pPr>
      <w:keepNext/>
      <w:keepLines/>
      <w:tabs>
        <w:tab w:val="left" w:pos="567"/>
      </w:tabs>
      <w:spacing w:before="120" w:after="80" w:line="260" w:lineRule="exact"/>
      <w:outlineLvl w:val="2"/>
    </w:pPr>
    <w:rPr>
      <w:rFonts w:ascii="Cambria" w:eastAsia="Times New Roman" w:hAnsi="Cambria"/>
      <w:b/>
      <w:bCs/>
      <w:snapToGrid w:val="0"/>
      <w:sz w:val="26"/>
      <w:szCs w:val="26"/>
      <w:lang w:val="en-GB" w:eastAsia="x-none"/>
    </w:rPr>
  </w:style>
  <w:style w:type="paragraph" w:styleId="Antrat4">
    <w:name w:val="heading 4"/>
    <w:basedOn w:val="prastasis"/>
    <w:next w:val="prastasis"/>
    <w:link w:val="Antrat4Diagrama1"/>
    <w:qFormat/>
    <w:pPr>
      <w:keepNext/>
      <w:tabs>
        <w:tab w:val="left" w:pos="567"/>
      </w:tabs>
      <w:spacing w:after="0" w:line="260" w:lineRule="exact"/>
      <w:jc w:val="both"/>
      <w:outlineLvl w:val="3"/>
    </w:pPr>
    <w:rPr>
      <w:rFonts w:eastAsia="Times New Roman"/>
      <w:b/>
      <w:bCs/>
      <w:snapToGrid w:val="0"/>
      <w:sz w:val="28"/>
      <w:szCs w:val="28"/>
      <w:lang w:val="en-GB" w:eastAsia="x-none"/>
    </w:rPr>
  </w:style>
  <w:style w:type="paragraph" w:styleId="Antrat5">
    <w:name w:val="heading 5"/>
    <w:basedOn w:val="prastasis"/>
    <w:next w:val="prastasis"/>
    <w:link w:val="Antrat5Diagrama1"/>
    <w:qFormat/>
    <w:pPr>
      <w:keepNext/>
      <w:tabs>
        <w:tab w:val="left" w:pos="567"/>
      </w:tabs>
      <w:spacing w:after="0" w:line="260" w:lineRule="exact"/>
      <w:jc w:val="both"/>
      <w:outlineLvl w:val="4"/>
    </w:pPr>
    <w:rPr>
      <w:rFonts w:ascii="Times New Roman" w:eastAsia="SimSun" w:hAnsi="Times New Roman"/>
      <w:noProof/>
      <w:sz w:val="20"/>
      <w:szCs w:val="20"/>
      <w:lang w:val="en-GB" w:eastAsia="x-none"/>
    </w:rPr>
  </w:style>
  <w:style w:type="paragraph" w:styleId="Antrat6">
    <w:name w:val="heading 6"/>
    <w:basedOn w:val="prastasis"/>
    <w:next w:val="prastasis"/>
    <w:link w:val="Antrat6Diagrama1"/>
    <w:qFormat/>
    <w:pPr>
      <w:keepNext/>
      <w:tabs>
        <w:tab w:val="left" w:pos="-720"/>
        <w:tab w:val="left" w:pos="567"/>
        <w:tab w:val="left" w:pos="4536"/>
      </w:tabs>
      <w:suppressAutoHyphens/>
      <w:spacing w:after="0" w:line="260" w:lineRule="exact"/>
      <w:outlineLvl w:val="5"/>
    </w:pPr>
    <w:rPr>
      <w:rFonts w:ascii="Times New Roman" w:eastAsia="SimSun" w:hAnsi="Times New Roman"/>
      <w:i/>
      <w:sz w:val="20"/>
      <w:szCs w:val="20"/>
      <w:lang w:val="en-GB" w:eastAsia="x-none"/>
    </w:rPr>
  </w:style>
  <w:style w:type="paragraph" w:styleId="Antrat7">
    <w:name w:val="heading 7"/>
    <w:basedOn w:val="prastasis"/>
    <w:next w:val="prastasis"/>
    <w:link w:val="Antrat7Diagrama1"/>
    <w:qFormat/>
    <w:pPr>
      <w:keepNext/>
      <w:tabs>
        <w:tab w:val="left" w:pos="-720"/>
        <w:tab w:val="left" w:pos="567"/>
        <w:tab w:val="left" w:pos="4536"/>
      </w:tabs>
      <w:suppressAutoHyphens/>
      <w:spacing w:after="0" w:line="260" w:lineRule="exact"/>
      <w:jc w:val="both"/>
      <w:outlineLvl w:val="6"/>
    </w:pPr>
    <w:rPr>
      <w:rFonts w:ascii="Times New Roman" w:eastAsia="SimSun" w:hAnsi="Times New Roman"/>
      <w:i/>
      <w:sz w:val="20"/>
      <w:szCs w:val="20"/>
      <w:lang w:val="en-GB" w:eastAsia="x-none"/>
    </w:rPr>
  </w:style>
  <w:style w:type="paragraph" w:styleId="Antrat8">
    <w:name w:val="heading 8"/>
    <w:basedOn w:val="prastasis"/>
    <w:next w:val="prastasis"/>
    <w:link w:val="Antrat8Diagrama1"/>
    <w:qFormat/>
    <w:pPr>
      <w:keepNext/>
      <w:tabs>
        <w:tab w:val="left" w:pos="567"/>
      </w:tabs>
      <w:spacing w:after="0" w:line="260" w:lineRule="exact"/>
      <w:ind w:left="567" w:hanging="567"/>
      <w:jc w:val="both"/>
      <w:outlineLvl w:val="7"/>
    </w:pPr>
    <w:rPr>
      <w:rFonts w:ascii="Times New Roman" w:eastAsia="SimSun" w:hAnsi="Times New Roman"/>
      <w:b/>
      <w:i/>
      <w:sz w:val="20"/>
      <w:szCs w:val="20"/>
      <w:lang w:val="en-GB" w:eastAsia="x-none"/>
    </w:rPr>
  </w:style>
  <w:style w:type="paragraph" w:styleId="Antrat9">
    <w:name w:val="heading 9"/>
    <w:basedOn w:val="prastasis"/>
    <w:next w:val="prastasis"/>
    <w:link w:val="Antrat9Diagrama1"/>
    <w:qFormat/>
    <w:pPr>
      <w:keepNext/>
      <w:tabs>
        <w:tab w:val="left" w:pos="567"/>
      </w:tabs>
      <w:spacing w:after="0" w:line="260" w:lineRule="exact"/>
      <w:jc w:val="both"/>
      <w:outlineLvl w:val="8"/>
    </w:pPr>
    <w:rPr>
      <w:rFonts w:ascii="Times New Roman" w:eastAsia="SimSun" w:hAnsi="Times New Roman"/>
      <w:b/>
      <w:i/>
      <w:sz w:val="20"/>
      <w:szCs w:val="20"/>
      <w:lang w:val="en-GB"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nhideWhenUsed/>
    <w:pPr>
      <w:spacing w:before="100" w:beforeAutospacing="1" w:after="100" w:afterAutospacing="1" w:line="240" w:lineRule="auto"/>
    </w:pPr>
    <w:rPr>
      <w:rFonts w:ascii="Times New Roman" w:eastAsia="Times New Roman" w:hAnsi="Times New Roman"/>
      <w:sz w:val="24"/>
      <w:szCs w:val="24"/>
      <w:lang w:eastAsia="lt-LT"/>
    </w:rPr>
  </w:style>
  <w:style w:type="paragraph" w:customStyle="1" w:styleId="BT-EMEASMCA">
    <w:name w:val="BT- EMEA_SMCA"/>
    <w:basedOn w:val="prastasis"/>
    <w:autoRedefine/>
    <w:pPr>
      <w:spacing w:after="0" w:line="240" w:lineRule="auto"/>
      <w:ind w:left="567"/>
    </w:pPr>
    <w:rPr>
      <w:rFonts w:ascii="Times New Roman" w:eastAsia="Times New Roman" w:hAnsi="Times New Roman"/>
      <w:noProof/>
    </w:rPr>
  </w:style>
  <w:style w:type="paragraph" w:styleId="Sraopastraipa">
    <w:name w:val="List Paragraph"/>
    <w:basedOn w:val="prastasis"/>
    <w:uiPriority w:val="34"/>
    <w:qFormat/>
    <w:pPr>
      <w:ind w:left="1296"/>
    </w:pPr>
  </w:style>
  <w:style w:type="character" w:styleId="Komentaronuoroda">
    <w:name w:val="annotation reference"/>
    <w:rPr>
      <w:sz w:val="16"/>
      <w:szCs w:val="16"/>
    </w:rPr>
  </w:style>
  <w:style w:type="paragraph" w:styleId="Komentarotekstas">
    <w:name w:val="annotation text"/>
    <w:basedOn w:val="prastasis"/>
    <w:link w:val="KomentarotekstasDiagrama"/>
    <w:pPr>
      <w:tabs>
        <w:tab w:val="left" w:pos="567"/>
      </w:tabs>
      <w:spacing w:after="0" w:line="260" w:lineRule="exact"/>
    </w:pPr>
    <w:rPr>
      <w:rFonts w:ascii="Times New Roman" w:eastAsia="Times New Roman" w:hAnsi="Times New Roman"/>
      <w:sz w:val="20"/>
      <w:szCs w:val="20"/>
    </w:rPr>
  </w:style>
  <w:style w:type="character" w:customStyle="1" w:styleId="KomentarotekstasDiagrama">
    <w:name w:val="Komentaro tekstas Diagrama"/>
    <w:link w:val="Komentarotekstas"/>
    <w:rPr>
      <w:rFonts w:ascii="Times New Roman" w:eastAsia="Times New Roman" w:hAnsi="Times New Roman"/>
      <w:lang w:eastAsia="en-US"/>
    </w:rPr>
  </w:style>
  <w:style w:type="paragraph" w:styleId="Debesliotekstas">
    <w:name w:val="Balloon Text"/>
    <w:basedOn w:val="prastasis"/>
    <w:link w:val="DebesliotekstasDiagrama1"/>
    <w:unhideWhenUsed/>
    <w:pPr>
      <w:spacing w:after="0" w:line="240" w:lineRule="auto"/>
    </w:pPr>
    <w:rPr>
      <w:rFonts w:ascii="Segoe UI" w:hAnsi="Segoe UI" w:cs="Segoe UI"/>
      <w:sz w:val="18"/>
      <w:szCs w:val="18"/>
    </w:rPr>
  </w:style>
  <w:style w:type="character" w:customStyle="1" w:styleId="DebesliotekstasDiagrama1">
    <w:name w:val="Debesėlio tekstas Diagrama1"/>
    <w:link w:val="Debesliotekstas"/>
    <w:uiPriority w:val="99"/>
    <w:rPr>
      <w:rFonts w:ascii="Segoe UI" w:hAnsi="Segoe UI" w:cs="Segoe UI"/>
      <w:sz w:val="18"/>
      <w:szCs w:val="18"/>
      <w:lang w:eastAsia="en-US"/>
    </w:rPr>
  </w:style>
  <w:style w:type="character" w:customStyle="1" w:styleId="Antrat1Diagrama1">
    <w:name w:val="Antraštė 1 Diagrama1"/>
    <w:aliases w:val="Info rubrik 1 Diagrama1"/>
    <w:link w:val="Antrat1"/>
    <w:uiPriority w:val="99"/>
    <w:rPr>
      <w:rFonts w:ascii="Times New Roman" w:eastAsia="SimSun" w:hAnsi="Times New Roman"/>
      <w:b/>
      <w:caps/>
      <w:sz w:val="26"/>
      <w:lang w:val="en-US" w:eastAsia="x-none"/>
    </w:rPr>
  </w:style>
  <w:style w:type="character" w:customStyle="1" w:styleId="Antrat2Diagrama1">
    <w:name w:val="Antraštė 2 Diagrama1"/>
    <w:link w:val="Antrat2"/>
    <w:uiPriority w:val="99"/>
    <w:rPr>
      <w:rFonts w:ascii="Cambria" w:eastAsia="Times New Roman" w:hAnsi="Cambria"/>
      <w:b/>
      <w:bCs/>
      <w:i/>
      <w:iCs/>
      <w:snapToGrid w:val="0"/>
      <w:sz w:val="28"/>
      <w:szCs w:val="28"/>
      <w:lang w:val="en-GB" w:eastAsia="x-none"/>
    </w:rPr>
  </w:style>
  <w:style w:type="character" w:customStyle="1" w:styleId="Antrat3Diagrama1">
    <w:name w:val="Antraštė 3 Diagrama1"/>
    <w:link w:val="Antrat3"/>
    <w:uiPriority w:val="99"/>
    <w:rPr>
      <w:rFonts w:ascii="Cambria" w:eastAsia="Times New Roman" w:hAnsi="Cambria"/>
      <w:b/>
      <w:bCs/>
      <w:snapToGrid w:val="0"/>
      <w:sz w:val="26"/>
      <w:szCs w:val="26"/>
      <w:lang w:val="en-GB" w:eastAsia="x-none"/>
    </w:rPr>
  </w:style>
  <w:style w:type="character" w:customStyle="1" w:styleId="Antrat4Diagrama1">
    <w:name w:val="Antraštė 4 Diagrama1"/>
    <w:link w:val="Antrat4"/>
    <w:uiPriority w:val="99"/>
    <w:rPr>
      <w:rFonts w:eastAsia="Times New Roman"/>
      <w:b/>
      <w:bCs/>
      <w:snapToGrid w:val="0"/>
      <w:sz w:val="28"/>
      <w:szCs w:val="28"/>
      <w:lang w:val="en-GB" w:eastAsia="x-none"/>
    </w:rPr>
  </w:style>
  <w:style w:type="character" w:customStyle="1" w:styleId="Antrat5Diagrama1">
    <w:name w:val="Antraštė 5 Diagrama1"/>
    <w:link w:val="Antrat5"/>
    <w:uiPriority w:val="99"/>
    <w:rPr>
      <w:rFonts w:ascii="Times New Roman" w:eastAsia="SimSun" w:hAnsi="Times New Roman"/>
      <w:noProof/>
      <w:lang w:val="en-GB" w:eastAsia="x-none"/>
    </w:rPr>
  </w:style>
  <w:style w:type="character" w:customStyle="1" w:styleId="Antrat6Diagrama1">
    <w:name w:val="Antraštė 6 Diagrama1"/>
    <w:link w:val="Antrat6"/>
    <w:uiPriority w:val="99"/>
    <w:rPr>
      <w:rFonts w:ascii="Times New Roman" w:eastAsia="SimSun" w:hAnsi="Times New Roman"/>
      <w:i/>
      <w:lang w:val="en-GB" w:eastAsia="x-none"/>
    </w:rPr>
  </w:style>
  <w:style w:type="character" w:customStyle="1" w:styleId="Antrat7Diagrama1">
    <w:name w:val="Antraštė 7 Diagrama1"/>
    <w:link w:val="Antrat7"/>
    <w:uiPriority w:val="99"/>
    <w:rPr>
      <w:rFonts w:ascii="Times New Roman" w:eastAsia="SimSun" w:hAnsi="Times New Roman"/>
      <w:i/>
      <w:lang w:val="en-GB" w:eastAsia="x-none"/>
    </w:rPr>
  </w:style>
  <w:style w:type="character" w:customStyle="1" w:styleId="Antrat8Diagrama1">
    <w:name w:val="Antraštė 8 Diagrama1"/>
    <w:link w:val="Antrat8"/>
    <w:uiPriority w:val="99"/>
    <w:rPr>
      <w:rFonts w:ascii="Times New Roman" w:eastAsia="SimSun" w:hAnsi="Times New Roman"/>
      <w:b/>
      <w:i/>
      <w:lang w:val="en-GB" w:eastAsia="x-none"/>
    </w:rPr>
  </w:style>
  <w:style w:type="character" w:customStyle="1" w:styleId="Antrat9Diagrama1">
    <w:name w:val="Antraštė 9 Diagrama1"/>
    <w:link w:val="Antrat9"/>
    <w:uiPriority w:val="99"/>
    <w:rPr>
      <w:rFonts w:ascii="Times New Roman" w:eastAsia="SimSun" w:hAnsi="Times New Roman"/>
      <w:b/>
      <w:i/>
      <w:lang w:val="en-GB" w:eastAsia="x-none"/>
    </w:rPr>
  </w:style>
  <w:style w:type="numbering" w:customStyle="1" w:styleId="Sraonra1">
    <w:name w:val="Sąrašo nėra1"/>
    <w:next w:val="Sraonra"/>
    <w:uiPriority w:val="99"/>
    <w:semiHidden/>
    <w:unhideWhenUsed/>
  </w:style>
  <w:style w:type="paragraph" w:styleId="Porat">
    <w:name w:val="footer"/>
    <w:basedOn w:val="prastasis"/>
    <w:link w:val="PoratDiagrama1"/>
    <w:pPr>
      <w:tabs>
        <w:tab w:val="left" w:pos="567"/>
        <w:tab w:val="center" w:pos="4536"/>
        <w:tab w:val="right" w:pos="8306"/>
      </w:tabs>
      <w:spacing w:after="0" w:line="260" w:lineRule="exact"/>
    </w:pPr>
    <w:rPr>
      <w:rFonts w:ascii="Times New Roman" w:eastAsia="Times New Roman" w:hAnsi="Times New Roman"/>
      <w:snapToGrid w:val="0"/>
      <w:sz w:val="20"/>
      <w:szCs w:val="20"/>
      <w:lang w:val="en-GB" w:eastAsia="x-none"/>
    </w:rPr>
  </w:style>
  <w:style w:type="character" w:customStyle="1" w:styleId="PoratDiagrama1">
    <w:name w:val="Poraštė Diagrama1"/>
    <w:link w:val="Porat"/>
    <w:uiPriority w:val="99"/>
    <w:rPr>
      <w:rFonts w:ascii="Times New Roman" w:eastAsia="Times New Roman" w:hAnsi="Times New Roman"/>
      <w:snapToGrid w:val="0"/>
      <w:lang w:val="en-GB" w:eastAsia="x-none"/>
    </w:rPr>
  </w:style>
  <w:style w:type="character" w:customStyle="1" w:styleId="HeaderChar">
    <w:name w:val="Header Char"/>
    <w:rPr>
      <w:snapToGrid w:val="0"/>
      <w:sz w:val="22"/>
      <w:lang w:val="en-GB" w:eastAsia="en-US"/>
    </w:rPr>
  </w:style>
  <w:style w:type="character" w:styleId="Puslapionumeris">
    <w:name w:val="page number"/>
    <w:rPr>
      <w:rFonts w:cs="Times New Roman"/>
    </w:rPr>
  </w:style>
  <w:style w:type="character" w:styleId="Hipersaitas">
    <w:name w:val="Hyperlink"/>
    <w:uiPriority w:val="99"/>
    <w:rPr>
      <w:color w:val="0000FF"/>
      <w:u w:val="single"/>
    </w:rPr>
  </w:style>
  <w:style w:type="paragraph" w:customStyle="1" w:styleId="BodytextAgency">
    <w:name w:val="Body text (Agency)"/>
    <w:basedOn w:val="prastasis"/>
    <w:link w:val="BodytextAgencyChar"/>
    <w:uiPriority w:val="99"/>
    <w:pPr>
      <w:spacing w:after="140" w:line="280" w:lineRule="atLeast"/>
    </w:pPr>
    <w:rPr>
      <w:rFonts w:ascii="Verdana" w:eastAsia="Times New Roman" w:hAnsi="Verdana"/>
      <w:snapToGrid w:val="0"/>
      <w:sz w:val="18"/>
      <w:szCs w:val="20"/>
      <w:lang w:val="en-GB" w:eastAsia="x-none"/>
    </w:rPr>
  </w:style>
  <w:style w:type="paragraph" w:customStyle="1" w:styleId="NormalAgency">
    <w:name w:val="Normal (Agency)"/>
    <w:link w:val="NormalAgencyChar"/>
    <w:uiPriority w:val="99"/>
    <w:rPr>
      <w:rFonts w:ascii="Verdana" w:eastAsia="Times New Roman" w:hAnsi="Verdana"/>
      <w:snapToGrid w:val="0"/>
      <w:sz w:val="18"/>
      <w:szCs w:val="22"/>
      <w:lang w:val="en-GB" w:eastAsia="en-US"/>
    </w:rPr>
  </w:style>
  <w:style w:type="paragraph" w:customStyle="1" w:styleId="TabletextrowsAgency">
    <w:name w:val="Table text rows (Agency)"/>
    <w:basedOn w:val="prastasis"/>
    <w:uiPriority w:val="99"/>
    <w:pPr>
      <w:spacing w:after="0" w:line="280" w:lineRule="exact"/>
    </w:pPr>
    <w:rPr>
      <w:rFonts w:ascii="Verdana" w:eastAsia="Times New Roman" w:hAnsi="Verdana"/>
      <w:snapToGrid w:val="0"/>
      <w:sz w:val="18"/>
      <w:szCs w:val="20"/>
      <w:lang w:val="en-GB"/>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paragraph" w:styleId="Komentarotema">
    <w:name w:val="annotation subject"/>
    <w:basedOn w:val="Komentarotekstas"/>
    <w:next w:val="Komentarotekstas"/>
    <w:link w:val="KomentarotemaDiagrama1"/>
    <w:rPr>
      <w:b/>
      <w:bCs/>
      <w:snapToGrid w:val="0"/>
      <w:lang w:val="en-GB" w:eastAsia="x-none"/>
    </w:rPr>
  </w:style>
  <w:style w:type="character" w:customStyle="1" w:styleId="KomentarotemaDiagrama1">
    <w:name w:val="Komentaro tema Diagrama1"/>
    <w:link w:val="Komentarotema"/>
    <w:uiPriority w:val="99"/>
    <w:rPr>
      <w:rFonts w:ascii="Times New Roman" w:eastAsia="Times New Roman" w:hAnsi="Times New Roman"/>
      <w:b/>
      <w:bCs/>
      <w:snapToGrid w:val="0"/>
      <w:lang w:val="en-GB" w:eastAsia="x-none"/>
    </w:rPr>
  </w:style>
  <w:style w:type="paragraph" w:styleId="Pataisymai">
    <w:name w:val="Revision"/>
    <w:hidden/>
    <w:uiPriority w:val="99"/>
    <w:semiHidden/>
    <w:rPr>
      <w:rFonts w:ascii="Times New Roman" w:eastAsia="Times New Roman" w:hAnsi="Times New Roman"/>
      <w:snapToGrid w:val="0"/>
      <w:sz w:val="22"/>
      <w:lang w:val="en-GB" w:eastAsia="en-US"/>
    </w:rPr>
  </w:style>
  <w:style w:type="paragraph" w:customStyle="1" w:styleId="EMEAEnBodyText">
    <w:name w:val="EMEA En Body Text"/>
    <w:basedOn w:val="prastasis"/>
    <w:pPr>
      <w:spacing w:before="120" w:after="120" w:line="240" w:lineRule="auto"/>
      <w:jc w:val="both"/>
    </w:pPr>
    <w:rPr>
      <w:rFonts w:ascii="Times New Roman" w:eastAsia="SimSun" w:hAnsi="Times New Roman"/>
      <w:szCs w:val="20"/>
      <w:lang w:val="en-US" w:eastAsia="zh-CN"/>
    </w:rPr>
  </w:style>
  <w:style w:type="character" w:customStyle="1" w:styleId="tw4winMark">
    <w:name w:val="tw4winMark"/>
    <w:uiPriority w:val="99"/>
    <w:rPr>
      <w:rFonts w:ascii="Courier New" w:hAnsi="Courier New"/>
      <w:vanish/>
      <w:color w:val="800080"/>
      <w:sz w:val="24"/>
      <w:vertAlign w:val="subscript"/>
    </w:rPr>
  </w:style>
  <w:style w:type="paragraph" w:styleId="Antrats">
    <w:name w:val="header"/>
    <w:basedOn w:val="prastasis"/>
    <w:link w:val="AntratsDiagrama"/>
    <w:pPr>
      <w:tabs>
        <w:tab w:val="center" w:pos="4320"/>
        <w:tab w:val="right" w:pos="8640"/>
      </w:tabs>
      <w:spacing w:after="0" w:line="260" w:lineRule="exact"/>
    </w:pPr>
    <w:rPr>
      <w:rFonts w:ascii="Times New Roman" w:eastAsia="SimSun" w:hAnsi="Times New Roman"/>
      <w:sz w:val="20"/>
      <w:szCs w:val="20"/>
      <w:lang w:val="en-GB" w:eastAsia="zh-CN"/>
    </w:rPr>
  </w:style>
  <w:style w:type="character" w:customStyle="1" w:styleId="AntratsDiagrama">
    <w:name w:val="Antraštės Diagrama"/>
    <w:link w:val="Antrats"/>
    <w:uiPriority w:val="99"/>
    <w:rPr>
      <w:rFonts w:ascii="Times New Roman" w:eastAsia="SimSun" w:hAnsi="Times New Roman"/>
      <w:lang w:val="en-GB" w:eastAsia="zh-CN"/>
    </w:rPr>
  </w:style>
  <w:style w:type="paragraph" w:styleId="Dokumentostruktra">
    <w:name w:val="Document Map"/>
    <w:basedOn w:val="prastasis"/>
    <w:link w:val="DokumentostruktraDiagrama"/>
    <w:uiPriority w:val="99"/>
    <w:pPr>
      <w:shd w:val="clear" w:color="auto" w:fill="000080"/>
      <w:tabs>
        <w:tab w:val="left" w:pos="567"/>
      </w:tabs>
      <w:spacing w:after="0" w:line="260" w:lineRule="exact"/>
    </w:pPr>
    <w:rPr>
      <w:rFonts w:ascii="Tahoma" w:eastAsia="SimSun" w:hAnsi="Tahoma"/>
      <w:sz w:val="20"/>
      <w:szCs w:val="20"/>
      <w:lang w:val="en-GB" w:eastAsia="zh-CN"/>
    </w:rPr>
  </w:style>
  <w:style w:type="character" w:customStyle="1" w:styleId="DokumentostruktraDiagrama">
    <w:name w:val="Dokumento struktūra Diagrama"/>
    <w:link w:val="Dokumentostruktra"/>
    <w:uiPriority w:val="99"/>
    <w:rPr>
      <w:rFonts w:ascii="Tahoma" w:eastAsia="SimSun" w:hAnsi="Tahoma"/>
      <w:shd w:val="clear" w:color="auto" w:fill="000080"/>
      <w:lang w:val="en-GB" w:eastAsia="zh-CN"/>
    </w:rPr>
  </w:style>
  <w:style w:type="paragraph" w:styleId="Pagrindiniotekstotrauka">
    <w:name w:val="Body Text Indent"/>
    <w:basedOn w:val="prastasis"/>
    <w:link w:val="PagrindiniotekstotraukaDiagrama"/>
    <w:uiPriority w:val="99"/>
    <w:pPr>
      <w:autoSpaceDE w:val="0"/>
      <w:autoSpaceDN w:val="0"/>
      <w:adjustRightInd w:val="0"/>
      <w:spacing w:after="0" w:line="240" w:lineRule="auto"/>
      <w:ind w:left="720"/>
      <w:jc w:val="both"/>
    </w:pPr>
    <w:rPr>
      <w:rFonts w:ascii="Times New Roman" w:eastAsia="SimSun" w:hAnsi="Times New Roman"/>
      <w:sz w:val="20"/>
      <w:szCs w:val="20"/>
      <w:lang w:val="en-GB" w:eastAsia="en-GB"/>
    </w:rPr>
  </w:style>
  <w:style w:type="character" w:customStyle="1" w:styleId="PagrindiniotekstotraukaDiagrama">
    <w:name w:val="Pagrindinio teksto įtrauka Diagrama"/>
    <w:link w:val="Pagrindiniotekstotrauka"/>
    <w:uiPriority w:val="99"/>
    <w:rPr>
      <w:rFonts w:ascii="Times New Roman" w:eastAsia="SimSun" w:hAnsi="Times New Roman"/>
      <w:lang w:val="en-GB" w:eastAsia="en-GB"/>
    </w:rPr>
  </w:style>
  <w:style w:type="paragraph" w:styleId="Pagrindinistekstas3">
    <w:name w:val="Body Text 3"/>
    <w:basedOn w:val="prastasis"/>
    <w:link w:val="Pagrindinistekstas3Diagrama"/>
    <w:uiPriority w:val="99"/>
    <w:pPr>
      <w:autoSpaceDE w:val="0"/>
      <w:autoSpaceDN w:val="0"/>
      <w:adjustRightInd w:val="0"/>
      <w:spacing w:after="0" w:line="240" w:lineRule="auto"/>
      <w:jc w:val="both"/>
    </w:pPr>
    <w:rPr>
      <w:rFonts w:ascii="Times New Roman" w:eastAsia="SimSun" w:hAnsi="Times New Roman"/>
      <w:color w:val="0000FF"/>
      <w:sz w:val="20"/>
      <w:szCs w:val="20"/>
      <w:lang w:val="en-GB" w:eastAsia="en-GB"/>
    </w:rPr>
  </w:style>
  <w:style w:type="character" w:customStyle="1" w:styleId="Pagrindinistekstas3Diagrama">
    <w:name w:val="Pagrindinis tekstas 3 Diagrama"/>
    <w:link w:val="Pagrindinistekstas3"/>
    <w:uiPriority w:val="99"/>
    <w:rPr>
      <w:rFonts w:ascii="Times New Roman" w:eastAsia="SimSun" w:hAnsi="Times New Roman"/>
      <w:color w:val="0000FF"/>
      <w:lang w:val="en-GB" w:eastAsia="en-GB"/>
    </w:rPr>
  </w:style>
  <w:style w:type="paragraph" w:styleId="Pagrindiniotekstotrauka2">
    <w:name w:val="Body Text Indent 2"/>
    <w:basedOn w:val="prastasis"/>
    <w:link w:val="Pagrindiniotekstotrauka2Diagrama"/>
    <w:uiPriority w:val="99"/>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b/>
      <w:bCs/>
      <w:color w:val="0000FF"/>
      <w:sz w:val="20"/>
      <w:szCs w:val="20"/>
      <w:lang w:val="en-GB" w:eastAsia="x-none"/>
    </w:rPr>
  </w:style>
  <w:style w:type="character" w:customStyle="1" w:styleId="Pagrindiniotekstotrauka2Diagrama">
    <w:name w:val="Pagrindinio teksto įtrauka 2 Diagrama"/>
    <w:link w:val="Pagrindiniotekstotrauka2"/>
    <w:uiPriority w:val="99"/>
    <w:rPr>
      <w:rFonts w:ascii="Times New Roman" w:eastAsia="SimSun" w:hAnsi="Times New Roman"/>
      <w:b/>
      <w:bCs/>
      <w:color w:val="0000FF"/>
      <w:lang w:val="en-GB" w:eastAsia="x-none"/>
    </w:rPr>
  </w:style>
  <w:style w:type="paragraph" w:styleId="Pagrindinistekstas">
    <w:name w:val="Body Text"/>
    <w:basedOn w:val="prastasis"/>
    <w:link w:val="PagrindinistekstasDiagrama"/>
    <w:qFormat/>
    <w:pPr>
      <w:spacing w:after="0" w:line="240" w:lineRule="auto"/>
    </w:pPr>
    <w:rPr>
      <w:rFonts w:ascii="Times New Roman" w:eastAsia="SimSun" w:hAnsi="Times New Roman"/>
      <w:i/>
      <w:color w:val="008000"/>
      <w:sz w:val="20"/>
      <w:szCs w:val="20"/>
      <w:lang w:val="en-GB" w:eastAsia="x-none"/>
    </w:rPr>
  </w:style>
  <w:style w:type="character" w:customStyle="1" w:styleId="PagrindinistekstasDiagrama">
    <w:name w:val="Pagrindinis tekstas Diagrama"/>
    <w:link w:val="Pagrindinistekstas"/>
    <w:uiPriority w:val="99"/>
    <w:rPr>
      <w:rFonts w:ascii="Times New Roman" w:eastAsia="SimSun" w:hAnsi="Times New Roman"/>
      <w:i/>
      <w:color w:val="008000"/>
      <w:lang w:val="en-GB" w:eastAsia="x-none"/>
    </w:rPr>
  </w:style>
  <w:style w:type="paragraph" w:styleId="Pagrindinistekstas2">
    <w:name w:val="Body Text 2"/>
    <w:basedOn w:val="prastasis"/>
    <w:link w:val="Pagrindinistekstas2Diagrama"/>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SimSun" w:hAnsi="Times New Roman"/>
      <w:b/>
      <w:bCs/>
      <w:color w:val="0000FF"/>
      <w:sz w:val="20"/>
      <w:szCs w:val="20"/>
      <w:u w:val="single"/>
      <w:lang w:val="en-GB" w:eastAsia="x-none"/>
    </w:rPr>
  </w:style>
  <w:style w:type="character" w:customStyle="1" w:styleId="Pagrindinistekstas2Diagrama">
    <w:name w:val="Pagrindinis tekstas 2 Diagrama"/>
    <w:link w:val="Pagrindinistekstas2"/>
    <w:uiPriority w:val="99"/>
    <w:rPr>
      <w:rFonts w:ascii="Times New Roman" w:eastAsia="SimSun" w:hAnsi="Times New Roman"/>
      <w:b/>
      <w:bCs/>
      <w:color w:val="0000FF"/>
      <w:u w:val="single"/>
      <w:lang w:val="en-GB" w:eastAsia="x-none"/>
    </w:rPr>
  </w:style>
  <w:style w:type="paragraph" w:customStyle="1" w:styleId="AHeader1">
    <w:name w:val="AHeader 1"/>
    <w:basedOn w:val="prastasis"/>
    <w:pPr>
      <w:tabs>
        <w:tab w:val="num" w:pos="720"/>
      </w:tabs>
      <w:spacing w:after="120" w:line="240" w:lineRule="auto"/>
      <w:ind w:left="284" w:hanging="284"/>
    </w:pPr>
    <w:rPr>
      <w:rFonts w:ascii="Arial" w:eastAsia="SimSun" w:hAnsi="Arial" w:cs="Arial"/>
      <w:b/>
      <w:bCs/>
      <w:sz w:val="24"/>
      <w:szCs w:val="20"/>
      <w:lang w:val="en-GB"/>
    </w:rPr>
  </w:style>
  <w:style w:type="paragraph" w:customStyle="1" w:styleId="AHeader2">
    <w:name w:val="AHeader 2"/>
    <w:basedOn w:val="AHeader1"/>
    <w:pPr>
      <w:tabs>
        <w:tab w:val="clear" w:pos="720"/>
        <w:tab w:val="num" w:pos="360"/>
      </w:tabs>
      <w:ind w:left="709" w:hanging="425"/>
    </w:pPr>
    <w:rPr>
      <w:sz w:val="22"/>
    </w:rPr>
  </w:style>
  <w:style w:type="paragraph" w:customStyle="1" w:styleId="AHeader3">
    <w:name w:val="AHeader 3"/>
    <w:basedOn w:val="AHeader2"/>
    <w:pPr>
      <w:ind w:left="1276" w:hanging="567"/>
    </w:pPr>
  </w:style>
  <w:style w:type="paragraph" w:customStyle="1" w:styleId="AHeader2abc">
    <w:name w:val="AHeader 2 abc"/>
    <w:basedOn w:val="AHeader3"/>
    <w:pPr>
      <w:jc w:val="both"/>
    </w:pPr>
    <w:rPr>
      <w:b w:val="0"/>
      <w:bCs w:val="0"/>
    </w:rPr>
  </w:style>
  <w:style w:type="paragraph" w:customStyle="1" w:styleId="AHeader3abc">
    <w:name w:val="AHeader 3 abc"/>
    <w:basedOn w:val="AHeader2abc"/>
    <w:pPr>
      <w:ind w:left="1701" w:hanging="425"/>
    </w:pPr>
  </w:style>
  <w:style w:type="paragraph" w:styleId="Pagrindiniotekstotrauka3">
    <w:name w:val="Body Text Indent 3"/>
    <w:basedOn w:val="prastasis"/>
    <w:link w:val="Pagrindiniotekstotrauka3Diagrama"/>
    <w:uiPriority w:val="99"/>
    <w:pPr>
      <w:tabs>
        <w:tab w:val="left" w:pos="567"/>
        <w:tab w:val="left" w:pos="1134"/>
      </w:tabs>
      <w:autoSpaceDE w:val="0"/>
      <w:autoSpaceDN w:val="0"/>
      <w:adjustRightInd w:val="0"/>
      <w:spacing w:after="0" w:line="260" w:lineRule="exact"/>
      <w:ind w:left="633"/>
      <w:jc w:val="both"/>
    </w:pPr>
    <w:rPr>
      <w:rFonts w:ascii="Times New Roman" w:eastAsia="SimSun" w:hAnsi="Times New Roman"/>
      <w:sz w:val="20"/>
      <w:szCs w:val="21"/>
      <w:lang w:val="en-GB" w:eastAsia="x-none"/>
    </w:rPr>
  </w:style>
  <w:style w:type="character" w:customStyle="1" w:styleId="Pagrindiniotekstotrauka3Diagrama">
    <w:name w:val="Pagrindinio teksto įtrauka 3 Diagrama"/>
    <w:link w:val="Pagrindiniotekstotrauka3"/>
    <w:uiPriority w:val="99"/>
    <w:rPr>
      <w:rFonts w:ascii="Times New Roman" w:eastAsia="SimSun" w:hAnsi="Times New Roman"/>
      <w:szCs w:val="21"/>
      <w:lang w:val="en-GB" w:eastAsia="x-none"/>
    </w:rPr>
  </w:style>
  <w:style w:type="character" w:styleId="Perirtashipersaitas">
    <w:name w:val="FollowedHyperlink"/>
    <w:rPr>
      <w:rFonts w:cs="Times New Roman"/>
      <w:color w:val="800080"/>
      <w:u w:val="single"/>
    </w:rPr>
  </w:style>
  <w:style w:type="character" w:styleId="Grietas">
    <w:name w:val="Strong"/>
    <w:aliases w:val="Fließtext (2) + 9 pt"/>
    <w:uiPriority w:val="22"/>
    <w:qFormat/>
    <w:rPr>
      <w:rFonts w:cs="Times New Roman"/>
      <w:b/>
      <w:bCs/>
    </w:rPr>
  </w:style>
  <w:style w:type="character" w:customStyle="1" w:styleId="BodytextAgencyChar">
    <w:name w:val="Body text (Agency) Char"/>
    <w:link w:val="BodytextAgency"/>
    <w:uiPriority w:val="99"/>
    <w:locked/>
    <w:rPr>
      <w:rFonts w:ascii="Verdana" w:eastAsia="Times New Roman" w:hAnsi="Verdana"/>
      <w:snapToGrid w:val="0"/>
      <w:sz w:val="18"/>
      <w:lang w:val="en-GB" w:eastAsia="x-none"/>
    </w:rPr>
  </w:style>
  <w:style w:type="table" w:customStyle="1" w:styleId="TablegridAgencyblack">
    <w:name w:val="Table grid (Agency) black"/>
    <w:uiPriority w:val="99"/>
    <w:semiHidden/>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pPr>
      <w:keepNext/>
    </w:pPr>
    <w:rPr>
      <w:rFonts w:eastAsia="SimSun" w:cs="Verdana"/>
      <w:b/>
      <w:snapToGrid/>
      <w:szCs w:val="18"/>
      <w:lang w:eastAsia="en-GB"/>
    </w:rPr>
  </w:style>
  <w:style w:type="character" w:customStyle="1" w:styleId="NormalAgencyChar">
    <w:name w:val="Normal (Agency) Char"/>
    <w:link w:val="NormalAgency"/>
    <w:uiPriority w:val="99"/>
    <w:locked/>
    <w:rPr>
      <w:rFonts w:ascii="Verdana" w:eastAsia="Times New Roman" w:hAnsi="Verdana"/>
      <w:snapToGrid w:val="0"/>
      <w:sz w:val="18"/>
      <w:szCs w:val="22"/>
      <w:lang w:val="en-GB" w:eastAsia="en-US"/>
    </w:rPr>
  </w:style>
  <w:style w:type="paragraph" w:styleId="Paprastasistekstas">
    <w:name w:val="Plain Text"/>
    <w:basedOn w:val="prastasis"/>
    <w:link w:val="PaprastasistekstasDiagrama"/>
    <w:uiPriority w:val="99"/>
    <w:pPr>
      <w:spacing w:after="0" w:line="240" w:lineRule="auto"/>
    </w:pPr>
    <w:rPr>
      <w:rFonts w:ascii="Courier New" w:eastAsia="SimSun" w:hAnsi="Courier New"/>
      <w:sz w:val="20"/>
      <w:szCs w:val="20"/>
      <w:lang w:val="en-US" w:eastAsia="x-none"/>
    </w:rPr>
  </w:style>
  <w:style w:type="character" w:customStyle="1" w:styleId="PaprastasistekstasDiagrama">
    <w:name w:val="Paprastasis tekstas Diagrama"/>
    <w:link w:val="Paprastasistekstas"/>
    <w:uiPriority w:val="99"/>
    <w:rPr>
      <w:rFonts w:ascii="Courier New" w:eastAsia="SimSun" w:hAnsi="Courier New"/>
      <w:lang w:val="en-US" w:eastAsia="x-none"/>
    </w:rPr>
  </w:style>
  <w:style w:type="paragraph" w:customStyle="1" w:styleId="Default">
    <w:name w:val="Default"/>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1"/>
    <w:uiPriority w:val="99"/>
    <w:qFormat/>
    <w:pPr>
      <w:spacing w:after="0" w:line="240" w:lineRule="auto"/>
      <w:jc w:val="center"/>
    </w:pPr>
    <w:rPr>
      <w:rFonts w:ascii="Times New Roman" w:eastAsia="SimSun" w:hAnsi="Times New Roman"/>
      <w:b/>
      <w:sz w:val="20"/>
      <w:szCs w:val="20"/>
      <w:lang w:val="en-GB" w:eastAsia="x-none"/>
    </w:rPr>
  </w:style>
  <w:style w:type="character" w:customStyle="1" w:styleId="PavadinimasDiagrama1">
    <w:name w:val="Pavadinimas Diagrama1"/>
    <w:link w:val="Pavadinimas"/>
    <w:uiPriority w:val="99"/>
    <w:rPr>
      <w:rFonts w:ascii="Times New Roman" w:eastAsia="SimSun" w:hAnsi="Times New Roman"/>
      <w:b/>
      <w:lang w:val="en-GB" w:eastAsia="x-none"/>
    </w:rPr>
  </w:style>
  <w:style w:type="paragraph" w:styleId="Dokumentoinaostekstas">
    <w:name w:val="endnote text"/>
    <w:basedOn w:val="prastasis"/>
    <w:link w:val="DokumentoinaostekstasDiagrama"/>
    <w:uiPriority w:val="99"/>
    <w:pPr>
      <w:tabs>
        <w:tab w:val="left" w:pos="567"/>
      </w:tabs>
      <w:spacing w:after="0" w:line="240" w:lineRule="auto"/>
    </w:pPr>
    <w:rPr>
      <w:rFonts w:ascii="Times New Roman" w:eastAsia="SimSun" w:hAnsi="Times New Roman"/>
      <w:sz w:val="20"/>
      <w:szCs w:val="20"/>
      <w:lang w:val="en-GB" w:eastAsia="x-none"/>
    </w:rPr>
  </w:style>
  <w:style w:type="character" w:customStyle="1" w:styleId="DokumentoinaostekstasDiagrama">
    <w:name w:val="Dokumento išnašos tekstas Diagrama"/>
    <w:link w:val="Dokumentoinaostekstas"/>
    <w:uiPriority w:val="99"/>
    <w:rPr>
      <w:rFonts w:ascii="Times New Roman" w:eastAsia="SimSun" w:hAnsi="Times New Roman"/>
      <w:lang w:val="en-GB" w:eastAsia="x-none"/>
    </w:rPr>
  </w:style>
  <w:style w:type="paragraph" w:customStyle="1" w:styleId="BTEMEASMCA">
    <w:name w:val="BT EMEA_SMCA"/>
    <w:basedOn w:val="prastasis"/>
    <w:link w:val="BTEMEASMCAChar"/>
    <w:autoRedefine/>
    <w:uiPriority w:val="99"/>
    <w:pPr>
      <w:spacing w:after="0" w:line="240" w:lineRule="auto"/>
    </w:pPr>
    <w:rPr>
      <w:rFonts w:ascii="Times New Roman" w:eastAsia="SimSun" w:hAnsi="Times New Roman"/>
      <w:b/>
      <w:lang w:eastAsia="x-none"/>
    </w:rPr>
  </w:style>
  <w:style w:type="character" w:customStyle="1" w:styleId="BTEMEASMCAChar">
    <w:name w:val="BT EMEA_SMCA Char"/>
    <w:link w:val="BTEMEASMCA"/>
    <w:uiPriority w:val="99"/>
    <w:locked/>
    <w:rPr>
      <w:rFonts w:ascii="Times New Roman" w:eastAsia="SimSun" w:hAnsi="Times New Roman"/>
      <w:b/>
      <w:sz w:val="22"/>
      <w:szCs w:val="22"/>
      <w:lang w:eastAsia="x-none"/>
    </w:rPr>
  </w:style>
  <w:style w:type="character" w:customStyle="1" w:styleId="CharChar12">
    <w:name w:val="Char Char12"/>
    <w:locked/>
    <w:rPr>
      <w:snapToGrid w:val="0"/>
      <w:lang w:val="en-GB" w:eastAsia="en-US" w:bidi="ar-SA"/>
    </w:rPr>
  </w:style>
  <w:style w:type="character" w:customStyle="1" w:styleId="hps">
    <w:name w:val="hps"/>
  </w:style>
  <w:style w:type="character" w:customStyle="1" w:styleId="shorttext">
    <w:name w:val="short_text"/>
  </w:style>
  <w:style w:type="character" w:customStyle="1" w:styleId="st">
    <w:name w:val="st"/>
  </w:style>
  <w:style w:type="character" w:customStyle="1" w:styleId="PaantratDiagrama2">
    <w:name w:val="Paantraštė Diagrama2"/>
    <w:link w:val="Paantrat"/>
    <w:uiPriority w:val="99"/>
    <w:rPr>
      <w:rFonts w:ascii="TimesNewRoman,Bold" w:eastAsia="Times New Roman" w:hAnsi="TimesNewRoman,Bold"/>
      <w:b/>
      <w:color w:val="000000"/>
    </w:rPr>
  </w:style>
  <w:style w:type="paragraph" w:styleId="Paantrat">
    <w:name w:val="Subtitle"/>
    <w:basedOn w:val="prastasis"/>
    <w:link w:val="PaantratDiagrama2"/>
    <w:qFormat/>
    <w:pPr>
      <w:autoSpaceDE w:val="0"/>
      <w:autoSpaceDN w:val="0"/>
      <w:adjustRightInd w:val="0"/>
      <w:spacing w:after="0" w:line="240" w:lineRule="auto"/>
      <w:jc w:val="center"/>
    </w:pPr>
    <w:rPr>
      <w:rFonts w:ascii="TimesNewRoman,Bold" w:eastAsia="Times New Roman" w:hAnsi="TimesNewRoman,Bold"/>
      <w:b/>
      <w:color w:val="000000"/>
      <w:sz w:val="20"/>
      <w:szCs w:val="20"/>
      <w:lang w:eastAsia="lt-LT"/>
    </w:rPr>
  </w:style>
  <w:style w:type="character" w:customStyle="1" w:styleId="SubtitleChar1">
    <w:name w:val="Subtitle Char1"/>
    <w:uiPriority w:val="11"/>
    <w:rPr>
      <w:rFonts w:ascii="Calibri Light" w:eastAsia="Times New Roman" w:hAnsi="Calibri Light" w:cs="Times New Roman"/>
      <w:sz w:val="24"/>
      <w:szCs w:val="24"/>
      <w:lang w:eastAsia="en-US"/>
    </w:rPr>
  </w:style>
  <w:style w:type="character" w:customStyle="1" w:styleId="PaantratDiagrama1">
    <w:name w:val="Paantraštė Diagrama1"/>
    <w:uiPriority w:val="11"/>
    <w:rPr>
      <w:rFonts w:eastAsia="Times New Roman"/>
      <w:color w:val="5A5A5A"/>
      <w:spacing w:val="15"/>
    </w:rPr>
  </w:style>
  <w:style w:type="character" w:styleId="Emfaz">
    <w:name w:val="Emphasis"/>
    <w:uiPriority w:val="20"/>
    <w:qFormat/>
    <w:rPr>
      <w:i/>
      <w:iCs/>
    </w:rPr>
  </w:style>
  <w:style w:type="character" w:customStyle="1" w:styleId="AntrinispavadinimasDiagrama">
    <w:name w:val="Antrinis pavadinimas Diagrama"/>
    <w:uiPriority w:val="99"/>
    <w:rPr>
      <w:rFonts w:ascii="TimesNewRoman,Bold" w:eastAsia="Times New Roman" w:hAnsi="TimesNewRoman,Bold"/>
      <w:b/>
      <w:color w:val="000000"/>
      <w:sz w:val="22"/>
    </w:rPr>
  </w:style>
  <w:style w:type="character" w:customStyle="1" w:styleId="CommentTextChar1">
    <w:name w:val="Comment Text Char1"/>
    <w:uiPriority w:val="99"/>
    <w:rPr>
      <w:lang w:eastAsia="en-US"/>
    </w:rPr>
  </w:style>
  <w:style w:type="character" w:customStyle="1" w:styleId="CommentSubjectChar1">
    <w:name w:val="Comment Subject Char1"/>
    <w:uiPriority w:val="99"/>
    <w:rPr>
      <w:b/>
      <w:bCs/>
      <w:lang w:eastAsia="en-US"/>
    </w:rPr>
  </w:style>
  <w:style w:type="paragraph" w:customStyle="1" w:styleId="BTeEMEASMCA">
    <w:name w:val="BT(e) EMEA_SMCA"/>
    <w:basedOn w:val="prastasis"/>
    <w:autoRedefine/>
    <w:uiPriority w:val="99"/>
    <w:pPr>
      <w:spacing w:after="0" w:line="240" w:lineRule="auto"/>
      <w:jc w:val="center"/>
    </w:pPr>
    <w:rPr>
      <w:rFonts w:ascii="Times New Roman" w:eastAsia="Times New Roman" w:hAnsi="Times New Roman"/>
      <w:noProof/>
    </w:rPr>
  </w:style>
  <w:style w:type="paragraph" w:customStyle="1" w:styleId="PI-1EMEASMCA">
    <w:name w:val="PI-1 EMEA_SMCA"/>
    <w:basedOn w:val="Antrat2"/>
    <w:autoRedefine/>
    <w:uiPriority w:val="99"/>
    <w:pPr>
      <w:spacing w:before="0" w:after="0" w:line="240" w:lineRule="auto"/>
      <w:ind w:left="567" w:hanging="567"/>
    </w:pPr>
    <w:rPr>
      <w:rFonts w:ascii="Times New Roman" w:hAnsi="Times New Roman"/>
      <w:i w:val="0"/>
      <w:noProof/>
      <w:snapToGrid/>
      <w:sz w:val="22"/>
      <w:szCs w:val="22"/>
      <w:lang w:val="x-none" w:eastAsia="en-US"/>
    </w:rPr>
  </w:style>
  <w:style w:type="paragraph" w:customStyle="1" w:styleId="PI-2EMEASMCA">
    <w:name w:val="PI-2 EMEA_SMCA"/>
    <w:basedOn w:val="Antrat3"/>
    <w:autoRedefine/>
    <w:pPr>
      <w:spacing w:before="0" w:after="0" w:line="240" w:lineRule="auto"/>
      <w:ind w:left="567" w:hanging="567"/>
    </w:pPr>
    <w:rPr>
      <w:rFonts w:ascii="Times New Roman" w:hAnsi="Times New Roman"/>
      <w:bCs w:val="0"/>
      <w:snapToGrid/>
      <w:kern w:val="28"/>
      <w:sz w:val="22"/>
      <w:szCs w:val="22"/>
      <w:lang w:val="lt-LT" w:eastAsia="en-US"/>
    </w:rPr>
  </w:style>
  <w:style w:type="character" w:customStyle="1" w:styleId="TTEMEASMCAChar">
    <w:name w:val="TT EMEA_SMCA Char"/>
    <w:link w:val="TTEMEASMCA"/>
    <w:locked/>
    <w:rPr>
      <w:b/>
      <w:caps/>
      <w:sz w:val="22"/>
      <w:lang w:val="en-US" w:eastAsia="en-US"/>
    </w:rPr>
  </w:style>
  <w:style w:type="paragraph" w:customStyle="1" w:styleId="TTEMEASMCA">
    <w:name w:val="TT EMEA_SMCA"/>
    <w:basedOn w:val="Antrat1"/>
    <w:link w:val="TTEMEASMCAChar"/>
    <w:autoRedefine/>
    <w:pPr>
      <w:spacing w:before="0" w:after="0" w:line="240" w:lineRule="auto"/>
      <w:ind w:left="567" w:hanging="567"/>
      <w:jc w:val="center"/>
    </w:pPr>
    <w:rPr>
      <w:rFonts w:ascii="Calibri" w:eastAsia="Calibri" w:hAnsi="Calibri"/>
      <w:sz w:val="22"/>
      <w:lang w:eastAsia="en-US"/>
    </w:rPr>
  </w:style>
  <w:style w:type="paragraph" w:customStyle="1" w:styleId="PI-3EMEASMCA">
    <w:name w:val="PI-3 EMEA_SMCA"/>
    <w:basedOn w:val="prastasis"/>
    <w:autoRedefine/>
    <w:uiPriority w:val="99"/>
    <w:pPr>
      <w:spacing w:after="0" w:line="220" w:lineRule="exact"/>
    </w:pPr>
    <w:rPr>
      <w:rFonts w:ascii="Times New Roman" w:eastAsia="Times New Roman" w:hAnsi="Times New Roman"/>
      <w:b/>
      <w:bCs/>
    </w:rPr>
  </w:style>
  <w:style w:type="paragraph" w:customStyle="1" w:styleId="BTbEMEASMCA">
    <w:name w:val="BT(b) EMEA_SMCA"/>
    <w:basedOn w:val="BTEMEASMCA"/>
    <w:autoRedefine/>
    <w:pPr>
      <w:tabs>
        <w:tab w:val="left" w:pos="0"/>
      </w:tabs>
    </w:pPr>
    <w:rPr>
      <w:rFonts w:eastAsia="Times New Roman"/>
      <w:bCs/>
      <w:lang w:eastAsia="en-US"/>
    </w:rPr>
  </w:style>
  <w:style w:type="paragraph" w:customStyle="1" w:styleId="BTbeEMEASMCA">
    <w:name w:val="BT(be) EMEA_SMCA"/>
    <w:basedOn w:val="BTEMEASMCA"/>
    <w:autoRedefine/>
    <w:uiPriority w:val="99"/>
    <w:pPr>
      <w:tabs>
        <w:tab w:val="left" w:pos="0"/>
      </w:tabs>
      <w:jc w:val="center"/>
    </w:pPr>
    <w:rPr>
      <w:rFonts w:eastAsia="Times New Roman"/>
      <w:lang w:eastAsia="en-US"/>
    </w:rPr>
  </w:style>
  <w:style w:type="paragraph" w:customStyle="1" w:styleId="a">
    <w:name w:val="("/>
    <w:pPr>
      <w:tabs>
        <w:tab w:val="center" w:pos="4819"/>
        <w:tab w:val="right" w:pos="9071"/>
      </w:tabs>
    </w:pPr>
    <w:rPr>
      <w:rFonts w:ascii="Times New Roman" w:eastAsia="Times New Roman" w:hAnsi="Times New Roman"/>
      <w:lang w:val="fr-FR" w:eastAsia="fr-FR"/>
    </w:rPr>
  </w:style>
  <w:style w:type="paragraph" w:customStyle="1" w:styleId="PI-1labEMEASMCA">
    <w:name w:val="PI-1_lab EMEA_SMCA"/>
    <w:basedOn w:val="prastasis"/>
    <w:link w:val="PI-1labEMEASMCAChar"/>
    <w:autoRedefine/>
    <w:uiPriority w:val="99"/>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b/>
      <w:noProof/>
      <w:szCs w:val="20"/>
    </w:rPr>
  </w:style>
  <w:style w:type="character" w:customStyle="1" w:styleId="PI-1labEMEASMCAChar">
    <w:name w:val="PI-1_lab EMEA_SMCA Char"/>
    <w:link w:val="PI-1labEMEASMCA"/>
    <w:uiPriority w:val="99"/>
    <w:locked/>
    <w:rPr>
      <w:rFonts w:ascii="Times New Roman" w:eastAsia="Times New Roman" w:hAnsi="Times New Roman"/>
      <w:b/>
      <w:noProof/>
      <w:sz w:val="22"/>
      <w:lang w:eastAsia="en-US"/>
    </w:rPr>
  </w:style>
  <w:style w:type="paragraph" w:customStyle="1" w:styleId="Paantrat1">
    <w:name w:val="Paantraštė1"/>
    <w:basedOn w:val="prastasis"/>
    <w:link w:val="PaantratDiagrama"/>
    <w:uiPriority w:val="99"/>
    <w:qFormat/>
    <w:pPr>
      <w:spacing w:after="0" w:line="240" w:lineRule="auto"/>
    </w:pPr>
    <w:rPr>
      <w:rFonts w:ascii="Times New Roman" w:eastAsia="Times New Roman" w:hAnsi="Times New Roman"/>
      <w:b/>
      <w:sz w:val="28"/>
      <w:szCs w:val="20"/>
      <w:lang w:val="x-none"/>
    </w:rPr>
  </w:style>
  <w:style w:type="character" w:customStyle="1" w:styleId="PaantratDiagrama">
    <w:name w:val="Paantraštė Diagrama"/>
    <w:link w:val="Paantrat1"/>
    <w:uiPriority w:val="99"/>
    <w:locked/>
    <w:rPr>
      <w:rFonts w:ascii="Times New Roman" w:eastAsia="Times New Roman" w:hAnsi="Times New Roman"/>
      <w:b/>
      <w:sz w:val="28"/>
      <w:lang w:val="x-none" w:eastAsia="en-US"/>
    </w:rPr>
  </w:style>
  <w:style w:type="paragraph" w:customStyle="1" w:styleId="BTAnIIEMEASMCA">
    <w:name w:val="BT(AnII) EMEA_SMCA"/>
    <w:basedOn w:val="Debesliotekstas"/>
    <w:autoRedefine/>
    <w:pPr>
      <w:tabs>
        <w:tab w:val="left" w:pos="1701"/>
      </w:tabs>
      <w:ind w:left="1701" w:hanging="567"/>
    </w:pPr>
    <w:rPr>
      <w:rFonts w:ascii="Times New Roman" w:eastAsia="Times New Roman" w:hAnsi="Times New Roman" w:cs="Times New Roman"/>
      <w:b/>
      <w:sz w:val="22"/>
      <w:szCs w:val="22"/>
    </w:rPr>
  </w:style>
  <w:style w:type="paragraph" w:styleId="Sraassunumeriais4">
    <w:name w:val="List Number 4"/>
    <w:basedOn w:val="prastasis"/>
    <w:pPr>
      <w:numPr>
        <w:numId w:val="2"/>
      </w:numPr>
      <w:spacing w:after="0" w:line="240" w:lineRule="auto"/>
    </w:pPr>
    <w:rPr>
      <w:rFonts w:ascii="Times New Roman" w:eastAsia="Times New Roman" w:hAnsi="Times New Roman"/>
      <w:szCs w:val="20"/>
    </w:rPr>
  </w:style>
  <w:style w:type="character" w:customStyle="1" w:styleId="CharChar1">
    <w:name w:val="Char Char1"/>
    <w:uiPriority w:val="99"/>
    <w:locked/>
    <w:rPr>
      <w:lang w:val="en-GB" w:eastAsia="en-US"/>
    </w:rPr>
  </w:style>
  <w:style w:type="paragraph" w:styleId="Betarp">
    <w:name w:val="No Spacing"/>
    <w:uiPriority w:val="1"/>
    <w:qFormat/>
    <w:rPr>
      <w:sz w:val="22"/>
      <w:szCs w:val="22"/>
      <w:lang w:eastAsia="en-US"/>
    </w:rPr>
  </w:style>
  <w:style w:type="paragraph" w:styleId="Tekstoblokas">
    <w:name w:val="Block Text"/>
    <w:basedOn w:val="prastasis"/>
    <w:pPr>
      <w:spacing w:after="0" w:line="240" w:lineRule="auto"/>
      <w:ind w:left="960" w:right="-2" w:hanging="393"/>
      <w:jc w:val="both"/>
    </w:pPr>
    <w:rPr>
      <w:rFonts w:ascii="Times New Roman" w:eastAsia="Times New Roman" w:hAnsi="Times New Roman"/>
      <w:szCs w:val="20"/>
      <w:lang w:val="en-GB"/>
    </w:rPr>
  </w:style>
  <w:style w:type="paragraph" w:customStyle="1" w:styleId="nr2g">
    <w:name w:val="nr2g'"/>
    <w:basedOn w:val="prastasis"/>
    <w:pPr>
      <w:tabs>
        <w:tab w:val="center" w:pos="5387"/>
      </w:tabs>
      <w:spacing w:after="0" w:line="240" w:lineRule="auto"/>
      <w:ind w:left="993"/>
      <w:jc w:val="both"/>
    </w:pPr>
    <w:rPr>
      <w:rFonts w:ascii="Times New Roman" w:eastAsia="Times New Roman" w:hAnsi="Times New Roman"/>
      <w:sz w:val="24"/>
      <w:szCs w:val="20"/>
      <w:lang w:val="en-US" w:eastAsia="fr-FR"/>
    </w:rPr>
  </w:style>
  <w:style w:type="paragraph" w:customStyle="1" w:styleId="BTuEMEASMCA">
    <w:name w:val="BT(u) EMEA_SMCA"/>
    <w:basedOn w:val="BTEMEASMCA"/>
    <w:autoRedefine/>
    <w:rPr>
      <w:rFonts w:eastAsia="MS Mincho"/>
      <w:b w:val="0"/>
      <w:noProof/>
      <w:u w:val="single"/>
      <w:lang w:eastAsia="en-US"/>
    </w:rPr>
  </w:style>
  <w:style w:type="paragraph" w:customStyle="1" w:styleId="Textedebulles">
    <w:name w:val="Texte de bulles"/>
    <w:basedOn w:val="prastasis"/>
    <w:semiHidden/>
    <w:pPr>
      <w:tabs>
        <w:tab w:val="left" w:pos="567"/>
      </w:tabs>
      <w:spacing w:after="0" w:line="260" w:lineRule="exact"/>
    </w:pPr>
    <w:rPr>
      <w:rFonts w:ascii="Tahoma" w:eastAsia="Times New Roman" w:hAnsi="Tahoma" w:cs="Tahoma"/>
      <w:sz w:val="16"/>
      <w:szCs w:val="16"/>
      <w:lang w:val="en-GB"/>
    </w:rPr>
  </w:style>
  <w:style w:type="table" w:styleId="Lentelstinklelis">
    <w:name w:val="Table Grid"/>
    <w:basedOn w:val="prastojilentel"/>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aliases w:val="Info rubrik 1 Diagrama"/>
    <w:uiPriority w:val="99"/>
    <w:rPr>
      <w:rFonts w:ascii="Times New Roman" w:eastAsia="SimSun" w:hAnsi="Times New Roman" w:cs="Times New Roman"/>
      <w:b/>
      <w:caps/>
      <w:sz w:val="26"/>
      <w:szCs w:val="20"/>
      <w:lang w:val="en-US"/>
    </w:rPr>
  </w:style>
  <w:style w:type="character" w:customStyle="1" w:styleId="Antrat2Diagrama">
    <w:name w:val="Antraštė 2 Diagrama"/>
    <w:uiPriority w:val="99"/>
    <w:rPr>
      <w:rFonts w:ascii="Cambria" w:eastAsia="Times New Roman" w:hAnsi="Cambria" w:cs="Times New Roman"/>
      <w:b/>
      <w:bCs/>
      <w:i/>
      <w:iCs/>
      <w:snapToGrid w:val="0"/>
      <w:sz w:val="28"/>
      <w:szCs w:val="28"/>
      <w:lang w:val="en-GB" w:eastAsia="x-none"/>
    </w:rPr>
  </w:style>
  <w:style w:type="character" w:customStyle="1" w:styleId="Antrat3Diagrama">
    <w:name w:val="Antraštė 3 Diagrama"/>
    <w:uiPriority w:val="99"/>
    <w:rPr>
      <w:rFonts w:ascii="Cambria" w:eastAsia="Times New Roman" w:hAnsi="Cambria" w:cs="Times New Roman"/>
      <w:b/>
      <w:bCs/>
      <w:snapToGrid w:val="0"/>
      <w:sz w:val="26"/>
      <w:szCs w:val="26"/>
      <w:lang w:val="en-GB" w:eastAsia="x-none"/>
    </w:rPr>
  </w:style>
  <w:style w:type="character" w:customStyle="1" w:styleId="Antrat4Diagrama">
    <w:name w:val="Antraštė 4 Diagrama"/>
    <w:uiPriority w:val="99"/>
    <w:rPr>
      <w:rFonts w:ascii="Calibri" w:eastAsia="Times New Roman" w:hAnsi="Calibri" w:cs="Times New Roman"/>
      <w:b/>
      <w:bCs/>
      <w:snapToGrid w:val="0"/>
      <w:sz w:val="28"/>
      <w:szCs w:val="28"/>
      <w:lang w:val="en-GB" w:eastAsia="x-none"/>
    </w:rPr>
  </w:style>
  <w:style w:type="character" w:customStyle="1" w:styleId="Antrat5Diagrama">
    <w:name w:val="Antraštė 5 Diagrama"/>
    <w:uiPriority w:val="99"/>
    <w:rPr>
      <w:rFonts w:ascii="Times New Roman" w:eastAsia="SimSun" w:hAnsi="Times New Roman" w:cs="Times New Roman"/>
      <w:noProof/>
      <w:szCs w:val="20"/>
      <w:lang w:val="en-GB"/>
    </w:rPr>
  </w:style>
  <w:style w:type="character" w:customStyle="1" w:styleId="Antrat6Diagrama">
    <w:name w:val="Antraštė 6 Diagrama"/>
    <w:uiPriority w:val="99"/>
    <w:rPr>
      <w:rFonts w:ascii="Times New Roman" w:eastAsia="SimSun" w:hAnsi="Times New Roman" w:cs="Times New Roman"/>
      <w:i/>
      <w:szCs w:val="20"/>
      <w:lang w:val="en-GB"/>
    </w:rPr>
  </w:style>
  <w:style w:type="character" w:customStyle="1" w:styleId="Antrat7Diagrama">
    <w:name w:val="Antraštė 7 Diagrama"/>
    <w:uiPriority w:val="99"/>
    <w:rPr>
      <w:rFonts w:ascii="Times New Roman" w:eastAsia="SimSun" w:hAnsi="Times New Roman" w:cs="Times New Roman"/>
      <w:i/>
      <w:szCs w:val="20"/>
      <w:lang w:val="en-GB"/>
    </w:rPr>
  </w:style>
  <w:style w:type="character" w:customStyle="1" w:styleId="Antrat8Diagrama">
    <w:name w:val="Antraštė 8 Diagrama"/>
    <w:uiPriority w:val="99"/>
    <w:rPr>
      <w:rFonts w:ascii="Times New Roman" w:eastAsia="SimSun" w:hAnsi="Times New Roman" w:cs="Times New Roman"/>
      <w:b/>
      <w:i/>
      <w:szCs w:val="20"/>
      <w:lang w:val="en-GB"/>
    </w:rPr>
  </w:style>
  <w:style w:type="character" w:customStyle="1" w:styleId="Antrat9Diagrama">
    <w:name w:val="Antraštė 9 Diagrama"/>
    <w:uiPriority w:val="99"/>
    <w:rPr>
      <w:rFonts w:ascii="Times New Roman" w:eastAsia="SimSun" w:hAnsi="Times New Roman" w:cs="Times New Roman"/>
      <w:b/>
      <w:i/>
      <w:szCs w:val="20"/>
      <w:lang w:val="en-GB"/>
    </w:rPr>
  </w:style>
  <w:style w:type="character" w:customStyle="1" w:styleId="PoratDiagrama">
    <w:name w:val="Poraštė Diagrama"/>
    <w:uiPriority w:val="99"/>
    <w:rPr>
      <w:rFonts w:ascii="Times New Roman" w:eastAsia="Times New Roman" w:hAnsi="Times New Roman" w:cs="Times New Roman"/>
      <w:snapToGrid w:val="0"/>
      <w:szCs w:val="20"/>
      <w:lang w:val="en-GB" w:eastAsia="x-none"/>
    </w:rPr>
  </w:style>
  <w:style w:type="character" w:customStyle="1" w:styleId="DebesliotekstasDiagrama">
    <w:name w:val="Debesėlio tekstas Diagrama"/>
    <w:uiPriority w:val="99"/>
    <w:rPr>
      <w:rFonts w:ascii="Tahoma" w:eastAsia="Times New Roman" w:hAnsi="Tahoma" w:cs="Times New Roman"/>
      <w:snapToGrid w:val="0"/>
      <w:sz w:val="16"/>
      <w:szCs w:val="16"/>
      <w:lang w:val="en-GB" w:eastAsia="x-none"/>
    </w:rPr>
  </w:style>
  <w:style w:type="character" w:customStyle="1" w:styleId="KomentarotemaDiagrama">
    <w:name w:val="Komentaro tema Diagrama"/>
    <w:rPr>
      <w:rFonts w:ascii="Times New Roman" w:eastAsia="Times New Roman" w:hAnsi="Times New Roman" w:cs="Times New Roman"/>
      <w:b/>
      <w:bCs/>
      <w:snapToGrid w:val="0"/>
      <w:sz w:val="20"/>
      <w:szCs w:val="20"/>
      <w:lang w:val="en-GB"/>
    </w:rPr>
  </w:style>
  <w:style w:type="paragraph" w:customStyle="1" w:styleId="Spalvotasspalvinimas1parykinimas1">
    <w:name w:val="Spalvotas spalvinimas – 1 paryškinimas1"/>
    <w:hidden/>
    <w:semiHidden/>
    <w:rPr>
      <w:rFonts w:ascii="Times New Roman" w:eastAsia="Times New Roman" w:hAnsi="Times New Roman"/>
      <w:snapToGrid w:val="0"/>
      <w:sz w:val="22"/>
      <w:lang w:val="en-GB" w:eastAsia="en-US"/>
    </w:rPr>
  </w:style>
  <w:style w:type="character" w:customStyle="1" w:styleId="PavadinimasDiagrama">
    <w:name w:val="Pavadinimas Diagrama"/>
    <w:uiPriority w:val="99"/>
    <w:rPr>
      <w:rFonts w:ascii="Times New Roman" w:eastAsia="SimSun" w:hAnsi="Times New Roman" w:cs="Times New Roman"/>
      <w:b/>
      <w:szCs w:val="20"/>
      <w:lang w:val="en-GB"/>
    </w:rPr>
  </w:style>
  <w:style w:type="numbering" w:customStyle="1" w:styleId="Sraonra2">
    <w:name w:val="Sąrašo nėra2"/>
    <w:next w:val="Sraonra"/>
    <w:uiPriority w:val="99"/>
    <w:semiHidden/>
    <w:unhideWhenUsed/>
  </w:style>
  <w:style w:type="table" w:customStyle="1" w:styleId="Lentelstinklelis1">
    <w:name w:val="Lentelės tinklelis1"/>
    <w:basedOn w:val="prastojilentel"/>
    <w:next w:val="Lentelstinklelis"/>
    <w:rPr>
      <w:rFonts w:ascii="Times New Roman" w:eastAsia="Times New Roman" w:hAnsi="Times New Roman"/>
      <w:lang w:val="sl-SI"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
    <w:name w:val="caption"/>
    <w:basedOn w:val="prastasis"/>
    <w:next w:val="prastasis"/>
    <w:qFormat/>
    <w:pPr>
      <w:spacing w:after="0" w:line="240" w:lineRule="auto"/>
      <w:jc w:val="both"/>
    </w:pPr>
    <w:rPr>
      <w:rFonts w:ascii="Times New Roman" w:eastAsia="Times New Roman" w:hAnsi="Times New Roman"/>
      <w:sz w:val="24"/>
      <w:szCs w:val="20"/>
      <w:lang w:val="en-GB" w:eastAsia="sl-SI"/>
    </w:rPr>
  </w:style>
  <w:style w:type="paragraph" w:customStyle="1" w:styleId="Naslov1">
    <w:name w:val="Naslov1"/>
    <w:basedOn w:val="Antrat1"/>
    <w:pPr>
      <w:keepNext/>
      <w:tabs>
        <w:tab w:val="clear" w:pos="567"/>
      </w:tabs>
      <w:spacing w:before="0" w:after="0" w:line="240" w:lineRule="auto"/>
      <w:ind w:left="0" w:firstLine="0"/>
    </w:pPr>
    <w:rPr>
      <w:rFonts w:eastAsia="Times New Roman"/>
      <w:caps w:val="0"/>
      <w:sz w:val="22"/>
      <w:u w:val="single"/>
      <w:lang w:val="sl-SI" w:eastAsia="sl-SI"/>
    </w:rPr>
  </w:style>
  <w:style w:type="paragraph" w:styleId="Turinys1">
    <w:name w:val="toc 1"/>
    <w:basedOn w:val="prastasis"/>
    <w:next w:val="prastasis"/>
    <w:autoRedefine/>
    <w:semiHidden/>
    <w:pPr>
      <w:spacing w:before="120" w:after="0" w:line="240" w:lineRule="auto"/>
    </w:pPr>
    <w:rPr>
      <w:rFonts w:ascii="Times New Roman" w:eastAsia="Times New Roman" w:hAnsi="Times New Roman"/>
      <w:b/>
      <w:bCs/>
      <w:i/>
      <w:iCs/>
      <w:sz w:val="24"/>
      <w:szCs w:val="28"/>
      <w:lang w:val="sl-SI" w:eastAsia="sl-SI"/>
    </w:rPr>
  </w:style>
  <w:style w:type="paragraph" w:customStyle="1" w:styleId="TableParagraph">
    <w:name w:val="Table Paragraph"/>
    <w:basedOn w:val="prastasis"/>
    <w:uiPriority w:val="1"/>
    <w:qFormat/>
    <w:pPr>
      <w:widowControl w:val="0"/>
      <w:autoSpaceDE w:val="0"/>
      <w:autoSpaceDN w:val="0"/>
      <w:spacing w:after="0" w:line="246" w:lineRule="exact"/>
      <w:ind w:left="107"/>
    </w:pPr>
    <w:rPr>
      <w:rFonts w:ascii="Segoe UI" w:eastAsia="Segoe UI" w:hAnsi="Segoe UI" w:cs="Segoe UI"/>
      <w:lang w:val="en-US"/>
    </w:rPr>
  </w:style>
  <w:style w:type="character" w:customStyle="1" w:styleId="Nerazreenaomemba1">
    <w:name w:val="Nerazrešena omemba1"/>
    <w:basedOn w:val="Numatytasispastraiposriftas"/>
    <w:uiPriority w:val="99"/>
    <w:semiHidden/>
    <w:unhideWhenUsed/>
    <w:rPr>
      <w:color w:val="605E5C"/>
      <w:shd w:val="clear" w:color="auto" w:fill="E1DFDD"/>
    </w:rPr>
  </w:style>
  <w:style w:type="numbering" w:customStyle="1" w:styleId="Sraonra3">
    <w:name w:val="Sąrašo nėra3"/>
    <w:next w:val="Sraonra"/>
    <w:uiPriority w:val="99"/>
    <w:semiHidden/>
    <w:unhideWhenUsed/>
    <w:rsid w:val="003124CB"/>
  </w:style>
  <w:style w:type="numbering" w:customStyle="1" w:styleId="NoList1">
    <w:name w:val="No List1"/>
    <w:next w:val="Sraonra"/>
    <w:uiPriority w:val="99"/>
    <w:semiHidden/>
    <w:unhideWhenUsed/>
    <w:rsid w:val="003124CB"/>
  </w:style>
  <w:style w:type="character" w:customStyle="1" w:styleId="UnresolvedMention">
    <w:name w:val="Unresolved Mention"/>
    <w:uiPriority w:val="99"/>
    <w:semiHidden/>
    <w:unhideWhenUsed/>
    <w:rsid w:val="003124CB"/>
    <w:rPr>
      <w:color w:val="605E5C"/>
      <w:shd w:val="clear" w:color="auto" w:fill="E1DFDD"/>
    </w:rPr>
  </w:style>
  <w:style w:type="table" w:customStyle="1" w:styleId="TableGrid">
    <w:name w:val="TableGrid"/>
    <w:rsid w:val="003124CB"/>
    <w:rPr>
      <w:rFonts w:eastAsia="Times New Roman"/>
      <w:sz w:val="22"/>
      <w:szCs w:val="22"/>
      <w:lang w:val="sl-SI" w:eastAsia="sl-SI"/>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642382">
      <w:bodyDiv w:val="1"/>
      <w:marLeft w:val="0"/>
      <w:marRight w:val="0"/>
      <w:marTop w:val="0"/>
      <w:marBottom w:val="0"/>
      <w:divBdr>
        <w:top w:val="none" w:sz="0" w:space="0" w:color="auto"/>
        <w:left w:val="none" w:sz="0" w:space="0" w:color="auto"/>
        <w:bottom w:val="none" w:sz="0" w:space="0" w:color="auto"/>
        <w:right w:val="none" w:sz="0" w:space="0" w:color="auto"/>
      </w:divBdr>
    </w:div>
    <w:div w:id="194655197">
      <w:bodyDiv w:val="1"/>
      <w:marLeft w:val="0"/>
      <w:marRight w:val="0"/>
      <w:marTop w:val="0"/>
      <w:marBottom w:val="0"/>
      <w:divBdr>
        <w:top w:val="none" w:sz="0" w:space="0" w:color="auto"/>
        <w:left w:val="none" w:sz="0" w:space="0" w:color="auto"/>
        <w:bottom w:val="none" w:sz="0" w:space="0" w:color="auto"/>
        <w:right w:val="none" w:sz="0" w:space="0" w:color="auto"/>
      </w:divBdr>
    </w:div>
    <w:div w:id="470947108">
      <w:bodyDiv w:val="1"/>
      <w:marLeft w:val="0"/>
      <w:marRight w:val="0"/>
      <w:marTop w:val="0"/>
      <w:marBottom w:val="0"/>
      <w:divBdr>
        <w:top w:val="none" w:sz="0" w:space="0" w:color="auto"/>
        <w:left w:val="none" w:sz="0" w:space="0" w:color="auto"/>
        <w:bottom w:val="none" w:sz="0" w:space="0" w:color="auto"/>
        <w:right w:val="none" w:sz="0" w:space="0" w:color="auto"/>
      </w:divBdr>
    </w:div>
    <w:div w:id="553545670">
      <w:bodyDiv w:val="1"/>
      <w:marLeft w:val="0"/>
      <w:marRight w:val="0"/>
      <w:marTop w:val="0"/>
      <w:marBottom w:val="0"/>
      <w:divBdr>
        <w:top w:val="none" w:sz="0" w:space="0" w:color="auto"/>
        <w:left w:val="none" w:sz="0" w:space="0" w:color="auto"/>
        <w:bottom w:val="none" w:sz="0" w:space="0" w:color="auto"/>
        <w:right w:val="none" w:sz="0" w:space="0" w:color="auto"/>
      </w:divBdr>
    </w:div>
    <w:div w:id="555626753">
      <w:bodyDiv w:val="1"/>
      <w:marLeft w:val="0"/>
      <w:marRight w:val="0"/>
      <w:marTop w:val="0"/>
      <w:marBottom w:val="0"/>
      <w:divBdr>
        <w:top w:val="none" w:sz="0" w:space="0" w:color="auto"/>
        <w:left w:val="none" w:sz="0" w:space="0" w:color="auto"/>
        <w:bottom w:val="none" w:sz="0" w:space="0" w:color="auto"/>
        <w:right w:val="none" w:sz="0" w:space="0" w:color="auto"/>
      </w:divBdr>
    </w:div>
    <w:div w:id="826634190">
      <w:bodyDiv w:val="1"/>
      <w:marLeft w:val="0"/>
      <w:marRight w:val="0"/>
      <w:marTop w:val="0"/>
      <w:marBottom w:val="0"/>
      <w:divBdr>
        <w:top w:val="none" w:sz="0" w:space="0" w:color="auto"/>
        <w:left w:val="none" w:sz="0" w:space="0" w:color="auto"/>
        <w:bottom w:val="none" w:sz="0" w:space="0" w:color="auto"/>
        <w:right w:val="none" w:sz="0" w:space="0" w:color="auto"/>
      </w:divBdr>
    </w:div>
    <w:div w:id="828642194">
      <w:bodyDiv w:val="1"/>
      <w:marLeft w:val="0"/>
      <w:marRight w:val="0"/>
      <w:marTop w:val="0"/>
      <w:marBottom w:val="0"/>
      <w:divBdr>
        <w:top w:val="none" w:sz="0" w:space="0" w:color="auto"/>
        <w:left w:val="none" w:sz="0" w:space="0" w:color="auto"/>
        <w:bottom w:val="none" w:sz="0" w:space="0" w:color="auto"/>
        <w:right w:val="none" w:sz="0" w:space="0" w:color="auto"/>
      </w:divBdr>
    </w:div>
    <w:div w:id="934825515">
      <w:bodyDiv w:val="1"/>
      <w:marLeft w:val="0"/>
      <w:marRight w:val="0"/>
      <w:marTop w:val="0"/>
      <w:marBottom w:val="0"/>
      <w:divBdr>
        <w:top w:val="none" w:sz="0" w:space="0" w:color="auto"/>
        <w:left w:val="none" w:sz="0" w:space="0" w:color="auto"/>
        <w:bottom w:val="none" w:sz="0" w:space="0" w:color="auto"/>
        <w:right w:val="none" w:sz="0" w:space="0" w:color="auto"/>
      </w:divBdr>
    </w:div>
    <w:div w:id="1342196897">
      <w:bodyDiv w:val="1"/>
      <w:marLeft w:val="0"/>
      <w:marRight w:val="0"/>
      <w:marTop w:val="0"/>
      <w:marBottom w:val="0"/>
      <w:divBdr>
        <w:top w:val="none" w:sz="0" w:space="0" w:color="auto"/>
        <w:left w:val="none" w:sz="0" w:space="0" w:color="auto"/>
        <w:bottom w:val="none" w:sz="0" w:space="0" w:color="auto"/>
        <w:right w:val="none" w:sz="0" w:space="0" w:color="auto"/>
      </w:divBdr>
    </w:div>
    <w:div w:id="1348674889">
      <w:bodyDiv w:val="1"/>
      <w:marLeft w:val="0"/>
      <w:marRight w:val="0"/>
      <w:marTop w:val="0"/>
      <w:marBottom w:val="0"/>
      <w:divBdr>
        <w:top w:val="none" w:sz="0" w:space="0" w:color="auto"/>
        <w:left w:val="none" w:sz="0" w:space="0" w:color="auto"/>
        <w:bottom w:val="none" w:sz="0" w:space="0" w:color="auto"/>
        <w:right w:val="none" w:sz="0" w:space="0" w:color="auto"/>
      </w:divBdr>
    </w:div>
    <w:div w:id="1502354081">
      <w:bodyDiv w:val="1"/>
      <w:marLeft w:val="0"/>
      <w:marRight w:val="0"/>
      <w:marTop w:val="0"/>
      <w:marBottom w:val="0"/>
      <w:divBdr>
        <w:top w:val="none" w:sz="0" w:space="0" w:color="auto"/>
        <w:left w:val="none" w:sz="0" w:space="0" w:color="auto"/>
        <w:bottom w:val="none" w:sz="0" w:space="0" w:color="auto"/>
        <w:right w:val="none" w:sz="0" w:space="0" w:color="auto"/>
      </w:divBdr>
    </w:div>
    <w:div w:id="1564829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F0DA154F53D74CA294D90E242406E7" ma:contentTypeVersion="2" ma:contentTypeDescription="Create a new document." ma:contentTypeScope="" ma:versionID="bd1c203d62f6e7bb6847e6e0377d6bc3">
  <xsd:schema xmlns:xsd="http://www.w3.org/2001/XMLSchema" xmlns:xs="http://www.w3.org/2001/XMLSchema" xmlns:p="http://schemas.microsoft.com/office/2006/metadata/properties" xmlns:ns1="baaa482c-c3c1-4b1c-a895-2de17a8ea74e" targetNamespace="http://schemas.microsoft.com/office/2006/metadata/properties" ma:root="true" ma:fieldsID="f5d766df1a387412bf9c6f6f889b9ad6" ns1:_="">
    <xsd:import namespace="baaa482c-c3c1-4b1c-a895-2de17a8ea74e"/>
    <xsd:element name="properties">
      <xsd:complexType>
        <xsd:sequence>
          <xsd:element name="documentManagement">
            <xsd:complexType>
              <xsd:all>
                <xsd:element ref="ns1:Country"/>
                <xsd:element ref="ns1:Comment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aa482c-c3c1-4b1c-a895-2de17a8ea74e" elementFormDefault="qualified">
    <xsd:import namespace="http://schemas.microsoft.com/office/2006/documentManagement/types"/>
    <xsd:import namespace="http://schemas.microsoft.com/office/infopath/2007/PartnerControls"/>
    <xsd:element name="Country" ma:index="0" ma:displayName="Country" ma:default="Reference" ma:format="Dropdown" ma:internalName="Country">
      <xsd:simpleType>
        <xsd:restriction base="dms:Choice">
          <xsd:enumeration value="Reference"/>
          <xsd:enumeration value="Algeria"/>
          <xsd:enumeration value="Argentina"/>
          <xsd:enumeration value="Armenia"/>
          <xsd:enumeration value="Aruba"/>
          <xsd:enumeration value="Australia"/>
          <xsd:enumeration value="Austria"/>
          <xsd:enumeration value="Azerbaijan"/>
          <xsd:enumeration value="Bahrain"/>
          <xsd:enumeration value="Bangladesh"/>
          <xsd:enumeration value="Belarus"/>
          <xsd:enumeration value="Belgium"/>
          <xsd:enumeration value="Benin"/>
          <xsd:enumeration value="Bolivia"/>
          <xsd:enumeration value="Bosnia"/>
          <xsd:enumeration value="Brazil"/>
          <xsd:enumeration value="Brunei"/>
          <xsd:enumeration value="Bulgaria"/>
          <xsd:enumeration value="Burkina Faso"/>
          <xsd:enumeration value="Burundi"/>
          <xsd:enumeration value="Cambodia"/>
          <xsd:enumeration value="Cameroon"/>
          <xsd:enumeration value="Canada"/>
          <xsd:enumeration value="Central African Republic"/>
          <xsd:enumeration value="Chad"/>
          <xsd:enumeration value="Chile"/>
          <xsd:enumeration value="China"/>
          <xsd:enumeration value="Colombia"/>
          <xsd:enumeration value="Congo"/>
          <xsd:enumeration value="Congo Democratic Republic"/>
          <xsd:enumeration value="Costa Rica"/>
          <xsd:enumeration value="Cote d'Ivoire"/>
          <xsd:enumeration value="Croatia"/>
          <xsd:enumeration value="Cuba"/>
          <xsd:enumeration value="Curacao"/>
          <xsd:enumeration value="Cyprus"/>
          <xsd:enumeration value="Czech Republic"/>
          <xsd:enumeration value="Denmark"/>
          <xsd:enumeration value="Dominican Republic"/>
          <xsd:enumeration value="Ecuador"/>
          <xsd:enumeration value="Egypt"/>
          <xsd:enumeration value="El Salvador"/>
          <xsd:enumeration value="Estonia"/>
          <xsd:enumeration value="Ethiopia"/>
          <xsd:enumeration value="Finland"/>
          <xsd:enumeration value="France"/>
          <xsd:enumeration value="Gabon"/>
          <xsd:enumeration value="GCC"/>
          <xsd:enumeration value="Georgia"/>
          <xsd:enumeration value="Germany"/>
          <xsd:enumeration value="Ghana"/>
          <xsd:enumeration value="Greece"/>
          <xsd:enumeration value="Guatemala"/>
          <xsd:enumeration value="Guinea"/>
          <xsd:enumeration value="Guyana"/>
          <xsd:enumeration value="Haiti"/>
          <xsd:enumeration value="Honduras"/>
          <xsd:enumeration value="Hong Kong"/>
          <xsd:enumeration value="Hungary"/>
          <xsd:enumeration value="Iceland"/>
          <xsd:enumeration value="India"/>
          <xsd:enumeration value="Indonesia"/>
          <xsd:enumeration value="Iran"/>
          <xsd:enumeration value="Irak"/>
          <xsd:enumeration value="Ireland"/>
          <xsd:enumeration value="Israel"/>
          <xsd:enumeration value="Italy"/>
          <xsd:enumeration value="Jamaica"/>
          <xsd:enumeration value="Japan"/>
          <xsd:enumeration value="Jordan"/>
          <xsd:enumeration value="Kazakstan"/>
          <xsd:enumeration value="Kenya"/>
          <xsd:enumeration value="Kuweit"/>
          <xsd:enumeration value="Kyrgyzstan"/>
          <xsd:enumeration value="Latvia"/>
          <xsd:enumeration value="Lebanon"/>
          <xsd:enumeration value="Lithuania"/>
          <xsd:enumeration value="Luxembourg"/>
          <xsd:enumeration value="Madagascar"/>
          <xsd:enumeration value="Malaysia"/>
          <xsd:enumeration value="Maldives"/>
          <xsd:enumeration value="Mali"/>
          <xsd:enumeration value="Malta"/>
          <xsd:enumeration value="Mauritania"/>
          <xsd:enumeration value="Mauritius"/>
          <xsd:enumeration value="Mexico"/>
          <xsd:enumeration value="Moldova (Republic of)"/>
          <xsd:enumeration value="Morocco"/>
          <xsd:enumeration value="Myanmar"/>
          <xsd:enumeration value="Namibia"/>
          <xsd:enumeration value="Netherlands"/>
          <xsd:enumeration value="New Zealand"/>
          <xsd:enumeration value="Nicaragua"/>
          <xsd:enumeration value="Niger"/>
          <xsd:enumeration value="Nigeria"/>
          <xsd:enumeration value="Norway"/>
          <xsd:enumeration value="Oman"/>
          <xsd:enumeration value="Pakistan"/>
          <xsd:enumeration value="Panama"/>
          <xsd:enumeration value="Paraguay"/>
          <xsd:enumeration value="Peru"/>
          <xsd:enumeration value="Philippines"/>
          <xsd:enumeration value="Poland"/>
          <xsd:enumeration value="Portugal"/>
          <xsd:enumeration value="Qatar"/>
          <xsd:enumeration value="Romania"/>
          <xsd:enumeration value="Russian Federation"/>
          <xsd:enumeration value="Saudi Arabia"/>
          <xsd:enumeration value="Senegal"/>
          <xsd:enumeration value="Serbia"/>
          <xsd:enumeration value="Singapore"/>
          <xsd:enumeration value="Slovak Republic"/>
          <xsd:enumeration value="Slovenia"/>
          <xsd:enumeration value="South Africa"/>
          <xsd:enumeration value="South Korea"/>
          <xsd:enumeration value="Spain"/>
          <xsd:enumeration value="Sri Lanka"/>
          <xsd:enumeration value="Sudan"/>
          <xsd:enumeration value="Sweden"/>
          <xsd:enumeration value="Switzerland"/>
          <xsd:enumeration value="Syrian Arab Republic"/>
          <xsd:enumeration value="Taiwan"/>
          <xsd:enumeration value="Tanzania"/>
          <xsd:enumeration value="Thailand"/>
          <xsd:enumeration value="Togo"/>
          <xsd:enumeration value="Trinidad and Tobago"/>
          <xsd:enumeration value="Tunisia"/>
          <xsd:enumeration value="Turkey"/>
          <xsd:enumeration value="Turkmenistan"/>
          <xsd:enumeration value="Uganda"/>
          <xsd:enumeration value="Ukraine"/>
          <xsd:enumeration value="United Arab Emirates"/>
          <xsd:enumeration value="United Kingdom"/>
          <xsd:enumeration value="United States"/>
          <xsd:enumeration value="Uruguay"/>
          <xsd:enumeration value="Uzbekistan"/>
          <xsd:enumeration value="Venezuela"/>
          <xsd:enumeration value="Vietnam"/>
          <xsd:enumeration value="Yemen"/>
          <xsd:enumeration value="Zambia"/>
          <xsd:enumeration value="Zimbabwe"/>
        </xsd:restriction>
      </xsd:simpleType>
    </xsd:element>
    <xsd:element name="Comment1" ma:index="1" nillable="true" ma:displayName="Comment" ma:internalName="Comment1">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untry xmlns="baaa482c-c3c1-4b1c-a895-2de17a8ea74e">Reference</Country>
    <Comment1 xmlns="baaa482c-c3c1-4b1c-a895-2de17a8ea74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358163-AEA1-4539-B570-694761DF91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aa482c-c3c1-4b1c-a895-2de17a8ea7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0DFAC9-9B21-40E6-8024-615132F4F703}">
  <ds:schemaRefs>
    <ds:schemaRef ds:uri="http://schemas.microsoft.com/office/2006/documentManagement/types"/>
    <ds:schemaRef ds:uri="http://purl.org/dc/elements/1.1/"/>
    <ds:schemaRef ds:uri="http://purl.org/dc/terms/"/>
    <ds:schemaRef ds:uri="http://schemas.microsoft.com/office/infopath/2007/PartnerControls"/>
    <ds:schemaRef ds:uri="http://schemas.openxmlformats.org/package/2006/metadata/core-properties"/>
    <ds:schemaRef ds:uri="http://purl.org/dc/dcmitype/"/>
    <ds:schemaRef ds:uri="baaa482c-c3c1-4b1c-a895-2de17a8ea74e"/>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174A7788-449D-4C76-9E64-4CEBDEC8C7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40</Pages>
  <Words>61851</Words>
  <Characters>35256</Characters>
  <Application>Microsoft Office Word</Application>
  <DocSecurity>0</DocSecurity>
  <Lines>293</Lines>
  <Paragraphs>193</Paragraphs>
  <ScaleCrop>false</ScaleCrop>
  <HeadingPairs>
    <vt:vector size="6" baseType="variant">
      <vt:variant>
        <vt:lpstr>Pavadinimas</vt:lpstr>
      </vt:variant>
      <vt:variant>
        <vt:i4>1</vt:i4>
      </vt:variant>
      <vt:variant>
        <vt:lpstr>Naslov</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96914</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Audrius Sveikata</dc:creator>
  <cp:keywords/>
  <dc:description/>
  <cp:lastModifiedBy>Birutė Valkauskaitė</cp:lastModifiedBy>
  <cp:revision>6</cp:revision>
  <dcterms:created xsi:type="dcterms:W3CDTF">2025-05-20T04:17:00Z</dcterms:created>
  <dcterms:modified xsi:type="dcterms:W3CDTF">2025-05-20T04:33:00Z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
  </property>
</Properties>
</file>