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FAB9F" w14:textId="77777777" w:rsidR="00374411" w:rsidRPr="00374411" w:rsidRDefault="00374411" w:rsidP="00374411">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bookmarkStart w:id="0" w:name="_GoBack"/>
      <w:bookmarkEnd w:id="0"/>
      <w:r w:rsidRPr="00374411">
        <w:rPr>
          <w:rFonts w:ascii="Times New Roman" w:eastAsia="Times New Roman" w:hAnsi="Times New Roman" w:cs="Times New Roman"/>
          <w:b/>
          <w:bCs/>
          <w:kern w:val="0"/>
          <w:sz w:val="22"/>
          <w:szCs w:val="22"/>
          <w14:ligatures w14:val="none"/>
        </w:rPr>
        <w:t>Pakuotės lapelis: informacija vartotojui</w:t>
      </w:r>
    </w:p>
    <w:p w14:paraId="50C7DD8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E8AA464" w14:textId="77777777" w:rsidR="00374411" w:rsidRPr="00374411" w:rsidRDefault="00374411" w:rsidP="00374411">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1" w:name="Xarelto_2,5_mg_plėvele_dengtos_tabletės"/>
      <w:bookmarkEnd w:id="1"/>
      <w:r w:rsidRPr="00374411">
        <w:rPr>
          <w:rFonts w:ascii="Times New Roman" w:eastAsia="Times New Roman" w:hAnsi="Times New Roman" w:cs="Times New Roman"/>
          <w:b/>
          <w:kern w:val="0"/>
          <w:sz w:val="22"/>
          <w:szCs w:val="22"/>
          <w14:ligatures w14:val="none"/>
        </w:rPr>
        <w:t>Rivaroxaban Olpha 2,5 mg plėvele dengtos tabletės</w:t>
      </w:r>
    </w:p>
    <w:p w14:paraId="47D15F14" w14:textId="77777777" w:rsidR="00374411" w:rsidRPr="00374411" w:rsidRDefault="00374411" w:rsidP="00374411">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rivaroksabanas (</w:t>
      </w:r>
      <w:r w:rsidRPr="00374411">
        <w:rPr>
          <w:rFonts w:ascii="Times New Roman" w:eastAsia="Times New Roman" w:hAnsi="Times New Roman" w:cs="Times New Roman"/>
          <w:i/>
          <w:kern w:val="0"/>
          <w:sz w:val="22"/>
          <w:szCs w:val="22"/>
          <w14:ligatures w14:val="none"/>
        </w:rPr>
        <w:t>rivaroxabanum</w:t>
      </w:r>
      <w:r w:rsidRPr="00374411">
        <w:rPr>
          <w:rFonts w:ascii="Times New Roman" w:eastAsia="Times New Roman" w:hAnsi="Times New Roman" w:cs="Times New Roman"/>
          <w:kern w:val="0"/>
          <w:sz w:val="22"/>
          <w:szCs w:val="22"/>
          <w14:ligatures w14:val="none"/>
        </w:rPr>
        <w:t>)</w:t>
      </w:r>
    </w:p>
    <w:p w14:paraId="4639586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026FD2"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7588886D"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11E6C632"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5D4E24BC"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19E41F75"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5F97993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DD479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1054AF"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7E8D7578"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Kas yra Rivaroxaban Olpha ir kam jis vartojamas</w:t>
      </w:r>
    </w:p>
    <w:p w14:paraId="13E069C4"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Kas žinotina prieš vartojant Rivaroxaban Olpha</w:t>
      </w:r>
    </w:p>
    <w:p w14:paraId="234650B5"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vartoti Rivaroxaban Olpha</w:t>
      </w:r>
    </w:p>
    <w:p w14:paraId="5B92F4B0"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2FC1E1F9"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laikyti Rivaroxaban Olpha</w:t>
      </w:r>
    </w:p>
    <w:p w14:paraId="3C06E5B9"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6FA7C2F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F093D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648BD3"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Kas yra Rivaroxaban Olpha ir kam jis vartojamas</w:t>
      </w:r>
    </w:p>
    <w:p w14:paraId="0D550D0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2E0695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yra paskirtas Rivaroxaban Olpha, nes</w:t>
      </w:r>
    </w:p>
    <w:p w14:paraId="35A3A881" w14:textId="77777777" w:rsidR="00FB11AB" w:rsidRDefault="00374411" w:rsidP="005D724A">
      <w:pPr>
        <w:widowControl w:val="0"/>
        <w:numPr>
          <w:ilvl w:val="1"/>
          <w:numId w:val="1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diagnozuotas ūminis koronarinis sindromas (būklių grupė, kuriai priskiriamas miokardo infarktas ir nestabilioji krūtinės angina, stiprus krūtinės skausmas) ir nustatyta, kad Jums buvo padidėję tam tikri širdies sutrikimus rodantys kraujo tyrimų rodikliai.</w:t>
      </w:r>
    </w:p>
    <w:p w14:paraId="46359B6C" w14:textId="01B5C719" w:rsidR="00374411" w:rsidRPr="00374411" w:rsidRDefault="00374411" w:rsidP="00FB11AB">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Suaugusiems pacientams Rivaroxaban Olpha sumažina kito miokardo infarkto arba mirties nuo širdies ar kraujagyslių ligos riziką.</w:t>
      </w:r>
    </w:p>
    <w:p w14:paraId="11986B42" w14:textId="77777777" w:rsidR="00374411" w:rsidRPr="00374411" w:rsidRDefault="00374411" w:rsidP="00374411">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nebus skiriama vien tik Rivaroxaban Olpha. Gydytojas Jums taip pat paskirs:</w:t>
      </w:r>
    </w:p>
    <w:p w14:paraId="1F578178" w14:textId="77777777" w:rsidR="00374411" w:rsidRPr="00374411" w:rsidRDefault="00374411" w:rsidP="005D724A">
      <w:pPr>
        <w:widowControl w:val="0"/>
        <w:numPr>
          <w:ilvl w:val="2"/>
          <w:numId w:val="13"/>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acetilsalicilo rūgšties arba</w:t>
      </w:r>
    </w:p>
    <w:p w14:paraId="7B0E9ECC" w14:textId="77777777" w:rsidR="00374411" w:rsidRPr="00374411" w:rsidRDefault="00374411" w:rsidP="005D724A">
      <w:pPr>
        <w:widowControl w:val="0"/>
        <w:numPr>
          <w:ilvl w:val="2"/>
          <w:numId w:val="13"/>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acetilsalicilo rūgšties kartu su klopidogreliu arba tiklopidinu.</w:t>
      </w:r>
    </w:p>
    <w:p w14:paraId="7AEEFFE0" w14:textId="77777777" w:rsidR="00374411" w:rsidRPr="00374411" w:rsidRDefault="00374411" w:rsidP="00374411">
      <w:pPr>
        <w:widowControl w:val="0"/>
        <w:tabs>
          <w:tab w:val="left" w:pos="2417"/>
        </w:tabs>
        <w:autoSpaceDE w:val="0"/>
        <w:autoSpaceDN w:val="0"/>
        <w:spacing w:after="0" w:line="240" w:lineRule="auto"/>
        <w:rPr>
          <w:rFonts w:ascii="Times New Roman" w:eastAsia="Times New Roman" w:hAnsi="Times New Roman" w:cs="Times New Roman"/>
          <w:kern w:val="0"/>
          <w:sz w:val="22"/>
          <w:szCs w:val="22"/>
          <w14:ligatures w14:val="none"/>
        </w:rPr>
      </w:pPr>
    </w:p>
    <w:p w14:paraId="3DDB39AC" w14:textId="77777777" w:rsidR="00374411" w:rsidRPr="00374411" w:rsidRDefault="00374411" w:rsidP="00374411">
      <w:pPr>
        <w:widowControl w:val="0"/>
        <w:tabs>
          <w:tab w:val="left" w:pos="241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arba</w:t>
      </w:r>
    </w:p>
    <w:p w14:paraId="1E405AB8" w14:textId="77777777" w:rsidR="00374411" w:rsidRPr="00374411" w:rsidRDefault="00374411" w:rsidP="00374411">
      <w:pPr>
        <w:widowControl w:val="0"/>
        <w:tabs>
          <w:tab w:val="left" w:pos="2417"/>
        </w:tabs>
        <w:autoSpaceDE w:val="0"/>
        <w:autoSpaceDN w:val="0"/>
        <w:spacing w:after="0" w:line="240" w:lineRule="auto"/>
        <w:rPr>
          <w:rFonts w:ascii="Times New Roman" w:eastAsia="Times New Roman" w:hAnsi="Times New Roman" w:cs="Times New Roman"/>
          <w:kern w:val="0"/>
          <w:sz w:val="22"/>
          <w:szCs w:val="22"/>
          <w14:ligatures w14:val="none"/>
        </w:rPr>
      </w:pPr>
    </w:p>
    <w:p w14:paraId="25E51984" w14:textId="77777777" w:rsidR="00374411" w:rsidRPr="00374411" w:rsidRDefault="00374411" w:rsidP="005D724A">
      <w:pPr>
        <w:widowControl w:val="0"/>
        <w:numPr>
          <w:ilvl w:val="1"/>
          <w:numId w:val="13"/>
        </w:numPr>
        <w:tabs>
          <w:tab w:val="left" w:pos="567"/>
          <w:tab w:val="left" w:pos="2012"/>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diagnozuota didelė kraujo krešulio susidarymo rizika dėl vainikinių arterijų ligos arba periferinių arterijų ligos, kuri sukelia simptomus.</w:t>
      </w:r>
    </w:p>
    <w:p w14:paraId="54F74CD2" w14:textId="41C5E2D3" w:rsidR="00374411" w:rsidRPr="00374411" w:rsidRDefault="00374411" w:rsidP="00374411">
      <w:pPr>
        <w:widowControl w:val="0"/>
        <w:tabs>
          <w:tab w:val="left" w:pos="567"/>
          <w:tab w:val="left" w:pos="2012"/>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mažina kraujo krešulių susidarymo (aterotrombozinių reiškinių) riziką suaugusiems.</w:t>
      </w:r>
      <w:r w:rsidR="003D5C73">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Jums nebus skiriama vien tik Rivaroxaban Olpha. Gydytojas Jums nurodys vartoti ir acetilsalicilo rūgšties.</w:t>
      </w:r>
    </w:p>
    <w:p w14:paraId="2E4AEF07" w14:textId="77777777" w:rsidR="00374411" w:rsidRPr="00374411" w:rsidRDefault="00374411" w:rsidP="00374411">
      <w:pPr>
        <w:widowControl w:val="0"/>
        <w:tabs>
          <w:tab w:val="left" w:pos="567"/>
          <w:tab w:val="left" w:pos="2012"/>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kuriais atvejais, jeigu Rivaroxaban Olpha Jums skiriamas po procedūros, kai reikia atverti susiaurėjusią arba užsikimšusią kojos arteriją kraujotakai atkurti, gydytojas gali Jums išrašyti ir klopidogrelį, kurį trumpai reikės vartoti kartu su acetilsalicilo rūgštimi.</w:t>
      </w:r>
    </w:p>
    <w:p w14:paraId="0BC0B81D"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63D87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sudėtyje yra veikliosios medžiagos rivaroksabano, kuris priklauso antitrombozinių vaistų grupei. Jis veikia blokuodamas kraujo krešėjimo faktorių (Xa faktorių) ir taip sumažindamas polinkį formuotis kraujo krešuliams.</w:t>
      </w:r>
    </w:p>
    <w:p w14:paraId="40746CA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D7A171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D3C86E"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Kas žinotina prieš vartojant Rivaroxaban Olpha</w:t>
      </w:r>
    </w:p>
    <w:p w14:paraId="5ABD1B52"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3CE003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74411">
        <w:rPr>
          <w:rFonts w:ascii="Times New Roman" w:eastAsia="Times New Roman" w:hAnsi="Times New Roman" w:cs="Times New Roman"/>
          <w:b/>
          <w:kern w:val="0"/>
          <w:sz w:val="22"/>
          <w:szCs w:val="22"/>
          <w14:ligatures w14:val="none"/>
        </w:rPr>
        <w:t>Rivaroxaban Olpha vartoti draudžiama</w:t>
      </w:r>
    </w:p>
    <w:p w14:paraId="30EA24C1"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yra alergija rivaroksabanui arba bet kuriai pagalbinei šio vaisto medžiagai (jos išvardytos 6 skyriuje);</w:t>
      </w:r>
    </w:p>
    <w:p w14:paraId="2190C87F"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stipriai kraujuojate;</w:t>
      </w:r>
    </w:p>
    <w:p w14:paraId="4A687572"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246E70EE"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vaistų, apsaugančių nuo kraujo krešulių susidarymo (pvz., varfarino, dabigatrano, apiksabano arba heparino), išskyrus atvejus, kai keičiamas nuo kraujo krešulių apsaugantis gydymas arba kai per venos ar arterijos kateterį Jums leidžiama heparino, kad šis kateteris išliktų pralaidus;</w:t>
      </w:r>
    </w:p>
    <w:p w14:paraId="3BEF1E1F"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nustatytas ūminis koronarinis sindromas ir anksčiau Jums buvo kraujavimas į smegenis arba kraujo krešulys smegenyse (insultas);</w:t>
      </w:r>
    </w:p>
    <w:p w14:paraId="5F6365EC"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vainikinių arterijų liga arba periferinių arterijų liga ir anksčiau esate patyrę kraujavimą į galvos smegenis (insultą) arba per praeitą mėnesį Jums buvo užsikimšusios smulkios arterijos, kurios aprūpina krauju giliuosius galvos smegenų audinius (lakūninis insultas), arba galvos smegenyse buvo krešulys (išeminis, nelakūninis insultas);</w:t>
      </w:r>
    </w:p>
    <w:p w14:paraId="034A06B3"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49EFAD16"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0ACFF758" w14:textId="77777777" w:rsidR="00374411" w:rsidRPr="00374411" w:rsidRDefault="00374411" w:rsidP="00374411">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nevartokite Rivaroxaban Olpha ir pasakykite savo gydytojui</w:t>
      </w:r>
      <w:r w:rsidRPr="00374411">
        <w:rPr>
          <w:rFonts w:ascii="Times New Roman" w:eastAsia="Times New Roman" w:hAnsi="Times New Roman" w:cs="Times New Roman"/>
          <w:kern w:val="0"/>
          <w:sz w:val="22"/>
          <w:szCs w:val="22"/>
          <w14:ligatures w14:val="none"/>
        </w:rPr>
        <w:t>.</w:t>
      </w:r>
    </w:p>
    <w:p w14:paraId="6750A6FC"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C22FE58"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Įspėjimai ir atsargumo priemonės</w:t>
      </w:r>
    </w:p>
    <w:p w14:paraId="058445EC" w14:textId="77777777" w:rsid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Pasitarkite su gydytoju arba vaistininku, prieš pradėdami vartoti Rivaroxaban Olpha.</w:t>
      </w:r>
    </w:p>
    <w:p w14:paraId="2050C5FA" w14:textId="77777777" w:rsidR="003A0417" w:rsidRDefault="003A0417"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AAEA49" w14:textId="5183F6D0" w:rsidR="003A0417" w:rsidRDefault="00B07647"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sidR="00520DAB">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sidR="00AC2FAC">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sidR="00AC2FAC">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sidR="00AC2FAC">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sidR="00520DAB">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sidR="00F01E1F">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3A717903" w14:textId="77777777" w:rsidR="00B07647" w:rsidRPr="00374411" w:rsidRDefault="00B07647"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7B1AF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negalima vartoti kartu su kitais kraujo krešėjimą mažinančiais vaistais, tokiais kaip prazugrelis arba tikagreloras (šiems vaistams nepriskiriami acetilsalicilo rūgštis ir klopidogrelis ar tiklopidinas).</w:t>
      </w:r>
    </w:p>
    <w:p w14:paraId="13C56FD6"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86027E1" w14:textId="41269504"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sidR="0063431C">
        <w:rPr>
          <w:rFonts w:ascii="Times New Roman" w:eastAsia="Times New Roman" w:hAnsi="Times New Roman" w:cs="Times New Roman"/>
          <w:b/>
          <w:bCs/>
          <w:kern w:val="0"/>
          <w:sz w:val="22"/>
          <w:szCs w:val="22"/>
          <w14:ligatures w14:val="none"/>
        </w:rPr>
        <w:t xml:space="preserve"> vartojant Rivaroxaban Olpha</w:t>
      </w:r>
    </w:p>
    <w:p w14:paraId="3BE6B2FD" w14:textId="77777777" w:rsidR="00374411" w:rsidRPr="00374411" w:rsidRDefault="00374411" w:rsidP="005D724A">
      <w:pPr>
        <w:widowControl w:val="0"/>
        <w:numPr>
          <w:ilvl w:val="0"/>
          <w:numId w:val="12"/>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1C6D5BFE"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 inkstų liga, nes inkstų funkcija gali turėti įtakos Jūsų organizmą veikiančio vaisto kiekiui;</w:t>
      </w:r>
    </w:p>
    <w:p w14:paraId="2A6EEF13"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kitų vaistų, apsaugančių nuo kraujo krešulių susidarymo (pvz., varfarino, dabigatrano, apiksabano arba heparino), kai keičiamas nuo kraujo krešulių apsaugantis gydymas arba kai per venos ar arterijos kateterį Jums leidžiama heparino, kad šis kateteris išliktų pralaidus (žr. skyrių „Kiti vaistai ir Rivaroxaban Olpha“);</w:t>
      </w:r>
    </w:p>
    <w:p w14:paraId="7CD67089"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49A8204B"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51EBC612" w14:textId="325E66C6"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skrandžio arba žarnyno ligos, galinčios sukelti kraujavimą, pvz., žarnyno arba skrandžio uždegimas, arba stemplės</w:t>
      </w:r>
      <w:r w:rsidR="00605C23">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uždegimas, pvz., dėl gastroezofaginio refliukso ligos (ligos, kai skrandžio </w:t>
      </w:r>
      <w:r w:rsidR="00FA4D33">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5D1A7ECC" w14:textId="65EA6C49"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(retinopatija);</w:t>
      </w:r>
    </w:p>
    <w:p w14:paraId="5C7F4547"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(bronchektazės), arba anksčiau buvęs kraujavimas iš plaučių;</w:t>
      </w:r>
    </w:p>
    <w:p w14:paraId="1991A796" w14:textId="6ACDF19A" w:rsidR="00374411" w:rsidRPr="00374411" w:rsidRDefault="00374411" w:rsidP="002D4DCC">
      <w:pPr>
        <w:widowControl w:val="0"/>
        <w:numPr>
          <w:ilvl w:val="1"/>
          <w:numId w:val="16"/>
        </w:numPr>
        <w:tabs>
          <w:tab w:val="left" w:pos="1134"/>
          <w:tab w:val="left" w:pos="195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vyresnis nei 75</w:t>
      </w:r>
      <w:r w:rsidR="008B1C15">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metų;</w:t>
      </w:r>
    </w:p>
    <w:p w14:paraId="03D6E376" w14:textId="77777777" w:rsidR="00374411" w:rsidRPr="00374411" w:rsidRDefault="00374411" w:rsidP="002D4DCC">
      <w:pPr>
        <w:widowControl w:val="0"/>
        <w:numPr>
          <w:ilvl w:val="1"/>
          <w:numId w:val="16"/>
        </w:numPr>
        <w:tabs>
          <w:tab w:val="left" w:pos="1134"/>
          <w:tab w:val="left" w:pos="195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sveriate mažiau kaip 60 kg;</w:t>
      </w:r>
    </w:p>
    <w:p w14:paraId="65E0E1A8" w14:textId="77777777" w:rsidR="00374411" w:rsidRPr="00374411" w:rsidRDefault="00374411" w:rsidP="002D4DCC">
      <w:pPr>
        <w:widowControl w:val="0"/>
        <w:numPr>
          <w:ilvl w:val="1"/>
          <w:numId w:val="16"/>
        </w:numPr>
        <w:tabs>
          <w:tab w:val="left" w:pos="1134"/>
          <w:tab w:val="left" w:pos="195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sergate vainikinių arterijų liga su sunkiu simptominiu širdies nepakankamumu;</w:t>
      </w:r>
    </w:p>
    <w:p w14:paraId="7F3DE848" w14:textId="77777777" w:rsidR="00374411" w:rsidRPr="00374411" w:rsidRDefault="00374411" w:rsidP="005D724A">
      <w:pPr>
        <w:widowControl w:val="0"/>
        <w:numPr>
          <w:ilvl w:val="0"/>
          <w:numId w:val="12"/>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050514D6" w14:textId="592A01FC" w:rsidR="00374411" w:rsidRPr="00374411" w:rsidRDefault="00374411" w:rsidP="005D724A">
      <w:pPr>
        <w:widowControl w:val="0"/>
        <w:numPr>
          <w:ilvl w:val="0"/>
          <w:numId w:val="12"/>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žinote, kad sergate liga, vadinama antifosfolipidiniu sindromu (imuninės sistemos sutrikimas, dėl kurio padidėja kraujo krešulių susidarymo rizika), pasakykite apie tai savo gydytojui, kuris nuspręs, ar reikės keisti gydymą.</w:t>
      </w:r>
    </w:p>
    <w:p w14:paraId="2EFD00D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48CE17" w14:textId="1C871E90"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prieš pradėdami vartoti Rivaroxaban Olpha,</w:t>
      </w:r>
      <w:r w:rsidR="00580CD3">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381712F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402416"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Jeigu Jums reikia atlikti operaciją</w:t>
      </w:r>
    </w:p>
    <w:p w14:paraId="7FB55853" w14:textId="77777777" w:rsidR="00374411" w:rsidRPr="00374411" w:rsidRDefault="00374411" w:rsidP="005D724A">
      <w:pPr>
        <w:widowControl w:val="0"/>
        <w:numPr>
          <w:ilvl w:val="0"/>
          <w:numId w:val="1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svarbu Rivaroxaban Olpha vartoti prieš ir po operacijos, tiksliai tuo laiku, kaip pasakė Jūsų gydytojas;</w:t>
      </w:r>
    </w:p>
    <w:p w14:paraId="6B0A5D6A" w14:textId="77777777" w:rsidR="00374411" w:rsidRPr="00374411" w:rsidRDefault="00374411" w:rsidP="005D724A">
      <w:pPr>
        <w:widowControl w:val="0"/>
        <w:numPr>
          <w:ilvl w:val="0"/>
          <w:numId w:val="11"/>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operacijos metu bus įterpiamas kateteris arba leidžiami vaistai į stuburo kanalą (pvz., epidurinė ar spinalinė anestezija arba skausmo slopinimas):</w:t>
      </w:r>
    </w:p>
    <w:p w14:paraId="07AE8FB1" w14:textId="4DD816D9" w:rsidR="00374411" w:rsidRPr="00374411" w:rsidRDefault="00374411" w:rsidP="00580CD3">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Rivaroxaban Olpha vartoti prieš </w:t>
      </w:r>
      <w:r w:rsidR="008006B5">
        <w:rPr>
          <w:rFonts w:ascii="Times New Roman" w:eastAsia="Times New Roman" w:hAnsi="Times New Roman" w:cs="Times New Roman"/>
          <w:kern w:val="0"/>
          <w:sz w:val="22"/>
          <w:szCs w:val="22"/>
          <w14:ligatures w14:val="none"/>
        </w:rPr>
        <w:t xml:space="preserve">ir po </w:t>
      </w:r>
      <w:r w:rsidR="00F46B12">
        <w:rPr>
          <w:rFonts w:ascii="Times New Roman" w:eastAsia="Times New Roman" w:hAnsi="Times New Roman" w:cs="Times New Roman"/>
          <w:kern w:val="0"/>
          <w:sz w:val="22"/>
          <w:szCs w:val="22"/>
          <w14:ligatures w14:val="none"/>
        </w:rPr>
        <w:t>injekci</w:t>
      </w:r>
      <w:r w:rsidR="008006B5">
        <w:rPr>
          <w:rFonts w:ascii="Times New Roman" w:eastAsia="Times New Roman" w:hAnsi="Times New Roman" w:cs="Times New Roman"/>
          <w:kern w:val="0"/>
          <w:sz w:val="22"/>
          <w:szCs w:val="22"/>
          <w14:ligatures w14:val="none"/>
        </w:rPr>
        <w:t xml:space="preserve">jos </w:t>
      </w:r>
      <w:r w:rsidR="00ED51DA">
        <w:rPr>
          <w:rFonts w:ascii="Times New Roman" w:eastAsia="Times New Roman" w:hAnsi="Times New Roman" w:cs="Times New Roman"/>
          <w:kern w:val="0"/>
          <w:sz w:val="22"/>
          <w:szCs w:val="22"/>
          <w14:ligatures w14:val="none"/>
        </w:rPr>
        <w:t>a</w:t>
      </w:r>
      <w:r w:rsidRPr="00374411">
        <w:rPr>
          <w:rFonts w:ascii="Times New Roman" w:eastAsia="Times New Roman" w:hAnsi="Times New Roman" w:cs="Times New Roman"/>
          <w:kern w:val="0"/>
          <w:sz w:val="22"/>
          <w:szCs w:val="22"/>
          <w14:ligatures w14:val="none"/>
        </w:rPr>
        <w:t>r kateterio išėmi</w:t>
      </w:r>
      <w:r w:rsidR="008006B5">
        <w:rPr>
          <w:rFonts w:ascii="Times New Roman" w:eastAsia="Times New Roman" w:hAnsi="Times New Roman" w:cs="Times New Roman"/>
          <w:kern w:val="0"/>
          <w:sz w:val="22"/>
          <w:szCs w:val="22"/>
          <w14:ligatures w14:val="none"/>
        </w:rPr>
        <w:t>mo</w:t>
      </w:r>
      <w:r w:rsidRPr="00374411">
        <w:rPr>
          <w:rFonts w:ascii="Times New Roman" w:eastAsia="Times New Roman" w:hAnsi="Times New Roman" w:cs="Times New Roman"/>
          <w:kern w:val="0"/>
          <w:sz w:val="22"/>
          <w:szCs w:val="22"/>
          <w14:ligatures w14:val="none"/>
        </w:rPr>
        <w:t xml:space="preserve"> tiksliai tuo laiku, kaip pasakė Jūsų gydytojas;</w:t>
      </w:r>
    </w:p>
    <w:p w14:paraId="4ECB273B" w14:textId="77777777" w:rsidR="00374411" w:rsidRPr="00374411" w:rsidRDefault="00374411" w:rsidP="00580CD3">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62ACE98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880437"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6316647B" w14:textId="3CCC7483"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Rivaroxaban Olpha 2,5 mg tablečių </w:t>
      </w:r>
      <w:r w:rsidRPr="00374411">
        <w:rPr>
          <w:rFonts w:ascii="Times New Roman" w:eastAsia="Times New Roman" w:hAnsi="Times New Roman" w:cs="Times New Roman"/>
          <w:b/>
          <w:kern w:val="0"/>
          <w:sz w:val="22"/>
          <w:szCs w:val="22"/>
          <w14:ligatures w14:val="none"/>
        </w:rPr>
        <w:t xml:space="preserve">nerekomenduojama vartoti jaunesniems kaip 18 metų asmenims. </w:t>
      </w:r>
      <w:r w:rsidRPr="00374411">
        <w:rPr>
          <w:rFonts w:ascii="Times New Roman" w:eastAsia="Times New Roman" w:hAnsi="Times New Roman" w:cs="Times New Roman"/>
          <w:kern w:val="0"/>
          <w:sz w:val="22"/>
          <w:szCs w:val="22"/>
          <w14:ligatures w14:val="none"/>
        </w:rPr>
        <w:t>Informacijos apie jų vartojimą vaikams ir paaugliams nepakanka.</w:t>
      </w:r>
    </w:p>
    <w:p w14:paraId="6D19ACD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093629"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Kiti vaistai ir Rivaroxaban Olpha</w:t>
      </w:r>
    </w:p>
    <w:p w14:paraId="356F8C4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1364466C" w14:textId="4C0D6B41" w:rsidR="00374411" w:rsidRPr="00374411" w:rsidRDefault="00374411" w:rsidP="005D724A">
      <w:pPr>
        <w:widowControl w:val="0"/>
        <w:numPr>
          <w:ilvl w:val="0"/>
          <w:numId w:val="1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sidR="00534159">
        <w:rPr>
          <w:rFonts w:ascii="Times New Roman" w:eastAsia="Times New Roman" w:hAnsi="Times New Roman" w:cs="Times New Roman"/>
          <w:kern w:val="0"/>
          <w:sz w:val="22"/>
          <w:szCs w:val="22"/>
          <w14:ligatures w14:val="none"/>
        </w:rPr>
        <w:t>:</w:t>
      </w:r>
    </w:p>
    <w:p w14:paraId="08EE688A" w14:textId="39D86BAA"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grybelinės infekcijos (pvz., flukonazolo, itrakonazolo, vorikonazolo, pozakonazolo), išskyrus tepamus ant odos;</w:t>
      </w:r>
    </w:p>
    <w:p w14:paraId="3D2D3EAA"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ketokonazolo tablečių (vartojamų Kušingo sindromui, kai organizme gaminama per daug kortizolio, gydyti);</w:t>
      </w:r>
    </w:p>
    <w:p w14:paraId="0BC9D302"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skirtų bakterinėms infekcijoms gydyti (pvz., klaritromicino, eritromicino);</w:t>
      </w:r>
    </w:p>
    <w:p w14:paraId="58B09FA2"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priešvirusinių vaistų nuo ŽIV / AIDS (pvz., ritonaviro);</w:t>
      </w:r>
    </w:p>
    <w:p w14:paraId="0AE8F4A1"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kitų vaistų, skirtų krešėjimui mažinti (pvz., enoksaparino, klopidogrelio ar vitamino K antagonistų, tokių kaip varfarinas ar acenokumarolis, prazugrelis ir tikagreloras (žr. skyrių „Įspėjimai ir atsargumo priemonės“));</w:t>
      </w:r>
    </w:p>
    <w:p w14:paraId="25FD71BF"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nuo uždegimo ir skausmą malšinančių vaistų (pvz., naprokseno arba acetilsalicilo rūgšties);</w:t>
      </w:r>
    </w:p>
    <w:p w14:paraId="07017B24"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dronedarono, vaisto nuo širdies ritmo sutrikimo;</w:t>
      </w:r>
    </w:p>
    <w:p w14:paraId="5EDDC3E1" w14:textId="77777777" w:rsid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depresijos (selektyvių serotonino reabsorbcijos inhibitorių (SSRI) arba serotonino-norepinefrino reabsorbcijos inhibitorių (SNRI)).</w:t>
      </w:r>
    </w:p>
    <w:p w14:paraId="5A2C7A1E" w14:textId="77777777" w:rsidR="0026512A" w:rsidRPr="00374411" w:rsidRDefault="0026512A" w:rsidP="0026512A">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7CB08A9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Rivaroxaban Olpha,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nes Rivaroxaban Olpha veiksmingumas gali padidėti. Jūsų gydytojas nuspręs, ar skirti Jums šį vaistą ir ar Jus atidžiau stebėti.</w:t>
      </w:r>
    </w:p>
    <w:p w14:paraId="1BC1CCBA"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74D7B76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A5228D" w14:textId="27939494" w:rsidR="00374411" w:rsidRPr="00374411" w:rsidRDefault="00374411" w:rsidP="005D724A">
      <w:pPr>
        <w:widowControl w:val="0"/>
        <w:numPr>
          <w:ilvl w:val="0"/>
          <w:numId w:val="1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sidR="006408F4">
        <w:rPr>
          <w:rFonts w:ascii="Times New Roman" w:eastAsia="Times New Roman" w:hAnsi="Times New Roman" w:cs="Times New Roman"/>
          <w:kern w:val="0"/>
          <w:sz w:val="22"/>
          <w:szCs w:val="22"/>
          <w14:ligatures w14:val="none"/>
        </w:rPr>
        <w:t>:</w:t>
      </w:r>
    </w:p>
    <w:p w14:paraId="642B2D33" w14:textId="77777777" w:rsidR="00374411" w:rsidRPr="00374411" w:rsidRDefault="00374411" w:rsidP="0034072A">
      <w:pPr>
        <w:widowControl w:val="0"/>
        <w:numPr>
          <w:ilvl w:val="1"/>
          <w:numId w:val="11"/>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(fenitoino, karbamazepino, fenobarbitalio);</w:t>
      </w:r>
    </w:p>
    <w:p w14:paraId="6771DD49" w14:textId="77777777" w:rsidR="00374411" w:rsidRPr="00374411" w:rsidRDefault="00374411" w:rsidP="0034072A">
      <w:pPr>
        <w:widowControl w:val="0"/>
        <w:numPr>
          <w:ilvl w:val="1"/>
          <w:numId w:val="11"/>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r w:rsidRPr="00374411">
        <w:rPr>
          <w:rFonts w:ascii="Times New Roman" w:eastAsia="Times New Roman" w:hAnsi="Times New Roman" w:cs="Times New Roman"/>
          <w:i/>
          <w:kern w:val="0"/>
          <w:sz w:val="22"/>
          <w:szCs w:val="22"/>
          <w14:ligatures w14:val="none"/>
        </w:rPr>
        <w:t>Hypericum perforatum</w:t>
      </w:r>
      <w:r w:rsidRPr="00374411">
        <w:rPr>
          <w:rFonts w:ascii="Times New Roman" w:eastAsia="Times New Roman" w:hAnsi="Times New Roman" w:cs="Times New Roman"/>
          <w:kern w:val="0"/>
          <w:sz w:val="22"/>
          <w:szCs w:val="22"/>
          <w14:ligatures w14:val="none"/>
        </w:rPr>
        <w:t>), augalinio preparato depresijai gydyti;</w:t>
      </w:r>
    </w:p>
    <w:p w14:paraId="1643189B" w14:textId="77777777" w:rsidR="00374411" w:rsidRPr="00374411" w:rsidRDefault="00374411" w:rsidP="0034072A">
      <w:pPr>
        <w:widowControl w:val="0"/>
        <w:numPr>
          <w:ilvl w:val="1"/>
          <w:numId w:val="11"/>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rifampicino (antibiotiko).</w:t>
      </w:r>
    </w:p>
    <w:p w14:paraId="2713B90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Rivaroxaban Olpha,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nes Rivaroxaban Olpha veiksmingumas gali sumažėti. Jūsų gydytojas nuspręs, ar skirti Jums Rivaroxaban Olpha ir ar Jus atidžiau stebėti.</w:t>
      </w:r>
    </w:p>
    <w:p w14:paraId="3AAEA07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4E6A97" w14:textId="77777777" w:rsidR="00374411" w:rsidRPr="00374411" w:rsidRDefault="00374411" w:rsidP="00374411">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535C04A3" w14:textId="77777777" w:rsidR="00374411" w:rsidRPr="00374411" w:rsidRDefault="00374411" w:rsidP="00374411">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 Rivaroxaban Olpha vartoti draudžiama. Jei yra galimybė, kad galite pastoti, kol vartojate Rivaroxaban Olpha, naudokitės patikimu kontracepcijos metodu. Jeigu vartodama šį vaistą pastojote, nedelsdama pasakykite savo gydytojui, kuris nuspręs, kaip būsite gydoma.</w:t>
      </w:r>
    </w:p>
    <w:p w14:paraId="0C2ABCA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93370A" w14:textId="67416DC9"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sidR="00CF58BC">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50B37092" w14:textId="6F9F3A0B"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Vartojant Rivaroxaban Olpha, gali pasireikšti svaigulys (dažnas šalutinis poveikis) arba apalpimas (nedažnas šalutinis poveikis) (žr. 4 skyrių „Galimas šalutinis poveikis“). Jeigu Jums pasireiškia šie simptomai, vairuoti, važiuoti dviračiu arba naudoti bet kokių įrankių ar</w:t>
      </w:r>
      <w:r w:rsidR="00D31737">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0EF2672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6B51E1"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sudėtyje yra laktozės ir natrio</w:t>
      </w:r>
    </w:p>
    <w:p w14:paraId="2430E60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02F46FDC" w14:textId="23B79D64"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sidR="00DF576D">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sidR="00DF576D">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sidR="00DF576D">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mmol (23 mg) natrio, t. y. jis beveik neturi reikšmės.</w:t>
      </w:r>
    </w:p>
    <w:p w14:paraId="767406F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3B11F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12DD792"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Kaip vartoti Rivaroxaban Olpha</w:t>
      </w:r>
    </w:p>
    <w:p w14:paraId="36B3F2E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079585D" w14:textId="1751C4B9"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Visada vartokite šį vaistą tiksliai</w:t>
      </w:r>
      <w:r w:rsidR="00534EDC">
        <w:rPr>
          <w:rFonts w:ascii="Times New Roman" w:eastAsia="Times New Roman" w:hAnsi="Times New Roman" w:cs="Times New Roman"/>
          <w:kern w:val="0"/>
          <w:sz w:val="22"/>
          <w:szCs w:val="22"/>
          <w14:ligatures w14:val="none"/>
        </w:rPr>
        <w:t>,</w:t>
      </w:r>
      <w:r w:rsidRPr="00374411">
        <w:rPr>
          <w:rFonts w:ascii="Times New Roman" w:eastAsia="Times New Roman" w:hAnsi="Times New Roman" w:cs="Times New Roman"/>
          <w:kern w:val="0"/>
          <w:sz w:val="22"/>
          <w:szCs w:val="22"/>
          <w14:ligatures w14:val="none"/>
        </w:rPr>
        <w:t xml:space="preserve"> kaip nurodė gydytojas. Jeigu abejojate, kreipkitės į gydytoją arba vaistininką.</w:t>
      </w:r>
    </w:p>
    <w:p w14:paraId="3A3FAB3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986F77"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Kiek vartoti</w:t>
      </w:r>
    </w:p>
    <w:p w14:paraId="6DF90630" w14:textId="3403DCCA"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Rekomenduojama dozė yra viena 2,5 mg tabletė du kartus per parą. Rivaroxaban Olpha vartokite kasdien maždaug tuo pačiu metu (pvz., vieną tabletę ryte ir vieną tabletę vakare). Šį vaistą galima vartoti</w:t>
      </w:r>
      <w:r w:rsidR="0067507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valgio metu arba nevalgius.</w:t>
      </w:r>
    </w:p>
    <w:p w14:paraId="056F571A"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6D3712" w14:textId="78AB74CC"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sunku nuryti visą tabletę, pasikalbėkite su gydytoju apie kitus Rivaroxaban Olpha vartojimo būdus. Prieš pat vartojant tabletę galima </w:t>
      </w:r>
      <w:r w:rsidR="00243D2E">
        <w:rPr>
          <w:rFonts w:ascii="Times New Roman" w:eastAsia="Times New Roman" w:hAnsi="Times New Roman" w:cs="Times New Roman"/>
          <w:kern w:val="0"/>
          <w:sz w:val="22"/>
          <w:szCs w:val="22"/>
          <w14:ligatures w14:val="none"/>
        </w:rPr>
        <w:t>susmulkinti</w:t>
      </w:r>
      <w:r w:rsidR="00243D2E"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ir sumaišyti su vandeniu arba obuolių tyre.</w:t>
      </w:r>
    </w:p>
    <w:p w14:paraId="47E670F9" w14:textId="6CFDD56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 reikia, gydytojas gali Jums paskirti vartoti </w:t>
      </w:r>
      <w:r w:rsidR="00243D2E">
        <w:rPr>
          <w:rFonts w:ascii="Times New Roman" w:eastAsia="Times New Roman" w:hAnsi="Times New Roman" w:cs="Times New Roman"/>
          <w:kern w:val="0"/>
          <w:sz w:val="22"/>
          <w:szCs w:val="22"/>
          <w14:ligatures w14:val="none"/>
        </w:rPr>
        <w:t>susmulkintą</w:t>
      </w:r>
      <w:r w:rsidR="00243D2E"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Rivaroxaban Olpha tabletę ir per skrandžio vamzdelį.</w:t>
      </w:r>
    </w:p>
    <w:p w14:paraId="6E88EC9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E8C7B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nebus paskirta vien tik Rivaroxaban Olpha.</w:t>
      </w:r>
    </w:p>
    <w:p w14:paraId="1E42FC0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Gydytojas Jums pasakys, kad vartotumėte ir acetilsalicilo rūgšties.</w:t>
      </w:r>
    </w:p>
    <w:p w14:paraId="0ACB104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Rivaroxaban Olpha Jums skiriamas po ūminio koronarinio sindromo, gydytojas gali nurodyti vartoti ir klopidogrelio arba tiklopidino.</w:t>
      </w:r>
    </w:p>
    <w:p w14:paraId="2B3D349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Rivaroxaban Olpha Jums skiriamas po procedūros, kai reikia atverti susiaurėjusią arba užsikimšusią kojos arteriją kraujotakai atkurti, gydytojas gali Jums išrašyti ir klopidogrelį, kurį trumpai reikės vartoti kartu su acetilsalicilo rūgštimi.</w:t>
      </w:r>
    </w:p>
    <w:p w14:paraId="661642F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12EE1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Gydytojas pasakys, kiek šių vaistų vartoti (paprastai per parą reikia vartoti 75-100 mg acetilsalicilo rūgšties arba 75-100 mg acetilsalicilo rūgšties kartu su 75 mg klopidogrelio arba standartine tiklopidino paros doze).</w:t>
      </w:r>
    </w:p>
    <w:p w14:paraId="1444E0B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6CB55A"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Kada pradėti vartoti Rivaroxaban Olpha</w:t>
      </w:r>
    </w:p>
    <w:p w14:paraId="75526CE2" w14:textId="5CD08F03"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Po ūminio koronarinio sindromo gydymą Rivaroxaban Olpha reikia pradėti kuo anksčiau, stabilizavus ūminį koronarinį sindromą: per 24 valandas Jus paguldžius į ligoninę ir kai įprastai nutraukiamas parenteralinis (skiriamas injekcijomis) nuo krešulių apsaugantis gydymas.</w:t>
      </w:r>
      <w:r w:rsidR="0021693F">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Jeigu Jums diagnozuota vainikinių arterijų liga arba periferinių arterijų liga, gydytojas Jums nurodys, kada pradėti gydymą Rivaroxaban Olpha.</w:t>
      </w:r>
    </w:p>
    <w:p w14:paraId="7627FF1A"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nuspręs, kiek laiko reikės tęsti gydymą.</w:t>
      </w:r>
    </w:p>
    <w:p w14:paraId="777282F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16A3E0" w14:textId="759A08BB"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Ką daryti pavartojus per didelę Rivaroxaban Olpha dozę</w:t>
      </w:r>
    </w:p>
    <w:p w14:paraId="2299D57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kreipkitės į gydytoją, jeigu pavartojote per daug Rivaroxaban Olpha tablečių. Pavartojus per daug Rivaroxaban Olpha, padidėja kraujavimo rizika.</w:t>
      </w:r>
    </w:p>
    <w:p w14:paraId="029F1146"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B665225"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Pamiršus pavartoti Rivaroxaban Olpha</w:t>
      </w:r>
    </w:p>
    <w:p w14:paraId="0F6A134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Negalima vartoti dvigubos dozės norint kompensuoti praleistą dozę. Jeigu praleidote dozę, kitą dozę vartokite įprastu metu.</w:t>
      </w:r>
    </w:p>
    <w:p w14:paraId="7371B632"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679997"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Nustojus vartoti Rivaroxaban Olpha</w:t>
      </w:r>
    </w:p>
    <w:p w14:paraId="5D7C38C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vartokite nuolat, tiek laiko, kiek Jums paskyrė gydytojas.</w:t>
      </w:r>
    </w:p>
    <w:p w14:paraId="019A2A8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5ED597" w14:textId="77777777" w:rsid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Nenutraukite Rivaroxaban Olpha vartojimo prieš tai nepasitarę su gydytoju. Jeigu nustosite vartoti šį vaistą, gali padidėti kito miokardo infarkto, insulto arba mirties nuo širdies ar kraujagyslių ligos rizika.</w:t>
      </w:r>
    </w:p>
    <w:p w14:paraId="5C576A40" w14:textId="77777777" w:rsidR="00953103" w:rsidRPr="00374411" w:rsidRDefault="00953103"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B34B31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dėl šio vaisto vartojimo, kreipkitės į gydytoją arba vaistininką.</w:t>
      </w:r>
    </w:p>
    <w:p w14:paraId="0FC71EE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FA810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933D675"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54B7313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2E7648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kaip ir visi kiti vaistai, gali sukelti šalutinį poveikį, nors jis pasireiškia ne visiems žmonėms.</w:t>
      </w:r>
    </w:p>
    <w:p w14:paraId="5208FB5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A01AF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ir kiti panašūs vaistai, mažinantys kraujo krešulių susidarymą, Rivaroxaban Olpha gali sukelti kraujavimą, galintį kelti pavojų gyvybei. Stipriai kraujuojant, gali staigiai nukristi kraujospūdis (išsivystyti šokas). Kai kuriais atvejais kraujavimas gali būti nepastebimas.</w:t>
      </w:r>
    </w:p>
    <w:p w14:paraId="4236689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C56546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Nedelsdami pasakykite savo gydytojui, jei pasireiškia bet kuris iš šių šalutinių poveikių:</w:t>
      </w:r>
    </w:p>
    <w:p w14:paraId="56F19397" w14:textId="77777777" w:rsidR="00374411" w:rsidRPr="00374411" w:rsidRDefault="00374411" w:rsidP="005D724A">
      <w:pPr>
        <w:widowControl w:val="0"/>
        <w:numPr>
          <w:ilvl w:val="0"/>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08BE5448" w14:textId="51B19FA0" w:rsidR="00374411" w:rsidRPr="00374411" w:rsidRDefault="00374411" w:rsidP="00CE11ED">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smegenis ar į kaukolės vidų (simptomams priskiriama galvos skausmas, silpnumas vienoje kūno pusėje, vėmimas, traukuliai, sumažėjęs sąmonės lygis ir sprando sąstingis.</w:t>
      </w:r>
      <w:r w:rsidR="00DA319C">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sidR="007071B1">
        <w:rPr>
          <w:rFonts w:ascii="Times New Roman" w:eastAsia="Times New Roman" w:hAnsi="Times New Roman" w:cs="Times New Roman"/>
          <w:kern w:val="0"/>
          <w:sz w:val="22"/>
          <w:szCs w:val="22"/>
          <w14:ligatures w14:val="none"/>
        </w:rPr>
        <w:t>;</w:t>
      </w:r>
    </w:p>
    <w:p w14:paraId="08B4169E" w14:textId="78439296" w:rsidR="00374411" w:rsidRPr="00374411" w:rsidRDefault="00374411" w:rsidP="005D724A">
      <w:pPr>
        <w:widowControl w:val="0"/>
        <w:numPr>
          <w:ilvl w:val="1"/>
          <w:numId w:val="10"/>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sidR="007071B1">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7FD4514F" w14:textId="77777777"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0F404075" w14:textId="77777777" w:rsidR="00374411" w:rsidRPr="00374411" w:rsidRDefault="00374411" w:rsidP="00F3084C">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2EF58C9D"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204126" w14:textId="77777777" w:rsidR="00374411" w:rsidRPr="00374411" w:rsidRDefault="00374411" w:rsidP="005D724A">
      <w:pPr>
        <w:widowControl w:val="0"/>
        <w:numPr>
          <w:ilvl w:val="0"/>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797007AC" w14:textId="795B8C81"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(Stivenso-Džonsono (</w:t>
      </w:r>
      <w:r w:rsidR="00A863BD">
        <w:rPr>
          <w:rFonts w:ascii="Times New Roman" w:eastAsia="Times New Roman" w:hAnsi="Times New Roman" w:cs="Times New Roman"/>
          <w:kern w:val="0"/>
          <w:sz w:val="22"/>
          <w:szCs w:val="22"/>
          <w14:ligatures w14:val="none"/>
        </w:rPr>
        <w:t xml:space="preserve">angl. </w:t>
      </w:r>
      <w:r w:rsidRPr="00374411">
        <w:rPr>
          <w:rFonts w:ascii="Times New Roman" w:eastAsia="Times New Roman" w:hAnsi="Times New Roman" w:cs="Times New Roman"/>
          <w:i/>
          <w:kern w:val="0"/>
          <w:sz w:val="22"/>
          <w:szCs w:val="22"/>
          <w14:ligatures w14:val="none"/>
        </w:rPr>
        <w:t>Stevens-Johnson</w:t>
      </w:r>
      <w:r w:rsidRPr="00374411">
        <w:rPr>
          <w:rFonts w:ascii="Times New Roman" w:eastAsia="Times New Roman" w:hAnsi="Times New Roman" w:cs="Times New Roman"/>
          <w:kern w:val="0"/>
          <w:sz w:val="22"/>
          <w:szCs w:val="22"/>
          <w14:ligatures w14:val="none"/>
        </w:rPr>
        <w:t>) sindromas ir (arba) toksinė epidermio nekrolizė).</w:t>
      </w:r>
    </w:p>
    <w:p w14:paraId="59E34C84" w14:textId="77777777"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7FFB47AE" w14:textId="1F13524C" w:rsidR="00374411" w:rsidRPr="00374411" w:rsidRDefault="00374411" w:rsidP="00F3084C">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sidR="00DF0815">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65F9D55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C7A89FA" w14:textId="77777777" w:rsidR="00374411" w:rsidRPr="00374411" w:rsidRDefault="00374411" w:rsidP="005D724A">
      <w:pPr>
        <w:widowControl w:val="0"/>
        <w:numPr>
          <w:ilvl w:val="0"/>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440C2312" w14:textId="676BBCCF"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sidR="00DF0815">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20AA4EEB" w14:textId="5CB9F6E6" w:rsidR="00374411" w:rsidRPr="00374411" w:rsidRDefault="00374411" w:rsidP="00936971">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sidR="00936971">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(angioneurozinė ir alerginė edema; gali pasireikšti rečiau kaip 1 iš 100 asmenų).</w:t>
      </w:r>
    </w:p>
    <w:p w14:paraId="40A25DF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FCC433"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Visas galimų šalutinių poveikių sąrašas</w:t>
      </w:r>
    </w:p>
    <w:p w14:paraId="0EFF93B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DD2E6B6" w14:textId="422D6F6C" w:rsidR="00374411" w:rsidRPr="00D44B85" w:rsidRDefault="002552CD"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2552CD">
        <w:rPr>
          <w:rFonts w:ascii="Times New Roman" w:eastAsia="Times New Roman" w:hAnsi="Times New Roman" w:cs="Times New Roman"/>
          <w:b/>
          <w:kern w:val="0"/>
          <w:sz w:val="22"/>
          <w:szCs w:val="22"/>
          <w14:ligatures w14:val="none"/>
        </w:rPr>
        <w:t xml:space="preserve">Dažni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1EE9D166"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0B130482"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73A0A985"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7594394A"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5266D454"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4DEC6B83"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01E567FF"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58D34839"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3C86A174"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13ECBB75"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7BE02296"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609BBF57"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52084758"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pilvo skausmas, nevirškinimas, pykinimas, vėmimas, vidurių užkietėjimas, viduriavimas;</w:t>
      </w:r>
    </w:p>
    <w:p w14:paraId="22A5D389"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sumažėjęs kraujospūdis (simptomai gali būti svaigulio jausmas ar alpimas stojantis);</w:t>
      </w:r>
    </w:p>
    <w:p w14:paraId="4EB0FD12"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76E96E42" w14:textId="5D9A480D" w:rsidR="00374411" w:rsidRPr="00374411" w:rsidRDefault="009850BD"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00374411" w:rsidRPr="00374411">
        <w:rPr>
          <w:rFonts w:ascii="Times New Roman" w:eastAsia="Times New Roman" w:hAnsi="Times New Roman" w:cs="Times New Roman"/>
          <w:kern w:val="0"/>
          <w:sz w:val="22"/>
          <w:szCs w:val="22"/>
          <w14:ligatures w14:val="none"/>
        </w:rPr>
        <w:t>bėrimas, odos niežulys;</w:t>
      </w:r>
    </w:p>
    <w:p w14:paraId="7437C831" w14:textId="29A986A3"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sidR="000C39A7">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1B08078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E146B2E" w14:textId="0E7976EF" w:rsidR="00374411" w:rsidRPr="00374411" w:rsidRDefault="0023264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32641">
        <w:rPr>
          <w:rFonts w:ascii="Times New Roman" w:eastAsia="Times New Roman" w:hAnsi="Times New Roman" w:cs="Times New Roman"/>
          <w:b/>
          <w:kern w:val="0"/>
          <w:sz w:val="22"/>
          <w:szCs w:val="22"/>
          <w14:ligatures w14:val="none"/>
        </w:rPr>
        <w:t xml:space="preserve">Nedažni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10608799" w14:textId="34F237A3"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sidR="00D95FE5">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623EC1C9"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1C9D279E"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trombocitopenija (trombocitų – kraujo plokštelių, kurios padeda kraujyje susidaryti krešuliui, – sumažėjimas);</w:t>
      </w:r>
    </w:p>
    <w:p w14:paraId="5405ABF1"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78A22AB1"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004CC8F5" w14:textId="004A5DEF"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bilirubino, kai kurių kasos ar kepenų fermentų </w:t>
      </w:r>
      <w:r w:rsidR="005E09FD">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1CC60DD6"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750D925F"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bloga savijauta;</w:t>
      </w:r>
    </w:p>
    <w:p w14:paraId="24B5479D"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59892AAD"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7E37041D"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1FA5C18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FD13CF" w14:textId="6ECBA909" w:rsidR="00374411" w:rsidRPr="00D44B85" w:rsidRDefault="00441750"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441750">
        <w:rPr>
          <w:rFonts w:ascii="Times New Roman" w:eastAsia="Times New Roman" w:hAnsi="Times New Roman" w:cs="Times New Roman"/>
          <w:b/>
          <w:kern w:val="0"/>
          <w:sz w:val="22"/>
          <w:szCs w:val="22"/>
          <w14:ligatures w14:val="none"/>
        </w:rPr>
        <w:t xml:space="preserve">Reti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6BEDAA8A"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17B44EC5"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cholestazė (sumažėjęs tulžies nutekėjimas), hepatitas, įskaitant kepenų ląstelių pažeidimą (kepenų uždegimas, įskaitant kepenų pažeidimą);</w:t>
      </w:r>
    </w:p>
    <w:p w14:paraId="7B3E9EEC"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2C63CF41"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0C12AC7C"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susikaupimas (hematoma) kirkšnyje – širdies procedūros, kai į kojos arteriją įterpiamas kateteris, komplikacija (pseudoaneurizma).</w:t>
      </w:r>
    </w:p>
    <w:p w14:paraId="436FC98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293B1B0" w14:textId="4FCBA4B0" w:rsidR="00374411" w:rsidRPr="00374411" w:rsidRDefault="00897BE0"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897BE0">
        <w:rPr>
          <w:rFonts w:ascii="Times New Roman" w:eastAsia="Times New Roman" w:hAnsi="Times New Roman" w:cs="Times New Roman"/>
          <w:b/>
          <w:kern w:val="0"/>
          <w:sz w:val="22"/>
          <w:szCs w:val="22"/>
          <w14:ligatures w14:val="none"/>
        </w:rPr>
        <w:t xml:space="preserve">Labai reti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10</w:t>
      </w:r>
      <w:r w:rsidR="00C76022" w:rsidRPr="00D44B85">
        <w:rPr>
          <w:rFonts w:ascii="Times New Roman" w:eastAsia="Times New Roman" w:hAnsi="Times New Roman" w:cs="Times New Roman"/>
          <w:b/>
          <w:kern w:val="0"/>
          <w:sz w:val="22"/>
          <w:szCs w:val="22"/>
          <w14:ligatures w14:val="none"/>
        </w:rPr>
        <w:t> </w:t>
      </w:r>
      <w:r w:rsidR="00374411" w:rsidRPr="00D44B85">
        <w:rPr>
          <w:rFonts w:ascii="Times New Roman" w:eastAsia="Times New Roman" w:hAnsi="Times New Roman" w:cs="Times New Roman"/>
          <w:b/>
          <w:kern w:val="0"/>
          <w:sz w:val="22"/>
          <w:szCs w:val="22"/>
          <w14:ligatures w14:val="none"/>
        </w:rPr>
        <w:t>000 asmenų)</w:t>
      </w:r>
      <w:r>
        <w:rPr>
          <w:rFonts w:ascii="Times New Roman" w:eastAsia="Times New Roman" w:hAnsi="Times New Roman" w:cs="Times New Roman"/>
          <w:b/>
          <w:kern w:val="0"/>
          <w:sz w:val="22"/>
          <w:szCs w:val="22"/>
          <w14:ligatures w14:val="none"/>
        </w:rPr>
        <w:t>:</w:t>
      </w:r>
    </w:p>
    <w:p w14:paraId="67147EC2"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eozinofilų, tam tikros rūšies baltųjų granulocitinių kraujo kūnelių sankaupos, kurios sukelia uždegimą plaučiuose (eozinofilinė pneumonija).</w:t>
      </w:r>
    </w:p>
    <w:p w14:paraId="184FBFC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7E07D2" w14:textId="562CAC8C" w:rsidR="00374411" w:rsidRPr="00D44B85" w:rsidRDefault="00526AF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526AF1">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374411" w:rsidRPr="00374411">
        <w:rPr>
          <w:rFonts w:ascii="Times New Roman" w:eastAsia="Times New Roman" w:hAnsi="Times New Roman" w:cs="Times New Roman"/>
          <w:b/>
          <w:kern w:val="0"/>
          <w:sz w:val="22"/>
          <w:szCs w:val="22"/>
          <w14:ligatures w14:val="none"/>
        </w:rPr>
        <w:t xml:space="preserve">ažnis </w:t>
      </w:r>
      <w:r w:rsidR="00374411" w:rsidRPr="00526AF1">
        <w:rPr>
          <w:rFonts w:ascii="Times New Roman" w:eastAsia="Times New Roman" w:hAnsi="Times New Roman" w:cs="Times New Roman"/>
          <w:b/>
          <w:kern w:val="0"/>
          <w:sz w:val="22"/>
          <w:szCs w:val="22"/>
          <w14:ligatures w14:val="none"/>
        </w:rPr>
        <w:t xml:space="preserve">nežinomas </w:t>
      </w:r>
      <w:r w:rsidR="00374411" w:rsidRPr="00D44B85">
        <w:rPr>
          <w:rFonts w:ascii="Times New Roman" w:eastAsia="Times New Roman" w:hAnsi="Times New Roman" w:cs="Times New Roman"/>
          <w:b/>
          <w:kern w:val="0"/>
          <w:sz w:val="22"/>
          <w:szCs w:val="22"/>
          <w14:ligatures w14:val="none"/>
        </w:rPr>
        <w:t>(negali būti apskaičiuotas pagal turimus duomenis)</w:t>
      </w:r>
      <w:r>
        <w:rPr>
          <w:rFonts w:ascii="Times New Roman" w:eastAsia="Times New Roman" w:hAnsi="Times New Roman" w:cs="Times New Roman"/>
          <w:b/>
          <w:kern w:val="0"/>
          <w:sz w:val="22"/>
          <w:szCs w:val="22"/>
          <w14:ligatures w14:val="none"/>
        </w:rPr>
        <w:t>:</w:t>
      </w:r>
    </w:p>
    <w:p w14:paraId="6BFECFCA"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297663AF" w14:textId="13E87205"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insktų </w:t>
      </w:r>
      <w:r w:rsidR="007F6ACA">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nefropatija);</w:t>
      </w:r>
    </w:p>
    <w:p w14:paraId="3DDAE83F"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120C9128"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7295DF6"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5906633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6518D4F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AF43C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2C8E62A" w14:textId="77777777" w:rsidR="00374411" w:rsidRPr="00374411" w:rsidRDefault="00374411" w:rsidP="005D724A">
      <w:pPr>
        <w:widowControl w:val="0"/>
        <w:numPr>
          <w:ilvl w:val="0"/>
          <w:numId w:val="13"/>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Kaip laikyti Rivaroxaban Olpha</w:t>
      </w:r>
    </w:p>
    <w:p w14:paraId="0032B92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4F66D4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6CCB21A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D6B1E6" w14:textId="62068DE5"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sidR="008764E4">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C67326">
        <w:rPr>
          <w:rFonts w:ascii="Times New Roman" w:eastAsia="Times New Roman" w:hAnsi="Times New Roman" w:cs="Times New Roman"/>
          <w:kern w:val="0"/>
          <w:sz w:val="22"/>
          <w:szCs w:val="22"/>
          <w14:ligatures w14:val="none"/>
        </w:rPr>
        <w:t xml:space="preserve">ir </w:t>
      </w:r>
      <w:r w:rsidR="00C67326" w:rsidRPr="00374411">
        <w:rPr>
          <w:rFonts w:ascii="Times New Roman" w:eastAsia="Times New Roman" w:hAnsi="Times New Roman" w:cs="Times New Roman"/>
          <w:kern w:val="0"/>
          <w:sz w:val="22"/>
          <w:szCs w:val="22"/>
          <w14:ligatures w14:val="none"/>
        </w:rPr>
        <w:t>lizdinės plokštelės</w:t>
      </w:r>
      <w:r w:rsidR="00C67326">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1273A13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FD9572"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335B330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C1235A" w14:textId="34736F13" w:rsidR="00374411" w:rsidRPr="00374411" w:rsidRDefault="00326D7F"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374411" w:rsidRPr="00374411">
        <w:rPr>
          <w:rFonts w:ascii="Times New Roman" w:eastAsia="Times New Roman" w:hAnsi="Times New Roman" w:cs="Times New Roman"/>
          <w:kern w:val="0"/>
          <w:sz w:val="22"/>
          <w:szCs w:val="22"/>
          <w:u w:val="single"/>
          <w14:ligatures w14:val="none"/>
        </w:rPr>
        <w:t>tabletės</w:t>
      </w:r>
    </w:p>
    <w:p w14:paraId="28761A0D" w14:textId="6A6991A6" w:rsidR="00374411" w:rsidRPr="00374411" w:rsidRDefault="00326D7F"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374411"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55D21CD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A9662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15C1D92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B3F93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6D9E15"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77566E4E" w14:textId="77777777" w:rsidR="00374411" w:rsidRPr="00374411" w:rsidRDefault="00374411" w:rsidP="00374411">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9D2AF01" w14:textId="77777777" w:rsidR="00374411" w:rsidRPr="00374411" w:rsidRDefault="00374411" w:rsidP="00374411">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sudėtis</w:t>
      </w:r>
    </w:p>
    <w:p w14:paraId="32909F31" w14:textId="3E3BAAD6" w:rsidR="00374411" w:rsidRPr="00374411" w:rsidRDefault="00374411" w:rsidP="005D724A">
      <w:pPr>
        <w:widowControl w:val="0"/>
        <w:numPr>
          <w:ilvl w:val="1"/>
          <w:numId w:val="1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rivaroksabanas. Kiekvienoje </w:t>
      </w:r>
      <w:r w:rsidR="00C53791">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tabletėje yra 2,5 mg rivaroksabano.</w:t>
      </w:r>
    </w:p>
    <w:p w14:paraId="7137EEDE" w14:textId="77777777" w:rsidR="00374411" w:rsidRPr="00374411" w:rsidRDefault="00374411" w:rsidP="005D724A">
      <w:pPr>
        <w:widowControl w:val="0"/>
        <w:numPr>
          <w:ilvl w:val="1"/>
          <w:numId w:val="1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09D3B336" w14:textId="6CA82EEC" w:rsidR="00374411" w:rsidRPr="00374411" w:rsidRDefault="00374411" w:rsidP="00374411">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mikrokristalinė celiuliozė</w:t>
      </w:r>
      <w:r w:rsidR="000F1F55">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w:t>
      </w:r>
      <w:r w:rsidR="000F1F55" w:rsidRPr="00374411">
        <w:rPr>
          <w:rFonts w:ascii="Times New Roman" w:eastAsia="Times New Roman" w:hAnsi="Times New Roman" w:cs="Times New Roman"/>
          <w:kern w:val="0"/>
          <w:sz w:val="22"/>
          <w:szCs w:val="22"/>
          <w14:ligatures w14:val="none"/>
        </w:rPr>
        <w:t>laktozė monohidratas</w:t>
      </w:r>
      <w:r w:rsid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kroskarmeliozės natrio druska</w:t>
      </w:r>
      <w:r w:rsidR="000F1F55">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000F1F55" w:rsidRPr="000F1F55">
        <w:rPr>
          <w:rFonts w:ascii="Times New Roman" w:eastAsia="Times New Roman" w:hAnsi="Times New Roman" w:cs="Times New Roman"/>
          <w:kern w:val="0"/>
          <w:sz w:val="22"/>
          <w:szCs w:val="22"/>
          <w14:ligatures w14:val="none"/>
        </w:rPr>
        <w:t xml:space="preserve"> </w:t>
      </w:r>
      <w:r w:rsidR="000F1F55" w:rsidRPr="00374411">
        <w:rPr>
          <w:rFonts w:ascii="Times New Roman" w:eastAsia="Times New Roman" w:hAnsi="Times New Roman" w:cs="Times New Roman"/>
          <w:kern w:val="0"/>
          <w:sz w:val="22"/>
          <w:szCs w:val="22"/>
          <w14:ligatures w14:val="none"/>
        </w:rPr>
        <w:t>natrio laurilsulfatas</w:t>
      </w:r>
      <w:r w:rsidR="00167187">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hipromeliozė 2910</w:t>
      </w:r>
      <w:r w:rsidR="00167187">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magnio stearatas</w:t>
      </w:r>
      <w:r w:rsidR="00167187">
        <w:rPr>
          <w:rFonts w:ascii="Times New Roman" w:eastAsia="Times New Roman" w:hAnsi="Times New Roman" w:cs="Times New Roman"/>
          <w:kern w:val="0"/>
          <w:sz w:val="22"/>
          <w:szCs w:val="22"/>
          <w14:ligatures w14:val="none"/>
        </w:rPr>
        <w:t xml:space="preserve"> (E4</w:t>
      </w:r>
      <w:r w:rsidR="002B28A5">
        <w:rPr>
          <w:rFonts w:ascii="Times New Roman" w:eastAsia="Times New Roman" w:hAnsi="Times New Roman" w:cs="Times New Roman"/>
          <w:kern w:val="0"/>
          <w:sz w:val="22"/>
          <w:szCs w:val="22"/>
          <w14:ligatures w14:val="none"/>
        </w:rPr>
        <w:t>70b)</w:t>
      </w:r>
      <w:r w:rsidRPr="00374411">
        <w:rPr>
          <w:rFonts w:ascii="Times New Roman" w:eastAsia="Times New Roman" w:hAnsi="Times New Roman" w:cs="Times New Roman"/>
          <w:kern w:val="0"/>
          <w:sz w:val="22"/>
          <w:szCs w:val="22"/>
          <w14:ligatures w14:val="none"/>
        </w:rPr>
        <w:t>. Žr. 2 skyrių „Rivaroxaban Olpha sudėtyje yra laktozės ir natrio“.</w:t>
      </w:r>
    </w:p>
    <w:p w14:paraId="198EDC23" w14:textId="33429080" w:rsidR="00374411" w:rsidRPr="00374411" w:rsidRDefault="00374411" w:rsidP="00374411">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r w:rsidR="002B28A5" w:rsidRPr="00374411">
        <w:rPr>
          <w:rFonts w:ascii="Times New Roman" w:eastAsia="Times New Roman" w:hAnsi="Times New Roman" w:cs="Times New Roman"/>
          <w:kern w:val="0"/>
          <w:sz w:val="22"/>
          <w:szCs w:val="22"/>
          <w14:ligatures w14:val="none"/>
        </w:rPr>
        <w:t>hipromeliozė 2910</w:t>
      </w:r>
      <w:r w:rsidR="002B28A5">
        <w:rPr>
          <w:rFonts w:ascii="Times New Roman" w:eastAsia="Times New Roman" w:hAnsi="Times New Roman" w:cs="Times New Roman"/>
          <w:kern w:val="0"/>
          <w:sz w:val="22"/>
          <w:szCs w:val="22"/>
          <w14:ligatures w14:val="none"/>
        </w:rPr>
        <w:t xml:space="preserve"> (E464)</w:t>
      </w:r>
      <w:r w:rsidR="002B28A5" w:rsidRPr="00374411">
        <w:rPr>
          <w:rFonts w:ascii="Times New Roman" w:eastAsia="Times New Roman" w:hAnsi="Times New Roman" w:cs="Times New Roman"/>
          <w:kern w:val="0"/>
          <w:sz w:val="22"/>
          <w:szCs w:val="22"/>
          <w14:ligatures w14:val="none"/>
        </w:rPr>
        <w:t xml:space="preserve">, titano dioksidas (E171), </w:t>
      </w:r>
      <w:r w:rsidRPr="00374411">
        <w:rPr>
          <w:rFonts w:ascii="Times New Roman" w:eastAsia="Times New Roman" w:hAnsi="Times New Roman" w:cs="Times New Roman"/>
          <w:kern w:val="0"/>
          <w:sz w:val="22"/>
          <w:szCs w:val="22"/>
          <w14:ligatures w14:val="none"/>
        </w:rPr>
        <w:t>makrogolis 3350</w:t>
      </w:r>
      <w:r w:rsidR="00C57D91">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geltonasis geležies oksidas (E172).</w:t>
      </w:r>
    </w:p>
    <w:p w14:paraId="189FE31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D6A711"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išvaizda ir kiekis pakuotėje</w:t>
      </w:r>
    </w:p>
    <w:p w14:paraId="7D69473C" w14:textId="760E4068" w:rsidR="003046AE" w:rsidRPr="000D707E" w:rsidRDefault="00374411" w:rsidP="003046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Rivaroxaban Olpha 2,5 mg plėvele dengtos tabletės yra </w:t>
      </w:r>
      <w:r w:rsidR="003046AE">
        <w:rPr>
          <w:rFonts w:ascii="Times New Roman" w:eastAsia="Times New Roman" w:hAnsi="Times New Roman" w:cs="Times New Roman"/>
          <w:kern w:val="0"/>
          <w:sz w:val="22"/>
          <w:szCs w:val="22"/>
          <w14:ligatures w14:val="none"/>
        </w:rPr>
        <w:t>š</w:t>
      </w:r>
      <w:r w:rsidR="003046AE" w:rsidRPr="000D707E">
        <w:rPr>
          <w:rFonts w:ascii="Times New Roman" w:eastAsia="Times New Roman" w:hAnsi="Times New Roman" w:cs="Times New Roman"/>
          <w:kern w:val="0"/>
          <w:sz w:val="22"/>
          <w:szCs w:val="22"/>
          <w14:ligatures w14:val="none"/>
        </w:rPr>
        <w:t>viesiai geltonos, apvalios, abipus išgaubtos plėvele dengtos tabletės, kurių vienoje pusėje įspausta „A“, o kitoje – „2</w:t>
      </w:r>
      <w:r w:rsidR="00A75602">
        <w:rPr>
          <w:rFonts w:ascii="Times New Roman" w:eastAsia="Times New Roman" w:hAnsi="Times New Roman" w:cs="Times New Roman"/>
          <w:kern w:val="0"/>
          <w:sz w:val="22"/>
          <w:szCs w:val="22"/>
          <w14:ligatures w14:val="none"/>
        </w:rPr>
        <w:t>.</w:t>
      </w:r>
      <w:r w:rsidR="003046AE" w:rsidRPr="000D707E">
        <w:rPr>
          <w:rFonts w:ascii="Times New Roman" w:eastAsia="Times New Roman" w:hAnsi="Times New Roman" w:cs="Times New Roman"/>
          <w:kern w:val="0"/>
          <w:sz w:val="22"/>
          <w:szCs w:val="22"/>
          <w14:ligatures w14:val="none"/>
        </w:rPr>
        <w:t>5“</w:t>
      </w:r>
      <w:r w:rsidR="00D75E36">
        <w:rPr>
          <w:rFonts w:ascii="Times New Roman" w:eastAsia="Times New Roman" w:hAnsi="Times New Roman" w:cs="Times New Roman"/>
          <w:kern w:val="0"/>
          <w:sz w:val="22"/>
          <w:szCs w:val="22"/>
          <w14:ligatures w14:val="none"/>
        </w:rPr>
        <w:t xml:space="preserve"> (</w:t>
      </w:r>
      <w:r w:rsidR="00A75602">
        <w:rPr>
          <w:rFonts w:ascii="Times New Roman" w:eastAsia="Times New Roman" w:hAnsi="Times New Roman" w:cs="Times New Roman"/>
          <w:kern w:val="0"/>
          <w:sz w:val="22"/>
          <w:szCs w:val="22"/>
          <w14:ligatures w14:val="none"/>
        </w:rPr>
        <w:t xml:space="preserve">skersmuo </w:t>
      </w:r>
      <w:r w:rsidR="003046AE" w:rsidRPr="000D707E">
        <w:rPr>
          <w:rFonts w:ascii="Times New Roman" w:eastAsia="Times New Roman" w:hAnsi="Times New Roman" w:cs="Times New Roman"/>
          <w:kern w:val="0"/>
          <w:sz w:val="22"/>
          <w:szCs w:val="22"/>
          <w14:ligatures w14:val="none"/>
        </w:rPr>
        <w:t>6,10 ± 0,20 mm, storis 3,20 ± 0,30 mm</w:t>
      </w:r>
      <w:r w:rsidR="00D75E36">
        <w:rPr>
          <w:rFonts w:ascii="Times New Roman" w:eastAsia="Times New Roman" w:hAnsi="Times New Roman" w:cs="Times New Roman"/>
          <w:kern w:val="0"/>
          <w:sz w:val="22"/>
          <w:szCs w:val="22"/>
          <w14:ligatures w14:val="none"/>
        </w:rPr>
        <w:t>)</w:t>
      </w:r>
      <w:r w:rsidR="003046AE" w:rsidRPr="000D707E">
        <w:rPr>
          <w:rFonts w:ascii="Times New Roman" w:eastAsia="Times New Roman" w:hAnsi="Times New Roman" w:cs="Times New Roman"/>
          <w:kern w:val="0"/>
          <w:sz w:val="22"/>
          <w:szCs w:val="22"/>
          <w14:ligatures w14:val="none"/>
        </w:rPr>
        <w:t>.</w:t>
      </w:r>
    </w:p>
    <w:p w14:paraId="6DD4113D" w14:textId="4ADEB4EB"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E753D3" w14:textId="0D129F9E" w:rsidR="000845C4" w:rsidRPr="000845C4" w:rsidRDefault="000845C4" w:rsidP="000845C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PVC/PVdC//Al arba oPa/Al/PVC//Al lizdinė plokštelė, kurioje yra 14 plėvele dengtų tablečių.</w:t>
      </w:r>
    </w:p>
    <w:p w14:paraId="359B59AC" w14:textId="3EF7C537" w:rsidR="00374411" w:rsidRDefault="000845C4" w:rsidP="000845C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785E88">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56 plėvele dengtos tabletės (4 lizdinės plokštelės) arba 196 plėvele dengtos tabletės (14 lizdinių plokštelių).</w:t>
      </w:r>
    </w:p>
    <w:p w14:paraId="36334EB2" w14:textId="77777777" w:rsidR="003205E7" w:rsidRPr="00374411" w:rsidRDefault="003205E7" w:rsidP="000845C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CBEFC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61BA8C6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A8D622"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1AEDBB28" w14:textId="5544C0E4"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Olpha AS</w:t>
      </w:r>
      <w:r w:rsidR="00B072C1">
        <w:rPr>
          <w:rFonts w:ascii="Times New Roman" w:eastAsia="Times New Roman" w:hAnsi="Times New Roman" w:cs="Times New Roman"/>
          <w:kern w:val="0"/>
          <w:sz w:val="22"/>
          <w:szCs w:val="22"/>
          <w14:ligatures w14:val="none"/>
        </w:rPr>
        <w:t>,</w:t>
      </w:r>
    </w:p>
    <w:p w14:paraId="2D31AFC5" w14:textId="5CE10FCE" w:rsidR="00374411" w:rsidRPr="00374411" w:rsidRDefault="000069CE"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Rūpnīcu</w:t>
      </w:r>
      <w:r w:rsidR="00374411" w:rsidRPr="00374411">
        <w:rPr>
          <w:rFonts w:ascii="Times New Roman" w:eastAsia="Times New Roman" w:hAnsi="Times New Roman" w:cs="Times New Roman"/>
          <w:kern w:val="0"/>
          <w:sz w:val="22"/>
          <w:szCs w:val="22"/>
          <w14:ligatures w14:val="none"/>
        </w:rPr>
        <w:t xml:space="preserve"> iela 5</w:t>
      </w:r>
      <w:r w:rsidR="00B072C1">
        <w:rPr>
          <w:rFonts w:ascii="Times New Roman" w:eastAsia="Times New Roman" w:hAnsi="Times New Roman" w:cs="Times New Roman"/>
          <w:kern w:val="0"/>
          <w:sz w:val="22"/>
          <w:szCs w:val="22"/>
          <w14:ligatures w14:val="none"/>
        </w:rPr>
        <w:t>,</w:t>
      </w:r>
    </w:p>
    <w:p w14:paraId="6630E1EB" w14:textId="17DEE5B6"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Olaine, Olaines novads,</w:t>
      </w:r>
      <w:r w:rsidR="00740AD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B072C1">
        <w:rPr>
          <w:rFonts w:ascii="Times New Roman" w:eastAsia="Times New Roman" w:hAnsi="Times New Roman" w:cs="Times New Roman"/>
          <w:kern w:val="0"/>
          <w:sz w:val="22"/>
          <w:szCs w:val="22"/>
          <w14:ligatures w14:val="none"/>
        </w:rPr>
        <w:t>,</w:t>
      </w:r>
    </w:p>
    <w:p w14:paraId="7C57EDE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544EA89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A64B18" w14:textId="77777777" w:rsid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005015A7" w14:textId="3F1BFA79" w:rsidR="00740AD5" w:rsidRPr="00374411" w:rsidRDefault="00740AD5"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Olpha AS</w:t>
      </w:r>
      <w:r w:rsidR="00B072C1">
        <w:rPr>
          <w:rFonts w:ascii="Times New Roman" w:eastAsia="Times New Roman" w:hAnsi="Times New Roman" w:cs="Times New Roman"/>
          <w:kern w:val="0"/>
          <w:sz w:val="22"/>
          <w:szCs w:val="22"/>
          <w14:ligatures w14:val="none"/>
        </w:rPr>
        <w:t>,</w:t>
      </w:r>
    </w:p>
    <w:p w14:paraId="1B5B6AF5" w14:textId="551B3E32" w:rsidR="00740AD5" w:rsidRPr="00374411" w:rsidRDefault="000069CE"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Rūpnīcu</w:t>
      </w:r>
      <w:r w:rsidR="00740AD5" w:rsidRPr="00374411">
        <w:rPr>
          <w:rFonts w:ascii="Times New Roman" w:eastAsia="Times New Roman" w:hAnsi="Times New Roman" w:cs="Times New Roman"/>
          <w:kern w:val="0"/>
          <w:sz w:val="22"/>
          <w:szCs w:val="22"/>
          <w14:ligatures w14:val="none"/>
        </w:rPr>
        <w:t xml:space="preserve"> iela 5</w:t>
      </w:r>
      <w:r w:rsidR="00B072C1">
        <w:rPr>
          <w:rFonts w:ascii="Times New Roman" w:eastAsia="Times New Roman" w:hAnsi="Times New Roman" w:cs="Times New Roman"/>
          <w:kern w:val="0"/>
          <w:sz w:val="22"/>
          <w:szCs w:val="22"/>
          <w14:ligatures w14:val="none"/>
        </w:rPr>
        <w:t>,</w:t>
      </w:r>
    </w:p>
    <w:p w14:paraId="1D22F0D4" w14:textId="05EBF4D1" w:rsidR="00740AD5" w:rsidRPr="00374411" w:rsidRDefault="00740AD5"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Olaine, Olaines novads,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B072C1">
        <w:rPr>
          <w:rFonts w:ascii="Times New Roman" w:eastAsia="Times New Roman" w:hAnsi="Times New Roman" w:cs="Times New Roman"/>
          <w:kern w:val="0"/>
          <w:sz w:val="22"/>
          <w:szCs w:val="22"/>
          <w14:ligatures w14:val="none"/>
        </w:rPr>
        <w:t>,</w:t>
      </w:r>
    </w:p>
    <w:p w14:paraId="607DC33D" w14:textId="77777777" w:rsidR="00740AD5" w:rsidRPr="00374411" w:rsidRDefault="00740AD5"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2D386DA7" w14:textId="77777777" w:rsidR="00740AD5" w:rsidRDefault="00740AD5"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6561AD5" w14:textId="48B04449" w:rsidR="00740AD5" w:rsidRPr="00740AD5" w:rsidRDefault="00740AD5" w:rsidP="00374411">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7972BA9F" w14:textId="3E84896F" w:rsidR="00740AD5" w:rsidRDefault="00740AD5"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C9A2C4E" w14:textId="0442575F" w:rsidR="00740AD5" w:rsidRPr="00740AD5"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r w:rsidRPr="00740AD5">
        <w:rPr>
          <w:rFonts w:ascii="Times New Roman" w:eastAsia="Times New Roman" w:hAnsi="Times New Roman" w:cs="Times New Roman"/>
          <w:kern w:val="0"/>
          <w:sz w:val="22"/>
          <w:szCs w:val="22"/>
          <w:lang w:val="en-US"/>
          <w14:ligatures w14:val="none"/>
        </w:rPr>
        <w:t>Pharmadox Healthcare L</w:t>
      </w:r>
      <w:r w:rsidR="00723179">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723179">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B072C1">
        <w:rPr>
          <w:rFonts w:ascii="Times New Roman" w:eastAsia="Times New Roman" w:hAnsi="Times New Roman" w:cs="Times New Roman"/>
          <w:kern w:val="0"/>
          <w:sz w:val="22"/>
          <w:szCs w:val="22"/>
          <w:lang w:val="en-US"/>
          <w14:ligatures w14:val="none"/>
        </w:rPr>
        <w:t>,</w:t>
      </w:r>
    </w:p>
    <w:p w14:paraId="31A2758B" w14:textId="53618D04" w:rsidR="00740AD5" w:rsidRPr="004F4F7E"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KW20A Kordin Industrial Park</w:t>
      </w:r>
      <w:r w:rsidR="00B072C1">
        <w:rPr>
          <w:rFonts w:ascii="Times New Roman" w:eastAsia="Times New Roman" w:hAnsi="Times New Roman" w:cs="Times New Roman"/>
          <w:kern w:val="0"/>
          <w:sz w:val="22"/>
          <w:szCs w:val="22"/>
          <w:lang w:val="it-IT"/>
          <w14:ligatures w14:val="none"/>
        </w:rPr>
        <w:t>,</w:t>
      </w:r>
    </w:p>
    <w:p w14:paraId="40841ABB" w14:textId="1085DE44" w:rsidR="00740AD5" w:rsidRPr="004F4F7E"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Paola PLA 3000</w:t>
      </w:r>
      <w:r w:rsidR="00B072C1">
        <w:rPr>
          <w:rFonts w:ascii="Times New Roman" w:eastAsia="Times New Roman" w:hAnsi="Times New Roman" w:cs="Times New Roman"/>
          <w:kern w:val="0"/>
          <w:sz w:val="22"/>
          <w:szCs w:val="22"/>
          <w:lang w:val="it-IT"/>
          <w14:ligatures w14:val="none"/>
        </w:rPr>
        <w:t>,</w:t>
      </w:r>
    </w:p>
    <w:p w14:paraId="27024B7B" w14:textId="77777777" w:rsidR="00740AD5" w:rsidRPr="004F4F7E"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Malta</w:t>
      </w:r>
    </w:p>
    <w:p w14:paraId="4E9BD84C"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BC5A9C2" w14:textId="1B1E6B35" w:rsidR="00374411" w:rsidRPr="00374411" w:rsidRDefault="00374411" w:rsidP="00374411">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sidR="00D75607">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790E629F" w14:textId="62432828" w:rsidR="00374411" w:rsidRDefault="006D193E"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Lietuva:</w:t>
      </w:r>
      <w:r w:rsidR="00264511">
        <w:rPr>
          <w:rFonts w:ascii="Times New Roman" w:eastAsia="Times New Roman" w:hAnsi="Times New Roman" w:cs="Times New Roman"/>
          <w:kern w:val="0"/>
          <w:sz w:val="22"/>
          <w:szCs w:val="22"/>
          <w:lang w:eastAsia="lt-LT"/>
          <w14:ligatures w14:val="none"/>
        </w:rPr>
        <w:t xml:space="preserve"> </w:t>
      </w:r>
      <w:r w:rsidRPr="006D193E">
        <w:rPr>
          <w:rFonts w:ascii="Times New Roman" w:eastAsia="Times New Roman" w:hAnsi="Times New Roman" w:cs="Times New Roman"/>
          <w:kern w:val="0"/>
          <w:sz w:val="22"/>
          <w:szCs w:val="22"/>
          <w:lang w:eastAsia="lt-LT"/>
          <w14:ligatures w14:val="none"/>
        </w:rPr>
        <w:t>Rivaroxaban Olpha 2,5 mg plėvele dengtos tabletės</w:t>
      </w:r>
    </w:p>
    <w:p w14:paraId="3CC07644" w14:textId="45685FFF" w:rsidR="006D193E" w:rsidRDefault="006D193E"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r w:rsidRPr="006D193E">
        <w:rPr>
          <w:rFonts w:ascii="Times New Roman" w:eastAsia="Times New Roman" w:hAnsi="Times New Roman" w:cs="Times New Roman"/>
          <w:kern w:val="0"/>
          <w:sz w:val="22"/>
          <w:szCs w:val="22"/>
          <w:lang w:eastAsia="lt-LT"/>
          <w14:ligatures w14:val="none"/>
        </w:rPr>
        <w:t>Rivaroxaban Olpha 2,5 mg apvalkotās tabletes</w:t>
      </w:r>
    </w:p>
    <w:p w14:paraId="114FE16F" w14:textId="50378ED4" w:rsidR="006D193E" w:rsidRDefault="006D193E"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w:t>
      </w:r>
      <w:r w:rsidR="002F30EA">
        <w:rPr>
          <w:rFonts w:ascii="Times New Roman" w:eastAsia="Times New Roman" w:hAnsi="Times New Roman" w:cs="Times New Roman"/>
          <w:kern w:val="0"/>
          <w:sz w:val="22"/>
          <w:szCs w:val="22"/>
          <w:lang w:eastAsia="lt-LT"/>
          <w14:ligatures w14:val="none"/>
        </w:rPr>
        <w:t>Vokietija, Italija, Ispanija</w:t>
      </w:r>
      <w:r>
        <w:rPr>
          <w:rFonts w:ascii="Times New Roman" w:eastAsia="Times New Roman" w:hAnsi="Times New Roman" w:cs="Times New Roman"/>
          <w:kern w:val="0"/>
          <w:sz w:val="22"/>
          <w:szCs w:val="22"/>
          <w:lang w:eastAsia="lt-LT"/>
          <w14:ligatures w14:val="none"/>
        </w:rPr>
        <w:t xml:space="preserve">: </w:t>
      </w:r>
      <w:r w:rsidR="002F30EA" w:rsidRPr="002F30EA">
        <w:rPr>
          <w:rFonts w:ascii="Times New Roman" w:eastAsia="Times New Roman" w:hAnsi="Times New Roman" w:cs="Times New Roman"/>
          <w:kern w:val="0"/>
          <w:sz w:val="22"/>
          <w:szCs w:val="22"/>
          <w:lang w:eastAsia="lt-LT"/>
          <w14:ligatures w14:val="none"/>
        </w:rPr>
        <w:t>Rivaroxaban Olpha</w:t>
      </w:r>
    </w:p>
    <w:p w14:paraId="3D862CFC" w14:textId="7E6F4902" w:rsidR="002F30EA" w:rsidRDefault="002F30EA"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00264511" w:rsidRPr="00264511">
        <w:rPr>
          <w:rFonts w:ascii="Times New Roman" w:eastAsia="Times New Roman" w:hAnsi="Times New Roman" w:cs="Times New Roman"/>
          <w:kern w:val="0"/>
          <w:sz w:val="22"/>
          <w:szCs w:val="22"/>
          <w:lang w:eastAsia="lt-LT"/>
          <w14:ligatures w14:val="none"/>
        </w:rPr>
        <w:t>RIVAROXABAN OLPHA 2,5 mg, comprimé pelliculé</w:t>
      </w:r>
    </w:p>
    <w:p w14:paraId="0DD60EDA" w14:textId="77777777" w:rsidR="00264511" w:rsidRPr="00374411" w:rsidRDefault="00264511" w:rsidP="00374411">
      <w:pPr>
        <w:spacing w:after="0" w:line="240" w:lineRule="auto"/>
        <w:jc w:val="both"/>
        <w:rPr>
          <w:rFonts w:ascii="Times New Roman" w:eastAsia="Times New Roman" w:hAnsi="Times New Roman" w:cs="Times New Roman"/>
          <w:kern w:val="0"/>
          <w:sz w:val="22"/>
          <w:szCs w:val="22"/>
          <w:lang w:eastAsia="lt-LT"/>
          <w14:ligatures w14:val="none"/>
        </w:rPr>
      </w:pPr>
    </w:p>
    <w:p w14:paraId="37EA6439" w14:textId="184F5FFE" w:rsidR="00374411" w:rsidRPr="00374411" w:rsidRDefault="00374411" w:rsidP="00D44B85">
      <w:pPr>
        <w:keepNext/>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 xml:space="preserve">Šis pakuotės lapelis paskutinį kartą peržiūrėtas </w:t>
      </w:r>
      <w:r w:rsidR="00F62DB7">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3613BF4A" w14:textId="77777777" w:rsidR="00374411" w:rsidRPr="00374411" w:rsidRDefault="00374411" w:rsidP="00D44B85">
      <w:pPr>
        <w:keepNext/>
        <w:spacing w:after="0" w:line="240" w:lineRule="auto"/>
        <w:jc w:val="both"/>
        <w:rPr>
          <w:rFonts w:ascii="Times New Roman" w:eastAsia="Times New Roman" w:hAnsi="Times New Roman" w:cs="Times New Roman"/>
          <w:kern w:val="0"/>
          <w:sz w:val="22"/>
          <w:szCs w:val="22"/>
          <w:lang w:eastAsia="lt-LT"/>
          <w14:ligatures w14:val="none"/>
        </w:rPr>
      </w:pPr>
    </w:p>
    <w:p w14:paraId="20F56896" w14:textId="77777777" w:rsidR="00374411" w:rsidRPr="00374411" w:rsidRDefault="00374411" w:rsidP="00D44B85">
      <w:pPr>
        <w:keepNext/>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01BA0435" w14:textId="77777777" w:rsid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2C8025E" w14:textId="77777777" w:rsidR="00CD39A5" w:rsidRPr="00374411" w:rsidRDefault="00CD39A5"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CD39A5" w:rsidRPr="00374411"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BA"/>
    <w:family w:val="swiss"/>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5390BCC"/>
    <w:multiLevelType w:val="hybridMultilevel"/>
    <w:tmpl w:val="75EA1D5E"/>
    <w:lvl w:ilvl="0" w:tplc="DECE401C">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30CBBBA">
      <w:numFmt w:val="bullet"/>
      <w:lvlText w:val="•"/>
      <w:lvlJc w:val="left"/>
      <w:pPr>
        <w:ind w:left="2207" w:hanging="360"/>
      </w:pPr>
      <w:rPr>
        <w:rFonts w:hint="default"/>
        <w:lang w:val="lt-LT" w:eastAsia="en-US" w:bidi="ar-SA"/>
      </w:rPr>
    </w:lvl>
    <w:lvl w:ilvl="2" w:tplc="7AE65984">
      <w:numFmt w:val="bullet"/>
      <w:lvlText w:val="•"/>
      <w:lvlJc w:val="left"/>
      <w:pPr>
        <w:ind w:left="3175" w:hanging="360"/>
      </w:pPr>
      <w:rPr>
        <w:rFonts w:hint="default"/>
        <w:lang w:val="lt-LT" w:eastAsia="en-US" w:bidi="ar-SA"/>
      </w:rPr>
    </w:lvl>
    <w:lvl w:ilvl="3" w:tplc="81680C62">
      <w:numFmt w:val="bullet"/>
      <w:lvlText w:val="•"/>
      <w:lvlJc w:val="left"/>
      <w:pPr>
        <w:ind w:left="4142" w:hanging="360"/>
      </w:pPr>
      <w:rPr>
        <w:rFonts w:hint="default"/>
        <w:lang w:val="lt-LT" w:eastAsia="en-US" w:bidi="ar-SA"/>
      </w:rPr>
    </w:lvl>
    <w:lvl w:ilvl="4" w:tplc="58482E3C">
      <w:numFmt w:val="bullet"/>
      <w:lvlText w:val="•"/>
      <w:lvlJc w:val="left"/>
      <w:pPr>
        <w:ind w:left="5110" w:hanging="360"/>
      </w:pPr>
      <w:rPr>
        <w:rFonts w:hint="default"/>
        <w:lang w:val="lt-LT" w:eastAsia="en-US" w:bidi="ar-SA"/>
      </w:rPr>
    </w:lvl>
    <w:lvl w:ilvl="5" w:tplc="FEC46A82">
      <w:numFmt w:val="bullet"/>
      <w:lvlText w:val="•"/>
      <w:lvlJc w:val="left"/>
      <w:pPr>
        <w:ind w:left="6077" w:hanging="360"/>
      </w:pPr>
      <w:rPr>
        <w:rFonts w:hint="default"/>
        <w:lang w:val="lt-LT" w:eastAsia="en-US" w:bidi="ar-SA"/>
      </w:rPr>
    </w:lvl>
    <w:lvl w:ilvl="6" w:tplc="80A6D044">
      <w:numFmt w:val="bullet"/>
      <w:lvlText w:val="•"/>
      <w:lvlJc w:val="left"/>
      <w:pPr>
        <w:ind w:left="7045" w:hanging="360"/>
      </w:pPr>
      <w:rPr>
        <w:rFonts w:hint="default"/>
        <w:lang w:val="lt-LT" w:eastAsia="en-US" w:bidi="ar-SA"/>
      </w:rPr>
    </w:lvl>
    <w:lvl w:ilvl="7" w:tplc="74463322">
      <w:numFmt w:val="bullet"/>
      <w:lvlText w:val="•"/>
      <w:lvlJc w:val="left"/>
      <w:pPr>
        <w:ind w:left="8012" w:hanging="360"/>
      </w:pPr>
      <w:rPr>
        <w:rFonts w:hint="default"/>
        <w:lang w:val="lt-LT" w:eastAsia="en-US" w:bidi="ar-SA"/>
      </w:rPr>
    </w:lvl>
    <w:lvl w:ilvl="8" w:tplc="EDCC5F6A">
      <w:numFmt w:val="bullet"/>
      <w:lvlText w:val="•"/>
      <w:lvlJc w:val="left"/>
      <w:pPr>
        <w:ind w:left="8980" w:hanging="360"/>
      </w:pPr>
      <w:rPr>
        <w:rFonts w:hint="default"/>
        <w:lang w:val="lt-LT" w:eastAsia="en-US" w:bidi="ar-SA"/>
      </w:rPr>
    </w:lvl>
  </w:abstractNum>
  <w:abstractNum w:abstractNumId="2"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3"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4" w15:restartNumberingAfterBreak="0">
    <w:nsid w:val="16FB5EC7"/>
    <w:multiLevelType w:val="hybridMultilevel"/>
    <w:tmpl w:val="692057AA"/>
    <w:lvl w:ilvl="0" w:tplc="6960F11E">
      <w:start w:val="1"/>
      <w:numFmt w:val="decimal"/>
      <w:lvlText w:val="%1"/>
      <w:lvlJc w:val="left"/>
      <w:pPr>
        <w:ind w:left="874" w:hanging="166"/>
      </w:pPr>
      <w:rPr>
        <w:rFonts w:ascii="Times New Roman" w:eastAsia="Times New Roman" w:hAnsi="Times New Roman" w:cs="Times New Roman" w:hint="default"/>
        <w:b/>
        <w:bCs/>
        <w:i w:val="0"/>
        <w:iCs w:val="0"/>
        <w:spacing w:val="0"/>
        <w:w w:val="100"/>
        <w:sz w:val="22"/>
        <w:szCs w:val="22"/>
        <w:lang w:val="lt-LT" w:eastAsia="en-US" w:bidi="ar-SA"/>
      </w:rPr>
    </w:lvl>
    <w:lvl w:ilvl="1" w:tplc="9FF29D9A">
      <w:start w:val="1"/>
      <w:numFmt w:val="lowerLetter"/>
      <w:lvlText w:val="%2)"/>
      <w:lvlJc w:val="left"/>
      <w:pPr>
        <w:ind w:left="874" w:hanging="180"/>
      </w:pPr>
      <w:rPr>
        <w:spacing w:val="0"/>
        <w:w w:val="115"/>
        <w:lang w:val="lt-LT" w:eastAsia="en-US" w:bidi="ar-SA"/>
      </w:rPr>
    </w:lvl>
    <w:lvl w:ilvl="2" w:tplc="CD8866FE">
      <w:numFmt w:val="bullet"/>
      <w:lvlText w:val="•"/>
      <w:lvlJc w:val="left"/>
      <w:pPr>
        <w:ind w:left="1240" w:hanging="180"/>
      </w:pPr>
      <w:rPr>
        <w:lang w:val="lt-LT" w:eastAsia="en-US" w:bidi="ar-SA"/>
      </w:rPr>
    </w:lvl>
    <w:lvl w:ilvl="3" w:tplc="987AF4C2">
      <w:numFmt w:val="bullet"/>
      <w:lvlText w:val="•"/>
      <w:lvlJc w:val="left"/>
      <w:pPr>
        <w:ind w:left="1340" w:hanging="180"/>
      </w:pPr>
      <w:rPr>
        <w:lang w:val="lt-LT" w:eastAsia="en-US" w:bidi="ar-SA"/>
      </w:rPr>
    </w:lvl>
    <w:lvl w:ilvl="4" w:tplc="794CD9F0">
      <w:numFmt w:val="bullet"/>
      <w:lvlText w:val="•"/>
      <w:lvlJc w:val="left"/>
      <w:pPr>
        <w:ind w:left="1540" w:hanging="180"/>
      </w:pPr>
      <w:rPr>
        <w:lang w:val="lt-LT" w:eastAsia="en-US" w:bidi="ar-SA"/>
      </w:rPr>
    </w:lvl>
    <w:lvl w:ilvl="5" w:tplc="5BE26F08">
      <w:numFmt w:val="bullet"/>
      <w:lvlText w:val="•"/>
      <w:lvlJc w:val="left"/>
      <w:pPr>
        <w:ind w:left="3102" w:hanging="180"/>
      </w:pPr>
      <w:rPr>
        <w:lang w:val="lt-LT" w:eastAsia="en-US" w:bidi="ar-SA"/>
      </w:rPr>
    </w:lvl>
    <w:lvl w:ilvl="6" w:tplc="FAC85C0E">
      <w:numFmt w:val="bullet"/>
      <w:lvlText w:val="•"/>
      <w:lvlJc w:val="left"/>
      <w:pPr>
        <w:ind w:left="4665" w:hanging="180"/>
      </w:pPr>
      <w:rPr>
        <w:lang w:val="lt-LT" w:eastAsia="en-US" w:bidi="ar-SA"/>
      </w:rPr>
    </w:lvl>
    <w:lvl w:ilvl="7" w:tplc="1FD0D416">
      <w:numFmt w:val="bullet"/>
      <w:lvlText w:val="•"/>
      <w:lvlJc w:val="left"/>
      <w:pPr>
        <w:ind w:left="6227" w:hanging="180"/>
      </w:pPr>
      <w:rPr>
        <w:lang w:val="lt-LT" w:eastAsia="en-US" w:bidi="ar-SA"/>
      </w:rPr>
    </w:lvl>
    <w:lvl w:ilvl="8" w:tplc="F7589F8A">
      <w:numFmt w:val="bullet"/>
      <w:lvlText w:val="•"/>
      <w:lvlJc w:val="left"/>
      <w:pPr>
        <w:ind w:left="7790" w:hanging="180"/>
      </w:pPr>
      <w:rPr>
        <w:lang w:val="lt-LT" w:eastAsia="en-US" w:bidi="ar-SA"/>
      </w:rPr>
    </w:lvl>
  </w:abstractNum>
  <w:abstractNum w:abstractNumId="5" w15:restartNumberingAfterBreak="0">
    <w:nsid w:val="178343E2"/>
    <w:multiLevelType w:val="hybridMultilevel"/>
    <w:tmpl w:val="34B8095C"/>
    <w:lvl w:ilvl="0" w:tplc="FFFFFFFF">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55449214">
      <w:start w:val="1"/>
      <w:numFmt w:val="bullet"/>
      <w:lvlText w:val="•"/>
      <w:lvlJc w:val="left"/>
      <w:pPr>
        <w:ind w:left="1233"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FFFFFFF">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FFFFFFF">
      <w:numFmt w:val="bullet"/>
      <w:lvlText w:val="•"/>
      <w:lvlJc w:val="left"/>
      <w:pPr>
        <w:ind w:left="3131" w:hanging="567"/>
      </w:pPr>
      <w:rPr>
        <w:rFonts w:hint="default"/>
        <w:lang w:val="lt-LT" w:eastAsia="en-US" w:bidi="ar-SA"/>
      </w:rPr>
    </w:lvl>
    <w:lvl w:ilvl="4" w:tplc="FFFFFFFF">
      <w:numFmt w:val="bullet"/>
      <w:lvlText w:val="•"/>
      <w:lvlJc w:val="left"/>
      <w:pPr>
        <w:ind w:left="4243" w:hanging="567"/>
      </w:pPr>
      <w:rPr>
        <w:rFonts w:hint="default"/>
        <w:lang w:val="lt-LT" w:eastAsia="en-US" w:bidi="ar-SA"/>
      </w:rPr>
    </w:lvl>
    <w:lvl w:ilvl="5" w:tplc="FFFFFFFF">
      <w:numFmt w:val="bullet"/>
      <w:lvlText w:val="•"/>
      <w:lvlJc w:val="left"/>
      <w:pPr>
        <w:ind w:left="5355" w:hanging="567"/>
      </w:pPr>
      <w:rPr>
        <w:rFonts w:hint="default"/>
        <w:lang w:val="lt-LT" w:eastAsia="en-US" w:bidi="ar-SA"/>
      </w:rPr>
    </w:lvl>
    <w:lvl w:ilvl="6" w:tplc="FFFFFFFF">
      <w:numFmt w:val="bullet"/>
      <w:lvlText w:val="•"/>
      <w:lvlJc w:val="left"/>
      <w:pPr>
        <w:ind w:left="6467" w:hanging="567"/>
      </w:pPr>
      <w:rPr>
        <w:rFonts w:hint="default"/>
        <w:lang w:val="lt-LT" w:eastAsia="en-US" w:bidi="ar-SA"/>
      </w:rPr>
    </w:lvl>
    <w:lvl w:ilvl="7" w:tplc="FFFFFFFF">
      <w:numFmt w:val="bullet"/>
      <w:lvlText w:val="•"/>
      <w:lvlJc w:val="left"/>
      <w:pPr>
        <w:ind w:left="7579" w:hanging="567"/>
      </w:pPr>
      <w:rPr>
        <w:rFonts w:hint="default"/>
        <w:lang w:val="lt-LT" w:eastAsia="en-US" w:bidi="ar-SA"/>
      </w:rPr>
    </w:lvl>
    <w:lvl w:ilvl="8" w:tplc="FFFFFFFF">
      <w:numFmt w:val="bullet"/>
      <w:lvlText w:val="•"/>
      <w:lvlJc w:val="left"/>
      <w:pPr>
        <w:ind w:left="8691" w:hanging="567"/>
      </w:pPr>
      <w:rPr>
        <w:rFonts w:hint="default"/>
        <w:lang w:val="lt-LT" w:eastAsia="en-US" w:bidi="ar-SA"/>
      </w:rPr>
    </w:lvl>
  </w:abstractNum>
  <w:abstractNum w:abstractNumId="6"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2D7B7E6B"/>
    <w:multiLevelType w:val="multilevel"/>
    <w:tmpl w:val="4716917C"/>
    <w:lvl w:ilvl="0">
      <w:start w:val="5"/>
      <w:numFmt w:val="decimal"/>
      <w:lvlText w:val="%1"/>
      <w:lvlJc w:val="left"/>
      <w:pPr>
        <w:ind w:left="1205" w:hanging="332"/>
      </w:pPr>
      <w:rPr>
        <w:lang w:val="lt-LT" w:eastAsia="en-US" w:bidi="ar-SA"/>
      </w:rPr>
    </w:lvl>
    <w:lvl w:ilvl="1">
      <w:start w:val="1"/>
      <w:numFmt w:val="decimal"/>
      <w:lvlText w:val="%1.%2"/>
      <w:lvlJc w:val="left"/>
      <w:pPr>
        <w:ind w:left="1205"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45" w:hanging="567"/>
      </w:pPr>
      <w:rPr>
        <w:lang w:val="lt-LT" w:eastAsia="en-US" w:bidi="ar-SA"/>
      </w:rPr>
    </w:lvl>
    <w:lvl w:ilvl="4">
      <w:numFmt w:val="bullet"/>
      <w:lvlText w:val="•"/>
      <w:lvlJc w:val="left"/>
      <w:pPr>
        <w:ind w:left="4598" w:hanging="567"/>
      </w:pPr>
      <w:rPr>
        <w:lang w:val="lt-LT" w:eastAsia="en-US" w:bidi="ar-SA"/>
      </w:rPr>
    </w:lvl>
    <w:lvl w:ilvl="5">
      <w:numFmt w:val="bullet"/>
      <w:lvlText w:val="•"/>
      <w:lvlJc w:val="left"/>
      <w:pPr>
        <w:ind w:left="5651" w:hanging="567"/>
      </w:pPr>
      <w:rPr>
        <w:lang w:val="lt-LT" w:eastAsia="en-US" w:bidi="ar-SA"/>
      </w:rPr>
    </w:lvl>
    <w:lvl w:ilvl="6">
      <w:numFmt w:val="bullet"/>
      <w:lvlText w:val="•"/>
      <w:lvlJc w:val="left"/>
      <w:pPr>
        <w:ind w:left="6704" w:hanging="567"/>
      </w:pPr>
      <w:rPr>
        <w:lang w:val="lt-LT" w:eastAsia="en-US" w:bidi="ar-SA"/>
      </w:rPr>
    </w:lvl>
    <w:lvl w:ilvl="7">
      <w:numFmt w:val="bullet"/>
      <w:lvlText w:val="•"/>
      <w:lvlJc w:val="left"/>
      <w:pPr>
        <w:ind w:left="7756" w:hanging="567"/>
      </w:pPr>
      <w:rPr>
        <w:lang w:val="lt-LT" w:eastAsia="en-US" w:bidi="ar-SA"/>
      </w:rPr>
    </w:lvl>
    <w:lvl w:ilvl="8">
      <w:numFmt w:val="bullet"/>
      <w:lvlText w:val="•"/>
      <w:lvlJc w:val="left"/>
      <w:pPr>
        <w:ind w:left="8809" w:hanging="567"/>
      </w:pPr>
      <w:rPr>
        <w:lang w:val="lt-LT" w:eastAsia="en-US" w:bidi="ar-SA"/>
      </w:rPr>
    </w:lvl>
  </w:abstractNum>
  <w:abstractNum w:abstractNumId="9"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0"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1" w15:restartNumberingAfterBreak="0">
    <w:nsid w:val="3CC872C3"/>
    <w:multiLevelType w:val="hybridMultilevel"/>
    <w:tmpl w:val="E51E696A"/>
    <w:lvl w:ilvl="0" w:tplc="8F148D1C">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D4789F4A">
      <w:numFmt w:val="bullet"/>
      <w:lvlText w:val="•"/>
      <w:lvlJc w:val="left"/>
      <w:pPr>
        <w:ind w:left="2207" w:hanging="360"/>
      </w:pPr>
      <w:rPr>
        <w:lang w:val="lt-LT" w:eastAsia="en-US" w:bidi="ar-SA"/>
      </w:rPr>
    </w:lvl>
    <w:lvl w:ilvl="2" w:tplc="86223816">
      <w:numFmt w:val="bullet"/>
      <w:lvlText w:val="•"/>
      <w:lvlJc w:val="left"/>
      <w:pPr>
        <w:ind w:left="3175" w:hanging="360"/>
      </w:pPr>
      <w:rPr>
        <w:lang w:val="lt-LT" w:eastAsia="en-US" w:bidi="ar-SA"/>
      </w:rPr>
    </w:lvl>
    <w:lvl w:ilvl="3" w:tplc="03D8C0C4">
      <w:numFmt w:val="bullet"/>
      <w:lvlText w:val="•"/>
      <w:lvlJc w:val="left"/>
      <w:pPr>
        <w:ind w:left="4142" w:hanging="360"/>
      </w:pPr>
      <w:rPr>
        <w:lang w:val="lt-LT" w:eastAsia="en-US" w:bidi="ar-SA"/>
      </w:rPr>
    </w:lvl>
    <w:lvl w:ilvl="4" w:tplc="D530142A">
      <w:numFmt w:val="bullet"/>
      <w:lvlText w:val="•"/>
      <w:lvlJc w:val="left"/>
      <w:pPr>
        <w:ind w:left="5110" w:hanging="360"/>
      </w:pPr>
      <w:rPr>
        <w:lang w:val="lt-LT" w:eastAsia="en-US" w:bidi="ar-SA"/>
      </w:rPr>
    </w:lvl>
    <w:lvl w:ilvl="5" w:tplc="D37CB7FC">
      <w:numFmt w:val="bullet"/>
      <w:lvlText w:val="•"/>
      <w:lvlJc w:val="left"/>
      <w:pPr>
        <w:ind w:left="6077" w:hanging="360"/>
      </w:pPr>
      <w:rPr>
        <w:lang w:val="lt-LT" w:eastAsia="en-US" w:bidi="ar-SA"/>
      </w:rPr>
    </w:lvl>
    <w:lvl w:ilvl="6" w:tplc="D9B237B2">
      <w:numFmt w:val="bullet"/>
      <w:lvlText w:val="•"/>
      <w:lvlJc w:val="left"/>
      <w:pPr>
        <w:ind w:left="7045" w:hanging="360"/>
      </w:pPr>
      <w:rPr>
        <w:lang w:val="lt-LT" w:eastAsia="en-US" w:bidi="ar-SA"/>
      </w:rPr>
    </w:lvl>
    <w:lvl w:ilvl="7" w:tplc="F7949A4E">
      <w:numFmt w:val="bullet"/>
      <w:lvlText w:val="•"/>
      <w:lvlJc w:val="left"/>
      <w:pPr>
        <w:ind w:left="8012" w:hanging="360"/>
      </w:pPr>
      <w:rPr>
        <w:lang w:val="lt-LT" w:eastAsia="en-US" w:bidi="ar-SA"/>
      </w:rPr>
    </w:lvl>
    <w:lvl w:ilvl="8" w:tplc="43A68842">
      <w:numFmt w:val="bullet"/>
      <w:lvlText w:val="•"/>
      <w:lvlJc w:val="left"/>
      <w:pPr>
        <w:ind w:left="8980" w:hanging="360"/>
      </w:pPr>
      <w:rPr>
        <w:lang w:val="lt-LT" w:eastAsia="en-US" w:bidi="ar-SA"/>
      </w:rPr>
    </w:lvl>
  </w:abstractNum>
  <w:abstractNum w:abstractNumId="12" w15:restartNumberingAfterBreak="0">
    <w:nsid w:val="41935F1A"/>
    <w:multiLevelType w:val="hybridMultilevel"/>
    <w:tmpl w:val="338E42E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6C4196"/>
    <w:multiLevelType w:val="hybridMultilevel"/>
    <w:tmpl w:val="B0B824D2"/>
    <w:lvl w:ilvl="0" w:tplc="D1C4E02A">
      <w:numFmt w:val="bullet"/>
      <w:lvlText w:val="*"/>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70A255C6">
      <w:numFmt w:val="bullet"/>
      <w:lvlText w:val="•"/>
      <w:lvlJc w:val="left"/>
      <w:pPr>
        <w:ind w:left="2207" w:hanging="360"/>
      </w:pPr>
      <w:rPr>
        <w:lang w:val="lt-LT" w:eastAsia="en-US" w:bidi="ar-SA"/>
      </w:rPr>
    </w:lvl>
    <w:lvl w:ilvl="2" w:tplc="EC90EE34">
      <w:numFmt w:val="bullet"/>
      <w:lvlText w:val="•"/>
      <w:lvlJc w:val="left"/>
      <w:pPr>
        <w:ind w:left="3175" w:hanging="360"/>
      </w:pPr>
      <w:rPr>
        <w:lang w:val="lt-LT" w:eastAsia="en-US" w:bidi="ar-SA"/>
      </w:rPr>
    </w:lvl>
    <w:lvl w:ilvl="3" w:tplc="EAF8F470">
      <w:numFmt w:val="bullet"/>
      <w:lvlText w:val="•"/>
      <w:lvlJc w:val="left"/>
      <w:pPr>
        <w:ind w:left="4142" w:hanging="360"/>
      </w:pPr>
      <w:rPr>
        <w:lang w:val="lt-LT" w:eastAsia="en-US" w:bidi="ar-SA"/>
      </w:rPr>
    </w:lvl>
    <w:lvl w:ilvl="4" w:tplc="FCC24280">
      <w:numFmt w:val="bullet"/>
      <w:lvlText w:val="•"/>
      <w:lvlJc w:val="left"/>
      <w:pPr>
        <w:ind w:left="5110" w:hanging="360"/>
      </w:pPr>
      <w:rPr>
        <w:lang w:val="lt-LT" w:eastAsia="en-US" w:bidi="ar-SA"/>
      </w:rPr>
    </w:lvl>
    <w:lvl w:ilvl="5" w:tplc="9E245BAC">
      <w:numFmt w:val="bullet"/>
      <w:lvlText w:val="•"/>
      <w:lvlJc w:val="left"/>
      <w:pPr>
        <w:ind w:left="6077" w:hanging="360"/>
      </w:pPr>
      <w:rPr>
        <w:lang w:val="lt-LT" w:eastAsia="en-US" w:bidi="ar-SA"/>
      </w:rPr>
    </w:lvl>
    <w:lvl w:ilvl="6" w:tplc="6FDE1CA0">
      <w:numFmt w:val="bullet"/>
      <w:lvlText w:val="•"/>
      <w:lvlJc w:val="left"/>
      <w:pPr>
        <w:ind w:left="7045" w:hanging="360"/>
      </w:pPr>
      <w:rPr>
        <w:lang w:val="lt-LT" w:eastAsia="en-US" w:bidi="ar-SA"/>
      </w:rPr>
    </w:lvl>
    <w:lvl w:ilvl="7" w:tplc="A6127DD4">
      <w:numFmt w:val="bullet"/>
      <w:lvlText w:val="•"/>
      <w:lvlJc w:val="left"/>
      <w:pPr>
        <w:ind w:left="8012" w:hanging="360"/>
      </w:pPr>
      <w:rPr>
        <w:lang w:val="lt-LT" w:eastAsia="en-US" w:bidi="ar-SA"/>
      </w:rPr>
    </w:lvl>
    <w:lvl w:ilvl="8" w:tplc="96441218">
      <w:numFmt w:val="bullet"/>
      <w:lvlText w:val="•"/>
      <w:lvlJc w:val="left"/>
      <w:pPr>
        <w:ind w:left="8980" w:hanging="360"/>
      </w:pPr>
      <w:rPr>
        <w:lang w:val="lt-LT" w:eastAsia="en-US" w:bidi="ar-SA"/>
      </w:rPr>
    </w:lvl>
  </w:abstractNum>
  <w:abstractNum w:abstractNumId="14"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15"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17"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18"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19" w15:restartNumberingAfterBreak="0">
    <w:nsid w:val="5AA1131D"/>
    <w:multiLevelType w:val="hybridMultilevel"/>
    <w:tmpl w:val="04A46BCC"/>
    <w:lvl w:ilvl="0" w:tplc="F40036EE">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BC6E59BC">
      <w:numFmt w:val="bullet"/>
      <w:lvlText w:val="•"/>
      <w:lvlJc w:val="left"/>
      <w:pPr>
        <w:ind w:left="2207" w:hanging="360"/>
      </w:pPr>
      <w:rPr>
        <w:lang w:val="lt-LT" w:eastAsia="en-US" w:bidi="ar-SA"/>
      </w:rPr>
    </w:lvl>
    <w:lvl w:ilvl="2" w:tplc="0F241C60">
      <w:numFmt w:val="bullet"/>
      <w:lvlText w:val="•"/>
      <w:lvlJc w:val="left"/>
      <w:pPr>
        <w:ind w:left="3175" w:hanging="360"/>
      </w:pPr>
      <w:rPr>
        <w:lang w:val="lt-LT" w:eastAsia="en-US" w:bidi="ar-SA"/>
      </w:rPr>
    </w:lvl>
    <w:lvl w:ilvl="3" w:tplc="CFB8647A">
      <w:numFmt w:val="bullet"/>
      <w:lvlText w:val="•"/>
      <w:lvlJc w:val="left"/>
      <w:pPr>
        <w:ind w:left="4142" w:hanging="360"/>
      </w:pPr>
      <w:rPr>
        <w:lang w:val="lt-LT" w:eastAsia="en-US" w:bidi="ar-SA"/>
      </w:rPr>
    </w:lvl>
    <w:lvl w:ilvl="4" w:tplc="33AEF554">
      <w:numFmt w:val="bullet"/>
      <w:lvlText w:val="•"/>
      <w:lvlJc w:val="left"/>
      <w:pPr>
        <w:ind w:left="5110" w:hanging="360"/>
      </w:pPr>
      <w:rPr>
        <w:lang w:val="lt-LT" w:eastAsia="en-US" w:bidi="ar-SA"/>
      </w:rPr>
    </w:lvl>
    <w:lvl w:ilvl="5" w:tplc="5CA495EC">
      <w:numFmt w:val="bullet"/>
      <w:lvlText w:val="•"/>
      <w:lvlJc w:val="left"/>
      <w:pPr>
        <w:ind w:left="6077" w:hanging="360"/>
      </w:pPr>
      <w:rPr>
        <w:lang w:val="lt-LT" w:eastAsia="en-US" w:bidi="ar-SA"/>
      </w:rPr>
    </w:lvl>
    <w:lvl w:ilvl="6" w:tplc="20607E96">
      <w:numFmt w:val="bullet"/>
      <w:lvlText w:val="•"/>
      <w:lvlJc w:val="left"/>
      <w:pPr>
        <w:ind w:left="7045" w:hanging="360"/>
      </w:pPr>
      <w:rPr>
        <w:lang w:val="lt-LT" w:eastAsia="en-US" w:bidi="ar-SA"/>
      </w:rPr>
    </w:lvl>
    <w:lvl w:ilvl="7" w:tplc="A4584420">
      <w:numFmt w:val="bullet"/>
      <w:lvlText w:val="•"/>
      <w:lvlJc w:val="left"/>
      <w:pPr>
        <w:ind w:left="8012" w:hanging="360"/>
      </w:pPr>
      <w:rPr>
        <w:lang w:val="lt-LT" w:eastAsia="en-US" w:bidi="ar-SA"/>
      </w:rPr>
    </w:lvl>
    <w:lvl w:ilvl="8" w:tplc="0D70EBF6">
      <w:numFmt w:val="bullet"/>
      <w:lvlText w:val="•"/>
      <w:lvlJc w:val="left"/>
      <w:pPr>
        <w:ind w:left="8980" w:hanging="360"/>
      </w:pPr>
      <w:rPr>
        <w:lang w:val="lt-LT" w:eastAsia="en-US" w:bidi="ar-SA"/>
      </w:rPr>
    </w:lvl>
  </w:abstractNum>
  <w:abstractNum w:abstractNumId="20"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21"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num w:numId="1">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2">
    <w:abstractNumId w:val="8"/>
    <w:lvlOverride w:ilvl="0">
      <w:startOverride w:val="5"/>
    </w:lvlOverride>
    <w:lvlOverride w:ilvl="1">
      <w:startOverride w:val="1"/>
    </w:lvlOverride>
    <w:lvlOverride w:ilvl="2"/>
    <w:lvlOverride w:ilvl="3"/>
    <w:lvlOverride w:ilvl="4"/>
    <w:lvlOverride w:ilvl="5"/>
    <w:lvlOverride w:ilvl="6"/>
    <w:lvlOverride w:ilvl="7"/>
    <w:lvlOverride w:ilvl="8"/>
  </w:num>
  <w:num w:numId="3">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4">
    <w:abstractNumId w:val="13"/>
  </w:num>
  <w:num w:numId="5">
    <w:abstractNumId w:val="19"/>
    <w:lvlOverride w:ilvl="0">
      <w:startOverride w:val="1"/>
    </w:lvlOverride>
    <w:lvlOverride w:ilvl="1"/>
    <w:lvlOverride w:ilvl="2"/>
    <w:lvlOverride w:ilvl="3"/>
    <w:lvlOverride w:ilvl="4"/>
    <w:lvlOverride w:ilvl="5"/>
    <w:lvlOverride w:ilvl="6"/>
    <w:lvlOverride w:ilvl="7"/>
    <w:lvlOverride w:ilvl="8"/>
  </w:num>
  <w:num w:numId="6">
    <w:abstractNumId w:val="11"/>
    <w:lvlOverride w:ilvl="0">
      <w:startOverride w:val="1"/>
    </w:lvlOverride>
    <w:lvlOverride w:ilvl="1"/>
    <w:lvlOverride w:ilvl="2"/>
    <w:lvlOverride w:ilvl="3"/>
    <w:lvlOverride w:ilvl="4"/>
    <w:lvlOverride w:ilvl="5"/>
    <w:lvlOverride w:ilvl="6"/>
    <w:lvlOverride w:ilvl="7"/>
    <w:lvlOverride w:ilvl="8"/>
  </w:num>
  <w:num w:numId="7">
    <w:abstractNumId w:val="12"/>
  </w:num>
  <w:num w:numId="8">
    <w:abstractNumId w:val="1"/>
  </w:num>
  <w:num w:numId="9">
    <w:abstractNumId w:val="9"/>
  </w:num>
  <w:num w:numId="10">
    <w:abstractNumId w:val="20"/>
  </w:num>
  <w:num w:numId="11">
    <w:abstractNumId w:val="17"/>
  </w:num>
  <w:num w:numId="12">
    <w:abstractNumId w:val="21"/>
  </w:num>
  <w:num w:numId="13">
    <w:abstractNumId w:val="14"/>
  </w:num>
  <w:num w:numId="14">
    <w:abstractNumId w:val="10"/>
  </w:num>
  <w:num w:numId="15">
    <w:abstractNumId w:val="16"/>
  </w:num>
  <w:num w:numId="16">
    <w:abstractNumId w:val="3"/>
  </w:num>
  <w:num w:numId="17">
    <w:abstractNumId w:val="5"/>
  </w:num>
  <w:num w:numId="18">
    <w:abstractNumId w:val="7"/>
  </w:num>
  <w:num w:numId="19">
    <w:abstractNumId w:val="0"/>
  </w:num>
  <w:num w:numId="20">
    <w:abstractNumId w:val="18"/>
  </w:num>
  <w:num w:numId="21">
    <w:abstractNumId w:val="15"/>
  </w:num>
  <w:num w:numId="22">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B87"/>
    <w:rsid w:val="00000DEA"/>
    <w:rsid w:val="0000419A"/>
    <w:rsid w:val="0000679D"/>
    <w:rsid w:val="000069CE"/>
    <w:rsid w:val="000077E1"/>
    <w:rsid w:val="0001256C"/>
    <w:rsid w:val="00014735"/>
    <w:rsid w:val="0001615D"/>
    <w:rsid w:val="000231D7"/>
    <w:rsid w:val="00027C59"/>
    <w:rsid w:val="00036E4D"/>
    <w:rsid w:val="000614BF"/>
    <w:rsid w:val="00062C91"/>
    <w:rsid w:val="000656E3"/>
    <w:rsid w:val="00070796"/>
    <w:rsid w:val="00082067"/>
    <w:rsid w:val="000845C4"/>
    <w:rsid w:val="00086B6B"/>
    <w:rsid w:val="00092ACE"/>
    <w:rsid w:val="00095846"/>
    <w:rsid w:val="000A5570"/>
    <w:rsid w:val="000A7E6E"/>
    <w:rsid w:val="000B09F2"/>
    <w:rsid w:val="000B1E96"/>
    <w:rsid w:val="000B6386"/>
    <w:rsid w:val="000B7254"/>
    <w:rsid w:val="000C0F17"/>
    <w:rsid w:val="000C16F4"/>
    <w:rsid w:val="000C39A7"/>
    <w:rsid w:val="000C4360"/>
    <w:rsid w:val="000C4EE3"/>
    <w:rsid w:val="000C7ACE"/>
    <w:rsid w:val="000D3BA0"/>
    <w:rsid w:val="000D707E"/>
    <w:rsid w:val="000E51CF"/>
    <w:rsid w:val="000E5AD9"/>
    <w:rsid w:val="000F1F55"/>
    <w:rsid w:val="000F5FFF"/>
    <w:rsid w:val="001063C5"/>
    <w:rsid w:val="00106A6B"/>
    <w:rsid w:val="00106C99"/>
    <w:rsid w:val="001135DB"/>
    <w:rsid w:val="001141AB"/>
    <w:rsid w:val="00116ED3"/>
    <w:rsid w:val="00120161"/>
    <w:rsid w:val="001245D2"/>
    <w:rsid w:val="001432DD"/>
    <w:rsid w:val="00152464"/>
    <w:rsid w:val="0015363A"/>
    <w:rsid w:val="00154343"/>
    <w:rsid w:val="00155158"/>
    <w:rsid w:val="00155C22"/>
    <w:rsid w:val="00156327"/>
    <w:rsid w:val="00160A36"/>
    <w:rsid w:val="001613A4"/>
    <w:rsid w:val="001623E5"/>
    <w:rsid w:val="00163542"/>
    <w:rsid w:val="00164BF5"/>
    <w:rsid w:val="00167187"/>
    <w:rsid w:val="00167672"/>
    <w:rsid w:val="00167725"/>
    <w:rsid w:val="00177D7C"/>
    <w:rsid w:val="00181BDF"/>
    <w:rsid w:val="00184C5E"/>
    <w:rsid w:val="001902E1"/>
    <w:rsid w:val="00196740"/>
    <w:rsid w:val="001A2B1C"/>
    <w:rsid w:val="001B6DEF"/>
    <w:rsid w:val="001D4049"/>
    <w:rsid w:val="001E4C0B"/>
    <w:rsid w:val="001F6E90"/>
    <w:rsid w:val="00201801"/>
    <w:rsid w:val="00201881"/>
    <w:rsid w:val="00204657"/>
    <w:rsid w:val="0020477D"/>
    <w:rsid w:val="00204D4B"/>
    <w:rsid w:val="00204DD0"/>
    <w:rsid w:val="00206CAD"/>
    <w:rsid w:val="0021175C"/>
    <w:rsid w:val="00213BCF"/>
    <w:rsid w:val="002148BB"/>
    <w:rsid w:val="0021693F"/>
    <w:rsid w:val="0021696D"/>
    <w:rsid w:val="00222C93"/>
    <w:rsid w:val="00227DC9"/>
    <w:rsid w:val="0023101A"/>
    <w:rsid w:val="00231BFF"/>
    <w:rsid w:val="00232641"/>
    <w:rsid w:val="002370C7"/>
    <w:rsid w:val="00240F84"/>
    <w:rsid w:val="00243D2E"/>
    <w:rsid w:val="00253465"/>
    <w:rsid w:val="002552CD"/>
    <w:rsid w:val="00264511"/>
    <w:rsid w:val="0026512A"/>
    <w:rsid w:val="00274002"/>
    <w:rsid w:val="00275E78"/>
    <w:rsid w:val="0028374C"/>
    <w:rsid w:val="002867EC"/>
    <w:rsid w:val="002871EB"/>
    <w:rsid w:val="00293D36"/>
    <w:rsid w:val="00296412"/>
    <w:rsid w:val="002A61D9"/>
    <w:rsid w:val="002B1B7C"/>
    <w:rsid w:val="002B28A5"/>
    <w:rsid w:val="002D4DCC"/>
    <w:rsid w:val="002E44E9"/>
    <w:rsid w:val="002E6A87"/>
    <w:rsid w:val="002F30EA"/>
    <w:rsid w:val="002F7320"/>
    <w:rsid w:val="00302804"/>
    <w:rsid w:val="003046AE"/>
    <w:rsid w:val="00305699"/>
    <w:rsid w:val="0031035D"/>
    <w:rsid w:val="00310389"/>
    <w:rsid w:val="00310516"/>
    <w:rsid w:val="00312A34"/>
    <w:rsid w:val="00316F02"/>
    <w:rsid w:val="003175FC"/>
    <w:rsid w:val="003205E7"/>
    <w:rsid w:val="00326D7F"/>
    <w:rsid w:val="00332191"/>
    <w:rsid w:val="00335F14"/>
    <w:rsid w:val="0033630A"/>
    <w:rsid w:val="0034072A"/>
    <w:rsid w:val="00341023"/>
    <w:rsid w:val="00341E65"/>
    <w:rsid w:val="00344589"/>
    <w:rsid w:val="0035230F"/>
    <w:rsid w:val="00357547"/>
    <w:rsid w:val="00360D87"/>
    <w:rsid w:val="00367B65"/>
    <w:rsid w:val="00374411"/>
    <w:rsid w:val="00376A6B"/>
    <w:rsid w:val="00383A2B"/>
    <w:rsid w:val="00386C1C"/>
    <w:rsid w:val="003939EA"/>
    <w:rsid w:val="00394D23"/>
    <w:rsid w:val="003A0417"/>
    <w:rsid w:val="003A064E"/>
    <w:rsid w:val="003A0BC0"/>
    <w:rsid w:val="003C038E"/>
    <w:rsid w:val="003C58C1"/>
    <w:rsid w:val="003C687F"/>
    <w:rsid w:val="003D02CE"/>
    <w:rsid w:val="003D1A82"/>
    <w:rsid w:val="003D201E"/>
    <w:rsid w:val="003D5C73"/>
    <w:rsid w:val="003E0923"/>
    <w:rsid w:val="003E0F0C"/>
    <w:rsid w:val="00400E34"/>
    <w:rsid w:val="00404527"/>
    <w:rsid w:val="0040658E"/>
    <w:rsid w:val="0041017C"/>
    <w:rsid w:val="004102A1"/>
    <w:rsid w:val="0041286B"/>
    <w:rsid w:val="00417543"/>
    <w:rsid w:val="00426837"/>
    <w:rsid w:val="0043344C"/>
    <w:rsid w:val="00434163"/>
    <w:rsid w:val="0043422A"/>
    <w:rsid w:val="00441750"/>
    <w:rsid w:val="00445133"/>
    <w:rsid w:val="00456B24"/>
    <w:rsid w:val="00460F4E"/>
    <w:rsid w:val="00463A0D"/>
    <w:rsid w:val="0046687B"/>
    <w:rsid w:val="004A2B6D"/>
    <w:rsid w:val="004B1762"/>
    <w:rsid w:val="004B60B4"/>
    <w:rsid w:val="004C0547"/>
    <w:rsid w:val="004E26AF"/>
    <w:rsid w:val="004E4CC0"/>
    <w:rsid w:val="004F1CFC"/>
    <w:rsid w:val="004F3BF8"/>
    <w:rsid w:val="004F4F7E"/>
    <w:rsid w:val="00503BF3"/>
    <w:rsid w:val="0050460C"/>
    <w:rsid w:val="00516F72"/>
    <w:rsid w:val="00517E2C"/>
    <w:rsid w:val="00520DAB"/>
    <w:rsid w:val="00526AF1"/>
    <w:rsid w:val="0053040B"/>
    <w:rsid w:val="00532CB5"/>
    <w:rsid w:val="00534159"/>
    <w:rsid w:val="00534EDC"/>
    <w:rsid w:val="005455B0"/>
    <w:rsid w:val="0054580F"/>
    <w:rsid w:val="00547832"/>
    <w:rsid w:val="005513B7"/>
    <w:rsid w:val="00552F96"/>
    <w:rsid w:val="00553891"/>
    <w:rsid w:val="00555728"/>
    <w:rsid w:val="00561A67"/>
    <w:rsid w:val="005633F8"/>
    <w:rsid w:val="005663AF"/>
    <w:rsid w:val="00577422"/>
    <w:rsid w:val="00580CD3"/>
    <w:rsid w:val="0058471C"/>
    <w:rsid w:val="0058534E"/>
    <w:rsid w:val="00592D6E"/>
    <w:rsid w:val="00595CAC"/>
    <w:rsid w:val="005A112F"/>
    <w:rsid w:val="005A6D45"/>
    <w:rsid w:val="005A7148"/>
    <w:rsid w:val="005B44AD"/>
    <w:rsid w:val="005B4716"/>
    <w:rsid w:val="005B7979"/>
    <w:rsid w:val="005C11E6"/>
    <w:rsid w:val="005C2828"/>
    <w:rsid w:val="005C75FA"/>
    <w:rsid w:val="005D724A"/>
    <w:rsid w:val="005E09FD"/>
    <w:rsid w:val="005E272D"/>
    <w:rsid w:val="005E7A94"/>
    <w:rsid w:val="005F1707"/>
    <w:rsid w:val="005F320F"/>
    <w:rsid w:val="00600764"/>
    <w:rsid w:val="006032EC"/>
    <w:rsid w:val="00604431"/>
    <w:rsid w:val="00605C23"/>
    <w:rsid w:val="00611830"/>
    <w:rsid w:val="00611EBC"/>
    <w:rsid w:val="00621B37"/>
    <w:rsid w:val="006301ED"/>
    <w:rsid w:val="0063431C"/>
    <w:rsid w:val="0064043F"/>
    <w:rsid w:val="006408F4"/>
    <w:rsid w:val="00643164"/>
    <w:rsid w:val="0064611D"/>
    <w:rsid w:val="00653710"/>
    <w:rsid w:val="006609F6"/>
    <w:rsid w:val="00661432"/>
    <w:rsid w:val="00662A67"/>
    <w:rsid w:val="00666437"/>
    <w:rsid w:val="00675071"/>
    <w:rsid w:val="006802D9"/>
    <w:rsid w:val="00680DA0"/>
    <w:rsid w:val="00697006"/>
    <w:rsid w:val="006A2DB9"/>
    <w:rsid w:val="006A73A1"/>
    <w:rsid w:val="006B0395"/>
    <w:rsid w:val="006B3B1D"/>
    <w:rsid w:val="006B538A"/>
    <w:rsid w:val="006C1F08"/>
    <w:rsid w:val="006C7F33"/>
    <w:rsid w:val="006D193E"/>
    <w:rsid w:val="006D5703"/>
    <w:rsid w:val="006D6761"/>
    <w:rsid w:val="006F225D"/>
    <w:rsid w:val="006F6151"/>
    <w:rsid w:val="006F61E8"/>
    <w:rsid w:val="006F73B3"/>
    <w:rsid w:val="0070625C"/>
    <w:rsid w:val="007071B1"/>
    <w:rsid w:val="0071365C"/>
    <w:rsid w:val="00714CE2"/>
    <w:rsid w:val="00723179"/>
    <w:rsid w:val="007343DC"/>
    <w:rsid w:val="00736E0C"/>
    <w:rsid w:val="00740AD5"/>
    <w:rsid w:val="007479CF"/>
    <w:rsid w:val="00762441"/>
    <w:rsid w:val="00765001"/>
    <w:rsid w:val="007707F9"/>
    <w:rsid w:val="00772A1E"/>
    <w:rsid w:val="00773A67"/>
    <w:rsid w:val="00776222"/>
    <w:rsid w:val="00780B13"/>
    <w:rsid w:val="00785E88"/>
    <w:rsid w:val="00795B55"/>
    <w:rsid w:val="007A1E95"/>
    <w:rsid w:val="007A35AD"/>
    <w:rsid w:val="007A50CC"/>
    <w:rsid w:val="007B2322"/>
    <w:rsid w:val="007B3299"/>
    <w:rsid w:val="007B43C5"/>
    <w:rsid w:val="007B7854"/>
    <w:rsid w:val="007D36EA"/>
    <w:rsid w:val="007F11AE"/>
    <w:rsid w:val="007F6ACA"/>
    <w:rsid w:val="007F6EB3"/>
    <w:rsid w:val="007F7DAD"/>
    <w:rsid w:val="008006B5"/>
    <w:rsid w:val="00801495"/>
    <w:rsid w:val="008022DD"/>
    <w:rsid w:val="00802C86"/>
    <w:rsid w:val="008036ED"/>
    <w:rsid w:val="00807D04"/>
    <w:rsid w:val="008121E3"/>
    <w:rsid w:val="0082359F"/>
    <w:rsid w:val="008269C3"/>
    <w:rsid w:val="00831CB7"/>
    <w:rsid w:val="00835673"/>
    <w:rsid w:val="00836651"/>
    <w:rsid w:val="00840F45"/>
    <w:rsid w:val="00842A32"/>
    <w:rsid w:val="008441E9"/>
    <w:rsid w:val="00850658"/>
    <w:rsid w:val="00851D0F"/>
    <w:rsid w:val="00853AFA"/>
    <w:rsid w:val="0085637A"/>
    <w:rsid w:val="00856E55"/>
    <w:rsid w:val="00857D5D"/>
    <w:rsid w:val="008725CF"/>
    <w:rsid w:val="0087519B"/>
    <w:rsid w:val="008764E4"/>
    <w:rsid w:val="00895CCE"/>
    <w:rsid w:val="00897BE0"/>
    <w:rsid w:val="008A0407"/>
    <w:rsid w:val="008B1C15"/>
    <w:rsid w:val="008B5B78"/>
    <w:rsid w:val="008B69A9"/>
    <w:rsid w:val="008B779B"/>
    <w:rsid w:val="008C3EA0"/>
    <w:rsid w:val="008D0049"/>
    <w:rsid w:val="008D1199"/>
    <w:rsid w:val="008D31C9"/>
    <w:rsid w:val="008E153F"/>
    <w:rsid w:val="008E27C0"/>
    <w:rsid w:val="008E52E5"/>
    <w:rsid w:val="008E6D8B"/>
    <w:rsid w:val="008E7505"/>
    <w:rsid w:val="008F07E9"/>
    <w:rsid w:val="008F0F3E"/>
    <w:rsid w:val="008F1F18"/>
    <w:rsid w:val="008F25AC"/>
    <w:rsid w:val="008F3B31"/>
    <w:rsid w:val="008F5E06"/>
    <w:rsid w:val="0090052B"/>
    <w:rsid w:val="00904D10"/>
    <w:rsid w:val="00924A1F"/>
    <w:rsid w:val="00930393"/>
    <w:rsid w:val="00936058"/>
    <w:rsid w:val="00936801"/>
    <w:rsid w:val="00936971"/>
    <w:rsid w:val="009425D8"/>
    <w:rsid w:val="00944CCA"/>
    <w:rsid w:val="00947E29"/>
    <w:rsid w:val="0095128F"/>
    <w:rsid w:val="00951AAF"/>
    <w:rsid w:val="0095233F"/>
    <w:rsid w:val="00953103"/>
    <w:rsid w:val="00973EE8"/>
    <w:rsid w:val="00976474"/>
    <w:rsid w:val="0098015E"/>
    <w:rsid w:val="009850BD"/>
    <w:rsid w:val="00985F0F"/>
    <w:rsid w:val="009922C7"/>
    <w:rsid w:val="00993CAA"/>
    <w:rsid w:val="00997DFF"/>
    <w:rsid w:val="009B7A76"/>
    <w:rsid w:val="009C1C35"/>
    <w:rsid w:val="009D3275"/>
    <w:rsid w:val="009D5606"/>
    <w:rsid w:val="009D681F"/>
    <w:rsid w:val="009E19DE"/>
    <w:rsid w:val="009F2BFE"/>
    <w:rsid w:val="009F3384"/>
    <w:rsid w:val="009F6CDF"/>
    <w:rsid w:val="009F72D5"/>
    <w:rsid w:val="00A00A27"/>
    <w:rsid w:val="00A02FBF"/>
    <w:rsid w:val="00A06EB7"/>
    <w:rsid w:val="00A13B63"/>
    <w:rsid w:val="00A143CC"/>
    <w:rsid w:val="00A24D78"/>
    <w:rsid w:val="00A3307B"/>
    <w:rsid w:val="00A36EC4"/>
    <w:rsid w:val="00A441AD"/>
    <w:rsid w:val="00A50A31"/>
    <w:rsid w:val="00A73FA0"/>
    <w:rsid w:val="00A7536C"/>
    <w:rsid w:val="00A75602"/>
    <w:rsid w:val="00A80436"/>
    <w:rsid w:val="00A80D76"/>
    <w:rsid w:val="00A8206D"/>
    <w:rsid w:val="00A82A4F"/>
    <w:rsid w:val="00A863BD"/>
    <w:rsid w:val="00A907F3"/>
    <w:rsid w:val="00A92039"/>
    <w:rsid w:val="00A975B7"/>
    <w:rsid w:val="00AA305A"/>
    <w:rsid w:val="00AA342E"/>
    <w:rsid w:val="00AA393F"/>
    <w:rsid w:val="00AB1FAC"/>
    <w:rsid w:val="00AC2FAC"/>
    <w:rsid w:val="00AC391B"/>
    <w:rsid w:val="00AC75D7"/>
    <w:rsid w:val="00AE4EBF"/>
    <w:rsid w:val="00AE517B"/>
    <w:rsid w:val="00AE7C5D"/>
    <w:rsid w:val="00AF2929"/>
    <w:rsid w:val="00AF4ACF"/>
    <w:rsid w:val="00AF54AA"/>
    <w:rsid w:val="00AF699A"/>
    <w:rsid w:val="00B03DA0"/>
    <w:rsid w:val="00B03F44"/>
    <w:rsid w:val="00B054B1"/>
    <w:rsid w:val="00B072C1"/>
    <w:rsid w:val="00B07647"/>
    <w:rsid w:val="00B07A26"/>
    <w:rsid w:val="00B159D2"/>
    <w:rsid w:val="00B179B8"/>
    <w:rsid w:val="00B20E66"/>
    <w:rsid w:val="00B22718"/>
    <w:rsid w:val="00B247BF"/>
    <w:rsid w:val="00B33C89"/>
    <w:rsid w:val="00B424C4"/>
    <w:rsid w:val="00B44C04"/>
    <w:rsid w:val="00B4630F"/>
    <w:rsid w:val="00B4669A"/>
    <w:rsid w:val="00B47034"/>
    <w:rsid w:val="00B55AAF"/>
    <w:rsid w:val="00B6401F"/>
    <w:rsid w:val="00B654BB"/>
    <w:rsid w:val="00B70AC3"/>
    <w:rsid w:val="00B73D11"/>
    <w:rsid w:val="00B82E8F"/>
    <w:rsid w:val="00B84AB5"/>
    <w:rsid w:val="00B91DD4"/>
    <w:rsid w:val="00B9431C"/>
    <w:rsid w:val="00B94CD5"/>
    <w:rsid w:val="00BA2766"/>
    <w:rsid w:val="00BB4496"/>
    <w:rsid w:val="00BC17EC"/>
    <w:rsid w:val="00BC5052"/>
    <w:rsid w:val="00BC7823"/>
    <w:rsid w:val="00BD10CA"/>
    <w:rsid w:val="00BD193E"/>
    <w:rsid w:val="00BD43E8"/>
    <w:rsid w:val="00BD6EAA"/>
    <w:rsid w:val="00BE351A"/>
    <w:rsid w:val="00BE54C5"/>
    <w:rsid w:val="00BE5CE4"/>
    <w:rsid w:val="00BF370A"/>
    <w:rsid w:val="00BF3BF7"/>
    <w:rsid w:val="00C01BE0"/>
    <w:rsid w:val="00C06DEE"/>
    <w:rsid w:val="00C10F2E"/>
    <w:rsid w:val="00C1256C"/>
    <w:rsid w:val="00C14EC3"/>
    <w:rsid w:val="00C1545C"/>
    <w:rsid w:val="00C15C70"/>
    <w:rsid w:val="00C17C77"/>
    <w:rsid w:val="00C17E69"/>
    <w:rsid w:val="00C21876"/>
    <w:rsid w:val="00C27D80"/>
    <w:rsid w:val="00C319BB"/>
    <w:rsid w:val="00C33505"/>
    <w:rsid w:val="00C34090"/>
    <w:rsid w:val="00C34133"/>
    <w:rsid w:val="00C43EF6"/>
    <w:rsid w:val="00C45F4D"/>
    <w:rsid w:val="00C46C1B"/>
    <w:rsid w:val="00C53680"/>
    <w:rsid w:val="00C53791"/>
    <w:rsid w:val="00C57D91"/>
    <w:rsid w:val="00C67326"/>
    <w:rsid w:val="00C737DC"/>
    <w:rsid w:val="00C7470A"/>
    <w:rsid w:val="00C74D0D"/>
    <w:rsid w:val="00C751FE"/>
    <w:rsid w:val="00C76022"/>
    <w:rsid w:val="00C81767"/>
    <w:rsid w:val="00C90405"/>
    <w:rsid w:val="00C96BAA"/>
    <w:rsid w:val="00CB151E"/>
    <w:rsid w:val="00CB6A33"/>
    <w:rsid w:val="00CB6EB4"/>
    <w:rsid w:val="00CC1D5F"/>
    <w:rsid w:val="00CC4655"/>
    <w:rsid w:val="00CC4DC1"/>
    <w:rsid w:val="00CC66E1"/>
    <w:rsid w:val="00CD39A5"/>
    <w:rsid w:val="00CD7CF1"/>
    <w:rsid w:val="00CE0CD9"/>
    <w:rsid w:val="00CE11ED"/>
    <w:rsid w:val="00CE64CF"/>
    <w:rsid w:val="00CF39D1"/>
    <w:rsid w:val="00CF3CAA"/>
    <w:rsid w:val="00CF58BC"/>
    <w:rsid w:val="00D07B96"/>
    <w:rsid w:val="00D10715"/>
    <w:rsid w:val="00D14F84"/>
    <w:rsid w:val="00D16D23"/>
    <w:rsid w:val="00D26AC7"/>
    <w:rsid w:val="00D27463"/>
    <w:rsid w:val="00D31737"/>
    <w:rsid w:val="00D445BB"/>
    <w:rsid w:val="00D44B85"/>
    <w:rsid w:val="00D54557"/>
    <w:rsid w:val="00D56D73"/>
    <w:rsid w:val="00D64213"/>
    <w:rsid w:val="00D661BE"/>
    <w:rsid w:val="00D706AE"/>
    <w:rsid w:val="00D71531"/>
    <w:rsid w:val="00D734A3"/>
    <w:rsid w:val="00D74F91"/>
    <w:rsid w:val="00D75607"/>
    <w:rsid w:val="00D75E36"/>
    <w:rsid w:val="00D7699A"/>
    <w:rsid w:val="00D84DFE"/>
    <w:rsid w:val="00D851CA"/>
    <w:rsid w:val="00D90C6A"/>
    <w:rsid w:val="00D94B58"/>
    <w:rsid w:val="00D95FE5"/>
    <w:rsid w:val="00DA0A88"/>
    <w:rsid w:val="00DA319C"/>
    <w:rsid w:val="00DB07EF"/>
    <w:rsid w:val="00DB0B87"/>
    <w:rsid w:val="00DB786C"/>
    <w:rsid w:val="00DC1582"/>
    <w:rsid w:val="00DC1FE8"/>
    <w:rsid w:val="00DC418B"/>
    <w:rsid w:val="00DC597E"/>
    <w:rsid w:val="00DD7AA2"/>
    <w:rsid w:val="00DE0601"/>
    <w:rsid w:val="00DE223D"/>
    <w:rsid w:val="00DE2AFF"/>
    <w:rsid w:val="00DE71EE"/>
    <w:rsid w:val="00DF0815"/>
    <w:rsid w:val="00DF2C7F"/>
    <w:rsid w:val="00DF576D"/>
    <w:rsid w:val="00E07AE7"/>
    <w:rsid w:val="00E135D4"/>
    <w:rsid w:val="00E155CC"/>
    <w:rsid w:val="00E23F72"/>
    <w:rsid w:val="00E255CE"/>
    <w:rsid w:val="00E2717F"/>
    <w:rsid w:val="00E37621"/>
    <w:rsid w:val="00E402C6"/>
    <w:rsid w:val="00E42975"/>
    <w:rsid w:val="00E4387B"/>
    <w:rsid w:val="00E44324"/>
    <w:rsid w:val="00E46A64"/>
    <w:rsid w:val="00E51D2B"/>
    <w:rsid w:val="00E55247"/>
    <w:rsid w:val="00E6089F"/>
    <w:rsid w:val="00E75B2E"/>
    <w:rsid w:val="00E90EFB"/>
    <w:rsid w:val="00E94D44"/>
    <w:rsid w:val="00E974B0"/>
    <w:rsid w:val="00EA1165"/>
    <w:rsid w:val="00EA15BF"/>
    <w:rsid w:val="00EA6903"/>
    <w:rsid w:val="00EB2956"/>
    <w:rsid w:val="00EB4278"/>
    <w:rsid w:val="00EB53FD"/>
    <w:rsid w:val="00EC0752"/>
    <w:rsid w:val="00ED0255"/>
    <w:rsid w:val="00ED057E"/>
    <w:rsid w:val="00ED2D14"/>
    <w:rsid w:val="00ED500F"/>
    <w:rsid w:val="00ED51DA"/>
    <w:rsid w:val="00EE0251"/>
    <w:rsid w:val="00EF250D"/>
    <w:rsid w:val="00EF4693"/>
    <w:rsid w:val="00EF6498"/>
    <w:rsid w:val="00F006AB"/>
    <w:rsid w:val="00F01E1F"/>
    <w:rsid w:val="00F070DF"/>
    <w:rsid w:val="00F17FB2"/>
    <w:rsid w:val="00F27431"/>
    <w:rsid w:val="00F3084C"/>
    <w:rsid w:val="00F36D08"/>
    <w:rsid w:val="00F445ED"/>
    <w:rsid w:val="00F46B12"/>
    <w:rsid w:val="00F47107"/>
    <w:rsid w:val="00F57B19"/>
    <w:rsid w:val="00F62473"/>
    <w:rsid w:val="00F62DB7"/>
    <w:rsid w:val="00F65E03"/>
    <w:rsid w:val="00F6712A"/>
    <w:rsid w:val="00F812C5"/>
    <w:rsid w:val="00F830EB"/>
    <w:rsid w:val="00F91B25"/>
    <w:rsid w:val="00F9459C"/>
    <w:rsid w:val="00FA25C7"/>
    <w:rsid w:val="00FA4D33"/>
    <w:rsid w:val="00FA50B5"/>
    <w:rsid w:val="00FA6A7F"/>
    <w:rsid w:val="00FB11AB"/>
    <w:rsid w:val="00FC0CF8"/>
    <w:rsid w:val="00FD7388"/>
    <w:rsid w:val="00FD7410"/>
    <w:rsid w:val="00FE0B68"/>
    <w:rsid w:val="00FF13CB"/>
    <w:rsid w:val="00FF19AB"/>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B4669A"/>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091927247">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888638952">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289B1-4079-427B-870D-F761B58D8350}">
  <ds:schemaRefs>
    <ds:schemaRef ds:uri="http://schemas.microsoft.com/sharepoint/v3/contenttype/forms"/>
  </ds:schemaRefs>
</ds:datastoreItem>
</file>

<file path=customXml/itemProps2.xml><?xml version="1.0" encoding="utf-8"?>
<ds:datastoreItem xmlns:ds="http://schemas.openxmlformats.org/officeDocument/2006/customXml" ds:itemID="{E25392D7-9EA1-4963-91E4-670794B6A6C1}">
  <ds:schemaRefs>
    <ds:schemaRef ds:uri="http://schemas.microsoft.com/office/2006/documentManagement/types"/>
    <ds:schemaRef ds:uri="http://schemas.microsoft.com/office/infopath/2007/PartnerControls"/>
    <ds:schemaRef ds:uri="http://purl.org/dc/elements/1.1/"/>
    <ds:schemaRef ds:uri="274e3761-e78e-443b-b00b-2097563ba523"/>
    <ds:schemaRef ds:uri="http://schemas.microsoft.com/office/2006/metadata/properties"/>
    <ds:schemaRef ds:uri="http://schemas.openxmlformats.org/package/2006/metadata/core-properties"/>
    <ds:schemaRef ds:uri="http://purl.org/dc/terms/"/>
    <ds:schemaRef ds:uri="e608380a-33a8-4f44-9421-4b684550f93f"/>
    <ds:schemaRef ds:uri="http://www.w3.org/XML/1998/namespace"/>
    <ds:schemaRef ds:uri="http://purl.org/dc/dcmitype/"/>
  </ds:schemaRefs>
</ds:datastoreItem>
</file>

<file path=customXml/itemProps3.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ED99C88-1870-4A86-9BBF-67CC11CD1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13156</Words>
  <Characters>7500</Characters>
  <Application>Microsoft Office Word</Application>
  <DocSecurity>0</DocSecurity>
  <Lines>62</Lines>
  <Paragraphs>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2025-06-10T09:45:00Z</dcterms:created>
  <dcterms:modified xsi:type="dcterms:W3CDTF">2025-06-10T09:45:00Z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