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A4C2" w14:textId="77777777" w:rsidR="00B91DD4" w:rsidRPr="003D373F" w:rsidRDefault="00B91DD4" w:rsidP="00B91DD4">
      <w:pPr>
        <w:spacing w:after="0" w:line="240" w:lineRule="auto"/>
        <w:rPr>
          <w:rFonts w:ascii="Times New Roman" w:hAnsi="Times New Roman" w:cs="Times New Roman"/>
          <w:sz w:val="22"/>
          <w:szCs w:val="22"/>
        </w:rPr>
      </w:pPr>
      <w:bookmarkStart w:id="0" w:name="_Hlk195709700"/>
      <w:bookmarkEnd w:id="0"/>
    </w:p>
    <w:p w14:paraId="41762F8E" w14:textId="77777777" w:rsidR="00B91DD4" w:rsidRPr="003D373F" w:rsidRDefault="00B91DD4" w:rsidP="00B91DD4">
      <w:pPr>
        <w:spacing w:after="0" w:line="240" w:lineRule="auto"/>
        <w:rPr>
          <w:rFonts w:ascii="Times New Roman" w:hAnsi="Times New Roman" w:cs="Times New Roman"/>
          <w:sz w:val="22"/>
          <w:szCs w:val="22"/>
        </w:rPr>
      </w:pPr>
    </w:p>
    <w:p w14:paraId="3C466988" w14:textId="77777777" w:rsidR="00B91DD4" w:rsidRPr="003D373F" w:rsidRDefault="00B91DD4" w:rsidP="00B91DD4">
      <w:pPr>
        <w:spacing w:after="0" w:line="240" w:lineRule="auto"/>
        <w:rPr>
          <w:rFonts w:ascii="Times New Roman" w:hAnsi="Times New Roman" w:cs="Times New Roman"/>
          <w:sz w:val="22"/>
          <w:szCs w:val="22"/>
        </w:rPr>
      </w:pPr>
    </w:p>
    <w:p w14:paraId="0B701A49" w14:textId="77777777" w:rsidR="00B91DD4" w:rsidRPr="003D373F" w:rsidRDefault="00B91DD4" w:rsidP="00B91DD4">
      <w:pPr>
        <w:spacing w:after="0" w:line="240" w:lineRule="auto"/>
        <w:rPr>
          <w:rFonts w:ascii="Times New Roman" w:hAnsi="Times New Roman" w:cs="Times New Roman"/>
          <w:sz w:val="22"/>
          <w:szCs w:val="22"/>
        </w:rPr>
      </w:pPr>
    </w:p>
    <w:p w14:paraId="19DE218D" w14:textId="77777777" w:rsidR="00B91DD4" w:rsidRPr="003D373F" w:rsidRDefault="00B91DD4" w:rsidP="00B91DD4">
      <w:pPr>
        <w:spacing w:after="0" w:line="240" w:lineRule="auto"/>
        <w:rPr>
          <w:rFonts w:ascii="Times New Roman" w:hAnsi="Times New Roman" w:cs="Times New Roman"/>
          <w:sz w:val="22"/>
          <w:szCs w:val="22"/>
        </w:rPr>
      </w:pPr>
    </w:p>
    <w:p w14:paraId="37F865E9" w14:textId="77777777" w:rsidR="00B91DD4" w:rsidRPr="003D373F" w:rsidRDefault="00B91DD4" w:rsidP="00B91DD4">
      <w:pPr>
        <w:spacing w:after="0" w:line="240" w:lineRule="auto"/>
        <w:rPr>
          <w:rFonts w:ascii="Times New Roman" w:hAnsi="Times New Roman" w:cs="Times New Roman"/>
          <w:sz w:val="22"/>
          <w:szCs w:val="22"/>
        </w:rPr>
      </w:pPr>
    </w:p>
    <w:p w14:paraId="409779D3" w14:textId="77777777" w:rsidR="00B91DD4" w:rsidRPr="003D373F" w:rsidRDefault="00B91DD4" w:rsidP="00B91DD4">
      <w:pPr>
        <w:spacing w:after="0" w:line="240" w:lineRule="auto"/>
        <w:rPr>
          <w:rFonts w:ascii="Times New Roman" w:hAnsi="Times New Roman" w:cs="Times New Roman"/>
          <w:sz w:val="22"/>
          <w:szCs w:val="22"/>
        </w:rPr>
      </w:pPr>
    </w:p>
    <w:p w14:paraId="66828AA2" w14:textId="77777777" w:rsidR="00B91DD4" w:rsidRPr="003D373F" w:rsidRDefault="00B91DD4" w:rsidP="00B91DD4">
      <w:pPr>
        <w:spacing w:after="0" w:line="240" w:lineRule="auto"/>
        <w:rPr>
          <w:rFonts w:ascii="Times New Roman" w:hAnsi="Times New Roman" w:cs="Times New Roman"/>
          <w:sz w:val="22"/>
          <w:szCs w:val="22"/>
        </w:rPr>
      </w:pPr>
    </w:p>
    <w:p w14:paraId="4F8D31E6" w14:textId="77777777" w:rsidR="00B91DD4" w:rsidRPr="003D373F" w:rsidRDefault="00B91DD4" w:rsidP="00B91DD4">
      <w:pPr>
        <w:spacing w:after="0" w:line="240" w:lineRule="auto"/>
        <w:rPr>
          <w:rFonts w:ascii="Times New Roman" w:hAnsi="Times New Roman" w:cs="Times New Roman"/>
          <w:sz w:val="22"/>
          <w:szCs w:val="22"/>
        </w:rPr>
      </w:pPr>
    </w:p>
    <w:p w14:paraId="455A8358" w14:textId="77777777" w:rsidR="00B91DD4" w:rsidRPr="003D373F" w:rsidRDefault="00B91DD4" w:rsidP="00B91DD4">
      <w:pPr>
        <w:spacing w:after="0" w:line="240" w:lineRule="auto"/>
        <w:rPr>
          <w:rFonts w:ascii="Times New Roman" w:hAnsi="Times New Roman" w:cs="Times New Roman"/>
          <w:sz w:val="22"/>
          <w:szCs w:val="22"/>
        </w:rPr>
      </w:pPr>
    </w:p>
    <w:p w14:paraId="53FB7FAA" w14:textId="77777777" w:rsidR="00B91DD4" w:rsidRPr="003D373F" w:rsidRDefault="00B91DD4" w:rsidP="00B91DD4">
      <w:pPr>
        <w:spacing w:after="0" w:line="240" w:lineRule="auto"/>
        <w:rPr>
          <w:rFonts w:ascii="Times New Roman" w:hAnsi="Times New Roman" w:cs="Times New Roman"/>
          <w:sz w:val="22"/>
          <w:szCs w:val="22"/>
        </w:rPr>
      </w:pPr>
    </w:p>
    <w:p w14:paraId="084AC9DC" w14:textId="77777777" w:rsidR="00B91DD4" w:rsidRPr="003D373F" w:rsidRDefault="00B91DD4" w:rsidP="00B91DD4">
      <w:pPr>
        <w:spacing w:after="0" w:line="240" w:lineRule="auto"/>
        <w:rPr>
          <w:rFonts w:ascii="Times New Roman" w:hAnsi="Times New Roman" w:cs="Times New Roman"/>
          <w:sz w:val="22"/>
          <w:szCs w:val="22"/>
        </w:rPr>
      </w:pPr>
    </w:p>
    <w:p w14:paraId="717A1300" w14:textId="77777777" w:rsidR="00B91DD4" w:rsidRPr="003D373F" w:rsidRDefault="00B91DD4" w:rsidP="00B91DD4">
      <w:pPr>
        <w:spacing w:after="0" w:line="240" w:lineRule="auto"/>
        <w:rPr>
          <w:rFonts w:ascii="Times New Roman" w:hAnsi="Times New Roman" w:cs="Times New Roman"/>
          <w:sz w:val="22"/>
          <w:szCs w:val="22"/>
        </w:rPr>
      </w:pPr>
    </w:p>
    <w:p w14:paraId="41E450B1" w14:textId="77777777" w:rsidR="00B91DD4" w:rsidRPr="003D373F" w:rsidRDefault="00B91DD4" w:rsidP="00B91DD4">
      <w:pPr>
        <w:spacing w:after="0" w:line="240" w:lineRule="auto"/>
        <w:rPr>
          <w:rFonts w:ascii="Times New Roman" w:hAnsi="Times New Roman" w:cs="Times New Roman"/>
          <w:sz w:val="22"/>
          <w:szCs w:val="22"/>
        </w:rPr>
      </w:pPr>
    </w:p>
    <w:p w14:paraId="4A2CBB2F" w14:textId="77777777" w:rsidR="00B91DD4" w:rsidRPr="003D373F" w:rsidRDefault="00B91DD4" w:rsidP="00B91DD4">
      <w:pPr>
        <w:spacing w:after="0" w:line="240" w:lineRule="auto"/>
        <w:rPr>
          <w:rFonts w:ascii="Times New Roman" w:hAnsi="Times New Roman" w:cs="Times New Roman"/>
          <w:sz w:val="22"/>
          <w:szCs w:val="22"/>
        </w:rPr>
      </w:pPr>
    </w:p>
    <w:p w14:paraId="2D360C45" w14:textId="77777777" w:rsidR="00B91DD4" w:rsidRPr="003D373F" w:rsidRDefault="00B91DD4" w:rsidP="00B91DD4">
      <w:pPr>
        <w:spacing w:after="0" w:line="240" w:lineRule="auto"/>
        <w:rPr>
          <w:rFonts w:ascii="Times New Roman" w:hAnsi="Times New Roman" w:cs="Times New Roman"/>
          <w:sz w:val="22"/>
          <w:szCs w:val="22"/>
        </w:rPr>
      </w:pPr>
    </w:p>
    <w:p w14:paraId="3910EB1E" w14:textId="77777777" w:rsidR="00B91DD4" w:rsidRPr="003D373F" w:rsidRDefault="00B91DD4" w:rsidP="00B91DD4">
      <w:pPr>
        <w:spacing w:after="0" w:line="240" w:lineRule="auto"/>
        <w:rPr>
          <w:rFonts w:ascii="Times New Roman" w:hAnsi="Times New Roman" w:cs="Times New Roman"/>
          <w:sz w:val="22"/>
          <w:szCs w:val="22"/>
        </w:rPr>
      </w:pPr>
    </w:p>
    <w:p w14:paraId="213FC283" w14:textId="77777777" w:rsidR="00B91DD4" w:rsidRPr="003D373F" w:rsidRDefault="00B91DD4" w:rsidP="00B91DD4">
      <w:pPr>
        <w:spacing w:after="0" w:line="240" w:lineRule="auto"/>
        <w:rPr>
          <w:rFonts w:ascii="Times New Roman" w:hAnsi="Times New Roman" w:cs="Times New Roman"/>
          <w:sz w:val="22"/>
          <w:szCs w:val="22"/>
        </w:rPr>
      </w:pPr>
    </w:p>
    <w:p w14:paraId="2EE64324" w14:textId="77777777" w:rsidR="00B91DD4" w:rsidRPr="003D373F" w:rsidRDefault="00B91DD4" w:rsidP="00B91DD4">
      <w:pPr>
        <w:spacing w:after="0" w:line="240" w:lineRule="auto"/>
        <w:rPr>
          <w:rFonts w:ascii="Times New Roman" w:hAnsi="Times New Roman" w:cs="Times New Roman"/>
          <w:sz w:val="22"/>
          <w:szCs w:val="22"/>
        </w:rPr>
      </w:pPr>
    </w:p>
    <w:p w14:paraId="72FBC46C" w14:textId="77777777" w:rsidR="00B91DD4" w:rsidRPr="003D373F" w:rsidRDefault="00B91DD4" w:rsidP="00B91DD4">
      <w:pPr>
        <w:spacing w:after="0" w:line="240" w:lineRule="auto"/>
        <w:rPr>
          <w:rFonts w:ascii="Times New Roman" w:hAnsi="Times New Roman" w:cs="Times New Roman"/>
          <w:sz w:val="22"/>
          <w:szCs w:val="22"/>
        </w:rPr>
      </w:pPr>
    </w:p>
    <w:p w14:paraId="2C82D7E7" w14:textId="77777777" w:rsidR="00B91DD4" w:rsidRPr="003D373F" w:rsidRDefault="00B91DD4" w:rsidP="00B91DD4">
      <w:pPr>
        <w:spacing w:after="0" w:line="240" w:lineRule="auto"/>
        <w:rPr>
          <w:rFonts w:ascii="Times New Roman" w:hAnsi="Times New Roman" w:cs="Times New Roman"/>
          <w:sz w:val="22"/>
          <w:szCs w:val="22"/>
        </w:rPr>
      </w:pPr>
    </w:p>
    <w:p w14:paraId="78E46C89" w14:textId="77777777" w:rsidR="00B91DD4" w:rsidRPr="003D373F" w:rsidRDefault="00B91DD4" w:rsidP="00B91DD4">
      <w:pPr>
        <w:spacing w:after="0" w:line="240" w:lineRule="auto"/>
        <w:rPr>
          <w:rFonts w:ascii="Times New Roman" w:hAnsi="Times New Roman" w:cs="Times New Roman"/>
          <w:sz w:val="22"/>
          <w:szCs w:val="22"/>
        </w:rPr>
      </w:pPr>
    </w:p>
    <w:p w14:paraId="2343ACA9" w14:textId="77777777" w:rsidR="00893CAD" w:rsidRDefault="00893CAD" w:rsidP="00B91DD4">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3B3E475E" w14:textId="072EA384" w:rsidR="00B91DD4" w:rsidRPr="003D373F" w:rsidRDefault="00B91DD4" w:rsidP="00B91DD4">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3D373F">
        <w:rPr>
          <w:rFonts w:ascii="Times New Roman" w:eastAsia="Times New Roman" w:hAnsi="Times New Roman" w:cs="Times New Roman"/>
          <w:b/>
          <w:bCs/>
          <w:iCs/>
          <w:snapToGrid w:val="0"/>
          <w:kern w:val="0"/>
          <w:sz w:val="22"/>
          <w:szCs w:val="28"/>
          <w:lang w:eastAsia="x-none"/>
          <w14:ligatures w14:val="none"/>
        </w:rPr>
        <w:t>I PRIEDAS</w:t>
      </w:r>
    </w:p>
    <w:p w14:paraId="5F44C15B" w14:textId="77777777" w:rsidR="00B91DD4" w:rsidRPr="003D373F" w:rsidRDefault="00B91DD4" w:rsidP="00B91DD4">
      <w:pPr>
        <w:tabs>
          <w:tab w:val="left" w:pos="567"/>
        </w:tabs>
        <w:spacing w:after="0" w:line="240" w:lineRule="auto"/>
        <w:rPr>
          <w:rFonts w:ascii="Times New Roman" w:eastAsia="Times New Roman" w:hAnsi="Times New Roman" w:cs="Times New Roman"/>
          <w:snapToGrid w:val="0"/>
          <w:kern w:val="0"/>
          <w:sz w:val="22"/>
          <w14:ligatures w14:val="none"/>
        </w:rPr>
      </w:pPr>
    </w:p>
    <w:p w14:paraId="6BBAA296" w14:textId="77777777" w:rsidR="00B91DD4" w:rsidRPr="003D373F" w:rsidRDefault="00B91DD4" w:rsidP="00B91DD4">
      <w:pPr>
        <w:tabs>
          <w:tab w:val="left" w:pos="-1440"/>
          <w:tab w:val="left" w:pos="-720"/>
          <w:tab w:val="left" w:pos="567"/>
        </w:tabs>
        <w:spacing w:after="0" w:line="260" w:lineRule="exact"/>
        <w:jc w:val="center"/>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t>PREPARATO CHARAKTERISTIKŲ SANTRAUKA</w:t>
      </w:r>
    </w:p>
    <w:p w14:paraId="6BCDADBF" w14:textId="77777777" w:rsidR="00B91DD4" w:rsidRPr="003D373F" w:rsidRDefault="00B91DD4" w:rsidP="00B91DD4">
      <w:pPr>
        <w:spacing w:after="0" w:line="240" w:lineRule="auto"/>
        <w:rPr>
          <w:rFonts w:ascii="Times New Roman" w:hAnsi="Times New Roman" w:cs="Times New Roman"/>
          <w:sz w:val="22"/>
          <w:szCs w:val="22"/>
        </w:rPr>
      </w:pPr>
    </w:p>
    <w:p w14:paraId="7DF1FABF" w14:textId="79B9E686" w:rsidR="00B91DD4" w:rsidRPr="003D373F" w:rsidRDefault="00B91DD4" w:rsidP="00B91DD4">
      <w:pPr>
        <w:spacing w:after="0" w:line="240" w:lineRule="auto"/>
        <w:rPr>
          <w:rFonts w:ascii="Times New Roman" w:hAnsi="Times New Roman" w:cs="Times New Roman"/>
          <w:sz w:val="22"/>
          <w:szCs w:val="22"/>
        </w:rPr>
      </w:pPr>
      <w:r w:rsidRPr="003D373F">
        <w:rPr>
          <w:rFonts w:ascii="Times New Roman" w:hAnsi="Times New Roman" w:cs="Times New Roman"/>
          <w:sz w:val="22"/>
          <w:szCs w:val="22"/>
        </w:rPr>
        <w:br w:type="page"/>
      </w:r>
    </w:p>
    <w:p w14:paraId="5E4CC8FD" w14:textId="77777777" w:rsidR="00C95ED3" w:rsidRPr="003D373F" w:rsidRDefault="00C95ED3" w:rsidP="00422905">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lastRenderedPageBreak/>
        <w:t>VAISTINIO PREPARATO PAVADINIMAS</w:t>
      </w:r>
    </w:p>
    <w:p w14:paraId="42C767B4"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6E23D67" w14:textId="59EA789C"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1</w:t>
      </w:r>
      <w:r w:rsidR="00256FC4" w:rsidRPr="003D373F">
        <w:rPr>
          <w:rFonts w:ascii="Times New Roman" w:eastAsia="Times New Roman" w:hAnsi="Times New Roman" w:cs="Times New Roman"/>
          <w:kern w:val="0"/>
          <w:sz w:val="22"/>
          <w:szCs w:val="22"/>
          <w14:ligatures w14:val="none"/>
        </w:rPr>
        <w:t>5</w:t>
      </w:r>
      <w:r w:rsidRPr="003D373F">
        <w:rPr>
          <w:rFonts w:ascii="Times New Roman" w:eastAsia="Times New Roman" w:hAnsi="Times New Roman" w:cs="Times New Roman"/>
          <w:kern w:val="0"/>
          <w:sz w:val="22"/>
          <w:szCs w:val="22"/>
          <w14:ligatures w14:val="none"/>
        </w:rPr>
        <w:t> mg plėvele dengtos tabletės</w:t>
      </w:r>
    </w:p>
    <w:p w14:paraId="605A9087"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676B7B"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392F864" w14:textId="77777777" w:rsidR="00C95ED3" w:rsidRPr="003D373F" w:rsidRDefault="00C95ED3" w:rsidP="00422905">
      <w:pPr>
        <w:widowControl w:val="0"/>
        <w:numPr>
          <w:ilvl w:val="0"/>
          <w:numId w:val="9"/>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KOKYBINĖ IR KIEKYBINĖ SUDĖTIS</w:t>
      </w:r>
    </w:p>
    <w:p w14:paraId="485002B3" w14:textId="77777777" w:rsidR="00C95ED3" w:rsidRPr="003D373F" w:rsidRDefault="00C95ED3" w:rsidP="00C95ED3">
      <w:pPr>
        <w:widowControl w:val="0"/>
        <w:tabs>
          <w:tab w:val="left" w:pos="1440"/>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408455DC" w14:textId="1727D424"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Kiekvienoje plėvele dengtoje tabletėje yra </w:t>
      </w:r>
      <w:r w:rsidR="00814959" w:rsidRPr="003D373F">
        <w:rPr>
          <w:rFonts w:ascii="Times New Roman" w:eastAsia="Times New Roman" w:hAnsi="Times New Roman" w:cs="Times New Roman"/>
          <w:kern w:val="0"/>
          <w:sz w:val="22"/>
          <w:szCs w:val="22"/>
          <w14:ligatures w14:val="none"/>
        </w:rPr>
        <w:t>1</w:t>
      </w:r>
      <w:r w:rsidR="00256FC4" w:rsidRPr="003D373F">
        <w:rPr>
          <w:rFonts w:ascii="Times New Roman" w:eastAsia="Times New Roman" w:hAnsi="Times New Roman" w:cs="Times New Roman"/>
          <w:kern w:val="0"/>
          <w:sz w:val="22"/>
          <w:szCs w:val="22"/>
          <w14:ligatures w14:val="none"/>
        </w:rPr>
        <w:t>5</w:t>
      </w:r>
      <w:r w:rsidRPr="003D373F">
        <w:rPr>
          <w:rFonts w:ascii="Times New Roman" w:eastAsia="Times New Roman" w:hAnsi="Times New Roman" w:cs="Times New Roman"/>
          <w:kern w:val="0"/>
          <w:sz w:val="22"/>
          <w:szCs w:val="22"/>
          <w14:ligatures w14:val="none"/>
        </w:rPr>
        <w:t xml:space="preserve">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rivaroxabanum</w:t>
      </w:r>
      <w:proofErr w:type="spellEnd"/>
      <w:r w:rsidRPr="003D373F">
        <w:rPr>
          <w:rFonts w:ascii="Times New Roman" w:eastAsia="Times New Roman" w:hAnsi="Times New Roman" w:cs="Times New Roman"/>
          <w:kern w:val="0"/>
          <w:sz w:val="22"/>
          <w:szCs w:val="22"/>
          <w14:ligatures w14:val="none"/>
        </w:rPr>
        <w:t>).</w:t>
      </w:r>
    </w:p>
    <w:p w14:paraId="2FDEA1AE"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ED5200"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Pagalbinė medžiaga, kurios poveikis žinomas</w:t>
      </w:r>
    </w:p>
    <w:p w14:paraId="4D6F8FE8" w14:textId="1C915FCD"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Kiekvienoje plėvele dengtoje tabletėje yra </w:t>
      </w:r>
      <w:r w:rsidR="003F5C8F" w:rsidRPr="003D373F">
        <w:rPr>
          <w:rFonts w:ascii="Times New Roman" w:eastAsia="Times New Roman" w:hAnsi="Times New Roman" w:cs="Times New Roman"/>
          <w:kern w:val="0"/>
          <w:sz w:val="22"/>
          <w:szCs w:val="22"/>
          <w14:ligatures w14:val="none"/>
        </w:rPr>
        <w:t>27</w:t>
      </w:r>
      <w:r w:rsidRPr="003D373F">
        <w:rPr>
          <w:rFonts w:ascii="Times New Roman" w:eastAsia="Times New Roman" w:hAnsi="Times New Roman" w:cs="Times New Roman"/>
          <w:kern w:val="0"/>
          <w:sz w:val="22"/>
          <w:szCs w:val="22"/>
          <w14:ligatures w14:val="none"/>
        </w:rPr>
        <w:t>,</w:t>
      </w:r>
      <w:r w:rsidR="003F5C8F" w:rsidRPr="003D373F">
        <w:rPr>
          <w:rFonts w:ascii="Times New Roman" w:eastAsia="Times New Roman" w:hAnsi="Times New Roman" w:cs="Times New Roman"/>
          <w:kern w:val="0"/>
          <w:sz w:val="22"/>
          <w:szCs w:val="22"/>
          <w14:ligatures w14:val="none"/>
        </w:rPr>
        <w:t>63</w:t>
      </w:r>
      <w:r w:rsidRPr="003D373F">
        <w:rPr>
          <w:rFonts w:ascii="Times New Roman" w:eastAsia="Times New Roman" w:hAnsi="Times New Roman" w:cs="Times New Roman"/>
          <w:kern w:val="0"/>
          <w:sz w:val="22"/>
          <w:szCs w:val="22"/>
          <w14:ligatures w14:val="none"/>
        </w:rPr>
        <w:t> mg laktozės (</w:t>
      </w:r>
      <w:proofErr w:type="spellStart"/>
      <w:r w:rsidRPr="003D373F">
        <w:rPr>
          <w:rFonts w:ascii="Times New Roman" w:eastAsia="Times New Roman" w:hAnsi="Times New Roman" w:cs="Times New Roman"/>
          <w:kern w:val="0"/>
          <w:sz w:val="22"/>
          <w:szCs w:val="22"/>
          <w14:ligatures w14:val="none"/>
        </w:rPr>
        <w:t>monohidrato</w:t>
      </w:r>
      <w:proofErr w:type="spellEnd"/>
      <w:r w:rsidRPr="003D373F">
        <w:rPr>
          <w:rFonts w:ascii="Times New Roman" w:eastAsia="Times New Roman" w:hAnsi="Times New Roman" w:cs="Times New Roman"/>
          <w:kern w:val="0"/>
          <w:sz w:val="22"/>
          <w:szCs w:val="22"/>
          <w14:ligatures w14:val="none"/>
        </w:rPr>
        <w:t xml:space="preserve"> pavidalu),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4BF0A32D"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9B0E4C4" w14:textId="128C3EFF"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Visos pagalbinės medžiagos išvardytos 6.1</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je.</w:t>
      </w:r>
    </w:p>
    <w:p w14:paraId="424510DD"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A4CA12"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E901EF" w14:textId="77777777" w:rsidR="00C95ED3" w:rsidRPr="003D373F" w:rsidRDefault="00C95ED3" w:rsidP="00422905">
      <w:pPr>
        <w:widowControl w:val="0"/>
        <w:numPr>
          <w:ilvl w:val="0"/>
          <w:numId w:val="9"/>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FARMACINĖ FORMA</w:t>
      </w:r>
    </w:p>
    <w:p w14:paraId="7FFC0F27" w14:textId="77777777" w:rsidR="00C95ED3" w:rsidRPr="003D373F" w:rsidRDefault="00C95ED3" w:rsidP="00C95ED3">
      <w:pPr>
        <w:widowControl w:val="0"/>
        <w:tabs>
          <w:tab w:val="left" w:pos="1440"/>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03DE4980"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Plėvele dengta tabletė.</w:t>
      </w:r>
    </w:p>
    <w:p w14:paraId="01B67092"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B2C1803" w14:textId="77777777" w:rsidR="002D7DF4" w:rsidRPr="003D373F" w:rsidRDefault="003F5C8F"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R</w:t>
      </w:r>
      <w:r w:rsidR="000B4D47" w:rsidRPr="003D373F">
        <w:rPr>
          <w:rFonts w:ascii="Times New Roman" w:eastAsia="Times New Roman" w:hAnsi="Times New Roman" w:cs="Times New Roman"/>
          <w:kern w:val="0"/>
          <w:sz w:val="22"/>
          <w:szCs w:val="22"/>
          <w14:ligatures w14:val="none"/>
        </w:rPr>
        <w:t>audonos</w:t>
      </w:r>
      <w:r w:rsidR="00C95ED3" w:rsidRPr="003D373F">
        <w:rPr>
          <w:rFonts w:ascii="Times New Roman" w:eastAsia="Times New Roman" w:hAnsi="Times New Roman" w:cs="Times New Roman"/>
          <w:kern w:val="0"/>
          <w:sz w:val="22"/>
          <w:szCs w:val="22"/>
          <w14:ligatures w14:val="none"/>
        </w:rPr>
        <w:t>, apvalios, abipus išgaubtos plėvele dengtos tabletės, kurių vienoje pusėje įspausta „A“, o kitoje – „</w:t>
      </w:r>
      <w:r w:rsidR="000B4D47" w:rsidRPr="003D373F">
        <w:rPr>
          <w:rFonts w:ascii="Times New Roman" w:eastAsia="Times New Roman" w:hAnsi="Times New Roman" w:cs="Times New Roman"/>
          <w:kern w:val="0"/>
          <w:sz w:val="22"/>
          <w:szCs w:val="22"/>
          <w14:ligatures w14:val="none"/>
        </w:rPr>
        <w:t>1</w:t>
      </w:r>
      <w:r w:rsidR="002D7DF4" w:rsidRPr="003D373F">
        <w:rPr>
          <w:rFonts w:ascii="Times New Roman" w:eastAsia="Times New Roman" w:hAnsi="Times New Roman" w:cs="Times New Roman"/>
          <w:kern w:val="0"/>
          <w:sz w:val="22"/>
          <w:szCs w:val="22"/>
          <w14:ligatures w14:val="none"/>
        </w:rPr>
        <w:t>5</w:t>
      </w:r>
      <w:r w:rsidR="00C95ED3" w:rsidRPr="003D373F">
        <w:rPr>
          <w:rFonts w:ascii="Times New Roman" w:eastAsia="Times New Roman" w:hAnsi="Times New Roman" w:cs="Times New Roman"/>
          <w:kern w:val="0"/>
          <w:sz w:val="22"/>
          <w:szCs w:val="22"/>
          <w14:ligatures w14:val="none"/>
        </w:rPr>
        <w:t>“.</w:t>
      </w:r>
    </w:p>
    <w:p w14:paraId="4F0945F0" w14:textId="412A0370"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Matmenys: skersmuo </w:t>
      </w:r>
      <w:r w:rsidR="002D7DF4" w:rsidRPr="003D373F">
        <w:rPr>
          <w:rFonts w:ascii="Times New Roman" w:eastAsia="Times New Roman" w:hAnsi="Times New Roman" w:cs="Times New Roman"/>
          <w:kern w:val="0"/>
          <w:sz w:val="22"/>
          <w:szCs w:val="22"/>
          <w14:ligatures w14:val="none"/>
        </w:rPr>
        <w:t>6</w:t>
      </w:r>
      <w:r w:rsidRPr="003D373F">
        <w:rPr>
          <w:rFonts w:ascii="Times New Roman" w:eastAsia="Times New Roman" w:hAnsi="Times New Roman" w:cs="Times New Roman"/>
          <w:kern w:val="0"/>
          <w:sz w:val="22"/>
          <w:szCs w:val="22"/>
          <w14:ligatures w14:val="none"/>
        </w:rPr>
        <w:t xml:space="preserve">,10 ± 0,20 mm, storis </w:t>
      </w:r>
      <w:r w:rsidR="00FA230C" w:rsidRPr="003D373F">
        <w:rPr>
          <w:rFonts w:ascii="Times New Roman" w:eastAsia="Times New Roman" w:hAnsi="Times New Roman" w:cs="Times New Roman"/>
          <w:kern w:val="0"/>
          <w:sz w:val="22"/>
          <w:szCs w:val="22"/>
          <w14:ligatures w14:val="none"/>
        </w:rPr>
        <w:t>2</w:t>
      </w:r>
      <w:r w:rsidRPr="003D373F">
        <w:rPr>
          <w:rFonts w:ascii="Times New Roman" w:eastAsia="Times New Roman" w:hAnsi="Times New Roman" w:cs="Times New Roman"/>
          <w:kern w:val="0"/>
          <w:sz w:val="22"/>
          <w:szCs w:val="22"/>
          <w14:ligatures w14:val="none"/>
        </w:rPr>
        <w:t>,</w:t>
      </w:r>
      <w:r w:rsidR="002D7DF4" w:rsidRPr="003D373F">
        <w:rPr>
          <w:rFonts w:ascii="Times New Roman" w:eastAsia="Times New Roman" w:hAnsi="Times New Roman" w:cs="Times New Roman"/>
          <w:kern w:val="0"/>
          <w:sz w:val="22"/>
          <w:szCs w:val="22"/>
          <w14:ligatures w14:val="none"/>
        </w:rPr>
        <w:t>6</w:t>
      </w:r>
      <w:r w:rsidRPr="003D373F">
        <w:rPr>
          <w:rFonts w:ascii="Times New Roman" w:eastAsia="Times New Roman" w:hAnsi="Times New Roman" w:cs="Times New Roman"/>
          <w:kern w:val="0"/>
          <w:sz w:val="22"/>
          <w:szCs w:val="22"/>
          <w14:ligatures w14:val="none"/>
        </w:rPr>
        <w:t>0 ± 0,30 mm.</w:t>
      </w:r>
    </w:p>
    <w:p w14:paraId="395A1668" w14:textId="77777777" w:rsid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0ECCAE" w14:textId="77777777" w:rsidR="000B5933" w:rsidRPr="003D373F" w:rsidRDefault="000B5933"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1A5BDD" w14:textId="77777777" w:rsidR="0069193B" w:rsidRPr="003D373F" w:rsidRDefault="0069193B" w:rsidP="00422905">
      <w:pPr>
        <w:widowControl w:val="0"/>
        <w:numPr>
          <w:ilvl w:val="0"/>
          <w:numId w:val="9"/>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KLINIKINĖ INFORMACIJA</w:t>
      </w:r>
    </w:p>
    <w:p w14:paraId="1E42FD16"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AF3F9A1" w14:textId="77777777" w:rsidR="0069193B" w:rsidRPr="003D373F" w:rsidRDefault="0069193B"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Terapinės indikacijos</w:t>
      </w:r>
    </w:p>
    <w:p w14:paraId="4CBC57A6"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2451E37"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u w:val="single"/>
          <w14:ligatures w14:val="none"/>
        </w:rPr>
        <w:t>Suaugusiesiems</w:t>
      </w:r>
    </w:p>
    <w:p w14:paraId="10A4FE6C" w14:textId="2E825D14"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Insulto ir sisteminės embolijos profilaktika suaugusiems pacientams, kuriems yra su vožtuvų liga nesusijęs prieširdžių virpėjimas, esant vienam ar daugiau rizikos veiksnių, pvz., </w:t>
      </w:r>
      <w:proofErr w:type="spellStart"/>
      <w:r w:rsidRPr="003D373F">
        <w:rPr>
          <w:rFonts w:ascii="Times New Roman" w:eastAsia="Times New Roman" w:hAnsi="Times New Roman" w:cs="Times New Roman"/>
          <w:kern w:val="0"/>
          <w:sz w:val="22"/>
          <w:szCs w:val="22"/>
          <w14:ligatures w14:val="none"/>
        </w:rPr>
        <w:t>staziniam</w:t>
      </w:r>
      <w:proofErr w:type="spellEnd"/>
      <w:r w:rsidRPr="003D373F">
        <w:rPr>
          <w:rFonts w:ascii="Times New Roman" w:eastAsia="Times New Roman" w:hAnsi="Times New Roman" w:cs="Times New Roman"/>
          <w:kern w:val="0"/>
          <w:sz w:val="22"/>
          <w:szCs w:val="22"/>
          <w14:ligatures w14:val="none"/>
        </w:rPr>
        <w:t xml:space="preserve"> širdies nepakankamumui, hipertenzijai, ≥ 75</w:t>
      </w:r>
      <w:r w:rsidR="002C4872"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metų amžiui, cukriniam diabetui, anksčiau patirtam insultui arba praeinančiam smegenų išemijos priepuoliui.</w:t>
      </w:r>
    </w:p>
    <w:p w14:paraId="24C131E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A52FE2" w14:textId="35BBC37A"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Giliųjų venų trombozės (GVT) bei plaučių embolijos (PE) gydymas ir pasikartojančios GVT bei PE profilaktika suaugusiems. (Apie PE sergančius pacientus, kurių nestabili hemodinamika, skaitykite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uje).</w:t>
      </w:r>
    </w:p>
    <w:p w14:paraId="362AC25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6DC019"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u w:val="single"/>
          <w14:ligatures w14:val="none"/>
        </w:rPr>
        <w:t>Vaikų populiacija</w:t>
      </w:r>
    </w:p>
    <w:p w14:paraId="0A6F3FAC" w14:textId="25A50483"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Venų tromboembolijos (VTE) gydymas ir pasikartojančios VTE profilaktika vaikams ir paaugliams, jaunesniems kaip 18</w:t>
      </w:r>
      <w:r w:rsidR="00B438EC"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metų ir sveriantiems nuo 30 kg iki 50 kg, po ne trumpiau kaip 5</w:t>
      </w:r>
      <w:r w:rsidR="00B438EC"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dienas taikyto krešėjimą slopinančio pradinio </w:t>
      </w:r>
      <w:proofErr w:type="spellStart"/>
      <w:r w:rsidRPr="003D373F">
        <w:rPr>
          <w:rFonts w:ascii="Times New Roman" w:eastAsia="Times New Roman" w:hAnsi="Times New Roman" w:cs="Times New Roman"/>
          <w:kern w:val="0"/>
          <w:sz w:val="22"/>
          <w:szCs w:val="22"/>
          <w14:ligatures w14:val="none"/>
        </w:rPr>
        <w:t>parenterinio</w:t>
      </w:r>
      <w:proofErr w:type="spellEnd"/>
      <w:r w:rsidRPr="003D373F">
        <w:rPr>
          <w:rFonts w:ascii="Times New Roman" w:eastAsia="Times New Roman" w:hAnsi="Times New Roman" w:cs="Times New Roman"/>
          <w:kern w:val="0"/>
          <w:sz w:val="22"/>
          <w:szCs w:val="22"/>
          <w14:ligatures w14:val="none"/>
        </w:rPr>
        <w:t xml:space="preserve"> gydymo.</w:t>
      </w:r>
    </w:p>
    <w:p w14:paraId="68EA72F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4A3505" w14:textId="7C5650EC" w:rsidR="00620872" w:rsidRPr="003D373F" w:rsidRDefault="00620872" w:rsidP="00620872">
      <w:pPr>
        <w:pStyle w:val="Sraopastraipa"/>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Dozavimas ir vartojimo metodas</w:t>
      </w:r>
    </w:p>
    <w:p w14:paraId="0AE0C3E1" w14:textId="77777777" w:rsidR="00620872" w:rsidRPr="003D373F" w:rsidRDefault="00620872" w:rsidP="00620872">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6BC7580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Dozavimas</w:t>
      </w:r>
    </w:p>
    <w:p w14:paraId="5988840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Insulto ir sisteminės embolijos profilaktika suaugusiesiems</w:t>
      </w:r>
    </w:p>
    <w:p w14:paraId="653D8350"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Rekomenduojama dozė yra 20 mg vieną kartą per parą, tai taip pat yra didžiausia rekomenduojama dozė.</w:t>
      </w:r>
    </w:p>
    <w:p w14:paraId="03E3898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20B8DE" w14:textId="5EBAC39F"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Gydymą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reikia tęsti ilgą laiką, jei insulto ir sisteminės embolijos profilaktikos nauda yra didesnė negu kraujavimo rizika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416103E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DF73EF"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pacientas pamiršo pavartoti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 jis turi tai padaryti nedelsdamas ir kitą dieną toliau vartoti vaistinį preparatą vieną kartą per parą, kaip rekomenduojama. Negalima vartoti dvigubos dozės tą pačią parą norint kompensuoti praleistą dozę.</w:t>
      </w:r>
    </w:p>
    <w:p w14:paraId="346F687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06C857"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lastRenderedPageBreak/>
        <w:t>GVT gydymas, PE gydymas ir pasikartojančios GVT bei PE profilaktika suaugusiesiems</w:t>
      </w:r>
    </w:p>
    <w:p w14:paraId="6C406CCC"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Pradedant gydyti ūminę GVT arba PE, pirmąsias tris savaites rekomenduojama dozė yra po 15 mg du kartus per parą; po to gydymą ir pasikartojančios GVT bei PE profilaktiką reikia tęsti vartojant 20 mg vieną kartą per parą.</w:t>
      </w:r>
    </w:p>
    <w:p w14:paraId="7E9ABAFA"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04062E" w14:textId="7345A3EF"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Pacientams, sergantiems GVT arba PE, kurią išprovokavo didieji laikini rizikos veiksniai (t. y. neseniai atlikta chirurginė operacija arba trauma), reikia apsvarstyti trumpalaikį gydymą (bent 3</w:t>
      </w:r>
      <w:r w:rsidR="001205D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mėnesius). Pacientams, sergantiems išprovokuota GVT arba PE, nesusijusia su didžiaisiais laikinais rizikos veiksniais, neišprovokuota GVT arba PE, arba anksčiau patyrusiems pasikartojančią GVT arba PE, reikia apsvarstyti ilgesnę gydymo trukmę.</w:t>
      </w:r>
    </w:p>
    <w:p w14:paraId="626DC1D7"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B2389D" w14:textId="1273DE5D"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Kai taikytina tęstinė pasikartojančios GVT ir PE profilaktika (užbaigus bent 6</w:t>
      </w:r>
      <w:r w:rsidR="005E2710"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mėnesių trukmės GVT arba PE gydymą), rekomenduojama dozė yra 10 mg vieną kartą per parą. Pacientams, kuriems yra didelė pasikartojančios GVT arba PE rizika, pavyzdžiui, sergantiems komplikuotomis gretutinėmis ligomis arba tęstinės profilaktikos laikotarpiu, vartojant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10 mg vieną kartą per parą, patyrusiems pasikartojančią GVT arba PE, reikia apsvarstyti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20 mg vartojimą vieną kartą per parą.</w:t>
      </w:r>
    </w:p>
    <w:p w14:paraId="7B329AE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F6D6EC7" w14:textId="2890DBB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Gydymo trukmę ir dozavimą reikia parinkti individualiai ir tik po to, kai kruopščiai įvertinamas gydymo naudos ir kraujavimo rizikos santykis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043FA0A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bl>
      <w:tblPr>
        <w:tblW w:w="9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2372"/>
        <w:gridCol w:w="2370"/>
        <w:gridCol w:w="2156"/>
      </w:tblGrid>
      <w:tr w:rsidR="00620872" w:rsidRPr="003D373F" w14:paraId="3474CC5A" w14:textId="77777777" w:rsidTr="004622E3">
        <w:trPr>
          <w:trHeight w:val="314"/>
        </w:trPr>
        <w:tc>
          <w:tcPr>
            <w:tcW w:w="2341" w:type="dxa"/>
            <w:tcBorders>
              <w:top w:val="single" w:sz="4" w:space="0" w:color="000000"/>
              <w:left w:val="single" w:sz="4" w:space="0" w:color="000000"/>
              <w:bottom w:val="single" w:sz="4" w:space="0" w:color="000000"/>
              <w:right w:val="single" w:sz="4" w:space="0" w:color="000000"/>
            </w:tcBorders>
          </w:tcPr>
          <w:p w14:paraId="1802469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2372" w:type="dxa"/>
            <w:tcBorders>
              <w:top w:val="single" w:sz="4" w:space="0" w:color="000000"/>
              <w:left w:val="single" w:sz="4" w:space="0" w:color="000000"/>
              <w:bottom w:val="single" w:sz="4" w:space="0" w:color="000000"/>
              <w:right w:val="single" w:sz="4" w:space="0" w:color="000000"/>
            </w:tcBorders>
            <w:hideMark/>
          </w:tcPr>
          <w:p w14:paraId="2A5BADC2"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Laikotarpis</w:t>
            </w:r>
          </w:p>
        </w:tc>
        <w:tc>
          <w:tcPr>
            <w:tcW w:w="2370" w:type="dxa"/>
            <w:tcBorders>
              <w:top w:val="single" w:sz="4" w:space="0" w:color="000000"/>
              <w:left w:val="single" w:sz="4" w:space="0" w:color="000000"/>
              <w:bottom w:val="single" w:sz="4" w:space="0" w:color="000000"/>
              <w:right w:val="single" w:sz="4" w:space="0" w:color="000000"/>
            </w:tcBorders>
            <w:hideMark/>
          </w:tcPr>
          <w:p w14:paraId="1A25B23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Dozavimo režimas</w:t>
            </w:r>
          </w:p>
        </w:tc>
        <w:tc>
          <w:tcPr>
            <w:tcW w:w="2156" w:type="dxa"/>
            <w:tcBorders>
              <w:top w:val="single" w:sz="4" w:space="0" w:color="000000"/>
              <w:left w:val="single" w:sz="4" w:space="0" w:color="000000"/>
              <w:bottom w:val="single" w:sz="4" w:space="0" w:color="000000"/>
              <w:right w:val="single" w:sz="4" w:space="0" w:color="000000"/>
            </w:tcBorders>
            <w:hideMark/>
          </w:tcPr>
          <w:p w14:paraId="3332871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Bendra paros dozė</w:t>
            </w:r>
          </w:p>
        </w:tc>
      </w:tr>
      <w:tr w:rsidR="00620872" w:rsidRPr="003D373F" w14:paraId="03D2FC89" w14:textId="77777777" w:rsidTr="004622E3">
        <w:trPr>
          <w:trHeight w:val="575"/>
        </w:trPr>
        <w:tc>
          <w:tcPr>
            <w:tcW w:w="2341" w:type="dxa"/>
            <w:vMerge w:val="restart"/>
            <w:tcBorders>
              <w:top w:val="single" w:sz="4" w:space="0" w:color="000000"/>
              <w:left w:val="single" w:sz="4" w:space="0" w:color="000000"/>
              <w:bottom w:val="single" w:sz="4" w:space="0" w:color="000000"/>
              <w:right w:val="single" w:sz="4" w:space="0" w:color="000000"/>
            </w:tcBorders>
            <w:hideMark/>
          </w:tcPr>
          <w:p w14:paraId="7FD07A7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Pasikartojančios GVT bei PE gydymas ir profilaktika</w:t>
            </w:r>
          </w:p>
        </w:tc>
        <w:tc>
          <w:tcPr>
            <w:tcW w:w="2372" w:type="dxa"/>
            <w:tcBorders>
              <w:top w:val="single" w:sz="4" w:space="0" w:color="000000"/>
              <w:left w:val="single" w:sz="4" w:space="0" w:color="000000"/>
              <w:bottom w:val="single" w:sz="4" w:space="0" w:color="000000"/>
              <w:right w:val="single" w:sz="4" w:space="0" w:color="000000"/>
            </w:tcBorders>
            <w:hideMark/>
          </w:tcPr>
          <w:p w14:paraId="7BF775BB" w14:textId="5CA20495"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1-21</w:t>
            </w:r>
            <w:r w:rsidR="00A55F2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diena</w:t>
            </w:r>
          </w:p>
        </w:tc>
        <w:tc>
          <w:tcPr>
            <w:tcW w:w="2370" w:type="dxa"/>
            <w:tcBorders>
              <w:top w:val="single" w:sz="4" w:space="0" w:color="000000"/>
              <w:left w:val="single" w:sz="4" w:space="0" w:color="000000"/>
              <w:bottom w:val="single" w:sz="4" w:space="0" w:color="000000"/>
              <w:right w:val="single" w:sz="4" w:space="0" w:color="000000"/>
            </w:tcBorders>
            <w:hideMark/>
          </w:tcPr>
          <w:p w14:paraId="5F6C77D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po 15 mg du kartus per parą</w:t>
            </w:r>
          </w:p>
        </w:tc>
        <w:tc>
          <w:tcPr>
            <w:tcW w:w="2156" w:type="dxa"/>
            <w:tcBorders>
              <w:top w:val="single" w:sz="4" w:space="0" w:color="000000"/>
              <w:left w:val="single" w:sz="4" w:space="0" w:color="000000"/>
              <w:bottom w:val="single" w:sz="4" w:space="0" w:color="000000"/>
              <w:right w:val="single" w:sz="4" w:space="0" w:color="000000"/>
            </w:tcBorders>
            <w:hideMark/>
          </w:tcPr>
          <w:p w14:paraId="5F3EB5D8"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 mg</w:t>
            </w:r>
          </w:p>
        </w:tc>
      </w:tr>
      <w:tr w:rsidR="00620872" w:rsidRPr="003D373F" w14:paraId="1C8A976C" w14:textId="77777777" w:rsidTr="004622E3">
        <w:trPr>
          <w:trHeight w:val="520"/>
        </w:trPr>
        <w:tc>
          <w:tcPr>
            <w:tcW w:w="2341" w:type="dxa"/>
            <w:vMerge/>
            <w:tcBorders>
              <w:top w:val="single" w:sz="4" w:space="0" w:color="000000"/>
              <w:left w:val="single" w:sz="4" w:space="0" w:color="000000"/>
              <w:bottom w:val="single" w:sz="4" w:space="0" w:color="000000"/>
              <w:right w:val="single" w:sz="4" w:space="0" w:color="000000"/>
            </w:tcBorders>
            <w:vAlign w:val="center"/>
            <w:hideMark/>
          </w:tcPr>
          <w:p w14:paraId="502EB7CF"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2372" w:type="dxa"/>
            <w:tcBorders>
              <w:top w:val="single" w:sz="4" w:space="0" w:color="000000"/>
              <w:left w:val="single" w:sz="4" w:space="0" w:color="000000"/>
              <w:bottom w:val="single" w:sz="4" w:space="0" w:color="000000"/>
              <w:right w:val="single" w:sz="4" w:space="0" w:color="000000"/>
            </w:tcBorders>
            <w:hideMark/>
          </w:tcPr>
          <w:p w14:paraId="2B4E6834" w14:textId="20BE6E3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Nuo 22</w:t>
            </w:r>
            <w:r w:rsidR="0002541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dienos</w:t>
            </w:r>
          </w:p>
        </w:tc>
        <w:tc>
          <w:tcPr>
            <w:tcW w:w="2370" w:type="dxa"/>
            <w:tcBorders>
              <w:top w:val="single" w:sz="4" w:space="0" w:color="000000"/>
              <w:left w:val="single" w:sz="4" w:space="0" w:color="000000"/>
              <w:bottom w:val="single" w:sz="4" w:space="0" w:color="000000"/>
              <w:right w:val="single" w:sz="4" w:space="0" w:color="000000"/>
            </w:tcBorders>
            <w:hideMark/>
          </w:tcPr>
          <w:p w14:paraId="7844CE0F" w14:textId="30F58CF9" w:rsidR="00620872" w:rsidRPr="003D373F" w:rsidRDefault="00620872" w:rsidP="00BA2D3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mg vieną kartą per</w:t>
            </w:r>
            <w:r w:rsidR="00BA2D3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parą</w:t>
            </w:r>
          </w:p>
        </w:tc>
        <w:tc>
          <w:tcPr>
            <w:tcW w:w="2156" w:type="dxa"/>
            <w:tcBorders>
              <w:top w:val="single" w:sz="4" w:space="0" w:color="000000"/>
              <w:left w:val="single" w:sz="4" w:space="0" w:color="000000"/>
              <w:bottom w:val="single" w:sz="4" w:space="0" w:color="000000"/>
              <w:right w:val="single" w:sz="4" w:space="0" w:color="000000"/>
            </w:tcBorders>
            <w:hideMark/>
          </w:tcPr>
          <w:p w14:paraId="02A2044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mg</w:t>
            </w:r>
          </w:p>
        </w:tc>
      </w:tr>
      <w:tr w:rsidR="00620872" w:rsidRPr="003D373F" w14:paraId="21CFF28F" w14:textId="77777777" w:rsidTr="004622E3">
        <w:trPr>
          <w:trHeight w:val="1041"/>
        </w:trPr>
        <w:tc>
          <w:tcPr>
            <w:tcW w:w="2341" w:type="dxa"/>
            <w:tcBorders>
              <w:top w:val="single" w:sz="4" w:space="0" w:color="000000"/>
              <w:left w:val="single" w:sz="4" w:space="0" w:color="000000"/>
              <w:bottom w:val="single" w:sz="4" w:space="0" w:color="000000"/>
              <w:right w:val="single" w:sz="4" w:space="0" w:color="000000"/>
            </w:tcBorders>
            <w:hideMark/>
          </w:tcPr>
          <w:p w14:paraId="0BDFC13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Pasikartojančios GVT bei PE profilaktika</w:t>
            </w:r>
          </w:p>
        </w:tc>
        <w:tc>
          <w:tcPr>
            <w:tcW w:w="2372" w:type="dxa"/>
            <w:tcBorders>
              <w:top w:val="single" w:sz="4" w:space="0" w:color="000000"/>
              <w:left w:val="single" w:sz="4" w:space="0" w:color="000000"/>
              <w:bottom w:val="single" w:sz="4" w:space="0" w:color="000000"/>
              <w:right w:val="single" w:sz="4" w:space="0" w:color="000000"/>
            </w:tcBorders>
            <w:hideMark/>
          </w:tcPr>
          <w:p w14:paraId="2204F1B7" w14:textId="491AD9B5"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Užbaigus bent 6</w:t>
            </w:r>
            <w:r w:rsidR="0002541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trukmės GVT arba PE gydymą</w:t>
            </w:r>
          </w:p>
        </w:tc>
        <w:tc>
          <w:tcPr>
            <w:tcW w:w="2370" w:type="dxa"/>
            <w:tcBorders>
              <w:top w:val="single" w:sz="4" w:space="0" w:color="000000"/>
              <w:left w:val="single" w:sz="4" w:space="0" w:color="000000"/>
              <w:bottom w:val="single" w:sz="4" w:space="0" w:color="000000"/>
              <w:right w:val="single" w:sz="4" w:space="0" w:color="000000"/>
            </w:tcBorders>
            <w:hideMark/>
          </w:tcPr>
          <w:p w14:paraId="32B9C7E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mg vieną kartą per parą arba</w:t>
            </w:r>
          </w:p>
          <w:p w14:paraId="1C37D61F"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mg vieną kartą per parą</w:t>
            </w:r>
          </w:p>
        </w:tc>
        <w:tc>
          <w:tcPr>
            <w:tcW w:w="2156" w:type="dxa"/>
            <w:tcBorders>
              <w:top w:val="single" w:sz="4" w:space="0" w:color="000000"/>
              <w:left w:val="single" w:sz="4" w:space="0" w:color="000000"/>
              <w:bottom w:val="single" w:sz="4" w:space="0" w:color="000000"/>
              <w:right w:val="single" w:sz="4" w:space="0" w:color="000000"/>
            </w:tcBorders>
            <w:hideMark/>
          </w:tcPr>
          <w:p w14:paraId="102CCD62" w14:textId="6AFC87D2" w:rsidR="00620872" w:rsidRPr="003D373F" w:rsidRDefault="00620872" w:rsidP="00BA2D3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mg</w:t>
            </w:r>
            <w:r w:rsidR="00BA2D3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arba 20 mg</w:t>
            </w:r>
          </w:p>
        </w:tc>
      </w:tr>
    </w:tbl>
    <w:p w14:paraId="151624D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8F69BA" w14:textId="3F9B157F"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pacientas pamiršo pavartoti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 gydymo laikotarpiu, kai vartojama po 15 mg du kartus per parą (1-21</w:t>
      </w:r>
      <w:r w:rsidR="0096798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parą), jis turi nedelsdamas tai padaryti, užtikrindamas, kad per parą suvartos 30 mg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 Tokiu atveju gali prireikti suvartoti dvi 15 mg tabletes iš karto. Kitą parą pacientas turi toliau vartoti po 15 mg du kartus per parą, kaip rekomenduojama.</w:t>
      </w:r>
    </w:p>
    <w:p w14:paraId="51D7CB7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A4F48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pacientas pamiršo pavartoti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 gydymo laikotarpiu, kai vaistinio preparato vartojama vieną kartą per parą, jis turi nedelsdamas tai padaryti, o kitą dieną toliau vartoti vaistinį preparatą vieną kartą per parą, kaip rekomenduojama. Negalima vartoti dvigubos dozės tą pačią parą norint kompensuoti praleistą dozę.</w:t>
      </w:r>
    </w:p>
    <w:p w14:paraId="79460BF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46585B"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VTE gydymas ir pasikartojančios VTE profilaktika vaikams ir paaugliams</w:t>
      </w:r>
    </w:p>
    <w:p w14:paraId="18B84924" w14:textId="2912E115"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Gydymą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vaikams ir paaugliams, jaunesniems kaip 18 metų, reikia pradėti po ne trumpiau kaip 5</w:t>
      </w:r>
      <w:r w:rsidR="007068A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dienas taikyto krešėjimą slopinančio pradinio </w:t>
      </w:r>
      <w:proofErr w:type="spellStart"/>
      <w:r w:rsidRPr="003D373F">
        <w:rPr>
          <w:rFonts w:ascii="Times New Roman" w:eastAsia="Times New Roman" w:hAnsi="Times New Roman" w:cs="Times New Roman"/>
          <w:kern w:val="0"/>
          <w:sz w:val="22"/>
          <w:szCs w:val="22"/>
          <w14:ligatures w14:val="none"/>
        </w:rPr>
        <w:t>parenterinio</w:t>
      </w:r>
      <w:proofErr w:type="spellEnd"/>
      <w:r w:rsidRPr="003D373F">
        <w:rPr>
          <w:rFonts w:ascii="Times New Roman" w:eastAsia="Times New Roman" w:hAnsi="Times New Roman" w:cs="Times New Roman"/>
          <w:kern w:val="0"/>
          <w:sz w:val="22"/>
          <w:szCs w:val="22"/>
          <w14:ligatures w14:val="none"/>
        </w:rPr>
        <w:t xml:space="preserve"> gydymo (žr. 5.1</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70DAB8C0"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EE9351"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Vaikams ir paaugliams dozė apskaičiuojama pagal kūno svorį.</w:t>
      </w:r>
    </w:p>
    <w:p w14:paraId="06CBD8DA" w14:textId="4D8A5043" w:rsidR="00620872" w:rsidRPr="003D373F" w:rsidRDefault="00620872" w:rsidP="00D8672A">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30-50 kg kūno svoris:</w:t>
      </w:r>
      <w:r w:rsidR="00BE6CEE"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rekomenduojama vartoti 15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dozę vieną kartą per parą. Tai didžiausia paros dozė.</w:t>
      </w:r>
    </w:p>
    <w:p w14:paraId="344548B5" w14:textId="45475EB9" w:rsidR="00620872" w:rsidRPr="003D373F" w:rsidRDefault="00620872" w:rsidP="00D8672A">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50 kg arba didesnis kūno svoris:</w:t>
      </w:r>
      <w:r w:rsidR="00BE6CEE"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rekomenduojama vartoti 20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dozę vieną kartą per parą. Tai didžiausia paros dozė.</w:t>
      </w:r>
    </w:p>
    <w:p w14:paraId="61031A8C" w14:textId="31B34A28" w:rsidR="00620872" w:rsidRPr="003D373F" w:rsidRDefault="00C51554" w:rsidP="00D8672A">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sveriantiems mažiau kaip 30 kg: reikia vartoti kitas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r w:rsidR="0059474C" w:rsidRPr="003D373F">
        <w:rPr>
          <w:rFonts w:ascii="Times New Roman" w:eastAsia="Times New Roman" w:hAnsi="Times New Roman" w:cs="Times New Roman"/>
          <w:kern w:val="0"/>
          <w:sz w:val="22"/>
          <w:szCs w:val="22"/>
          <w14:ligatures w14:val="none"/>
        </w:rPr>
        <w:t xml:space="preserve">farmacines </w:t>
      </w:r>
      <w:r w:rsidRPr="003D373F">
        <w:rPr>
          <w:rFonts w:ascii="Times New Roman" w:eastAsia="Times New Roman" w:hAnsi="Times New Roman" w:cs="Times New Roman"/>
          <w:kern w:val="0"/>
          <w:sz w:val="22"/>
          <w:szCs w:val="22"/>
          <w14:ligatures w14:val="none"/>
        </w:rPr>
        <w:t>formas</w:t>
      </w:r>
      <w:r w:rsidR="00620872" w:rsidRPr="003D373F">
        <w:rPr>
          <w:rFonts w:ascii="Times New Roman" w:eastAsia="Times New Roman" w:hAnsi="Times New Roman" w:cs="Times New Roman"/>
          <w:kern w:val="0"/>
          <w:sz w:val="22"/>
          <w:szCs w:val="22"/>
          <w14:ligatures w14:val="none"/>
        </w:rPr>
        <w:t>.</w:t>
      </w:r>
    </w:p>
    <w:p w14:paraId="4F1E620C"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BA4437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Reikia reguliariai tikrinti vaiko svorį ir peržiūrėti dozę. Tai būtina, užtikrinant, kad bus palaikoma gydomoji dozė. Dozė turi būti koreguojama, atsižvelgiant tik į kūno svorio pokyčius.</w:t>
      </w:r>
    </w:p>
    <w:p w14:paraId="47BE3082"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57CF1B" w14:textId="25D489CD"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lastRenderedPageBreak/>
        <w:t>Vaikams ir paaugliams reikia taikyti gydymą ne trumpiau kaip 3</w:t>
      </w:r>
      <w:r w:rsidR="0028026D"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mėnesius. Esant klinikiniam poreikiui, gydymą galima pratęsti iki 12</w:t>
      </w:r>
      <w:r w:rsidR="0028026D"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Nėra duomenų, kurie patvirtintų, kad vaikams po 6</w:t>
      </w:r>
      <w:r w:rsidR="00192A9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gydymo mėnesių būtų galima mažinti dozę. Praėjus 3</w:t>
      </w:r>
      <w:r w:rsidR="00192A9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mėnesiams, tęstinio gydymo naudos ir rizikos santykį reikia įvertinti individualiai, atsižvelgiant į pasikartojančios trombozės riziką lyginant su galimo kraujavimo rizika.</w:t>
      </w:r>
    </w:p>
    <w:p w14:paraId="51B11D8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C64193"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5ACE581A"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p w14:paraId="3916C40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 xml:space="preserve">Vitamino K antagonistų (VKA) keitimas </w:t>
      </w:r>
      <w:proofErr w:type="spellStart"/>
      <w:r w:rsidRPr="003D373F">
        <w:rPr>
          <w:rFonts w:ascii="Times New Roman" w:eastAsia="Times New Roman" w:hAnsi="Times New Roman" w:cs="Times New Roman"/>
          <w:i/>
          <w:kern w:val="0"/>
          <w:sz w:val="22"/>
          <w:szCs w:val="22"/>
          <w14:ligatures w14:val="none"/>
        </w:rPr>
        <w:t>Rivaroxaban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Olpha</w:t>
      </w:r>
      <w:proofErr w:type="spellEnd"/>
    </w:p>
    <w:p w14:paraId="396AE735" w14:textId="77777777" w:rsidR="00620872" w:rsidRPr="003D373F" w:rsidRDefault="00620872" w:rsidP="00D8672A">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Insulto ir sisteminės embolijos profilaktika:</w:t>
      </w:r>
    </w:p>
    <w:p w14:paraId="5534AB9A" w14:textId="6D63A4B2" w:rsidR="00620872" w:rsidRPr="003D373F" w:rsidRDefault="00D81EC8" w:rsidP="00620872">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w:t>
      </w:r>
      <w:r w:rsidR="00620872" w:rsidRPr="003D373F">
        <w:rPr>
          <w:rFonts w:ascii="Times New Roman" w:eastAsia="Times New Roman" w:hAnsi="Times New Roman" w:cs="Times New Roman"/>
          <w:kern w:val="0"/>
          <w:sz w:val="22"/>
          <w:szCs w:val="22"/>
          <w14:ligatures w14:val="none"/>
        </w:rPr>
        <w:t xml:space="preserve">ydymą VKA reikia nutraukti ir gydymą </w:t>
      </w:r>
      <w:proofErr w:type="spellStart"/>
      <w:r w:rsidR="00620872" w:rsidRPr="003D373F">
        <w:rPr>
          <w:rFonts w:ascii="Times New Roman" w:eastAsia="Times New Roman" w:hAnsi="Times New Roman" w:cs="Times New Roman"/>
          <w:kern w:val="0"/>
          <w:sz w:val="22"/>
          <w:szCs w:val="22"/>
          <w14:ligatures w14:val="none"/>
        </w:rPr>
        <w:t>Rivaroxaban</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Olpha</w:t>
      </w:r>
      <w:proofErr w:type="spellEnd"/>
      <w:r w:rsidR="00620872" w:rsidRPr="003D373F">
        <w:rPr>
          <w:rFonts w:ascii="Times New Roman" w:eastAsia="Times New Roman" w:hAnsi="Times New Roman" w:cs="Times New Roman"/>
          <w:kern w:val="0"/>
          <w:sz w:val="22"/>
          <w:szCs w:val="22"/>
          <w14:ligatures w14:val="none"/>
        </w:rPr>
        <w:t xml:space="preserve"> pradėti, kai tarptautinis normalizuotas santykis (TNS, angl. </w:t>
      </w:r>
      <w:proofErr w:type="spellStart"/>
      <w:r w:rsidR="00620872" w:rsidRPr="003D373F">
        <w:rPr>
          <w:rFonts w:ascii="Times New Roman" w:eastAsia="Times New Roman" w:hAnsi="Times New Roman" w:cs="Times New Roman"/>
          <w:i/>
          <w:kern w:val="0"/>
          <w:sz w:val="22"/>
          <w:szCs w:val="22"/>
          <w14:ligatures w14:val="none"/>
        </w:rPr>
        <w:t>international</w:t>
      </w:r>
      <w:proofErr w:type="spellEnd"/>
      <w:r w:rsidR="00620872" w:rsidRPr="003D373F">
        <w:rPr>
          <w:rFonts w:ascii="Times New Roman" w:eastAsia="Times New Roman" w:hAnsi="Times New Roman" w:cs="Times New Roman"/>
          <w:i/>
          <w:kern w:val="0"/>
          <w:sz w:val="22"/>
          <w:szCs w:val="22"/>
          <w14:ligatures w14:val="none"/>
        </w:rPr>
        <w:t xml:space="preserve"> </w:t>
      </w:r>
      <w:proofErr w:type="spellStart"/>
      <w:r w:rsidR="00620872" w:rsidRPr="003D373F">
        <w:rPr>
          <w:rFonts w:ascii="Times New Roman" w:eastAsia="Times New Roman" w:hAnsi="Times New Roman" w:cs="Times New Roman"/>
          <w:i/>
          <w:kern w:val="0"/>
          <w:sz w:val="22"/>
          <w:szCs w:val="22"/>
          <w14:ligatures w14:val="none"/>
        </w:rPr>
        <w:t>normalized</w:t>
      </w:r>
      <w:proofErr w:type="spellEnd"/>
      <w:r w:rsidR="00620872" w:rsidRPr="003D373F">
        <w:rPr>
          <w:rFonts w:ascii="Times New Roman" w:eastAsia="Times New Roman" w:hAnsi="Times New Roman" w:cs="Times New Roman"/>
          <w:i/>
          <w:kern w:val="0"/>
          <w:sz w:val="22"/>
          <w:szCs w:val="22"/>
          <w14:ligatures w14:val="none"/>
        </w:rPr>
        <w:t xml:space="preserve"> </w:t>
      </w:r>
      <w:proofErr w:type="spellStart"/>
      <w:r w:rsidR="00620872" w:rsidRPr="003D373F">
        <w:rPr>
          <w:rFonts w:ascii="Times New Roman" w:eastAsia="Times New Roman" w:hAnsi="Times New Roman" w:cs="Times New Roman"/>
          <w:i/>
          <w:kern w:val="0"/>
          <w:sz w:val="22"/>
          <w:szCs w:val="22"/>
          <w14:ligatures w14:val="none"/>
        </w:rPr>
        <w:t>ratio</w:t>
      </w:r>
      <w:proofErr w:type="spellEnd"/>
      <w:r w:rsidR="00620872" w:rsidRPr="003D373F">
        <w:rPr>
          <w:rFonts w:ascii="Times New Roman" w:eastAsia="Times New Roman" w:hAnsi="Times New Roman" w:cs="Times New Roman"/>
          <w:i/>
          <w:kern w:val="0"/>
          <w:sz w:val="22"/>
          <w:szCs w:val="22"/>
          <w14:ligatures w14:val="none"/>
        </w:rPr>
        <w:t xml:space="preserve"> </w:t>
      </w:r>
      <w:r w:rsidR="00620872" w:rsidRPr="003D373F">
        <w:rPr>
          <w:rFonts w:ascii="Times New Roman" w:eastAsia="Times New Roman" w:hAnsi="Times New Roman" w:cs="Times New Roman"/>
          <w:kern w:val="0"/>
          <w:sz w:val="22"/>
          <w:szCs w:val="22"/>
          <w14:ligatures w14:val="none"/>
        </w:rPr>
        <w:t>[</w:t>
      </w:r>
      <w:r w:rsidR="00620872" w:rsidRPr="003D373F">
        <w:rPr>
          <w:rFonts w:ascii="Times New Roman" w:eastAsia="Times New Roman" w:hAnsi="Times New Roman" w:cs="Times New Roman"/>
          <w:i/>
          <w:kern w:val="0"/>
          <w:sz w:val="22"/>
          <w:szCs w:val="22"/>
          <w14:ligatures w14:val="none"/>
        </w:rPr>
        <w:t>INR</w:t>
      </w:r>
      <w:r w:rsidR="00620872" w:rsidRPr="003D373F">
        <w:rPr>
          <w:rFonts w:ascii="Times New Roman" w:eastAsia="Times New Roman" w:hAnsi="Times New Roman" w:cs="Times New Roman"/>
          <w:kern w:val="0"/>
          <w:sz w:val="22"/>
          <w:szCs w:val="22"/>
          <w14:ligatures w14:val="none"/>
        </w:rPr>
        <w:t>]) yra ≤ 3,0.</w:t>
      </w:r>
    </w:p>
    <w:p w14:paraId="60A81A7F" w14:textId="77777777" w:rsidR="00620872" w:rsidRPr="003D373F" w:rsidRDefault="00620872" w:rsidP="00D8672A">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GVT, PE gydymas ir šių sutrikimų pasikartojimo profilaktika suaugusiems ir VTE gydymas bei šio sutrikimo pasikartojimo profilaktika vaikams:</w:t>
      </w:r>
    </w:p>
    <w:p w14:paraId="1683ADAF" w14:textId="23DCA84A" w:rsidR="00620872" w:rsidRPr="003D373F" w:rsidRDefault="000C2CA6" w:rsidP="000C2CA6">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w:t>
      </w:r>
      <w:r w:rsidR="00620872" w:rsidRPr="003D373F">
        <w:rPr>
          <w:rFonts w:ascii="Times New Roman" w:eastAsia="Times New Roman" w:hAnsi="Times New Roman" w:cs="Times New Roman"/>
          <w:kern w:val="0"/>
          <w:sz w:val="22"/>
          <w:szCs w:val="22"/>
          <w14:ligatures w14:val="none"/>
        </w:rPr>
        <w:t xml:space="preserve">ydymą VKA reikia nutraukti ir gydymą </w:t>
      </w:r>
      <w:proofErr w:type="spellStart"/>
      <w:r w:rsidR="00620872" w:rsidRPr="003D373F">
        <w:rPr>
          <w:rFonts w:ascii="Times New Roman" w:eastAsia="Times New Roman" w:hAnsi="Times New Roman" w:cs="Times New Roman"/>
          <w:kern w:val="0"/>
          <w:sz w:val="22"/>
          <w:szCs w:val="22"/>
          <w14:ligatures w14:val="none"/>
        </w:rPr>
        <w:t>Rivaroxaban</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Olpha</w:t>
      </w:r>
      <w:proofErr w:type="spellEnd"/>
      <w:r w:rsidR="00620872" w:rsidRPr="003D373F">
        <w:rPr>
          <w:rFonts w:ascii="Times New Roman" w:eastAsia="Times New Roman" w:hAnsi="Times New Roman" w:cs="Times New Roman"/>
          <w:kern w:val="0"/>
          <w:sz w:val="22"/>
          <w:szCs w:val="22"/>
          <w14:ligatures w14:val="none"/>
        </w:rPr>
        <w:t xml:space="preserve"> pradėti, kai TNS yra ≤ 2,5.</w:t>
      </w:r>
      <w:r w:rsidRPr="003D373F">
        <w:rPr>
          <w:rFonts w:ascii="Times New Roman" w:eastAsia="Times New Roman" w:hAnsi="Times New Roman" w:cs="Times New Roman"/>
          <w:kern w:val="0"/>
          <w:sz w:val="22"/>
          <w:szCs w:val="22"/>
          <w14:ligatures w14:val="none"/>
        </w:rPr>
        <w:t xml:space="preserve"> </w:t>
      </w:r>
      <w:r w:rsidR="00620872" w:rsidRPr="003D373F">
        <w:rPr>
          <w:rFonts w:ascii="Times New Roman" w:eastAsia="Times New Roman" w:hAnsi="Times New Roman" w:cs="Times New Roman"/>
          <w:kern w:val="0"/>
          <w:sz w:val="22"/>
          <w:szCs w:val="22"/>
          <w14:ligatures w14:val="none"/>
        </w:rPr>
        <w:t xml:space="preserve">Gydymą VKA keičiant gydymu </w:t>
      </w:r>
      <w:proofErr w:type="spellStart"/>
      <w:r w:rsidR="00620872" w:rsidRPr="003D373F">
        <w:rPr>
          <w:rFonts w:ascii="Times New Roman" w:eastAsia="Times New Roman" w:hAnsi="Times New Roman" w:cs="Times New Roman"/>
          <w:kern w:val="0"/>
          <w:sz w:val="22"/>
          <w:szCs w:val="22"/>
          <w14:ligatures w14:val="none"/>
        </w:rPr>
        <w:t>Rivaroxaban</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Olpha</w:t>
      </w:r>
      <w:proofErr w:type="spellEnd"/>
      <w:r w:rsidR="00620872" w:rsidRPr="003D373F">
        <w:rPr>
          <w:rFonts w:ascii="Times New Roman" w:eastAsia="Times New Roman" w:hAnsi="Times New Roman" w:cs="Times New Roman"/>
          <w:kern w:val="0"/>
          <w:sz w:val="22"/>
          <w:szCs w:val="22"/>
          <w14:ligatures w14:val="none"/>
        </w:rPr>
        <w:t xml:space="preserve">, pradėjus vartoti </w:t>
      </w:r>
      <w:proofErr w:type="spellStart"/>
      <w:r w:rsidR="00620872" w:rsidRPr="003D373F">
        <w:rPr>
          <w:rFonts w:ascii="Times New Roman" w:eastAsia="Times New Roman" w:hAnsi="Times New Roman" w:cs="Times New Roman"/>
          <w:kern w:val="0"/>
          <w:sz w:val="22"/>
          <w:szCs w:val="22"/>
          <w14:ligatures w14:val="none"/>
        </w:rPr>
        <w:t>Rivaroxaban</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Olpha</w:t>
      </w:r>
      <w:proofErr w:type="spellEnd"/>
      <w:r w:rsidR="00620872" w:rsidRPr="003D373F">
        <w:rPr>
          <w:rFonts w:ascii="Times New Roman" w:eastAsia="Times New Roman" w:hAnsi="Times New Roman" w:cs="Times New Roman"/>
          <w:kern w:val="0"/>
          <w:sz w:val="22"/>
          <w:szCs w:val="22"/>
          <w14:ligatures w14:val="none"/>
        </w:rPr>
        <w:t xml:space="preserve">, TNS rodiklis bus klaidingai padidėjęs. TNS netinka vertinti </w:t>
      </w:r>
      <w:proofErr w:type="spellStart"/>
      <w:r w:rsidR="00620872" w:rsidRPr="003D373F">
        <w:rPr>
          <w:rFonts w:ascii="Times New Roman" w:eastAsia="Times New Roman" w:hAnsi="Times New Roman" w:cs="Times New Roman"/>
          <w:kern w:val="0"/>
          <w:sz w:val="22"/>
          <w:szCs w:val="22"/>
          <w14:ligatures w14:val="none"/>
        </w:rPr>
        <w:t>Rivaroxaban</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Olpha</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antikoaguliacinį</w:t>
      </w:r>
      <w:proofErr w:type="spellEnd"/>
      <w:r w:rsidR="00620872" w:rsidRPr="003D373F">
        <w:rPr>
          <w:rFonts w:ascii="Times New Roman" w:eastAsia="Times New Roman" w:hAnsi="Times New Roman" w:cs="Times New Roman"/>
          <w:kern w:val="0"/>
          <w:sz w:val="22"/>
          <w:szCs w:val="22"/>
          <w14:ligatures w14:val="none"/>
        </w:rPr>
        <w:t xml:space="preserve"> aktyvumą, todėl jo tirti nereikia (žr. 4.5</w:t>
      </w:r>
      <w:r w:rsidR="00E64834" w:rsidRPr="003D373F">
        <w:rPr>
          <w:rFonts w:ascii="Times New Roman" w:eastAsia="Times New Roman" w:hAnsi="Times New Roman" w:cs="Times New Roman"/>
          <w:kern w:val="0"/>
          <w:sz w:val="22"/>
          <w:szCs w:val="22"/>
          <w14:ligatures w14:val="none"/>
        </w:rPr>
        <w:t> skyri</w:t>
      </w:r>
      <w:r w:rsidR="00620872" w:rsidRPr="003D373F">
        <w:rPr>
          <w:rFonts w:ascii="Times New Roman" w:eastAsia="Times New Roman" w:hAnsi="Times New Roman" w:cs="Times New Roman"/>
          <w:kern w:val="0"/>
          <w:sz w:val="22"/>
          <w:szCs w:val="22"/>
          <w14:ligatures w14:val="none"/>
        </w:rPr>
        <w:t>ų).</w:t>
      </w:r>
    </w:p>
    <w:p w14:paraId="54AAD8A2"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945925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Rivaroxaban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Olpha</w:t>
      </w:r>
      <w:proofErr w:type="spellEnd"/>
      <w:r w:rsidRPr="003D373F">
        <w:rPr>
          <w:rFonts w:ascii="Times New Roman" w:eastAsia="Times New Roman" w:hAnsi="Times New Roman" w:cs="Times New Roman"/>
          <w:i/>
          <w:kern w:val="0"/>
          <w:sz w:val="22"/>
          <w:szCs w:val="22"/>
          <w14:ligatures w14:val="none"/>
        </w:rPr>
        <w:t xml:space="preserve"> keitimas vitamino K antagonistais (VKA)</w:t>
      </w:r>
    </w:p>
    <w:p w14:paraId="3D0B3AF7" w14:textId="4FD6EC9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Keičiant gydymą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gydymu VKA, yra nepakankamos </w:t>
      </w:r>
      <w:proofErr w:type="spellStart"/>
      <w:r w:rsidRPr="003D373F">
        <w:rPr>
          <w:rFonts w:ascii="Times New Roman" w:eastAsia="Times New Roman" w:hAnsi="Times New Roman" w:cs="Times New Roman"/>
          <w:kern w:val="0"/>
          <w:sz w:val="22"/>
          <w:szCs w:val="22"/>
          <w14:ligatures w14:val="none"/>
        </w:rPr>
        <w:t>antikoaguliacijos</w:t>
      </w:r>
      <w:proofErr w:type="spellEnd"/>
      <w:r w:rsidRPr="003D373F">
        <w:rPr>
          <w:rFonts w:ascii="Times New Roman" w:eastAsia="Times New Roman" w:hAnsi="Times New Roman" w:cs="Times New Roman"/>
          <w:kern w:val="0"/>
          <w:sz w:val="22"/>
          <w:szCs w:val="22"/>
          <w14:ligatures w14:val="none"/>
        </w:rPr>
        <w:t xml:space="preserve"> tikimybė. Visais atvejais, kai </w:t>
      </w:r>
      <w:r w:rsidR="00E0174E" w:rsidRPr="003D373F">
        <w:rPr>
          <w:rFonts w:ascii="Times New Roman" w:eastAsia="Times New Roman" w:hAnsi="Times New Roman" w:cs="Times New Roman"/>
          <w:kern w:val="0"/>
          <w:sz w:val="22"/>
          <w:szCs w:val="22"/>
          <w14:ligatures w14:val="none"/>
        </w:rPr>
        <w:t xml:space="preserve">vaistinis </w:t>
      </w:r>
      <w:r w:rsidRPr="003D373F">
        <w:rPr>
          <w:rFonts w:ascii="Times New Roman" w:eastAsia="Times New Roman" w:hAnsi="Times New Roman" w:cs="Times New Roman"/>
          <w:kern w:val="0"/>
          <w:sz w:val="22"/>
          <w:szCs w:val="22"/>
          <w14:ligatures w14:val="none"/>
        </w:rPr>
        <w:t xml:space="preserve">preparatas keičiamas alternatyviu antikoaguliantu, reikia užtikrinti nuolatinę pakankamą </w:t>
      </w:r>
      <w:proofErr w:type="spellStart"/>
      <w:r w:rsidRPr="003D373F">
        <w:rPr>
          <w:rFonts w:ascii="Times New Roman" w:eastAsia="Times New Roman" w:hAnsi="Times New Roman" w:cs="Times New Roman"/>
          <w:kern w:val="0"/>
          <w:sz w:val="22"/>
          <w:szCs w:val="22"/>
          <w14:ligatures w14:val="none"/>
        </w:rPr>
        <w:t>antikoaguliaciją</w:t>
      </w:r>
      <w:proofErr w:type="spellEnd"/>
      <w:r w:rsidRPr="003D373F">
        <w:rPr>
          <w:rFonts w:ascii="Times New Roman" w:eastAsia="Times New Roman" w:hAnsi="Times New Roman" w:cs="Times New Roman"/>
          <w:kern w:val="0"/>
          <w:sz w:val="22"/>
          <w:szCs w:val="22"/>
          <w14:ligatures w14:val="none"/>
        </w:rPr>
        <w:t xml:space="preserve">. Reikia įsidėmėti, kad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gali būti viena iš padidėjusio TNS priežasčių.</w:t>
      </w:r>
    </w:p>
    <w:p w14:paraId="35CDABEA" w14:textId="0F8FB77A"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kuriems gydymas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keičiamas gydymu VKA, VKA reikia skirti kartu, kol TNS bus</w:t>
      </w:r>
      <w:r w:rsidR="007F1631"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 2,0. Pirmąsias dvi gydymo keitimo paras reikia skirti standartinę pradinę VKA dozę, po to VKA dozę reikia parinkti atsižvelgiant į TNS reikšmes. Kol pacientas vartoja ir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ir VKA, TNS reikia tirti ne anksčiau nei 24 valandos po ankstesnės dozės, prieš vartojant kitą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w:t>
      </w:r>
      <w:r w:rsidR="003F146C"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Nutraukus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vartojimą, TNS galima patikimai nustatyti praėjus ne trumpiau kaip 24 valandoms po paskutinės dozės (žr. 4.5 ir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us).</w:t>
      </w:r>
    </w:p>
    <w:p w14:paraId="2E48F5B1"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065E4B" w14:textId="3A10ADDD"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Vaikų populiacija</w:t>
      </w:r>
      <w:r w:rsidR="00CC015F" w:rsidRPr="003D373F">
        <w:rPr>
          <w:rFonts w:ascii="Times New Roman" w:eastAsia="Times New Roman" w:hAnsi="Times New Roman" w:cs="Times New Roman"/>
          <w:kern w:val="0"/>
          <w:sz w:val="22"/>
          <w:szCs w:val="22"/>
          <w14:ligatures w14:val="none"/>
        </w:rPr>
        <w:t>:</w:t>
      </w:r>
    </w:p>
    <w:p w14:paraId="4F5C38AA" w14:textId="212E1F3A"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Vaikams, kuriems gydymas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keičiamas gydymu VKA, po pirmosios VKA dozės dar 48 valandas reikia kartu vartoti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2</w:t>
      </w:r>
      <w:r w:rsidR="00765584"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dienas pavartojus abu vaistinius preparatus, prieš vartojant kitą numatytą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 reikia ištirti TNS. Patariama toliau kartu vartoti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ir VKA, kol TNS bus ≥ 2,0. Nutraukus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vartojimą, TNS patikimai galima ištirti praėjus 24 valandoms po paskutinės dozės (žr. </w:t>
      </w:r>
      <w:r w:rsidR="00B36808" w:rsidRPr="003D373F">
        <w:rPr>
          <w:rFonts w:ascii="Times New Roman" w:eastAsia="Times New Roman" w:hAnsi="Times New Roman" w:cs="Times New Roman"/>
          <w:kern w:val="0"/>
          <w:sz w:val="22"/>
          <w:szCs w:val="22"/>
          <w14:ligatures w14:val="none"/>
        </w:rPr>
        <w:t>pirmiau</w:t>
      </w:r>
      <w:r w:rsidRPr="003D373F">
        <w:rPr>
          <w:rFonts w:ascii="Times New Roman" w:eastAsia="Times New Roman" w:hAnsi="Times New Roman" w:cs="Times New Roman"/>
          <w:kern w:val="0"/>
          <w:sz w:val="22"/>
          <w:szCs w:val="22"/>
          <w14:ligatures w14:val="none"/>
        </w:rPr>
        <w:t xml:space="preserve"> pateiktą informaciją ir 4.5</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1FF6AE4C"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589599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Parenteriniu</w:t>
      </w:r>
      <w:proofErr w:type="spellEnd"/>
      <w:r w:rsidRPr="003D373F">
        <w:rPr>
          <w:rFonts w:ascii="Times New Roman" w:eastAsia="Times New Roman" w:hAnsi="Times New Roman" w:cs="Times New Roman"/>
          <w:i/>
          <w:kern w:val="0"/>
          <w:sz w:val="22"/>
          <w:szCs w:val="22"/>
          <w14:ligatures w14:val="none"/>
        </w:rPr>
        <w:t xml:space="preserve"> būdu vartojamų antikoaguliantų keitimas </w:t>
      </w:r>
      <w:proofErr w:type="spellStart"/>
      <w:r w:rsidRPr="003D373F">
        <w:rPr>
          <w:rFonts w:ascii="Times New Roman" w:eastAsia="Times New Roman" w:hAnsi="Times New Roman" w:cs="Times New Roman"/>
          <w:i/>
          <w:kern w:val="0"/>
          <w:sz w:val="22"/>
          <w:szCs w:val="22"/>
          <w14:ligatures w14:val="none"/>
        </w:rPr>
        <w:t>Rivaroxaban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Olpha</w:t>
      </w:r>
      <w:proofErr w:type="spellEnd"/>
    </w:p>
    <w:p w14:paraId="113F2112"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Parenterinius</w:t>
      </w:r>
      <w:proofErr w:type="spellEnd"/>
      <w:r w:rsidRPr="003D373F">
        <w:rPr>
          <w:rFonts w:ascii="Times New Roman" w:eastAsia="Times New Roman" w:hAnsi="Times New Roman" w:cs="Times New Roman"/>
          <w:kern w:val="0"/>
          <w:sz w:val="22"/>
          <w:szCs w:val="22"/>
          <w14:ligatures w14:val="none"/>
        </w:rPr>
        <w:t xml:space="preserve"> antikoaguliantus vartojantiems suaugusiems pacientams ir vaikams nutraukite </w:t>
      </w:r>
      <w:proofErr w:type="spellStart"/>
      <w:r w:rsidRPr="003D373F">
        <w:rPr>
          <w:rFonts w:ascii="Times New Roman" w:eastAsia="Times New Roman" w:hAnsi="Times New Roman" w:cs="Times New Roman"/>
          <w:kern w:val="0"/>
          <w:sz w:val="22"/>
          <w:szCs w:val="22"/>
          <w14:ligatures w14:val="none"/>
        </w:rPr>
        <w:t>parenterinio</w:t>
      </w:r>
      <w:proofErr w:type="spellEnd"/>
      <w:r w:rsidRPr="003D373F">
        <w:rPr>
          <w:rFonts w:ascii="Times New Roman" w:eastAsia="Times New Roman" w:hAnsi="Times New Roman" w:cs="Times New Roman"/>
          <w:kern w:val="0"/>
          <w:sz w:val="22"/>
          <w:szCs w:val="22"/>
          <w14:ligatures w14:val="none"/>
        </w:rPr>
        <w:t xml:space="preserve"> antikoagulianto vartojimą ir pradėkite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likus 0-2 val. iki to laiko, kai pagal numatytą dozavimo režimą turėtų būti vartojamas </w:t>
      </w:r>
      <w:proofErr w:type="spellStart"/>
      <w:r w:rsidRPr="003D373F">
        <w:rPr>
          <w:rFonts w:ascii="Times New Roman" w:eastAsia="Times New Roman" w:hAnsi="Times New Roman" w:cs="Times New Roman"/>
          <w:kern w:val="0"/>
          <w:sz w:val="22"/>
          <w:szCs w:val="22"/>
          <w14:ligatures w14:val="none"/>
        </w:rPr>
        <w:t>parenterinis</w:t>
      </w:r>
      <w:proofErr w:type="spellEnd"/>
      <w:r w:rsidRPr="003D373F">
        <w:rPr>
          <w:rFonts w:ascii="Times New Roman" w:eastAsia="Times New Roman" w:hAnsi="Times New Roman" w:cs="Times New Roman"/>
          <w:kern w:val="0"/>
          <w:sz w:val="22"/>
          <w:szCs w:val="22"/>
          <w14:ligatures w14:val="none"/>
        </w:rPr>
        <w:t xml:space="preserve"> vaistinis preparatas (pvz., mažos molekulinės masės heparinas), arba tuo metu, kai nutraukiamas nuolatinis </w:t>
      </w:r>
      <w:proofErr w:type="spellStart"/>
      <w:r w:rsidRPr="003D373F">
        <w:rPr>
          <w:rFonts w:ascii="Times New Roman" w:eastAsia="Times New Roman" w:hAnsi="Times New Roman" w:cs="Times New Roman"/>
          <w:kern w:val="0"/>
          <w:sz w:val="22"/>
          <w:szCs w:val="22"/>
          <w14:ligatures w14:val="none"/>
        </w:rPr>
        <w:t>parenterinio</w:t>
      </w:r>
      <w:proofErr w:type="spellEnd"/>
      <w:r w:rsidRPr="003D373F">
        <w:rPr>
          <w:rFonts w:ascii="Times New Roman" w:eastAsia="Times New Roman" w:hAnsi="Times New Roman" w:cs="Times New Roman"/>
          <w:kern w:val="0"/>
          <w:sz w:val="22"/>
          <w:szCs w:val="22"/>
          <w14:ligatures w14:val="none"/>
        </w:rPr>
        <w:t xml:space="preserve"> vaistinio preparato (pvz., intraveninio </w:t>
      </w:r>
      <w:proofErr w:type="spellStart"/>
      <w:r w:rsidRPr="003D373F">
        <w:rPr>
          <w:rFonts w:ascii="Times New Roman" w:eastAsia="Times New Roman" w:hAnsi="Times New Roman" w:cs="Times New Roman"/>
          <w:kern w:val="0"/>
          <w:sz w:val="22"/>
          <w:szCs w:val="22"/>
          <w14:ligatures w14:val="none"/>
        </w:rPr>
        <w:t>nefrakcionuoto</w:t>
      </w:r>
      <w:proofErr w:type="spellEnd"/>
      <w:r w:rsidRPr="003D373F">
        <w:rPr>
          <w:rFonts w:ascii="Times New Roman" w:eastAsia="Times New Roman" w:hAnsi="Times New Roman" w:cs="Times New Roman"/>
          <w:kern w:val="0"/>
          <w:sz w:val="22"/>
          <w:szCs w:val="22"/>
          <w14:ligatures w14:val="none"/>
        </w:rPr>
        <w:t xml:space="preserve"> heparino) vartojimas.</w:t>
      </w:r>
    </w:p>
    <w:p w14:paraId="3DE464E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FF3EE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Rivaroxaban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Olpha</w:t>
      </w:r>
      <w:proofErr w:type="spellEnd"/>
      <w:r w:rsidRPr="003D373F">
        <w:rPr>
          <w:rFonts w:ascii="Times New Roman" w:eastAsia="Times New Roman" w:hAnsi="Times New Roman" w:cs="Times New Roman"/>
          <w:i/>
          <w:kern w:val="0"/>
          <w:sz w:val="22"/>
          <w:szCs w:val="22"/>
          <w14:ligatures w14:val="none"/>
        </w:rPr>
        <w:t xml:space="preserve"> keitimas </w:t>
      </w:r>
      <w:proofErr w:type="spellStart"/>
      <w:r w:rsidRPr="003D373F">
        <w:rPr>
          <w:rFonts w:ascii="Times New Roman" w:eastAsia="Times New Roman" w:hAnsi="Times New Roman" w:cs="Times New Roman"/>
          <w:i/>
          <w:kern w:val="0"/>
          <w:sz w:val="22"/>
          <w:szCs w:val="22"/>
          <w14:ligatures w14:val="none"/>
        </w:rPr>
        <w:t>parenteriniu</w:t>
      </w:r>
      <w:proofErr w:type="spellEnd"/>
      <w:r w:rsidRPr="003D373F">
        <w:rPr>
          <w:rFonts w:ascii="Times New Roman" w:eastAsia="Times New Roman" w:hAnsi="Times New Roman" w:cs="Times New Roman"/>
          <w:i/>
          <w:kern w:val="0"/>
          <w:sz w:val="22"/>
          <w:szCs w:val="22"/>
          <w14:ligatures w14:val="none"/>
        </w:rPr>
        <w:t xml:space="preserve"> būdu vartojamais antikoaguliantais</w:t>
      </w:r>
    </w:p>
    <w:p w14:paraId="441C9648"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Nutraukite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vartojimą ir pirmąją </w:t>
      </w:r>
      <w:proofErr w:type="spellStart"/>
      <w:r w:rsidRPr="003D373F">
        <w:rPr>
          <w:rFonts w:ascii="Times New Roman" w:eastAsia="Times New Roman" w:hAnsi="Times New Roman" w:cs="Times New Roman"/>
          <w:kern w:val="0"/>
          <w:sz w:val="22"/>
          <w:szCs w:val="22"/>
          <w14:ligatures w14:val="none"/>
        </w:rPr>
        <w:t>parenteriniu</w:t>
      </w:r>
      <w:proofErr w:type="spellEnd"/>
      <w:r w:rsidRPr="003D373F">
        <w:rPr>
          <w:rFonts w:ascii="Times New Roman" w:eastAsia="Times New Roman" w:hAnsi="Times New Roman" w:cs="Times New Roman"/>
          <w:kern w:val="0"/>
          <w:sz w:val="22"/>
          <w:szCs w:val="22"/>
          <w14:ligatures w14:val="none"/>
        </w:rPr>
        <w:t xml:space="preserve"> būdu vartojamo antikoagulianto dozę skirkite tuo metu, kai turėjo būti vartojama kita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dozė.</w:t>
      </w:r>
    </w:p>
    <w:p w14:paraId="17BE1FE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DA88E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iCs/>
          <w:kern w:val="0"/>
          <w:sz w:val="22"/>
          <w:szCs w:val="22"/>
          <w14:ligatures w14:val="none"/>
        </w:rPr>
      </w:pPr>
      <w:r w:rsidRPr="003D373F">
        <w:rPr>
          <w:rFonts w:ascii="Times New Roman" w:eastAsia="Times New Roman" w:hAnsi="Times New Roman" w:cs="Times New Roman"/>
          <w:i/>
          <w:iCs/>
          <w:kern w:val="0"/>
          <w:sz w:val="22"/>
          <w:szCs w:val="22"/>
          <w14:ligatures w14:val="none"/>
        </w:rPr>
        <w:t>Ypatingos populiacijos</w:t>
      </w:r>
    </w:p>
    <w:p w14:paraId="21C3EC27" w14:textId="111901C4" w:rsidR="00620872" w:rsidRPr="003D373F" w:rsidRDefault="008B585C"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Pacientams, kurių inkstų funkcija sutrikusi</w:t>
      </w:r>
    </w:p>
    <w:p w14:paraId="744757FA" w14:textId="07657C58"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Suaugusiesiems</w:t>
      </w:r>
      <w:r w:rsidR="008B585C" w:rsidRPr="003D373F">
        <w:rPr>
          <w:rFonts w:ascii="Times New Roman" w:eastAsia="Times New Roman" w:hAnsi="Times New Roman" w:cs="Times New Roman"/>
          <w:kern w:val="0"/>
          <w:sz w:val="22"/>
          <w:szCs w:val="22"/>
          <w14:ligatures w14:val="none"/>
        </w:rPr>
        <w:t>:</w:t>
      </w:r>
    </w:p>
    <w:p w14:paraId="7006FA6B" w14:textId="465CB998"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Riboti klinikiniai duomenys rodo, kad pacientams, kuriems yra sunkus inkstų funkcijos sutrikimas (kreatinino klirensas 15-29 ml/min),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koncentracija plazmoje būna reikšmingai </w:t>
      </w:r>
      <w:r w:rsidRPr="003D373F">
        <w:rPr>
          <w:rFonts w:ascii="Times New Roman" w:eastAsia="Times New Roman" w:hAnsi="Times New Roman" w:cs="Times New Roman"/>
          <w:kern w:val="0"/>
          <w:sz w:val="22"/>
          <w:szCs w:val="22"/>
          <w14:ligatures w14:val="none"/>
        </w:rPr>
        <w:lastRenderedPageBreak/>
        <w:t xml:space="preserve">padidėjusi. Todėl šiems pacientams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reikia vartoti atsargiai. Nerekomenduojama vartoti pacientams, kurių kreatinino klirensas &lt; 15 ml/min (žr. 4.4 ir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us).</w:t>
      </w:r>
    </w:p>
    <w:p w14:paraId="56C1CA97"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85D61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Pacientams, kuriems yra vidutinis (kreatinino klirensas 30-49 ml/min) arba sunkus (kreatinino klirensas 15-29 ml/min) inkstų funkcijos sutrikimas, dozuoti patariama taip, kaip pateikta toliau:</w:t>
      </w:r>
    </w:p>
    <w:p w14:paraId="207375B8"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77D842" w14:textId="7A519A3D" w:rsidR="00620872" w:rsidRPr="003D373F" w:rsidRDefault="00620872" w:rsidP="00D8672A">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Insulto ir sisteminės embolijos profilaktikai pacientams, kuriems yra su vožtuvų liga nesusijęs prieširdžių virpėjimas, rekomenduojama dozė yra 15 mg vieną kartą per parą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52338134" w14:textId="77777777" w:rsidR="00EB3EB4" w:rsidRPr="003D373F" w:rsidRDefault="00EB3EB4" w:rsidP="00EB3EB4">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45F118D" w14:textId="02281287" w:rsidR="00620872" w:rsidRPr="003D373F" w:rsidRDefault="00620872" w:rsidP="00D8672A">
      <w:pPr>
        <w:widowControl w:val="0"/>
        <w:numPr>
          <w:ilvl w:val="0"/>
          <w:numId w:val="14"/>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GVT gydymui, PE gydymui ir pasikartojančios GVT bei PE profilaktikai pirmąsias tris savaites reikia skirti po 15 mg du kartus per parą.</w:t>
      </w:r>
      <w:r w:rsidR="00B3365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Po to, kai rekomenduojama dozė yra 20 mg vieną kartą per parą, jei paciento kraujavimo rizika yra didesnė už pasikartojančios PE ir GVT riziką, galima apsvarstyti dozės sumažinimą nuo 20 mg vieną kartą per parą iki 15 mg vieną kartą per parą. Rekomendacijos vartoti 15 mg dozę yra paremtos </w:t>
      </w:r>
      <w:proofErr w:type="spellStart"/>
      <w:r w:rsidRPr="003D373F">
        <w:rPr>
          <w:rFonts w:ascii="Times New Roman" w:eastAsia="Times New Roman" w:hAnsi="Times New Roman" w:cs="Times New Roman"/>
          <w:kern w:val="0"/>
          <w:sz w:val="22"/>
          <w:szCs w:val="22"/>
          <w14:ligatures w14:val="none"/>
        </w:rPr>
        <w:t>farmakokinetiniu</w:t>
      </w:r>
      <w:proofErr w:type="spellEnd"/>
      <w:r w:rsidRPr="003D373F">
        <w:rPr>
          <w:rFonts w:ascii="Times New Roman" w:eastAsia="Times New Roman" w:hAnsi="Times New Roman" w:cs="Times New Roman"/>
          <w:kern w:val="0"/>
          <w:sz w:val="22"/>
          <w:szCs w:val="22"/>
          <w14:ligatures w14:val="none"/>
        </w:rPr>
        <w:t xml:space="preserve"> modeliavimu, bet kliniškai toks dozavimas nėra ištirtas (žr. 4.4, 5.1 ir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us).</w:t>
      </w:r>
    </w:p>
    <w:p w14:paraId="1E30FE1B" w14:textId="77777777" w:rsidR="00620872" w:rsidRPr="003D373F" w:rsidRDefault="00620872" w:rsidP="00620872">
      <w:pPr>
        <w:widowControl w:val="0"/>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Kai rekomenduojama dozė yra 10 mg vieną kartą per parą, rekomenduojamos dozės koreguoti nereikia.</w:t>
      </w:r>
    </w:p>
    <w:p w14:paraId="589107E8"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E92EAA" w14:textId="5D1B14FA"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Pacientams, kuriems yra lengvas inkstų funkcijos sutrikimas (kreatinino klirensas 50-80 ml/min), dozės koreguoti nereikia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62B0125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7BD5520" w14:textId="5B455868"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Vaikų populiacija</w:t>
      </w:r>
      <w:r w:rsidR="00070981" w:rsidRPr="003D373F">
        <w:rPr>
          <w:rFonts w:ascii="Times New Roman" w:eastAsia="Times New Roman" w:hAnsi="Times New Roman" w:cs="Times New Roman"/>
          <w:kern w:val="0"/>
          <w:sz w:val="22"/>
          <w:szCs w:val="22"/>
          <w14:ligatures w14:val="none"/>
        </w:rPr>
        <w:t>:</w:t>
      </w:r>
    </w:p>
    <w:p w14:paraId="55777036" w14:textId="7A64D144" w:rsidR="00620872" w:rsidRPr="003D373F" w:rsidRDefault="00620872" w:rsidP="00D8672A">
      <w:pPr>
        <w:widowControl w:val="0"/>
        <w:numPr>
          <w:ilvl w:val="0"/>
          <w:numId w:val="14"/>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Vaikai ir paaugliai, kuriems yra lengvas inkstų funkcijos sutrikimas (</w:t>
      </w:r>
      <w:proofErr w:type="spellStart"/>
      <w:r w:rsidRPr="003D373F">
        <w:rPr>
          <w:rFonts w:ascii="Times New Roman" w:eastAsia="Times New Roman" w:hAnsi="Times New Roman" w:cs="Times New Roman"/>
          <w:kern w:val="0"/>
          <w:sz w:val="22"/>
          <w:szCs w:val="22"/>
          <w14:ligatures w14:val="none"/>
        </w:rPr>
        <w:t>glomerulų</w:t>
      </w:r>
      <w:proofErr w:type="spellEnd"/>
      <w:r w:rsidRPr="003D373F">
        <w:rPr>
          <w:rFonts w:ascii="Times New Roman" w:eastAsia="Times New Roman" w:hAnsi="Times New Roman" w:cs="Times New Roman"/>
          <w:kern w:val="0"/>
          <w:sz w:val="22"/>
          <w:szCs w:val="22"/>
          <w14:ligatures w14:val="none"/>
        </w:rPr>
        <w:t xml:space="preserve"> filtracijos greitis 50-80 ml/min./1,73 m</w:t>
      </w:r>
      <w:r w:rsidRPr="003D373F">
        <w:rPr>
          <w:rFonts w:ascii="Times New Roman" w:eastAsia="Times New Roman" w:hAnsi="Times New Roman" w:cs="Times New Roman"/>
          <w:kern w:val="0"/>
          <w:sz w:val="22"/>
          <w:szCs w:val="22"/>
          <w:vertAlign w:val="superscript"/>
          <w14:ligatures w14:val="none"/>
        </w:rPr>
        <w:t>2</w:t>
      </w:r>
      <w:r w:rsidRPr="003D373F">
        <w:rPr>
          <w:rFonts w:ascii="Times New Roman" w:eastAsia="Times New Roman" w:hAnsi="Times New Roman" w:cs="Times New Roman"/>
          <w:kern w:val="0"/>
          <w:sz w:val="22"/>
          <w:szCs w:val="22"/>
          <w14:ligatures w14:val="none"/>
        </w:rPr>
        <w:t>): remiantis suaugusių pacientų duomenimis ir ribotais vaikų pacientų duomenimis, dozės koreguoti nereikia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62189B4F" w14:textId="5B7E9006" w:rsidR="00620872" w:rsidRPr="003D373F" w:rsidRDefault="00620872" w:rsidP="00D8672A">
      <w:pPr>
        <w:widowControl w:val="0"/>
        <w:numPr>
          <w:ilvl w:val="0"/>
          <w:numId w:val="14"/>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Vaikai ir paaugliai, kuriems yra vidutinio sunkumo arba sunkus inkstų funkcijos sutrikimas (</w:t>
      </w:r>
      <w:proofErr w:type="spellStart"/>
      <w:r w:rsidRPr="003D373F">
        <w:rPr>
          <w:rFonts w:ascii="Times New Roman" w:eastAsia="Times New Roman" w:hAnsi="Times New Roman" w:cs="Times New Roman"/>
          <w:kern w:val="0"/>
          <w:sz w:val="22"/>
          <w:szCs w:val="22"/>
          <w14:ligatures w14:val="none"/>
        </w:rPr>
        <w:t>glomerulų</w:t>
      </w:r>
      <w:proofErr w:type="spellEnd"/>
      <w:r w:rsidRPr="003D373F">
        <w:rPr>
          <w:rFonts w:ascii="Times New Roman" w:eastAsia="Times New Roman" w:hAnsi="Times New Roman" w:cs="Times New Roman"/>
          <w:kern w:val="0"/>
          <w:sz w:val="22"/>
          <w:szCs w:val="22"/>
          <w14:ligatures w14:val="none"/>
        </w:rPr>
        <w:t xml:space="preserve"> filtracijos greitis &lt; 50 ml/min./1,73 m</w:t>
      </w:r>
      <w:r w:rsidRPr="003D373F">
        <w:rPr>
          <w:rFonts w:ascii="Times New Roman" w:eastAsia="Times New Roman" w:hAnsi="Times New Roman" w:cs="Times New Roman"/>
          <w:kern w:val="0"/>
          <w:sz w:val="22"/>
          <w:szCs w:val="22"/>
          <w:vertAlign w:val="superscript"/>
          <w14:ligatures w14:val="none"/>
        </w:rPr>
        <w:t>2</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vartoti nerekomenduojama, nes nėra klinikinių duomenų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650B21C7"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E26A9F" w14:textId="77777777" w:rsidR="00017943" w:rsidRPr="003D373F" w:rsidRDefault="00017943" w:rsidP="00017943">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Pacientams, kurių inkstų funkcija sutrikusi</w:t>
      </w:r>
    </w:p>
    <w:p w14:paraId="1BEED426" w14:textId="77777777" w:rsidR="006454F0"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negalima vartoti pacientams, sergantiems kepenų liga, susijusia su </w:t>
      </w:r>
      <w:proofErr w:type="spellStart"/>
      <w:r w:rsidRPr="003D373F">
        <w:rPr>
          <w:rFonts w:ascii="Times New Roman" w:eastAsia="Times New Roman" w:hAnsi="Times New Roman" w:cs="Times New Roman"/>
          <w:kern w:val="0"/>
          <w:sz w:val="22"/>
          <w:szCs w:val="22"/>
          <w14:ligatures w14:val="none"/>
        </w:rPr>
        <w:t>koagulopatija</w:t>
      </w:r>
      <w:proofErr w:type="spellEnd"/>
      <w:r w:rsidRPr="003D373F">
        <w:rPr>
          <w:rFonts w:ascii="Times New Roman" w:eastAsia="Times New Roman" w:hAnsi="Times New Roman" w:cs="Times New Roman"/>
          <w:kern w:val="0"/>
          <w:sz w:val="22"/>
          <w:szCs w:val="22"/>
          <w14:ligatures w14:val="none"/>
        </w:rPr>
        <w:t xml:space="preserve"> ir klinikiniu požiūriu reikšmingo kraujavimo rizika, įskaitant kepenų ciroze sergančius pacientus (B ir C klasės pagal </w:t>
      </w:r>
      <w:proofErr w:type="spellStart"/>
      <w:r w:rsidRPr="003D373F">
        <w:rPr>
          <w:rFonts w:ascii="Times New Roman" w:eastAsia="Times New Roman" w:hAnsi="Times New Roman" w:cs="Times New Roman"/>
          <w:i/>
          <w:kern w:val="0"/>
          <w:sz w:val="22"/>
          <w:szCs w:val="22"/>
          <w14:ligatures w14:val="none"/>
        </w:rPr>
        <w:t>Child</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Pugh</w:t>
      </w:r>
      <w:proofErr w:type="spellEnd"/>
      <w:r w:rsidRPr="003D373F">
        <w:rPr>
          <w:rFonts w:ascii="Times New Roman" w:eastAsia="Times New Roman" w:hAnsi="Times New Roman" w:cs="Times New Roman"/>
          <w:kern w:val="0"/>
          <w:sz w:val="22"/>
          <w:szCs w:val="22"/>
          <w14:ligatures w14:val="none"/>
        </w:rPr>
        <w:t>) (žr. 4.3 ir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us).</w:t>
      </w:r>
      <w:r w:rsidR="00815455" w:rsidRPr="003D373F">
        <w:rPr>
          <w:rFonts w:ascii="Times New Roman" w:eastAsia="Times New Roman" w:hAnsi="Times New Roman" w:cs="Times New Roman"/>
          <w:kern w:val="0"/>
          <w:sz w:val="22"/>
          <w:szCs w:val="22"/>
          <w14:ligatures w14:val="none"/>
        </w:rPr>
        <w:t xml:space="preserve"> </w:t>
      </w:r>
    </w:p>
    <w:p w14:paraId="6101361C" w14:textId="438D39CA"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Vaikams, kurių kepenų funkcija sutrikusi, klinikinių duomenų nėra.</w:t>
      </w:r>
    </w:p>
    <w:p w14:paraId="0685ABD0"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1D03A8"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Senyviems pacientams</w:t>
      </w:r>
    </w:p>
    <w:p w14:paraId="61222D9A" w14:textId="207CABB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Dozės koreguoti nereikia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r w:rsidR="00815455" w:rsidRPr="003D373F">
        <w:rPr>
          <w:rFonts w:ascii="Times New Roman" w:eastAsia="Times New Roman" w:hAnsi="Times New Roman" w:cs="Times New Roman"/>
          <w:kern w:val="0"/>
          <w:sz w:val="22"/>
          <w:szCs w:val="22"/>
          <w14:ligatures w14:val="none"/>
        </w:rPr>
        <w:t>.</w:t>
      </w:r>
    </w:p>
    <w:p w14:paraId="773C6A8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CF8100"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Kūno svoris</w:t>
      </w:r>
    </w:p>
    <w:p w14:paraId="3287AC26" w14:textId="7BDC3A47" w:rsidR="00815455"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Suaugusie</w:t>
      </w:r>
      <w:r w:rsidR="00AF21C7">
        <w:rPr>
          <w:rFonts w:ascii="Times New Roman" w:eastAsia="Times New Roman" w:hAnsi="Times New Roman" w:cs="Times New Roman"/>
          <w:kern w:val="0"/>
          <w:sz w:val="22"/>
          <w:szCs w:val="22"/>
          <w14:ligatures w14:val="none"/>
        </w:rPr>
        <w:t>sie</w:t>
      </w:r>
      <w:r w:rsidRPr="003D373F">
        <w:rPr>
          <w:rFonts w:ascii="Times New Roman" w:eastAsia="Times New Roman" w:hAnsi="Times New Roman" w:cs="Times New Roman"/>
          <w:kern w:val="0"/>
          <w:sz w:val="22"/>
          <w:szCs w:val="22"/>
          <w14:ligatures w14:val="none"/>
        </w:rPr>
        <w:t>ms dozės koreguoti nereikia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r w:rsidR="00AF21C7">
        <w:rPr>
          <w:rFonts w:ascii="Times New Roman" w:eastAsia="Times New Roman" w:hAnsi="Times New Roman" w:cs="Times New Roman"/>
          <w:kern w:val="0"/>
          <w:sz w:val="22"/>
          <w:szCs w:val="22"/>
          <w14:ligatures w14:val="none"/>
        </w:rPr>
        <w:t>.</w:t>
      </w:r>
    </w:p>
    <w:p w14:paraId="2A94D39D" w14:textId="6AC56A3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Vaikams dozė nustatoma pagal kūno svorį.</w:t>
      </w:r>
    </w:p>
    <w:p w14:paraId="2A86F61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9CACB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Lytis</w:t>
      </w:r>
    </w:p>
    <w:p w14:paraId="139A13AA" w14:textId="19E3F943"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Dozės koreguoti nereikia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r w:rsidR="00815455" w:rsidRPr="003D373F">
        <w:rPr>
          <w:rFonts w:ascii="Times New Roman" w:eastAsia="Times New Roman" w:hAnsi="Times New Roman" w:cs="Times New Roman"/>
          <w:kern w:val="0"/>
          <w:sz w:val="22"/>
          <w:szCs w:val="22"/>
          <w14:ligatures w14:val="none"/>
        </w:rPr>
        <w:t>.</w:t>
      </w:r>
    </w:p>
    <w:p w14:paraId="18F122EC"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5D57A1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 xml:space="preserve">Pacientai, kuriems atliekama </w:t>
      </w:r>
      <w:proofErr w:type="spellStart"/>
      <w:r w:rsidRPr="003D373F">
        <w:rPr>
          <w:rFonts w:ascii="Times New Roman" w:eastAsia="Times New Roman" w:hAnsi="Times New Roman" w:cs="Times New Roman"/>
          <w:i/>
          <w:kern w:val="0"/>
          <w:sz w:val="22"/>
          <w:szCs w:val="22"/>
          <w:u w:val="single"/>
          <w14:ligatures w14:val="none"/>
        </w:rPr>
        <w:t>kardioversija</w:t>
      </w:r>
      <w:proofErr w:type="spellEnd"/>
    </w:p>
    <w:p w14:paraId="7EB3C13F" w14:textId="77777777" w:rsidR="00D44B87"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vartojimas gali būti pradedamas arba tęsiamas pacientams, kuriems gali prireikti atlikti </w:t>
      </w:r>
      <w:proofErr w:type="spellStart"/>
      <w:r w:rsidRPr="003D373F">
        <w:rPr>
          <w:rFonts w:ascii="Times New Roman" w:eastAsia="Times New Roman" w:hAnsi="Times New Roman" w:cs="Times New Roman"/>
          <w:kern w:val="0"/>
          <w:sz w:val="22"/>
          <w:szCs w:val="22"/>
          <w14:ligatures w14:val="none"/>
        </w:rPr>
        <w:t>kardioversiją</w:t>
      </w:r>
      <w:proofErr w:type="spellEnd"/>
      <w:r w:rsidRPr="003D373F">
        <w:rPr>
          <w:rFonts w:ascii="Times New Roman" w:eastAsia="Times New Roman" w:hAnsi="Times New Roman" w:cs="Times New Roman"/>
          <w:kern w:val="0"/>
          <w:sz w:val="22"/>
          <w:szCs w:val="22"/>
          <w14:ligatures w14:val="none"/>
        </w:rPr>
        <w:t>.</w:t>
      </w:r>
    </w:p>
    <w:p w14:paraId="19BACE8E" w14:textId="1962CF34"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Kardioversijai</w:t>
      </w:r>
      <w:proofErr w:type="spellEnd"/>
      <w:r w:rsidRPr="003D373F">
        <w:rPr>
          <w:rFonts w:ascii="Times New Roman" w:eastAsia="Times New Roman" w:hAnsi="Times New Roman" w:cs="Times New Roman"/>
          <w:kern w:val="0"/>
          <w:sz w:val="22"/>
          <w:szCs w:val="22"/>
          <w14:ligatures w14:val="none"/>
        </w:rPr>
        <w:t xml:space="preserve">, atliekamai stebint procedūrą </w:t>
      </w:r>
      <w:proofErr w:type="spellStart"/>
      <w:r w:rsidRPr="003D373F">
        <w:rPr>
          <w:rFonts w:ascii="Times New Roman" w:eastAsia="Times New Roman" w:hAnsi="Times New Roman" w:cs="Times New Roman"/>
          <w:kern w:val="0"/>
          <w:sz w:val="22"/>
          <w:szCs w:val="22"/>
          <w14:ligatures w14:val="none"/>
        </w:rPr>
        <w:t>transezofagine</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echokardiograma</w:t>
      </w:r>
      <w:proofErr w:type="spellEnd"/>
      <w:r w:rsidRPr="003D373F">
        <w:rPr>
          <w:rFonts w:ascii="Times New Roman" w:eastAsia="Times New Roman" w:hAnsi="Times New Roman" w:cs="Times New Roman"/>
          <w:kern w:val="0"/>
          <w:sz w:val="22"/>
          <w:szCs w:val="22"/>
          <w14:ligatures w14:val="none"/>
        </w:rPr>
        <w:t xml:space="preserve"> (TEE), pacientams, kurie anksčiau nebuvo gydomi antikoaguliantais, gydymas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turi būti pradedamas mažiausiai 4 valandas prieš </w:t>
      </w:r>
      <w:proofErr w:type="spellStart"/>
      <w:r w:rsidRPr="003D373F">
        <w:rPr>
          <w:rFonts w:ascii="Times New Roman" w:eastAsia="Times New Roman" w:hAnsi="Times New Roman" w:cs="Times New Roman"/>
          <w:kern w:val="0"/>
          <w:sz w:val="22"/>
          <w:szCs w:val="22"/>
          <w14:ligatures w14:val="none"/>
        </w:rPr>
        <w:t>kardioversiją</w:t>
      </w:r>
      <w:proofErr w:type="spellEnd"/>
      <w:r w:rsidRPr="003D373F">
        <w:rPr>
          <w:rFonts w:ascii="Times New Roman" w:eastAsia="Times New Roman" w:hAnsi="Times New Roman" w:cs="Times New Roman"/>
          <w:kern w:val="0"/>
          <w:sz w:val="22"/>
          <w:szCs w:val="22"/>
          <w14:ligatures w14:val="none"/>
        </w:rPr>
        <w:t xml:space="preserve">, siekiant užtikrinti tinkamą </w:t>
      </w:r>
      <w:proofErr w:type="spellStart"/>
      <w:r w:rsidRPr="003D373F">
        <w:rPr>
          <w:rFonts w:ascii="Times New Roman" w:eastAsia="Times New Roman" w:hAnsi="Times New Roman" w:cs="Times New Roman"/>
          <w:kern w:val="0"/>
          <w:sz w:val="22"/>
          <w:szCs w:val="22"/>
          <w14:ligatures w14:val="none"/>
        </w:rPr>
        <w:t>antikoaguliacinį</w:t>
      </w:r>
      <w:proofErr w:type="spellEnd"/>
      <w:r w:rsidRPr="003D373F">
        <w:rPr>
          <w:rFonts w:ascii="Times New Roman" w:eastAsia="Times New Roman" w:hAnsi="Times New Roman" w:cs="Times New Roman"/>
          <w:kern w:val="0"/>
          <w:sz w:val="22"/>
          <w:szCs w:val="22"/>
          <w14:ligatures w14:val="none"/>
        </w:rPr>
        <w:t xml:space="preserve"> poveikį (žr. 5.1 ir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 xml:space="preserve">us). Prieš </w:t>
      </w:r>
      <w:proofErr w:type="spellStart"/>
      <w:r w:rsidRPr="003D373F">
        <w:rPr>
          <w:rFonts w:ascii="Times New Roman" w:eastAsia="Times New Roman" w:hAnsi="Times New Roman" w:cs="Times New Roman"/>
          <w:kern w:val="0"/>
          <w:sz w:val="22"/>
          <w:szCs w:val="22"/>
          <w14:ligatures w14:val="none"/>
        </w:rPr>
        <w:t>kardioversiją</w:t>
      </w:r>
      <w:proofErr w:type="spellEnd"/>
      <w:r w:rsidRPr="003D373F">
        <w:rPr>
          <w:rFonts w:ascii="Times New Roman" w:eastAsia="Times New Roman" w:hAnsi="Times New Roman" w:cs="Times New Roman"/>
          <w:kern w:val="0"/>
          <w:sz w:val="22"/>
          <w:szCs w:val="22"/>
          <w14:ligatures w14:val="none"/>
        </w:rPr>
        <w:t xml:space="preserve"> kiekvienam pacientui turi būti gautas patvirtinimas, kad pacientas vartojo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kaip išrašyta. Pacientams, kuriems yra atliekama </w:t>
      </w:r>
      <w:proofErr w:type="spellStart"/>
      <w:r w:rsidRPr="003D373F">
        <w:rPr>
          <w:rFonts w:ascii="Times New Roman" w:eastAsia="Times New Roman" w:hAnsi="Times New Roman" w:cs="Times New Roman"/>
          <w:kern w:val="0"/>
          <w:sz w:val="22"/>
          <w:szCs w:val="22"/>
          <w14:ligatures w14:val="none"/>
        </w:rPr>
        <w:t>kardioversija</w:t>
      </w:r>
      <w:proofErr w:type="spellEnd"/>
      <w:r w:rsidRPr="003D373F">
        <w:rPr>
          <w:rFonts w:ascii="Times New Roman" w:eastAsia="Times New Roman" w:hAnsi="Times New Roman" w:cs="Times New Roman"/>
          <w:kern w:val="0"/>
          <w:sz w:val="22"/>
          <w:szCs w:val="22"/>
          <w14:ligatures w14:val="none"/>
        </w:rPr>
        <w:t>, sprendimas, ar galima pradėti gydymą vaistiniu preparatu ir kokia turi būti gydymo trukmė, priimamas, atsižvelgus į antikoaguliantų vartojimo rekomendacijų gaires.</w:t>
      </w:r>
    </w:p>
    <w:p w14:paraId="2E92E897" w14:textId="77777777" w:rsidR="00620872"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FFBB710" w14:textId="77777777" w:rsidR="00770A66" w:rsidRDefault="00770A66"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8B0D0E" w14:textId="77777777" w:rsidR="00770A66" w:rsidRPr="003D373F" w:rsidRDefault="00770A66"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4F1BBE0"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 xml:space="preserve">Pacientai, sergantys su vožtuvų liga nesusijusiu prieširdžių virpėjimu, kuriems atliekama </w:t>
      </w:r>
      <w:proofErr w:type="spellStart"/>
      <w:r w:rsidRPr="003D373F">
        <w:rPr>
          <w:rFonts w:ascii="Times New Roman" w:eastAsia="Times New Roman" w:hAnsi="Times New Roman" w:cs="Times New Roman"/>
          <w:i/>
          <w:kern w:val="0"/>
          <w:sz w:val="22"/>
          <w:szCs w:val="22"/>
          <w:u w:val="single"/>
          <w14:ligatures w14:val="none"/>
        </w:rPr>
        <w:t>perkutaninė</w:t>
      </w:r>
      <w:proofErr w:type="spellEnd"/>
      <w:r w:rsidRPr="003D373F">
        <w:rPr>
          <w:rFonts w:ascii="Times New Roman" w:eastAsia="Times New Roman" w:hAnsi="Times New Roman" w:cs="Times New Roman"/>
          <w:i/>
          <w:kern w:val="0"/>
          <w:sz w:val="22"/>
          <w:szCs w:val="22"/>
          <w:u w:val="single"/>
          <w14:ligatures w14:val="none"/>
        </w:rPr>
        <w:t xml:space="preserve"> koronarinė intervencija (PKI) su </w:t>
      </w:r>
      <w:proofErr w:type="spellStart"/>
      <w:r w:rsidRPr="003D373F">
        <w:rPr>
          <w:rFonts w:ascii="Times New Roman" w:eastAsia="Times New Roman" w:hAnsi="Times New Roman" w:cs="Times New Roman"/>
          <w:i/>
          <w:kern w:val="0"/>
          <w:sz w:val="22"/>
          <w:szCs w:val="22"/>
          <w:u w:val="single"/>
          <w14:ligatures w14:val="none"/>
        </w:rPr>
        <w:t>stento</w:t>
      </w:r>
      <w:proofErr w:type="spellEnd"/>
      <w:r w:rsidRPr="003D373F">
        <w:rPr>
          <w:rFonts w:ascii="Times New Roman" w:eastAsia="Times New Roman" w:hAnsi="Times New Roman" w:cs="Times New Roman"/>
          <w:i/>
          <w:kern w:val="0"/>
          <w:sz w:val="22"/>
          <w:szCs w:val="22"/>
          <w:u w:val="single"/>
          <w14:ligatures w14:val="none"/>
        </w:rPr>
        <w:t xml:space="preserve"> įvedimu</w:t>
      </w:r>
    </w:p>
    <w:p w14:paraId="58C1641A" w14:textId="37EBF4F8"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Patirtis, papildant gydymą P2Y12 inhibitoriumi skiriant sumažintą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15 mg dozę vieną kartą per parą (arba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10 mg dozę vieną kartą per parą pacientams, kuriems yra vidutinio sunkumo inkstų funkcijos sutrikimas [kreatinino klirensas 30-49 ml/min]) ir sergantiems su vožtuvų liga nesusijusiu prieširdžių virpėjimu, kuriems reikalingas gydymas geriamaisiais antikoaguliantais ir atliekama PKI su </w:t>
      </w:r>
      <w:proofErr w:type="spellStart"/>
      <w:r w:rsidRPr="003D373F">
        <w:rPr>
          <w:rFonts w:ascii="Times New Roman" w:eastAsia="Times New Roman" w:hAnsi="Times New Roman" w:cs="Times New Roman"/>
          <w:kern w:val="0"/>
          <w:sz w:val="22"/>
          <w:szCs w:val="22"/>
          <w14:ligatures w14:val="none"/>
        </w:rPr>
        <w:t>stento</w:t>
      </w:r>
      <w:proofErr w:type="spellEnd"/>
      <w:r w:rsidRPr="003D373F">
        <w:rPr>
          <w:rFonts w:ascii="Times New Roman" w:eastAsia="Times New Roman" w:hAnsi="Times New Roman" w:cs="Times New Roman"/>
          <w:kern w:val="0"/>
          <w:sz w:val="22"/>
          <w:szCs w:val="22"/>
          <w14:ligatures w14:val="none"/>
        </w:rPr>
        <w:t xml:space="preserve"> įvedimu, yra ribota. Toks gydymas rekomenduojamas daugiausiai 12 mėnesių po PKI su </w:t>
      </w:r>
      <w:proofErr w:type="spellStart"/>
      <w:r w:rsidRPr="003D373F">
        <w:rPr>
          <w:rFonts w:ascii="Times New Roman" w:eastAsia="Times New Roman" w:hAnsi="Times New Roman" w:cs="Times New Roman"/>
          <w:kern w:val="0"/>
          <w:sz w:val="22"/>
          <w:szCs w:val="22"/>
          <w14:ligatures w14:val="none"/>
        </w:rPr>
        <w:t>stento</w:t>
      </w:r>
      <w:proofErr w:type="spellEnd"/>
      <w:r w:rsidRPr="003D373F">
        <w:rPr>
          <w:rFonts w:ascii="Times New Roman" w:eastAsia="Times New Roman" w:hAnsi="Times New Roman" w:cs="Times New Roman"/>
          <w:kern w:val="0"/>
          <w:sz w:val="22"/>
          <w:szCs w:val="22"/>
          <w14:ligatures w14:val="none"/>
        </w:rPr>
        <w:t xml:space="preserve"> įvedimu (žr. 4.4 ir 5.1</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0E2A309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39696A1"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Vaikų populiacija</w:t>
      </w:r>
    </w:p>
    <w:p w14:paraId="5BDFA300" w14:textId="77777777" w:rsidR="002F5A7C"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saugumas ir veiksmingumas neištirti vaikams nuo 0 iki &lt; 18</w:t>
      </w:r>
      <w:r w:rsidR="002F5A7C"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metų insulto ir sisteminės embolijos profilaktikos, kai pacientams yra su vožtuvų liga nesusijęs prieširdžių virpėjimas, indikacijai.</w:t>
      </w:r>
    </w:p>
    <w:p w14:paraId="431D5171" w14:textId="29FC4D4B"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Duomenų nėra</w:t>
      </w:r>
      <w:r w:rsidR="002F5A7C"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 xml:space="preserve"> </w:t>
      </w:r>
      <w:r w:rsidR="002F5A7C" w:rsidRPr="003D373F">
        <w:rPr>
          <w:rFonts w:ascii="Times New Roman" w:eastAsia="Times New Roman" w:hAnsi="Times New Roman" w:cs="Times New Roman"/>
          <w:kern w:val="0"/>
          <w:sz w:val="22"/>
          <w:szCs w:val="22"/>
          <w14:ligatures w14:val="none"/>
        </w:rPr>
        <w:t>T</w:t>
      </w:r>
      <w:r w:rsidRPr="003D373F">
        <w:rPr>
          <w:rFonts w:ascii="Times New Roman" w:eastAsia="Times New Roman" w:hAnsi="Times New Roman" w:cs="Times New Roman"/>
          <w:kern w:val="0"/>
          <w:sz w:val="22"/>
          <w:szCs w:val="22"/>
          <w14:ligatures w14:val="none"/>
        </w:rPr>
        <w:t>odėl nerekomenduojama vartoti jaunesniems kaip 18 metų vaikams, kitoms indikacijoms nei VTE gydymas ir pasikartojančios VTE profilaktika.</w:t>
      </w:r>
    </w:p>
    <w:p w14:paraId="56CA234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B95D9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Vartojimo metodas</w:t>
      </w:r>
    </w:p>
    <w:p w14:paraId="19479C02"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Suaugusiesiems</w:t>
      </w:r>
    </w:p>
    <w:p w14:paraId="6B38B6C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skirtas vartoti per burną.</w:t>
      </w:r>
    </w:p>
    <w:p w14:paraId="79C86653" w14:textId="086661F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Tabletes reikia vartoti</w:t>
      </w:r>
      <w:r w:rsidR="00C8077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valgio metu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180A785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B84526" w14:textId="7E5A041C"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 xml:space="preserve">Tablečių </w:t>
      </w:r>
      <w:r w:rsidR="002255A1">
        <w:rPr>
          <w:rFonts w:ascii="Times New Roman" w:eastAsia="Times New Roman" w:hAnsi="Times New Roman" w:cs="Times New Roman"/>
          <w:i/>
          <w:kern w:val="0"/>
          <w:sz w:val="22"/>
          <w:szCs w:val="22"/>
          <w:u w:val="single"/>
          <w14:ligatures w14:val="none"/>
        </w:rPr>
        <w:t>smulkinimas</w:t>
      </w:r>
    </w:p>
    <w:p w14:paraId="0C41B9F2" w14:textId="22E62885"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kurie negali nuryti visos tabletės, prieš pat vartojant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tabletę galima </w:t>
      </w:r>
      <w:r w:rsidR="002255A1">
        <w:rPr>
          <w:rFonts w:ascii="Times New Roman" w:eastAsia="Times New Roman" w:hAnsi="Times New Roman" w:cs="Times New Roman"/>
          <w:kern w:val="0"/>
          <w:sz w:val="22"/>
          <w:szCs w:val="22"/>
          <w14:ligatures w14:val="none"/>
        </w:rPr>
        <w:t>su</w:t>
      </w:r>
      <w:r w:rsidR="0081130A">
        <w:rPr>
          <w:rFonts w:ascii="Times New Roman" w:eastAsia="Times New Roman" w:hAnsi="Times New Roman" w:cs="Times New Roman"/>
          <w:kern w:val="0"/>
          <w:sz w:val="22"/>
          <w:szCs w:val="22"/>
          <w14:ligatures w14:val="none"/>
        </w:rPr>
        <w:t>smulkinti</w:t>
      </w:r>
      <w:r w:rsidR="002255A1"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ir sumaišyti su vandeniu arba obuolių tyre, ir suvartoti per burną. Pavartojus </w:t>
      </w:r>
      <w:r w:rsidR="0081130A">
        <w:rPr>
          <w:rFonts w:ascii="Times New Roman" w:eastAsia="Times New Roman" w:hAnsi="Times New Roman" w:cs="Times New Roman"/>
          <w:kern w:val="0"/>
          <w:sz w:val="22"/>
          <w:szCs w:val="22"/>
          <w14:ligatures w14:val="none"/>
        </w:rPr>
        <w:t>susmulkintų</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15 mg arba 20 mg plėvele dengtų tablečių, reikia nedelsiant pavalgyti.</w:t>
      </w:r>
    </w:p>
    <w:p w14:paraId="5087250C" w14:textId="72AD30E8" w:rsidR="00620872" w:rsidRPr="003D373F" w:rsidRDefault="0081130A"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Susmulkintą</w:t>
      </w:r>
      <w:r w:rsidRPr="003D373F">
        <w:rPr>
          <w:rFonts w:ascii="Times New Roman" w:eastAsia="Times New Roman" w:hAnsi="Times New Roman" w:cs="Times New Roman"/>
          <w:kern w:val="0"/>
          <w:sz w:val="22"/>
          <w:szCs w:val="22"/>
          <w14:ligatures w14:val="none"/>
        </w:rPr>
        <w:t xml:space="preserve"> </w:t>
      </w:r>
      <w:r w:rsidR="00620872" w:rsidRPr="003D373F">
        <w:rPr>
          <w:rFonts w:ascii="Times New Roman" w:eastAsia="Times New Roman" w:hAnsi="Times New Roman" w:cs="Times New Roman"/>
          <w:kern w:val="0"/>
          <w:sz w:val="22"/>
          <w:szCs w:val="22"/>
          <w14:ligatures w14:val="none"/>
        </w:rPr>
        <w:t>tabletę galima vartoti ir per skrandžio vamzdelį (žr. 5.2 ir 6.6</w:t>
      </w:r>
      <w:r w:rsidR="00E64834" w:rsidRPr="003D373F">
        <w:rPr>
          <w:rFonts w:ascii="Times New Roman" w:eastAsia="Times New Roman" w:hAnsi="Times New Roman" w:cs="Times New Roman"/>
          <w:kern w:val="0"/>
          <w:sz w:val="22"/>
          <w:szCs w:val="22"/>
          <w14:ligatures w14:val="none"/>
        </w:rPr>
        <w:t> skyri</w:t>
      </w:r>
      <w:r w:rsidR="00620872" w:rsidRPr="003D373F">
        <w:rPr>
          <w:rFonts w:ascii="Times New Roman" w:eastAsia="Times New Roman" w:hAnsi="Times New Roman" w:cs="Times New Roman"/>
          <w:kern w:val="0"/>
          <w:sz w:val="22"/>
          <w:szCs w:val="22"/>
          <w14:ligatures w14:val="none"/>
        </w:rPr>
        <w:t>us).</w:t>
      </w:r>
    </w:p>
    <w:p w14:paraId="6BA516AC"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63B21B"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Vaikai ir paaugliai, sveriantys nuo 30 kg iki 50 kg</w:t>
      </w:r>
    </w:p>
    <w:p w14:paraId="06B485C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skirtas vartoti per burną.</w:t>
      </w:r>
    </w:p>
    <w:p w14:paraId="567C360C" w14:textId="0427A343"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Pacientui reikia patarti nuryti tabletę, užsigeriant skysčiu. Be to, tabletę reikia vartoti</w:t>
      </w:r>
      <w:r w:rsidR="00AF1EBE"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valgio metu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 Tabletes reikia vartoti maždaug kas 24 valandas.</w:t>
      </w:r>
    </w:p>
    <w:p w14:paraId="76324AA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2665F15" w14:textId="0DBB3586"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Jei pacientas, pavartojęs dozę, iš karto ją išspjovė arba per 30</w:t>
      </w:r>
      <w:r w:rsidR="00B715D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minučių išvėmė, reikia duoti naują dozę. Vis dėlto, jei pacientas vėmė praėjus daugiau kaip 30</w:t>
      </w:r>
      <w:r w:rsidR="00B715D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minučių po dozės vartojimo, jos pakartotinai skirti nereikia, ir kitą dozę reikia vartoti kaip numatyta.</w:t>
      </w:r>
    </w:p>
    <w:p w14:paraId="2C5A528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1C5A0A"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Tabletės negalima padalyti, norint skirti dalį tabletės dozės.</w:t>
      </w:r>
    </w:p>
    <w:p w14:paraId="7AB6F211"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7717E78" w14:textId="793A3621"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u w:val="single"/>
          <w14:ligatures w14:val="none"/>
        </w:rPr>
        <w:t xml:space="preserve">Tablečių </w:t>
      </w:r>
      <w:r w:rsidR="0081130A">
        <w:rPr>
          <w:rFonts w:ascii="Times New Roman" w:eastAsia="Times New Roman" w:hAnsi="Times New Roman" w:cs="Times New Roman"/>
          <w:i/>
          <w:kern w:val="0"/>
          <w:sz w:val="22"/>
          <w:szCs w:val="22"/>
          <w:u w:val="single"/>
          <w14:ligatures w14:val="none"/>
        </w:rPr>
        <w:t>smulkinimas</w:t>
      </w:r>
    </w:p>
    <w:p w14:paraId="256B3421" w14:textId="77777777" w:rsidR="00567FC6" w:rsidRPr="003D373F" w:rsidRDefault="003E5B21"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kurie negali nuryti visos tabletės, reikia skirti kitas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farmacines formas.</w:t>
      </w:r>
    </w:p>
    <w:p w14:paraId="380DAB05" w14:textId="493B87F3"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Jeigu išrašius 15 mg arba 20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dozes, nėra galimybės nedelsiant įsigyti geriamosios suspensijos, tada ją galima gauti, prieš pat vartojimą </w:t>
      </w:r>
      <w:r w:rsidR="0081130A">
        <w:rPr>
          <w:rFonts w:ascii="Times New Roman" w:eastAsia="Times New Roman" w:hAnsi="Times New Roman" w:cs="Times New Roman"/>
          <w:kern w:val="0"/>
          <w:sz w:val="22"/>
          <w:szCs w:val="22"/>
          <w14:ligatures w14:val="none"/>
        </w:rPr>
        <w:t>susmulkinus</w:t>
      </w:r>
      <w:r w:rsidR="0081130A"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15 mg arba 20 mg tabletę, sumaišius ją su vandeniu arba obuolių tyre ir suvartojus per burną.</w:t>
      </w:r>
    </w:p>
    <w:p w14:paraId="7F66A818" w14:textId="0BDB47C7" w:rsidR="00620872" w:rsidRPr="003D373F" w:rsidRDefault="0081130A"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Susmulkintą</w:t>
      </w:r>
      <w:r w:rsidRPr="003D373F">
        <w:rPr>
          <w:rFonts w:ascii="Times New Roman" w:eastAsia="Times New Roman" w:hAnsi="Times New Roman" w:cs="Times New Roman"/>
          <w:kern w:val="0"/>
          <w:sz w:val="22"/>
          <w:szCs w:val="22"/>
          <w14:ligatures w14:val="none"/>
        </w:rPr>
        <w:t xml:space="preserve"> </w:t>
      </w:r>
      <w:r w:rsidR="00620872" w:rsidRPr="003D373F">
        <w:rPr>
          <w:rFonts w:ascii="Times New Roman" w:eastAsia="Times New Roman" w:hAnsi="Times New Roman" w:cs="Times New Roman"/>
          <w:kern w:val="0"/>
          <w:sz w:val="22"/>
          <w:szCs w:val="22"/>
          <w14:ligatures w14:val="none"/>
        </w:rPr>
        <w:t xml:space="preserve">tabletę galima vartoti per </w:t>
      </w:r>
      <w:proofErr w:type="spellStart"/>
      <w:r w:rsidR="00620872" w:rsidRPr="003D373F">
        <w:rPr>
          <w:rFonts w:ascii="Times New Roman" w:eastAsia="Times New Roman" w:hAnsi="Times New Roman" w:cs="Times New Roman"/>
          <w:kern w:val="0"/>
          <w:sz w:val="22"/>
          <w:szCs w:val="22"/>
          <w14:ligatures w14:val="none"/>
        </w:rPr>
        <w:t>nazogastrinį</w:t>
      </w:r>
      <w:proofErr w:type="spellEnd"/>
      <w:r w:rsidR="00620872" w:rsidRPr="003D373F">
        <w:rPr>
          <w:rFonts w:ascii="Times New Roman" w:eastAsia="Times New Roman" w:hAnsi="Times New Roman" w:cs="Times New Roman"/>
          <w:kern w:val="0"/>
          <w:sz w:val="22"/>
          <w:szCs w:val="22"/>
          <w14:ligatures w14:val="none"/>
        </w:rPr>
        <w:t xml:space="preserve"> arba skrandžio maitinimo vamzdelį (žr. 5.2 ir 6.6</w:t>
      </w:r>
      <w:r w:rsidR="00E64834" w:rsidRPr="003D373F">
        <w:rPr>
          <w:rFonts w:ascii="Times New Roman" w:eastAsia="Times New Roman" w:hAnsi="Times New Roman" w:cs="Times New Roman"/>
          <w:kern w:val="0"/>
          <w:sz w:val="22"/>
          <w:szCs w:val="22"/>
          <w14:ligatures w14:val="none"/>
        </w:rPr>
        <w:t> skyri</w:t>
      </w:r>
      <w:r w:rsidR="00620872" w:rsidRPr="003D373F">
        <w:rPr>
          <w:rFonts w:ascii="Times New Roman" w:eastAsia="Times New Roman" w:hAnsi="Times New Roman" w:cs="Times New Roman"/>
          <w:kern w:val="0"/>
          <w:sz w:val="22"/>
          <w:szCs w:val="22"/>
          <w14:ligatures w14:val="none"/>
        </w:rPr>
        <w:t>us).</w:t>
      </w:r>
    </w:p>
    <w:p w14:paraId="2F6B6670"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645A4B0" w14:textId="77777777" w:rsidR="0069193B" w:rsidRPr="003D373F" w:rsidRDefault="0069193B"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Kontraindikacijos</w:t>
      </w:r>
    </w:p>
    <w:p w14:paraId="78CBD125"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9227FA5" w14:textId="28BC09EC" w:rsidR="00ED685F"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Padidėjęs jautrumas veikliajai arba bet kuriai 6.1</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je nurodytai pagalbinei medžiagai.</w:t>
      </w:r>
    </w:p>
    <w:p w14:paraId="0D87EA58" w14:textId="77777777" w:rsidR="00ED685F" w:rsidRPr="003D373F" w:rsidRDefault="00ED685F"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237725" w14:textId="2B87A313"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Aktyvus, klinikiniu požiūriu reikšmingas kraujavimas.</w:t>
      </w:r>
    </w:p>
    <w:p w14:paraId="719EA646"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5DB17B"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3D373F">
        <w:rPr>
          <w:rFonts w:ascii="Times New Roman" w:eastAsia="Times New Roman" w:hAnsi="Times New Roman" w:cs="Times New Roman"/>
          <w:kern w:val="0"/>
          <w:sz w:val="22"/>
          <w:szCs w:val="22"/>
          <w14:ligatures w14:val="none"/>
        </w:rPr>
        <w:t>intrakranijinis</w:t>
      </w:r>
      <w:proofErr w:type="spellEnd"/>
      <w:r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lastRenderedPageBreak/>
        <w:t xml:space="preserve">kraujavimas, žinoma arba įtariama stemplės venų </w:t>
      </w:r>
      <w:proofErr w:type="spellStart"/>
      <w:r w:rsidRPr="003D373F">
        <w:rPr>
          <w:rFonts w:ascii="Times New Roman" w:eastAsia="Times New Roman" w:hAnsi="Times New Roman" w:cs="Times New Roman"/>
          <w:kern w:val="0"/>
          <w:sz w:val="22"/>
          <w:szCs w:val="22"/>
          <w14:ligatures w14:val="none"/>
        </w:rPr>
        <w:t>varikozė</w:t>
      </w:r>
      <w:proofErr w:type="spellEnd"/>
      <w:r w:rsidRPr="003D373F">
        <w:rPr>
          <w:rFonts w:ascii="Times New Roman" w:eastAsia="Times New Roman" w:hAnsi="Times New Roman" w:cs="Times New Roman"/>
          <w:kern w:val="0"/>
          <w:sz w:val="22"/>
          <w:szCs w:val="22"/>
          <w14:ligatures w14:val="none"/>
        </w:rPr>
        <w:t xml:space="preserve">, įgimtos </w:t>
      </w:r>
      <w:proofErr w:type="spellStart"/>
      <w:r w:rsidRPr="003D373F">
        <w:rPr>
          <w:rFonts w:ascii="Times New Roman" w:eastAsia="Times New Roman" w:hAnsi="Times New Roman" w:cs="Times New Roman"/>
          <w:kern w:val="0"/>
          <w:sz w:val="22"/>
          <w:szCs w:val="22"/>
          <w14:ligatures w14:val="none"/>
        </w:rPr>
        <w:t>arterioveninės</w:t>
      </w:r>
      <w:proofErr w:type="spellEnd"/>
      <w:r w:rsidRPr="003D373F">
        <w:rPr>
          <w:rFonts w:ascii="Times New Roman" w:eastAsia="Times New Roman" w:hAnsi="Times New Roman" w:cs="Times New Roman"/>
          <w:kern w:val="0"/>
          <w:sz w:val="22"/>
          <w:szCs w:val="22"/>
          <w14:ligatures w14:val="none"/>
        </w:rPr>
        <w:t xml:space="preserve"> anomalijos, kraujagyslių aneurizmos arba didžiosios stuburo ar galvos smegenų kraujagyslių anomalijos.</w:t>
      </w:r>
    </w:p>
    <w:p w14:paraId="1B6EA4D0"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B56D0A" w14:textId="41B36AEF"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Tuo pačiu metu taikomas gydymas bet kuriais kitais antikoaguliantais, pvz., </w:t>
      </w:r>
      <w:proofErr w:type="spellStart"/>
      <w:r w:rsidRPr="003D373F">
        <w:rPr>
          <w:rFonts w:ascii="Times New Roman" w:eastAsia="Times New Roman" w:hAnsi="Times New Roman" w:cs="Times New Roman"/>
          <w:kern w:val="0"/>
          <w:sz w:val="22"/>
          <w:szCs w:val="22"/>
          <w14:ligatures w14:val="none"/>
        </w:rPr>
        <w:t>nefrakcionuotu</w:t>
      </w:r>
      <w:proofErr w:type="spellEnd"/>
      <w:r w:rsidRPr="003D373F">
        <w:rPr>
          <w:rFonts w:ascii="Times New Roman" w:eastAsia="Times New Roman" w:hAnsi="Times New Roman" w:cs="Times New Roman"/>
          <w:kern w:val="0"/>
          <w:sz w:val="22"/>
          <w:szCs w:val="22"/>
          <w14:ligatures w14:val="none"/>
        </w:rPr>
        <w:t xml:space="preserve"> heparinu (NFH), mažos molekulinės masės heparinais (</w:t>
      </w:r>
      <w:proofErr w:type="spellStart"/>
      <w:r w:rsidRPr="003D373F">
        <w:rPr>
          <w:rFonts w:ascii="Times New Roman" w:eastAsia="Times New Roman" w:hAnsi="Times New Roman" w:cs="Times New Roman"/>
          <w:kern w:val="0"/>
          <w:sz w:val="22"/>
          <w:szCs w:val="22"/>
          <w14:ligatures w14:val="none"/>
        </w:rPr>
        <w:t>enoksaparinu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dalteparinu</w:t>
      </w:r>
      <w:proofErr w:type="spellEnd"/>
      <w:r w:rsidRPr="003D373F">
        <w:rPr>
          <w:rFonts w:ascii="Times New Roman" w:eastAsia="Times New Roman" w:hAnsi="Times New Roman" w:cs="Times New Roman"/>
          <w:kern w:val="0"/>
          <w:sz w:val="22"/>
          <w:szCs w:val="22"/>
          <w14:ligatures w14:val="none"/>
        </w:rPr>
        <w:t xml:space="preserve"> ir kt.), heparino dariniais (</w:t>
      </w:r>
      <w:proofErr w:type="spellStart"/>
      <w:r w:rsidRPr="003D373F">
        <w:rPr>
          <w:rFonts w:ascii="Times New Roman" w:eastAsia="Times New Roman" w:hAnsi="Times New Roman" w:cs="Times New Roman"/>
          <w:kern w:val="0"/>
          <w:sz w:val="22"/>
          <w:szCs w:val="22"/>
          <w14:ligatures w14:val="none"/>
        </w:rPr>
        <w:t>fondaparinuksu</w:t>
      </w:r>
      <w:proofErr w:type="spellEnd"/>
      <w:r w:rsidRPr="003D373F">
        <w:rPr>
          <w:rFonts w:ascii="Times New Roman" w:eastAsia="Times New Roman" w:hAnsi="Times New Roman" w:cs="Times New Roman"/>
          <w:kern w:val="0"/>
          <w:sz w:val="22"/>
          <w:szCs w:val="22"/>
          <w14:ligatures w14:val="none"/>
        </w:rPr>
        <w:t xml:space="preserve"> ir kt.), geriamaisiais antikoaguliantais (varfarinu, </w:t>
      </w:r>
      <w:proofErr w:type="spellStart"/>
      <w:r w:rsidRPr="003D373F">
        <w:rPr>
          <w:rFonts w:ascii="Times New Roman" w:eastAsia="Times New Roman" w:hAnsi="Times New Roman" w:cs="Times New Roman"/>
          <w:kern w:val="0"/>
          <w:sz w:val="22"/>
          <w:szCs w:val="22"/>
          <w14:ligatures w14:val="none"/>
        </w:rPr>
        <w:t>dabigatrano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eteksilatu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apiksabanu</w:t>
      </w:r>
      <w:proofErr w:type="spellEnd"/>
      <w:r w:rsidRPr="003D373F">
        <w:rPr>
          <w:rFonts w:ascii="Times New Roman" w:eastAsia="Times New Roman" w:hAnsi="Times New Roman" w:cs="Times New Roman"/>
          <w:kern w:val="0"/>
          <w:sz w:val="22"/>
          <w:szCs w:val="22"/>
          <w14:ligatures w14:val="none"/>
        </w:rPr>
        <w:t xml:space="preserve"> ir kt.), išskyrus ypatingus gydymo antikoaguliantais keitimo atvejus (žr. 4.2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 arba kai NFH vartojamas tokiomis dozėmis, kurios būtinos, kad išliktų pralaidus centrinės venos arba arterijos kateteris (žr. 4.5</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112522A7"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AF2A9F" w14:textId="53814656"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Kepenų liga, susijusi su </w:t>
      </w:r>
      <w:proofErr w:type="spellStart"/>
      <w:r w:rsidRPr="003D373F">
        <w:rPr>
          <w:rFonts w:ascii="Times New Roman" w:eastAsia="Times New Roman" w:hAnsi="Times New Roman" w:cs="Times New Roman"/>
          <w:kern w:val="0"/>
          <w:sz w:val="22"/>
          <w:szCs w:val="22"/>
          <w14:ligatures w14:val="none"/>
        </w:rPr>
        <w:t>koagulopatija</w:t>
      </w:r>
      <w:proofErr w:type="spellEnd"/>
      <w:r w:rsidRPr="003D373F">
        <w:rPr>
          <w:rFonts w:ascii="Times New Roman" w:eastAsia="Times New Roman" w:hAnsi="Times New Roman" w:cs="Times New Roman"/>
          <w:kern w:val="0"/>
          <w:sz w:val="22"/>
          <w:szCs w:val="22"/>
          <w14:ligatures w14:val="none"/>
        </w:rPr>
        <w:t xml:space="preserve"> ir klinikiniu požiūriu reikšmingo kraujavimo rizika, įskaitant kepenų ciroze sergančius pacientus (B ir C klasės pagal </w:t>
      </w:r>
      <w:proofErr w:type="spellStart"/>
      <w:r w:rsidRPr="003D373F">
        <w:rPr>
          <w:rFonts w:ascii="Times New Roman" w:eastAsia="Times New Roman" w:hAnsi="Times New Roman" w:cs="Times New Roman"/>
          <w:i/>
          <w:kern w:val="0"/>
          <w:sz w:val="22"/>
          <w:szCs w:val="22"/>
          <w14:ligatures w14:val="none"/>
        </w:rPr>
        <w:t>Child</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Pugh</w:t>
      </w:r>
      <w:proofErr w:type="spellEnd"/>
      <w:r w:rsidRPr="003D373F">
        <w:rPr>
          <w:rFonts w:ascii="Times New Roman" w:eastAsia="Times New Roman" w:hAnsi="Times New Roman" w:cs="Times New Roman"/>
          <w:kern w:val="0"/>
          <w:sz w:val="22"/>
          <w:szCs w:val="22"/>
          <w14:ligatures w14:val="none"/>
        </w:rPr>
        <w:t>)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5302FA51"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49C620" w14:textId="04740A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Nėštumo ir žindymo laikotarpis (žr. 4.6</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0D428528"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FB069A" w14:textId="77777777" w:rsidR="0069193B" w:rsidRPr="003D373F" w:rsidRDefault="0069193B" w:rsidP="00422905">
      <w:pPr>
        <w:widowControl w:val="0"/>
        <w:numPr>
          <w:ilvl w:val="1"/>
          <w:numId w:val="9"/>
        </w:numPr>
        <w:tabs>
          <w:tab w:val="left" w:pos="567"/>
          <w:tab w:val="left" w:pos="1440"/>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Specialūs įspėjimai ir atsargumo priemonės</w:t>
      </w:r>
    </w:p>
    <w:p w14:paraId="78392F30"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A0A8B65"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Gydymo laikotarpiu rekomenduojamas klinikinis stebėjimas, paremtas gydymo antikoaguliantais praktika.</w:t>
      </w:r>
    </w:p>
    <w:p w14:paraId="4192747D"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A8BAE3D"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u w:val="single"/>
          <w14:ligatures w14:val="none"/>
        </w:rPr>
        <w:t>Hemoragijos</w:t>
      </w:r>
      <w:proofErr w:type="spellEnd"/>
      <w:r w:rsidRPr="003D373F">
        <w:rPr>
          <w:rFonts w:ascii="Times New Roman" w:eastAsia="Times New Roman" w:hAnsi="Times New Roman" w:cs="Times New Roman"/>
          <w:kern w:val="0"/>
          <w:sz w:val="22"/>
          <w:szCs w:val="22"/>
          <w:u w:val="single"/>
          <w14:ligatures w14:val="none"/>
        </w:rPr>
        <w:t xml:space="preserve"> rizika</w:t>
      </w:r>
    </w:p>
    <w:p w14:paraId="4BA810EF" w14:textId="279CFE89"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Kaip ir gydant kitais antikoaguliantais,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vartojančius pacientus reikia atidžiai stebėti dėl kraujavimo požymių. Esant padidėjusios kraujavimo rizikos būklėms, šį vaistinį preparatą rekomenduojama vartoti atsargiai. Jei pasireiškia sunkus kraujavimas,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vartojimą reikia nutraukti (žr. 4.9</w:t>
      </w:r>
      <w:r w:rsidR="005E2130"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3BDCBEC4" w14:textId="77777777" w:rsidR="00051384" w:rsidRPr="003D373F" w:rsidRDefault="00051384" w:rsidP="0005138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C7C401" w14:textId="765D503E" w:rsidR="00051384" w:rsidRPr="003D373F" w:rsidRDefault="00051384" w:rsidP="0005138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Vaistininkas turi užtikrinti, kad kiekvieną kartą </w:t>
      </w:r>
      <w:r w:rsidR="00326B90" w:rsidRPr="003D373F">
        <w:rPr>
          <w:rFonts w:ascii="Times New Roman" w:eastAsia="Times New Roman" w:hAnsi="Times New Roman" w:cs="Times New Roman"/>
          <w:kern w:val="0"/>
          <w:sz w:val="22"/>
          <w:szCs w:val="22"/>
          <w14:ligatures w14:val="none"/>
        </w:rPr>
        <w:t>įsigyjant</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pacientas gautų Paciento saugumo kortelę ir būtų paaiškintas šios kortelės tikslas.</w:t>
      </w:r>
    </w:p>
    <w:p w14:paraId="099E7233"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8FCC0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palyginti su gydymu VKA. Taigi, papildant adekvatų klinikinį stebėjimą, slaptam kraujavimui nustatyti ir klinikinei akivaizdaus kraujavimo reikšmei įvertinti gali būti naudinga atlikti hemoglobino ir (arba) </w:t>
      </w:r>
      <w:proofErr w:type="spellStart"/>
      <w:r w:rsidRPr="003D373F">
        <w:rPr>
          <w:rFonts w:ascii="Times New Roman" w:eastAsia="Times New Roman" w:hAnsi="Times New Roman" w:cs="Times New Roman"/>
          <w:kern w:val="0"/>
          <w:sz w:val="22"/>
          <w:szCs w:val="22"/>
          <w14:ligatures w14:val="none"/>
        </w:rPr>
        <w:t>hematokrito</w:t>
      </w:r>
      <w:proofErr w:type="spellEnd"/>
      <w:r w:rsidRPr="003D373F">
        <w:rPr>
          <w:rFonts w:ascii="Times New Roman" w:eastAsia="Times New Roman" w:hAnsi="Times New Roman" w:cs="Times New Roman"/>
          <w:kern w:val="0"/>
          <w:sz w:val="22"/>
          <w:szCs w:val="22"/>
          <w14:ligatures w14:val="none"/>
        </w:rPr>
        <w:t xml:space="preserve"> laboratorinius tyrimus, kurie laikomi tam tinkamais.</w:t>
      </w:r>
    </w:p>
    <w:p w14:paraId="0D93A0B5"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890A01" w14:textId="74DC4824"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Keliems pacientų pogrupiams, kaip nurodyta </w:t>
      </w:r>
      <w:r w:rsidR="00D27DF0" w:rsidRPr="003D373F">
        <w:rPr>
          <w:rFonts w:ascii="Times New Roman" w:eastAsia="Times New Roman" w:hAnsi="Times New Roman" w:cs="Times New Roman"/>
          <w:kern w:val="0"/>
          <w:sz w:val="22"/>
          <w:szCs w:val="22"/>
          <w14:ligatures w14:val="none"/>
        </w:rPr>
        <w:t>toliau</w:t>
      </w:r>
      <w:r w:rsidRPr="003D373F">
        <w:rPr>
          <w:rFonts w:ascii="Times New Roman" w:eastAsia="Times New Roman" w:hAnsi="Times New Roman" w:cs="Times New Roman"/>
          <w:kern w:val="0"/>
          <w:sz w:val="22"/>
          <w:szCs w:val="22"/>
          <w14:ligatures w14:val="none"/>
        </w:rPr>
        <w:t>, yra padidėjusi kraujavimo rizika. Pradėjus gydymą, šiuos pacientus reikia atidžiai stebėti dėl kraujavimo komplikacijų požymių bei simptomų ir anemijos (žr. 4.8</w:t>
      </w:r>
      <w:r w:rsidR="00D92232">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6B51C8CA"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Esant bet kokiam nepaaiškinamam hemoglobino sumažėjimui ar kraujospūdžio kritimui, reikia ieškoti kraujavimo vietos.</w:t>
      </w:r>
    </w:p>
    <w:p w14:paraId="3B90D41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261136" w14:textId="62771289"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Nors įprastinėmis sąlygomis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stebėti nereikia, išimtiniais atvejais, kai, žinant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koncentraciją, būtų lengviau priimti klinikinį sprendimą, pvz., perdozavus arba skubios chirurginės operacijos atveju, šią koncentraciją gali būti naudinga įvertinti atlikus kalibruotą kiekybinį </w:t>
      </w:r>
      <w:proofErr w:type="spellStart"/>
      <w:r w:rsidRPr="003D373F">
        <w:rPr>
          <w:rFonts w:ascii="Times New Roman" w:eastAsia="Times New Roman" w:hAnsi="Times New Roman" w:cs="Times New Roman"/>
          <w:kern w:val="0"/>
          <w:sz w:val="22"/>
          <w:szCs w:val="22"/>
          <w14:ligatures w14:val="none"/>
        </w:rPr>
        <w:t>anti-Xa</w:t>
      </w:r>
      <w:proofErr w:type="spellEnd"/>
      <w:r w:rsidRPr="003D373F">
        <w:rPr>
          <w:rFonts w:ascii="Times New Roman" w:eastAsia="Times New Roman" w:hAnsi="Times New Roman" w:cs="Times New Roman"/>
          <w:kern w:val="0"/>
          <w:sz w:val="22"/>
          <w:szCs w:val="22"/>
          <w14:ligatures w14:val="none"/>
        </w:rPr>
        <w:t xml:space="preserve"> faktoriaus tyrimą (žr. 5.1 ir 5.2</w:t>
      </w:r>
      <w:r w:rsidR="00487423"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skyrius).</w:t>
      </w:r>
    </w:p>
    <w:p w14:paraId="556F12B1"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2CF47B" w14:textId="77777777" w:rsidR="00DA21F4" w:rsidRPr="003D373F" w:rsidRDefault="00DA21F4" w:rsidP="00DA21F4">
      <w:pPr>
        <w:widowControl w:val="0"/>
        <w:autoSpaceDE w:val="0"/>
        <w:autoSpaceDN w:val="0"/>
        <w:spacing w:after="0" w:line="240" w:lineRule="auto"/>
        <w:jc w:val="both"/>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Vaikų populiacija</w:t>
      </w:r>
    </w:p>
    <w:p w14:paraId="54ABE6E7" w14:textId="140C47D5" w:rsidR="00DA21F4" w:rsidRPr="003D373F" w:rsidRDefault="00DA21F4" w:rsidP="00DA21F4">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Vaikų, kurie serga galvos smegenų venos ir sinuso tromboze ir kuriems yra CNS infekcija, duomenys yra riboti (žr. 5.1</w:t>
      </w:r>
      <w:r w:rsidR="00487423"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skyrių). Kraujavimo pavojus turi būti atidžiai įvertintas prieš gydymą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ir gydymo metu.</w:t>
      </w:r>
    </w:p>
    <w:p w14:paraId="61C60C0D"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C92A4A"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Sutrikusi inkstų funkcija</w:t>
      </w:r>
    </w:p>
    <w:p w14:paraId="11680B03"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Suaugusiems pacientams, kuriems yra sunkus inkstų funkcijos sutrikimas (kreatinino klirensas &lt; 30 ml/min),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koncentracija plazmoje gali būti labai padidėjusi (vidutiniškai 1,6 karto) ir tai gali lemti padidėjusią kraujavimo riziką. Pacientams, kurių kreatinino klirensas 15-29 ml/min,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reikia vartoti atsargiai. Nerekomenduojama vartoti pacientams, kurių kreatinino </w:t>
      </w:r>
      <w:r w:rsidRPr="003D373F">
        <w:rPr>
          <w:rFonts w:ascii="Times New Roman" w:eastAsia="Times New Roman" w:hAnsi="Times New Roman" w:cs="Times New Roman"/>
          <w:kern w:val="0"/>
          <w:sz w:val="22"/>
          <w:szCs w:val="22"/>
          <w14:ligatures w14:val="none"/>
        </w:rPr>
        <w:lastRenderedPageBreak/>
        <w:t>klirensas &lt; 15 ml/min (žr. 4.2 ir 5.2 skyrius).</w:t>
      </w:r>
    </w:p>
    <w:p w14:paraId="5F7B396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kurių inkstų funkcija sutrikusi, kartu skiriant kitų vaistinių preparatų, kurie padidina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koncentraciją plazmoje,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reikia vartoti atsargiai (žr. 4.5 skyrių).</w:t>
      </w:r>
    </w:p>
    <w:p w14:paraId="1556BB14"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nerekomenduojama vartoti vaikams ir paaugliams, kuriems yra vidutinio sunkumo arba sunkus inkstų funkcijos sutrikimas (</w:t>
      </w:r>
      <w:proofErr w:type="spellStart"/>
      <w:r w:rsidRPr="003D373F">
        <w:rPr>
          <w:rFonts w:ascii="Times New Roman" w:eastAsia="Times New Roman" w:hAnsi="Times New Roman" w:cs="Times New Roman"/>
          <w:kern w:val="0"/>
          <w:sz w:val="22"/>
          <w:szCs w:val="22"/>
          <w14:ligatures w14:val="none"/>
        </w:rPr>
        <w:t>glomerulų</w:t>
      </w:r>
      <w:proofErr w:type="spellEnd"/>
      <w:r w:rsidRPr="003D373F">
        <w:rPr>
          <w:rFonts w:ascii="Times New Roman" w:eastAsia="Times New Roman" w:hAnsi="Times New Roman" w:cs="Times New Roman"/>
          <w:kern w:val="0"/>
          <w:sz w:val="22"/>
          <w:szCs w:val="22"/>
          <w14:ligatures w14:val="none"/>
        </w:rPr>
        <w:t xml:space="preserve"> filtracijos greitis &lt; 50 ml/ min./1,73 m</w:t>
      </w:r>
      <w:r w:rsidRPr="003D373F">
        <w:rPr>
          <w:rFonts w:ascii="Times New Roman" w:eastAsia="Times New Roman" w:hAnsi="Times New Roman" w:cs="Times New Roman"/>
          <w:kern w:val="0"/>
          <w:sz w:val="22"/>
          <w:szCs w:val="22"/>
          <w:vertAlign w:val="superscript"/>
          <w14:ligatures w14:val="none"/>
        </w:rPr>
        <w:t>2</w:t>
      </w:r>
      <w:r w:rsidRPr="003D373F">
        <w:rPr>
          <w:rFonts w:ascii="Times New Roman" w:eastAsia="Times New Roman" w:hAnsi="Times New Roman" w:cs="Times New Roman"/>
          <w:kern w:val="0"/>
          <w:sz w:val="22"/>
          <w:szCs w:val="22"/>
          <w14:ligatures w14:val="none"/>
        </w:rPr>
        <w:t>), nes nėra klinikinių duomenų.</w:t>
      </w:r>
    </w:p>
    <w:p w14:paraId="3B53B5BF"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70452B"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Sąveika su kitais vaistiniais preparatais</w:t>
      </w:r>
    </w:p>
    <w:p w14:paraId="0F1A41DD" w14:textId="00AD95F4"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nerekomenduojama skirti pacientams, kuriems taikomas sisteminis gydymas </w:t>
      </w:r>
      <w:proofErr w:type="spellStart"/>
      <w:r w:rsidRPr="003D373F">
        <w:rPr>
          <w:rFonts w:ascii="Times New Roman" w:eastAsia="Times New Roman" w:hAnsi="Times New Roman" w:cs="Times New Roman"/>
          <w:kern w:val="0"/>
          <w:sz w:val="22"/>
          <w:szCs w:val="22"/>
          <w14:ligatures w14:val="none"/>
        </w:rPr>
        <w:t>azolo</w:t>
      </w:r>
      <w:proofErr w:type="spellEnd"/>
      <w:r w:rsidRPr="003D373F">
        <w:rPr>
          <w:rFonts w:ascii="Times New Roman" w:eastAsia="Times New Roman" w:hAnsi="Times New Roman" w:cs="Times New Roman"/>
          <w:kern w:val="0"/>
          <w:sz w:val="22"/>
          <w:szCs w:val="22"/>
          <w14:ligatures w14:val="none"/>
        </w:rPr>
        <w:t xml:space="preserve"> grupės priešgrybeliniais vaistiniais preparatais (pvz., </w:t>
      </w:r>
      <w:proofErr w:type="spellStart"/>
      <w:r w:rsidRPr="003D373F">
        <w:rPr>
          <w:rFonts w:ascii="Times New Roman" w:eastAsia="Times New Roman" w:hAnsi="Times New Roman" w:cs="Times New Roman"/>
          <w:kern w:val="0"/>
          <w:sz w:val="22"/>
          <w:szCs w:val="22"/>
          <w14:ligatures w14:val="none"/>
        </w:rPr>
        <w:t>ketokonazolu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itrakonazolu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vorikonazolu</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kern w:val="0"/>
          <w:sz w:val="22"/>
          <w:szCs w:val="22"/>
          <w14:ligatures w14:val="none"/>
        </w:rPr>
        <w:t>pozakonazolu</w:t>
      </w:r>
      <w:proofErr w:type="spellEnd"/>
      <w:r w:rsidRPr="003D373F">
        <w:rPr>
          <w:rFonts w:ascii="Times New Roman" w:eastAsia="Times New Roman" w:hAnsi="Times New Roman" w:cs="Times New Roman"/>
          <w:kern w:val="0"/>
          <w:sz w:val="22"/>
          <w:szCs w:val="22"/>
          <w14:ligatures w14:val="none"/>
        </w:rPr>
        <w:t>) arba ŽIV proteazės inhibitoriais (pvz., ritonaviru). Šios veikliosios medžiagos yra stiprūs CYP3A4 ir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inhibitoriai ir dėl to gali klinikiniu požiūriu reikšmingai padidinti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koncentraciją plazmoje (vidutiniškai 2,6 karto), kas gali lemti padidėjusią kraujavimo riziką. Vaikams, kuriems tuo pačiu metu taikomas gydymas sisteminio poveikio stipriais CYP 3A4 ir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inhibitoriais, klinikinių duomenų nėra (žr. 4.5</w:t>
      </w:r>
      <w:r w:rsidR="0030370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0BB7278D" w14:textId="77777777" w:rsidR="00D36AC4" w:rsidRPr="003D373F" w:rsidRDefault="00D36AC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5D7A72" w14:textId="1E9990D8"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Turi būti imamasi atsargumo priemonių, jei pacientai kartu gydomi hemostazę veikiančiais vaistiniais preparatais, pvz., nesteroidiniais vaistiniais preparatais nuo uždegimo (NVNU),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rūgštimi ir trombocitų </w:t>
      </w:r>
      <w:proofErr w:type="spellStart"/>
      <w:r w:rsidRPr="003D373F">
        <w:rPr>
          <w:rFonts w:ascii="Times New Roman" w:eastAsia="Times New Roman" w:hAnsi="Times New Roman" w:cs="Times New Roman"/>
          <w:kern w:val="0"/>
          <w:sz w:val="22"/>
          <w:szCs w:val="22"/>
          <w14:ligatures w14:val="none"/>
        </w:rPr>
        <w:t>agregacijos</w:t>
      </w:r>
      <w:proofErr w:type="spellEnd"/>
      <w:r w:rsidRPr="003D373F">
        <w:rPr>
          <w:rFonts w:ascii="Times New Roman" w:eastAsia="Times New Roman" w:hAnsi="Times New Roman" w:cs="Times New Roman"/>
          <w:kern w:val="0"/>
          <w:sz w:val="22"/>
          <w:szCs w:val="22"/>
          <w14:ligatures w14:val="none"/>
        </w:rPr>
        <w:t xml:space="preserve"> inhibitoriais arba selektyviais </w:t>
      </w:r>
      <w:proofErr w:type="spellStart"/>
      <w:r w:rsidRPr="003D373F">
        <w:rPr>
          <w:rFonts w:ascii="Times New Roman" w:eastAsia="Times New Roman" w:hAnsi="Times New Roman" w:cs="Times New Roman"/>
          <w:kern w:val="0"/>
          <w:sz w:val="22"/>
          <w:szCs w:val="22"/>
          <w14:ligatures w14:val="none"/>
        </w:rPr>
        <w:t>serotonino</w:t>
      </w:r>
      <w:proofErr w:type="spellEnd"/>
      <w:r w:rsidRPr="003D373F">
        <w:rPr>
          <w:rFonts w:ascii="Times New Roman" w:eastAsia="Times New Roman" w:hAnsi="Times New Roman" w:cs="Times New Roman"/>
          <w:kern w:val="0"/>
          <w:sz w:val="22"/>
          <w:szCs w:val="22"/>
          <w14:ligatures w14:val="none"/>
        </w:rPr>
        <w:t xml:space="preserve"> reabsorbcijos inhibitoriais (SSRI) ir </w:t>
      </w:r>
      <w:proofErr w:type="spellStart"/>
      <w:r w:rsidRPr="003D373F">
        <w:rPr>
          <w:rFonts w:ascii="Times New Roman" w:eastAsia="Times New Roman" w:hAnsi="Times New Roman" w:cs="Times New Roman"/>
          <w:kern w:val="0"/>
          <w:sz w:val="22"/>
          <w:szCs w:val="22"/>
          <w14:ligatures w14:val="none"/>
        </w:rPr>
        <w:t>serotonino-norepinefrino</w:t>
      </w:r>
      <w:proofErr w:type="spellEnd"/>
      <w:r w:rsidRPr="003D373F">
        <w:rPr>
          <w:rFonts w:ascii="Times New Roman" w:eastAsia="Times New Roman" w:hAnsi="Times New Roman" w:cs="Times New Roman"/>
          <w:kern w:val="0"/>
          <w:sz w:val="22"/>
          <w:szCs w:val="22"/>
          <w14:ligatures w14:val="none"/>
        </w:rPr>
        <w:t xml:space="preserve"> reabsorbcijos inhibitoriais (SNRI). Pacientams, kuriems yra opinės virškinimo trakto ligos rizika, gali būti apsvarstytas atitinkamas profilaktinis gydymas (žr. 4.5</w:t>
      </w:r>
      <w:r w:rsidR="0030370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062F6C57"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5C0212"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 xml:space="preserve">Kiti </w:t>
      </w:r>
      <w:proofErr w:type="spellStart"/>
      <w:r w:rsidRPr="003D373F">
        <w:rPr>
          <w:rFonts w:ascii="Times New Roman" w:eastAsia="Times New Roman" w:hAnsi="Times New Roman" w:cs="Times New Roman"/>
          <w:kern w:val="0"/>
          <w:sz w:val="22"/>
          <w:szCs w:val="22"/>
          <w:u w:val="single"/>
          <w14:ligatures w14:val="none"/>
        </w:rPr>
        <w:t>hemoragijos</w:t>
      </w:r>
      <w:proofErr w:type="spellEnd"/>
      <w:r w:rsidRPr="003D373F">
        <w:rPr>
          <w:rFonts w:ascii="Times New Roman" w:eastAsia="Times New Roman" w:hAnsi="Times New Roman" w:cs="Times New Roman"/>
          <w:kern w:val="0"/>
          <w:sz w:val="22"/>
          <w:szCs w:val="22"/>
          <w:u w:val="single"/>
          <w14:ligatures w14:val="none"/>
        </w:rPr>
        <w:t xml:space="preserve"> rizikos veiksniai</w:t>
      </w:r>
    </w:p>
    <w:p w14:paraId="38C85CC8"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Kaip ir kiti </w:t>
      </w:r>
      <w:proofErr w:type="spellStart"/>
      <w:r w:rsidRPr="003D373F">
        <w:rPr>
          <w:rFonts w:ascii="Times New Roman" w:eastAsia="Times New Roman" w:hAnsi="Times New Roman" w:cs="Times New Roman"/>
          <w:kern w:val="0"/>
          <w:sz w:val="22"/>
          <w:szCs w:val="22"/>
          <w14:ligatures w14:val="none"/>
        </w:rPr>
        <w:t>antitromboziniai</w:t>
      </w:r>
      <w:proofErr w:type="spellEnd"/>
      <w:r w:rsidRPr="003D373F">
        <w:rPr>
          <w:rFonts w:ascii="Times New Roman" w:eastAsia="Times New Roman" w:hAnsi="Times New Roman" w:cs="Times New Roman"/>
          <w:kern w:val="0"/>
          <w:sz w:val="22"/>
          <w:szCs w:val="22"/>
          <w14:ligatures w14:val="none"/>
        </w:rPr>
        <w:t xml:space="preserve"> vaistiniai preparatai,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nerekomenduojamas pacientams, kuriems padidėjusi kraujavimo rizika dėl šių priežasčių:</w:t>
      </w:r>
    </w:p>
    <w:p w14:paraId="799C423D" w14:textId="77777777" w:rsidR="00DA21F4" w:rsidRPr="003D373F" w:rsidRDefault="00DA21F4" w:rsidP="00D8672A">
      <w:pPr>
        <w:widowControl w:val="0"/>
        <w:numPr>
          <w:ilvl w:val="0"/>
          <w:numId w:val="15"/>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įgimti ar įgyti kraujavimo sutrikimai,</w:t>
      </w:r>
    </w:p>
    <w:p w14:paraId="7AA61957" w14:textId="77777777" w:rsidR="00DA21F4" w:rsidRPr="003D373F" w:rsidRDefault="00DA21F4" w:rsidP="00D8672A">
      <w:pPr>
        <w:widowControl w:val="0"/>
        <w:numPr>
          <w:ilvl w:val="0"/>
          <w:numId w:val="15"/>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nekontroliuojama sunki arterinė hipertenzija,</w:t>
      </w:r>
    </w:p>
    <w:p w14:paraId="5127101F" w14:textId="77777777" w:rsidR="00DA21F4" w:rsidRPr="003D373F" w:rsidRDefault="00DA21F4" w:rsidP="00D8672A">
      <w:pPr>
        <w:widowControl w:val="0"/>
        <w:numPr>
          <w:ilvl w:val="0"/>
          <w:numId w:val="15"/>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kita virškinimo trakto liga be aktyvių opų, potencialiai galinti sukelti kraujavimo komplikacijas (pvz., uždegiminė žarnyno liga, </w:t>
      </w:r>
      <w:proofErr w:type="spellStart"/>
      <w:r w:rsidRPr="003D373F">
        <w:rPr>
          <w:rFonts w:ascii="Times New Roman" w:eastAsia="Times New Roman" w:hAnsi="Times New Roman" w:cs="Times New Roman"/>
          <w:kern w:val="0"/>
          <w:sz w:val="22"/>
          <w:szCs w:val="22"/>
          <w14:ligatures w14:val="none"/>
        </w:rPr>
        <w:t>ezofagitas</w:t>
      </w:r>
      <w:proofErr w:type="spellEnd"/>
      <w:r w:rsidRPr="003D373F">
        <w:rPr>
          <w:rFonts w:ascii="Times New Roman" w:eastAsia="Times New Roman" w:hAnsi="Times New Roman" w:cs="Times New Roman"/>
          <w:kern w:val="0"/>
          <w:sz w:val="22"/>
          <w:szCs w:val="22"/>
          <w14:ligatures w14:val="none"/>
        </w:rPr>
        <w:t xml:space="preserve">, gastritas ir </w:t>
      </w:r>
      <w:proofErr w:type="spellStart"/>
      <w:r w:rsidRPr="003D373F">
        <w:rPr>
          <w:rFonts w:ascii="Times New Roman" w:eastAsia="Times New Roman" w:hAnsi="Times New Roman" w:cs="Times New Roman"/>
          <w:kern w:val="0"/>
          <w:sz w:val="22"/>
          <w:szCs w:val="22"/>
          <w14:ligatures w14:val="none"/>
        </w:rPr>
        <w:t>gastroezofaginio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refliukso</w:t>
      </w:r>
      <w:proofErr w:type="spellEnd"/>
      <w:r w:rsidRPr="003D373F">
        <w:rPr>
          <w:rFonts w:ascii="Times New Roman" w:eastAsia="Times New Roman" w:hAnsi="Times New Roman" w:cs="Times New Roman"/>
          <w:kern w:val="0"/>
          <w:sz w:val="22"/>
          <w:szCs w:val="22"/>
          <w14:ligatures w14:val="none"/>
        </w:rPr>
        <w:t xml:space="preserve"> liga),</w:t>
      </w:r>
    </w:p>
    <w:p w14:paraId="62A2564B" w14:textId="77777777" w:rsidR="00DA21F4" w:rsidRPr="003D373F" w:rsidRDefault="00DA21F4" w:rsidP="00D8672A">
      <w:pPr>
        <w:widowControl w:val="0"/>
        <w:numPr>
          <w:ilvl w:val="0"/>
          <w:numId w:val="15"/>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kraujagyslinė </w:t>
      </w:r>
      <w:proofErr w:type="spellStart"/>
      <w:r w:rsidRPr="003D373F">
        <w:rPr>
          <w:rFonts w:ascii="Times New Roman" w:eastAsia="Times New Roman" w:hAnsi="Times New Roman" w:cs="Times New Roman"/>
          <w:kern w:val="0"/>
          <w:sz w:val="22"/>
          <w:szCs w:val="22"/>
          <w14:ligatures w14:val="none"/>
        </w:rPr>
        <w:t>retinopatija</w:t>
      </w:r>
      <w:proofErr w:type="spellEnd"/>
      <w:r w:rsidRPr="003D373F">
        <w:rPr>
          <w:rFonts w:ascii="Times New Roman" w:eastAsia="Times New Roman" w:hAnsi="Times New Roman" w:cs="Times New Roman"/>
          <w:kern w:val="0"/>
          <w:sz w:val="22"/>
          <w:szCs w:val="22"/>
          <w14:ligatures w14:val="none"/>
        </w:rPr>
        <w:t>,</w:t>
      </w:r>
    </w:p>
    <w:p w14:paraId="08D55DB5" w14:textId="77777777" w:rsidR="00DA21F4" w:rsidRPr="003D373F" w:rsidRDefault="00DA21F4" w:rsidP="00D8672A">
      <w:pPr>
        <w:widowControl w:val="0"/>
        <w:numPr>
          <w:ilvl w:val="0"/>
          <w:numId w:val="15"/>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bronchektazės</w:t>
      </w:r>
      <w:proofErr w:type="spellEnd"/>
      <w:r w:rsidRPr="003D373F">
        <w:rPr>
          <w:rFonts w:ascii="Times New Roman" w:eastAsia="Times New Roman" w:hAnsi="Times New Roman" w:cs="Times New Roman"/>
          <w:kern w:val="0"/>
          <w:sz w:val="22"/>
          <w:szCs w:val="22"/>
          <w14:ligatures w14:val="none"/>
        </w:rPr>
        <w:t xml:space="preserve"> arba buvęs kraujavimas iš plaučių.</w:t>
      </w:r>
    </w:p>
    <w:p w14:paraId="7C788FCA"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38312A93"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Vėžiu sergantys pacientai</w:t>
      </w:r>
    </w:p>
    <w:p w14:paraId="513B1C59" w14:textId="39C718D1"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Pacientams, sergantiems piktybine liga, tuo pačiu metu gali būti didesnė kraujavimo ir trombozės rizika. Tur</w:t>
      </w:r>
      <w:r w:rsidR="00557132" w:rsidRPr="003D373F">
        <w:rPr>
          <w:rFonts w:ascii="Times New Roman" w:eastAsia="Times New Roman" w:hAnsi="Times New Roman" w:cs="Times New Roman"/>
          <w:kern w:val="0"/>
          <w:sz w:val="22"/>
          <w:szCs w:val="22"/>
          <w14:ligatures w14:val="none"/>
        </w:rPr>
        <w:t>i</w:t>
      </w:r>
      <w:r w:rsidRPr="003D373F">
        <w:rPr>
          <w:rFonts w:ascii="Times New Roman" w:eastAsia="Times New Roman" w:hAnsi="Times New Roman" w:cs="Times New Roman"/>
          <w:kern w:val="0"/>
          <w:sz w:val="22"/>
          <w:szCs w:val="22"/>
          <w14:ligatures w14:val="none"/>
        </w:rPr>
        <w:t xml:space="preserve"> būti įvertinta individuali </w:t>
      </w:r>
      <w:proofErr w:type="spellStart"/>
      <w:r w:rsidRPr="003D373F">
        <w:rPr>
          <w:rFonts w:ascii="Times New Roman" w:eastAsia="Times New Roman" w:hAnsi="Times New Roman" w:cs="Times New Roman"/>
          <w:kern w:val="0"/>
          <w:sz w:val="22"/>
          <w:szCs w:val="22"/>
          <w14:ligatures w14:val="none"/>
        </w:rPr>
        <w:t>antitrombozinio</w:t>
      </w:r>
      <w:proofErr w:type="spellEnd"/>
      <w:r w:rsidRPr="003D373F">
        <w:rPr>
          <w:rFonts w:ascii="Times New Roman" w:eastAsia="Times New Roman" w:hAnsi="Times New Roman" w:cs="Times New Roman"/>
          <w:kern w:val="0"/>
          <w:sz w:val="22"/>
          <w:szCs w:val="22"/>
          <w14:ligatures w14:val="none"/>
        </w:rPr>
        <w:t xml:space="preserve"> gydymo nauda lyginant su kraujavimo rizika pacientams, sergantiems aktyviu vėžiu, priklausomai nuo naviko lokalizacijos, priešvėžinio gydymo ir ligos stadijos. Virškinimo arba </w:t>
      </w:r>
      <w:proofErr w:type="spellStart"/>
      <w:r w:rsidRPr="003D373F">
        <w:rPr>
          <w:rFonts w:ascii="Times New Roman" w:eastAsia="Times New Roman" w:hAnsi="Times New Roman" w:cs="Times New Roman"/>
          <w:kern w:val="0"/>
          <w:sz w:val="22"/>
          <w:szCs w:val="22"/>
          <w14:ligatures w14:val="none"/>
        </w:rPr>
        <w:t>urogenitaliniame</w:t>
      </w:r>
      <w:proofErr w:type="spellEnd"/>
      <w:r w:rsidRPr="003D373F">
        <w:rPr>
          <w:rFonts w:ascii="Times New Roman" w:eastAsia="Times New Roman" w:hAnsi="Times New Roman" w:cs="Times New Roman"/>
          <w:kern w:val="0"/>
          <w:sz w:val="22"/>
          <w:szCs w:val="22"/>
          <w14:ligatures w14:val="none"/>
        </w:rPr>
        <w:t xml:space="preserve"> trakte esantys navikai buvo susiję su padidėjusia kraujavimo rizika gydant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w:t>
      </w:r>
    </w:p>
    <w:p w14:paraId="63BB5F17" w14:textId="3A7FCD79"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sergantiems piktybiniais navikais, kurių kraujavimo rizika yra didelė,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vartoti negalima (žr. 4.3</w:t>
      </w:r>
      <w:r w:rsidR="00215CC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263BF09D"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8A8928"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Pacientai, kuriems yra protezuoti širdies vožtuvai</w:t>
      </w:r>
    </w:p>
    <w:p w14:paraId="31BCA05E"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kuriems neseniai atliktas </w:t>
      </w:r>
      <w:proofErr w:type="spellStart"/>
      <w:r w:rsidRPr="003D373F">
        <w:rPr>
          <w:rFonts w:ascii="Times New Roman" w:eastAsia="Times New Roman" w:hAnsi="Times New Roman" w:cs="Times New Roman"/>
          <w:kern w:val="0"/>
          <w:sz w:val="22"/>
          <w:szCs w:val="22"/>
          <w14:ligatures w14:val="none"/>
        </w:rPr>
        <w:t>transkateterinis</w:t>
      </w:r>
      <w:proofErr w:type="spellEnd"/>
      <w:r w:rsidRPr="003D373F">
        <w:rPr>
          <w:rFonts w:ascii="Times New Roman" w:eastAsia="Times New Roman" w:hAnsi="Times New Roman" w:cs="Times New Roman"/>
          <w:kern w:val="0"/>
          <w:sz w:val="22"/>
          <w:szCs w:val="22"/>
          <w14:ligatures w14:val="none"/>
        </w:rPr>
        <w:t xml:space="preserve"> aortos vožtuvo pakeitimas (TAVP),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trombų</w:t>
      </w:r>
      <w:proofErr w:type="spellEnd"/>
      <w:r w:rsidRPr="003D373F">
        <w:rPr>
          <w:rFonts w:ascii="Times New Roman" w:eastAsia="Times New Roman" w:hAnsi="Times New Roman" w:cs="Times New Roman"/>
          <w:kern w:val="0"/>
          <w:sz w:val="22"/>
          <w:szCs w:val="22"/>
          <w14:ligatures w14:val="none"/>
        </w:rPr>
        <w:t xml:space="preserve"> susidarymo profilaktikos tikslu nevartotinas.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saugumas ir veiksmingumas pacientams, kuriems yra protezuoti širdies vožtuvai, neištirti. Todėl nėra duomenų, patvirtinančių, kad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šiems pacientams užtikrina pakankamą </w:t>
      </w:r>
      <w:proofErr w:type="spellStart"/>
      <w:r w:rsidRPr="003D373F">
        <w:rPr>
          <w:rFonts w:ascii="Times New Roman" w:eastAsia="Times New Roman" w:hAnsi="Times New Roman" w:cs="Times New Roman"/>
          <w:kern w:val="0"/>
          <w:sz w:val="22"/>
          <w:szCs w:val="22"/>
          <w14:ligatures w14:val="none"/>
        </w:rPr>
        <w:t>antikoaguliacinį</w:t>
      </w:r>
      <w:proofErr w:type="spellEnd"/>
      <w:r w:rsidRPr="003D373F">
        <w:rPr>
          <w:rFonts w:ascii="Times New Roman" w:eastAsia="Times New Roman" w:hAnsi="Times New Roman" w:cs="Times New Roman"/>
          <w:kern w:val="0"/>
          <w:sz w:val="22"/>
          <w:szCs w:val="22"/>
          <w14:ligatures w14:val="none"/>
        </w:rPr>
        <w:t xml:space="preserve"> poveikį. Gydymas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šiems pacientams nerekomenduojamas.</w:t>
      </w:r>
    </w:p>
    <w:p w14:paraId="2C611203"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FCCB18"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u w:val="single"/>
          <w14:ligatures w14:val="none"/>
        </w:rPr>
        <w:t>Antifosfolipidiniu</w:t>
      </w:r>
      <w:proofErr w:type="spellEnd"/>
      <w:r w:rsidRPr="003D373F">
        <w:rPr>
          <w:rFonts w:ascii="Times New Roman" w:eastAsia="Times New Roman" w:hAnsi="Times New Roman" w:cs="Times New Roman"/>
          <w:kern w:val="0"/>
          <w:sz w:val="22"/>
          <w:szCs w:val="22"/>
          <w:u w:val="single"/>
          <w14:ligatures w14:val="none"/>
        </w:rPr>
        <w:t xml:space="preserve"> sindromu sergantys pacientai</w:t>
      </w:r>
    </w:p>
    <w:p w14:paraId="5217DE36" w14:textId="186FA87B"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Tiesioginio poveikio geriamieji antikoaguliantai (TPGA), įskaitant </w:t>
      </w:r>
      <w:proofErr w:type="spellStart"/>
      <w:r w:rsidRPr="003D373F">
        <w:rPr>
          <w:rFonts w:ascii="Times New Roman" w:eastAsia="Times New Roman" w:hAnsi="Times New Roman" w:cs="Times New Roman"/>
          <w:kern w:val="0"/>
          <w:sz w:val="22"/>
          <w:szCs w:val="22"/>
          <w14:ligatures w14:val="none"/>
        </w:rPr>
        <w:t>rivaroksabaną</w:t>
      </w:r>
      <w:proofErr w:type="spellEnd"/>
      <w:r w:rsidRPr="003D373F">
        <w:rPr>
          <w:rFonts w:ascii="Times New Roman" w:eastAsia="Times New Roman" w:hAnsi="Times New Roman" w:cs="Times New Roman"/>
          <w:kern w:val="0"/>
          <w:sz w:val="22"/>
          <w:szCs w:val="22"/>
          <w14:ligatures w14:val="none"/>
        </w:rPr>
        <w:t xml:space="preserve">, nerekomenduojami </w:t>
      </w:r>
      <w:proofErr w:type="spellStart"/>
      <w:r w:rsidRPr="003D373F">
        <w:rPr>
          <w:rFonts w:ascii="Times New Roman" w:eastAsia="Times New Roman" w:hAnsi="Times New Roman" w:cs="Times New Roman"/>
          <w:kern w:val="0"/>
          <w:sz w:val="22"/>
          <w:szCs w:val="22"/>
          <w14:ligatures w14:val="none"/>
        </w:rPr>
        <w:t>antifosfolipidiniu</w:t>
      </w:r>
      <w:proofErr w:type="spellEnd"/>
      <w:r w:rsidRPr="003D373F">
        <w:rPr>
          <w:rFonts w:ascii="Times New Roman" w:eastAsia="Times New Roman" w:hAnsi="Times New Roman" w:cs="Times New Roman"/>
          <w:kern w:val="0"/>
          <w:sz w:val="22"/>
          <w:szCs w:val="22"/>
          <w14:ligatures w14:val="none"/>
        </w:rPr>
        <w:t xml:space="preserve"> sindromu sergantiems pacientams, kuriems praeityje buvo nustatyta trombozė.</w:t>
      </w:r>
      <w:r w:rsidR="009E2BC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Taikant gydymą TPGA, visų pirma tiems pacientams, kuriems nustatyti visų trijų pogrupių </w:t>
      </w:r>
      <w:proofErr w:type="spellStart"/>
      <w:r w:rsidRPr="003D373F">
        <w:rPr>
          <w:rFonts w:ascii="Times New Roman" w:eastAsia="Times New Roman" w:hAnsi="Times New Roman" w:cs="Times New Roman"/>
          <w:kern w:val="0"/>
          <w:sz w:val="22"/>
          <w:szCs w:val="22"/>
          <w14:ligatures w14:val="none"/>
        </w:rPr>
        <w:t>antifosfolipidiniai</w:t>
      </w:r>
      <w:proofErr w:type="spellEnd"/>
      <w:r w:rsidRPr="003D373F">
        <w:rPr>
          <w:rFonts w:ascii="Times New Roman" w:eastAsia="Times New Roman" w:hAnsi="Times New Roman" w:cs="Times New Roman"/>
          <w:kern w:val="0"/>
          <w:sz w:val="22"/>
          <w:szCs w:val="22"/>
          <w14:ligatures w14:val="none"/>
        </w:rPr>
        <w:t xml:space="preserve"> antikūnai (vilkligės antikoaguliantai, </w:t>
      </w:r>
      <w:proofErr w:type="spellStart"/>
      <w:r w:rsidRPr="003D373F">
        <w:rPr>
          <w:rFonts w:ascii="Times New Roman" w:eastAsia="Times New Roman" w:hAnsi="Times New Roman" w:cs="Times New Roman"/>
          <w:kern w:val="0"/>
          <w:sz w:val="22"/>
          <w:szCs w:val="22"/>
          <w14:ligatures w14:val="none"/>
        </w:rPr>
        <w:t>antikardiolipino</w:t>
      </w:r>
      <w:proofErr w:type="spellEnd"/>
      <w:r w:rsidRPr="003D373F">
        <w:rPr>
          <w:rFonts w:ascii="Times New Roman" w:eastAsia="Times New Roman" w:hAnsi="Times New Roman" w:cs="Times New Roman"/>
          <w:kern w:val="0"/>
          <w:sz w:val="22"/>
          <w:szCs w:val="22"/>
          <w14:ligatures w14:val="none"/>
        </w:rPr>
        <w:t xml:space="preserve"> antikūnai ir</w:t>
      </w:r>
      <w:r w:rsidR="00C044F1"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anti</w:t>
      </w:r>
      <w:proofErr w:type="spellEnd"/>
      <w:r w:rsidRPr="003D373F">
        <w:rPr>
          <w:rFonts w:ascii="Times New Roman" w:eastAsia="Times New Roman" w:hAnsi="Times New Roman" w:cs="Times New Roman"/>
          <w:kern w:val="0"/>
          <w:sz w:val="22"/>
          <w:szCs w:val="22"/>
          <w14:ligatures w14:val="none"/>
        </w:rPr>
        <w:t xml:space="preserve">-beta 2-glikoproteino I antikūnai), </w:t>
      </w:r>
      <w:proofErr w:type="spellStart"/>
      <w:r w:rsidRPr="003D373F">
        <w:rPr>
          <w:rFonts w:ascii="Times New Roman" w:eastAsia="Times New Roman" w:hAnsi="Times New Roman" w:cs="Times New Roman"/>
          <w:kern w:val="0"/>
          <w:sz w:val="22"/>
          <w:szCs w:val="22"/>
          <w14:ligatures w14:val="none"/>
        </w:rPr>
        <w:t>tromboziniai</w:t>
      </w:r>
      <w:proofErr w:type="spellEnd"/>
      <w:r w:rsidRPr="003D373F">
        <w:rPr>
          <w:rFonts w:ascii="Times New Roman" w:eastAsia="Times New Roman" w:hAnsi="Times New Roman" w:cs="Times New Roman"/>
          <w:kern w:val="0"/>
          <w:sz w:val="22"/>
          <w:szCs w:val="22"/>
          <w14:ligatures w14:val="none"/>
        </w:rPr>
        <w:t xml:space="preserve"> reiškiniai gali pasikartoti dažniau, nei taikant vitamino K antagonistų terapiją.</w:t>
      </w:r>
    </w:p>
    <w:p w14:paraId="78B49CD9" w14:textId="77777777" w:rsidR="00DA21F4"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F22BDD"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Pacientai, sergantys su vožtuvų liga nesusijusiu prieširdžių virpėjimu, kuriems atliekama PKI su</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u w:val="single"/>
          <w14:ligatures w14:val="none"/>
        </w:rPr>
        <w:t>stento</w:t>
      </w:r>
      <w:proofErr w:type="spellEnd"/>
      <w:r w:rsidRPr="003D373F">
        <w:rPr>
          <w:rFonts w:ascii="Times New Roman" w:eastAsia="Times New Roman" w:hAnsi="Times New Roman" w:cs="Times New Roman"/>
          <w:kern w:val="0"/>
          <w:sz w:val="22"/>
          <w:szCs w:val="22"/>
          <w:u w:val="single"/>
          <w14:ligatures w14:val="none"/>
        </w:rPr>
        <w:t xml:space="preserve"> </w:t>
      </w:r>
      <w:r w:rsidRPr="003D373F">
        <w:rPr>
          <w:rFonts w:ascii="Times New Roman" w:eastAsia="Times New Roman" w:hAnsi="Times New Roman" w:cs="Times New Roman"/>
          <w:kern w:val="0"/>
          <w:sz w:val="22"/>
          <w:szCs w:val="22"/>
          <w:u w:val="single"/>
          <w14:ligatures w14:val="none"/>
        </w:rPr>
        <w:lastRenderedPageBreak/>
        <w:t>įvedimu</w:t>
      </w:r>
    </w:p>
    <w:p w14:paraId="3C89A104" w14:textId="2C5A9E5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Klinikiniai duomenys gauti atlikus intervencinį tyrimą, kurio pagrindinis tikslas – įvertinti saugumą pacientams, sergantiems su vožtuvų liga nesusijusiu prieširdžių virpėjimu ir kuriems atliekama PKI su </w:t>
      </w:r>
      <w:proofErr w:type="spellStart"/>
      <w:r w:rsidRPr="003D373F">
        <w:rPr>
          <w:rFonts w:ascii="Times New Roman" w:eastAsia="Times New Roman" w:hAnsi="Times New Roman" w:cs="Times New Roman"/>
          <w:kern w:val="0"/>
          <w:sz w:val="22"/>
          <w:szCs w:val="22"/>
          <w14:ligatures w14:val="none"/>
        </w:rPr>
        <w:t>stento</w:t>
      </w:r>
      <w:proofErr w:type="spellEnd"/>
      <w:r w:rsidRPr="003D373F">
        <w:rPr>
          <w:rFonts w:ascii="Times New Roman" w:eastAsia="Times New Roman" w:hAnsi="Times New Roman" w:cs="Times New Roman"/>
          <w:kern w:val="0"/>
          <w:sz w:val="22"/>
          <w:szCs w:val="22"/>
          <w14:ligatures w14:val="none"/>
        </w:rPr>
        <w:t xml:space="preserve"> įvedimu. Duomenų apie veiksmingumą šiai populiacijai nepakanka (žr. 4.2 ir 5.1</w:t>
      </w:r>
      <w:r w:rsidR="00956763"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skyrius).</w:t>
      </w:r>
    </w:p>
    <w:p w14:paraId="06F2E73B"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Duomenų apie pacientus, praeityje patyrusius insultą ir (arba) praeinantį smegenų išemijos priepuolį (PSIP), nėra.</w:t>
      </w:r>
    </w:p>
    <w:p w14:paraId="2F9D6E91"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5A789FE" w14:textId="4C67A5D8"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PE sergantys pacientai, kurių hemodinamika</w:t>
      </w:r>
      <w:r w:rsidR="00956763" w:rsidRPr="003D373F">
        <w:rPr>
          <w:rFonts w:ascii="Times New Roman" w:eastAsia="Times New Roman" w:hAnsi="Times New Roman" w:cs="Times New Roman"/>
          <w:kern w:val="0"/>
          <w:sz w:val="22"/>
          <w:szCs w:val="22"/>
          <w:u w:val="single"/>
          <w14:ligatures w14:val="none"/>
        </w:rPr>
        <w:t xml:space="preserve"> yra nestabili</w:t>
      </w:r>
      <w:r w:rsidRPr="003D373F">
        <w:rPr>
          <w:rFonts w:ascii="Times New Roman" w:eastAsia="Times New Roman" w:hAnsi="Times New Roman" w:cs="Times New Roman"/>
          <w:kern w:val="0"/>
          <w:sz w:val="22"/>
          <w:szCs w:val="22"/>
          <w:u w:val="single"/>
          <w14:ligatures w14:val="none"/>
        </w:rPr>
        <w:t xml:space="preserve"> ir pacientai, kuriems būtina </w:t>
      </w:r>
      <w:proofErr w:type="spellStart"/>
      <w:r w:rsidRPr="003D373F">
        <w:rPr>
          <w:rFonts w:ascii="Times New Roman" w:eastAsia="Times New Roman" w:hAnsi="Times New Roman" w:cs="Times New Roman"/>
          <w:kern w:val="0"/>
          <w:sz w:val="22"/>
          <w:szCs w:val="22"/>
          <w:u w:val="single"/>
          <w14:ligatures w14:val="none"/>
        </w:rPr>
        <w:t>trombolizė</w:t>
      </w:r>
      <w:proofErr w:type="spellEnd"/>
      <w:r w:rsidRPr="003D373F">
        <w:rPr>
          <w:rFonts w:ascii="Times New Roman" w:eastAsia="Times New Roman" w:hAnsi="Times New Roman" w:cs="Times New Roman"/>
          <w:kern w:val="0"/>
          <w:sz w:val="22"/>
          <w:szCs w:val="22"/>
          <w:u w:val="single"/>
          <w14:ligatures w14:val="none"/>
        </w:rPr>
        <w:t xml:space="preserve"> arba</w:t>
      </w:r>
      <w:r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u w:val="single"/>
          <w14:ligatures w14:val="none"/>
        </w:rPr>
        <w:t xml:space="preserve">plaučių </w:t>
      </w:r>
      <w:proofErr w:type="spellStart"/>
      <w:r w:rsidRPr="003D373F">
        <w:rPr>
          <w:rFonts w:ascii="Times New Roman" w:eastAsia="Times New Roman" w:hAnsi="Times New Roman" w:cs="Times New Roman"/>
          <w:kern w:val="0"/>
          <w:sz w:val="22"/>
          <w:szCs w:val="22"/>
          <w:u w:val="single"/>
          <w14:ligatures w14:val="none"/>
        </w:rPr>
        <w:t>embolektomija</w:t>
      </w:r>
      <w:proofErr w:type="spellEnd"/>
    </w:p>
    <w:p w14:paraId="47659C88" w14:textId="3337CCB5"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Gydant plaučių embolija sergančius pacientus, kurių hemodinamika </w:t>
      </w:r>
      <w:r w:rsidR="00956763" w:rsidRPr="003D373F">
        <w:rPr>
          <w:rFonts w:ascii="Times New Roman" w:eastAsia="Times New Roman" w:hAnsi="Times New Roman" w:cs="Times New Roman"/>
          <w:kern w:val="0"/>
          <w:sz w:val="22"/>
          <w:szCs w:val="22"/>
          <w14:ligatures w14:val="none"/>
        </w:rPr>
        <w:t xml:space="preserve">yra nestabili </w:t>
      </w:r>
      <w:r w:rsidRPr="003D373F">
        <w:rPr>
          <w:rFonts w:ascii="Times New Roman" w:eastAsia="Times New Roman" w:hAnsi="Times New Roman" w:cs="Times New Roman"/>
          <w:kern w:val="0"/>
          <w:sz w:val="22"/>
          <w:szCs w:val="22"/>
          <w14:ligatures w14:val="none"/>
        </w:rPr>
        <w:t xml:space="preserve">arba kuriems galima taikyti </w:t>
      </w:r>
      <w:proofErr w:type="spellStart"/>
      <w:r w:rsidRPr="003D373F">
        <w:rPr>
          <w:rFonts w:ascii="Times New Roman" w:eastAsia="Times New Roman" w:hAnsi="Times New Roman" w:cs="Times New Roman"/>
          <w:kern w:val="0"/>
          <w:sz w:val="22"/>
          <w:szCs w:val="22"/>
          <w14:ligatures w14:val="none"/>
        </w:rPr>
        <w:t>trombolizę</w:t>
      </w:r>
      <w:proofErr w:type="spellEnd"/>
      <w:r w:rsidRPr="003D373F">
        <w:rPr>
          <w:rFonts w:ascii="Times New Roman" w:eastAsia="Times New Roman" w:hAnsi="Times New Roman" w:cs="Times New Roman"/>
          <w:kern w:val="0"/>
          <w:sz w:val="22"/>
          <w:szCs w:val="22"/>
          <w14:ligatures w14:val="none"/>
        </w:rPr>
        <w:t xml:space="preserve"> ar plaučių </w:t>
      </w:r>
      <w:proofErr w:type="spellStart"/>
      <w:r w:rsidRPr="003D373F">
        <w:rPr>
          <w:rFonts w:ascii="Times New Roman" w:eastAsia="Times New Roman" w:hAnsi="Times New Roman" w:cs="Times New Roman"/>
          <w:kern w:val="0"/>
          <w:sz w:val="22"/>
          <w:szCs w:val="22"/>
          <w14:ligatures w14:val="none"/>
        </w:rPr>
        <w:t>embolektomiją</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kaip alternatyvus vaistinis preparatas </w:t>
      </w:r>
      <w:proofErr w:type="spellStart"/>
      <w:r w:rsidRPr="003D373F">
        <w:rPr>
          <w:rFonts w:ascii="Times New Roman" w:eastAsia="Times New Roman" w:hAnsi="Times New Roman" w:cs="Times New Roman"/>
          <w:kern w:val="0"/>
          <w:sz w:val="22"/>
          <w:szCs w:val="22"/>
          <w14:ligatures w14:val="none"/>
        </w:rPr>
        <w:t>nefrakcionuotam</w:t>
      </w:r>
      <w:proofErr w:type="spellEnd"/>
      <w:r w:rsidRPr="003D373F">
        <w:rPr>
          <w:rFonts w:ascii="Times New Roman" w:eastAsia="Times New Roman" w:hAnsi="Times New Roman" w:cs="Times New Roman"/>
          <w:kern w:val="0"/>
          <w:sz w:val="22"/>
          <w:szCs w:val="22"/>
          <w14:ligatures w14:val="none"/>
        </w:rPr>
        <w:t xml:space="preserve"> heparinui, nerekomenduojamas, nes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veiksmingumas ir saugumas šiomis klinikinėmis aplinkybėmis neištirti.</w:t>
      </w:r>
    </w:p>
    <w:p w14:paraId="2032DD48"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5FDEC2"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u w:val="single"/>
          <w14:ligatures w14:val="none"/>
        </w:rPr>
        <w:t>Spinalinė</w:t>
      </w:r>
      <w:proofErr w:type="spellEnd"/>
      <w:r w:rsidRPr="003D373F">
        <w:rPr>
          <w:rFonts w:ascii="Times New Roman" w:eastAsia="Times New Roman" w:hAnsi="Times New Roman" w:cs="Times New Roman"/>
          <w:kern w:val="0"/>
          <w:sz w:val="22"/>
          <w:szCs w:val="22"/>
          <w:u w:val="single"/>
          <w14:ligatures w14:val="none"/>
        </w:rPr>
        <w:t xml:space="preserve"> / </w:t>
      </w:r>
      <w:proofErr w:type="spellStart"/>
      <w:r w:rsidRPr="003D373F">
        <w:rPr>
          <w:rFonts w:ascii="Times New Roman" w:eastAsia="Times New Roman" w:hAnsi="Times New Roman" w:cs="Times New Roman"/>
          <w:kern w:val="0"/>
          <w:sz w:val="22"/>
          <w:szCs w:val="22"/>
          <w:u w:val="single"/>
          <w14:ligatures w14:val="none"/>
        </w:rPr>
        <w:t>epidurinė</w:t>
      </w:r>
      <w:proofErr w:type="spellEnd"/>
      <w:r w:rsidRPr="003D373F">
        <w:rPr>
          <w:rFonts w:ascii="Times New Roman" w:eastAsia="Times New Roman" w:hAnsi="Times New Roman" w:cs="Times New Roman"/>
          <w:kern w:val="0"/>
          <w:sz w:val="22"/>
          <w:szCs w:val="22"/>
          <w:u w:val="single"/>
          <w14:ligatures w14:val="none"/>
        </w:rPr>
        <w:t xml:space="preserve"> anestezija arba punkcija</w:t>
      </w:r>
    </w:p>
    <w:p w14:paraId="2AF19CE2" w14:textId="602021BA"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Taikant </w:t>
      </w:r>
      <w:proofErr w:type="spellStart"/>
      <w:r w:rsidRPr="003D373F">
        <w:rPr>
          <w:rFonts w:ascii="Times New Roman" w:eastAsia="Times New Roman" w:hAnsi="Times New Roman" w:cs="Times New Roman"/>
          <w:kern w:val="0"/>
          <w:sz w:val="22"/>
          <w:szCs w:val="22"/>
          <w14:ligatures w14:val="none"/>
        </w:rPr>
        <w:t>neuroaksialinę</w:t>
      </w:r>
      <w:proofErr w:type="spellEnd"/>
      <w:r w:rsidRPr="003D373F">
        <w:rPr>
          <w:rFonts w:ascii="Times New Roman" w:eastAsia="Times New Roman" w:hAnsi="Times New Roman" w:cs="Times New Roman"/>
          <w:kern w:val="0"/>
          <w:sz w:val="22"/>
          <w:szCs w:val="22"/>
          <w14:ligatures w14:val="none"/>
        </w:rPr>
        <w:t xml:space="preserve"> anesteziją (</w:t>
      </w:r>
      <w:proofErr w:type="spellStart"/>
      <w:r w:rsidRPr="003D373F">
        <w:rPr>
          <w:rFonts w:ascii="Times New Roman" w:eastAsia="Times New Roman" w:hAnsi="Times New Roman" w:cs="Times New Roman"/>
          <w:kern w:val="0"/>
          <w:sz w:val="22"/>
          <w:szCs w:val="22"/>
          <w14:ligatures w14:val="none"/>
        </w:rPr>
        <w:t>spinalinę</w:t>
      </w:r>
      <w:proofErr w:type="spellEnd"/>
      <w:r w:rsidRPr="003D373F">
        <w:rPr>
          <w:rFonts w:ascii="Times New Roman" w:eastAsia="Times New Roman" w:hAnsi="Times New Roman" w:cs="Times New Roman"/>
          <w:kern w:val="0"/>
          <w:sz w:val="22"/>
          <w:szCs w:val="22"/>
          <w14:ligatures w14:val="none"/>
        </w:rPr>
        <w:t xml:space="preserve"> / </w:t>
      </w:r>
      <w:proofErr w:type="spellStart"/>
      <w:r w:rsidRPr="003D373F">
        <w:rPr>
          <w:rFonts w:ascii="Times New Roman" w:eastAsia="Times New Roman" w:hAnsi="Times New Roman" w:cs="Times New Roman"/>
          <w:kern w:val="0"/>
          <w:sz w:val="22"/>
          <w:szCs w:val="22"/>
          <w14:ligatures w14:val="none"/>
        </w:rPr>
        <w:t>epidurinę</w:t>
      </w:r>
      <w:proofErr w:type="spellEnd"/>
      <w:r w:rsidRPr="003D373F">
        <w:rPr>
          <w:rFonts w:ascii="Times New Roman" w:eastAsia="Times New Roman" w:hAnsi="Times New Roman" w:cs="Times New Roman"/>
          <w:kern w:val="0"/>
          <w:sz w:val="22"/>
          <w:szCs w:val="22"/>
          <w14:ligatures w14:val="none"/>
        </w:rPr>
        <w:t xml:space="preserve"> anesteziją) arba </w:t>
      </w:r>
      <w:proofErr w:type="spellStart"/>
      <w:r w:rsidRPr="003D373F">
        <w:rPr>
          <w:rFonts w:ascii="Times New Roman" w:eastAsia="Times New Roman" w:hAnsi="Times New Roman" w:cs="Times New Roman"/>
          <w:kern w:val="0"/>
          <w:sz w:val="22"/>
          <w:szCs w:val="22"/>
          <w14:ligatures w14:val="none"/>
        </w:rPr>
        <w:t>spinalinę</w:t>
      </w:r>
      <w:proofErr w:type="spellEnd"/>
      <w:r w:rsidRPr="003D373F">
        <w:rPr>
          <w:rFonts w:ascii="Times New Roman" w:eastAsia="Times New Roman" w:hAnsi="Times New Roman" w:cs="Times New Roman"/>
          <w:kern w:val="0"/>
          <w:sz w:val="22"/>
          <w:szCs w:val="22"/>
          <w14:ligatures w14:val="none"/>
        </w:rPr>
        <w:t xml:space="preserve"> / </w:t>
      </w:r>
      <w:proofErr w:type="spellStart"/>
      <w:r w:rsidRPr="003D373F">
        <w:rPr>
          <w:rFonts w:ascii="Times New Roman" w:eastAsia="Times New Roman" w:hAnsi="Times New Roman" w:cs="Times New Roman"/>
          <w:kern w:val="0"/>
          <w:sz w:val="22"/>
          <w:szCs w:val="22"/>
          <w14:ligatures w14:val="none"/>
        </w:rPr>
        <w:t>epidurinę</w:t>
      </w:r>
      <w:proofErr w:type="spellEnd"/>
      <w:r w:rsidRPr="003D373F">
        <w:rPr>
          <w:rFonts w:ascii="Times New Roman" w:eastAsia="Times New Roman" w:hAnsi="Times New Roman" w:cs="Times New Roman"/>
          <w:kern w:val="0"/>
          <w:sz w:val="22"/>
          <w:szCs w:val="22"/>
          <w14:ligatures w14:val="none"/>
        </w:rPr>
        <w:t xml:space="preserve"> punkciją pacientams, gydomiems </w:t>
      </w:r>
      <w:proofErr w:type="spellStart"/>
      <w:r w:rsidRPr="003D373F">
        <w:rPr>
          <w:rFonts w:ascii="Times New Roman" w:eastAsia="Times New Roman" w:hAnsi="Times New Roman" w:cs="Times New Roman"/>
          <w:kern w:val="0"/>
          <w:sz w:val="22"/>
          <w:szCs w:val="22"/>
          <w14:ligatures w14:val="none"/>
        </w:rPr>
        <w:t>antitromboziniais</w:t>
      </w:r>
      <w:proofErr w:type="spellEnd"/>
      <w:r w:rsidRPr="003D373F">
        <w:rPr>
          <w:rFonts w:ascii="Times New Roman" w:eastAsia="Times New Roman" w:hAnsi="Times New Roman" w:cs="Times New Roman"/>
          <w:kern w:val="0"/>
          <w:sz w:val="22"/>
          <w:szCs w:val="22"/>
          <w14:ligatures w14:val="none"/>
        </w:rPr>
        <w:t xml:space="preserve"> </w:t>
      </w:r>
      <w:r w:rsidR="004B6B2A" w:rsidRPr="003D373F">
        <w:rPr>
          <w:rFonts w:ascii="Times New Roman" w:eastAsia="Times New Roman" w:hAnsi="Times New Roman" w:cs="Times New Roman"/>
          <w:kern w:val="0"/>
          <w:sz w:val="22"/>
          <w:szCs w:val="22"/>
          <w14:ligatures w14:val="none"/>
        </w:rPr>
        <w:t xml:space="preserve">vaistiniais </w:t>
      </w:r>
      <w:r w:rsidRPr="003D373F">
        <w:rPr>
          <w:rFonts w:ascii="Times New Roman" w:eastAsia="Times New Roman" w:hAnsi="Times New Roman" w:cs="Times New Roman"/>
          <w:kern w:val="0"/>
          <w:sz w:val="22"/>
          <w:szCs w:val="22"/>
          <w14:ligatures w14:val="none"/>
        </w:rPr>
        <w:t xml:space="preserve">preparatais </w:t>
      </w:r>
      <w:proofErr w:type="spellStart"/>
      <w:r w:rsidRPr="003D373F">
        <w:rPr>
          <w:rFonts w:ascii="Times New Roman" w:eastAsia="Times New Roman" w:hAnsi="Times New Roman" w:cs="Times New Roman"/>
          <w:kern w:val="0"/>
          <w:sz w:val="22"/>
          <w:szCs w:val="22"/>
          <w14:ligatures w14:val="none"/>
        </w:rPr>
        <w:t>tromboembolinių</w:t>
      </w:r>
      <w:proofErr w:type="spellEnd"/>
      <w:r w:rsidRPr="003D373F">
        <w:rPr>
          <w:rFonts w:ascii="Times New Roman" w:eastAsia="Times New Roman" w:hAnsi="Times New Roman" w:cs="Times New Roman"/>
          <w:kern w:val="0"/>
          <w:sz w:val="22"/>
          <w:szCs w:val="22"/>
          <w14:ligatures w14:val="none"/>
        </w:rPr>
        <w:t xml:space="preserve"> komplikacijų profilaktikai, yra rizika, kad formuosis </w:t>
      </w:r>
      <w:proofErr w:type="spellStart"/>
      <w:r w:rsidRPr="003D373F">
        <w:rPr>
          <w:rFonts w:ascii="Times New Roman" w:eastAsia="Times New Roman" w:hAnsi="Times New Roman" w:cs="Times New Roman"/>
          <w:kern w:val="0"/>
          <w:sz w:val="22"/>
          <w:szCs w:val="22"/>
          <w14:ligatures w14:val="none"/>
        </w:rPr>
        <w:t>epidurinė</w:t>
      </w:r>
      <w:proofErr w:type="spellEnd"/>
      <w:r w:rsidRPr="003D373F">
        <w:rPr>
          <w:rFonts w:ascii="Times New Roman" w:eastAsia="Times New Roman" w:hAnsi="Times New Roman" w:cs="Times New Roman"/>
          <w:kern w:val="0"/>
          <w:sz w:val="22"/>
          <w:szCs w:val="22"/>
          <w14:ligatures w14:val="none"/>
        </w:rPr>
        <w:t xml:space="preserve"> ar </w:t>
      </w:r>
      <w:proofErr w:type="spellStart"/>
      <w:r w:rsidRPr="003D373F">
        <w:rPr>
          <w:rFonts w:ascii="Times New Roman" w:eastAsia="Times New Roman" w:hAnsi="Times New Roman" w:cs="Times New Roman"/>
          <w:kern w:val="0"/>
          <w:sz w:val="22"/>
          <w:szCs w:val="22"/>
          <w14:ligatures w14:val="none"/>
        </w:rPr>
        <w:t>spinalinė</w:t>
      </w:r>
      <w:proofErr w:type="spellEnd"/>
      <w:r w:rsidRPr="003D373F">
        <w:rPr>
          <w:rFonts w:ascii="Times New Roman" w:eastAsia="Times New Roman" w:hAnsi="Times New Roman" w:cs="Times New Roman"/>
          <w:kern w:val="0"/>
          <w:sz w:val="22"/>
          <w:szCs w:val="22"/>
          <w14:ligatures w14:val="none"/>
        </w:rPr>
        <w:t xml:space="preserve"> hematoma, kuri gali lemti ilgalaikį arba nuolatinį paralyžių. Šių reiškinių rizika gali didėti naudojant pooperacinius </w:t>
      </w:r>
      <w:proofErr w:type="spellStart"/>
      <w:r w:rsidRPr="003D373F">
        <w:rPr>
          <w:rFonts w:ascii="Times New Roman" w:eastAsia="Times New Roman" w:hAnsi="Times New Roman" w:cs="Times New Roman"/>
          <w:kern w:val="0"/>
          <w:sz w:val="22"/>
          <w:szCs w:val="22"/>
          <w14:ligatures w14:val="none"/>
        </w:rPr>
        <w:t>epidurinius</w:t>
      </w:r>
      <w:proofErr w:type="spellEnd"/>
      <w:r w:rsidRPr="003D373F">
        <w:rPr>
          <w:rFonts w:ascii="Times New Roman" w:eastAsia="Times New Roman" w:hAnsi="Times New Roman" w:cs="Times New Roman"/>
          <w:kern w:val="0"/>
          <w:sz w:val="22"/>
          <w:szCs w:val="22"/>
          <w14:ligatures w14:val="none"/>
        </w:rPr>
        <w:t xml:space="preserve"> kateterius arba kartu vartojant vaistinių preparatų, veikiančių hemostazę. Rizika taip pat gali didėti trauminės ar pakartotinos </w:t>
      </w:r>
      <w:proofErr w:type="spellStart"/>
      <w:r w:rsidRPr="003D373F">
        <w:rPr>
          <w:rFonts w:ascii="Times New Roman" w:eastAsia="Times New Roman" w:hAnsi="Times New Roman" w:cs="Times New Roman"/>
          <w:kern w:val="0"/>
          <w:sz w:val="22"/>
          <w:szCs w:val="22"/>
          <w14:ligatures w14:val="none"/>
        </w:rPr>
        <w:t>epidurinės</w:t>
      </w:r>
      <w:proofErr w:type="spellEnd"/>
      <w:r w:rsidRPr="003D373F">
        <w:rPr>
          <w:rFonts w:ascii="Times New Roman" w:eastAsia="Times New Roman" w:hAnsi="Times New Roman" w:cs="Times New Roman"/>
          <w:kern w:val="0"/>
          <w:sz w:val="22"/>
          <w:szCs w:val="22"/>
          <w14:ligatures w14:val="none"/>
        </w:rPr>
        <w:t xml:space="preserve"> ar </w:t>
      </w:r>
      <w:proofErr w:type="spellStart"/>
      <w:r w:rsidRPr="003D373F">
        <w:rPr>
          <w:rFonts w:ascii="Times New Roman" w:eastAsia="Times New Roman" w:hAnsi="Times New Roman" w:cs="Times New Roman"/>
          <w:kern w:val="0"/>
          <w:sz w:val="22"/>
          <w:szCs w:val="22"/>
          <w14:ligatures w14:val="none"/>
        </w:rPr>
        <w:t>spinalinės</w:t>
      </w:r>
      <w:proofErr w:type="spellEnd"/>
      <w:r w:rsidRPr="003D373F">
        <w:rPr>
          <w:rFonts w:ascii="Times New Roman" w:eastAsia="Times New Roman" w:hAnsi="Times New Roman" w:cs="Times New Roman"/>
          <w:kern w:val="0"/>
          <w:sz w:val="22"/>
          <w:szCs w:val="22"/>
          <w14:ligatures w14:val="none"/>
        </w:rPr>
        <w:t xml:space="preserve"> punkcijos metu. Pacientai turi būti dažnai stebimi dėl neurologinių sutrikimų požymių ir simptomų (pvz., kojų tirpimo ar silpnumo, žarnyno ar šlapimo pūslės disfunkcijos). Jei pastebima neurologinių sutrikimų, būtina skubi diagnostika ir gydymas. Prieš </w:t>
      </w:r>
      <w:proofErr w:type="spellStart"/>
      <w:r w:rsidRPr="003D373F">
        <w:rPr>
          <w:rFonts w:ascii="Times New Roman" w:eastAsia="Times New Roman" w:hAnsi="Times New Roman" w:cs="Times New Roman"/>
          <w:kern w:val="0"/>
          <w:sz w:val="22"/>
          <w:szCs w:val="22"/>
          <w14:ligatures w14:val="none"/>
        </w:rPr>
        <w:t>neuroaksialinę</w:t>
      </w:r>
      <w:proofErr w:type="spellEnd"/>
      <w:r w:rsidRPr="003D373F">
        <w:rPr>
          <w:rFonts w:ascii="Times New Roman" w:eastAsia="Times New Roman" w:hAnsi="Times New Roman" w:cs="Times New Roman"/>
          <w:kern w:val="0"/>
          <w:sz w:val="22"/>
          <w:szCs w:val="22"/>
          <w14:ligatures w14:val="none"/>
        </w:rPr>
        <w:t xml:space="preserve"> intervenciją gydytojai turi įvertinti galimos naudos ir rizikos santykį pacientams, kuriems skirti antikoaguliantai, arba pacientams, kuriems turi būti skiriami antikoaguliantai trombozės profilaktikai. Klinikinės patirties, vartojant 15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dozę, šiose situacijose nėra.</w:t>
      </w:r>
    </w:p>
    <w:p w14:paraId="121C4CDE" w14:textId="4B07E193"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Kad sumažintumėte galimą kraujavimą, susijusį su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vartojimu, taikant </w:t>
      </w:r>
      <w:proofErr w:type="spellStart"/>
      <w:r w:rsidRPr="003D373F">
        <w:rPr>
          <w:rFonts w:ascii="Times New Roman" w:eastAsia="Times New Roman" w:hAnsi="Times New Roman" w:cs="Times New Roman"/>
          <w:kern w:val="0"/>
          <w:sz w:val="22"/>
          <w:szCs w:val="22"/>
          <w14:ligatures w14:val="none"/>
        </w:rPr>
        <w:t>neuroaksialinę</w:t>
      </w:r>
      <w:proofErr w:type="spellEnd"/>
      <w:r w:rsidRPr="003D373F">
        <w:rPr>
          <w:rFonts w:ascii="Times New Roman" w:eastAsia="Times New Roman" w:hAnsi="Times New Roman" w:cs="Times New Roman"/>
          <w:kern w:val="0"/>
          <w:sz w:val="22"/>
          <w:szCs w:val="22"/>
          <w14:ligatures w14:val="none"/>
        </w:rPr>
        <w:t xml:space="preserve"> anesteziją (</w:t>
      </w:r>
      <w:proofErr w:type="spellStart"/>
      <w:r w:rsidRPr="003D373F">
        <w:rPr>
          <w:rFonts w:ascii="Times New Roman" w:eastAsia="Times New Roman" w:hAnsi="Times New Roman" w:cs="Times New Roman"/>
          <w:kern w:val="0"/>
          <w:sz w:val="22"/>
          <w:szCs w:val="22"/>
          <w14:ligatures w14:val="none"/>
        </w:rPr>
        <w:t>spinalinę</w:t>
      </w:r>
      <w:proofErr w:type="spellEnd"/>
      <w:r w:rsidRPr="003D373F">
        <w:rPr>
          <w:rFonts w:ascii="Times New Roman" w:eastAsia="Times New Roman" w:hAnsi="Times New Roman" w:cs="Times New Roman"/>
          <w:kern w:val="0"/>
          <w:sz w:val="22"/>
          <w:szCs w:val="22"/>
          <w14:ligatures w14:val="none"/>
        </w:rPr>
        <w:t xml:space="preserve"> / </w:t>
      </w:r>
      <w:proofErr w:type="spellStart"/>
      <w:r w:rsidRPr="003D373F">
        <w:rPr>
          <w:rFonts w:ascii="Times New Roman" w:eastAsia="Times New Roman" w:hAnsi="Times New Roman" w:cs="Times New Roman"/>
          <w:kern w:val="0"/>
          <w:sz w:val="22"/>
          <w:szCs w:val="22"/>
          <w14:ligatures w14:val="none"/>
        </w:rPr>
        <w:t>epidurinę</w:t>
      </w:r>
      <w:proofErr w:type="spellEnd"/>
      <w:r w:rsidRPr="003D373F">
        <w:rPr>
          <w:rFonts w:ascii="Times New Roman" w:eastAsia="Times New Roman" w:hAnsi="Times New Roman" w:cs="Times New Roman"/>
          <w:kern w:val="0"/>
          <w:sz w:val="22"/>
          <w:szCs w:val="22"/>
          <w14:ligatures w14:val="none"/>
        </w:rPr>
        <w:t xml:space="preserve">) arba </w:t>
      </w:r>
      <w:proofErr w:type="spellStart"/>
      <w:r w:rsidRPr="003D373F">
        <w:rPr>
          <w:rFonts w:ascii="Times New Roman" w:eastAsia="Times New Roman" w:hAnsi="Times New Roman" w:cs="Times New Roman"/>
          <w:kern w:val="0"/>
          <w:sz w:val="22"/>
          <w:szCs w:val="22"/>
          <w14:ligatures w14:val="none"/>
        </w:rPr>
        <w:t>spinalinę</w:t>
      </w:r>
      <w:proofErr w:type="spellEnd"/>
      <w:r w:rsidRPr="003D373F">
        <w:rPr>
          <w:rFonts w:ascii="Times New Roman" w:eastAsia="Times New Roman" w:hAnsi="Times New Roman" w:cs="Times New Roman"/>
          <w:kern w:val="0"/>
          <w:sz w:val="22"/>
          <w:szCs w:val="22"/>
          <w14:ligatures w14:val="none"/>
        </w:rPr>
        <w:t xml:space="preserve"> punkciją, reikia atsižvelgti į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farmakokinetines</w:t>
      </w:r>
      <w:proofErr w:type="spellEnd"/>
      <w:r w:rsidRPr="003D373F">
        <w:rPr>
          <w:rFonts w:ascii="Times New Roman" w:eastAsia="Times New Roman" w:hAnsi="Times New Roman" w:cs="Times New Roman"/>
          <w:kern w:val="0"/>
          <w:sz w:val="22"/>
          <w:szCs w:val="22"/>
          <w14:ligatures w14:val="none"/>
        </w:rPr>
        <w:t xml:space="preserve"> savybes. </w:t>
      </w:r>
      <w:proofErr w:type="spellStart"/>
      <w:r w:rsidRPr="003D373F">
        <w:rPr>
          <w:rFonts w:ascii="Times New Roman" w:eastAsia="Times New Roman" w:hAnsi="Times New Roman" w:cs="Times New Roman"/>
          <w:kern w:val="0"/>
          <w:sz w:val="22"/>
          <w:szCs w:val="22"/>
          <w14:ligatures w14:val="none"/>
        </w:rPr>
        <w:t>Epidurinio</w:t>
      </w:r>
      <w:proofErr w:type="spellEnd"/>
      <w:r w:rsidRPr="003D373F">
        <w:rPr>
          <w:rFonts w:ascii="Times New Roman" w:eastAsia="Times New Roman" w:hAnsi="Times New Roman" w:cs="Times New Roman"/>
          <w:kern w:val="0"/>
          <w:sz w:val="22"/>
          <w:szCs w:val="22"/>
          <w14:ligatures w14:val="none"/>
        </w:rPr>
        <w:t xml:space="preserve"> kateterio įvedimą arba pašalinimą ar </w:t>
      </w:r>
      <w:proofErr w:type="spellStart"/>
      <w:r w:rsidRPr="003D373F">
        <w:rPr>
          <w:rFonts w:ascii="Times New Roman" w:eastAsia="Times New Roman" w:hAnsi="Times New Roman" w:cs="Times New Roman"/>
          <w:kern w:val="0"/>
          <w:sz w:val="22"/>
          <w:szCs w:val="22"/>
          <w14:ligatures w14:val="none"/>
        </w:rPr>
        <w:t>spinalinę</w:t>
      </w:r>
      <w:proofErr w:type="spellEnd"/>
      <w:r w:rsidRPr="003D373F">
        <w:rPr>
          <w:rFonts w:ascii="Times New Roman" w:eastAsia="Times New Roman" w:hAnsi="Times New Roman" w:cs="Times New Roman"/>
          <w:kern w:val="0"/>
          <w:sz w:val="22"/>
          <w:szCs w:val="22"/>
          <w14:ligatures w14:val="none"/>
        </w:rPr>
        <w:t xml:space="preserve"> punkciją geriausia atlikti, kai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antikoaguliacinis</w:t>
      </w:r>
      <w:proofErr w:type="spellEnd"/>
      <w:r w:rsidRPr="003D373F">
        <w:rPr>
          <w:rFonts w:ascii="Times New Roman" w:eastAsia="Times New Roman" w:hAnsi="Times New Roman" w:cs="Times New Roman"/>
          <w:kern w:val="0"/>
          <w:sz w:val="22"/>
          <w:szCs w:val="22"/>
          <w14:ligatures w14:val="none"/>
        </w:rPr>
        <w:t xml:space="preserve"> poveikis yra mažas. Tačiau tikslus laikotarpis, per kurį pasiekiamas pakankamai mažas </w:t>
      </w:r>
      <w:proofErr w:type="spellStart"/>
      <w:r w:rsidRPr="003D373F">
        <w:rPr>
          <w:rFonts w:ascii="Times New Roman" w:eastAsia="Times New Roman" w:hAnsi="Times New Roman" w:cs="Times New Roman"/>
          <w:kern w:val="0"/>
          <w:sz w:val="22"/>
          <w:szCs w:val="22"/>
          <w14:ligatures w14:val="none"/>
        </w:rPr>
        <w:t>antikoaguliacinis</w:t>
      </w:r>
      <w:proofErr w:type="spellEnd"/>
      <w:r w:rsidRPr="003D373F">
        <w:rPr>
          <w:rFonts w:ascii="Times New Roman" w:eastAsia="Times New Roman" w:hAnsi="Times New Roman" w:cs="Times New Roman"/>
          <w:kern w:val="0"/>
          <w:sz w:val="22"/>
          <w:szCs w:val="22"/>
          <w14:ligatures w14:val="none"/>
        </w:rPr>
        <w:t xml:space="preserve"> poveikis kiekvienam pacientui, nėra žinomas, ir jį reikia įvertinti atsižvelgiant į tai, kiek skubi yra diagnostinė procedūra.</w:t>
      </w:r>
    </w:p>
    <w:p w14:paraId="62BD8E0E"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Remiantis bendromis </w:t>
      </w:r>
      <w:proofErr w:type="spellStart"/>
      <w:r w:rsidRPr="003D373F">
        <w:rPr>
          <w:rFonts w:ascii="Times New Roman" w:eastAsia="Times New Roman" w:hAnsi="Times New Roman" w:cs="Times New Roman"/>
          <w:kern w:val="0"/>
          <w:sz w:val="22"/>
          <w:szCs w:val="22"/>
          <w14:ligatures w14:val="none"/>
        </w:rPr>
        <w:t>farmakokinetinėmis</w:t>
      </w:r>
      <w:proofErr w:type="spellEnd"/>
      <w:r w:rsidRPr="003D373F">
        <w:rPr>
          <w:rFonts w:ascii="Times New Roman" w:eastAsia="Times New Roman" w:hAnsi="Times New Roman" w:cs="Times New Roman"/>
          <w:kern w:val="0"/>
          <w:sz w:val="22"/>
          <w:szCs w:val="22"/>
          <w14:ligatures w14:val="none"/>
        </w:rPr>
        <w:t xml:space="preserve"> savybėmis, ketinant ištraukti </w:t>
      </w:r>
      <w:proofErr w:type="spellStart"/>
      <w:r w:rsidRPr="003D373F">
        <w:rPr>
          <w:rFonts w:ascii="Times New Roman" w:eastAsia="Times New Roman" w:hAnsi="Times New Roman" w:cs="Times New Roman"/>
          <w:kern w:val="0"/>
          <w:sz w:val="22"/>
          <w:szCs w:val="22"/>
          <w14:ligatures w14:val="none"/>
        </w:rPr>
        <w:t>epidurinį</w:t>
      </w:r>
      <w:proofErr w:type="spellEnd"/>
      <w:r w:rsidRPr="003D373F">
        <w:rPr>
          <w:rFonts w:ascii="Times New Roman" w:eastAsia="Times New Roman" w:hAnsi="Times New Roman" w:cs="Times New Roman"/>
          <w:kern w:val="0"/>
          <w:sz w:val="22"/>
          <w:szCs w:val="22"/>
          <w14:ligatures w14:val="none"/>
        </w:rPr>
        <w:t xml:space="preserve"> kateterį, po paskutinio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pavartojimo turi praeiti laikotarpis, atitinkantis mažiausiai 2 pusinės eliminacijos laikus, pvz., 18 valandų jauniems suaugusiems pacientams ir 26 valandos senyviems pacientams (žr. 5.2 skyrių). Išėmus kateterį turi praeiti mažiausiai 6 valandos iki kitos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dozės vartojimo.</w:t>
      </w:r>
    </w:p>
    <w:p w14:paraId="12A1F8DC" w14:textId="44FC606C"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įvyksta trauminė punkcija,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skyrimas turi būti atidedamas 24 valandoms.</w:t>
      </w:r>
      <w:r w:rsidR="000F18AC"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vartojantiems vaikams duomenų apie </w:t>
      </w:r>
      <w:proofErr w:type="spellStart"/>
      <w:r w:rsidRPr="003D373F">
        <w:rPr>
          <w:rFonts w:ascii="Times New Roman" w:eastAsia="Times New Roman" w:hAnsi="Times New Roman" w:cs="Times New Roman"/>
          <w:kern w:val="0"/>
          <w:sz w:val="22"/>
          <w:szCs w:val="22"/>
          <w14:ligatures w14:val="none"/>
        </w:rPr>
        <w:t>neuroaksialinio</w:t>
      </w:r>
      <w:proofErr w:type="spellEnd"/>
      <w:r w:rsidRPr="003D373F">
        <w:rPr>
          <w:rFonts w:ascii="Times New Roman" w:eastAsia="Times New Roman" w:hAnsi="Times New Roman" w:cs="Times New Roman"/>
          <w:kern w:val="0"/>
          <w:sz w:val="22"/>
          <w:szCs w:val="22"/>
          <w14:ligatures w14:val="none"/>
        </w:rPr>
        <w:t xml:space="preserve"> kateterio įvedimo arba pašalinimo laiką nėra. Tokiais atvejais reikia nutraukti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vartojimą ir apsvarstyti, ar neverta skirti trumpo veikimo </w:t>
      </w:r>
      <w:proofErr w:type="spellStart"/>
      <w:r w:rsidRPr="003D373F">
        <w:rPr>
          <w:rFonts w:ascii="Times New Roman" w:eastAsia="Times New Roman" w:hAnsi="Times New Roman" w:cs="Times New Roman"/>
          <w:kern w:val="0"/>
          <w:sz w:val="22"/>
          <w:szCs w:val="22"/>
          <w14:ligatures w14:val="none"/>
        </w:rPr>
        <w:t>parenterinio</w:t>
      </w:r>
      <w:proofErr w:type="spellEnd"/>
      <w:r w:rsidRPr="003D373F">
        <w:rPr>
          <w:rFonts w:ascii="Times New Roman" w:eastAsia="Times New Roman" w:hAnsi="Times New Roman" w:cs="Times New Roman"/>
          <w:kern w:val="0"/>
          <w:sz w:val="22"/>
          <w:szCs w:val="22"/>
          <w14:ligatures w14:val="none"/>
        </w:rPr>
        <w:t xml:space="preserve"> antikoagulianto.</w:t>
      </w:r>
    </w:p>
    <w:p w14:paraId="6AD4BFC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CEF7EE"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Dozavimo rekomendacijos prieš ir po invazinių procedūrų arba chirurginių intervencijų</w:t>
      </w:r>
    </w:p>
    <w:p w14:paraId="5BC572AD" w14:textId="0FB8282F"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Jeigu reikia atlikti invazinę procedūrą arba chirurginę intervenciją, jeigu tai įmanoma,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15 mg vartojimą reikia nutraukti likus mažiausiai 24 valandoms iki intervencijos, remiantis klinikiniu gydytojo sprendimu.</w:t>
      </w:r>
      <w:r w:rsidR="005F38B4"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Jeigu procedūros negalima atlikti vėliau, reikia įvertinti padidėjusios kraujavimo rizikos ir intervencijos skubumo santykį.</w:t>
      </w:r>
    </w:p>
    <w:p w14:paraId="40CD30E9"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Po invazinės procedūros ar chirurginės intervencijos kaip įmanoma greičiau reikia atnaujinti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vartojimą, jei gydantis gydytojas mano, kad klinikinė situacija leidžia tai padaryti ir pasiekta tinkama hemostazė (žr. 5.2 skyrių).</w:t>
      </w:r>
    </w:p>
    <w:p w14:paraId="1ADA4139"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04F4B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Senyvi pacientai</w:t>
      </w:r>
    </w:p>
    <w:p w14:paraId="532D9FA5"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Vyresnis amžius gali padidinti </w:t>
      </w:r>
      <w:proofErr w:type="spellStart"/>
      <w:r w:rsidRPr="003D373F">
        <w:rPr>
          <w:rFonts w:ascii="Times New Roman" w:eastAsia="Times New Roman" w:hAnsi="Times New Roman" w:cs="Times New Roman"/>
          <w:kern w:val="0"/>
          <w:sz w:val="22"/>
          <w:szCs w:val="22"/>
          <w14:ligatures w14:val="none"/>
        </w:rPr>
        <w:t>hemoragijos</w:t>
      </w:r>
      <w:proofErr w:type="spellEnd"/>
      <w:r w:rsidRPr="003D373F">
        <w:rPr>
          <w:rFonts w:ascii="Times New Roman" w:eastAsia="Times New Roman" w:hAnsi="Times New Roman" w:cs="Times New Roman"/>
          <w:kern w:val="0"/>
          <w:sz w:val="22"/>
          <w:szCs w:val="22"/>
          <w14:ligatures w14:val="none"/>
        </w:rPr>
        <w:t xml:space="preserve"> riziką (žr. 5.2 skyrių).</w:t>
      </w:r>
    </w:p>
    <w:p w14:paraId="1852647F"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BE610AA"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u w:val="single"/>
          <w14:ligatures w14:val="none"/>
        </w:rPr>
        <w:t>Dermatologinės</w:t>
      </w:r>
      <w:proofErr w:type="spellEnd"/>
      <w:r w:rsidRPr="003D373F">
        <w:rPr>
          <w:rFonts w:ascii="Times New Roman" w:eastAsia="Times New Roman" w:hAnsi="Times New Roman" w:cs="Times New Roman"/>
          <w:kern w:val="0"/>
          <w:sz w:val="22"/>
          <w:szCs w:val="22"/>
          <w:u w:val="single"/>
          <w14:ligatures w14:val="none"/>
        </w:rPr>
        <w:t xml:space="preserve"> reakcijos</w:t>
      </w:r>
    </w:p>
    <w:p w14:paraId="341A09E6" w14:textId="68574410"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Poregistracinio</w:t>
      </w:r>
      <w:proofErr w:type="spellEnd"/>
      <w:r w:rsidRPr="003D373F">
        <w:rPr>
          <w:rFonts w:ascii="Times New Roman" w:eastAsia="Times New Roman" w:hAnsi="Times New Roman" w:cs="Times New Roman"/>
          <w:kern w:val="0"/>
          <w:sz w:val="22"/>
          <w:szCs w:val="22"/>
          <w14:ligatures w14:val="none"/>
        </w:rPr>
        <w:t xml:space="preserve"> stebėjimo metu buvo pranešta apie sunkias odos reakcijas, susijusias su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vartojimu, įskaitant </w:t>
      </w:r>
      <w:proofErr w:type="spellStart"/>
      <w:r w:rsidRPr="003D373F">
        <w:rPr>
          <w:rFonts w:ascii="Times New Roman" w:eastAsia="Times New Roman" w:hAnsi="Times New Roman" w:cs="Times New Roman"/>
          <w:kern w:val="0"/>
          <w:sz w:val="22"/>
          <w:szCs w:val="22"/>
          <w14:ligatures w14:val="none"/>
        </w:rPr>
        <w:t>Stivenso</w:t>
      </w:r>
      <w:proofErr w:type="spellEnd"/>
      <w:r w:rsidRPr="003D373F">
        <w:rPr>
          <w:rFonts w:ascii="Times New Roman" w:eastAsia="Times New Roman" w:hAnsi="Times New Roman" w:cs="Times New Roman"/>
          <w:kern w:val="0"/>
          <w:sz w:val="22"/>
          <w:szCs w:val="22"/>
          <w14:ligatures w14:val="none"/>
        </w:rPr>
        <w:t>-Džonsono (</w:t>
      </w:r>
      <w:r w:rsidR="00896D6D" w:rsidRPr="003D373F">
        <w:rPr>
          <w:rFonts w:ascii="Times New Roman" w:eastAsia="Times New Roman" w:hAnsi="Times New Roman" w:cs="Times New Roman"/>
          <w:kern w:val="0"/>
          <w:sz w:val="22"/>
          <w:szCs w:val="22"/>
          <w14:ligatures w14:val="none"/>
        </w:rPr>
        <w:t xml:space="preserve">angl. </w:t>
      </w:r>
      <w:proofErr w:type="spellStart"/>
      <w:r w:rsidRPr="003D373F">
        <w:rPr>
          <w:rFonts w:ascii="Times New Roman" w:eastAsia="Times New Roman" w:hAnsi="Times New Roman" w:cs="Times New Roman"/>
          <w:i/>
          <w:kern w:val="0"/>
          <w:sz w:val="22"/>
          <w:szCs w:val="22"/>
          <w14:ligatures w14:val="none"/>
        </w:rPr>
        <w:t>Stevens-Johnson</w:t>
      </w:r>
      <w:proofErr w:type="spellEnd"/>
      <w:r w:rsidRPr="003D373F">
        <w:rPr>
          <w:rFonts w:ascii="Times New Roman" w:eastAsia="Times New Roman" w:hAnsi="Times New Roman" w:cs="Times New Roman"/>
          <w:kern w:val="0"/>
          <w:sz w:val="22"/>
          <w:szCs w:val="22"/>
          <w14:ligatures w14:val="none"/>
        </w:rPr>
        <w:t xml:space="preserve">) sindromą ir (arba) toksinę epidermio </w:t>
      </w:r>
      <w:proofErr w:type="spellStart"/>
      <w:r w:rsidRPr="003D373F">
        <w:rPr>
          <w:rFonts w:ascii="Times New Roman" w:eastAsia="Times New Roman" w:hAnsi="Times New Roman" w:cs="Times New Roman"/>
          <w:kern w:val="0"/>
          <w:sz w:val="22"/>
          <w:szCs w:val="22"/>
          <w14:ligatures w14:val="none"/>
        </w:rPr>
        <w:lastRenderedPageBreak/>
        <w:t>nekrolizę</w:t>
      </w:r>
      <w:proofErr w:type="spellEnd"/>
      <w:r w:rsidRPr="003D373F">
        <w:rPr>
          <w:rFonts w:ascii="Times New Roman" w:eastAsia="Times New Roman" w:hAnsi="Times New Roman" w:cs="Times New Roman"/>
          <w:kern w:val="0"/>
          <w:sz w:val="22"/>
          <w:szCs w:val="22"/>
          <w14:ligatures w14:val="none"/>
        </w:rPr>
        <w:t xml:space="preserve"> bei DRESS (angl. </w:t>
      </w:r>
      <w:proofErr w:type="spellStart"/>
      <w:r w:rsidRPr="003D373F">
        <w:rPr>
          <w:rFonts w:ascii="Times New Roman" w:eastAsia="Times New Roman" w:hAnsi="Times New Roman" w:cs="Times New Roman"/>
          <w:i/>
          <w:kern w:val="0"/>
          <w:sz w:val="22"/>
          <w:szCs w:val="22"/>
          <w14:ligatures w14:val="none"/>
        </w:rPr>
        <w:t>Drug</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rash</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with</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eosinophilia</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and</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systemic</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symptoms</w:t>
      </w:r>
      <w:proofErr w:type="spellEnd"/>
      <w:r w:rsidRPr="003D373F">
        <w:rPr>
          <w:rFonts w:ascii="Times New Roman" w:eastAsia="Times New Roman" w:hAnsi="Times New Roman" w:cs="Times New Roman"/>
          <w:kern w:val="0"/>
          <w:sz w:val="22"/>
          <w:szCs w:val="22"/>
          <w14:ligatures w14:val="none"/>
        </w:rPr>
        <w:t>) sindromą (žr. 4.8</w:t>
      </w:r>
      <w:r w:rsidR="00896D6D"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vartojimą reikia nutraukti.</w:t>
      </w:r>
    </w:p>
    <w:p w14:paraId="65FA829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719481"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Informacija apie pagalbines medžiagas</w:t>
      </w:r>
    </w:p>
    <w:p w14:paraId="5E5B000A"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sudėtyje yra laktozės. Šio vaistinio preparato negalima vartoti pacientams, kuriems nustatytas retas paveldimas sutrikimas – </w:t>
      </w:r>
      <w:proofErr w:type="spellStart"/>
      <w:r w:rsidRPr="003D373F">
        <w:rPr>
          <w:rFonts w:ascii="Times New Roman" w:eastAsia="Times New Roman" w:hAnsi="Times New Roman" w:cs="Times New Roman"/>
          <w:kern w:val="0"/>
          <w:sz w:val="22"/>
          <w:szCs w:val="22"/>
          <w14:ligatures w14:val="none"/>
        </w:rPr>
        <w:t>galaktozės</w:t>
      </w:r>
      <w:proofErr w:type="spellEnd"/>
      <w:r w:rsidRPr="003D373F">
        <w:rPr>
          <w:rFonts w:ascii="Times New Roman" w:eastAsia="Times New Roman" w:hAnsi="Times New Roman" w:cs="Times New Roman"/>
          <w:kern w:val="0"/>
          <w:sz w:val="22"/>
          <w:szCs w:val="22"/>
          <w14:ligatures w14:val="none"/>
        </w:rPr>
        <w:t xml:space="preserve"> netoleravimas, visiškas laktazės stygius arba gliukozės ir </w:t>
      </w:r>
      <w:proofErr w:type="spellStart"/>
      <w:r w:rsidRPr="003D373F">
        <w:rPr>
          <w:rFonts w:ascii="Times New Roman" w:eastAsia="Times New Roman" w:hAnsi="Times New Roman" w:cs="Times New Roman"/>
          <w:kern w:val="0"/>
          <w:sz w:val="22"/>
          <w:szCs w:val="22"/>
          <w14:ligatures w14:val="none"/>
        </w:rPr>
        <w:t>galaktozės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malabsorbcija</w:t>
      </w:r>
      <w:proofErr w:type="spellEnd"/>
      <w:r w:rsidRPr="003D373F">
        <w:rPr>
          <w:rFonts w:ascii="Times New Roman" w:eastAsia="Times New Roman" w:hAnsi="Times New Roman" w:cs="Times New Roman"/>
          <w:kern w:val="0"/>
          <w:sz w:val="22"/>
          <w:szCs w:val="22"/>
          <w14:ligatures w14:val="none"/>
        </w:rPr>
        <w:t>.</w:t>
      </w:r>
    </w:p>
    <w:p w14:paraId="641D5E0A" w14:textId="41C8AA21"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Šio vaistinio preparato </w:t>
      </w:r>
      <w:r w:rsidR="001A2E87" w:rsidRPr="003D373F">
        <w:rPr>
          <w:rFonts w:ascii="Times New Roman" w:eastAsia="Times New Roman" w:hAnsi="Times New Roman" w:cs="Times New Roman"/>
          <w:kern w:val="0"/>
          <w:sz w:val="22"/>
          <w:szCs w:val="22"/>
          <w14:ligatures w14:val="none"/>
        </w:rPr>
        <w:t xml:space="preserve">plėvele dengtoje tabletėje </w:t>
      </w:r>
      <w:r w:rsidRPr="003D373F">
        <w:rPr>
          <w:rFonts w:ascii="Times New Roman" w:eastAsia="Times New Roman" w:hAnsi="Times New Roman" w:cs="Times New Roman"/>
          <w:kern w:val="0"/>
          <w:sz w:val="22"/>
          <w:szCs w:val="22"/>
          <w14:ligatures w14:val="none"/>
        </w:rPr>
        <w:t>yra mažiau kaip 1</w:t>
      </w:r>
      <w:r w:rsidR="001A2E87" w:rsidRPr="003D373F">
        <w:rPr>
          <w:rFonts w:ascii="Times New Roman" w:eastAsia="Times New Roman" w:hAnsi="Times New Roman" w:cs="Times New Roman"/>
          <w:kern w:val="0"/>
          <w:sz w:val="22"/>
          <w:szCs w:val="22"/>
          <w14:ligatures w14:val="none"/>
        </w:rPr>
        <w:t> </w:t>
      </w:r>
      <w:proofErr w:type="spellStart"/>
      <w:r w:rsidRPr="003D373F">
        <w:rPr>
          <w:rFonts w:ascii="Times New Roman" w:eastAsia="Times New Roman" w:hAnsi="Times New Roman" w:cs="Times New Roman"/>
          <w:kern w:val="0"/>
          <w:sz w:val="22"/>
          <w:szCs w:val="22"/>
          <w14:ligatures w14:val="none"/>
        </w:rPr>
        <w:t>mmol</w:t>
      </w:r>
      <w:proofErr w:type="spellEnd"/>
      <w:r w:rsidRPr="003D373F">
        <w:rPr>
          <w:rFonts w:ascii="Times New Roman" w:eastAsia="Times New Roman" w:hAnsi="Times New Roman" w:cs="Times New Roman"/>
          <w:kern w:val="0"/>
          <w:sz w:val="22"/>
          <w:szCs w:val="22"/>
          <w14:ligatures w14:val="none"/>
        </w:rPr>
        <w:t xml:space="preserve"> (23 mg) natrio, t. y. jis beveik neturi reikšmės.</w:t>
      </w:r>
    </w:p>
    <w:p w14:paraId="7E940AD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710EB0" w14:textId="77777777" w:rsidR="00222C93" w:rsidRPr="003D373F"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Sąveika su kitais vaistiniais preparatais ir kitokia sąveika</w:t>
      </w:r>
    </w:p>
    <w:p w14:paraId="5C4D201F" w14:textId="77777777" w:rsidR="00222C93" w:rsidRPr="003D373F"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678FEFB" w14:textId="06871406" w:rsidR="00083268" w:rsidRPr="003D373F" w:rsidRDefault="00083268" w:rsidP="00222C93">
      <w:pPr>
        <w:widowControl w:val="0"/>
        <w:tabs>
          <w:tab w:val="left" w:pos="1440"/>
        </w:tabs>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Sąveikos apimtis vaikų populiacijoje nežinoma. Toliau pateikti sąveikos duomenys buvo gauti tiriant suaugusiu</w:t>
      </w:r>
      <w:r w:rsidR="00F725BB" w:rsidRPr="003D373F">
        <w:rPr>
          <w:rFonts w:ascii="Times New Roman" w:eastAsia="Times New Roman" w:hAnsi="Times New Roman" w:cs="Times New Roman"/>
          <w:kern w:val="0"/>
          <w:sz w:val="22"/>
          <w:szCs w:val="22"/>
          <w14:ligatures w14:val="none"/>
        </w:rPr>
        <w:t>osiu</w:t>
      </w:r>
      <w:r w:rsidRPr="003D373F">
        <w:rPr>
          <w:rFonts w:ascii="Times New Roman" w:eastAsia="Times New Roman" w:hAnsi="Times New Roman" w:cs="Times New Roman"/>
          <w:kern w:val="0"/>
          <w:sz w:val="22"/>
          <w:szCs w:val="22"/>
          <w14:ligatures w14:val="none"/>
        </w:rPr>
        <w:t>s, ir vaistinį preparatą skiriant vaikų populiacijai reikia atsižvelgti į 4.4</w:t>
      </w:r>
      <w:r w:rsidR="00F725B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skyriuje nurodytus įspėjimus.</w:t>
      </w:r>
    </w:p>
    <w:p w14:paraId="17CCF827" w14:textId="77777777" w:rsidR="00083268" w:rsidRPr="003D373F" w:rsidRDefault="00083268"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5D6293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CYP3A4 ir P-</w:t>
      </w:r>
      <w:proofErr w:type="spellStart"/>
      <w:r w:rsidRPr="003D373F">
        <w:rPr>
          <w:rFonts w:ascii="Times New Roman" w:eastAsia="Times New Roman" w:hAnsi="Times New Roman" w:cs="Times New Roman"/>
          <w:kern w:val="0"/>
          <w:sz w:val="22"/>
          <w:szCs w:val="22"/>
          <w:u w:val="single"/>
          <w14:ligatures w14:val="none"/>
        </w:rPr>
        <w:t>gp</w:t>
      </w:r>
      <w:proofErr w:type="spellEnd"/>
      <w:r w:rsidRPr="003D373F">
        <w:rPr>
          <w:rFonts w:ascii="Times New Roman" w:eastAsia="Times New Roman" w:hAnsi="Times New Roman" w:cs="Times New Roman"/>
          <w:kern w:val="0"/>
          <w:sz w:val="22"/>
          <w:szCs w:val="22"/>
          <w:u w:val="single"/>
          <w14:ligatures w14:val="none"/>
        </w:rPr>
        <w:t xml:space="preserve"> inhibitoriai</w:t>
      </w:r>
    </w:p>
    <w:p w14:paraId="53F808A8" w14:textId="273299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Kartu vartojant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kern w:val="0"/>
          <w:sz w:val="22"/>
          <w:szCs w:val="22"/>
          <w14:ligatures w14:val="none"/>
        </w:rPr>
        <w:t>ketokonazolo</w:t>
      </w:r>
      <w:proofErr w:type="spellEnd"/>
      <w:r w:rsidRPr="003D373F">
        <w:rPr>
          <w:rFonts w:ascii="Times New Roman" w:eastAsia="Times New Roman" w:hAnsi="Times New Roman" w:cs="Times New Roman"/>
          <w:kern w:val="0"/>
          <w:sz w:val="22"/>
          <w:szCs w:val="22"/>
          <w14:ligatures w14:val="none"/>
        </w:rPr>
        <w:t xml:space="preserve"> (400 mg vieną kartą per parą) arba ritonaviro (po 600 mg du kartus per parą), 2,6 kartus / 2,5 kartus padidėjo vidutinis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ir laiko kreivės ribojamas plotas (AUC) ir 1,7 kartus / 1,6 kartus padidėjo vidutinė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kartu ryškiai padidėjo </w:t>
      </w:r>
      <w:proofErr w:type="spellStart"/>
      <w:r w:rsidRPr="003D373F">
        <w:rPr>
          <w:rFonts w:ascii="Times New Roman" w:eastAsia="Times New Roman" w:hAnsi="Times New Roman" w:cs="Times New Roman"/>
          <w:kern w:val="0"/>
          <w:sz w:val="22"/>
          <w:szCs w:val="22"/>
          <w14:ligatures w14:val="none"/>
        </w:rPr>
        <w:t>farmakodinaminiai</w:t>
      </w:r>
      <w:proofErr w:type="spellEnd"/>
      <w:r w:rsidRPr="003D373F">
        <w:rPr>
          <w:rFonts w:ascii="Times New Roman" w:eastAsia="Times New Roman" w:hAnsi="Times New Roman" w:cs="Times New Roman"/>
          <w:kern w:val="0"/>
          <w:sz w:val="22"/>
          <w:szCs w:val="22"/>
          <w14:ligatures w14:val="none"/>
        </w:rPr>
        <w:t xml:space="preserve"> poveikiai, dėl ko gali padidėti kraujavimo rizika. Todėl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nerekomenduojama skirti pacientams, kuriems taikomas sisteminis gydymas </w:t>
      </w:r>
      <w:proofErr w:type="spellStart"/>
      <w:r w:rsidRPr="003D373F">
        <w:rPr>
          <w:rFonts w:ascii="Times New Roman" w:eastAsia="Times New Roman" w:hAnsi="Times New Roman" w:cs="Times New Roman"/>
          <w:kern w:val="0"/>
          <w:sz w:val="22"/>
          <w:szCs w:val="22"/>
          <w14:ligatures w14:val="none"/>
        </w:rPr>
        <w:t>azolo</w:t>
      </w:r>
      <w:proofErr w:type="spellEnd"/>
      <w:r w:rsidRPr="003D373F">
        <w:rPr>
          <w:rFonts w:ascii="Times New Roman" w:eastAsia="Times New Roman" w:hAnsi="Times New Roman" w:cs="Times New Roman"/>
          <w:kern w:val="0"/>
          <w:sz w:val="22"/>
          <w:szCs w:val="22"/>
          <w14:ligatures w14:val="none"/>
        </w:rPr>
        <w:t xml:space="preserve"> grupės priešgrybeliniais vaistiniais preparatais, pavyzdžiui, </w:t>
      </w:r>
      <w:proofErr w:type="spellStart"/>
      <w:r w:rsidRPr="003D373F">
        <w:rPr>
          <w:rFonts w:ascii="Times New Roman" w:eastAsia="Times New Roman" w:hAnsi="Times New Roman" w:cs="Times New Roman"/>
          <w:kern w:val="0"/>
          <w:sz w:val="22"/>
          <w:szCs w:val="22"/>
          <w14:ligatures w14:val="none"/>
        </w:rPr>
        <w:t>ketokonazolu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itrakonazolu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vorikonazolu</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kern w:val="0"/>
          <w:sz w:val="22"/>
          <w:szCs w:val="22"/>
          <w14:ligatures w14:val="none"/>
        </w:rPr>
        <w:t>pozakonazolu</w:t>
      </w:r>
      <w:proofErr w:type="spellEnd"/>
      <w:r w:rsidRPr="003D373F">
        <w:rPr>
          <w:rFonts w:ascii="Times New Roman" w:eastAsia="Times New Roman" w:hAnsi="Times New Roman" w:cs="Times New Roman"/>
          <w:kern w:val="0"/>
          <w:sz w:val="22"/>
          <w:szCs w:val="22"/>
          <w14:ligatures w14:val="none"/>
        </w:rPr>
        <w:t>, arba ŽIV proteazės inhibitoriais. Šios veikliosios medžiagos yra stiprūs CYP3A4 ir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inhibitoriai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6D71018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54727C" w14:textId="46EA913E"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Manoma, kad veikliosios medžiagos, stipriai slopinančios vieną iš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šalinimo kelių – CYP3A4 arba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didina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koncentraciją plazmoje ne taip žymiai. Pavyzdžiui, </w:t>
      </w:r>
      <w:proofErr w:type="spellStart"/>
      <w:r w:rsidRPr="003D373F">
        <w:rPr>
          <w:rFonts w:ascii="Times New Roman" w:eastAsia="Times New Roman" w:hAnsi="Times New Roman" w:cs="Times New Roman"/>
          <w:kern w:val="0"/>
          <w:sz w:val="22"/>
          <w:szCs w:val="22"/>
          <w14:ligatures w14:val="none"/>
        </w:rPr>
        <w:t>klaritromicinas</w:t>
      </w:r>
      <w:proofErr w:type="spellEnd"/>
      <w:r w:rsidRPr="003D373F">
        <w:rPr>
          <w:rFonts w:ascii="Times New Roman" w:eastAsia="Times New Roman" w:hAnsi="Times New Roman" w:cs="Times New Roman"/>
          <w:kern w:val="0"/>
          <w:sz w:val="22"/>
          <w:szCs w:val="22"/>
          <w14:ligatures w14:val="none"/>
        </w:rPr>
        <w:t xml:space="preserve"> (po 500 mg du kartus per parą), kuris yra laikomas stipriu CYP3A4 inhibitoriumi ir vidutinio stiprumo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inhibitoriumi, lėmė 1,5 karto vidutinės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AUC padidėjimą ir 1,4 karto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padidėjimą. Tikėtina, kad daugumai pacientų sąveika su </w:t>
      </w:r>
      <w:proofErr w:type="spellStart"/>
      <w:r w:rsidRPr="003D373F">
        <w:rPr>
          <w:rFonts w:ascii="Times New Roman" w:eastAsia="Times New Roman" w:hAnsi="Times New Roman" w:cs="Times New Roman"/>
          <w:kern w:val="0"/>
          <w:sz w:val="22"/>
          <w:szCs w:val="22"/>
          <w14:ligatures w14:val="none"/>
        </w:rPr>
        <w:t>klaritromicinu</w:t>
      </w:r>
      <w:proofErr w:type="spellEnd"/>
      <w:r w:rsidRPr="003D373F">
        <w:rPr>
          <w:rFonts w:ascii="Times New Roman" w:eastAsia="Times New Roman" w:hAnsi="Times New Roman" w:cs="Times New Roman"/>
          <w:kern w:val="0"/>
          <w:sz w:val="22"/>
          <w:szCs w:val="22"/>
          <w14:ligatures w14:val="none"/>
        </w:rPr>
        <w:t xml:space="preserve"> nėra kliniškai reikšminga, tačiau ji gali būti reikšminga didelės rizikos pacientams. (Informaciją pacientams, kurių inkstų funkcija yra sutrikusi, žr. 4.4</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je).</w:t>
      </w:r>
    </w:p>
    <w:p w14:paraId="79B8BBC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BAF0AC" w14:textId="47CA7688"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Eritromicinas</w:t>
      </w:r>
      <w:proofErr w:type="spellEnd"/>
      <w:r w:rsidRPr="003D373F">
        <w:rPr>
          <w:rFonts w:ascii="Times New Roman" w:eastAsia="Times New Roman" w:hAnsi="Times New Roman" w:cs="Times New Roman"/>
          <w:kern w:val="0"/>
          <w:sz w:val="22"/>
          <w:szCs w:val="22"/>
          <w14:ligatures w14:val="none"/>
        </w:rPr>
        <w:t xml:space="preserve"> (po 500 mg tris kartus per parą), CYP3A4 ir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slopinantis vidutiniškai, lėmė 1,3 karto vidutinių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AUC ir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padidėjimą. Tikėtina, kad daugumai pacientų sąveika su </w:t>
      </w:r>
      <w:proofErr w:type="spellStart"/>
      <w:r w:rsidRPr="003D373F">
        <w:rPr>
          <w:rFonts w:ascii="Times New Roman" w:eastAsia="Times New Roman" w:hAnsi="Times New Roman" w:cs="Times New Roman"/>
          <w:kern w:val="0"/>
          <w:sz w:val="22"/>
          <w:szCs w:val="22"/>
          <w14:ligatures w14:val="none"/>
        </w:rPr>
        <w:t>eritromicinu</w:t>
      </w:r>
      <w:proofErr w:type="spellEnd"/>
      <w:r w:rsidRPr="003D373F">
        <w:rPr>
          <w:rFonts w:ascii="Times New Roman" w:eastAsia="Times New Roman" w:hAnsi="Times New Roman" w:cs="Times New Roman"/>
          <w:kern w:val="0"/>
          <w:sz w:val="22"/>
          <w:szCs w:val="22"/>
          <w14:ligatures w14:val="none"/>
        </w:rPr>
        <w:t xml:space="preserve"> nėra kliniškai reikšminga, tačiau ji gali būti reikšminga didelės rizikos pacientams.</w:t>
      </w:r>
      <w:r w:rsidR="0080149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Tiriamiesiems, kuriems buvo lengvas inkstų funkcijos sutrikimas, </w:t>
      </w:r>
      <w:proofErr w:type="spellStart"/>
      <w:r w:rsidRPr="003D373F">
        <w:rPr>
          <w:rFonts w:ascii="Times New Roman" w:eastAsia="Times New Roman" w:hAnsi="Times New Roman" w:cs="Times New Roman"/>
          <w:kern w:val="0"/>
          <w:sz w:val="22"/>
          <w:szCs w:val="22"/>
          <w14:ligatures w14:val="none"/>
        </w:rPr>
        <w:t>eritromicinas</w:t>
      </w:r>
      <w:proofErr w:type="spellEnd"/>
      <w:r w:rsidRPr="003D373F">
        <w:rPr>
          <w:rFonts w:ascii="Times New Roman" w:eastAsia="Times New Roman" w:hAnsi="Times New Roman" w:cs="Times New Roman"/>
          <w:kern w:val="0"/>
          <w:sz w:val="22"/>
          <w:szCs w:val="22"/>
          <w14:ligatures w14:val="none"/>
        </w:rPr>
        <w:t xml:space="preserve"> (po 500 mg tris kartus per parą) lėmė 1,8 karto vidutinės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AUC ir 1,6 karto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padidėjimą, palyginti su tiriamaisiais, kurių inkstų funkcija normali. Tiriamiesiems, kuriems buvo vidutinio sunkumo inkstų funkcijos sutrikimas, </w:t>
      </w:r>
      <w:proofErr w:type="spellStart"/>
      <w:r w:rsidRPr="003D373F">
        <w:rPr>
          <w:rFonts w:ascii="Times New Roman" w:eastAsia="Times New Roman" w:hAnsi="Times New Roman" w:cs="Times New Roman"/>
          <w:kern w:val="0"/>
          <w:sz w:val="22"/>
          <w:szCs w:val="22"/>
          <w14:ligatures w14:val="none"/>
        </w:rPr>
        <w:t>eritromicinas</w:t>
      </w:r>
      <w:proofErr w:type="spellEnd"/>
      <w:r w:rsidRPr="003D373F">
        <w:rPr>
          <w:rFonts w:ascii="Times New Roman" w:eastAsia="Times New Roman" w:hAnsi="Times New Roman" w:cs="Times New Roman"/>
          <w:kern w:val="0"/>
          <w:sz w:val="22"/>
          <w:szCs w:val="22"/>
          <w14:ligatures w14:val="none"/>
        </w:rPr>
        <w:t xml:space="preserve"> lėmė 2,0 karto vidutinės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AUC ir 1,6 karto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padidėjimą, palyginti su tiriamaisiais, kurių inkstų funkcija normali. </w:t>
      </w:r>
      <w:proofErr w:type="spellStart"/>
      <w:r w:rsidRPr="003D373F">
        <w:rPr>
          <w:rFonts w:ascii="Times New Roman" w:eastAsia="Times New Roman" w:hAnsi="Times New Roman" w:cs="Times New Roman"/>
          <w:kern w:val="0"/>
          <w:sz w:val="22"/>
          <w:szCs w:val="22"/>
          <w14:ligatures w14:val="none"/>
        </w:rPr>
        <w:t>Eritromicino</w:t>
      </w:r>
      <w:proofErr w:type="spellEnd"/>
      <w:r w:rsidRPr="003D373F">
        <w:rPr>
          <w:rFonts w:ascii="Times New Roman" w:eastAsia="Times New Roman" w:hAnsi="Times New Roman" w:cs="Times New Roman"/>
          <w:kern w:val="0"/>
          <w:sz w:val="22"/>
          <w:szCs w:val="22"/>
          <w14:ligatures w14:val="none"/>
        </w:rPr>
        <w:t xml:space="preserve"> ir inkstų funkcijos sutrikimo poveikis yra suminis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07B0011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271DC9" w14:textId="46A8EFEE"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Flukonazolas</w:t>
      </w:r>
      <w:proofErr w:type="spellEnd"/>
      <w:r w:rsidRPr="003D373F">
        <w:rPr>
          <w:rFonts w:ascii="Times New Roman" w:eastAsia="Times New Roman" w:hAnsi="Times New Roman" w:cs="Times New Roman"/>
          <w:kern w:val="0"/>
          <w:sz w:val="22"/>
          <w:szCs w:val="22"/>
          <w14:ligatures w14:val="none"/>
        </w:rPr>
        <w:t xml:space="preserve"> (400 mg vieną kartą per parą), vertinamas kaip saikingas CYP3A4 inhibitorius, lėmė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AUC padidėjimą vidutiniškai 1,4 karto ir vidutinės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padidėjimą 1,3 karto. Tikėtina, kad daugumai pacientų sąveika su </w:t>
      </w:r>
      <w:proofErr w:type="spellStart"/>
      <w:r w:rsidRPr="003D373F">
        <w:rPr>
          <w:rFonts w:ascii="Times New Roman" w:eastAsia="Times New Roman" w:hAnsi="Times New Roman" w:cs="Times New Roman"/>
          <w:kern w:val="0"/>
          <w:sz w:val="22"/>
          <w:szCs w:val="22"/>
          <w14:ligatures w14:val="none"/>
        </w:rPr>
        <w:t>flukonazolu</w:t>
      </w:r>
      <w:proofErr w:type="spellEnd"/>
      <w:r w:rsidRPr="003D373F">
        <w:rPr>
          <w:rFonts w:ascii="Times New Roman" w:eastAsia="Times New Roman" w:hAnsi="Times New Roman" w:cs="Times New Roman"/>
          <w:kern w:val="0"/>
          <w:sz w:val="22"/>
          <w:szCs w:val="22"/>
          <w14:ligatures w14:val="none"/>
        </w:rPr>
        <w:t xml:space="preserve"> nėra kliniškai reikšminga, tačiau ji gali būti reikšminga didelės rizikos pacientams. (Informaciją pacientams, kurių inkstų funkcija sutrikusi, žr. 4.4</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je).</w:t>
      </w:r>
    </w:p>
    <w:p w14:paraId="25AE6B9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62ED0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Klinikiniai duomenys apie </w:t>
      </w:r>
      <w:proofErr w:type="spellStart"/>
      <w:r w:rsidRPr="003D373F">
        <w:rPr>
          <w:rFonts w:ascii="Times New Roman" w:eastAsia="Times New Roman" w:hAnsi="Times New Roman" w:cs="Times New Roman"/>
          <w:kern w:val="0"/>
          <w:sz w:val="22"/>
          <w:szCs w:val="22"/>
          <w14:ligatures w14:val="none"/>
        </w:rPr>
        <w:t>dronedaroną</w:t>
      </w:r>
      <w:proofErr w:type="spellEnd"/>
      <w:r w:rsidRPr="003D373F">
        <w:rPr>
          <w:rFonts w:ascii="Times New Roman" w:eastAsia="Times New Roman" w:hAnsi="Times New Roman" w:cs="Times New Roman"/>
          <w:kern w:val="0"/>
          <w:sz w:val="22"/>
          <w:szCs w:val="22"/>
          <w14:ligatures w14:val="none"/>
        </w:rPr>
        <w:t xml:space="preserve"> yra riboti, todėl jo reikia vengti skirti kartu su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w:t>
      </w:r>
    </w:p>
    <w:p w14:paraId="6FC1D6B8" w14:textId="77777777" w:rsidR="00770A66" w:rsidRPr="003D373F" w:rsidRDefault="00770A66"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CD498A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Antikoaguliantai</w:t>
      </w:r>
    </w:p>
    <w:p w14:paraId="082C2A02" w14:textId="31646DCC"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Kartu vartojant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(40 mg vienkartinė dozė) ir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(10 mg vienkartinė dozė), </w:t>
      </w:r>
      <w:r w:rsidRPr="003D373F">
        <w:rPr>
          <w:rFonts w:ascii="Times New Roman" w:eastAsia="Times New Roman" w:hAnsi="Times New Roman" w:cs="Times New Roman"/>
          <w:kern w:val="0"/>
          <w:sz w:val="22"/>
          <w:szCs w:val="22"/>
          <w14:ligatures w14:val="none"/>
        </w:rPr>
        <w:lastRenderedPageBreak/>
        <w:t xml:space="preserve">buvo stebimas suminis poveikis </w:t>
      </w:r>
      <w:proofErr w:type="spellStart"/>
      <w:r w:rsidRPr="003D373F">
        <w:rPr>
          <w:rFonts w:ascii="Times New Roman" w:eastAsia="Times New Roman" w:hAnsi="Times New Roman" w:cs="Times New Roman"/>
          <w:kern w:val="0"/>
          <w:sz w:val="22"/>
          <w:szCs w:val="22"/>
          <w14:ligatures w14:val="none"/>
        </w:rPr>
        <w:t>anti-Xa</w:t>
      </w:r>
      <w:proofErr w:type="spellEnd"/>
      <w:r w:rsidRPr="003D373F">
        <w:rPr>
          <w:rFonts w:ascii="Times New Roman" w:eastAsia="Times New Roman" w:hAnsi="Times New Roman" w:cs="Times New Roman"/>
          <w:kern w:val="0"/>
          <w:sz w:val="22"/>
          <w:szCs w:val="22"/>
          <w14:ligatures w14:val="none"/>
        </w:rPr>
        <w:t xml:space="preserve"> faktoriaus aktyvumui be jokio papildomo poveikio krešėjimo tyrimams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laikui [PL, angl. </w:t>
      </w:r>
      <w:proofErr w:type="spellStart"/>
      <w:r w:rsidRPr="003D373F">
        <w:rPr>
          <w:rFonts w:ascii="Times New Roman" w:eastAsia="Times New Roman" w:hAnsi="Times New Roman" w:cs="Times New Roman"/>
          <w:i/>
          <w:kern w:val="0"/>
          <w:sz w:val="22"/>
          <w:szCs w:val="22"/>
          <w14:ligatures w14:val="none"/>
        </w:rPr>
        <w:t>prothrombin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time</w:t>
      </w:r>
      <w:proofErr w:type="spellEnd"/>
      <w:r w:rsidRPr="003D373F">
        <w:rPr>
          <w:rFonts w:ascii="Times New Roman" w:eastAsia="Times New Roman" w:hAnsi="Times New Roman" w:cs="Times New Roman"/>
          <w:i/>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i/>
          <w:kern w:val="0"/>
          <w:sz w:val="22"/>
          <w:szCs w:val="22"/>
          <w14:ligatures w14:val="none"/>
        </w:rPr>
        <w:t>PT</w:t>
      </w:r>
      <w:r w:rsidRPr="003D373F">
        <w:rPr>
          <w:rFonts w:ascii="Times New Roman" w:eastAsia="Times New Roman" w:hAnsi="Times New Roman" w:cs="Times New Roman"/>
          <w:kern w:val="0"/>
          <w:sz w:val="22"/>
          <w:szCs w:val="22"/>
          <w14:ligatures w14:val="none"/>
        </w:rPr>
        <w:t xml:space="preserve">)], daliniam aktyvintam </w:t>
      </w:r>
      <w:proofErr w:type="spellStart"/>
      <w:r w:rsidRPr="003D373F">
        <w:rPr>
          <w:rFonts w:ascii="Times New Roman" w:eastAsia="Times New Roman" w:hAnsi="Times New Roman" w:cs="Times New Roman"/>
          <w:kern w:val="0"/>
          <w:sz w:val="22"/>
          <w:szCs w:val="22"/>
          <w14:ligatures w14:val="none"/>
        </w:rPr>
        <w:t>tromboplastino</w:t>
      </w:r>
      <w:proofErr w:type="spellEnd"/>
      <w:r w:rsidRPr="003D373F">
        <w:rPr>
          <w:rFonts w:ascii="Times New Roman" w:eastAsia="Times New Roman" w:hAnsi="Times New Roman" w:cs="Times New Roman"/>
          <w:kern w:val="0"/>
          <w:sz w:val="22"/>
          <w:szCs w:val="22"/>
          <w14:ligatures w14:val="none"/>
        </w:rPr>
        <w:t xml:space="preserve"> laikui [DATL]). </w:t>
      </w:r>
      <w:proofErr w:type="spellStart"/>
      <w:r w:rsidRPr="003D373F">
        <w:rPr>
          <w:rFonts w:ascii="Times New Roman" w:eastAsia="Times New Roman" w:hAnsi="Times New Roman" w:cs="Times New Roman"/>
          <w:kern w:val="0"/>
          <w:sz w:val="22"/>
          <w:szCs w:val="22"/>
          <w14:ligatures w14:val="none"/>
        </w:rPr>
        <w:t>Enoksaparinas</w:t>
      </w:r>
      <w:proofErr w:type="spellEnd"/>
      <w:r w:rsidRPr="003D373F">
        <w:rPr>
          <w:rFonts w:ascii="Times New Roman" w:eastAsia="Times New Roman" w:hAnsi="Times New Roman" w:cs="Times New Roman"/>
          <w:kern w:val="0"/>
          <w:sz w:val="22"/>
          <w:szCs w:val="22"/>
          <w14:ligatures w14:val="none"/>
        </w:rPr>
        <w:t xml:space="preserve"> neveikė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farmakokinetikos.</w:t>
      </w:r>
      <w:r w:rsidR="00ED2D14"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Jei pacientas kartu gydomas bet kokiais kitais antikoaguliantais, dėl padidėjusios kraujavimo rizikos reikia imtis atsargumo priemonių (žr. 4.3 ir 4.4</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s).</w:t>
      </w:r>
    </w:p>
    <w:p w14:paraId="215434F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7FCD7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 xml:space="preserve">NVNU ir (arba) trombocitų </w:t>
      </w:r>
      <w:proofErr w:type="spellStart"/>
      <w:r w:rsidRPr="003D373F">
        <w:rPr>
          <w:rFonts w:ascii="Times New Roman" w:eastAsia="Times New Roman" w:hAnsi="Times New Roman" w:cs="Times New Roman"/>
          <w:kern w:val="0"/>
          <w:sz w:val="22"/>
          <w:szCs w:val="22"/>
          <w:u w:val="single"/>
          <w14:ligatures w14:val="none"/>
        </w:rPr>
        <w:t>agregacijos</w:t>
      </w:r>
      <w:proofErr w:type="spellEnd"/>
      <w:r w:rsidRPr="003D373F">
        <w:rPr>
          <w:rFonts w:ascii="Times New Roman" w:eastAsia="Times New Roman" w:hAnsi="Times New Roman" w:cs="Times New Roman"/>
          <w:kern w:val="0"/>
          <w:sz w:val="22"/>
          <w:szCs w:val="22"/>
          <w:u w:val="single"/>
          <w14:ligatures w14:val="none"/>
        </w:rPr>
        <w:t xml:space="preserve"> inhibitoriai</w:t>
      </w:r>
    </w:p>
    <w:p w14:paraId="5FF9B50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Vartojant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(15 mg) kartu su 500 mg </w:t>
      </w:r>
      <w:proofErr w:type="spellStart"/>
      <w:r w:rsidRPr="003D373F">
        <w:rPr>
          <w:rFonts w:ascii="Times New Roman" w:eastAsia="Times New Roman" w:hAnsi="Times New Roman" w:cs="Times New Roman"/>
          <w:kern w:val="0"/>
          <w:sz w:val="22"/>
          <w:szCs w:val="22"/>
          <w14:ligatures w14:val="none"/>
        </w:rPr>
        <w:t>naprokseno</w:t>
      </w:r>
      <w:proofErr w:type="spellEnd"/>
      <w:r w:rsidRPr="003D373F">
        <w:rPr>
          <w:rFonts w:ascii="Times New Roman" w:eastAsia="Times New Roman" w:hAnsi="Times New Roman" w:cs="Times New Roman"/>
          <w:kern w:val="0"/>
          <w:sz w:val="22"/>
          <w:szCs w:val="22"/>
          <w14:ligatures w14:val="none"/>
        </w:rPr>
        <w:t xml:space="preserve"> doze, jokio kliniškai reikšmingo kraujavimo laiko pailgėjimo nenustatyta. Tačiau gali būti asmenų, kuriems </w:t>
      </w:r>
      <w:proofErr w:type="spellStart"/>
      <w:r w:rsidRPr="003D373F">
        <w:rPr>
          <w:rFonts w:ascii="Times New Roman" w:eastAsia="Times New Roman" w:hAnsi="Times New Roman" w:cs="Times New Roman"/>
          <w:kern w:val="0"/>
          <w:sz w:val="22"/>
          <w:szCs w:val="22"/>
          <w14:ligatures w14:val="none"/>
        </w:rPr>
        <w:t>farmakodinaminis</w:t>
      </w:r>
      <w:proofErr w:type="spellEnd"/>
      <w:r w:rsidRPr="003D373F">
        <w:rPr>
          <w:rFonts w:ascii="Times New Roman" w:eastAsia="Times New Roman" w:hAnsi="Times New Roman" w:cs="Times New Roman"/>
          <w:kern w:val="0"/>
          <w:sz w:val="22"/>
          <w:szCs w:val="22"/>
          <w14:ligatures w14:val="none"/>
        </w:rPr>
        <w:t xml:space="preserve"> poveikis yra stipriau išreikštas.</w:t>
      </w:r>
    </w:p>
    <w:p w14:paraId="09A3B2B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Jokios klinikiniu požiūriu reikšmingos </w:t>
      </w:r>
      <w:proofErr w:type="spellStart"/>
      <w:r w:rsidRPr="003D373F">
        <w:rPr>
          <w:rFonts w:ascii="Times New Roman" w:eastAsia="Times New Roman" w:hAnsi="Times New Roman" w:cs="Times New Roman"/>
          <w:kern w:val="0"/>
          <w:sz w:val="22"/>
          <w:szCs w:val="22"/>
          <w14:ligatures w14:val="none"/>
        </w:rPr>
        <w:t>farmakokinetinės</w:t>
      </w:r>
      <w:proofErr w:type="spellEnd"/>
      <w:r w:rsidRPr="003D373F">
        <w:rPr>
          <w:rFonts w:ascii="Times New Roman" w:eastAsia="Times New Roman" w:hAnsi="Times New Roman" w:cs="Times New Roman"/>
          <w:kern w:val="0"/>
          <w:sz w:val="22"/>
          <w:szCs w:val="22"/>
          <w14:ligatures w14:val="none"/>
        </w:rPr>
        <w:t xml:space="preserve"> ar </w:t>
      </w:r>
      <w:proofErr w:type="spellStart"/>
      <w:r w:rsidRPr="003D373F">
        <w:rPr>
          <w:rFonts w:ascii="Times New Roman" w:eastAsia="Times New Roman" w:hAnsi="Times New Roman" w:cs="Times New Roman"/>
          <w:kern w:val="0"/>
          <w:sz w:val="22"/>
          <w:szCs w:val="22"/>
          <w14:ligatures w14:val="none"/>
        </w:rPr>
        <w:t>farmakodinaminės</w:t>
      </w:r>
      <w:proofErr w:type="spellEnd"/>
      <w:r w:rsidRPr="003D373F">
        <w:rPr>
          <w:rFonts w:ascii="Times New Roman" w:eastAsia="Times New Roman" w:hAnsi="Times New Roman" w:cs="Times New Roman"/>
          <w:kern w:val="0"/>
          <w:sz w:val="22"/>
          <w:szCs w:val="22"/>
          <w14:ligatures w14:val="none"/>
        </w:rPr>
        <w:t xml:space="preserve"> sąveikos nebuvo nustatyta, kai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buvo kartu vartojamas su 500 mg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rūgštimi.</w:t>
      </w:r>
    </w:p>
    <w:p w14:paraId="680C5ED6" w14:textId="5C5590A3"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Kartu vartojant </w:t>
      </w:r>
      <w:proofErr w:type="spellStart"/>
      <w:r w:rsidRPr="003D373F">
        <w:rPr>
          <w:rFonts w:ascii="Times New Roman" w:eastAsia="Times New Roman" w:hAnsi="Times New Roman" w:cs="Times New Roman"/>
          <w:kern w:val="0"/>
          <w:sz w:val="22"/>
          <w:szCs w:val="22"/>
          <w14:ligatures w14:val="none"/>
        </w:rPr>
        <w:t>klopidogrelio</w:t>
      </w:r>
      <w:proofErr w:type="spellEnd"/>
      <w:r w:rsidRPr="003D373F">
        <w:rPr>
          <w:rFonts w:ascii="Times New Roman" w:eastAsia="Times New Roman" w:hAnsi="Times New Roman" w:cs="Times New Roman"/>
          <w:kern w:val="0"/>
          <w:sz w:val="22"/>
          <w:szCs w:val="22"/>
          <w14:ligatures w14:val="none"/>
        </w:rPr>
        <w:t xml:space="preserve"> (300 mg įsotinimo dozė ir po jos 75 mg palaikomoji dozė) nebuvo nustatyta jokios </w:t>
      </w:r>
      <w:proofErr w:type="spellStart"/>
      <w:r w:rsidRPr="003D373F">
        <w:rPr>
          <w:rFonts w:ascii="Times New Roman" w:eastAsia="Times New Roman" w:hAnsi="Times New Roman" w:cs="Times New Roman"/>
          <w:kern w:val="0"/>
          <w:sz w:val="22"/>
          <w:szCs w:val="22"/>
          <w14:ligatures w14:val="none"/>
        </w:rPr>
        <w:t>farmakokinetinės</w:t>
      </w:r>
      <w:proofErr w:type="spellEnd"/>
      <w:r w:rsidRPr="003D373F">
        <w:rPr>
          <w:rFonts w:ascii="Times New Roman" w:eastAsia="Times New Roman" w:hAnsi="Times New Roman" w:cs="Times New Roman"/>
          <w:kern w:val="0"/>
          <w:sz w:val="22"/>
          <w:szCs w:val="22"/>
          <w14:ligatures w14:val="none"/>
        </w:rPr>
        <w:t xml:space="preserve"> sąveikos su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(15 mg), tačiau buvo stebimas reikšmingas kraujavimo laiko pailgėjimas pacientų pogrupiui</w:t>
      </w:r>
      <w:r w:rsidR="002E44E9"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 xml:space="preserve"> tai nekoreliavo su trombocitų </w:t>
      </w:r>
      <w:proofErr w:type="spellStart"/>
      <w:r w:rsidRPr="003D373F">
        <w:rPr>
          <w:rFonts w:ascii="Times New Roman" w:eastAsia="Times New Roman" w:hAnsi="Times New Roman" w:cs="Times New Roman"/>
          <w:kern w:val="0"/>
          <w:sz w:val="22"/>
          <w:szCs w:val="22"/>
          <w14:ligatures w14:val="none"/>
        </w:rPr>
        <w:t>agregacija</w:t>
      </w:r>
      <w:proofErr w:type="spellEnd"/>
      <w:r w:rsidRPr="003D373F">
        <w:rPr>
          <w:rFonts w:ascii="Times New Roman" w:eastAsia="Times New Roman" w:hAnsi="Times New Roman" w:cs="Times New Roman"/>
          <w:kern w:val="0"/>
          <w:sz w:val="22"/>
          <w:szCs w:val="22"/>
          <w14:ligatures w14:val="none"/>
        </w:rPr>
        <w:t>, P-</w:t>
      </w:r>
      <w:proofErr w:type="spellStart"/>
      <w:r w:rsidRPr="003D373F">
        <w:rPr>
          <w:rFonts w:ascii="Times New Roman" w:eastAsia="Times New Roman" w:hAnsi="Times New Roman" w:cs="Times New Roman"/>
          <w:kern w:val="0"/>
          <w:sz w:val="22"/>
          <w:szCs w:val="22"/>
          <w14:ligatures w14:val="none"/>
        </w:rPr>
        <w:t>selektinu</w:t>
      </w:r>
      <w:proofErr w:type="spellEnd"/>
      <w:r w:rsidRPr="003D373F">
        <w:rPr>
          <w:rFonts w:ascii="Times New Roman" w:eastAsia="Times New Roman" w:hAnsi="Times New Roman" w:cs="Times New Roman"/>
          <w:kern w:val="0"/>
          <w:sz w:val="22"/>
          <w:szCs w:val="22"/>
          <w14:ligatures w14:val="none"/>
        </w:rPr>
        <w:t xml:space="preserve"> arba </w:t>
      </w:r>
      <w:proofErr w:type="spellStart"/>
      <w:r w:rsidRPr="003D373F">
        <w:rPr>
          <w:rFonts w:ascii="Times New Roman" w:eastAsia="Times New Roman" w:hAnsi="Times New Roman" w:cs="Times New Roman"/>
          <w:kern w:val="0"/>
          <w:sz w:val="22"/>
          <w:szCs w:val="22"/>
          <w14:ligatures w14:val="none"/>
        </w:rPr>
        <w:t>GPIIb</w:t>
      </w:r>
      <w:proofErr w:type="spellEnd"/>
      <w:r w:rsidRPr="003D373F">
        <w:rPr>
          <w:rFonts w:ascii="Times New Roman" w:eastAsia="Times New Roman" w:hAnsi="Times New Roman" w:cs="Times New Roman"/>
          <w:kern w:val="0"/>
          <w:sz w:val="22"/>
          <w:szCs w:val="22"/>
          <w14:ligatures w14:val="none"/>
        </w:rPr>
        <w:t xml:space="preserve"> / </w:t>
      </w:r>
      <w:proofErr w:type="spellStart"/>
      <w:r w:rsidRPr="003D373F">
        <w:rPr>
          <w:rFonts w:ascii="Times New Roman" w:eastAsia="Times New Roman" w:hAnsi="Times New Roman" w:cs="Times New Roman"/>
          <w:kern w:val="0"/>
          <w:sz w:val="22"/>
          <w:szCs w:val="22"/>
          <w14:ligatures w14:val="none"/>
        </w:rPr>
        <w:t>IIIa</w:t>
      </w:r>
      <w:proofErr w:type="spellEnd"/>
      <w:r w:rsidRPr="003D373F">
        <w:rPr>
          <w:rFonts w:ascii="Times New Roman" w:eastAsia="Times New Roman" w:hAnsi="Times New Roman" w:cs="Times New Roman"/>
          <w:kern w:val="0"/>
          <w:sz w:val="22"/>
          <w:szCs w:val="22"/>
          <w14:ligatures w14:val="none"/>
        </w:rPr>
        <w:t xml:space="preserve"> receptorių kiekiais.</w:t>
      </w:r>
    </w:p>
    <w:p w14:paraId="3D9F2CB5" w14:textId="26AB03D0"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Turi būti imamasi atsargumo priemonių, jei pacientai yra kartu gydomi nesteroidiniais vaistiniais preparatais nuo uždegimo (NVNU) (įskaitant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rūgštį) ir trombocitų </w:t>
      </w:r>
      <w:proofErr w:type="spellStart"/>
      <w:r w:rsidRPr="003D373F">
        <w:rPr>
          <w:rFonts w:ascii="Times New Roman" w:eastAsia="Times New Roman" w:hAnsi="Times New Roman" w:cs="Times New Roman"/>
          <w:kern w:val="0"/>
          <w:sz w:val="22"/>
          <w:szCs w:val="22"/>
          <w14:ligatures w14:val="none"/>
        </w:rPr>
        <w:t>agregacijos</w:t>
      </w:r>
      <w:proofErr w:type="spellEnd"/>
      <w:r w:rsidRPr="003D373F">
        <w:rPr>
          <w:rFonts w:ascii="Times New Roman" w:eastAsia="Times New Roman" w:hAnsi="Times New Roman" w:cs="Times New Roman"/>
          <w:kern w:val="0"/>
          <w:sz w:val="22"/>
          <w:szCs w:val="22"/>
          <w14:ligatures w14:val="none"/>
        </w:rPr>
        <w:t xml:space="preserve"> inhibitoriais, nes šie vaistiniai preparatai dažniausiai didina kraujavimo riziką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1E82E3F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71184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SSRI / SNRI</w:t>
      </w:r>
    </w:p>
    <w:p w14:paraId="73BD64E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Kaip ir vartojant kitų antikoaguliantų, neatmetama tikimybė, kad pacientams, kartu vartojantiems SSRI arba SNRI, dėl jų poveikio trombocitams, apie kurį buvo pranešta, gali padidėti kraujavimo rizika. Kai vykdant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klinikinę programą kartu buvo vartojama minėtų vaistinių preparatų, visose gydymo grupėse nustatyti didesni didžiojo ir ne didžiojo kliniškai reikšmingo kraujavimo dažnio rodikliai.</w:t>
      </w:r>
    </w:p>
    <w:p w14:paraId="43D527E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69442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Varfarinas</w:t>
      </w:r>
    </w:p>
    <w:p w14:paraId="5868679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Keičiant gydymą vitamino K antagonistu varfarinu (TNS nuo 2,0 iki 3,0) į gydymą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(20 mg) arba gydymą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(20 mg) į gydymą varfarinu (TNS nuo 2,0 iki 3,0),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laikas / TNS (</w:t>
      </w:r>
      <w:proofErr w:type="spellStart"/>
      <w:r w:rsidRPr="003D373F">
        <w:rPr>
          <w:rFonts w:ascii="Times New Roman" w:eastAsia="Times New Roman" w:hAnsi="Times New Roman" w:cs="Times New Roman"/>
          <w:i/>
          <w:iCs/>
          <w:kern w:val="0"/>
          <w:sz w:val="22"/>
          <w:szCs w:val="22"/>
          <w14:ligatures w14:val="none"/>
        </w:rPr>
        <w:t>Neoplastin</w:t>
      </w:r>
      <w:proofErr w:type="spellEnd"/>
      <w:r w:rsidRPr="003D373F">
        <w:rPr>
          <w:rFonts w:ascii="Times New Roman" w:eastAsia="Times New Roman" w:hAnsi="Times New Roman" w:cs="Times New Roman"/>
          <w:kern w:val="0"/>
          <w:sz w:val="22"/>
          <w:szCs w:val="22"/>
          <w14:ligatures w14:val="none"/>
        </w:rPr>
        <w:t xml:space="preserve">) padidėjo daugiau nei iki suminės reikšmės (atskirais atvejais nustatyta TNS reikšmė iki 12), tuo tarpu kai poveikis DATL, </w:t>
      </w:r>
      <w:proofErr w:type="spellStart"/>
      <w:r w:rsidRPr="003D373F">
        <w:rPr>
          <w:rFonts w:ascii="Times New Roman" w:eastAsia="Times New Roman" w:hAnsi="Times New Roman" w:cs="Times New Roman"/>
          <w:kern w:val="0"/>
          <w:sz w:val="22"/>
          <w:szCs w:val="22"/>
          <w14:ligatures w14:val="none"/>
        </w:rPr>
        <w:t>Xa</w:t>
      </w:r>
      <w:proofErr w:type="spellEnd"/>
      <w:r w:rsidRPr="003D373F">
        <w:rPr>
          <w:rFonts w:ascii="Times New Roman" w:eastAsia="Times New Roman" w:hAnsi="Times New Roman" w:cs="Times New Roman"/>
          <w:kern w:val="0"/>
          <w:sz w:val="22"/>
          <w:szCs w:val="22"/>
          <w14:ligatures w14:val="none"/>
        </w:rPr>
        <w:t xml:space="preserve"> faktoriaus aktyvumo slopinimui ir endogeninio trombino potencialui (ETP) buvo suminis.</w:t>
      </w:r>
    </w:p>
    <w:p w14:paraId="0460CE27" w14:textId="0FB7B659"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Norint ištirti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farmakodinaminį</w:t>
      </w:r>
      <w:proofErr w:type="spellEnd"/>
      <w:r w:rsidRPr="003D373F">
        <w:rPr>
          <w:rFonts w:ascii="Times New Roman" w:eastAsia="Times New Roman" w:hAnsi="Times New Roman" w:cs="Times New Roman"/>
          <w:kern w:val="0"/>
          <w:sz w:val="22"/>
          <w:szCs w:val="22"/>
          <w14:ligatures w14:val="none"/>
        </w:rPr>
        <w:t xml:space="preserve"> poveikį gydymo keitimo metu, galima atlikti </w:t>
      </w:r>
      <w:proofErr w:type="spellStart"/>
      <w:r w:rsidRPr="003D373F">
        <w:rPr>
          <w:rFonts w:ascii="Times New Roman" w:eastAsia="Times New Roman" w:hAnsi="Times New Roman" w:cs="Times New Roman"/>
          <w:kern w:val="0"/>
          <w:sz w:val="22"/>
          <w:szCs w:val="22"/>
          <w14:ligatures w14:val="none"/>
        </w:rPr>
        <w:t>antifaktoriaus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Xa</w:t>
      </w:r>
      <w:proofErr w:type="spellEnd"/>
      <w:r w:rsidRPr="003D373F">
        <w:rPr>
          <w:rFonts w:ascii="Times New Roman" w:eastAsia="Times New Roman" w:hAnsi="Times New Roman" w:cs="Times New Roman"/>
          <w:kern w:val="0"/>
          <w:sz w:val="22"/>
          <w:szCs w:val="22"/>
          <w14:ligatures w14:val="none"/>
        </w:rPr>
        <w:t xml:space="preserve"> aktyvumo, </w:t>
      </w:r>
      <w:proofErr w:type="spellStart"/>
      <w:r w:rsidRPr="003D373F">
        <w:rPr>
          <w:rFonts w:ascii="Times New Roman" w:eastAsia="Times New Roman" w:hAnsi="Times New Roman" w:cs="Times New Roman"/>
          <w:kern w:val="0"/>
          <w:sz w:val="22"/>
          <w:szCs w:val="22"/>
          <w14:ligatures w14:val="none"/>
        </w:rPr>
        <w:t>PiCT</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i/>
          <w:kern w:val="0"/>
          <w:sz w:val="22"/>
          <w:szCs w:val="22"/>
          <w14:ligatures w14:val="none"/>
        </w:rPr>
        <w:t>Heptest</w:t>
      </w:r>
      <w:proofErr w:type="spellEnd"/>
      <w:r w:rsidRPr="003D373F">
        <w:rPr>
          <w:rFonts w:ascii="Times New Roman" w:eastAsia="Times New Roman" w:hAnsi="Times New Roman" w:cs="Times New Roman"/>
          <w:i/>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tyrimus, kadangi varfarinas šių tyrimų neveikia. Ketvirtą parą po paskutinės varfarino dozės pavartojimo visi tyrimai (įskaitant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laiką, DATL,</w:t>
      </w:r>
      <w:r w:rsidR="0041286B"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Xa</w:t>
      </w:r>
      <w:proofErr w:type="spellEnd"/>
      <w:r w:rsidRPr="003D373F">
        <w:rPr>
          <w:rFonts w:ascii="Times New Roman" w:eastAsia="Times New Roman" w:hAnsi="Times New Roman" w:cs="Times New Roman"/>
          <w:kern w:val="0"/>
          <w:sz w:val="22"/>
          <w:szCs w:val="22"/>
          <w14:ligatures w14:val="none"/>
        </w:rPr>
        <w:t xml:space="preserve"> faktoriaus aktyvumo slopinimą ir ETP) rodė tik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poveikį.</w:t>
      </w:r>
    </w:p>
    <w:p w14:paraId="4B0C0F14" w14:textId="0D7B99FB"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Norint ištirti varfarino </w:t>
      </w:r>
      <w:proofErr w:type="spellStart"/>
      <w:r w:rsidRPr="003D373F">
        <w:rPr>
          <w:rFonts w:ascii="Times New Roman" w:eastAsia="Times New Roman" w:hAnsi="Times New Roman" w:cs="Times New Roman"/>
          <w:kern w:val="0"/>
          <w:sz w:val="22"/>
          <w:szCs w:val="22"/>
          <w14:ligatures w14:val="none"/>
        </w:rPr>
        <w:t>farmakodinaminį</w:t>
      </w:r>
      <w:proofErr w:type="spellEnd"/>
      <w:r w:rsidRPr="003D373F">
        <w:rPr>
          <w:rFonts w:ascii="Times New Roman" w:eastAsia="Times New Roman" w:hAnsi="Times New Roman" w:cs="Times New Roman"/>
          <w:kern w:val="0"/>
          <w:sz w:val="22"/>
          <w:szCs w:val="22"/>
          <w14:ligatures w14:val="none"/>
        </w:rPr>
        <w:t xml:space="preserve"> poveikį gydymo keitimo metu, galima atlikti TNS tyrimą, esant mažiausiai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koncentracijai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trough</w:t>
      </w:r>
      <w:proofErr w:type="spellEnd"/>
      <w:r w:rsidRPr="003D373F">
        <w:rPr>
          <w:rFonts w:ascii="Times New Roman" w:eastAsia="Times New Roman" w:hAnsi="Times New Roman" w:cs="Times New Roman"/>
          <w:kern w:val="0"/>
          <w:sz w:val="22"/>
          <w:szCs w:val="22"/>
          <w14:ligatures w14:val="none"/>
        </w:rPr>
        <w:t xml:space="preserve">) (praėjus 24 valandoms po paskutinio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pavartojimo), nes šiuo laiku tyrimas bus mažiausiai paveiktas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w:t>
      </w:r>
      <w:r w:rsidR="00773A67"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Farmakokinetinės</w:t>
      </w:r>
      <w:proofErr w:type="spellEnd"/>
      <w:r w:rsidRPr="003D373F">
        <w:rPr>
          <w:rFonts w:ascii="Times New Roman" w:eastAsia="Times New Roman" w:hAnsi="Times New Roman" w:cs="Times New Roman"/>
          <w:kern w:val="0"/>
          <w:sz w:val="22"/>
          <w:szCs w:val="22"/>
          <w14:ligatures w14:val="none"/>
        </w:rPr>
        <w:t xml:space="preserve"> varfarino ir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sąveikos nustatyta nebuvo.</w:t>
      </w:r>
    </w:p>
    <w:p w14:paraId="28AB59E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A461A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 xml:space="preserve">CYP3A4 </w:t>
      </w:r>
      <w:proofErr w:type="spellStart"/>
      <w:r w:rsidRPr="003D373F">
        <w:rPr>
          <w:rFonts w:ascii="Times New Roman" w:eastAsia="Times New Roman" w:hAnsi="Times New Roman" w:cs="Times New Roman"/>
          <w:kern w:val="0"/>
          <w:sz w:val="22"/>
          <w:szCs w:val="22"/>
          <w:u w:val="single"/>
          <w14:ligatures w14:val="none"/>
        </w:rPr>
        <w:t>induktoriai</w:t>
      </w:r>
      <w:proofErr w:type="spellEnd"/>
    </w:p>
    <w:p w14:paraId="52157570" w14:textId="566105B0"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vartojant kartu su stipriu CYP3A4 </w:t>
      </w:r>
      <w:proofErr w:type="spellStart"/>
      <w:r w:rsidRPr="003D373F">
        <w:rPr>
          <w:rFonts w:ascii="Times New Roman" w:eastAsia="Times New Roman" w:hAnsi="Times New Roman" w:cs="Times New Roman"/>
          <w:kern w:val="0"/>
          <w:sz w:val="22"/>
          <w:szCs w:val="22"/>
          <w14:ligatures w14:val="none"/>
        </w:rPr>
        <w:t>induktoriumi</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rifampicinu</w:t>
      </w:r>
      <w:proofErr w:type="spellEnd"/>
      <w:r w:rsidRPr="003D373F">
        <w:rPr>
          <w:rFonts w:ascii="Times New Roman" w:eastAsia="Times New Roman" w:hAnsi="Times New Roman" w:cs="Times New Roman"/>
          <w:kern w:val="0"/>
          <w:sz w:val="22"/>
          <w:szCs w:val="22"/>
          <w14:ligatures w14:val="none"/>
        </w:rPr>
        <w:t xml:space="preserve">, nustatytas maždaug 50 % vidutinio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AUC sumažėjimas ir kartu – </w:t>
      </w:r>
      <w:proofErr w:type="spellStart"/>
      <w:r w:rsidRPr="003D373F">
        <w:rPr>
          <w:rFonts w:ascii="Times New Roman" w:eastAsia="Times New Roman" w:hAnsi="Times New Roman" w:cs="Times New Roman"/>
          <w:kern w:val="0"/>
          <w:sz w:val="22"/>
          <w:szCs w:val="22"/>
          <w14:ligatures w14:val="none"/>
        </w:rPr>
        <w:t>farmakodinaminių</w:t>
      </w:r>
      <w:proofErr w:type="spellEnd"/>
      <w:r w:rsidRPr="003D373F">
        <w:rPr>
          <w:rFonts w:ascii="Times New Roman" w:eastAsia="Times New Roman" w:hAnsi="Times New Roman" w:cs="Times New Roman"/>
          <w:kern w:val="0"/>
          <w:sz w:val="22"/>
          <w:szCs w:val="22"/>
          <w14:ligatures w14:val="none"/>
        </w:rPr>
        <w:t xml:space="preserve"> poveikių sumažėjimas.</w:t>
      </w:r>
      <w:r w:rsidR="00773A67"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vartojant kartu su kitais stipriais CYP3A4 </w:t>
      </w:r>
      <w:proofErr w:type="spellStart"/>
      <w:r w:rsidRPr="003D373F">
        <w:rPr>
          <w:rFonts w:ascii="Times New Roman" w:eastAsia="Times New Roman" w:hAnsi="Times New Roman" w:cs="Times New Roman"/>
          <w:kern w:val="0"/>
          <w:sz w:val="22"/>
          <w:szCs w:val="22"/>
          <w14:ligatures w14:val="none"/>
        </w:rPr>
        <w:t>induktoriais</w:t>
      </w:r>
      <w:proofErr w:type="spellEnd"/>
      <w:r w:rsidRPr="003D373F">
        <w:rPr>
          <w:rFonts w:ascii="Times New Roman" w:eastAsia="Times New Roman" w:hAnsi="Times New Roman" w:cs="Times New Roman"/>
          <w:kern w:val="0"/>
          <w:sz w:val="22"/>
          <w:szCs w:val="22"/>
          <w14:ligatures w14:val="none"/>
        </w:rPr>
        <w:t xml:space="preserve"> (pvz., </w:t>
      </w:r>
      <w:proofErr w:type="spellStart"/>
      <w:r w:rsidRPr="003D373F">
        <w:rPr>
          <w:rFonts w:ascii="Times New Roman" w:eastAsia="Times New Roman" w:hAnsi="Times New Roman" w:cs="Times New Roman"/>
          <w:kern w:val="0"/>
          <w:sz w:val="22"/>
          <w:szCs w:val="22"/>
          <w14:ligatures w14:val="none"/>
        </w:rPr>
        <w:t>fenitoinu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karbamazepinu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fenobarbitaliu</w:t>
      </w:r>
      <w:proofErr w:type="spellEnd"/>
      <w:r w:rsidRPr="003D373F">
        <w:rPr>
          <w:rFonts w:ascii="Times New Roman" w:eastAsia="Times New Roman" w:hAnsi="Times New Roman" w:cs="Times New Roman"/>
          <w:kern w:val="0"/>
          <w:sz w:val="22"/>
          <w:szCs w:val="22"/>
          <w14:ligatures w14:val="none"/>
        </w:rPr>
        <w:t xml:space="preserve"> arba paprastosios jonažolės (</w:t>
      </w:r>
      <w:proofErr w:type="spellStart"/>
      <w:r w:rsidRPr="003D373F">
        <w:rPr>
          <w:rFonts w:ascii="Times New Roman" w:eastAsia="Times New Roman" w:hAnsi="Times New Roman" w:cs="Times New Roman"/>
          <w:i/>
          <w:kern w:val="0"/>
          <w:sz w:val="22"/>
          <w:szCs w:val="22"/>
          <w14:ligatures w14:val="none"/>
        </w:rPr>
        <w:t>Hypericum</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perforatum</w:t>
      </w:r>
      <w:proofErr w:type="spellEnd"/>
      <w:r w:rsidRPr="003D373F">
        <w:rPr>
          <w:rFonts w:ascii="Times New Roman" w:eastAsia="Times New Roman" w:hAnsi="Times New Roman" w:cs="Times New Roman"/>
          <w:kern w:val="0"/>
          <w:sz w:val="22"/>
          <w:szCs w:val="22"/>
          <w14:ligatures w14:val="none"/>
        </w:rPr>
        <w:t xml:space="preserve">) preparatais), gali sumažėti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koncentracija plazmoje. Taigi reikia vengti kartu skirti stipriai veikiančių CYP3A4 </w:t>
      </w:r>
      <w:proofErr w:type="spellStart"/>
      <w:r w:rsidRPr="003D373F">
        <w:rPr>
          <w:rFonts w:ascii="Times New Roman" w:eastAsia="Times New Roman" w:hAnsi="Times New Roman" w:cs="Times New Roman"/>
          <w:kern w:val="0"/>
          <w:sz w:val="22"/>
          <w:szCs w:val="22"/>
          <w14:ligatures w14:val="none"/>
        </w:rPr>
        <w:t>induktorių</w:t>
      </w:r>
      <w:proofErr w:type="spellEnd"/>
      <w:r w:rsidRPr="003D373F">
        <w:rPr>
          <w:rFonts w:ascii="Times New Roman" w:eastAsia="Times New Roman" w:hAnsi="Times New Roman" w:cs="Times New Roman"/>
          <w:kern w:val="0"/>
          <w:sz w:val="22"/>
          <w:szCs w:val="22"/>
          <w14:ligatures w14:val="none"/>
        </w:rPr>
        <w:t>, nebent pacientas yra atidžiai stebimas dėl trombozės požymių ir simptomų.</w:t>
      </w:r>
    </w:p>
    <w:p w14:paraId="1C4719A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AF54C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Kitas kartu skiriamas gydymas</w:t>
      </w:r>
    </w:p>
    <w:p w14:paraId="4729DC03" w14:textId="65A44DF3" w:rsidR="009F6CDF"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Vartojant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kartu su </w:t>
      </w:r>
      <w:proofErr w:type="spellStart"/>
      <w:r w:rsidRPr="003D373F">
        <w:rPr>
          <w:rFonts w:ascii="Times New Roman" w:eastAsia="Times New Roman" w:hAnsi="Times New Roman" w:cs="Times New Roman"/>
          <w:kern w:val="0"/>
          <w:sz w:val="22"/>
          <w:szCs w:val="22"/>
          <w14:ligatures w14:val="none"/>
        </w:rPr>
        <w:t>midazolamu</w:t>
      </w:r>
      <w:proofErr w:type="spellEnd"/>
      <w:r w:rsidRPr="003D373F">
        <w:rPr>
          <w:rFonts w:ascii="Times New Roman" w:eastAsia="Times New Roman" w:hAnsi="Times New Roman" w:cs="Times New Roman"/>
          <w:kern w:val="0"/>
          <w:sz w:val="22"/>
          <w:szCs w:val="22"/>
          <w14:ligatures w14:val="none"/>
        </w:rPr>
        <w:t xml:space="preserve"> (CYP3A4 substratas), </w:t>
      </w:r>
      <w:proofErr w:type="spellStart"/>
      <w:r w:rsidRPr="003D373F">
        <w:rPr>
          <w:rFonts w:ascii="Times New Roman" w:eastAsia="Times New Roman" w:hAnsi="Times New Roman" w:cs="Times New Roman"/>
          <w:kern w:val="0"/>
          <w:sz w:val="22"/>
          <w:szCs w:val="22"/>
          <w14:ligatures w14:val="none"/>
        </w:rPr>
        <w:t>digoksinu</w:t>
      </w:r>
      <w:proofErr w:type="spellEnd"/>
      <w:r w:rsidRPr="003D373F">
        <w:rPr>
          <w:rFonts w:ascii="Times New Roman" w:eastAsia="Times New Roman" w:hAnsi="Times New Roman" w:cs="Times New Roman"/>
          <w:kern w:val="0"/>
          <w:sz w:val="22"/>
          <w:szCs w:val="22"/>
          <w14:ligatures w14:val="none"/>
        </w:rPr>
        <w:t xml:space="preserve">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substratas), </w:t>
      </w:r>
      <w:proofErr w:type="spellStart"/>
      <w:r w:rsidRPr="003D373F">
        <w:rPr>
          <w:rFonts w:ascii="Times New Roman" w:eastAsia="Times New Roman" w:hAnsi="Times New Roman" w:cs="Times New Roman"/>
          <w:kern w:val="0"/>
          <w:sz w:val="22"/>
          <w:szCs w:val="22"/>
          <w14:ligatures w14:val="none"/>
        </w:rPr>
        <w:t>atorvastatinu</w:t>
      </w:r>
      <w:proofErr w:type="spellEnd"/>
      <w:r w:rsidRPr="003D373F">
        <w:rPr>
          <w:rFonts w:ascii="Times New Roman" w:eastAsia="Times New Roman" w:hAnsi="Times New Roman" w:cs="Times New Roman"/>
          <w:kern w:val="0"/>
          <w:sz w:val="22"/>
          <w:szCs w:val="22"/>
          <w14:ligatures w14:val="none"/>
        </w:rPr>
        <w:t xml:space="preserve"> (CYP3A4 ir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substratas) arba </w:t>
      </w:r>
      <w:proofErr w:type="spellStart"/>
      <w:r w:rsidRPr="003D373F">
        <w:rPr>
          <w:rFonts w:ascii="Times New Roman" w:eastAsia="Times New Roman" w:hAnsi="Times New Roman" w:cs="Times New Roman"/>
          <w:kern w:val="0"/>
          <w:sz w:val="22"/>
          <w:szCs w:val="22"/>
          <w14:ligatures w14:val="none"/>
        </w:rPr>
        <w:t>omeprazolu</w:t>
      </w:r>
      <w:proofErr w:type="spellEnd"/>
      <w:r w:rsidRPr="003D373F">
        <w:rPr>
          <w:rFonts w:ascii="Times New Roman" w:eastAsia="Times New Roman" w:hAnsi="Times New Roman" w:cs="Times New Roman"/>
          <w:kern w:val="0"/>
          <w:sz w:val="22"/>
          <w:szCs w:val="22"/>
          <w14:ligatures w14:val="none"/>
        </w:rPr>
        <w:t xml:space="preserve"> (protonų </w:t>
      </w:r>
      <w:r w:rsidR="00B247BF" w:rsidRPr="003D373F">
        <w:rPr>
          <w:rFonts w:ascii="Times New Roman" w:eastAsia="Times New Roman" w:hAnsi="Times New Roman" w:cs="Times New Roman"/>
          <w:kern w:val="0"/>
          <w:sz w:val="22"/>
          <w:szCs w:val="22"/>
          <w14:ligatures w14:val="none"/>
        </w:rPr>
        <w:t>siurblio</w:t>
      </w:r>
      <w:r w:rsidRPr="003D373F">
        <w:rPr>
          <w:rFonts w:ascii="Times New Roman" w:eastAsia="Times New Roman" w:hAnsi="Times New Roman" w:cs="Times New Roman"/>
          <w:kern w:val="0"/>
          <w:sz w:val="22"/>
          <w:szCs w:val="22"/>
          <w14:ligatures w14:val="none"/>
        </w:rPr>
        <w:t xml:space="preserve"> inhibitorius), klinikiniu požiūriu reikšmingos </w:t>
      </w:r>
      <w:proofErr w:type="spellStart"/>
      <w:r w:rsidRPr="003D373F">
        <w:rPr>
          <w:rFonts w:ascii="Times New Roman" w:eastAsia="Times New Roman" w:hAnsi="Times New Roman" w:cs="Times New Roman"/>
          <w:kern w:val="0"/>
          <w:sz w:val="22"/>
          <w:szCs w:val="22"/>
          <w14:ligatures w14:val="none"/>
        </w:rPr>
        <w:t>farmakokinetinės</w:t>
      </w:r>
      <w:proofErr w:type="spellEnd"/>
      <w:r w:rsidRPr="003D373F">
        <w:rPr>
          <w:rFonts w:ascii="Times New Roman" w:eastAsia="Times New Roman" w:hAnsi="Times New Roman" w:cs="Times New Roman"/>
          <w:kern w:val="0"/>
          <w:sz w:val="22"/>
          <w:szCs w:val="22"/>
          <w14:ligatures w14:val="none"/>
        </w:rPr>
        <w:t xml:space="preserve"> arba </w:t>
      </w:r>
      <w:proofErr w:type="spellStart"/>
      <w:r w:rsidRPr="003D373F">
        <w:rPr>
          <w:rFonts w:ascii="Times New Roman" w:eastAsia="Times New Roman" w:hAnsi="Times New Roman" w:cs="Times New Roman"/>
          <w:kern w:val="0"/>
          <w:sz w:val="22"/>
          <w:szCs w:val="22"/>
          <w14:ligatures w14:val="none"/>
        </w:rPr>
        <w:t>farmakodinaminės</w:t>
      </w:r>
      <w:proofErr w:type="spellEnd"/>
      <w:r w:rsidRPr="003D373F">
        <w:rPr>
          <w:rFonts w:ascii="Times New Roman" w:eastAsia="Times New Roman" w:hAnsi="Times New Roman" w:cs="Times New Roman"/>
          <w:kern w:val="0"/>
          <w:sz w:val="22"/>
          <w:szCs w:val="22"/>
          <w14:ligatures w14:val="none"/>
        </w:rPr>
        <w:t xml:space="preserve"> sąveikos nustatyta nebuvo.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neslopina ir neindukuoja svarbiausių CYP </w:t>
      </w:r>
      <w:proofErr w:type="spellStart"/>
      <w:r w:rsidRPr="003D373F">
        <w:rPr>
          <w:rFonts w:ascii="Times New Roman" w:eastAsia="Times New Roman" w:hAnsi="Times New Roman" w:cs="Times New Roman"/>
          <w:kern w:val="0"/>
          <w:sz w:val="22"/>
          <w:szCs w:val="22"/>
          <w14:ligatures w14:val="none"/>
        </w:rPr>
        <w:t>izoformų</w:t>
      </w:r>
      <w:proofErr w:type="spellEnd"/>
      <w:r w:rsidRPr="003D373F">
        <w:rPr>
          <w:rFonts w:ascii="Times New Roman" w:eastAsia="Times New Roman" w:hAnsi="Times New Roman" w:cs="Times New Roman"/>
          <w:kern w:val="0"/>
          <w:sz w:val="22"/>
          <w:szCs w:val="22"/>
          <w14:ligatures w14:val="none"/>
        </w:rPr>
        <w:t>, tokių kaip CYP3A4.</w:t>
      </w:r>
    </w:p>
    <w:p w14:paraId="603E0A8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277413" w14:textId="77777777" w:rsidR="00222C93" w:rsidRPr="003D373F"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Laboratoriniai rodmenys</w:t>
      </w:r>
    </w:p>
    <w:p w14:paraId="4F9CE73A" w14:textId="217B80B1"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lastRenderedPageBreak/>
        <w:t xml:space="preserve">Kaip ir galima tikėtis,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veikimo mechanizmas paveikia krešėjimo parametrus (pvz.,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laiką [PL], dalinį aktyvintą </w:t>
      </w:r>
      <w:proofErr w:type="spellStart"/>
      <w:r w:rsidRPr="003D373F">
        <w:rPr>
          <w:rFonts w:ascii="Times New Roman" w:eastAsia="Times New Roman" w:hAnsi="Times New Roman" w:cs="Times New Roman"/>
          <w:kern w:val="0"/>
          <w:sz w:val="22"/>
          <w:szCs w:val="22"/>
          <w14:ligatures w14:val="none"/>
        </w:rPr>
        <w:t>tromboplastino</w:t>
      </w:r>
      <w:proofErr w:type="spellEnd"/>
      <w:r w:rsidRPr="003D373F">
        <w:rPr>
          <w:rFonts w:ascii="Times New Roman" w:eastAsia="Times New Roman" w:hAnsi="Times New Roman" w:cs="Times New Roman"/>
          <w:kern w:val="0"/>
          <w:sz w:val="22"/>
          <w:szCs w:val="22"/>
          <w14:ligatures w14:val="none"/>
        </w:rPr>
        <w:t xml:space="preserve"> laiką [DATL], </w:t>
      </w:r>
      <w:proofErr w:type="spellStart"/>
      <w:r w:rsidRPr="003D373F">
        <w:rPr>
          <w:rFonts w:ascii="Times New Roman" w:eastAsia="Times New Roman" w:hAnsi="Times New Roman" w:cs="Times New Roman"/>
          <w:i/>
          <w:kern w:val="0"/>
          <w:sz w:val="22"/>
          <w:szCs w:val="22"/>
          <w14:ligatures w14:val="none"/>
        </w:rPr>
        <w:t>HepTest</w:t>
      </w:r>
      <w:proofErr w:type="spellEnd"/>
      <w:r w:rsidRPr="003D373F">
        <w:rPr>
          <w:rFonts w:ascii="Times New Roman" w:eastAsia="Times New Roman" w:hAnsi="Times New Roman" w:cs="Times New Roman"/>
          <w:kern w:val="0"/>
          <w:sz w:val="22"/>
          <w:szCs w:val="22"/>
          <w14:ligatures w14:val="none"/>
        </w:rPr>
        <w:t>) (žr. 5.1</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515F6C3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4C86E00" w14:textId="77777777" w:rsidR="00222C93" w:rsidRPr="003D373F"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Vaisingumas, nėštumo ir žindymo laikotarpis</w:t>
      </w:r>
    </w:p>
    <w:p w14:paraId="2830C9E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2BF26F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3D373F">
        <w:rPr>
          <w:rFonts w:ascii="Times New Roman" w:eastAsia="Times New Roman" w:hAnsi="Times New Roman" w:cs="Times New Roman"/>
          <w:kern w:val="0"/>
          <w:sz w:val="22"/>
          <w:szCs w:val="22"/>
          <w:u w:val="single"/>
          <w14:ligatures w14:val="none"/>
        </w:rPr>
        <w:t>Nėštumas</w:t>
      </w:r>
    </w:p>
    <w:p w14:paraId="2A47CA52" w14:textId="5C87699C"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saugumas ir veiksmingumas </w:t>
      </w:r>
      <w:r w:rsidR="00CE0CD9" w:rsidRPr="003D373F">
        <w:rPr>
          <w:rFonts w:ascii="Times New Roman" w:eastAsia="Times New Roman" w:hAnsi="Times New Roman" w:cs="Times New Roman"/>
          <w:kern w:val="0"/>
          <w:sz w:val="22"/>
          <w:szCs w:val="22"/>
          <w14:ligatures w14:val="none"/>
        </w:rPr>
        <w:t>nėščioms moterims</w:t>
      </w:r>
      <w:r w:rsidRPr="003D373F">
        <w:rPr>
          <w:rFonts w:ascii="Times New Roman" w:eastAsia="Times New Roman" w:hAnsi="Times New Roman" w:cs="Times New Roman"/>
          <w:kern w:val="0"/>
          <w:sz w:val="22"/>
          <w:szCs w:val="22"/>
          <w14:ligatures w14:val="none"/>
        </w:rPr>
        <w:t xml:space="preserve"> neištirti. Su gyvūnais atlikti tyrimai parodė toksinį poveikį reprodukcijai (žr. 5.3</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 xml:space="preserve">ų). Dėl galimo toksinio poveikio reprodukcijai, būdingos kraujavimo rizikos ir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patekimo per placentą</w:t>
      </w:r>
      <w:r w:rsidR="0098015E"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negalima vartoti nėštumo metu (žr. 4.3</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1F2982E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Vaisingo amžiaus moterys turi stengtis nepastoti gydymo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metu.</w:t>
      </w:r>
    </w:p>
    <w:p w14:paraId="1690C7D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4E713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Žindymas</w:t>
      </w:r>
    </w:p>
    <w:p w14:paraId="1B5A5873" w14:textId="51148FB9"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saugumas ir veiksmingumas žindyvėms neištirti. Tyrimų su gyvūnais duomenys rodo, kad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išsiskiria į motinos pieną. Todėl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negalima vartoti žindymo metu (žr. 4.3</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 Reikia nuspręsti, ar nutraukti žindymą, ar nutraukti / susilaikyti nuo gydym</w:t>
      </w:r>
      <w:r w:rsidR="00AC75D7" w:rsidRPr="003D373F">
        <w:rPr>
          <w:rFonts w:ascii="Times New Roman" w:eastAsia="Times New Roman" w:hAnsi="Times New Roman" w:cs="Times New Roman"/>
          <w:kern w:val="0"/>
          <w:sz w:val="22"/>
          <w:szCs w:val="22"/>
          <w14:ligatures w14:val="none"/>
        </w:rPr>
        <w:t>o</w:t>
      </w:r>
      <w:r w:rsidRPr="003D373F">
        <w:rPr>
          <w:rFonts w:ascii="Times New Roman" w:eastAsia="Times New Roman" w:hAnsi="Times New Roman" w:cs="Times New Roman"/>
          <w:kern w:val="0"/>
          <w:sz w:val="22"/>
          <w:szCs w:val="22"/>
          <w14:ligatures w14:val="none"/>
        </w:rPr>
        <w:t>.</w:t>
      </w:r>
    </w:p>
    <w:p w14:paraId="73FFE4D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FB7E6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Vaisingumas</w:t>
      </w:r>
    </w:p>
    <w:p w14:paraId="5D2DDF8E" w14:textId="0632CD96"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poveikį vaisingumui įvertinančių specifinių tyrimų su žmonėmis neatlikta. Žiurkių patelių ir patinų vaisingumo tyrime poveikio nebuvo nustatyta (žr. 5.3</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43E6411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5D29BC" w14:textId="0890E3D0" w:rsidR="00222C93" w:rsidRPr="003D373F"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Poveikis gebėjimui vairuoti ir</w:t>
      </w:r>
      <w:r w:rsidR="00156327" w:rsidRPr="003D373F">
        <w:rPr>
          <w:rFonts w:ascii="Times New Roman" w:eastAsia="Times New Roman" w:hAnsi="Times New Roman" w:cs="Times New Roman"/>
          <w:b/>
          <w:bCs/>
          <w:kern w:val="0"/>
          <w:sz w:val="22"/>
          <w:szCs w:val="22"/>
          <w14:ligatures w14:val="none"/>
        </w:rPr>
        <w:t xml:space="preserve"> </w:t>
      </w:r>
      <w:r w:rsidRPr="003D373F">
        <w:rPr>
          <w:rFonts w:ascii="Times New Roman" w:eastAsia="Times New Roman" w:hAnsi="Times New Roman" w:cs="Times New Roman"/>
          <w:b/>
          <w:bCs/>
          <w:kern w:val="0"/>
          <w:sz w:val="22"/>
          <w:szCs w:val="22"/>
          <w14:ligatures w14:val="none"/>
        </w:rPr>
        <w:t>valdyti mechanizmus</w:t>
      </w:r>
    </w:p>
    <w:p w14:paraId="58170B94" w14:textId="77777777" w:rsidR="00222C93" w:rsidRPr="003D373F"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7241764" w14:textId="037B7768"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gebėjimą vairuoti ir</w:t>
      </w:r>
      <w:r w:rsidR="00156327"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valdyti mechanizmus veikia silpnai. Buvo gauta pranešimų apie šias nepageidaujamas reakcijas: apalpimą (dažnis: nedažnas) ir svaigulį (dažnis: dažnas) (žr. 4.8</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 Pacientams, kuriems pasireiškia šios nepageidaujamos reakcijos, vairuoti ir</w:t>
      </w:r>
      <w:r w:rsidR="00344589"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valdyti mechanizmų negalima.</w:t>
      </w:r>
    </w:p>
    <w:p w14:paraId="0EA21D0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3FD314" w14:textId="77777777" w:rsidR="00222C93" w:rsidRPr="003D373F"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Nepageidaujamas poveikis</w:t>
      </w:r>
    </w:p>
    <w:p w14:paraId="3791A20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90282E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Saugumo duomenų santrauka</w:t>
      </w:r>
    </w:p>
    <w:p w14:paraId="2064718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saugumas buvo tiriamas trylikoje pagrindinių III fazės tyrimų (žr. 1 lentelę).</w:t>
      </w:r>
    </w:p>
    <w:p w14:paraId="454AEC02" w14:textId="77777777" w:rsidR="00344589" w:rsidRPr="003D373F" w:rsidRDefault="00344589"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64BFF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Iš viso devyniolikoje III fazės tyrimų dalyvavo 69 608 suaugę pacientai, ir dviejuose II fazės tyrimuose bei dviejuose III fazės tyrimuose dalyvavo 488 vaikai, kurie vartojo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w:t>
      </w:r>
    </w:p>
    <w:p w14:paraId="5C25DBE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371C69F" w14:textId="64E2960F" w:rsidR="00222C93" w:rsidRPr="003D373F" w:rsidRDefault="00222C93" w:rsidP="00222C93">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1 lentelė</w:t>
      </w:r>
      <w:r w:rsidR="00213BCF" w:rsidRPr="003D373F">
        <w:rPr>
          <w:rFonts w:ascii="Times New Roman" w:eastAsia="Times New Roman" w:hAnsi="Times New Roman" w:cs="Times New Roman"/>
          <w:b/>
          <w:bCs/>
          <w:kern w:val="0"/>
          <w:sz w:val="22"/>
          <w:szCs w:val="22"/>
          <w14:ligatures w14:val="none"/>
        </w:rPr>
        <w:t>:</w:t>
      </w:r>
      <w:r w:rsidRPr="003D373F">
        <w:rPr>
          <w:rFonts w:ascii="Times New Roman" w:eastAsia="Times New Roman" w:hAnsi="Times New Roman" w:cs="Times New Roman"/>
          <w:b/>
          <w:bCs/>
          <w:kern w:val="0"/>
          <w:sz w:val="22"/>
          <w:szCs w:val="22"/>
          <w14:ligatures w14:val="none"/>
        </w:rPr>
        <w:t xml:space="preserve"> Tirtų pacientų skaičius, bendra paros dozė ir ilgiausia gydymo trukmė III fazės tyrimuose su suaugusiais ir vaikais</w:t>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1205"/>
        <w:gridCol w:w="2453"/>
        <w:gridCol w:w="1814"/>
      </w:tblGrid>
      <w:tr w:rsidR="00222C93" w:rsidRPr="003D373F" w14:paraId="7ECF0DB1" w14:textId="77777777" w:rsidTr="00C737DC">
        <w:trPr>
          <w:trHeight w:val="520"/>
        </w:trPr>
        <w:tc>
          <w:tcPr>
            <w:tcW w:w="3826" w:type="dxa"/>
            <w:tcBorders>
              <w:top w:val="single" w:sz="4" w:space="0" w:color="000000"/>
              <w:left w:val="single" w:sz="4" w:space="0" w:color="000000"/>
              <w:bottom w:val="single" w:sz="4" w:space="0" w:color="000000"/>
              <w:right w:val="single" w:sz="4" w:space="0" w:color="000000"/>
            </w:tcBorders>
            <w:hideMark/>
          </w:tcPr>
          <w:p w14:paraId="2EDD80D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Indikacija</w:t>
            </w:r>
          </w:p>
        </w:tc>
        <w:tc>
          <w:tcPr>
            <w:tcW w:w="1205" w:type="dxa"/>
            <w:tcBorders>
              <w:top w:val="single" w:sz="4" w:space="0" w:color="000000"/>
              <w:left w:val="single" w:sz="4" w:space="0" w:color="000000"/>
              <w:bottom w:val="single" w:sz="4" w:space="0" w:color="000000"/>
              <w:right w:val="single" w:sz="4" w:space="0" w:color="000000"/>
            </w:tcBorders>
            <w:hideMark/>
          </w:tcPr>
          <w:p w14:paraId="02A502C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Pacientų skaičius*</w:t>
            </w:r>
          </w:p>
        </w:tc>
        <w:tc>
          <w:tcPr>
            <w:tcW w:w="2453" w:type="dxa"/>
            <w:tcBorders>
              <w:top w:val="single" w:sz="4" w:space="0" w:color="000000"/>
              <w:left w:val="single" w:sz="4" w:space="0" w:color="000000"/>
              <w:bottom w:val="single" w:sz="4" w:space="0" w:color="000000"/>
              <w:right w:val="single" w:sz="4" w:space="0" w:color="000000"/>
            </w:tcBorders>
            <w:hideMark/>
          </w:tcPr>
          <w:p w14:paraId="0F68BFD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Bendra paros dozė</w:t>
            </w:r>
          </w:p>
        </w:tc>
        <w:tc>
          <w:tcPr>
            <w:tcW w:w="1814" w:type="dxa"/>
            <w:tcBorders>
              <w:top w:val="single" w:sz="4" w:space="0" w:color="000000"/>
              <w:left w:val="single" w:sz="4" w:space="0" w:color="000000"/>
              <w:bottom w:val="single" w:sz="4" w:space="0" w:color="000000"/>
              <w:right w:val="single" w:sz="4" w:space="0" w:color="000000"/>
            </w:tcBorders>
            <w:hideMark/>
          </w:tcPr>
          <w:p w14:paraId="4093BD3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Ilgiausia gydymo trukmė</w:t>
            </w:r>
          </w:p>
        </w:tc>
      </w:tr>
      <w:tr w:rsidR="00222C93" w:rsidRPr="003D373F" w14:paraId="357F6F02" w14:textId="77777777" w:rsidTr="00C737DC">
        <w:trPr>
          <w:trHeight w:val="1041"/>
        </w:trPr>
        <w:tc>
          <w:tcPr>
            <w:tcW w:w="3826" w:type="dxa"/>
            <w:tcBorders>
              <w:top w:val="single" w:sz="4" w:space="0" w:color="000000"/>
              <w:left w:val="single" w:sz="4" w:space="0" w:color="000000"/>
              <w:bottom w:val="single" w:sz="4" w:space="0" w:color="000000"/>
              <w:right w:val="single" w:sz="4" w:space="0" w:color="000000"/>
            </w:tcBorders>
            <w:hideMark/>
          </w:tcPr>
          <w:p w14:paraId="77675F93" w14:textId="1D22C715" w:rsidR="00222C93" w:rsidRPr="003D373F" w:rsidRDefault="00222C93" w:rsidP="007B785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Venų tromboembolijos (VTE) profilaktika suaugusiems pacientams, kuriems atliekama planinė klubo arba</w:t>
            </w:r>
            <w:r w:rsidR="007B7854"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kelio sąnario pakeitimo operacija</w:t>
            </w:r>
          </w:p>
        </w:tc>
        <w:tc>
          <w:tcPr>
            <w:tcW w:w="1205" w:type="dxa"/>
            <w:tcBorders>
              <w:top w:val="single" w:sz="4" w:space="0" w:color="000000"/>
              <w:left w:val="single" w:sz="4" w:space="0" w:color="000000"/>
              <w:bottom w:val="single" w:sz="4" w:space="0" w:color="000000"/>
              <w:right w:val="single" w:sz="4" w:space="0" w:color="000000"/>
            </w:tcBorders>
            <w:hideMark/>
          </w:tcPr>
          <w:p w14:paraId="53CA7FB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6 097</w:t>
            </w:r>
          </w:p>
        </w:tc>
        <w:tc>
          <w:tcPr>
            <w:tcW w:w="2453" w:type="dxa"/>
            <w:tcBorders>
              <w:top w:val="single" w:sz="4" w:space="0" w:color="000000"/>
              <w:left w:val="single" w:sz="4" w:space="0" w:color="000000"/>
              <w:bottom w:val="single" w:sz="4" w:space="0" w:color="000000"/>
              <w:right w:val="single" w:sz="4" w:space="0" w:color="000000"/>
            </w:tcBorders>
            <w:hideMark/>
          </w:tcPr>
          <w:p w14:paraId="1A9360E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mg</w:t>
            </w:r>
          </w:p>
        </w:tc>
        <w:tc>
          <w:tcPr>
            <w:tcW w:w="1814" w:type="dxa"/>
            <w:tcBorders>
              <w:top w:val="single" w:sz="4" w:space="0" w:color="000000"/>
              <w:left w:val="single" w:sz="4" w:space="0" w:color="000000"/>
              <w:bottom w:val="single" w:sz="4" w:space="0" w:color="000000"/>
              <w:right w:val="single" w:sz="4" w:space="0" w:color="000000"/>
            </w:tcBorders>
            <w:hideMark/>
          </w:tcPr>
          <w:p w14:paraId="22F8952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39 paros</w:t>
            </w:r>
          </w:p>
        </w:tc>
      </w:tr>
      <w:tr w:rsidR="00222C93" w:rsidRPr="003D373F" w14:paraId="320952F5" w14:textId="77777777" w:rsidTr="00C737DC">
        <w:trPr>
          <w:trHeight w:val="520"/>
        </w:trPr>
        <w:tc>
          <w:tcPr>
            <w:tcW w:w="3826" w:type="dxa"/>
            <w:tcBorders>
              <w:top w:val="single" w:sz="4" w:space="0" w:color="000000"/>
              <w:left w:val="single" w:sz="4" w:space="0" w:color="000000"/>
              <w:bottom w:val="single" w:sz="4" w:space="0" w:color="000000"/>
              <w:right w:val="single" w:sz="4" w:space="0" w:color="000000"/>
            </w:tcBorders>
            <w:hideMark/>
          </w:tcPr>
          <w:p w14:paraId="74D2782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VTE profilaktika vidaus ligomis sergantiems pacientams</w:t>
            </w:r>
          </w:p>
        </w:tc>
        <w:tc>
          <w:tcPr>
            <w:tcW w:w="1205" w:type="dxa"/>
            <w:tcBorders>
              <w:top w:val="single" w:sz="4" w:space="0" w:color="000000"/>
              <w:left w:val="single" w:sz="4" w:space="0" w:color="000000"/>
              <w:bottom w:val="single" w:sz="4" w:space="0" w:color="000000"/>
              <w:right w:val="single" w:sz="4" w:space="0" w:color="000000"/>
            </w:tcBorders>
            <w:hideMark/>
          </w:tcPr>
          <w:p w14:paraId="4957E3C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3 997</w:t>
            </w:r>
          </w:p>
        </w:tc>
        <w:tc>
          <w:tcPr>
            <w:tcW w:w="2453" w:type="dxa"/>
            <w:tcBorders>
              <w:top w:val="single" w:sz="4" w:space="0" w:color="000000"/>
              <w:left w:val="single" w:sz="4" w:space="0" w:color="000000"/>
              <w:bottom w:val="single" w:sz="4" w:space="0" w:color="000000"/>
              <w:right w:val="single" w:sz="4" w:space="0" w:color="000000"/>
            </w:tcBorders>
            <w:hideMark/>
          </w:tcPr>
          <w:p w14:paraId="4BCB30E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mg</w:t>
            </w:r>
          </w:p>
        </w:tc>
        <w:tc>
          <w:tcPr>
            <w:tcW w:w="1814" w:type="dxa"/>
            <w:tcBorders>
              <w:top w:val="single" w:sz="4" w:space="0" w:color="000000"/>
              <w:left w:val="single" w:sz="4" w:space="0" w:color="000000"/>
              <w:bottom w:val="single" w:sz="4" w:space="0" w:color="000000"/>
              <w:right w:val="single" w:sz="4" w:space="0" w:color="000000"/>
            </w:tcBorders>
            <w:hideMark/>
          </w:tcPr>
          <w:p w14:paraId="4D1ECF7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39 paros</w:t>
            </w:r>
          </w:p>
        </w:tc>
      </w:tr>
      <w:tr w:rsidR="00222C93" w:rsidRPr="003D373F" w14:paraId="3E28B6E5" w14:textId="77777777" w:rsidTr="00C737DC">
        <w:trPr>
          <w:trHeight w:val="1300"/>
        </w:trPr>
        <w:tc>
          <w:tcPr>
            <w:tcW w:w="3826" w:type="dxa"/>
            <w:tcBorders>
              <w:top w:val="single" w:sz="4" w:space="0" w:color="000000"/>
              <w:left w:val="single" w:sz="4" w:space="0" w:color="000000"/>
              <w:bottom w:val="single" w:sz="4" w:space="0" w:color="000000"/>
              <w:right w:val="single" w:sz="4" w:space="0" w:color="000000"/>
            </w:tcBorders>
            <w:hideMark/>
          </w:tcPr>
          <w:p w14:paraId="2AC0553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Giliųjų venų trombozės (GVT), plaučių embolijos (PE) gydymas ir pasikartojimo profilaktika</w:t>
            </w:r>
          </w:p>
        </w:tc>
        <w:tc>
          <w:tcPr>
            <w:tcW w:w="1205" w:type="dxa"/>
            <w:tcBorders>
              <w:top w:val="single" w:sz="4" w:space="0" w:color="000000"/>
              <w:left w:val="single" w:sz="4" w:space="0" w:color="000000"/>
              <w:bottom w:val="single" w:sz="4" w:space="0" w:color="000000"/>
              <w:right w:val="single" w:sz="4" w:space="0" w:color="000000"/>
            </w:tcBorders>
            <w:hideMark/>
          </w:tcPr>
          <w:p w14:paraId="2F924BD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6 790</w:t>
            </w:r>
          </w:p>
        </w:tc>
        <w:tc>
          <w:tcPr>
            <w:tcW w:w="2453" w:type="dxa"/>
            <w:tcBorders>
              <w:top w:val="single" w:sz="4" w:space="0" w:color="000000"/>
              <w:left w:val="single" w:sz="4" w:space="0" w:color="000000"/>
              <w:bottom w:val="single" w:sz="4" w:space="0" w:color="000000"/>
              <w:right w:val="single" w:sz="4" w:space="0" w:color="000000"/>
            </w:tcBorders>
            <w:hideMark/>
          </w:tcPr>
          <w:p w14:paraId="1A7452A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1-21 para: 30 mg</w:t>
            </w:r>
          </w:p>
          <w:p w14:paraId="3C47101A" w14:textId="77777777" w:rsidR="008F1F18"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22 para ir vėliau: 20 mg</w:t>
            </w:r>
          </w:p>
          <w:p w14:paraId="150114FE" w14:textId="54CF177C" w:rsidR="00222C93" w:rsidRPr="003D373F" w:rsidRDefault="00222C93" w:rsidP="008F1F1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Ne anksčiau kaip po</w:t>
            </w:r>
            <w:r w:rsidR="008F1F18"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6</w:t>
            </w:r>
            <w:r w:rsidR="00434163" w:rsidRPr="003D373F">
              <w:rPr>
                <w:rFonts w:ascii="Times New Roman" w:eastAsia="Times New Roman" w:hAnsi="Times New Roman" w:cs="Times New Roman"/>
                <w:kern w:val="0"/>
                <w:sz w:val="22"/>
                <w:szCs w:val="22"/>
                <w14:ligatures w14:val="none"/>
              </w:rPr>
              <w:t> mėnes</w:t>
            </w:r>
            <w:r w:rsidRPr="003D373F">
              <w:rPr>
                <w:rFonts w:ascii="Times New Roman" w:eastAsia="Times New Roman" w:hAnsi="Times New Roman" w:cs="Times New Roman"/>
                <w:kern w:val="0"/>
                <w:sz w:val="22"/>
                <w:szCs w:val="22"/>
                <w14:ligatures w14:val="none"/>
              </w:rPr>
              <w:t>ių: 10 mg arba</w:t>
            </w:r>
            <w:r w:rsidR="008F1F18"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20 mg</w:t>
            </w:r>
          </w:p>
        </w:tc>
        <w:tc>
          <w:tcPr>
            <w:tcW w:w="1814" w:type="dxa"/>
            <w:tcBorders>
              <w:top w:val="single" w:sz="4" w:space="0" w:color="000000"/>
              <w:left w:val="single" w:sz="4" w:space="0" w:color="000000"/>
              <w:bottom w:val="single" w:sz="4" w:space="0" w:color="000000"/>
              <w:right w:val="single" w:sz="4" w:space="0" w:color="000000"/>
            </w:tcBorders>
            <w:hideMark/>
          </w:tcPr>
          <w:p w14:paraId="658F1BC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 mėnuo</w:t>
            </w:r>
          </w:p>
        </w:tc>
      </w:tr>
      <w:tr w:rsidR="00222C93" w:rsidRPr="003D373F" w14:paraId="554BDA0B" w14:textId="77777777" w:rsidTr="00C737DC">
        <w:trPr>
          <w:trHeight w:val="1821"/>
        </w:trPr>
        <w:tc>
          <w:tcPr>
            <w:tcW w:w="3826" w:type="dxa"/>
            <w:tcBorders>
              <w:top w:val="single" w:sz="4" w:space="0" w:color="000000"/>
              <w:left w:val="single" w:sz="4" w:space="0" w:color="000000"/>
              <w:bottom w:val="single" w:sz="4" w:space="0" w:color="000000"/>
              <w:right w:val="single" w:sz="4" w:space="0" w:color="000000"/>
            </w:tcBorders>
            <w:hideMark/>
          </w:tcPr>
          <w:p w14:paraId="3AFD4BBA" w14:textId="41C88364"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lastRenderedPageBreak/>
              <w:t>VTE gydymas ir pasikartojančios VTE profilaktika išnešiotiems naujagimiams ir jaunesniems kaip 18</w:t>
            </w:r>
            <w:r w:rsidR="00CF39D1"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metų vaikams, pradėjus standartinį gydymą antikoaguliantais</w:t>
            </w:r>
          </w:p>
        </w:tc>
        <w:tc>
          <w:tcPr>
            <w:tcW w:w="1205" w:type="dxa"/>
            <w:tcBorders>
              <w:top w:val="single" w:sz="4" w:space="0" w:color="000000"/>
              <w:left w:val="single" w:sz="4" w:space="0" w:color="000000"/>
              <w:bottom w:val="single" w:sz="4" w:space="0" w:color="000000"/>
              <w:right w:val="single" w:sz="4" w:space="0" w:color="000000"/>
            </w:tcBorders>
            <w:hideMark/>
          </w:tcPr>
          <w:p w14:paraId="224F04E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329</w:t>
            </w:r>
          </w:p>
        </w:tc>
        <w:tc>
          <w:tcPr>
            <w:tcW w:w="2453" w:type="dxa"/>
            <w:tcBorders>
              <w:top w:val="single" w:sz="4" w:space="0" w:color="000000"/>
              <w:left w:val="single" w:sz="4" w:space="0" w:color="000000"/>
              <w:bottom w:val="single" w:sz="4" w:space="0" w:color="000000"/>
              <w:right w:val="single" w:sz="4" w:space="0" w:color="000000"/>
            </w:tcBorders>
            <w:hideMark/>
          </w:tcPr>
          <w:p w14:paraId="6681300E" w14:textId="6193F46D" w:rsidR="00222C93" w:rsidRPr="003D373F" w:rsidRDefault="00222C93" w:rsidP="00CF39D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Pagal kūno svorį parenkama dozė, siekiant panašios ekspozicijos kaip ir suaugusie</w:t>
            </w:r>
            <w:r w:rsidR="00CF39D1" w:rsidRPr="003D373F">
              <w:rPr>
                <w:rFonts w:ascii="Times New Roman" w:eastAsia="Times New Roman" w:hAnsi="Times New Roman" w:cs="Times New Roman"/>
                <w:kern w:val="0"/>
                <w:sz w:val="22"/>
                <w:szCs w:val="22"/>
                <w14:ligatures w14:val="none"/>
              </w:rPr>
              <w:t>sie</w:t>
            </w:r>
            <w:r w:rsidRPr="003D373F">
              <w:rPr>
                <w:rFonts w:ascii="Times New Roman" w:eastAsia="Times New Roman" w:hAnsi="Times New Roman" w:cs="Times New Roman"/>
                <w:kern w:val="0"/>
                <w:sz w:val="22"/>
                <w:szCs w:val="22"/>
                <w14:ligatures w14:val="none"/>
              </w:rPr>
              <w:t>ms, vieną kartą per parą vartojantiems 20 mg</w:t>
            </w:r>
            <w:r w:rsidR="00CF39D1"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nuo GVT</w:t>
            </w:r>
          </w:p>
        </w:tc>
        <w:tc>
          <w:tcPr>
            <w:tcW w:w="1814" w:type="dxa"/>
            <w:tcBorders>
              <w:top w:val="single" w:sz="4" w:space="0" w:color="000000"/>
              <w:left w:val="single" w:sz="4" w:space="0" w:color="000000"/>
              <w:bottom w:val="single" w:sz="4" w:space="0" w:color="000000"/>
              <w:right w:val="single" w:sz="4" w:space="0" w:color="000000"/>
            </w:tcBorders>
            <w:hideMark/>
          </w:tcPr>
          <w:p w14:paraId="051D6F84" w14:textId="1252B832"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w:t>
            </w:r>
            <w:r w:rsidR="00434163" w:rsidRPr="003D373F">
              <w:rPr>
                <w:rFonts w:ascii="Times New Roman" w:eastAsia="Times New Roman" w:hAnsi="Times New Roman" w:cs="Times New Roman"/>
                <w:kern w:val="0"/>
                <w:sz w:val="22"/>
                <w:szCs w:val="22"/>
                <w14:ligatures w14:val="none"/>
              </w:rPr>
              <w:t> mėnes</w:t>
            </w:r>
            <w:r w:rsidRPr="003D373F">
              <w:rPr>
                <w:rFonts w:ascii="Times New Roman" w:eastAsia="Times New Roman" w:hAnsi="Times New Roman" w:cs="Times New Roman"/>
                <w:kern w:val="0"/>
                <w:sz w:val="22"/>
                <w:szCs w:val="22"/>
                <w14:ligatures w14:val="none"/>
              </w:rPr>
              <w:t>ių</w:t>
            </w:r>
          </w:p>
        </w:tc>
      </w:tr>
      <w:tr w:rsidR="00222C93" w:rsidRPr="003D373F" w14:paraId="12D15B58" w14:textId="77777777" w:rsidTr="00C737DC">
        <w:trPr>
          <w:trHeight w:val="1226"/>
        </w:trPr>
        <w:tc>
          <w:tcPr>
            <w:tcW w:w="3826" w:type="dxa"/>
            <w:tcBorders>
              <w:top w:val="single" w:sz="4" w:space="0" w:color="000000"/>
              <w:left w:val="single" w:sz="4" w:space="0" w:color="000000"/>
              <w:bottom w:val="single" w:sz="4" w:space="0" w:color="000000"/>
              <w:right w:val="single" w:sz="4" w:space="0" w:color="000000"/>
            </w:tcBorders>
            <w:hideMark/>
          </w:tcPr>
          <w:p w14:paraId="59F8AF9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Insulto ir sisteminės embolijos profilaktika pacientams, kuriems yra su vožtuvų liga nesusijęs prieširdžių virpėjimas</w:t>
            </w:r>
          </w:p>
        </w:tc>
        <w:tc>
          <w:tcPr>
            <w:tcW w:w="1205" w:type="dxa"/>
            <w:tcBorders>
              <w:top w:val="single" w:sz="4" w:space="0" w:color="000000"/>
              <w:left w:val="single" w:sz="4" w:space="0" w:color="000000"/>
              <w:bottom w:val="single" w:sz="4" w:space="0" w:color="000000"/>
              <w:right w:val="single" w:sz="4" w:space="0" w:color="000000"/>
            </w:tcBorders>
            <w:hideMark/>
          </w:tcPr>
          <w:p w14:paraId="3474F44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7 750</w:t>
            </w:r>
          </w:p>
        </w:tc>
        <w:tc>
          <w:tcPr>
            <w:tcW w:w="2453" w:type="dxa"/>
            <w:tcBorders>
              <w:top w:val="single" w:sz="4" w:space="0" w:color="000000"/>
              <w:left w:val="single" w:sz="4" w:space="0" w:color="000000"/>
              <w:bottom w:val="single" w:sz="4" w:space="0" w:color="000000"/>
              <w:right w:val="single" w:sz="4" w:space="0" w:color="000000"/>
            </w:tcBorders>
            <w:hideMark/>
          </w:tcPr>
          <w:p w14:paraId="05CCC32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mg</w:t>
            </w:r>
          </w:p>
        </w:tc>
        <w:tc>
          <w:tcPr>
            <w:tcW w:w="1814" w:type="dxa"/>
            <w:tcBorders>
              <w:top w:val="single" w:sz="4" w:space="0" w:color="000000"/>
              <w:left w:val="single" w:sz="4" w:space="0" w:color="000000"/>
              <w:bottom w:val="single" w:sz="4" w:space="0" w:color="000000"/>
              <w:right w:val="single" w:sz="4" w:space="0" w:color="000000"/>
            </w:tcBorders>
            <w:hideMark/>
          </w:tcPr>
          <w:p w14:paraId="1B687EB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41 mėnuo</w:t>
            </w:r>
          </w:p>
        </w:tc>
      </w:tr>
      <w:tr w:rsidR="00222C93" w:rsidRPr="003D373F" w14:paraId="4D7DEF6D" w14:textId="77777777" w:rsidTr="00C737DC">
        <w:trPr>
          <w:trHeight w:val="1560"/>
        </w:trPr>
        <w:tc>
          <w:tcPr>
            <w:tcW w:w="3826" w:type="dxa"/>
            <w:tcBorders>
              <w:top w:val="single" w:sz="4" w:space="0" w:color="000000"/>
              <w:left w:val="single" w:sz="4" w:space="0" w:color="000000"/>
              <w:bottom w:val="single" w:sz="4" w:space="0" w:color="000000"/>
              <w:right w:val="single" w:sz="4" w:space="0" w:color="000000"/>
            </w:tcBorders>
            <w:hideMark/>
          </w:tcPr>
          <w:p w14:paraId="04A9E8E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Aterotrombozinių</w:t>
            </w:r>
            <w:proofErr w:type="spellEnd"/>
            <w:r w:rsidRPr="003D373F">
              <w:rPr>
                <w:rFonts w:ascii="Times New Roman" w:eastAsia="Times New Roman" w:hAnsi="Times New Roman" w:cs="Times New Roman"/>
                <w:kern w:val="0"/>
                <w:sz w:val="22"/>
                <w:szCs w:val="22"/>
                <w14:ligatures w14:val="none"/>
              </w:rPr>
              <w:t xml:space="preserve"> reiškinių profilaktika pacientams, patyrusiems ŪKS</w:t>
            </w:r>
          </w:p>
        </w:tc>
        <w:tc>
          <w:tcPr>
            <w:tcW w:w="1205" w:type="dxa"/>
            <w:tcBorders>
              <w:top w:val="single" w:sz="4" w:space="0" w:color="000000"/>
              <w:left w:val="single" w:sz="4" w:space="0" w:color="000000"/>
              <w:bottom w:val="single" w:sz="4" w:space="0" w:color="000000"/>
              <w:right w:val="single" w:sz="4" w:space="0" w:color="000000"/>
            </w:tcBorders>
            <w:hideMark/>
          </w:tcPr>
          <w:p w14:paraId="0559C18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10 225</w:t>
            </w:r>
          </w:p>
        </w:tc>
        <w:tc>
          <w:tcPr>
            <w:tcW w:w="2453" w:type="dxa"/>
            <w:tcBorders>
              <w:top w:val="single" w:sz="4" w:space="0" w:color="000000"/>
              <w:left w:val="single" w:sz="4" w:space="0" w:color="000000"/>
              <w:bottom w:val="single" w:sz="4" w:space="0" w:color="000000"/>
              <w:right w:val="single" w:sz="4" w:space="0" w:color="000000"/>
            </w:tcBorders>
            <w:hideMark/>
          </w:tcPr>
          <w:p w14:paraId="3C023E13" w14:textId="76943882" w:rsidR="00222C93" w:rsidRPr="003D373F" w:rsidRDefault="00222C93" w:rsidP="00B159D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Atitinkamai 5 mg arba 10 mg, kartu vartojant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rūgšties, arba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rūgšties ir </w:t>
            </w:r>
            <w:proofErr w:type="spellStart"/>
            <w:r w:rsidRPr="003D373F">
              <w:rPr>
                <w:rFonts w:ascii="Times New Roman" w:eastAsia="Times New Roman" w:hAnsi="Times New Roman" w:cs="Times New Roman"/>
                <w:kern w:val="0"/>
                <w:sz w:val="22"/>
                <w:szCs w:val="22"/>
                <w14:ligatures w14:val="none"/>
              </w:rPr>
              <w:t>klopidogrelio</w:t>
            </w:r>
            <w:proofErr w:type="spellEnd"/>
            <w:r w:rsidR="00B159D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arba </w:t>
            </w:r>
            <w:proofErr w:type="spellStart"/>
            <w:r w:rsidRPr="003D373F">
              <w:rPr>
                <w:rFonts w:ascii="Times New Roman" w:eastAsia="Times New Roman" w:hAnsi="Times New Roman" w:cs="Times New Roman"/>
                <w:kern w:val="0"/>
                <w:sz w:val="22"/>
                <w:szCs w:val="22"/>
                <w14:ligatures w14:val="none"/>
              </w:rPr>
              <w:t>tiklopidino</w:t>
            </w:r>
            <w:proofErr w:type="spellEnd"/>
          </w:p>
        </w:tc>
        <w:tc>
          <w:tcPr>
            <w:tcW w:w="1814" w:type="dxa"/>
            <w:tcBorders>
              <w:top w:val="single" w:sz="4" w:space="0" w:color="000000"/>
              <w:left w:val="single" w:sz="4" w:space="0" w:color="000000"/>
              <w:bottom w:val="single" w:sz="4" w:space="0" w:color="000000"/>
              <w:right w:val="single" w:sz="4" w:space="0" w:color="000000"/>
            </w:tcBorders>
            <w:hideMark/>
          </w:tcPr>
          <w:p w14:paraId="3D1443E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31 mėnuo</w:t>
            </w:r>
          </w:p>
        </w:tc>
      </w:tr>
      <w:tr w:rsidR="00222C93" w:rsidRPr="003D373F" w14:paraId="08CDD6A2" w14:textId="77777777" w:rsidTr="00C737DC">
        <w:trPr>
          <w:trHeight w:val="1041"/>
        </w:trPr>
        <w:tc>
          <w:tcPr>
            <w:tcW w:w="3826" w:type="dxa"/>
            <w:vMerge w:val="restart"/>
            <w:tcBorders>
              <w:top w:val="single" w:sz="4" w:space="0" w:color="000000"/>
              <w:left w:val="single" w:sz="4" w:space="0" w:color="000000"/>
              <w:bottom w:val="single" w:sz="4" w:space="0" w:color="000000"/>
              <w:right w:val="single" w:sz="4" w:space="0" w:color="000000"/>
            </w:tcBorders>
            <w:hideMark/>
          </w:tcPr>
          <w:p w14:paraId="735701C2" w14:textId="33B9749E" w:rsidR="00222C93" w:rsidRPr="003D373F" w:rsidRDefault="00222C93" w:rsidP="00C737D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Aterotrombozinių</w:t>
            </w:r>
            <w:proofErr w:type="spellEnd"/>
            <w:r w:rsidRPr="003D373F">
              <w:rPr>
                <w:rFonts w:ascii="Times New Roman" w:eastAsia="Times New Roman" w:hAnsi="Times New Roman" w:cs="Times New Roman"/>
                <w:kern w:val="0"/>
                <w:sz w:val="22"/>
                <w:szCs w:val="22"/>
                <w14:ligatures w14:val="none"/>
              </w:rPr>
              <w:t xml:space="preserve"> reiškinių profilaktika pacientams, sergantiems</w:t>
            </w:r>
            <w:r w:rsidR="00C737DC" w:rsidRPr="003D373F">
              <w:rPr>
                <w:rFonts w:ascii="Times New Roman" w:eastAsia="Times New Roman" w:hAnsi="Times New Roman" w:cs="Times New Roman"/>
                <w:kern w:val="0"/>
                <w:sz w:val="22"/>
                <w:szCs w:val="22"/>
                <w14:ligatures w14:val="none"/>
              </w:rPr>
              <w:t xml:space="preserve"> VAL</w:t>
            </w:r>
            <w:r w:rsidRPr="003D373F">
              <w:rPr>
                <w:rFonts w:ascii="Times New Roman" w:eastAsia="Times New Roman" w:hAnsi="Times New Roman" w:cs="Times New Roman"/>
                <w:kern w:val="0"/>
                <w:sz w:val="22"/>
                <w:szCs w:val="22"/>
                <w14:ligatures w14:val="none"/>
              </w:rPr>
              <w:t xml:space="preserve"> ir (arba) PAL</w:t>
            </w:r>
          </w:p>
        </w:tc>
        <w:tc>
          <w:tcPr>
            <w:tcW w:w="1205" w:type="dxa"/>
            <w:tcBorders>
              <w:top w:val="single" w:sz="4" w:space="0" w:color="000000"/>
              <w:left w:val="single" w:sz="4" w:space="0" w:color="000000"/>
              <w:bottom w:val="single" w:sz="4" w:space="0" w:color="000000"/>
              <w:right w:val="single" w:sz="4" w:space="0" w:color="000000"/>
            </w:tcBorders>
            <w:hideMark/>
          </w:tcPr>
          <w:p w14:paraId="6BEB758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18 244</w:t>
            </w:r>
          </w:p>
        </w:tc>
        <w:tc>
          <w:tcPr>
            <w:tcW w:w="2453" w:type="dxa"/>
            <w:tcBorders>
              <w:top w:val="single" w:sz="4" w:space="0" w:color="000000"/>
              <w:left w:val="single" w:sz="4" w:space="0" w:color="000000"/>
              <w:bottom w:val="single" w:sz="4" w:space="0" w:color="000000"/>
              <w:right w:val="single" w:sz="4" w:space="0" w:color="000000"/>
            </w:tcBorders>
            <w:hideMark/>
          </w:tcPr>
          <w:p w14:paraId="356BD5E9" w14:textId="605B318B" w:rsidR="00222C93" w:rsidRPr="003D373F" w:rsidRDefault="00222C93" w:rsidP="00C737D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5 mg, derinant su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rūgštimi, arba vartojant vien</w:t>
            </w:r>
            <w:r w:rsidR="00C737DC"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10 mg </w:t>
            </w:r>
            <w:proofErr w:type="spellStart"/>
            <w:r w:rsidRPr="003D373F">
              <w:rPr>
                <w:rFonts w:ascii="Times New Roman" w:eastAsia="Times New Roman" w:hAnsi="Times New Roman" w:cs="Times New Roman"/>
                <w:kern w:val="0"/>
                <w:sz w:val="22"/>
                <w:szCs w:val="22"/>
                <w14:ligatures w14:val="none"/>
              </w:rPr>
              <w:t>rivaroksabano</w:t>
            </w:r>
            <w:proofErr w:type="spellEnd"/>
          </w:p>
        </w:tc>
        <w:tc>
          <w:tcPr>
            <w:tcW w:w="1814" w:type="dxa"/>
            <w:tcBorders>
              <w:top w:val="single" w:sz="4" w:space="0" w:color="000000"/>
              <w:left w:val="single" w:sz="4" w:space="0" w:color="000000"/>
              <w:bottom w:val="single" w:sz="4" w:space="0" w:color="000000"/>
              <w:right w:val="single" w:sz="4" w:space="0" w:color="000000"/>
            </w:tcBorders>
            <w:hideMark/>
          </w:tcPr>
          <w:p w14:paraId="04FA1394" w14:textId="3106C229"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47</w:t>
            </w:r>
            <w:r w:rsidR="00434163" w:rsidRPr="003D373F">
              <w:rPr>
                <w:rFonts w:ascii="Times New Roman" w:eastAsia="Times New Roman" w:hAnsi="Times New Roman" w:cs="Times New Roman"/>
                <w:kern w:val="0"/>
                <w:sz w:val="22"/>
                <w:szCs w:val="22"/>
                <w14:ligatures w14:val="none"/>
              </w:rPr>
              <w:t> mėnes</w:t>
            </w:r>
            <w:r w:rsidRPr="003D373F">
              <w:rPr>
                <w:rFonts w:ascii="Times New Roman" w:eastAsia="Times New Roman" w:hAnsi="Times New Roman" w:cs="Times New Roman"/>
                <w:kern w:val="0"/>
                <w:sz w:val="22"/>
                <w:szCs w:val="22"/>
                <w14:ligatures w14:val="none"/>
              </w:rPr>
              <w:t>iai</w:t>
            </w:r>
          </w:p>
        </w:tc>
      </w:tr>
      <w:tr w:rsidR="00222C93" w:rsidRPr="003D373F" w14:paraId="47C20C71" w14:textId="77777777" w:rsidTr="00C737DC">
        <w:trPr>
          <w:trHeight w:val="520"/>
        </w:trPr>
        <w:tc>
          <w:tcPr>
            <w:tcW w:w="3826" w:type="dxa"/>
            <w:vMerge/>
            <w:tcBorders>
              <w:top w:val="single" w:sz="4" w:space="0" w:color="000000"/>
              <w:left w:val="single" w:sz="4" w:space="0" w:color="000000"/>
              <w:bottom w:val="single" w:sz="4" w:space="0" w:color="000000"/>
              <w:right w:val="single" w:sz="4" w:space="0" w:color="000000"/>
            </w:tcBorders>
            <w:vAlign w:val="center"/>
            <w:hideMark/>
          </w:tcPr>
          <w:p w14:paraId="5BAFAB5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05" w:type="dxa"/>
            <w:tcBorders>
              <w:top w:val="single" w:sz="4" w:space="0" w:color="000000"/>
              <w:left w:val="single" w:sz="4" w:space="0" w:color="000000"/>
              <w:bottom w:val="single" w:sz="4" w:space="0" w:color="000000"/>
              <w:right w:val="single" w:sz="4" w:space="0" w:color="000000"/>
            </w:tcBorders>
            <w:hideMark/>
          </w:tcPr>
          <w:p w14:paraId="7D4DF68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3 256**</w:t>
            </w:r>
          </w:p>
        </w:tc>
        <w:tc>
          <w:tcPr>
            <w:tcW w:w="2453" w:type="dxa"/>
            <w:tcBorders>
              <w:top w:val="single" w:sz="4" w:space="0" w:color="000000"/>
              <w:left w:val="single" w:sz="4" w:space="0" w:color="000000"/>
              <w:bottom w:val="single" w:sz="4" w:space="0" w:color="000000"/>
              <w:right w:val="single" w:sz="4" w:space="0" w:color="000000"/>
            </w:tcBorders>
            <w:hideMark/>
          </w:tcPr>
          <w:p w14:paraId="32F8BBB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5 mg, derinant su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rūgštimi</w:t>
            </w:r>
          </w:p>
        </w:tc>
        <w:tc>
          <w:tcPr>
            <w:tcW w:w="1814" w:type="dxa"/>
            <w:tcBorders>
              <w:top w:val="single" w:sz="4" w:space="0" w:color="000000"/>
              <w:left w:val="single" w:sz="4" w:space="0" w:color="000000"/>
              <w:bottom w:val="single" w:sz="4" w:space="0" w:color="000000"/>
              <w:right w:val="single" w:sz="4" w:space="0" w:color="000000"/>
            </w:tcBorders>
            <w:hideMark/>
          </w:tcPr>
          <w:p w14:paraId="0B47422A" w14:textId="7A7FAAA8"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42</w:t>
            </w:r>
            <w:r w:rsidR="00434163" w:rsidRPr="003D373F">
              <w:rPr>
                <w:rFonts w:ascii="Times New Roman" w:eastAsia="Times New Roman" w:hAnsi="Times New Roman" w:cs="Times New Roman"/>
                <w:kern w:val="0"/>
                <w:sz w:val="22"/>
                <w:szCs w:val="22"/>
                <w14:ligatures w14:val="none"/>
              </w:rPr>
              <w:t> mėnes</w:t>
            </w:r>
            <w:r w:rsidRPr="003D373F">
              <w:rPr>
                <w:rFonts w:ascii="Times New Roman" w:eastAsia="Times New Roman" w:hAnsi="Times New Roman" w:cs="Times New Roman"/>
                <w:kern w:val="0"/>
                <w:sz w:val="22"/>
                <w:szCs w:val="22"/>
                <w14:ligatures w14:val="none"/>
              </w:rPr>
              <w:t>iai</w:t>
            </w:r>
          </w:p>
        </w:tc>
      </w:tr>
    </w:tbl>
    <w:p w14:paraId="7A6413F4" w14:textId="77777777" w:rsidR="00222C93" w:rsidRPr="003D373F" w:rsidRDefault="00222C93" w:rsidP="00222C93">
      <w:pPr>
        <w:widowControl w:val="0"/>
        <w:tabs>
          <w:tab w:val="left" w:pos="1435"/>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 xml:space="preserve">Pacientai, pavartoję mažiausiai vieną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dozę</w:t>
      </w:r>
    </w:p>
    <w:p w14:paraId="6C5E6DBA" w14:textId="77777777" w:rsidR="00222C93" w:rsidRPr="003D373F" w:rsidRDefault="00222C93" w:rsidP="00222C93">
      <w:pPr>
        <w:widowControl w:val="0"/>
        <w:tabs>
          <w:tab w:val="left" w:pos="1435"/>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Tyrimo VOYAGER PAD duomenys</w:t>
      </w:r>
    </w:p>
    <w:p w14:paraId="7DA45C9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81464E" w14:textId="5177BB3C"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vartojusiems pacientams dažniausiai nustatyta nepageidaujama reakcija buvo kraujavimas (2 lentelė) (taip pat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 ir toliau pateiktą „Atrinktų nepageidaujamų reakcijų apibūdinimą“). Dažniausiai nustatyti kraujavimo reiškiniai buvo kraujavimas iš nosies (4,5 %) ir kraujavimas iš virškinimo trakto (3,8 %).</w:t>
      </w:r>
    </w:p>
    <w:p w14:paraId="6B72E76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23C4FD" w14:textId="01E810E9" w:rsidR="00222C93" w:rsidRPr="003D373F" w:rsidRDefault="00222C93" w:rsidP="00222C93">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2 lentelė</w:t>
      </w:r>
      <w:r w:rsidR="0000419A" w:rsidRPr="003D373F">
        <w:rPr>
          <w:rFonts w:ascii="Times New Roman" w:eastAsia="Times New Roman" w:hAnsi="Times New Roman" w:cs="Times New Roman"/>
          <w:b/>
          <w:bCs/>
          <w:kern w:val="0"/>
          <w:sz w:val="22"/>
          <w:szCs w:val="22"/>
          <w14:ligatures w14:val="none"/>
        </w:rPr>
        <w:t>:</w:t>
      </w:r>
      <w:r w:rsidRPr="003D373F">
        <w:rPr>
          <w:rFonts w:ascii="Times New Roman" w:eastAsia="Times New Roman" w:hAnsi="Times New Roman" w:cs="Times New Roman"/>
          <w:b/>
          <w:bCs/>
          <w:kern w:val="0"/>
          <w:sz w:val="22"/>
          <w:szCs w:val="22"/>
          <w14:ligatures w14:val="none"/>
        </w:rPr>
        <w:t xml:space="preserve"> Kraujavimo* ir anemijos reiškinių dažniai, nustatyti </w:t>
      </w:r>
      <w:proofErr w:type="spellStart"/>
      <w:r w:rsidRPr="003D373F">
        <w:rPr>
          <w:rFonts w:ascii="Times New Roman" w:eastAsia="Times New Roman" w:hAnsi="Times New Roman" w:cs="Times New Roman"/>
          <w:b/>
          <w:bCs/>
          <w:kern w:val="0"/>
          <w:sz w:val="22"/>
          <w:szCs w:val="22"/>
          <w14:ligatures w14:val="none"/>
        </w:rPr>
        <w:t>rivaroksabano</w:t>
      </w:r>
      <w:proofErr w:type="spellEnd"/>
      <w:r w:rsidRPr="003D373F">
        <w:rPr>
          <w:rFonts w:ascii="Times New Roman" w:eastAsia="Times New Roman" w:hAnsi="Times New Roman" w:cs="Times New Roman"/>
          <w:b/>
          <w:bCs/>
          <w:kern w:val="0"/>
          <w:sz w:val="22"/>
          <w:szCs w:val="22"/>
          <w14:ligatures w14:val="none"/>
        </w:rPr>
        <w:t xml:space="preserve"> vartojusiems pacientams, dalyvavusiems užbaigtuose III fazės tyrimuose su suaugusiais ir vaikais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1985"/>
        <w:gridCol w:w="2136"/>
      </w:tblGrid>
      <w:tr w:rsidR="00222C93" w:rsidRPr="003D373F" w14:paraId="3A2C60C8"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2148F9D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Indikacija</w:t>
            </w:r>
          </w:p>
        </w:tc>
        <w:tc>
          <w:tcPr>
            <w:tcW w:w="1985" w:type="dxa"/>
            <w:tcBorders>
              <w:top w:val="single" w:sz="4" w:space="0" w:color="000000"/>
              <w:left w:val="single" w:sz="4" w:space="0" w:color="000000"/>
              <w:bottom w:val="single" w:sz="4" w:space="0" w:color="000000"/>
              <w:right w:val="single" w:sz="4" w:space="0" w:color="000000"/>
            </w:tcBorders>
            <w:hideMark/>
          </w:tcPr>
          <w:p w14:paraId="7EFB678F" w14:textId="5600B6CD" w:rsidR="00222C93" w:rsidRPr="003D373F" w:rsidRDefault="00222C93" w:rsidP="007B785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Bet koks</w:t>
            </w:r>
            <w:r w:rsidR="007B7854"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14:ligatures w14:val="none"/>
              </w:rPr>
              <w:t>kraujavimas</w:t>
            </w:r>
          </w:p>
        </w:tc>
        <w:tc>
          <w:tcPr>
            <w:tcW w:w="2136" w:type="dxa"/>
            <w:tcBorders>
              <w:top w:val="single" w:sz="4" w:space="0" w:color="000000"/>
              <w:left w:val="single" w:sz="4" w:space="0" w:color="000000"/>
              <w:bottom w:val="single" w:sz="4" w:space="0" w:color="000000"/>
              <w:right w:val="single" w:sz="4" w:space="0" w:color="000000"/>
            </w:tcBorders>
            <w:hideMark/>
          </w:tcPr>
          <w:p w14:paraId="0DC0D80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Anemija</w:t>
            </w:r>
          </w:p>
        </w:tc>
      </w:tr>
      <w:tr w:rsidR="00222C93" w:rsidRPr="003D373F" w14:paraId="79E1B683" w14:textId="77777777" w:rsidTr="007B7854">
        <w:trPr>
          <w:trHeight w:val="1038"/>
        </w:trPr>
        <w:tc>
          <w:tcPr>
            <w:tcW w:w="3545" w:type="dxa"/>
            <w:tcBorders>
              <w:top w:val="single" w:sz="4" w:space="0" w:color="000000"/>
              <w:left w:val="single" w:sz="4" w:space="0" w:color="000000"/>
              <w:bottom w:val="single" w:sz="4" w:space="0" w:color="000000"/>
              <w:right w:val="single" w:sz="4" w:space="0" w:color="000000"/>
            </w:tcBorders>
            <w:hideMark/>
          </w:tcPr>
          <w:p w14:paraId="5389A322" w14:textId="37C2D0B6"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VTE profilaktika suaugusiems pacientams, kuriems atliekam</w:t>
            </w:r>
            <w:r w:rsidR="007B43C5" w:rsidRPr="003D373F">
              <w:rPr>
                <w:rFonts w:ascii="Times New Roman" w:eastAsia="Times New Roman" w:hAnsi="Times New Roman" w:cs="Times New Roman"/>
                <w:kern w:val="0"/>
                <w:sz w:val="22"/>
                <w:szCs w:val="22"/>
                <w14:ligatures w14:val="none"/>
              </w:rPr>
              <w:t>a</w:t>
            </w:r>
            <w:r w:rsidRPr="003D373F">
              <w:rPr>
                <w:rFonts w:ascii="Times New Roman" w:eastAsia="Times New Roman" w:hAnsi="Times New Roman" w:cs="Times New Roman"/>
                <w:kern w:val="0"/>
                <w:sz w:val="22"/>
                <w:szCs w:val="22"/>
                <w14:ligatures w14:val="none"/>
              </w:rPr>
              <w:t xml:space="preserve"> planinė klubo arba kelio sąnario pakeitimo operacij</w:t>
            </w:r>
            <w:r w:rsidR="007B43C5" w:rsidRPr="003D373F">
              <w:rPr>
                <w:rFonts w:ascii="Times New Roman" w:eastAsia="Times New Roman" w:hAnsi="Times New Roman" w:cs="Times New Roman"/>
                <w:kern w:val="0"/>
                <w:sz w:val="22"/>
                <w:szCs w:val="22"/>
                <w14:ligatures w14:val="none"/>
              </w:rPr>
              <w:t>a</w:t>
            </w:r>
          </w:p>
        </w:tc>
        <w:tc>
          <w:tcPr>
            <w:tcW w:w="1985" w:type="dxa"/>
            <w:tcBorders>
              <w:top w:val="single" w:sz="4" w:space="0" w:color="000000"/>
              <w:left w:val="single" w:sz="4" w:space="0" w:color="000000"/>
              <w:bottom w:val="single" w:sz="4" w:space="0" w:color="000000"/>
              <w:right w:val="single" w:sz="4" w:space="0" w:color="000000"/>
            </w:tcBorders>
            <w:hideMark/>
          </w:tcPr>
          <w:p w14:paraId="62443E5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6,8 % pacientų</w:t>
            </w:r>
          </w:p>
        </w:tc>
        <w:tc>
          <w:tcPr>
            <w:tcW w:w="2136" w:type="dxa"/>
            <w:tcBorders>
              <w:top w:val="single" w:sz="4" w:space="0" w:color="000000"/>
              <w:left w:val="single" w:sz="4" w:space="0" w:color="000000"/>
              <w:bottom w:val="single" w:sz="4" w:space="0" w:color="000000"/>
              <w:right w:val="single" w:sz="4" w:space="0" w:color="000000"/>
            </w:tcBorders>
            <w:hideMark/>
          </w:tcPr>
          <w:p w14:paraId="6F17AA0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5,9 % pacientų</w:t>
            </w:r>
          </w:p>
        </w:tc>
      </w:tr>
      <w:tr w:rsidR="00222C93" w:rsidRPr="003D373F" w14:paraId="1ED643AF"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6323AAC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VTE profilaktika vidaus ligomis sergantiems pacientams</w:t>
            </w:r>
          </w:p>
        </w:tc>
        <w:tc>
          <w:tcPr>
            <w:tcW w:w="1985" w:type="dxa"/>
            <w:tcBorders>
              <w:top w:val="single" w:sz="4" w:space="0" w:color="000000"/>
              <w:left w:val="single" w:sz="4" w:space="0" w:color="000000"/>
              <w:bottom w:val="single" w:sz="4" w:space="0" w:color="000000"/>
              <w:right w:val="single" w:sz="4" w:space="0" w:color="000000"/>
            </w:tcBorders>
            <w:hideMark/>
          </w:tcPr>
          <w:p w14:paraId="6A5CC4B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12,6 % pacientų</w:t>
            </w:r>
          </w:p>
        </w:tc>
        <w:tc>
          <w:tcPr>
            <w:tcW w:w="2136" w:type="dxa"/>
            <w:tcBorders>
              <w:top w:val="single" w:sz="4" w:space="0" w:color="000000"/>
              <w:left w:val="single" w:sz="4" w:space="0" w:color="000000"/>
              <w:bottom w:val="single" w:sz="4" w:space="0" w:color="000000"/>
              <w:right w:val="single" w:sz="4" w:space="0" w:color="000000"/>
            </w:tcBorders>
            <w:hideMark/>
          </w:tcPr>
          <w:p w14:paraId="03F310C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2,1 % pacientų</w:t>
            </w:r>
          </w:p>
        </w:tc>
      </w:tr>
      <w:tr w:rsidR="00222C93" w:rsidRPr="003D373F" w14:paraId="4E7E2BBE"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1CEF515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GVT, PE gydymas ir pasikartojimo profilaktika</w:t>
            </w:r>
          </w:p>
        </w:tc>
        <w:tc>
          <w:tcPr>
            <w:tcW w:w="1985" w:type="dxa"/>
            <w:tcBorders>
              <w:top w:val="single" w:sz="4" w:space="0" w:color="000000"/>
              <w:left w:val="single" w:sz="4" w:space="0" w:color="000000"/>
              <w:bottom w:val="single" w:sz="4" w:space="0" w:color="000000"/>
              <w:right w:val="single" w:sz="4" w:space="0" w:color="000000"/>
            </w:tcBorders>
            <w:hideMark/>
          </w:tcPr>
          <w:p w14:paraId="240F418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23 % pacientų</w:t>
            </w:r>
          </w:p>
        </w:tc>
        <w:tc>
          <w:tcPr>
            <w:tcW w:w="2136" w:type="dxa"/>
            <w:tcBorders>
              <w:top w:val="single" w:sz="4" w:space="0" w:color="000000"/>
              <w:left w:val="single" w:sz="4" w:space="0" w:color="000000"/>
              <w:bottom w:val="single" w:sz="4" w:space="0" w:color="000000"/>
              <w:right w:val="single" w:sz="4" w:space="0" w:color="000000"/>
            </w:tcBorders>
            <w:hideMark/>
          </w:tcPr>
          <w:p w14:paraId="7850CAB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1,6 % pacientų</w:t>
            </w:r>
          </w:p>
        </w:tc>
      </w:tr>
      <w:tr w:rsidR="00222C93" w:rsidRPr="003D373F" w14:paraId="1433A524" w14:textId="77777777" w:rsidTr="007B7854">
        <w:trPr>
          <w:trHeight w:val="1301"/>
        </w:trPr>
        <w:tc>
          <w:tcPr>
            <w:tcW w:w="3545" w:type="dxa"/>
            <w:tcBorders>
              <w:top w:val="single" w:sz="4" w:space="0" w:color="000000"/>
              <w:left w:val="single" w:sz="4" w:space="0" w:color="000000"/>
              <w:bottom w:val="single" w:sz="4" w:space="0" w:color="000000"/>
              <w:right w:val="single" w:sz="4" w:space="0" w:color="000000"/>
            </w:tcBorders>
            <w:hideMark/>
          </w:tcPr>
          <w:p w14:paraId="596100B2" w14:textId="446565F9"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VTE gydymas ir pasikartojančios VTE profilaktika išnešiotiems naujagimiams ir jaunesniems kaip 18</w:t>
            </w:r>
            <w:r w:rsidR="006D6761"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metų vaikams, pradėjus standartinį gydymą antikoaguliantais</w:t>
            </w:r>
          </w:p>
        </w:tc>
        <w:tc>
          <w:tcPr>
            <w:tcW w:w="1985" w:type="dxa"/>
            <w:tcBorders>
              <w:top w:val="single" w:sz="4" w:space="0" w:color="000000"/>
              <w:left w:val="single" w:sz="4" w:space="0" w:color="000000"/>
              <w:bottom w:val="single" w:sz="4" w:space="0" w:color="000000"/>
              <w:right w:val="single" w:sz="4" w:space="0" w:color="000000"/>
            </w:tcBorders>
            <w:hideMark/>
          </w:tcPr>
          <w:p w14:paraId="7964A35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39,5 % pacientų</w:t>
            </w:r>
          </w:p>
        </w:tc>
        <w:tc>
          <w:tcPr>
            <w:tcW w:w="2136" w:type="dxa"/>
            <w:tcBorders>
              <w:top w:val="single" w:sz="4" w:space="0" w:color="000000"/>
              <w:left w:val="single" w:sz="4" w:space="0" w:color="000000"/>
              <w:bottom w:val="single" w:sz="4" w:space="0" w:color="000000"/>
              <w:right w:val="single" w:sz="4" w:space="0" w:color="000000"/>
            </w:tcBorders>
            <w:hideMark/>
          </w:tcPr>
          <w:p w14:paraId="24DB82B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4,6 % pacientų</w:t>
            </w:r>
          </w:p>
        </w:tc>
      </w:tr>
      <w:tr w:rsidR="00222C93" w:rsidRPr="003D373F" w14:paraId="01C7CDAF" w14:textId="77777777" w:rsidTr="007B7854">
        <w:trPr>
          <w:trHeight w:val="1038"/>
        </w:trPr>
        <w:tc>
          <w:tcPr>
            <w:tcW w:w="3545" w:type="dxa"/>
            <w:tcBorders>
              <w:top w:val="single" w:sz="4" w:space="0" w:color="000000"/>
              <w:left w:val="single" w:sz="4" w:space="0" w:color="000000"/>
              <w:bottom w:val="single" w:sz="4" w:space="0" w:color="000000"/>
              <w:right w:val="single" w:sz="4" w:space="0" w:color="000000"/>
            </w:tcBorders>
            <w:hideMark/>
          </w:tcPr>
          <w:p w14:paraId="1C53220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Insulto ir sisteminės embolijos profilaktika pacientams, kuriems yra su vožtuvų liga nesusijęs prieširdžių virpėjimas</w:t>
            </w:r>
          </w:p>
        </w:tc>
        <w:tc>
          <w:tcPr>
            <w:tcW w:w="1985" w:type="dxa"/>
            <w:tcBorders>
              <w:top w:val="single" w:sz="4" w:space="0" w:color="000000"/>
              <w:left w:val="single" w:sz="4" w:space="0" w:color="000000"/>
              <w:bottom w:val="single" w:sz="4" w:space="0" w:color="000000"/>
              <w:right w:val="single" w:sz="4" w:space="0" w:color="000000"/>
            </w:tcBorders>
            <w:hideMark/>
          </w:tcPr>
          <w:p w14:paraId="3C4E53F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28 atvejai 100-ui 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23F8259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2,5 atvejo 100-ui pacientų metų</w:t>
            </w:r>
          </w:p>
        </w:tc>
      </w:tr>
      <w:tr w:rsidR="00222C93" w:rsidRPr="003D373F" w14:paraId="362B2235" w14:textId="77777777" w:rsidTr="007B7854">
        <w:trPr>
          <w:trHeight w:val="782"/>
        </w:trPr>
        <w:tc>
          <w:tcPr>
            <w:tcW w:w="3545" w:type="dxa"/>
            <w:tcBorders>
              <w:top w:val="single" w:sz="4" w:space="0" w:color="000000"/>
              <w:left w:val="single" w:sz="4" w:space="0" w:color="000000"/>
              <w:bottom w:val="single" w:sz="4" w:space="0" w:color="000000"/>
              <w:right w:val="single" w:sz="4" w:space="0" w:color="000000"/>
            </w:tcBorders>
            <w:hideMark/>
          </w:tcPr>
          <w:p w14:paraId="692A574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Aterotrombozinių</w:t>
            </w:r>
            <w:proofErr w:type="spellEnd"/>
            <w:r w:rsidRPr="003D373F">
              <w:rPr>
                <w:rFonts w:ascii="Times New Roman" w:eastAsia="Times New Roman" w:hAnsi="Times New Roman" w:cs="Times New Roman"/>
                <w:kern w:val="0"/>
                <w:sz w:val="22"/>
                <w:szCs w:val="22"/>
                <w14:ligatures w14:val="none"/>
              </w:rPr>
              <w:t xml:space="preserve"> reiškinių profilaktika pacientams, patyrusiems ŪKS</w:t>
            </w:r>
          </w:p>
        </w:tc>
        <w:tc>
          <w:tcPr>
            <w:tcW w:w="1985" w:type="dxa"/>
            <w:tcBorders>
              <w:top w:val="single" w:sz="4" w:space="0" w:color="000000"/>
              <w:left w:val="single" w:sz="4" w:space="0" w:color="000000"/>
              <w:bottom w:val="single" w:sz="4" w:space="0" w:color="000000"/>
              <w:right w:val="single" w:sz="4" w:space="0" w:color="000000"/>
            </w:tcBorders>
            <w:hideMark/>
          </w:tcPr>
          <w:p w14:paraId="18638BE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22 atvejai 100-ui 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3DF9E0A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1,4 atvejo 100-ui pacientų metų</w:t>
            </w:r>
          </w:p>
        </w:tc>
      </w:tr>
      <w:tr w:rsidR="00222C93" w:rsidRPr="003D373F" w14:paraId="7160F239" w14:textId="77777777" w:rsidTr="007B7854">
        <w:trPr>
          <w:trHeight w:val="51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2FCC1B0E" w14:textId="29C734CF"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lastRenderedPageBreak/>
              <w:t>Aterotrombozinių</w:t>
            </w:r>
            <w:proofErr w:type="spellEnd"/>
            <w:r w:rsidRPr="003D373F">
              <w:rPr>
                <w:rFonts w:ascii="Times New Roman" w:eastAsia="Times New Roman" w:hAnsi="Times New Roman" w:cs="Times New Roman"/>
                <w:kern w:val="0"/>
                <w:sz w:val="22"/>
                <w:szCs w:val="22"/>
                <w14:ligatures w14:val="none"/>
              </w:rPr>
              <w:t xml:space="preserve"> reiškinių profilaktika pacientams, sergantiems</w:t>
            </w:r>
            <w:r w:rsidR="00F006AB" w:rsidRPr="003D373F">
              <w:rPr>
                <w:rFonts w:ascii="Times New Roman" w:eastAsia="Times New Roman" w:hAnsi="Times New Roman" w:cs="Times New Roman"/>
                <w:kern w:val="0"/>
                <w:sz w:val="22"/>
                <w:szCs w:val="22"/>
                <w14:ligatures w14:val="none"/>
              </w:rPr>
              <w:t xml:space="preserve"> VAL</w:t>
            </w:r>
            <w:r w:rsidRPr="003D373F">
              <w:rPr>
                <w:rFonts w:ascii="Times New Roman" w:eastAsia="Times New Roman" w:hAnsi="Times New Roman" w:cs="Times New Roman"/>
                <w:kern w:val="0"/>
                <w:sz w:val="22"/>
                <w:szCs w:val="22"/>
                <w14:ligatures w14:val="none"/>
              </w:rPr>
              <w:t xml:space="preserve"> ir (arba) PAL</w:t>
            </w:r>
          </w:p>
        </w:tc>
        <w:tc>
          <w:tcPr>
            <w:tcW w:w="1985" w:type="dxa"/>
            <w:tcBorders>
              <w:top w:val="single" w:sz="4" w:space="0" w:color="000000"/>
              <w:left w:val="single" w:sz="4" w:space="0" w:color="000000"/>
              <w:bottom w:val="single" w:sz="4" w:space="0" w:color="000000"/>
              <w:right w:val="single" w:sz="4" w:space="0" w:color="000000"/>
            </w:tcBorders>
            <w:hideMark/>
          </w:tcPr>
          <w:p w14:paraId="008CF75F" w14:textId="6A3B2FC0" w:rsidR="00222C93" w:rsidRPr="003D373F"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6,7 atvejo 100-ui</w:t>
            </w:r>
            <w:r w:rsidR="00F006AB"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3FBA83D9" w14:textId="51038540" w:rsidR="00222C93" w:rsidRPr="003D373F"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0,15 atvejo 100-ui</w:t>
            </w:r>
            <w:r w:rsidR="00F006AB"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pacientų metų**</w:t>
            </w:r>
          </w:p>
        </w:tc>
      </w:tr>
      <w:tr w:rsidR="00222C93" w:rsidRPr="003D373F" w14:paraId="1A883EF1" w14:textId="77777777" w:rsidTr="007B7854">
        <w:trPr>
          <w:trHeight w:val="520"/>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2F395F1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985" w:type="dxa"/>
            <w:tcBorders>
              <w:top w:val="single" w:sz="4" w:space="0" w:color="000000"/>
              <w:left w:val="single" w:sz="4" w:space="0" w:color="000000"/>
              <w:bottom w:val="single" w:sz="4" w:space="0" w:color="000000"/>
              <w:right w:val="single" w:sz="4" w:space="0" w:color="000000"/>
            </w:tcBorders>
            <w:hideMark/>
          </w:tcPr>
          <w:p w14:paraId="420DFEA2" w14:textId="0509D8A1" w:rsidR="00222C93" w:rsidRPr="003D373F"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8,38 atvejo 100-ui</w:t>
            </w:r>
            <w:r w:rsidR="00F006AB"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pacientų metų</w:t>
            </w:r>
            <w:r w:rsidRPr="003D373F">
              <w:rPr>
                <w:rFonts w:ascii="Times New Roman" w:eastAsia="Times New Roman" w:hAnsi="Times New Roman" w:cs="Times New Roman"/>
                <w:kern w:val="0"/>
                <w:sz w:val="22"/>
                <w:szCs w:val="22"/>
                <w:vertAlign w:val="superscript"/>
                <w14:ligatures w14:val="none"/>
              </w:rPr>
              <w:t>#</w:t>
            </w:r>
          </w:p>
        </w:tc>
        <w:tc>
          <w:tcPr>
            <w:tcW w:w="2136" w:type="dxa"/>
            <w:tcBorders>
              <w:top w:val="single" w:sz="4" w:space="0" w:color="000000"/>
              <w:left w:val="single" w:sz="4" w:space="0" w:color="000000"/>
              <w:bottom w:val="single" w:sz="4" w:space="0" w:color="000000"/>
              <w:right w:val="single" w:sz="4" w:space="0" w:color="000000"/>
            </w:tcBorders>
            <w:hideMark/>
          </w:tcPr>
          <w:p w14:paraId="2D11AF8B" w14:textId="109321AA" w:rsidR="00222C93" w:rsidRPr="003D373F"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0,74 atvejo 100-ui</w:t>
            </w:r>
            <w:r w:rsidR="00F006AB"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pacientų metų*** </w:t>
            </w:r>
            <w:r w:rsidRPr="003D373F">
              <w:rPr>
                <w:rFonts w:ascii="Times New Roman" w:eastAsia="Times New Roman" w:hAnsi="Times New Roman" w:cs="Times New Roman"/>
                <w:kern w:val="0"/>
                <w:sz w:val="22"/>
                <w:szCs w:val="22"/>
                <w:vertAlign w:val="superscript"/>
                <w14:ligatures w14:val="none"/>
              </w:rPr>
              <w:t>#</w:t>
            </w:r>
          </w:p>
        </w:tc>
      </w:tr>
    </w:tbl>
    <w:p w14:paraId="77E3560D" w14:textId="77777777"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 xml:space="preserve">Surinkti duomenys apie visus kraujavimo reiškinius, nustatytus visų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tyrimų metu, apie šiuos reiškinius pranešta ir jie įvertinti.</w:t>
      </w:r>
    </w:p>
    <w:p w14:paraId="67691AE5" w14:textId="77777777"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Tyrimo COMPASS metu, taikant selektyvų nepageidaujamų reiškinių duomenų rinkimo metodą, nustatytas mažas anemijos dažnis.</w:t>
      </w:r>
    </w:p>
    <w:p w14:paraId="4639ABDE" w14:textId="77777777"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 xml:space="preserve">Buvo taikomas selektyvus nepageidaujamų reiškinių duomenų rinkimo metodas. </w:t>
      </w:r>
    </w:p>
    <w:p w14:paraId="2D8333F9" w14:textId="77777777"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Tyrimo VOYAGER PAD duomenys.</w:t>
      </w:r>
    </w:p>
    <w:p w14:paraId="1D6DA68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9994E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Nepageidaujamų reakcijų santrauka lentelėje</w:t>
      </w:r>
    </w:p>
    <w:p w14:paraId="28F24D4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vartojimo metu suaugusiems ir vaikams nustatytų nepageidaujamų reakcijų dažniai apibūdinami pagal organų sistemų klases (taikant </w:t>
      </w:r>
      <w:proofErr w:type="spellStart"/>
      <w:r w:rsidRPr="003D373F">
        <w:rPr>
          <w:rFonts w:ascii="Times New Roman" w:eastAsia="Times New Roman" w:hAnsi="Times New Roman" w:cs="Times New Roman"/>
          <w:kern w:val="0"/>
          <w:sz w:val="22"/>
          <w:szCs w:val="22"/>
          <w14:ligatures w14:val="none"/>
        </w:rPr>
        <w:t>MedDRA</w:t>
      </w:r>
      <w:proofErr w:type="spellEnd"/>
      <w:r w:rsidRPr="003D373F">
        <w:rPr>
          <w:rFonts w:ascii="Times New Roman" w:eastAsia="Times New Roman" w:hAnsi="Times New Roman" w:cs="Times New Roman"/>
          <w:kern w:val="0"/>
          <w:sz w:val="22"/>
          <w:szCs w:val="22"/>
          <w14:ligatures w14:val="none"/>
        </w:rPr>
        <w:t xml:space="preserve"> terminologiją) ir dažnį toliau pateiktoje 3 lentelėje.</w:t>
      </w:r>
    </w:p>
    <w:p w14:paraId="728BF4E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9313066" w14:textId="726D06EF"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Nepageidaujamo poveikio dažnis apibūdinamas taip:</w:t>
      </w:r>
      <w:r w:rsidR="00552F96"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labai dažnas (≥ 1/10)</w:t>
      </w:r>
      <w:r w:rsidR="00552F96"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dažnas (nuo ≥ 1/100 iki &lt; 1/10)</w:t>
      </w:r>
      <w:r w:rsidR="00552F96"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nedažnas (nuo ≥ 1/1 000 iki &lt; 1/100)</w:t>
      </w:r>
      <w:r w:rsidR="0000679D"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retas (nuo ≥ 1/10 000 iki &lt; 1/1 000)</w:t>
      </w:r>
      <w:r w:rsidR="0000679D"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labai retas (&lt; 1/10 000)</w:t>
      </w:r>
      <w:r w:rsidR="0000679D"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dažnis nežinomas (negali būti apskaičiuotas pagal turimus duomenis).</w:t>
      </w:r>
    </w:p>
    <w:p w14:paraId="1F1A9CB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FABBEC" w14:textId="477BAD71" w:rsidR="00222C93" w:rsidRPr="003D373F" w:rsidRDefault="00222C93" w:rsidP="00222C93">
      <w:pPr>
        <w:widowControl w:val="0"/>
        <w:tabs>
          <w:tab w:val="left" w:pos="1039"/>
        </w:tabs>
        <w:autoSpaceDE w:val="0"/>
        <w:autoSpaceDN w:val="0"/>
        <w:spacing w:after="0" w:line="240" w:lineRule="auto"/>
        <w:jc w:val="both"/>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3 lentelė</w:t>
      </w:r>
      <w:r w:rsidR="0000679D" w:rsidRPr="003D373F">
        <w:rPr>
          <w:rFonts w:ascii="Times New Roman" w:eastAsia="Times New Roman" w:hAnsi="Times New Roman" w:cs="Times New Roman"/>
          <w:b/>
          <w:bCs/>
          <w:kern w:val="0"/>
          <w:sz w:val="22"/>
          <w:szCs w:val="22"/>
          <w14:ligatures w14:val="none"/>
        </w:rPr>
        <w:t>:</w:t>
      </w:r>
      <w:r w:rsidRPr="003D373F">
        <w:rPr>
          <w:rFonts w:ascii="Times New Roman" w:eastAsia="Times New Roman" w:hAnsi="Times New Roman" w:cs="Times New Roman"/>
          <w:b/>
          <w:bCs/>
          <w:kern w:val="0"/>
          <w:sz w:val="22"/>
          <w:szCs w:val="22"/>
          <w14:ligatures w14:val="none"/>
        </w:rPr>
        <w:t xml:space="preserve"> Visos nepageidaujamos reakcijos, kurios nustatytos suaugusiems pacientams III fazės klinikiniuose tyrimuose arba vaistiniam preparatui esant rinkoje* ir vaikams dviejuose II fazės tyrimuose bei dviejuose III fazės tyrimuose</w:t>
      </w:r>
    </w:p>
    <w:tbl>
      <w:tblPr>
        <w:tblW w:w="90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33"/>
        <w:gridCol w:w="1772"/>
        <w:gridCol w:w="1866"/>
        <w:gridCol w:w="1722"/>
      </w:tblGrid>
      <w:tr w:rsidR="00222C93" w:rsidRPr="003D373F" w14:paraId="22F8621F" w14:textId="77777777" w:rsidTr="00082067">
        <w:trPr>
          <w:trHeight w:val="505"/>
        </w:trPr>
        <w:tc>
          <w:tcPr>
            <w:tcW w:w="1850" w:type="dxa"/>
            <w:tcBorders>
              <w:top w:val="single" w:sz="4" w:space="0" w:color="000000"/>
              <w:left w:val="single" w:sz="4" w:space="0" w:color="000000"/>
              <w:bottom w:val="single" w:sz="4" w:space="0" w:color="000000"/>
              <w:right w:val="single" w:sz="4" w:space="0" w:color="000000"/>
            </w:tcBorders>
            <w:hideMark/>
          </w:tcPr>
          <w:p w14:paraId="6008235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Dažnas</w:t>
            </w:r>
          </w:p>
        </w:tc>
        <w:tc>
          <w:tcPr>
            <w:tcW w:w="1833" w:type="dxa"/>
            <w:tcBorders>
              <w:top w:val="single" w:sz="4" w:space="0" w:color="000000"/>
              <w:left w:val="single" w:sz="4" w:space="0" w:color="000000"/>
              <w:bottom w:val="single" w:sz="4" w:space="0" w:color="000000"/>
              <w:right w:val="single" w:sz="4" w:space="0" w:color="000000"/>
            </w:tcBorders>
            <w:hideMark/>
          </w:tcPr>
          <w:p w14:paraId="33410CA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Nedažnas</w:t>
            </w:r>
          </w:p>
        </w:tc>
        <w:tc>
          <w:tcPr>
            <w:tcW w:w="1772" w:type="dxa"/>
            <w:tcBorders>
              <w:top w:val="single" w:sz="4" w:space="0" w:color="000000"/>
              <w:left w:val="single" w:sz="4" w:space="0" w:color="000000"/>
              <w:bottom w:val="single" w:sz="4" w:space="0" w:color="000000"/>
              <w:right w:val="single" w:sz="4" w:space="0" w:color="000000"/>
            </w:tcBorders>
            <w:hideMark/>
          </w:tcPr>
          <w:p w14:paraId="618E93F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Retas</w:t>
            </w:r>
          </w:p>
        </w:tc>
        <w:tc>
          <w:tcPr>
            <w:tcW w:w="1866" w:type="dxa"/>
            <w:tcBorders>
              <w:top w:val="single" w:sz="4" w:space="0" w:color="000000"/>
              <w:left w:val="single" w:sz="4" w:space="0" w:color="000000"/>
              <w:bottom w:val="single" w:sz="4" w:space="0" w:color="000000"/>
              <w:right w:val="single" w:sz="4" w:space="0" w:color="000000"/>
            </w:tcBorders>
            <w:hideMark/>
          </w:tcPr>
          <w:p w14:paraId="35D05BC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Labai retas</w:t>
            </w:r>
          </w:p>
        </w:tc>
        <w:tc>
          <w:tcPr>
            <w:tcW w:w="1722" w:type="dxa"/>
            <w:tcBorders>
              <w:top w:val="single" w:sz="4" w:space="0" w:color="000000"/>
              <w:left w:val="single" w:sz="4" w:space="0" w:color="000000"/>
              <w:bottom w:val="single" w:sz="4" w:space="0" w:color="000000"/>
              <w:right w:val="single" w:sz="4" w:space="0" w:color="000000"/>
            </w:tcBorders>
            <w:hideMark/>
          </w:tcPr>
          <w:p w14:paraId="155CC4D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Dažnis nežinomas</w:t>
            </w:r>
          </w:p>
        </w:tc>
      </w:tr>
      <w:tr w:rsidR="00222C93" w:rsidRPr="003D373F" w14:paraId="7760A8C5"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2DD8F5F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Kraujo ir limfinės sistemos sutrikimai</w:t>
            </w:r>
          </w:p>
        </w:tc>
      </w:tr>
      <w:tr w:rsidR="00222C93" w:rsidRPr="003D373F" w14:paraId="4EC6759A" w14:textId="77777777" w:rsidTr="00297DB0">
        <w:trPr>
          <w:trHeight w:val="1264"/>
        </w:trPr>
        <w:tc>
          <w:tcPr>
            <w:tcW w:w="1850" w:type="dxa"/>
            <w:tcBorders>
              <w:top w:val="single" w:sz="4" w:space="0" w:color="000000"/>
              <w:left w:val="single" w:sz="4" w:space="0" w:color="000000"/>
              <w:bottom w:val="single" w:sz="4" w:space="0" w:color="000000"/>
              <w:right w:val="single" w:sz="4" w:space="0" w:color="000000"/>
            </w:tcBorders>
            <w:hideMark/>
          </w:tcPr>
          <w:p w14:paraId="5237759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Anemija (įskaitant atitinkamus laboratorinius parametrus)</w:t>
            </w:r>
          </w:p>
        </w:tc>
        <w:tc>
          <w:tcPr>
            <w:tcW w:w="1833" w:type="dxa"/>
            <w:tcBorders>
              <w:top w:val="single" w:sz="4" w:space="0" w:color="000000"/>
              <w:left w:val="single" w:sz="4" w:space="0" w:color="000000"/>
              <w:bottom w:val="single" w:sz="4" w:space="0" w:color="000000"/>
              <w:right w:val="single" w:sz="4" w:space="0" w:color="000000"/>
            </w:tcBorders>
            <w:hideMark/>
          </w:tcPr>
          <w:p w14:paraId="34A61A03" w14:textId="0504011E"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Trombocitozė</w:t>
            </w:r>
            <w:proofErr w:type="spellEnd"/>
            <w:r w:rsidRPr="003D373F">
              <w:rPr>
                <w:rFonts w:ascii="Times New Roman" w:eastAsia="Times New Roman" w:hAnsi="Times New Roman" w:cs="Times New Roman"/>
                <w:kern w:val="0"/>
                <w:sz w:val="22"/>
                <w:szCs w:val="22"/>
                <w14:ligatures w14:val="none"/>
              </w:rPr>
              <w:t xml:space="preserve"> (įskaitant padidėjusį trombocitų kiekį)</w:t>
            </w:r>
            <w:r w:rsidR="00C27D80" w:rsidRPr="003D373F">
              <w:rPr>
                <w:rFonts w:ascii="Times New Roman" w:eastAsia="Times New Roman" w:hAnsi="Times New Roman" w:cs="Times New Roman"/>
                <w:kern w:val="0"/>
                <w:sz w:val="22"/>
                <w:szCs w:val="22"/>
                <w:vertAlign w:val="superscript"/>
                <w14:ligatures w14:val="none"/>
              </w:rPr>
              <w:t>A</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trombocitopenija</w:t>
            </w:r>
            <w:proofErr w:type="spellEnd"/>
          </w:p>
        </w:tc>
        <w:tc>
          <w:tcPr>
            <w:tcW w:w="1772" w:type="dxa"/>
            <w:tcBorders>
              <w:top w:val="single" w:sz="4" w:space="0" w:color="000000"/>
              <w:left w:val="single" w:sz="4" w:space="0" w:color="000000"/>
              <w:bottom w:val="single" w:sz="4" w:space="0" w:color="000000"/>
              <w:right w:val="single" w:sz="4" w:space="0" w:color="000000"/>
            </w:tcBorders>
          </w:tcPr>
          <w:p w14:paraId="6340B2D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441AB6F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FE9935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77F76B67" w14:textId="77777777" w:rsidTr="00297DB0">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2E9A7E9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Imuninės sistemos sutrikimai</w:t>
            </w:r>
          </w:p>
        </w:tc>
      </w:tr>
      <w:tr w:rsidR="00222C93" w:rsidRPr="003D373F" w14:paraId="4836D1AB" w14:textId="77777777" w:rsidTr="00297DB0">
        <w:trPr>
          <w:trHeight w:val="1519"/>
        </w:trPr>
        <w:tc>
          <w:tcPr>
            <w:tcW w:w="1850" w:type="dxa"/>
            <w:tcBorders>
              <w:top w:val="single" w:sz="4" w:space="0" w:color="000000"/>
              <w:left w:val="single" w:sz="4" w:space="0" w:color="000000"/>
              <w:bottom w:val="single" w:sz="4" w:space="0" w:color="000000"/>
              <w:right w:val="single" w:sz="4" w:space="0" w:color="000000"/>
            </w:tcBorders>
          </w:tcPr>
          <w:p w14:paraId="69E0349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594F884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Alerginė reakcija, alerginis dermatitas, </w:t>
            </w:r>
            <w:proofErr w:type="spellStart"/>
            <w:r w:rsidRPr="003D373F">
              <w:rPr>
                <w:rFonts w:ascii="Times New Roman" w:eastAsia="Times New Roman" w:hAnsi="Times New Roman" w:cs="Times New Roman"/>
                <w:kern w:val="0"/>
                <w:sz w:val="22"/>
                <w:szCs w:val="22"/>
                <w14:ligatures w14:val="none"/>
              </w:rPr>
              <w:t>angioneurozinė</w:t>
            </w:r>
            <w:proofErr w:type="spellEnd"/>
            <w:r w:rsidRPr="003D373F">
              <w:rPr>
                <w:rFonts w:ascii="Times New Roman" w:eastAsia="Times New Roman" w:hAnsi="Times New Roman" w:cs="Times New Roman"/>
                <w:kern w:val="0"/>
                <w:sz w:val="22"/>
                <w:szCs w:val="22"/>
                <w14:ligatures w14:val="none"/>
              </w:rPr>
              <w:t xml:space="preserve"> edema ir alerginė edema</w:t>
            </w:r>
          </w:p>
        </w:tc>
        <w:tc>
          <w:tcPr>
            <w:tcW w:w="1772" w:type="dxa"/>
            <w:tcBorders>
              <w:top w:val="single" w:sz="4" w:space="0" w:color="000000"/>
              <w:left w:val="single" w:sz="4" w:space="0" w:color="000000"/>
              <w:bottom w:val="single" w:sz="4" w:space="0" w:color="000000"/>
              <w:right w:val="single" w:sz="4" w:space="0" w:color="000000"/>
            </w:tcBorders>
          </w:tcPr>
          <w:p w14:paraId="5B2D22A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6D97465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Anafilaksinės reakcijos, įskaitant anafilaksinį šoką</w:t>
            </w:r>
          </w:p>
        </w:tc>
        <w:tc>
          <w:tcPr>
            <w:tcW w:w="1722" w:type="dxa"/>
            <w:tcBorders>
              <w:top w:val="single" w:sz="4" w:space="0" w:color="000000"/>
              <w:left w:val="single" w:sz="4" w:space="0" w:color="000000"/>
              <w:bottom w:val="single" w:sz="4" w:space="0" w:color="000000"/>
              <w:right w:val="single" w:sz="4" w:space="0" w:color="000000"/>
            </w:tcBorders>
          </w:tcPr>
          <w:p w14:paraId="5F728A7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49DA4D22"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7A16702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Nervų sistemos sutrikimai</w:t>
            </w:r>
          </w:p>
        </w:tc>
      </w:tr>
      <w:tr w:rsidR="00222C93" w:rsidRPr="003D373F" w14:paraId="017AE20A" w14:textId="77777777" w:rsidTr="00297DB0">
        <w:trPr>
          <w:trHeight w:val="1012"/>
        </w:trPr>
        <w:tc>
          <w:tcPr>
            <w:tcW w:w="1850" w:type="dxa"/>
            <w:tcBorders>
              <w:top w:val="single" w:sz="4" w:space="0" w:color="000000"/>
              <w:left w:val="single" w:sz="4" w:space="0" w:color="000000"/>
              <w:bottom w:val="single" w:sz="4" w:space="0" w:color="000000"/>
              <w:right w:val="single" w:sz="4" w:space="0" w:color="000000"/>
            </w:tcBorders>
            <w:hideMark/>
          </w:tcPr>
          <w:p w14:paraId="56CDE2A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Svaigulys, galvos skausmas</w:t>
            </w:r>
          </w:p>
        </w:tc>
        <w:tc>
          <w:tcPr>
            <w:tcW w:w="1833" w:type="dxa"/>
            <w:tcBorders>
              <w:top w:val="single" w:sz="4" w:space="0" w:color="000000"/>
              <w:left w:val="single" w:sz="4" w:space="0" w:color="000000"/>
              <w:bottom w:val="single" w:sz="4" w:space="0" w:color="000000"/>
              <w:right w:val="single" w:sz="4" w:space="0" w:color="000000"/>
            </w:tcBorders>
            <w:hideMark/>
          </w:tcPr>
          <w:p w14:paraId="337CD73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Intracerebrinis</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kern w:val="0"/>
                <w:sz w:val="22"/>
                <w:szCs w:val="22"/>
                <w14:ligatures w14:val="none"/>
              </w:rPr>
              <w:t>intrakranijinis</w:t>
            </w:r>
            <w:proofErr w:type="spellEnd"/>
            <w:r w:rsidRPr="003D373F">
              <w:rPr>
                <w:rFonts w:ascii="Times New Roman" w:eastAsia="Times New Roman" w:hAnsi="Times New Roman" w:cs="Times New Roman"/>
                <w:kern w:val="0"/>
                <w:sz w:val="22"/>
                <w:szCs w:val="22"/>
                <w14:ligatures w14:val="none"/>
              </w:rPr>
              <w:t xml:space="preserve"> kraujavimas, sinkopė</w:t>
            </w:r>
          </w:p>
        </w:tc>
        <w:tc>
          <w:tcPr>
            <w:tcW w:w="1772" w:type="dxa"/>
            <w:tcBorders>
              <w:top w:val="single" w:sz="4" w:space="0" w:color="000000"/>
              <w:left w:val="single" w:sz="4" w:space="0" w:color="000000"/>
              <w:bottom w:val="single" w:sz="4" w:space="0" w:color="000000"/>
              <w:right w:val="single" w:sz="4" w:space="0" w:color="000000"/>
            </w:tcBorders>
          </w:tcPr>
          <w:p w14:paraId="57593BC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1558647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B1220A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08ED9632" w14:textId="77777777" w:rsidTr="00297DB0">
        <w:trPr>
          <w:trHeight w:val="252"/>
        </w:trPr>
        <w:tc>
          <w:tcPr>
            <w:tcW w:w="9043" w:type="dxa"/>
            <w:gridSpan w:val="5"/>
            <w:tcBorders>
              <w:top w:val="single" w:sz="4" w:space="0" w:color="000000"/>
              <w:left w:val="single" w:sz="4" w:space="0" w:color="000000"/>
              <w:bottom w:val="single" w:sz="4" w:space="0" w:color="000000"/>
              <w:right w:val="single" w:sz="4" w:space="0" w:color="000000"/>
            </w:tcBorders>
            <w:hideMark/>
          </w:tcPr>
          <w:p w14:paraId="623E3E6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Akių sutrikimai</w:t>
            </w:r>
          </w:p>
        </w:tc>
      </w:tr>
      <w:tr w:rsidR="00222C93" w:rsidRPr="003D373F" w14:paraId="79F5BC75" w14:textId="77777777" w:rsidTr="00297DB0">
        <w:trPr>
          <w:trHeight w:val="757"/>
        </w:trPr>
        <w:tc>
          <w:tcPr>
            <w:tcW w:w="1850" w:type="dxa"/>
            <w:tcBorders>
              <w:top w:val="single" w:sz="4" w:space="0" w:color="000000"/>
              <w:left w:val="single" w:sz="4" w:space="0" w:color="000000"/>
              <w:bottom w:val="single" w:sz="4" w:space="0" w:color="000000"/>
              <w:right w:val="single" w:sz="4" w:space="0" w:color="000000"/>
            </w:tcBorders>
            <w:hideMark/>
          </w:tcPr>
          <w:p w14:paraId="1DA7BCC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Akies kraujavimas (įskaitant junginės kraujavimą)</w:t>
            </w:r>
          </w:p>
        </w:tc>
        <w:tc>
          <w:tcPr>
            <w:tcW w:w="1833" w:type="dxa"/>
            <w:tcBorders>
              <w:top w:val="single" w:sz="4" w:space="0" w:color="000000"/>
              <w:left w:val="single" w:sz="4" w:space="0" w:color="000000"/>
              <w:bottom w:val="single" w:sz="4" w:space="0" w:color="000000"/>
              <w:right w:val="single" w:sz="4" w:space="0" w:color="000000"/>
            </w:tcBorders>
          </w:tcPr>
          <w:p w14:paraId="4701019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0CA7EB8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21029D4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C58E92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6D9F4758"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34BCA5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Širdies sutrikimai</w:t>
            </w:r>
          </w:p>
        </w:tc>
      </w:tr>
      <w:tr w:rsidR="00222C93" w:rsidRPr="003D373F" w14:paraId="1E7AD7CE" w14:textId="77777777" w:rsidTr="00297DB0">
        <w:trPr>
          <w:trHeight w:val="251"/>
        </w:trPr>
        <w:tc>
          <w:tcPr>
            <w:tcW w:w="1850" w:type="dxa"/>
            <w:tcBorders>
              <w:top w:val="single" w:sz="4" w:space="0" w:color="000000"/>
              <w:left w:val="single" w:sz="4" w:space="0" w:color="000000"/>
              <w:bottom w:val="single" w:sz="4" w:space="0" w:color="000000"/>
              <w:right w:val="single" w:sz="4" w:space="0" w:color="000000"/>
            </w:tcBorders>
          </w:tcPr>
          <w:p w14:paraId="1280FAF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7927F90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Tachikardija</w:t>
            </w:r>
          </w:p>
        </w:tc>
        <w:tc>
          <w:tcPr>
            <w:tcW w:w="1772" w:type="dxa"/>
            <w:tcBorders>
              <w:top w:val="single" w:sz="4" w:space="0" w:color="000000"/>
              <w:left w:val="single" w:sz="4" w:space="0" w:color="000000"/>
              <w:bottom w:val="single" w:sz="4" w:space="0" w:color="000000"/>
              <w:right w:val="single" w:sz="4" w:space="0" w:color="000000"/>
            </w:tcBorders>
          </w:tcPr>
          <w:p w14:paraId="0D8A00C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024B930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28534B4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7D8C7C47"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9B5C67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Kraujagyslių sutrikimai</w:t>
            </w:r>
          </w:p>
        </w:tc>
      </w:tr>
      <w:tr w:rsidR="00222C93" w:rsidRPr="003D373F" w14:paraId="1986E281" w14:textId="77777777" w:rsidTr="00297DB0">
        <w:trPr>
          <w:trHeight w:val="758"/>
        </w:trPr>
        <w:tc>
          <w:tcPr>
            <w:tcW w:w="1850" w:type="dxa"/>
            <w:tcBorders>
              <w:top w:val="single" w:sz="4" w:space="0" w:color="000000"/>
              <w:left w:val="single" w:sz="4" w:space="0" w:color="000000"/>
              <w:bottom w:val="single" w:sz="4" w:space="0" w:color="000000"/>
              <w:right w:val="single" w:sz="4" w:space="0" w:color="000000"/>
            </w:tcBorders>
            <w:hideMark/>
          </w:tcPr>
          <w:p w14:paraId="1188ABF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Hipotenzija</w:t>
            </w:r>
            <w:proofErr w:type="spellEnd"/>
            <w:r w:rsidRPr="003D373F">
              <w:rPr>
                <w:rFonts w:ascii="Times New Roman" w:eastAsia="Times New Roman" w:hAnsi="Times New Roman" w:cs="Times New Roman"/>
                <w:kern w:val="0"/>
                <w:sz w:val="22"/>
                <w:szCs w:val="22"/>
                <w14:ligatures w14:val="none"/>
              </w:rPr>
              <w:t>, hematoma</w:t>
            </w:r>
          </w:p>
        </w:tc>
        <w:tc>
          <w:tcPr>
            <w:tcW w:w="1833" w:type="dxa"/>
            <w:tcBorders>
              <w:top w:val="single" w:sz="4" w:space="0" w:color="000000"/>
              <w:left w:val="single" w:sz="4" w:space="0" w:color="000000"/>
              <w:bottom w:val="single" w:sz="4" w:space="0" w:color="000000"/>
              <w:right w:val="single" w:sz="4" w:space="0" w:color="000000"/>
            </w:tcBorders>
          </w:tcPr>
          <w:p w14:paraId="4339625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0B7F88D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36B2628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47A792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74BF7480"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6AC22C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Kvėpavimo sistemos, krūtinės ląstos ir tarpuplaučio sutrikimai</w:t>
            </w:r>
          </w:p>
        </w:tc>
      </w:tr>
      <w:tr w:rsidR="00222C93" w:rsidRPr="003D373F" w14:paraId="4B78CC65" w14:textId="77777777" w:rsidTr="00297DB0">
        <w:trPr>
          <w:trHeight w:val="1010"/>
        </w:trPr>
        <w:tc>
          <w:tcPr>
            <w:tcW w:w="1850" w:type="dxa"/>
            <w:tcBorders>
              <w:top w:val="single" w:sz="4" w:space="0" w:color="000000"/>
              <w:left w:val="single" w:sz="4" w:space="0" w:color="000000"/>
              <w:bottom w:val="single" w:sz="4" w:space="0" w:color="000000"/>
              <w:right w:val="single" w:sz="4" w:space="0" w:color="000000"/>
            </w:tcBorders>
            <w:hideMark/>
          </w:tcPr>
          <w:p w14:paraId="6FE5398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lastRenderedPageBreak/>
              <w:t>Kraujavimas iš nosies, atsikosėjimas krauju</w:t>
            </w:r>
          </w:p>
        </w:tc>
        <w:tc>
          <w:tcPr>
            <w:tcW w:w="1833" w:type="dxa"/>
            <w:tcBorders>
              <w:top w:val="single" w:sz="4" w:space="0" w:color="000000"/>
              <w:left w:val="single" w:sz="4" w:space="0" w:color="000000"/>
              <w:bottom w:val="single" w:sz="4" w:space="0" w:color="000000"/>
              <w:right w:val="single" w:sz="4" w:space="0" w:color="000000"/>
            </w:tcBorders>
          </w:tcPr>
          <w:p w14:paraId="47DCC09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7AD544E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62C07EB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Eozinofilinė</w:t>
            </w:r>
            <w:proofErr w:type="spellEnd"/>
            <w:r w:rsidRPr="003D373F">
              <w:rPr>
                <w:rFonts w:ascii="Times New Roman" w:eastAsia="Times New Roman" w:hAnsi="Times New Roman" w:cs="Times New Roman"/>
                <w:kern w:val="0"/>
                <w:sz w:val="22"/>
                <w:szCs w:val="22"/>
                <w14:ligatures w14:val="none"/>
              </w:rPr>
              <w:t xml:space="preserve"> pneumonija</w:t>
            </w:r>
          </w:p>
        </w:tc>
        <w:tc>
          <w:tcPr>
            <w:tcW w:w="1722" w:type="dxa"/>
            <w:tcBorders>
              <w:top w:val="single" w:sz="4" w:space="0" w:color="000000"/>
              <w:left w:val="single" w:sz="4" w:space="0" w:color="000000"/>
              <w:bottom w:val="single" w:sz="4" w:space="0" w:color="000000"/>
              <w:right w:val="single" w:sz="4" w:space="0" w:color="000000"/>
            </w:tcBorders>
          </w:tcPr>
          <w:p w14:paraId="0DCB4DE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3FC62F7A" w14:textId="77777777" w:rsidTr="00297DB0">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744615F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Virškinimo trakto sutrikimai</w:t>
            </w:r>
          </w:p>
        </w:tc>
      </w:tr>
      <w:tr w:rsidR="00222C93" w:rsidRPr="003D373F" w14:paraId="192D312E" w14:textId="77777777" w:rsidTr="00297DB0">
        <w:trPr>
          <w:trHeight w:val="3542"/>
        </w:trPr>
        <w:tc>
          <w:tcPr>
            <w:tcW w:w="1850" w:type="dxa"/>
            <w:tcBorders>
              <w:top w:val="single" w:sz="4" w:space="0" w:color="000000"/>
              <w:left w:val="single" w:sz="4" w:space="0" w:color="000000"/>
              <w:bottom w:val="single" w:sz="4" w:space="0" w:color="000000"/>
              <w:right w:val="single" w:sz="4" w:space="0" w:color="000000"/>
            </w:tcBorders>
            <w:hideMark/>
          </w:tcPr>
          <w:p w14:paraId="3118276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Kraujavimas iš dantenų, kraujavimas iš virškinimo trakto (įskaitant kraujavimą iš tiesiosios žarnos), virškinimo trakto ir pilvo skausmai, dispepsija, pykinimas, vidurių </w:t>
            </w:r>
            <w:proofErr w:type="spellStart"/>
            <w:r w:rsidRPr="003D373F">
              <w:rPr>
                <w:rFonts w:ascii="Times New Roman" w:eastAsia="Times New Roman" w:hAnsi="Times New Roman" w:cs="Times New Roman"/>
                <w:kern w:val="0"/>
                <w:sz w:val="22"/>
                <w:szCs w:val="22"/>
                <w14:ligatures w14:val="none"/>
              </w:rPr>
              <w:t>užkietėjimas</w:t>
            </w:r>
            <w:r w:rsidRPr="003D373F">
              <w:rPr>
                <w:rFonts w:ascii="Times New Roman" w:eastAsia="Times New Roman" w:hAnsi="Times New Roman" w:cs="Times New Roman"/>
                <w:kern w:val="0"/>
                <w:sz w:val="22"/>
                <w:szCs w:val="22"/>
                <w:vertAlign w:val="superscript"/>
                <w14:ligatures w14:val="none"/>
              </w:rPr>
              <w:t>A</w:t>
            </w:r>
            <w:proofErr w:type="spellEnd"/>
            <w:r w:rsidRPr="003D373F">
              <w:rPr>
                <w:rFonts w:ascii="Times New Roman" w:eastAsia="Times New Roman" w:hAnsi="Times New Roman" w:cs="Times New Roman"/>
                <w:kern w:val="0"/>
                <w:sz w:val="22"/>
                <w:szCs w:val="22"/>
                <w14:ligatures w14:val="none"/>
              </w:rPr>
              <w:t xml:space="preserve">, viduriavimas, </w:t>
            </w:r>
            <w:proofErr w:type="spellStart"/>
            <w:r w:rsidRPr="003D373F">
              <w:rPr>
                <w:rFonts w:ascii="Times New Roman" w:eastAsia="Times New Roman" w:hAnsi="Times New Roman" w:cs="Times New Roman"/>
                <w:kern w:val="0"/>
                <w:sz w:val="22"/>
                <w:szCs w:val="22"/>
                <w14:ligatures w14:val="none"/>
              </w:rPr>
              <w:t>vėmimas</w:t>
            </w:r>
            <w:r w:rsidRPr="003D373F">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hideMark/>
          </w:tcPr>
          <w:p w14:paraId="06AB4F5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Burnos džiūvimas</w:t>
            </w:r>
          </w:p>
        </w:tc>
        <w:tc>
          <w:tcPr>
            <w:tcW w:w="1772" w:type="dxa"/>
            <w:tcBorders>
              <w:top w:val="single" w:sz="4" w:space="0" w:color="000000"/>
              <w:left w:val="single" w:sz="4" w:space="0" w:color="000000"/>
              <w:bottom w:val="single" w:sz="4" w:space="0" w:color="000000"/>
              <w:right w:val="single" w:sz="4" w:space="0" w:color="000000"/>
            </w:tcBorders>
          </w:tcPr>
          <w:p w14:paraId="7510732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131FA81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080684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0B8FE6EC"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75C46CD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Kepenų, tulžies pūslės ir latakų sutrikimai</w:t>
            </w:r>
          </w:p>
        </w:tc>
      </w:tr>
      <w:tr w:rsidR="00222C93" w:rsidRPr="003D373F" w14:paraId="66A556DC" w14:textId="77777777" w:rsidTr="00297DB0">
        <w:trPr>
          <w:trHeight w:val="2783"/>
        </w:trPr>
        <w:tc>
          <w:tcPr>
            <w:tcW w:w="1850" w:type="dxa"/>
            <w:tcBorders>
              <w:top w:val="single" w:sz="4" w:space="0" w:color="000000"/>
              <w:left w:val="single" w:sz="4" w:space="0" w:color="000000"/>
              <w:bottom w:val="single" w:sz="4" w:space="0" w:color="000000"/>
              <w:right w:val="single" w:sz="4" w:space="0" w:color="000000"/>
            </w:tcBorders>
            <w:hideMark/>
          </w:tcPr>
          <w:p w14:paraId="2A9AA06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Padidėjęs </w:t>
            </w:r>
            <w:proofErr w:type="spellStart"/>
            <w:r w:rsidRPr="003D373F">
              <w:rPr>
                <w:rFonts w:ascii="Times New Roman" w:eastAsia="Times New Roman" w:hAnsi="Times New Roman" w:cs="Times New Roman"/>
                <w:kern w:val="0"/>
                <w:sz w:val="22"/>
                <w:szCs w:val="22"/>
                <w14:ligatures w14:val="none"/>
              </w:rPr>
              <w:t>transaminazių</w:t>
            </w:r>
            <w:proofErr w:type="spellEnd"/>
            <w:r w:rsidRPr="003D373F">
              <w:rPr>
                <w:rFonts w:ascii="Times New Roman" w:eastAsia="Times New Roman" w:hAnsi="Times New Roman" w:cs="Times New Roman"/>
                <w:kern w:val="0"/>
                <w:sz w:val="22"/>
                <w:szCs w:val="22"/>
                <w14:ligatures w14:val="none"/>
              </w:rPr>
              <w:t xml:space="preserve"> aktyvumas</w:t>
            </w:r>
          </w:p>
        </w:tc>
        <w:tc>
          <w:tcPr>
            <w:tcW w:w="1833" w:type="dxa"/>
            <w:tcBorders>
              <w:top w:val="single" w:sz="4" w:space="0" w:color="000000"/>
              <w:left w:val="single" w:sz="4" w:space="0" w:color="000000"/>
              <w:bottom w:val="single" w:sz="4" w:space="0" w:color="000000"/>
              <w:right w:val="single" w:sz="4" w:space="0" w:color="000000"/>
            </w:tcBorders>
            <w:hideMark/>
          </w:tcPr>
          <w:p w14:paraId="2C770A86" w14:textId="19B18037" w:rsidR="00222C93" w:rsidRPr="003D373F" w:rsidRDefault="00222C93" w:rsidP="003D02C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Sutrikusi kepenų funkcija, padidėjęs </w:t>
            </w:r>
            <w:proofErr w:type="spellStart"/>
            <w:r w:rsidRPr="003D373F">
              <w:rPr>
                <w:rFonts w:ascii="Times New Roman" w:eastAsia="Times New Roman" w:hAnsi="Times New Roman" w:cs="Times New Roman"/>
                <w:kern w:val="0"/>
                <w:sz w:val="22"/>
                <w:szCs w:val="22"/>
                <w14:ligatures w14:val="none"/>
              </w:rPr>
              <w:t>bilirubino</w:t>
            </w:r>
            <w:proofErr w:type="spellEnd"/>
            <w:r w:rsidRPr="003D373F">
              <w:rPr>
                <w:rFonts w:ascii="Times New Roman" w:eastAsia="Times New Roman" w:hAnsi="Times New Roman" w:cs="Times New Roman"/>
                <w:kern w:val="0"/>
                <w:sz w:val="22"/>
                <w:szCs w:val="22"/>
                <w14:ligatures w14:val="none"/>
              </w:rPr>
              <w:t xml:space="preserve"> kiekis, padidėjęs šarminės </w:t>
            </w:r>
            <w:proofErr w:type="spellStart"/>
            <w:r w:rsidRPr="003D373F">
              <w:rPr>
                <w:rFonts w:ascii="Times New Roman" w:eastAsia="Times New Roman" w:hAnsi="Times New Roman" w:cs="Times New Roman"/>
                <w:kern w:val="0"/>
                <w:sz w:val="22"/>
                <w:szCs w:val="22"/>
                <w14:ligatures w14:val="none"/>
              </w:rPr>
              <w:t>fosfatazės</w:t>
            </w:r>
            <w:r w:rsidRPr="003D373F">
              <w:rPr>
                <w:rFonts w:ascii="Times New Roman" w:eastAsia="Times New Roman" w:hAnsi="Times New Roman" w:cs="Times New Roman"/>
                <w:kern w:val="0"/>
                <w:sz w:val="22"/>
                <w:szCs w:val="22"/>
                <w:vertAlign w:val="superscript"/>
                <w14:ligatures w14:val="none"/>
              </w:rPr>
              <w:t>A</w:t>
            </w:r>
            <w:proofErr w:type="spellEnd"/>
            <w:r w:rsidRPr="003D373F">
              <w:rPr>
                <w:rFonts w:ascii="Times New Roman" w:eastAsia="Times New Roman" w:hAnsi="Times New Roman" w:cs="Times New Roman"/>
                <w:kern w:val="0"/>
                <w:sz w:val="22"/>
                <w:szCs w:val="22"/>
                <w14:ligatures w14:val="none"/>
              </w:rPr>
              <w:t xml:space="preserve"> aktyvumas kraujyje,</w:t>
            </w:r>
            <w:r w:rsidR="003D02CE"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padidėjęs GGT</w:t>
            </w:r>
            <w:r w:rsidRPr="003D373F">
              <w:rPr>
                <w:rFonts w:ascii="Times New Roman" w:eastAsia="Times New Roman" w:hAnsi="Times New Roman" w:cs="Times New Roman"/>
                <w:kern w:val="0"/>
                <w:sz w:val="22"/>
                <w:szCs w:val="22"/>
                <w:vertAlign w:val="superscript"/>
                <w14:ligatures w14:val="none"/>
              </w:rPr>
              <w:t>A</w:t>
            </w:r>
            <w:r w:rsidRPr="003D373F">
              <w:rPr>
                <w:rFonts w:ascii="Times New Roman" w:eastAsia="Times New Roman" w:hAnsi="Times New Roman" w:cs="Times New Roman"/>
                <w:kern w:val="0"/>
                <w:sz w:val="22"/>
                <w:szCs w:val="22"/>
                <w14:ligatures w14:val="none"/>
              </w:rPr>
              <w:t xml:space="preserve"> aktyvumas</w:t>
            </w:r>
          </w:p>
        </w:tc>
        <w:tc>
          <w:tcPr>
            <w:tcW w:w="1772" w:type="dxa"/>
            <w:tcBorders>
              <w:top w:val="single" w:sz="4" w:space="0" w:color="000000"/>
              <w:left w:val="single" w:sz="4" w:space="0" w:color="000000"/>
              <w:bottom w:val="single" w:sz="4" w:space="0" w:color="000000"/>
              <w:right w:val="single" w:sz="4" w:space="0" w:color="000000"/>
            </w:tcBorders>
            <w:hideMark/>
          </w:tcPr>
          <w:p w14:paraId="6DDB8AE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Gelta, padidėjęs </w:t>
            </w:r>
            <w:proofErr w:type="spellStart"/>
            <w:r w:rsidRPr="003D373F">
              <w:rPr>
                <w:rFonts w:ascii="Times New Roman" w:eastAsia="Times New Roman" w:hAnsi="Times New Roman" w:cs="Times New Roman"/>
                <w:kern w:val="0"/>
                <w:sz w:val="22"/>
                <w:szCs w:val="22"/>
                <w14:ligatures w14:val="none"/>
              </w:rPr>
              <w:t>konjuguoto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bilirubino</w:t>
            </w:r>
            <w:proofErr w:type="spellEnd"/>
            <w:r w:rsidRPr="003D373F">
              <w:rPr>
                <w:rFonts w:ascii="Times New Roman" w:eastAsia="Times New Roman" w:hAnsi="Times New Roman" w:cs="Times New Roman"/>
                <w:kern w:val="0"/>
                <w:sz w:val="22"/>
                <w:szCs w:val="22"/>
                <w14:ligatures w14:val="none"/>
              </w:rPr>
              <w:t xml:space="preserve"> kiekis (kartu gali padidėti arba nepadidėti ALT), </w:t>
            </w:r>
            <w:proofErr w:type="spellStart"/>
            <w:r w:rsidRPr="003D373F">
              <w:rPr>
                <w:rFonts w:ascii="Times New Roman" w:eastAsia="Times New Roman" w:hAnsi="Times New Roman" w:cs="Times New Roman"/>
                <w:kern w:val="0"/>
                <w:sz w:val="22"/>
                <w:szCs w:val="22"/>
                <w14:ligatures w14:val="none"/>
              </w:rPr>
              <w:t>cholestazė</w:t>
            </w:r>
            <w:proofErr w:type="spellEnd"/>
            <w:r w:rsidRPr="003D373F">
              <w:rPr>
                <w:rFonts w:ascii="Times New Roman" w:eastAsia="Times New Roman" w:hAnsi="Times New Roman" w:cs="Times New Roman"/>
                <w:kern w:val="0"/>
                <w:sz w:val="22"/>
                <w:szCs w:val="22"/>
                <w14:ligatures w14:val="none"/>
              </w:rPr>
              <w:t>, hepatitas (įskaitant kepenų ląstelių pažeidimą)</w:t>
            </w:r>
          </w:p>
        </w:tc>
        <w:tc>
          <w:tcPr>
            <w:tcW w:w="1866" w:type="dxa"/>
            <w:tcBorders>
              <w:top w:val="single" w:sz="4" w:space="0" w:color="000000"/>
              <w:left w:val="single" w:sz="4" w:space="0" w:color="000000"/>
              <w:bottom w:val="single" w:sz="4" w:space="0" w:color="000000"/>
              <w:right w:val="single" w:sz="4" w:space="0" w:color="000000"/>
            </w:tcBorders>
          </w:tcPr>
          <w:p w14:paraId="1A6C79B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E85309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1C7F225B"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70021F7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Odos ir poodinio audinio sutrikimai</w:t>
            </w:r>
          </w:p>
        </w:tc>
      </w:tr>
      <w:tr w:rsidR="00222C93" w:rsidRPr="003D373F" w14:paraId="4A9DC904" w14:textId="77777777" w:rsidTr="00297DB0">
        <w:trPr>
          <w:trHeight w:val="2025"/>
        </w:trPr>
        <w:tc>
          <w:tcPr>
            <w:tcW w:w="1850" w:type="dxa"/>
            <w:tcBorders>
              <w:top w:val="single" w:sz="4" w:space="0" w:color="000000"/>
              <w:left w:val="single" w:sz="4" w:space="0" w:color="000000"/>
              <w:bottom w:val="single" w:sz="4" w:space="0" w:color="000000"/>
              <w:right w:val="single" w:sz="4" w:space="0" w:color="000000"/>
            </w:tcBorders>
            <w:hideMark/>
          </w:tcPr>
          <w:p w14:paraId="5455C105" w14:textId="2EDA33A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Niežėjimas (įskaitant nedažnus </w:t>
            </w:r>
            <w:proofErr w:type="spellStart"/>
            <w:r w:rsidRPr="003D373F">
              <w:rPr>
                <w:rFonts w:ascii="Times New Roman" w:eastAsia="Times New Roman" w:hAnsi="Times New Roman" w:cs="Times New Roman"/>
                <w:kern w:val="0"/>
                <w:sz w:val="22"/>
                <w:szCs w:val="22"/>
                <w14:ligatures w14:val="none"/>
              </w:rPr>
              <w:t>generalizuoto</w:t>
            </w:r>
            <w:proofErr w:type="spellEnd"/>
            <w:r w:rsidRPr="003D373F">
              <w:rPr>
                <w:rFonts w:ascii="Times New Roman" w:eastAsia="Times New Roman" w:hAnsi="Times New Roman" w:cs="Times New Roman"/>
                <w:kern w:val="0"/>
                <w:sz w:val="22"/>
                <w:szCs w:val="22"/>
                <w14:ligatures w14:val="none"/>
              </w:rPr>
              <w:t xml:space="preserve"> niežėjimo atvejus), </w:t>
            </w:r>
            <w:r w:rsidR="004E26AF" w:rsidRPr="003D373F">
              <w:rPr>
                <w:rFonts w:ascii="Times New Roman" w:eastAsia="Times New Roman" w:hAnsi="Times New Roman" w:cs="Times New Roman"/>
                <w:kern w:val="0"/>
                <w:sz w:val="22"/>
                <w:szCs w:val="22"/>
                <w14:ligatures w14:val="none"/>
              </w:rPr>
              <w:t>iš</w:t>
            </w:r>
            <w:r w:rsidRPr="003D373F">
              <w:rPr>
                <w:rFonts w:ascii="Times New Roman" w:eastAsia="Times New Roman" w:hAnsi="Times New Roman" w:cs="Times New Roman"/>
                <w:kern w:val="0"/>
                <w:sz w:val="22"/>
                <w:szCs w:val="22"/>
                <w14:ligatures w14:val="none"/>
              </w:rPr>
              <w:t xml:space="preserve">bėrimas, </w:t>
            </w:r>
            <w:proofErr w:type="spellStart"/>
            <w:r w:rsidRPr="003D373F">
              <w:rPr>
                <w:rFonts w:ascii="Times New Roman" w:eastAsia="Times New Roman" w:hAnsi="Times New Roman" w:cs="Times New Roman"/>
                <w:kern w:val="0"/>
                <w:sz w:val="22"/>
                <w:szCs w:val="22"/>
                <w14:ligatures w14:val="none"/>
              </w:rPr>
              <w:t>ekchimozė</w:t>
            </w:r>
            <w:proofErr w:type="spellEnd"/>
            <w:r w:rsidRPr="003D373F">
              <w:rPr>
                <w:rFonts w:ascii="Times New Roman" w:eastAsia="Times New Roman" w:hAnsi="Times New Roman" w:cs="Times New Roman"/>
                <w:kern w:val="0"/>
                <w:sz w:val="22"/>
                <w:szCs w:val="22"/>
                <w14:ligatures w14:val="none"/>
              </w:rPr>
              <w:t>, kraujavimas į odą ir po oda</w:t>
            </w:r>
          </w:p>
        </w:tc>
        <w:tc>
          <w:tcPr>
            <w:tcW w:w="1833" w:type="dxa"/>
            <w:tcBorders>
              <w:top w:val="single" w:sz="4" w:space="0" w:color="000000"/>
              <w:left w:val="single" w:sz="4" w:space="0" w:color="000000"/>
              <w:bottom w:val="single" w:sz="4" w:space="0" w:color="000000"/>
              <w:right w:val="single" w:sz="4" w:space="0" w:color="000000"/>
            </w:tcBorders>
            <w:hideMark/>
          </w:tcPr>
          <w:p w14:paraId="78DAACF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Dilgėlinė</w:t>
            </w:r>
          </w:p>
        </w:tc>
        <w:tc>
          <w:tcPr>
            <w:tcW w:w="1772" w:type="dxa"/>
            <w:tcBorders>
              <w:top w:val="single" w:sz="4" w:space="0" w:color="000000"/>
              <w:left w:val="single" w:sz="4" w:space="0" w:color="000000"/>
              <w:bottom w:val="single" w:sz="4" w:space="0" w:color="000000"/>
              <w:right w:val="single" w:sz="4" w:space="0" w:color="000000"/>
            </w:tcBorders>
          </w:tcPr>
          <w:p w14:paraId="782B4D6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3044A2F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Stivenso</w:t>
            </w:r>
            <w:proofErr w:type="spellEnd"/>
            <w:r w:rsidRPr="003D373F">
              <w:rPr>
                <w:rFonts w:ascii="Times New Roman" w:eastAsia="Times New Roman" w:hAnsi="Times New Roman" w:cs="Times New Roman"/>
                <w:kern w:val="0"/>
                <w:sz w:val="22"/>
                <w:szCs w:val="22"/>
                <w14:ligatures w14:val="none"/>
              </w:rPr>
              <w:t>-Džonsono (</w:t>
            </w:r>
            <w:proofErr w:type="spellStart"/>
            <w:r w:rsidRPr="003D373F">
              <w:rPr>
                <w:rFonts w:ascii="Times New Roman" w:eastAsia="Times New Roman" w:hAnsi="Times New Roman" w:cs="Times New Roman"/>
                <w:i/>
                <w:kern w:val="0"/>
                <w:sz w:val="22"/>
                <w:szCs w:val="22"/>
                <w14:ligatures w14:val="none"/>
              </w:rPr>
              <w:t>Stevens-Johnson</w:t>
            </w:r>
            <w:proofErr w:type="spellEnd"/>
            <w:r w:rsidRPr="003D373F">
              <w:rPr>
                <w:rFonts w:ascii="Times New Roman" w:eastAsia="Times New Roman" w:hAnsi="Times New Roman" w:cs="Times New Roman"/>
                <w:kern w:val="0"/>
                <w:sz w:val="22"/>
                <w:szCs w:val="22"/>
                <w14:ligatures w14:val="none"/>
              </w:rPr>
              <w:t xml:space="preserve">) sindromas ir (arba) toksinė epidermio </w:t>
            </w:r>
            <w:proofErr w:type="spellStart"/>
            <w:r w:rsidRPr="003D373F">
              <w:rPr>
                <w:rFonts w:ascii="Times New Roman" w:eastAsia="Times New Roman" w:hAnsi="Times New Roman" w:cs="Times New Roman"/>
                <w:kern w:val="0"/>
                <w:sz w:val="22"/>
                <w:szCs w:val="22"/>
                <w14:ligatures w14:val="none"/>
              </w:rPr>
              <w:t>nekrolizė</w:t>
            </w:r>
            <w:proofErr w:type="spellEnd"/>
            <w:r w:rsidRPr="003D373F">
              <w:rPr>
                <w:rFonts w:ascii="Times New Roman" w:eastAsia="Times New Roman" w:hAnsi="Times New Roman" w:cs="Times New Roman"/>
                <w:kern w:val="0"/>
                <w:sz w:val="22"/>
                <w:szCs w:val="22"/>
                <w14:ligatures w14:val="none"/>
              </w:rPr>
              <w:t>, DRESS sindromas</w:t>
            </w:r>
          </w:p>
        </w:tc>
        <w:tc>
          <w:tcPr>
            <w:tcW w:w="1722" w:type="dxa"/>
            <w:tcBorders>
              <w:top w:val="single" w:sz="4" w:space="0" w:color="000000"/>
              <w:left w:val="single" w:sz="4" w:space="0" w:color="000000"/>
              <w:bottom w:val="single" w:sz="4" w:space="0" w:color="000000"/>
              <w:right w:val="single" w:sz="4" w:space="0" w:color="000000"/>
            </w:tcBorders>
          </w:tcPr>
          <w:p w14:paraId="542C82A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7757B24C"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223571B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Skeleto, raumenų ir jungiamojo audinio sutrikimai</w:t>
            </w:r>
          </w:p>
        </w:tc>
      </w:tr>
      <w:tr w:rsidR="00222C93" w:rsidRPr="003D373F" w14:paraId="0D7BF267" w14:textId="77777777" w:rsidTr="00297DB0">
        <w:trPr>
          <w:trHeight w:val="760"/>
        </w:trPr>
        <w:tc>
          <w:tcPr>
            <w:tcW w:w="1850" w:type="dxa"/>
            <w:tcBorders>
              <w:top w:val="single" w:sz="4" w:space="0" w:color="000000"/>
              <w:left w:val="single" w:sz="4" w:space="0" w:color="000000"/>
              <w:bottom w:val="single" w:sz="4" w:space="0" w:color="000000"/>
              <w:right w:val="single" w:sz="4" w:space="0" w:color="000000"/>
            </w:tcBorders>
            <w:hideMark/>
          </w:tcPr>
          <w:p w14:paraId="7A5FF86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Galūnių </w:t>
            </w:r>
            <w:proofErr w:type="spellStart"/>
            <w:r w:rsidRPr="003D373F">
              <w:rPr>
                <w:rFonts w:ascii="Times New Roman" w:eastAsia="Times New Roman" w:hAnsi="Times New Roman" w:cs="Times New Roman"/>
                <w:kern w:val="0"/>
                <w:sz w:val="22"/>
                <w:szCs w:val="22"/>
                <w14:ligatures w14:val="none"/>
              </w:rPr>
              <w:t>skausmas</w:t>
            </w:r>
            <w:r w:rsidRPr="003D373F">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hideMark/>
          </w:tcPr>
          <w:p w14:paraId="4EC89B4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Hemartrozė</w:t>
            </w:r>
            <w:proofErr w:type="spellEnd"/>
          </w:p>
        </w:tc>
        <w:tc>
          <w:tcPr>
            <w:tcW w:w="1772" w:type="dxa"/>
            <w:tcBorders>
              <w:top w:val="single" w:sz="4" w:space="0" w:color="000000"/>
              <w:left w:val="single" w:sz="4" w:space="0" w:color="000000"/>
              <w:bottom w:val="single" w:sz="4" w:space="0" w:color="000000"/>
              <w:right w:val="single" w:sz="4" w:space="0" w:color="000000"/>
            </w:tcBorders>
            <w:hideMark/>
          </w:tcPr>
          <w:p w14:paraId="00FA886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Kraujavimas į raumenis</w:t>
            </w:r>
          </w:p>
        </w:tc>
        <w:tc>
          <w:tcPr>
            <w:tcW w:w="1866" w:type="dxa"/>
            <w:tcBorders>
              <w:top w:val="single" w:sz="4" w:space="0" w:color="000000"/>
              <w:left w:val="single" w:sz="4" w:space="0" w:color="000000"/>
              <w:bottom w:val="single" w:sz="4" w:space="0" w:color="000000"/>
              <w:right w:val="single" w:sz="4" w:space="0" w:color="000000"/>
            </w:tcBorders>
          </w:tcPr>
          <w:p w14:paraId="264FB06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hideMark/>
          </w:tcPr>
          <w:p w14:paraId="5A30641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Suspaudimo sindromas dėl kraujavimo</w:t>
            </w:r>
          </w:p>
        </w:tc>
      </w:tr>
      <w:tr w:rsidR="00222C93" w:rsidRPr="003D373F" w14:paraId="474360CE"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670F0BC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Inkstų ir šlapimo takų sutrikimai</w:t>
            </w:r>
          </w:p>
        </w:tc>
      </w:tr>
      <w:tr w:rsidR="00222C93" w:rsidRPr="003D373F" w14:paraId="413258B7" w14:textId="77777777" w:rsidTr="00297DB0">
        <w:trPr>
          <w:trHeight w:val="3036"/>
        </w:trPr>
        <w:tc>
          <w:tcPr>
            <w:tcW w:w="1850" w:type="dxa"/>
            <w:tcBorders>
              <w:top w:val="single" w:sz="4" w:space="0" w:color="000000"/>
              <w:left w:val="single" w:sz="4" w:space="0" w:color="000000"/>
              <w:bottom w:val="single" w:sz="4" w:space="0" w:color="000000"/>
              <w:right w:val="single" w:sz="4" w:space="0" w:color="000000"/>
            </w:tcBorders>
            <w:hideMark/>
          </w:tcPr>
          <w:p w14:paraId="7EE5895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Kraujavimas iš </w:t>
            </w:r>
            <w:proofErr w:type="spellStart"/>
            <w:r w:rsidRPr="003D373F">
              <w:rPr>
                <w:rFonts w:ascii="Times New Roman" w:eastAsia="Times New Roman" w:hAnsi="Times New Roman" w:cs="Times New Roman"/>
                <w:kern w:val="0"/>
                <w:sz w:val="22"/>
                <w:szCs w:val="22"/>
                <w14:ligatures w14:val="none"/>
              </w:rPr>
              <w:t>urogenitalinio</w:t>
            </w:r>
            <w:proofErr w:type="spellEnd"/>
            <w:r w:rsidRPr="003D373F">
              <w:rPr>
                <w:rFonts w:ascii="Times New Roman" w:eastAsia="Times New Roman" w:hAnsi="Times New Roman" w:cs="Times New Roman"/>
                <w:kern w:val="0"/>
                <w:sz w:val="22"/>
                <w:szCs w:val="22"/>
                <w14:ligatures w14:val="none"/>
              </w:rPr>
              <w:t xml:space="preserve"> trakto (įskaitant </w:t>
            </w:r>
            <w:proofErr w:type="spellStart"/>
            <w:r w:rsidRPr="003D373F">
              <w:rPr>
                <w:rFonts w:ascii="Times New Roman" w:eastAsia="Times New Roman" w:hAnsi="Times New Roman" w:cs="Times New Roman"/>
                <w:kern w:val="0"/>
                <w:sz w:val="22"/>
                <w:szCs w:val="22"/>
                <w14:ligatures w14:val="none"/>
              </w:rPr>
              <w:t>hematuriją</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kern w:val="0"/>
                <w:sz w:val="22"/>
                <w:szCs w:val="22"/>
                <w14:ligatures w14:val="none"/>
              </w:rPr>
              <w:t>menoragiją</w:t>
            </w:r>
            <w:r w:rsidRPr="003D373F">
              <w:rPr>
                <w:rFonts w:ascii="Times New Roman" w:eastAsia="Times New Roman" w:hAnsi="Times New Roman" w:cs="Times New Roman"/>
                <w:kern w:val="0"/>
                <w:sz w:val="22"/>
                <w:szCs w:val="22"/>
                <w:vertAlign w:val="superscript"/>
                <w14:ligatures w14:val="none"/>
              </w:rPr>
              <w:t>B</w:t>
            </w:r>
            <w:proofErr w:type="spellEnd"/>
            <w:r w:rsidRPr="003D373F">
              <w:rPr>
                <w:rFonts w:ascii="Times New Roman" w:eastAsia="Times New Roman" w:hAnsi="Times New Roman" w:cs="Times New Roman"/>
                <w:kern w:val="0"/>
                <w:sz w:val="22"/>
                <w:szCs w:val="22"/>
                <w14:ligatures w14:val="none"/>
              </w:rPr>
              <w:t>), sutrikusi inkstų funkcija (įskaitant padidėjusį kreatinino kiekį kraujyje, padidėjusį šlapalo kiekį kraujyje)</w:t>
            </w:r>
          </w:p>
        </w:tc>
        <w:tc>
          <w:tcPr>
            <w:tcW w:w="1833" w:type="dxa"/>
            <w:tcBorders>
              <w:top w:val="single" w:sz="4" w:space="0" w:color="000000"/>
              <w:left w:val="single" w:sz="4" w:space="0" w:color="000000"/>
              <w:bottom w:val="single" w:sz="4" w:space="0" w:color="000000"/>
              <w:right w:val="single" w:sz="4" w:space="0" w:color="000000"/>
            </w:tcBorders>
          </w:tcPr>
          <w:p w14:paraId="46D1B10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75815A3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7E6E054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hideMark/>
          </w:tcPr>
          <w:p w14:paraId="300815A0" w14:textId="646A8581" w:rsidR="00222C93" w:rsidRPr="003D373F" w:rsidRDefault="00222C93" w:rsidP="00164BF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Inkstų nepakankamumas ir (arba) ūminis inkstų nepakankamumas dėl kraujavimo, kurio užtenka </w:t>
            </w:r>
            <w:proofErr w:type="spellStart"/>
            <w:r w:rsidRPr="003D373F">
              <w:rPr>
                <w:rFonts w:ascii="Times New Roman" w:eastAsia="Times New Roman" w:hAnsi="Times New Roman" w:cs="Times New Roman"/>
                <w:kern w:val="0"/>
                <w:sz w:val="22"/>
                <w:szCs w:val="22"/>
                <w14:ligatures w14:val="none"/>
              </w:rPr>
              <w:t>hipoperfuzijai</w:t>
            </w:r>
            <w:proofErr w:type="spellEnd"/>
            <w:r w:rsidRPr="003D373F">
              <w:rPr>
                <w:rFonts w:ascii="Times New Roman" w:eastAsia="Times New Roman" w:hAnsi="Times New Roman" w:cs="Times New Roman"/>
                <w:kern w:val="0"/>
                <w:sz w:val="22"/>
                <w:szCs w:val="22"/>
                <w14:ligatures w14:val="none"/>
              </w:rPr>
              <w:t xml:space="preserve"> sukelti, su antikoaguliantais susijusi</w:t>
            </w:r>
            <w:r w:rsidR="00164BF5"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nefropatija</w:t>
            </w:r>
            <w:proofErr w:type="spellEnd"/>
          </w:p>
        </w:tc>
      </w:tr>
      <w:tr w:rsidR="00222C93" w:rsidRPr="003D373F" w14:paraId="7863CD06"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43824A2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lastRenderedPageBreak/>
              <w:t>Bendrieji sutrikimai ir vartojimo vietos pažeidimai</w:t>
            </w:r>
          </w:p>
        </w:tc>
      </w:tr>
      <w:tr w:rsidR="00222C93" w:rsidRPr="003D373F" w14:paraId="3A28295A" w14:textId="77777777" w:rsidTr="00297DB0">
        <w:trPr>
          <w:trHeight w:val="1517"/>
        </w:trPr>
        <w:tc>
          <w:tcPr>
            <w:tcW w:w="1850" w:type="dxa"/>
            <w:tcBorders>
              <w:top w:val="single" w:sz="4" w:space="0" w:color="000000"/>
              <w:left w:val="single" w:sz="4" w:space="0" w:color="000000"/>
              <w:bottom w:val="single" w:sz="4" w:space="0" w:color="000000"/>
              <w:right w:val="single" w:sz="4" w:space="0" w:color="000000"/>
            </w:tcBorders>
            <w:hideMark/>
          </w:tcPr>
          <w:p w14:paraId="27BD5FFC" w14:textId="3AA9667D"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Karščiavimas</w:t>
            </w:r>
            <w:r w:rsidRPr="003D373F">
              <w:rPr>
                <w:rFonts w:ascii="Times New Roman" w:eastAsia="Times New Roman" w:hAnsi="Times New Roman" w:cs="Times New Roman"/>
                <w:kern w:val="0"/>
                <w:sz w:val="22"/>
                <w:szCs w:val="22"/>
                <w:vertAlign w:val="superscript"/>
                <w14:ligatures w14:val="none"/>
              </w:rPr>
              <w:t>A</w:t>
            </w:r>
            <w:proofErr w:type="spellEnd"/>
            <w:r w:rsidRPr="003D373F">
              <w:rPr>
                <w:rFonts w:ascii="Times New Roman" w:eastAsia="Times New Roman" w:hAnsi="Times New Roman" w:cs="Times New Roman"/>
                <w:kern w:val="0"/>
                <w:sz w:val="22"/>
                <w:szCs w:val="22"/>
                <w14:ligatures w14:val="none"/>
              </w:rPr>
              <w:t>, periferinė edema, sumažėjusi bendra jėga ir energija (įskaitant nuovargį</w:t>
            </w:r>
            <w:r w:rsidR="00164BF5" w:rsidRPr="003D373F">
              <w:rPr>
                <w:rFonts w:ascii="Times New Roman" w:eastAsia="Times New Roman" w:hAnsi="Times New Roman" w:cs="Times New Roman"/>
                <w:kern w:val="0"/>
                <w:sz w:val="22"/>
                <w:szCs w:val="22"/>
                <w14:ligatures w14:val="none"/>
              </w:rPr>
              <w:t xml:space="preserve"> ir</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asteniją</w:t>
            </w:r>
            <w:proofErr w:type="spellEnd"/>
            <w:r w:rsidRPr="003D373F">
              <w:rPr>
                <w:rFonts w:ascii="Times New Roman" w:eastAsia="Times New Roman" w:hAnsi="Times New Roman" w:cs="Times New Roman"/>
                <w:kern w:val="0"/>
                <w:sz w:val="22"/>
                <w:szCs w:val="22"/>
                <w14:ligatures w14:val="none"/>
              </w:rPr>
              <w:t>)</w:t>
            </w:r>
          </w:p>
        </w:tc>
        <w:tc>
          <w:tcPr>
            <w:tcW w:w="1833" w:type="dxa"/>
            <w:tcBorders>
              <w:top w:val="single" w:sz="4" w:space="0" w:color="000000"/>
              <w:left w:val="single" w:sz="4" w:space="0" w:color="000000"/>
              <w:bottom w:val="single" w:sz="4" w:space="0" w:color="000000"/>
              <w:right w:val="single" w:sz="4" w:space="0" w:color="000000"/>
            </w:tcBorders>
            <w:hideMark/>
          </w:tcPr>
          <w:p w14:paraId="2718035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Bloga savijauta (įskaitant negalavimą)</w:t>
            </w:r>
          </w:p>
        </w:tc>
        <w:tc>
          <w:tcPr>
            <w:tcW w:w="1772" w:type="dxa"/>
            <w:tcBorders>
              <w:top w:val="single" w:sz="4" w:space="0" w:color="000000"/>
              <w:left w:val="single" w:sz="4" w:space="0" w:color="000000"/>
              <w:bottom w:val="single" w:sz="4" w:space="0" w:color="000000"/>
              <w:right w:val="single" w:sz="4" w:space="0" w:color="000000"/>
            </w:tcBorders>
            <w:hideMark/>
          </w:tcPr>
          <w:p w14:paraId="5F43F9D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Vietinė </w:t>
            </w:r>
            <w:proofErr w:type="spellStart"/>
            <w:r w:rsidRPr="003D373F">
              <w:rPr>
                <w:rFonts w:ascii="Times New Roman" w:eastAsia="Times New Roman" w:hAnsi="Times New Roman" w:cs="Times New Roman"/>
                <w:kern w:val="0"/>
                <w:sz w:val="22"/>
                <w:szCs w:val="22"/>
                <w14:ligatures w14:val="none"/>
              </w:rPr>
              <w:t>edema</w:t>
            </w:r>
            <w:r w:rsidRPr="003D373F">
              <w:rPr>
                <w:rFonts w:ascii="Times New Roman" w:eastAsia="Times New Roman" w:hAnsi="Times New Roman" w:cs="Times New Roman"/>
                <w:kern w:val="0"/>
                <w:sz w:val="22"/>
                <w:szCs w:val="22"/>
                <w:vertAlign w:val="superscript"/>
                <w14:ligatures w14:val="none"/>
              </w:rPr>
              <w:t>A</w:t>
            </w:r>
            <w:proofErr w:type="spellEnd"/>
          </w:p>
        </w:tc>
        <w:tc>
          <w:tcPr>
            <w:tcW w:w="1866" w:type="dxa"/>
            <w:tcBorders>
              <w:top w:val="single" w:sz="4" w:space="0" w:color="000000"/>
              <w:left w:val="single" w:sz="4" w:space="0" w:color="000000"/>
              <w:bottom w:val="single" w:sz="4" w:space="0" w:color="000000"/>
              <w:right w:val="single" w:sz="4" w:space="0" w:color="000000"/>
            </w:tcBorders>
          </w:tcPr>
          <w:p w14:paraId="4DD3940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8E2A6D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437A65FC" w14:textId="77777777" w:rsidTr="00297DB0">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31C73CF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Tyrimai</w:t>
            </w:r>
          </w:p>
        </w:tc>
      </w:tr>
      <w:tr w:rsidR="00222C93" w:rsidRPr="003D373F" w14:paraId="32540C0E" w14:textId="77777777" w:rsidTr="00297DB0">
        <w:trPr>
          <w:trHeight w:val="1770"/>
        </w:trPr>
        <w:tc>
          <w:tcPr>
            <w:tcW w:w="1850" w:type="dxa"/>
            <w:tcBorders>
              <w:top w:val="single" w:sz="4" w:space="0" w:color="000000"/>
              <w:left w:val="single" w:sz="4" w:space="0" w:color="000000"/>
              <w:bottom w:val="single" w:sz="4" w:space="0" w:color="000000"/>
              <w:right w:val="single" w:sz="4" w:space="0" w:color="000000"/>
            </w:tcBorders>
          </w:tcPr>
          <w:p w14:paraId="49A74C5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3229612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Padidėjęs LDH</w:t>
            </w:r>
            <w:r w:rsidRPr="003D373F">
              <w:rPr>
                <w:rFonts w:ascii="Times New Roman" w:eastAsia="Times New Roman" w:hAnsi="Times New Roman" w:cs="Times New Roman"/>
                <w:kern w:val="0"/>
                <w:sz w:val="22"/>
                <w:szCs w:val="22"/>
                <w:vertAlign w:val="superscript"/>
                <w14:ligatures w14:val="none"/>
              </w:rPr>
              <w:t>A</w:t>
            </w:r>
            <w:r w:rsidRPr="003D373F">
              <w:rPr>
                <w:rFonts w:ascii="Times New Roman" w:eastAsia="Times New Roman" w:hAnsi="Times New Roman" w:cs="Times New Roman"/>
                <w:kern w:val="0"/>
                <w:sz w:val="22"/>
                <w:szCs w:val="22"/>
                <w14:ligatures w14:val="none"/>
              </w:rPr>
              <w:t xml:space="preserve"> aktyvumas, padidėjęs </w:t>
            </w:r>
            <w:proofErr w:type="spellStart"/>
            <w:r w:rsidRPr="003D373F">
              <w:rPr>
                <w:rFonts w:ascii="Times New Roman" w:eastAsia="Times New Roman" w:hAnsi="Times New Roman" w:cs="Times New Roman"/>
                <w:kern w:val="0"/>
                <w:sz w:val="22"/>
                <w:szCs w:val="22"/>
                <w14:ligatures w14:val="none"/>
              </w:rPr>
              <w:t>lipazės</w:t>
            </w:r>
            <w:r w:rsidRPr="003D373F">
              <w:rPr>
                <w:rFonts w:ascii="Times New Roman" w:eastAsia="Times New Roman" w:hAnsi="Times New Roman" w:cs="Times New Roman"/>
                <w:kern w:val="0"/>
                <w:sz w:val="22"/>
                <w:szCs w:val="22"/>
                <w:vertAlign w:val="superscript"/>
                <w14:ligatures w14:val="none"/>
              </w:rPr>
              <w:t>A</w:t>
            </w:r>
            <w:proofErr w:type="spellEnd"/>
            <w:r w:rsidRPr="003D373F">
              <w:rPr>
                <w:rFonts w:ascii="Times New Roman" w:eastAsia="Times New Roman" w:hAnsi="Times New Roman" w:cs="Times New Roman"/>
                <w:kern w:val="0"/>
                <w:sz w:val="22"/>
                <w:szCs w:val="22"/>
                <w14:ligatures w14:val="none"/>
              </w:rPr>
              <w:t xml:space="preserve"> aktyvumas, padidėjęs </w:t>
            </w:r>
            <w:proofErr w:type="spellStart"/>
            <w:r w:rsidRPr="003D373F">
              <w:rPr>
                <w:rFonts w:ascii="Times New Roman" w:eastAsia="Times New Roman" w:hAnsi="Times New Roman" w:cs="Times New Roman"/>
                <w:kern w:val="0"/>
                <w:sz w:val="22"/>
                <w:szCs w:val="22"/>
                <w14:ligatures w14:val="none"/>
              </w:rPr>
              <w:t>amilazės</w:t>
            </w:r>
            <w:r w:rsidRPr="003D373F">
              <w:rPr>
                <w:rFonts w:ascii="Times New Roman" w:eastAsia="Times New Roman" w:hAnsi="Times New Roman" w:cs="Times New Roman"/>
                <w:kern w:val="0"/>
                <w:sz w:val="22"/>
                <w:szCs w:val="22"/>
                <w:vertAlign w:val="superscript"/>
                <w14:ligatures w14:val="none"/>
              </w:rPr>
              <w:t>A</w:t>
            </w:r>
            <w:proofErr w:type="spellEnd"/>
            <w:r w:rsidRPr="003D373F">
              <w:rPr>
                <w:rFonts w:ascii="Times New Roman" w:eastAsia="Times New Roman" w:hAnsi="Times New Roman" w:cs="Times New Roman"/>
                <w:kern w:val="0"/>
                <w:sz w:val="22"/>
                <w:szCs w:val="22"/>
                <w:vertAlign w:val="superscript"/>
                <w14:ligatures w14:val="none"/>
              </w:rPr>
              <w:t xml:space="preserve"> </w:t>
            </w:r>
            <w:r w:rsidRPr="003D373F">
              <w:rPr>
                <w:rFonts w:ascii="Times New Roman" w:eastAsia="Times New Roman" w:hAnsi="Times New Roman" w:cs="Times New Roman"/>
                <w:kern w:val="0"/>
                <w:sz w:val="22"/>
                <w:szCs w:val="22"/>
                <w14:ligatures w14:val="none"/>
              </w:rPr>
              <w:t>aktyvumas</w:t>
            </w:r>
          </w:p>
        </w:tc>
        <w:tc>
          <w:tcPr>
            <w:tcW w:w="1772" w:type="dxa"/>
            <w:tcBorders>
              <w:top w:val="single" w:sz="4" w:space="0" w:color="000000"/>
              <w:left w:val="single" w:sz="4" w:space="0" w:color="000000"/>
              <w:bottom w:val="single" w:sz="4" w:space="0" w:color="000000"/>
              <w:right w:val="single" w:sz="4" w:space="0" w:color="000000"/>
            </w:tcBorders>
          </w:tcPr>
          <w:p w14:paraId="7880048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623BA60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255E6BA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2AFF3BCF"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5D5F45A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Sužalojimai, apsinuodijimai ir procedūrų komplikacijos</w:t>
            </w:r>
          </w:p>
        </w:tc>
      </w:tr>
      <w:tr w:rsidR="00222C93" w:rsidRPr="003D373F" w14:paraId="7C050761" w14:textId="77777777" w:rsidTr="00297DB0">
        <w:trPr>
          <w:trHeight w:val="2529"/>
        </w:trPr>
        <w:tc>
          <w:tcPr>
            <w:tcW w:w="1850" w:type="dxa"/>
            <w:tcBorders>
              <w:top w:val="single" w:sz="4" w:space="0" w:color="000000"/>
              <w:left w:val="single" w:sz="4" w:space="0" w:color="000000"/>
              <w:bottom w:val="single" w:sz="4" w:space="0" w:color="000000"/>
              <w:right w:val="single" w:sz="4" w:space="0" w:color="000000"/>
            </w:tcBorders>
            <w:hideMark/>
          </w:tcPr>
          <w:p w14:paraId="1CA6338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Kraujavimas po procedūros (įskaitant pooperacinę anemiją ir kraujavimą iš žaizdos), kontūzija, sekrecija iš </w:t>
            </w:r>
            <w:proofErr w:type="spellStart"/>
            <w:r w:rsidRPr="003D373F">
              <w:rPr>
                <w:rFonts w:ascii="Times New Roman" w:eastAsia="Times New Roman" w:hAnsi="Times New Roman" w:cs="Times New Roman"/>
                <w:kern w:val="0"/>
                <w:sz w:val="22"/>
                <w:szCs w:val="22"/>
                <w14:ligatures w14:val="none"/>
              </w:rPr>
              <w:t>žaizdos</w:t>
            </w:r>
            <w:r w:rsidRPr="003D373F">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tcPr>
          <w:p w14:paraId="2F13151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hideMark/>
          </w:tcPr>
          <w:p w14:paraId="0A1CC76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Kraujagyslių </w:t>
            </w:r>
            <w:proofErr w:type="spellStart"/>
            <w:r w:rsidRPr="003D373F">
              <w:rPr>
                <w:rFonts w:ascii="Times New Roman" w:eastAsia="Times New Roman" w:hAnsi="Times New Roman" w:cs="Times New Roman"/>
                <w:kern w:val="0"/>
                <w:sz w:val="22"/>
                <w:szCs w:val="22"/>
                <w14:ligatures w14:val="none"/>
              </w:rPr>
              <w:t>pseudoaneurizma</w:t>
            </w:r>
            <w:r w:rsidRPr="003D373F">
              <w:rPr>
                <w:rFonts w:ascii="Times New Roman" w:eastAsia="Times New Roman" w:hAnsi="Times New Roman" w:cs="Times New Roman"/>
                <w:kern w:val="0"/>
                <w:sz w:val="22"/>
                <w:szCs w:val="22"/>
                <w:vertAlign w:val="superscript"/>
                <w14:ligatures w14:val="none"/>
              </w:rPr>
              <w:t>C</w:t>
            </w:r>
            <w:proofErr w:type="spellEnd"/>
          </w:p>
        </w:tc>
        <w:tc>
          <w:tcPr>
            <w:tcW w:w="1866" w:type="dxa"/>
            <w:tcBorders>
              <w:top w:val="single" w:sz="4" w:space="0" w:color="000000"/>
              <w:left w:val="single" w:sz="4" w:space="0" w:color="000000"/>
              <w:bottom w:val="single" w:sz="4" w:space="0" w:color="000000"/>
              <w:right w:val="single" w:sz="4" w:space="0" w:color="000000"/>
            </w:tcBorders>
          </w:tcPr>
          <w:p w14:paraId="0D1BAA0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9563A3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bl>
    <w:p w14:paraId="67F9108B" w14:textId="77777777"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w:t>
      </w:r>
      <w:r w:rsidRPr="003D373F">
        <w:rPr>
          <w:rFonts w:ascii="Times New Roman" w:eastAsia="Times New Roman" w:hAnsi="Times New Roman" w:cs="Times New Roman"/>
          <w:kern w:val="0"/>
          <w:sz w:val="22"/>
          <w:szCs w:val="22"/>
          <w14:ligatures w14:val="none"/>
        </w:rPr>
        <w:tab/>
        <w:t>stebėta taikant VTE profilaktiką suaugusiems pacientams, atliekant planines klubo arba kelio sąnario pakeitimo operacijas;</w:t>
      </w:r>
    </w:p>
    <w:p w14:paraId="58FC8B85" w14:textId="633EB54A"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B:</w:t>
      </w:r>
      <w:r w:rsidRPr="003D373F">
        <w:rPr>
          <w:rFonts w:ascii="Times New Roman" w:eastAsia="Times New Roman" w:hAnsi="Times New Roman" w:cs="Times New Roman"/>
          <w:kern w:val="0"/>
          <w:sz w:val="22"/>
          <w:szCs w:val="22"/>
          <w14:ligatures w14:val="none"/>
        </w:rPr>
        <w:tab/>
        <w:t>stebėtas kaip labai dažnas nepageidaujamas poveikis, gydant GVT, PE ir taikant šių sutrikimų pasikartojimo profilaktiką jaunesnėms nei 55</w:t>
      </w:r>
      <w:r w:rsidR="00840F45"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metų moterims;</w:t>
      </w:r>
    </w:p>
    <w:p w14:paraId="6B816426" w14:textId="77777777" w:rsidR="00222C93" w:rsidRPr="003D373F" w:rsidRDefault="00222C93" w:rsidP="00222C93">
      <w:pPr>
        <w:widowControl w:val="0"/>
        <w:tabs>
          <w:tab w:val="left" w:pos="567"/>
          <w:tab w:val="left" w:pos="1414"/>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14:ligatures w14:val="none"/>
        </w:rPr>
        <w:tab/>
        <w:t xml:space="preserve">stebėtas kaip nedažnas nepageidaujamas poveikis, taikant </w:t>
      </w:r>
      <w:proofErr w:type="spellStart"/>
      <w:r w:rsidRPr="003D373F">
        <w:rPr>
          <w:rFonts w:ascii="Times New Roman" w:eastAsia="Times New Roman" w:hAnsi="Times New Roman" w:cs="Times New Roman"/>
          <w:kern w:val="0"/>
          <w:sz w:val="22"/>
          <w:szCs w:val="22"/>
          <w14:ligatures w14:val="none"/>
        </w:rPr>
        <w:t>aterotrombozinių</w:t>
      </w:r>
      <w:proofErr w:type="spellEnd"/>
      <w:r w:rsidRPr="003D373F">
        <w:rPr>
          <w:rFonts w:ascii="Times New Roman" w:eastAsia="Times New Roman" w:hAnsi="Times New Roman" w:cs="Times New Roman"/>
          <w:kern w:val="0"/>
          <w:sz w:val="22"/>
          <w:szCs w:val="22"/>
          <w14:ligatures w14:val="none"/>
        </w:rPr>
        <w:t xml:space="preserve"> reiškinių profilaktiką pacientams, patyrusiems ŪKS (po </w:t>
      </w:r>
      <w:proofErr w:type="spellStart"/>
      <w:r w:rsidRPr="003D373F">
        <w:rPr>
          <w:rFonts w:ascii="Times New Roman" w:eastAsia="Times New Roman" w:hAnsi="Times New Roman" w:cs="Times New Roman"/>
          <w:kern w:val="0"/>
          <w:sz w:val="22"/>
          <w:szCs w:val="22"/>
          <w14:ligatures w14:val="none"/>
        </w:rPr>
        <w:t>perkutaninės</w:t>
      </w:r>
      <w:proofErr w:type="spellEnd"/>
      <w:r w:rsidRPr="003D373F">
        <w:rPr>
          <w:rFonts w:ascii="Times New Roman" w:eastAsia="Times New Roman" w:hAnsi="Times New Roman" w:cs="Times New Roman"/>
          <w:kern w:val="0"/>
          <w:sz w:val="22"/>
          <w:szCs w:val="22"/>
          <w14:ligatures w14:val="none"/>
        </w:rPr>
        <w:t xml:space="preserve"> koronarinės intervencijos).</w:t>
      </w:r>
    </w:p>
    <w:p w14:paraId="5DEC0927" w14:textId="77777777" w:rsidR="00222C93" w:rsidRPr="003D373F" w:rsidRDefault="00222C93" w:rsidP="00222C93">
      <w:pPr>
        <w:widowControl w:val="0"/>
        <w:tabs>
          <w:tab w:val="left" w:pos="567"/>
          <w:tab w:val="left" w:pos="1414"/>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4328070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71A2FDB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Atrinktų nepageidaujamų reakcijų apibūdinimas</w:t>
      </w:r>
    </w:p>
    <w:p w14:paraId="14EC7C0D" w14:textId="4D9F52D4"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Dėl farmakologinio veikimo mechanizmo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vartojimas gali būti susijęs su padidėjusia slapto ar akivaizdaus kraujavimo rizika iš bet kurio audinio ar organo, todėl gali pasireikšti </w:t>
      </w:r>
      <w:proofErr w:type="spellStart"/>
      <w:r w:rsidRPr="003D373F">
        <w:rPr>
          <w:rFonts w:ascii="Times New Roman" w:eastAsia="Times New Roman" w:hAnsi="Times New Roman" w:cs="Times New Roman"/>
          <w:kern w:val="0"/>
          <w:sz w:val="22"/>
          <w:szCs w:val="22"/>
          <w14:ligatures w14:val="none"/>
        </w:rPr>
        <w:t>pohemoraginė</w:t>
      </w:r>
      <w:proofErr w:type="spellEnd"/>
      <w:r w:rsidRPr="003D373F">
        <w:rPr>
          <w:rFonts w:ascii="Times New Roman" w:eastAsia="Times New Roman" w:hAnsi="Times New Roman" w:cs="Times New Roman"/>
          <w:kern w:val="0"/>
          <w:sz w:val="22"/>
          <w:szCs w:val="22"/>
          <w14:ligatures w14:val="none"/>
        </w:rPr>
        <w:t xml:space="preserve"> anemija. Požymiai, simptomai ir sunkumas (įskaitant mirties atvejus) yra skirtingi ir priklauso nuo vietos ir kraujavimo intensyvumo ir (arba) anemijos laipsnio (žr. 4.9</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 xml:space="preserve">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palyginti su gydymu VKA. Taigi, papildant adekvatų klinikinį stebėjimą, slaptam kraujavimui nustatyti ir klinikinei akivaizdaus kraujavimo reikšmei įvertinti gali būti naudingi ir hemoglobino ir (arba) </w:t>
      </w:r>
      <w:proofErr w:type="spellStart"/>
      <w:r w:rsidRPr="003D373F">
        <w:rPr>
          <w:rFonts w:ascii="Times New Roman" w:eastAsia="Times New Roman" w:hAnsi="Times New Roman" w:cs="Times New Roman"/>
          <w:kern w:val="0"/>
          <w:sz w:val="22"/>
          <w:szCs w:val="22"/>
          <w14:ligatures w14:val="none"/>
        </w:rPr>
        <w:t>hematokrito</w:t>
      </w:r>
      <w:proofErr w:type="spellEnd"/>
      <w:r w:rsidRPr="003D373F">
        <w:rPr>
          <w:rFonts w:ascii="Times New Roman" w:eastAsia="Times New Roman" w:hAnsi="Times New Roman" w:cs="Times New Roman"/>
          <w:kern w:val="0"/>
          <w:sz w:val="22"/>
          <w:szCs w:val="22"/>
          <w14:ligatures w14:val="none"/>
        </w:rPr>
        <w:t xml:space="preserve">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je „</w:t>
      </w:r>
      <w:proofErr w:type="spellStart"/>
      <w:r w:rsidRPr="003D373F">
        <w:rPr>
          <w:rFonts w:ascii="Times New Roman" w:eastAsia="Times New Roman" w:hAnsi="Times New Roman" w:cs="Times New Roman"/>
          <w:kern w:val="0"/>
          <w:sz w:val="22"/>
          <w:szCs w:val="22"/>
          <w14:ligatures w14:val="none"/>
        </w:rPr>
        <w:t>Hemoragijos</w:t>
      </w:r>
      <w:proofErr w:type="spellEnd"/>
      <w:r w:rsidRPr="003D373F">
        <w:rPr>
          <w:rFonts w:ascii="Times New Roman" w:eastAsia="Times New Roman" w:hAnsi="Times New Roman" w:cs="Times New Roman"/>
          <w:kern w:val="0"/>
          <w:sz w:val="22"/>
          <w:szCs w:val="22"/>
          <w14:ligatures w14:val="none"/>
        </w:rPr>
        <w:t xml:space="preserve">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4F5FAA1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Pranešta apie žinomas antrines sunkaus kraujavimo komplikacijas, pvz., suspaudimo sindromą ir inkstų nepakankamumą dėl </w:t>
      </w:r>
      <w:proofErr w:type="spellStart"/>
      <w:r w:rsidRPr="003D373F">
        <w:rPr>
          <w:rFonts w:ascii="Times New Roman" w:eastAsia="Times New Roman" w:hAnsi="Times New Roman" w:cs="Times New Roman"/>
          <w:kern w:val="0"/>
          <w:sz w:val="22"/>
          <w:szCs w:val="22"/>
          <w14:ligatures w14:val="none"/>
        </w:rPr>
        <w:t>hipoperfuzijos</w:t>
      </w:r>
      <w:proofErr w:type="spellEnd"/>
      <w:r w:rsidRPr="003D373F">
        <w:rPr>
          <w:rFonts w:ascii="Times New Roman" w:eastAsia="Times New Roman" w:hAnsi="Times New Roman" w:cs="Times New Roman"/>
          <w:kern w:val="0"/>
          <w:sz w:val="22"/>
          <w:szCs w:val="22"/>
          <w14:ligatures w14:val="none"/>
        </w:rPr>
        <w:t xml:space="preserve"> ar su antikoaguliantais susijusią </w:t>
      </w:r>
      <w:proofErr w:type="spellStart"/>
      <w:r w:rsidRPr="003D373F">
        <w:rPr>
          <w:rFonts w:ascii="Times New Roman" w:eastAsia="Times New Roman" w:hAnsi="Times New Roman" w:cs="Times New Roman"/>
          <w:kern w:val="0"/>
          <w:sz w:val="22"/>
          <w:szCs w:val="22"/>
          <w14:ligatures w14:val="none"/>
        </w:rPr>
        <w:t>nefropatiją</w:t>
      </w:r>
      <w:proofErr w:type="spellEnd"/>
      <w:r w:rsidRPr="003D373F">
        <w:rPr>
          <w:rFonts w:ascii="Times New Roman" w:eastAsia="Times New Roman" w:hAnsi="Times New Roman" w:cs="Times New Roman"/>
          <w:kern w:val="0"/>
          <w:sz w:val="22"/>
          <w:szCs w:val="22"/>
          <w14:ligatures w14:val="none"/>
        </w:rPr>
        <w:t xml:space="preserve"> vartojant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Todėl reikia apsvarstyti kraujavimo galimybę, įvertinant bet kokiais antikoaguliantais gydomo paciento būklę.</w:t>
      </w:r>
    </w:p>
    <w:p w14:paraId="124F1235" w14:textId="77777777" w:rsidR="00226952" w:rsidRPr="003D373F" w:rsidRDefault="00226952" w:rsidP="00F9057B">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188E9CB5" w14:textId="2232CF7F" w:rsidR="00F9057B" w:rsidRPr="003D373F" w:rsidRDefault="00F9057B" w:rsidP="00F9057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Vaikų populiacija</w:t>
      </w:r>
    </w:p>
    <w:p w14:paraId="321E82E7" w14:textId="77777777" w:rsidR="00F9057B" w:rsidRPr="003D373F" w:rsidRDefault="00F9057B" w:rsidP="00F9057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VTE gydymas ir pasikartojančios VTE profilaktika</w:t>
      </w:r>
    </w:p>
    <w:p w14:paraId="5790A5C4" w14:textId="77777777" w:rsidR="00F9057B" w:rsidRPr="003D373F" w:rsidRDefault="00F9057B" w:rsidP="00F9057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Saugumo vertinimas vaikams ir paaugliams yra pagrįstas saugumo duomenimis, gautais atlikus du II fazės ir vieną III fazės atvirus, veikliuoju vaistiniu preparatu kontroliuojamus tyrimus su vaikais, kurių amžius buvo nuo gimimo iki mažiau kaip 18 metų.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ir palyginamojo vaistinio preparato saugumo duomenys įvairiose vaikų amžiaus grupėse daugiausiai buvo panašūs. Apskritai 412 vaikų ir paauglių, gydytų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saugumo duomenys buvo panašūs į suaugusių populiacijoje gautus duomenis ir nuoseklūs skirtinguose amžiaus pogrupiuose, nors vertinimo galimybė buvo ribota dėl nedidelio pacientų skaičiaus.</w:t>
      </w:r>
    </w:p>
    <w:p w14:paraId="676829B0" w14:textId="114011BC" w:rsidR="00F9057B" w:rsidRPr="003D373F" w:rsidRDefault="00F9057B" w:rsidP="00F9057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Vaikams, palyginti su suaugusiais pacientais, dažniau nustatytas galvos skausmas (labai dažnas, 16,7 %), karščiavimas (labai dažnas, 11,7 %), kraujavimas iš nosies (labai dažnas, 11,2 %), vėmimas (labai dažnas, 10,7 %), tachikardija (dažnas, 1,5 %), padidėjęs </w:t>
      </w:r>
      <w:proofErr w:type="spellStart"/>
      <w:r w:rsidRPr="003D373F">
        <w:rPr>
          <w:rFonts w:ascii="Times New Roman" w:eastAsia="Times New Roman" w:hAnsi="Times New Roman" w:cs="Times New Roman"/>
          <w:kern w:val="0"/>
          <w:sz w:val="22"/>
          <w:szCs w:val="22"/>
          <w14:ligatures w14:val="none"/>
        </w:rPr>
        <w:t>bilirubino</w:t>
      </w:r>
      <w:proofErr w:type="spellEnd"/>
      <w:r w:rsidRPr="003D373F">
        <w:rPr>
          <w:rFonts w:ascii="Times New Roman" w:eastAsia="Times New Roman" w:hAnsi="Times New Roman" w:cs="Times New Roman"/>
          <w:kern w:val="0"/>
          <w:sz w:val="22"/>
          <w:szCs w:val="22"/>
          <w14:ligatures w14:val="none"/>
        </w:rPr>
        <w:t xml:space="preserve"> kiekis (dažnas, 1,5 %) ir padidėjęs </w:t>
      </w:r>
      <w:proofErr w:type="spellStart"/>
      <w:r w:rsidRPr="003D373F">
        <w:rPr>
          <w:rFonts w:ascii="Times New Roman" w:eastAsia="Times New Roman" w:hAnsi="Times New Roman" w:cs="Times New Roman"/>
          <w:kern w:val="0"/>
          <w:sz w:val="22"/>
          <w:szCs w:val="22"/>
          <w14:ligatures w14:val="none"/>
        </w:rPr>
        <w:t>konjuguoto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bilirubino</w:t>
      </w:r>
      <w:proofErr w:type="spellEnd"/>
      <w:r w:rsidRPr="003D373F">
        <w:rPr>
          <w:rFonts w:ascii="Times New Roman" w:eastAsia="Times New Roman" w:hAnsi="Times New Roman" w:cs="Times New Roman"/>
          <w:kern w:val="0"/>
          <w:sz w:val="22"/>
          <w:szCs w:val="22"/>
          <w14:ligatures w14:val="none"/>
        </w:rPr>
        <w:t xml:space="preserve"> kiekis (nedažnas, 0,7 %). Panašiai kaip ir suaugusių populiacijoje,</w:t>
      </w:r>
      <w:r w:rsidR="005C1B2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6,6 % (dažnas) paauglių merginų po </w:t>
      </w:r>
      <w:proofErr w:type="spellStart"/>
      <w:r w:rsidRPr="003D373F">
        <w:rPr>
          <w:rFonts w:ascii="Times New Roman" w:eastAsia="Times New Roman" w:hAnsi="Times New Roman" w:cs="Times New Roman"/>
          <w:kern w:val="0"/>
          <w:sz w:val="22"/>
          <w:szCs w:val="22"/>
          <w14:ligatures w14:val="none"/>
        </w:rPr>
        <w:t>menarchės</w:t>
      </w:r>
      <w:proofErr w:type="spellEnd"/>
      <w:r w:rsidRPr="003D373F">
        <w:rPr>
          <w:rFonts w:ascii="Times New Roman" w:eastAsia="Times New Roman" w:hAnsi="Times New Roman" w:cs="Times New Roman"/>
          <w:kern w:val="0"/>
          <w:sz w:val="22"/>
          <w:szCs w:val="22"/>
          <w14:ligatures w14:val="none"/>
        </w:rPr>
        <w:t xml:space="preserve"> pasireiškė </w:t>
      </w:r>
      <w:proofErr w:type="spellStart"/>
      <w:r w:rsidRPr="003D373F">
        <w:rPr>
          <w:rFonts w:ascii="Times New Roman" w:eastAsia="Times New Roman" w:hAnsi="Times New Roman" w:cs="Times New Roman"/>
          <w:kern w:val="0"/>
          <w:sz w:val="22"/>
          <w:szCs w:val="22"/>
          <w14:ligatures w14:val="none"/>
        </w:rPr>
        <w:t>menoragija</w:t>
      </w:r>
      <w:proofErr w:type="spellEnd"/>
      <w:r w:rsidRPr="003D373F">
        <w:rPr>
          <w:rFonts w:ascii="Times New Roman" w:eastAsia="Times New Roman" w:hAnsi="Times New Roman" w:cs="Times New Roman"/>
          <w:kern w:val="0"/>
          <w:sz w:val="22"/>
          <w:szCs w:val="22"/>
          <w14:ligatures w14:val="none"/>
        </w:rPr>
        <w:t xml:space="preserve">. Kaip ir suaugusių populiacijoje po vaistinio preparato pateikimo į rinką, su vaikais atliktų klinikinių tyrimų metu buvo dažnai (4,6 %) nustatyta </w:t>
      </w:r>
      <w:proofErr w:type="spellStart"/>
      <w:r w:rsidRPr="003D373F">
        <w:rPr>
          <w:rFonts w:ascii="Times New Roman" w:eastAsia="Times New Roman" w:hAnsi="Times New Roman" w:cs="Times New Roman"/>
          <w:kern w:val="0"/>
          <w:sz w:val="22"/>
          <w:szCs w:val="22"/>
          <w14:ligatures w14:val="none"/>
        </w:rPr>
        <w:t>trombocitopenija</w:t>
      </w:r>
      <w:proofErr w:type="spellEnd"/>
      <w:r w:rsidRPr="003D373F">
        <w:rPr>
          <w:rFonts w:ascii="Times New Roman" w:eastAsia="Times New Roman" w:hAnsi="Times New Roman" w:cs="Times New Roman"/>
          <w:kern w:val="0"/>
          <w:sz w:val="22"/>
          <w:szCs w:val="22"/>
          <w14:ligatures w14:val="none"/>
        </w:rPr>
        <w:t>. Vaikams pasireiškusios nepageidaujamos reakcijos į vaistinį preparatą daugiausiai buvo lengvos ir vidutinio sunkumo.</w:t>
      </w:r>
    </w:p>
    <w:p w14:paraId="240DAE2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DF71B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Pranešimas apie įtariamas nepageidaujamas reakcijas</w:t>
      </w:r>
    </w:p>
    <w:p w14:paraId="061AB8B4" w14:textId="288886AD" w:rsidR="00222C93" w:rsidRPr="003D373F" w:rsidRDefault="00222C93" w:rsidP="00222C93">
      <w:pPr>
        <w:widowControl w:val="0"/>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3D373F">
        <w:rPr>
          <w:rFonts w:ascii="Times New Roman" w:eastAsia="Times New Roman" w:hAnsi="Times New Roman" w:cs="Times New Roman"/>
          <w:kern w:val="0"/>
          <w:sz w:val="22"/>
          <w:szCs w:val="22"/>
          <w14:ligatures w14:val="none"/>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w:t>
      </w:r>
      <w:r w:rsidR="0090052B"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valstybinės vaistų kontrolės tarnybos prie Lietuvos Respublikos sveikatos apsaugos ministerijos tinklalapyje https://vvkt.lrv.lt/lt/ nurodytais būdais</w:t>
      </w:r>
      <w:r w:rsidRPr="003D373F">
        <w:rPr>
          <w:rFonts w:ascii="Times New Roman" w:eastAsia="Times New Roman" w:hAnsi="Times New Roman" w:cs="Times New Roman"/>
          <w:color w:val="000000"/>
          <w:kern w:val="0"/>
          <w:sz w:val="22"/>
          <w:szCs w:val="22"/>
          <w14:ligatures w14:val="none"/>
        </w:rPr>
        <w:t>.</w:t>
      </w:r>
    </w:p>
    <w:p w14:paraId="4A2C737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6572853" w14:textId="77777777" w:rsidR="00222C93" w:rsidRPr="003D373F"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Perdozavimas</w:t>
      </w:r>
    </w:p>
    <w:p w14:paraId="78B2CE8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EC82440"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Pranešta apie retus suaugusiems nustatytus perdozavimo iki 1960 mg atvejus. Perdozavimo atveju, pacientas turi būti atidžiai stebimas dėl kraujavimo komplikacijų arba kitų nepageidaujamų reakcijų (žr. skyrių „Gydymas esant kraujavimui“). Duomenys apie vaikus yra riboti. Tikėtina, kad dėl ribotos absorbcijos, vartojant 50 mg ir didesnes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dozes, suaugusiems pasiekiama maksimali vidutinė plazmos koncentracija, kuri, toliau didinant dozę, nebedidėja, tačiau duomenų apie didesnių nei gydomųjų dozių vartojimą vaikams nėra.</w:t>
      </w:r>
    </w:p>
    <w:p w14:paraId="0F23A384"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Yra specifinis neutralizuojantis vaistinis preparatas (</w:t>
      </w:r>
      <w:proofErr w:type="spellStart"/>
      <w:r w:rsidRPr="003D373F">
        <w:rPr>
          <w:rFonts w:ascii="Times New Roman" w:eastAsia="Times New Roman" w:hAnsi="Times New Roman" w:cs="Times New Roman"/>
          <w:kern w:val="0"/>
          <w:sz w:val="22"/>
          <w:szCs w:val="22"/>
          <w14:ligatures w14:val="none"/>
        </w:rPr>
        <w:t>andeksanetas</w:t>
      </w:r>
      <w:proofErr w:type="spellEnd"/>
      <w:r w:rsidRPr="003D373F">
        <w:rPr>
          <w:rFonts w:ascii="Times New Roman" w:eastAsia="Times New Roman" w:hAnsi="Times New Roman" w:cs="Times New Roman"/>
          <w:kern w:val="0"/>
          <w:sz w:val="22"/>
          <w:szCs w:val="22"/>
          <w14:ligatures w14:val="none"/>
        </w:rPr>
        <w:t xml:space="preserve"> alfa),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farmakodinaminio</w:t>
      </w:r>
      <w:proofErr w:type="spellEnd"/>
      <w:r w:rsidRPr="003D373F">
        <w:rPr>
          <w:rFonts w:ascii="Times New Roman" w:eastAsia="Times New Roman" w:hAnsi="Times New Roman" w:cs="Times New Roman"/>
          <w:kern w:val="0"/>
          <w:sz w:val="22"/>
          <w:szCs w:val="22"/>
          <w14:ligatures w14:val="none"/>
        </w:rPr>
        <w:t xml:space="preserve"> poveikio antagonistas, kuris skirtas suaugusiems, bet neištirtas vaikams (žiūrėti </w:t>
      </w:r>
      <w:proofErr w:type="spellStart"/>
      <w:r w:rsidRPr="003D373F">
        <w:rPr>
          <w:rFonts w:ascii="Times New Roman" w:eastAsia="Times New Roman" w:hAnsi="Times New Roman" w:cs="Times New Roman"/>
          <w:kern w:val="0"/>
          <w:sz w:val="22"/>
          <w:szCs w:val="22"/>
          <w14:ligatures w14:val="none"/>
        </w:rPr>
        <w:t>andeksaneto</w:t>
      </w:r>
      <w:proofErr w:type="spellEnd"/>
      <w:r w:rsidRPr="003D373F">
        <w:rPr>
          <w:rFonts w:ascii="Times New Roman" w:eastAsia="Times New Roman" w:hAnsi="Times New Roman" w:cs="Times New Roman"/>
          <w:kern w:val="0"/>
          <w:sz w:val="22"/>
          <w:szCs w:val="22"/>
          <w14:ligatures w14:val="none"/>
        </w:rPr>
        <w:t xml:space="preserve"> alfa preparato charakteristikų santrauką).</w:t>
      </w:r>
    </w:p>
    <w:p w14:paraId="6544AEFB" w14:textId="6B07B060" w:rsidR="003C7B0B" w:rsidRPr="003D373F" w:rsidRDefault="00727C7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Reikia apsvarstyti skirti aktyvintosios anglies, taip sumažinant absorbciją po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perdozavimo</w:t>
      </w:r>
      <w:r w:rsidR="003C7B0B" w:rsidRPr="003D373F">
        <w:rPr>
          <w:rFonts w:ascii="Times New Roman" w:eastAsia="Times New Roman" w:hAnsi="Times New Roman" w:cs="Times New Roman"/>
          <w:kern w:val="0"/>
          <w:sz w:val="22"/>
          <w:szCs w:val="22"/>
          <w14:ligatures w14:val="none"/>
        </w:rPr>
        <w:t>.</w:t>
      </w:r>
    </w:p>
    <w:p w14:paraId="16F9BD96"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EAD446"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Gydymas esant kraujavimui</w:t>
      </w:r>
    </w:p>
    <w:p w14:paraId="1CDE3E6C" w14:textId="69D0F119"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pacientui, vartojančiam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pasireiškė kraujavimo komplikacija, reikia atidėti kitą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dozę arba nutraukti gydymą.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pusinis eliminacijos laikas suaugusiems yra maždaug nuo 5 iki 13 valandų. Pusinės eliminacijos laikas vaikams, kuris apskaičiuotas taikant populiacijos </w:t>
      </w:r>
      <w:proofErr w:type="spellStart"/>
      <w:r w:rsidRPr="003D373F">
        <w:rPr>
          <w:rFonts w:ascii="Times New Roman" w:eastAsia="Times New Roman" w:hAnsi="Times New Roman" w:cs="Times New Roman"/>
          <w:kern w:val="0"/>
          <w:sz w:val="22"/>
          <w:szCs w:val="22"/>
          <w14:ligatures w14:val="none"/>
        </w:rPr>
        <w:t>farmakokinetinį</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popFK</w:t>
      </w:r>
      <w:proofErr w:type="spellEnd"/>
      <w:r w:rsidRPr="003D373F">
        <w:rPr>
          <w:rFonts w:ascii="Times New Roman" w:eastAsia="Times New Roman" w:hAnsi="Times New Roman" w:cs="Times New Roman"/>
          <w:kern w:val="0"/>
          <w:sz w:val="22"/>
          <w:szCs w:val="22"/>
          <w14:ligatures w14:val="none"/>
        </w:rPr>
        <w:t>) modeliavimą, yra trumpesnis (žr. 5.2</w:t>
      </w:r>
      <w:r w:rsidR="000A3CC3"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rsidRPr="003D373F">
        <w:rPr>
          <w:rFonts w:ascii="Times New Roman" w:eastAsia="Times New Roman" w:hAnsi="Times New Roman" w:cs="Times New Roman"/>
          <w:kern w:val="0"/>
          <w:sz w:val="22"/>
          <w:szCs w:val="22"/>
          <w14:ligatures w14:val="none"/>
        </w:rPr>
        <w:t>koagulopatija</w:t>
      </w:r>
      <w:proofErr w:type="spellEnd"/>
      <w:r w:rsidRPr="003D373F">
        <w:rPr>
          <w:rFonts w:ascii="Times New Roman" w:eastAsia="Times New Roman" w:hAnsi="Times New Roman" w:cs="Times New Roman"/>
          <w:kern w:val="0"/>
          <w:sz w:val="22"/>
          <w:szCs w:val="22"/>
          <w14:ligatures w14:val="none"/>
        </w:rPr>
        <w:t>) ar trombocitų transfuziją.</w:t>
      </w:r>
    </w:p>
    <w:p w14:paraId="150D8988" w14:textId="38B07BEA"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kraujavimo negalima sustabdyti anksčiau paminėtomis priemonėmis, reikia spręsti dėl specifinio </w:t>
      </w:r>
      <w:proofErr w:type="spellStart"/>
      <w:r w:rsidRPr="003D373F">
        <w:rPr>
          <w:rFonts w:ascii="Times New Roman" w:eastAsia="Times New Roman" w:hAnsi="Times New Roman" w:cs="Times New Roman"/>
          <w:kern w:val="0"/>
          <w:sz w:val="22"/>
          <w:szCs w:val="22"/>
          <w14:ligatures w14:val="none"/>
        </w:rPr>
        <w:t>Xa</w:t>
      </w:r>
      <w:proofErr w:type="spellEnd"/>
      <w:r w:rsidRPr="003D373F">
        <w:rPr>
          <w:rFonts w:ascii="Times New Roman" w:eastAsia="Times New Roman" w:hAnsi="Times New Roman" w:cs="Times New Roman"/>
          <w:kern w:val="0"/>
          <w:sz w:val="22"/>
          <w:szCs w:val="22"/>
          <w14:ligatures w14:val="none"/>
        </w:rPr>
        <w:t xml:space="preserve"> faktoriaus inhibitoriaus neutralizuojančio vaistinio preparato (</w:t>
      </w:r>
      <w:proofErr w:type="spellStart"/>
      <w:r w:rsidRPr="003D373F">
        <w:rPr>
          <w:rFonts w:ascii="Times New Roman" w:eastAsia="Times New Roman" w:hAnsi="Times New Roman" w:cs="Times New Roman"/>
          <w:kern w:val="0"/>
          <w:sz w:val="22"/>
          <w:szCs w:val="22"/>
          <w14:ligatures w14:val="none"/>
        </w:rPr>
        <w:t>andeksaneto</w:t>
      </w:r>
      <w:proofErr w:type="spellEnd"/>
      <w:r w:rsidRPr="003D373F">
        <w:rPr>
          <w:rFonts w:ascii="Times New Roman" w:eastAsia="Times New Roman" w:hAnsi="Times New Roman" w:cs="Times New Roman"/>
          <w:kern w:val="0"/>
          <w:sz w:val="22"/>
          <w:szCs w:val="22"/>
          <w14:ligatures w14:val="none"/>
        </w:rPr>
        <w:t xml:space="preserve"> alfa), kuris yra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farmakodinaminio</w:t>
      </w:r>
      <w:proofErr w:type="spellEnd"/>
      <w:r w:rsidRPr="003D373F">
        <w:rPr>
          <w:rFonts w:ascii="Times New Roman" w:eastAsia="Times New Roman" w:hAnsi="Times New Roman" w:cs="Times New Roman"/>
          <w:kern w:val="0"/>
          <w:sz w:val="22"/>
          <w:szCs w:val="22"/>
          <w14:ligatures w14:val="none"/>
        </w:rPr>
        <w:t xml:space="preserve"> poveikio antagonistas, ar specifinio </w:t>
      </w:r>
      <w:proofErr w:type="spellStart"/>
      <w:r w:rsidRPr="003D373F">
        <w:rPr>
          <w:rFonts w:ascii="Times New Roman" w:eastAsia="Times New Roman" w:hAnsi="Times New Roman" w:cs="Times New Roman"/>
          <w:kern w:val="0"/>
          <w:sz w:val="22"/>
          <w:szCs w:val="22"/>
          <w14:ligatures w14:val="none"/>
        </w:rPr>
        <w:t>prokoaguliacinio</w:t>
      </w:r>
      <w:proofErr w:type="spellEnd"/>
      <w:r w:rsidRPr="003D373F">
        <w:rPr>
          <w:rFonts w:ascii="Times New Roman" w:eastAsia="Times New Roman" w:hAnsi="Times New Roman" w:cs="Times New Roman"/>
          <w:kern w:val="0"/>
          <w:sz w:val="22"/>
          <w:szCs w:val="22"/>
          <w14:ligatures w14:val="none"/>
        </w:rPr>
        <w:t xml:space="preserve"> </w:t>
      </w:r>
      <w:r w:rsidR="00C95B66" w:rsidRPr="003D373F">
        <w:rPr>
          <w:rFonts w:ascii="Times New Roman" w:eastAsia="Times New Roman" w:hAnsi="Times New Roman" w:cs="Times New Roman"/>
          <w:kern w:val="0"/>
          <w:sz w:val="22"/>
          <w:szCs w:val="22"/>
          <w14:ligatures w14:val="none"/>
        </w:rPr>
        <w:t xml:space="preserve">vaistinio </w:t>
      </w:r>
      <w:r w:rsidRPr="003D373F">
        <w:rPr>
          <w:rFonts w:ascii="Times New Roman" w:eastAsia="Times New Roman" w:hAnsi="Times New Roman" w:cs="Times New Roman"/>
          <w:kern w:val="0"/>
          <w:sz w:val="22"/>
          <w:szCs w:val="22"/>
          <w14:ligatures w14:val="none"/>
        </w:rPr>
        <w:t xml:space="preserve">preparato, pvz.,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komplekso koncentrato (PKK), aktyvuoto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komplekso koncentrato (APKK) ar </w:t>
      </w:r>
      <w:proofErr w:type="spellStart"/>
      <w:r w:rsidRPr="003D373F">
        <w:rPr>
          <w:rFonts w:ascii="Times New Roman" w:eastAsia="Times New Roman" w:hAnsi="Times New Roman" w:cs="Times New Roman"/>
          <w:kern w:val="0"/>
          <w:sz w:val="22"/>
          <w:szCs w:val="22"/>
          <w14:ligatures w14:val="none"/>
        </w:rPr>
        <w:t>rekombinantinio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VIIa</w:t>
      </w:r>
      <w:proofErr w:type="spellEnd"/>
      <w:r w:rsidRPr="003D373F">
        <w:rPr>
          <w:rFonts w:ascii="Times New Roman" w:eastAsia="Times New Roman" w:hAnsi="Times New Roman" w:cs="Times New Roman"/>
          <w:kern w:val="0"/>
          <w:sz w:val="22"/>
          <w:szCs w:val="22"/>
          <w14:ligatures w14:val="none"/>
        </w:rPr>
        <w:t xml:space="preserve"> faktoriaus (r-</w:t>
      </w:r>
      <w:proofErr w:type="spellStart"/>
      <w:r w:rsidRPr="003D373F">
        <w:rPr>
          <w:rFonts w:ascii="Times New Roman" w:eastAsia="Times New Roman" w:hAnsi="Times New Roman" w:cs="Times New Roman"/>
          <w:kern w:val="0"/>
          <w:sz w:val="22"/>
          <w:szCs w:val="22"/>
          <w14:ligatures w14:val="none"/>
        </w:rPr>
        <w:t>FVIIa</w:t>
      </w:r>
      <w:proofErr w:type="spellEnd"/>
      <w:r w:rsidRPr="003D373F">
        <w:rPr>
          <w:rFonts w:ascii="Times New Roman" w:eastAsia="Times New Roman" w:hAnsi="Times New Roman" w:cs="Times New Roman"/>
          <w:kern w:val="0"/>
          <w:sz w:val="22"/>
          <w:szCs w:val="22"/>
          <w14:ligatures w14:val="none"/>
        </w:rPr>
        <w:t xml:space="preserve">) skyrimo. Tačiau klinikinė patirtis skiriant šių vaistinių preparatų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gydomiems suaugusiems ir vaikams yra labai ribota. Ši rekomendacija taip pat yra paremta ribotais </w:t>
      </w:r>
      <w:proofErr w:type="spellStart"/>
      <w:r w:rsidRPr="003D373F">
        <w:rPr>
          <w:rFonts w:ascii="Times New Roman" w:eastAsia="Times New Roman" w:hAnsi="Times New Roman" w:cs="Times New Roman"/>
          <w:kern w:val="0"/>
          <w:sz w:val="22"/>
          <w:szCs w:val="22"/>
          <w14:ligatures w14:val="none"/>
        </w:rPr>
        <w:t>ikiklinikiniais</w:t>
      </w:r>
      <w:proofErr w:type="spellEnd"/>
      <w:r w:rsidRPr="003D373F">
        <w:rPr>
          <w:rFonts w:ascii="Times New Roman" w:eastAsia="Times New Roman" w:hAnsi="Times New Roman" w:cs="Times New Roman"/>
          <w:kern w:val="0"/>
          <w:sz w:val="22"/>
          <w:szCs w:val="22"/>
          <w14:ligatures w14:val="none"/>
        </w:rPr>
        <w:t xml:space="preserve"> duomenimis. Reikia iš naujo apsvarstyti </w:t>
      </w:r>
      <w:proofErr w:type="spellStart"/>
      <w:r w:rsidRPr="003D373F">
        <w:rPr>
          <w:rFonts w:ascii="Times New Roman" w:eastAsia="Times New Roman" w:hAnsi="Times New Roman" w:cs="Times New Roman"/>
          <w:kern w:val="0"/>
          <w:sz w:val="22"/>
          <w:szCs w:val="22"/>
          <w14:ligatures w14:val="none"/>
        </w:rPr>
        <w:lastRenderedPageBreak/>
        <w:t>rekombinantinio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VIIa</w:t>
      </w:r>
      <w:proofErr w:type="spellEnd"/>
      <w:r w:rsidRPr="003D373F">
        <w:rPr>
          <w:rFonts w:ascii="Times New Roman" w:eastAsia="Times New Roman" w:hAnsi="Times New Roman" w:cs="Times New Roman"/>
          <w:kern w:val="0"/>
          <w:sz w:val="22"/>
          <w:szCs w:val="22"/>
          <w14:ligatures w14:val="none"/>
        </w:rPr>
        <w:t xml:space="preserve"> faktoriaus dozės parinkimą ir titruoti, atsižvelgiant į tai, kaip gerės kraujavimo rodikliai. Atsižvelgiant į vietines galimybes, didžiojo kraujavimo atvejais reikia spręsti dėl kraujo krešėjimo specialisto konsultacijos poreikio (žr. 5.1</w:t>
      </w:r>
      <w:r w:rsidR="00D71271"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4361E725"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ED4DE3"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Nemanoma, kad </w:t>
      </w:r>
      <w:proofErr w:type="spellStart"/>
      <w:r w:rsidRPr="003D373F">
        <w:rPr>
          <w:rFonts w:ascii="Times New Roman" w:eastAsia="Times New Roman" w:hAnsi="Times New Roman" w:cs="Times New Roman"/>
          <w:kern w:val="0"/>
          <w:sz w:val="22"/>
          <w:szCs w:val="22"/>
          <w14:ligatures w14:val="none"/>
        </w:rPr>
        <w:t>protamino</w:t>
      </w:r>
      <w:proofErr w:type="spellEnd"/>
      <w:r w:rsidRPr="003D373F">
        <w:rPr>
          <w:rFonts w:ascii="Times New Roman" w:eastAsia="Times New Roman" w:hAnsi="Times New Roman" w:cs="Times New Roman"/>
          <w:kern w:val="0"/>
          <w:sz w:val="22"/>
          <w:szCs w:val="22"/>
          <w14:ligatures w14:val="none"/>
        </w:rPr>
        <w:t xml:space="preserve"> sulfatas ir vitaminas K turėtų poveikį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antikoaguliaciniam</w:t>
      </w:r>
      <w:proofErr w:type="spellEnd"/>
      <w:r w:rsidRPr="003D373F">
        <w:rPr>
          <w:rFonts w:ascii="Times New Roman" w:eastAsia="Times New Roman" w:hAnsi="Times New Roman" w:cs="Times New Roman"/>
          <w:kern w:val="0"/>
          <w:sz w:val="22"/>
          <w:szCs w:val="22"/>
          <w14:ligatures w14:val="none"/>
        </w:rPr>
        <w:t xml:space="preserve"> aktyvumui. Patirtis, skiriant </w:t>
      </w:r>
      <w:proofErr w:type="spellStart"/>
      <w:r w:rsidRPr="003D373F">
        <w:rPr>
          <w:rFonts w:ascii="Times New Roman" w:eastAsia="Times New Roman" w:hAnsi="Times New Roman" w:cs="Times New Roman"/>
          <w:kern w:val="0"/>
          <w:sz w:val="22"/>
          <w:szCs w:val="22"/>
          <w14:ligatures w14:val="none"/>
        </w:rPr>
        <w:t>traneksamo</w:t>
      </w:r>
      <w:proofErr w:type="spellEnd"/>
      <w:r w:rsidRPr="003D373F">
        <w:rPr>
          <w:rFonts w:ascii="Times New Roman" w:eastAsia="Times New Roman" w:hAnsi="Times New Roman" w:cs="Times New Roman"/>
          <w:kern w:val="0"/>
          <w:sz w:val="22"/>
          <w:szCs w:val="22"/>
          <w14:ligatures w14:val="none"/>
        </w:rPr>
        <w:t xml:space="preserve"> rūgšties, yra ribota, o patirties, skiriant </w:t>
      </w:r>
      <w:proofErr w:type="spellStart"/>
      <w:r w:rsidRPr="003D373F">
        <w:rPr>
          <w:rFonts w:ascii="Times New Roman" w:eastAsia="Times New Roman" w:hAnsi="Times New Roman" w:cs="Times New Roman"/>
          <w:kern w:val="0"/>
          <w:sz w:val="22"/>
          <w:szCs w:val="22"/>
          <w14:ligatures w14:val="none"/>
        </w:rPr>
        <w:t>aminokaprono</w:t>
      </w:r>
      <w:proofErr w:type="spellEnd"/>
      <w:r w:rsidRPr="003D373F">
        <w:rPr>
          <w:rFonts w:ascii="Times New Roman" w:eastAsia="Times New Roman" w:hAnsi="Times New Roman" w:cs="Times New Roman"/>
          <w:kern w:val="0"/>
          <w:sz w:val="22"/>
          <w:szCs w:val="22"/>
          <w14:ligatures w14:val="none"/>
        </w:rPr>
        <w:t xml:space="preserve"> rūgšties ir </w:t>
      </w:r>
      <w:proofErr w:type="spellStart"/>
      <w:r w:rsidRPr="003D373F">
        <w:rPr>
          <w:rFonts w:ascii="Times New Roman" w:eastAsia="Times New Roman" w:hAnsi="Times New Roman" w:cs="Times New Roman"/>
          <w:kern w:val="0"/>
          <w:sz w:val="22"/>
          <w:szCs w:val="22"/>
          <w14:ligatures w14:val="none"/>
        </w:rPr>
        <w:t>aprotinino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vartojantiems suaugusiems, nėra. Patirties, skiriant šias medžiagas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vartojantiems vaikams, nėra. Nei mokslinio naudos patvirtinimo, nei patirties, skiriant sisteminio </w:t>
      </w:r>
      <w:proofErr w:type="spellStart"/>
      <w:r w:rsidRPr="003D373F">
        <w:rPr>
          <w:rFonts w:ascii="Times New Roman" w:eastAsia="Times New Roman" w:hAnsi="Times New Roman" w:cs="Times New Roman"/>
          <w:kern w:val="0"/>
          <w:sz w:val="22"/>
          <w:szCs w:val="22"/>
          <w14:ligatures w14:val="none"/>
        </w:rPr>
        <w:t>hemostatiko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desmopresino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gydomiems pacientams, nėra. Daug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prisijungia prie plazmos baltymų, todėl manoma, kad dializės metu jo nepasišalina.</w:t>
      </w:r>
    </w:p>
    <w:p w14:paraId="244BA38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A876D7"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E40364" w14:textId="77777777" w:rsidR="00422905" w:rsidRPr="003D373F" w:rsidRDefault="00422905" w:rsidP="00F025CA">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FARMAKOLOGINĖS SAVYBĖS</w:t>
      </w:r>
    </w:p>
    <w:p w14:paraId="4162D723"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7E44252" w14:textId="77777777" w:rsidR="00422905" w:rsidRPr="003D373F" w:rsidRDefault="00422905"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3D373F">
        <w:rPr>
          <w:rFonts w:ascii="Times New Roman" w:eastAsia="Times New Roman" w:hAnsi="Times New Roman" w:cs="Times New Roman"/>
          <w:b/>
          <w:bCs/>
          <w:kern w:val="0"/>
          <w:sz w:val="22"/>
          <w:szCs w:val="22"/>
          <w14:ligatures w14:val="none"/>
        </w:rPr>
        <w:t>Farmakodinaminės</w:t>
      </w:r>
      <w:proofErr w:type="spellEnd"/>
      <w:r w:rsidRPr="003D373F">
        <w:rPr>
          <w:rFonts w:ascii="Times New Roman" w:eastAsia="Times New Roman" w:hAnsi="Times New Roman" w:cs="Times New Roman"/>
          <w:b/>
          <w:bCs/>
          <w:kern w:val="0"/>
          <w:sz w:val="22"/>
          <w:szCs w:val="22"/>
          <w14:ligatures w14:val="none"/>
        </w:rPr>
        <w:t xml:space="preserve"> savybės</w:t>
      </w:r>
    </w:p>
    <w:p w14:paraId="5AD0E6C7"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F95920F"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Farmakoterapinė</w:t>
      </w:r>
      <w:proofErr w:type="spellEnd"/>
      <w:r w:rsidRPr="007557AE">
        <w:rPr>
          <w:rFonts w:ascii="Times New Roman" w:eastAsia="Times New Roman" w:hAnsi="Times New Roman" w:cs="Times New Roman"/>
          <w:kern w:val="0"/>
          <w:sz w:val="22"/>
          <w:szCs w:val="22"/>
          <w14:ligatures w14:val="none"/>
        </w:rPr>
        <w:t xml:space="preserve"> grupė –</w:t>
      </w:r>
      <w:proofErr w:type="spellStart"/>
      <w:r w:rsidRPr="007557AE">
        <w:rPr>
          <w:rFonts w:ascii="Times New Roman" w:eastAsia="Times New Roman" w:hAnsi="Times New Roman" w:cs="Times New Roman"/>
          <w:kern w:val="0"/>
          <w:sz w:val="22"/>
          <w:szCs w:val="22"/>
          <w14:ligatures w14:val="none"/>
        </w:rPr>
        <w:t>antitromboziniai</w:t>
      </w:r>
      <w:proofErr w:type="spellEnd"/>
      <w:r w:rsidRPr="007557AE">
        <w:rPr>
          <w:rFonts w:ascii="Times New Roman" w:eastAsia="Times New Roman" w:hAnsi="Times New Roman" w:cs="Times New Roman"/>
          <w:kern w:val="0"/>
          <w:sz w:val="22"/>
          <w:szCs w:val="22"/>
          <w14:ligatures w14:val="none"/>
        </w:rPr>
        <w:t xml:space="preserve"> vaistiniai preparatai, tiesioginiai </w:t>
      </w:r>
      <w:proofErr w:type="spellStart"/>
      <w:r w:rsidRPr="007557AE">
        <w:rPr>
          <w:rFonts w:ascii="Times New Roman" w:eastAsia="Times New Roman" w:hAnsi="Times New Roman" w:cs="Times New Roman"/>
          <w:kern w:val="0"/>
          <w:sz w:val="22"/>
          <w:szCs w:val="22"/>
          <w14:ligatures w14:val="none"/>
        </w:rPr>
        <w:t>Xa</w:t>
      </w:r>
      <w:proofErr w:type="spellEnd"/>
      <w:r w:rsidRPr="007557AE">
        <w:rPr>
          <w:rFonts w:ascii="Times New Roman" w:eastAsia="Times New Roman" w:hAnsi="Times New Roman" w:cs="Times New Roman"/>
          <w:kern w:val="0"/>
          <w:sz w:val="22"/>
          <w:szCs w:val="22"/>
          <w14:ligatures w14:val="none"/>
        </w:rPr>
        <w:t xml:space="preserve"> faktoriaus inhibitoriai, ATC kodas – B01AF01.</w:t>
      </w:r>
    </w:p>
    <w:p w14:paraId="68110D0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2DE5F6"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u w:val="single"/>
          <w14:ligatures w14:val="none"/>
        </w:rPr>
        <w:t>Veikimo mechanizmas</w:t>
      </w:r>
    </w:p>
    <w:p w14:paraId="08DC0A7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Rivaroksabanas</w:t>
      </w:r>
      <w:proofErr w:type="spellEnd"/>
      <w:r w:rsidRPr="007557AE">
        <w:rPr>
          <w:rFonts w:ascii="Times New Roman" w:eastAsia="Times New Roman" w:hAnsi="Times New Roman" w:cs="Times New Roman"/>
          <w:kern w:val="0"/>
          <w:sz w:val="22"/>
          <w:szCs w:val="22"/>
          <w14:ligatures w14:val="none"/>
        </w:rPr>
        <w:t xml:space="preserve"> yra labai selektyvus tiesioginis </w:t>
      </w:r>
      <w:proofErr w:type="spellStart"/>
      <w:r w:rsidRPr="007557AE">
        <w:rPr>
          <w:rFonts w:ascii="Times New Roman" w:eastAsia="Times New Roman" w:hAnsi="Times New Roman" w:cs="Times New Roman"/>
          <w:kern w:val="0"/>
          <w:sz w:val="22"/>
          <w:szCs w:val="22"/>
          <w14:ligatures w14:val="none"/>
        </w:rPr>
        <w:t>Xa</w:t>
      </w:r>
      <w:proofErr w:type="spellEnd"/>
      <w:r w:rsidRPr="007557AE">
        <w:rPr>
          <w:rFonts w:ascii="Times New Roman" w:eastAsia="Times New Roman" w:hAnsi="Times New Roman" w:cs="Times New Roman"/>
          <w:kern w:val="0"/>
          <w:sz w:val="22"/>
          <w:szCs w:val="22"/>
          <w14:ligatures w14:val="none"/>
        </w:rPr>
        <w:t xml:space="preserve"> faktoriaus inhibitorius, biologiškai įsisavinamas geriant. </w:t>
      </w:r>
      <w:proofErr w:type="spellStart"/>
      <w:r w:rsidRPr="007557AE">
        <w:rPr>
          <w:rFonts w:ascii="Times New Roman" w:eastAsia="Times New Roman" w:hAnsi="Times New Roman" w:cs="Times New Roman"/>
          <w:kern w:val="0"/>
          <w:sz w:val="22"/>
          <w:szCs w:val="22"/>
          <w14:ligatures w14:val="none"/>
        </w:rPr>
        <w:t>Xa</w:t>
      </w:r>
      <w:proofErr w:type="spellEnd"/>
      <w:r w:rsidRPr="007557AE">
        <w:rPr>
          <w:rFonts w:ascii="Times New Roman" w:eastAsia="Times New Roman" w:hAnsi="Times New Roman" w:cs="Times New Roman"/>
          <w:kern w:val="0"/>
          <w:sz w:val="22"/>
          <w:szCs w:val="22"/>
          <w14:ligatures w14:val="none"/>
        </w:rPr>
        <w:t xml:space="preserve"> faktoriaus slopinimas sutrikdo vidinius ir išorinius kelius kraujo </w:t>
      </w:r>
      <w:proofErr w:type="spellStart"/>
      <w:r w:rsidRPr="007557AE">
        <w:rPr>
          <w:rFonts w:ascii="Times New Roman" w:eastAsia="Times New Roman" w:hAnsi="Times New Roman" w:cs="Times New Roman"/>
          <w:kern w:val="0"/>
          <w:sz w:val="22"/>
          <w:szCs w:val="22"/>
          <w14:ligatures w14:val="none"/>
        </w:rPr>
        <w:t>koaguliacijos</w:t>
      </w:r>
      <w:proofErr w:type="spellEnd"/>
      <w:r w:rsidRPr="007557AE">
        <w:rPr>
          <w:rFonts w:ascii="Times New Roman" w:eastAsia="Times New Roman" w:hAnsi="Times New Roman" w:cs="Times New Roman"/>
          <w:kern w:val="0"/>
          <w:sz w:val="22"/>
          <w:szCs w:val="22"/>
          <w14:ligatures w14:val="none"/>
        </w:rPr>
        <w:t xml:space="preserve"> procese, slopindamas trombino gamybą ir </w:t>
      </w:r>
      <w:proofErr w:type="spellStart"/>
      <w:r w:rsidRPr="007557AE">
        <w:rPr>
          <w:rFonts w:ascii="Times New Roman" w:eastAsia="Times New Roman" w:hAnsi="Times New Roman" w:cs="Times New Roman"/>
          <w:kern w:val="0"/>
          <w:sz w:val="22"/>
          <w:szCs w:val="22"/>
          <w14:ligatures w14:val="none"/>
        </w:rPr>
        <w:t>trombų</w:t>
      </w:r>
      <w:proofErr w:type="spellEnd"/>
      <w:r w:rsidRPr="007557AE">
        <w:rPr>
          <w:rFonts w:ascii="Times New Roman" w:eastAsia="Times New Roman" w:hAnsi="Times New Roman" w:cs="Times New Roman"/>
          <w:kern w:val="0"/>
          <w:sz w:val="22"/>
          <w:szCs w:val="22"/>
          <w14:ligatures w14:val="none"/>
        </w:rPr>
        <w:t xml:space="preserve"> susidarymą. </w:t>
      </w:r>
      <w:proofErr w:type="spellStart"/>
      <w:r w:rsidRPr="007557AE">
        <w:rPr>
          <w:rFonts w:ascii="Times New Roman" w:eastAsia="Times New Roman" w:hAnsi="Times New Roman" w:cs="Times New Roman"/>
          <w:kern w:val="0"/>
          <w:sz w:val="22"/>
          <w:szCs w:val="22"/>
          <w14:ligatures w14:val="none"/>
        </w:rPr>
        <w:t>Rivaroksabanas</w:t>
      </w:r>
      <w:proofErr w:type="spellEnd"/>
      <w:r w:rsidRPr="007557AE">
        <w:rPr>
          <w:rFonts w:ascii="Times New Roman" w:eastAsia="Times New Roman" w:hAnsi="Times New Roman" w:cs="Times New Roman"/>
          <w:kern w:val="0"/>
          <w:sz w:val="22"/>
          <w:szCs w:val="22"/>
          <w14:ligatures w14:val="none"/>
        </w:rPr>
        <w:t xml:space="preserve"> neslopina trombino (aktyvuotas II faktorius), o jo sukeliamas poveikis trombocitams nebuvo nustatytas.</w:t>
      </w:r>
    </w:p>
    <w:p w14:paraId="7C89AFD2"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92B078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u w:val="single"/>
          <w14:ligatures w14:val="none"/>
        </w:rPr>
        <w:t>Farmakodinaminis</w:t>
      </w:r>
      <w:proofErr w:type="spellEnd"/>
      <w:r w:rsidRPr="007557AE">
        <w:rPr>
          <w:rFonts w:ascii="Times New Roman" w:eastAsia="Times New Roman" w:hAnsi="Times New Roman" w:cs="Times New Roman"/>
          <w:kern w:val="0"/>
          <w:sz w:val="22"/>
          <w:szCs w:val="22"/>
          <w:u w:val="single"/>
          <w14:ligatures w14:val="none"/>
        </w:rPr>
        <w:t xml:space="preserve"> poveikis</w:t>
      </w:r>
    </w:p>
    <w:p w14:paraId="12CC5974" w14:textId="33024041"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Žmonėms buvo stebėtas nuo dozės priklausomas </w:t>
      </w:r>
      <w:proofErr w:type="spellStart"/>
      <w:r w:rsidRPr="007557AE">
        <w:rPr>
          <w:rFonts w:ascii="Times New Roman" w:eastAsia="Times New Roman" w:hAnsi="Times New Roman" w:cs="Times New Roman"/>
          <w:kern w:val="0"/>
          <w:sz w:val="22"/>
          <w:szCs w:val="22"/>
          <w14:ligatures w14:val="none"/>
        </w:rPr>
        <w:t>Xa</w:t>
      </w:r>
      <w:proofErr w:type="spellEnd"/>
      <w:r w:rsidRPr="007557AE">
        <w:rPr>
          <w:rFonts w:ascii="Times New Roman" w:eastAsia="Times New Roman" w:hAnsi="Times New Roman" w:cs="Times New Roman"/>
          <w:kern w:val="0"/>
          <w:sz w:val="22"/>
          <w:szCs w:val="22"/>
          <w14:ligatures w14:val="none"/>
        </w:rPr>
        <w:t xml:space="preserve"> faktoriaus slopinimas. </w:t>
      </w:r>
      <w:proofErr w:type="spellStart"/>
      <w:r w:rsidRPr="007557AE">
        <w:rPr>
          <w:rFonts w:ascii="Times New Roman" w:eastAsia="Times New Roman" w:hAnsi="Times New Roman" w:cs="Times New Roman"/>
          <w:kern w:val="0"/>
          <w:sz w:val="22"/>
          <w:szCs w:val="22"/>
          <w14:ligatures w14:val="none"/>
        </w:rPr>
        <w:t>Protrombino</w:t>
      </w:r>
      <w:proofErr w:type="spellEnd"/>
      <w:r w:rsidRPr="007557AE">
        <w:rPr>
          <w:rFonts w:ascii="Times New Roman" w:eastAsia="Times New Roman" w:hAnsi="Times New Roman" w:cs="Times New Roman"/>
          <w:kern w:val="0"/>
          <w:sz w:val="22"/>
          <w:szCs w:val="22"/>
          <w14:ligatures w14:val="none"/>
        </w:rPr>
        <w:t xml:space="preserve"> laiką</w:t>
      </w:r>
      <w:r w:rsidR="00D30950" w:rsidRPr="003D373F">
        <w:rPr>
          <w:rFonts w:ascii="Times New Roman" w:eastAsia="Times New Roman" w:hAnsi="Times New Roman" w:cs="Times New Roman"/>
          <w:kern w:val="0"/>
          <w:sz w:val="22"/>
          <w:szCs w:val="22"/>
          <w14:ligatures w14:val="none"/>
        </w:rPr>
        <w:t xml:space="preserve"> (PL)</w:t>
      </w:r>
      <w:r w:rsidRPr="007557AE">
        <w:rPr>
          <w:rFonts w:ascii="Times New Roman" w:eastAsia="Times New Roman" w:hAnsi="Times New Roman" w:cs="Times New Roman"/>
          <w:kern w:val="0"/>
          <w:sz w:val="22"/>
          <w:szCs w:val="22"/>
          <w14:ligatures w14:val="none"/>
        </w:rPr>
        <w:t xml:space="preserve"> (angl. </w:t>
      </w:r>
      <w:proofErr w:type="spellStart"/>
      <w:r w:rsidRPr="007557AE">
        <w:rPr>
          <w:rFonts w:ascii="Times New Roman" w:eastAsia="Times New Roman" w:hAnsi="Times New Roman" w:cs="Times New Roman"/>
          <w:i/>
          <w:kern w:val="0"/>
          <w:sz w:val="22"/>
          <w:szCs w:val="22"/>
          <w14:ligatures w14:val="none"/>
        </w:rPr>
        <w:t>prothrombin</w:t>
      </w:r>
      <w:proofErr w:type="spellEnd"/>
      <w:r w:rsidRPr="007557AE">
        <w:rPr>
          <w:rFonts w:ascii="Times New Roman" w:eastAsia="Times New Roman" w:hAnsi="Times New Roman" w:cs="Times New Roman"/>
          <w:i/>
          <w:kern w:val="0"/>
          <w:sz w:val="22"/>
          <w:szCs w:val="22"/>
          <w14:ligatures w14:val="none"/>
        </w:rPr>
        <w:t xml:space="preserve"> </w:t>
      </w:r>
      <w:proofErr w:type="spellStart"/>
      <w:r w:rsidRPr="007557AE">
        <w:rPr>
          <w:rFonts w:ascii="Times New Roman" w:eastAsia="Times New Roman" w:hAnsi="Times New Roman" w:cs="Times New Roman"/>
          <w:i/>
          <w:kern w:val="0"/>
          <w:sz w:val="22"/>
          <w:szCs w:val="22"/>
          <w14:ligatures w14:val="none"/>
        </w:rPr>
        <w:t>time</w:t>
      </w:r>
      <w:proofErr w:type="spellEnd"/>
      <w:r w:rsidRPr="007557AE">
        <w:rPr>
          <w:rFonts w:ascii="Times New Roman" w:eastAsia="Times New Roman" w:hAnsi="Times New Roman" w:cs="Times New Roman"/>
          <w:i/>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[P</w:t>
      </w:r>
      <w:r w:rsidR="00D30950" w:rsidRPr="003D373F">
        <w:rPr>
          <w:rFonts w:ascii="Times New Roman" w:eastAsia="Times New Roman" w:hAnsi="Times New Roman" w:cs="Times New Roman"/>
          <w:kern w:val="0"/>
          <w:sz w:val="22"/>
          <w:szCs w:val="22"/>
          <w14:ligatures w14:val="none"/>
        </w:rPr>
        <w:t>T</w:t>
      </w:r>
      <w:r w:rsidRPr="007557AE">
        <w:rPr>
          <w:rFonts w:ascii="Times New Roman" w:eastAsia="Times New Roman" w:hAnsi="Times New Roman" w:cs="Times New Roman"/>
          <w:kern w:val="0"/>
          <w:sz w:val="22"/>
          <w:szCs w:val="22"/>
          <w14:ligatures w14:val="none"/>
        </w:rPr>
        <w:t xml:space="preserve">]) </w:t>
      </w:r>
      <w:proofErr w:type="spellStart"/>
      <w:r w:rsidRPr="007557AE">
        <w:rPr>
          <w:rFonts w:ascii="Times New Roman" w:eastAsia="Times New Roman" w:hAnsi="Times New Roman" w:cs="Times New Roman"/>
          <w:kern w:val="0"/>
          <w:sz w:val="22"/>
          <w:szCs w:val="22"/>
          <w14:ligatures w14:val="none"/>
        </w:rPr>
        <w:t>rivaroksabanas</w:t>
      </w:r>
      <w:proofErr w:type="spellEnd"/>
      <w:r w:rsidRPr="007557AE">
        <w:rPr>
          <w:rFonts w:ascii="Times New Roman" w:eastAsia="Times New Roman" w:hAnsi="Times New Roman" w:cs="Times New Roman"/>
          <w:kern w:val="0"/>
          <w:sz w:val="22"/>
          <w:szCs w:val="22"/>
          <w14:ligatures w14:val="none"/>
        </w:rPr>
        <w:t xml:space="preserve"> veikia priklausomai nuo dozės, stipriai koreliuojant su plazmos koncentracija (r vertė lygi 0,98), jei tyrimui naudojamas </w:t>
      </w:r>
      <w:proofErr w:type="spellStart"/>
      <w:r w:rsidRPr="007557AE">
        <w:rPr>
          <w:rFonts w:ascii="Times New Roman" w:eastAsia="Times New Roman" w:hAnsi="Times New Roman" w:cs="Times New Roman"/>
          <w:i/>
          <w:iCs/>
          <w:kern w:val="0"/>
          <w:sz w:val="22"/>
          <w:szCs w:val="22"/>
          <w14:ligatures w14:val="none"/>
        </w:rPr>
        <w:t>Neoplastin</w:t>
      </w:r>
      <w:proofErr w:type="spellEnd"/>
      <w:r w:rsidRPr="007557AE">
        <w:rPr>
          <w:rFonts w:ascii="Times New Roman" w:eastAsia="Times New Roman" w:hAnsi="Times New Roman" w:cs="Times New Roman"/>
          <w:kern w:val="0"/>
          <w:sz w:val="22"/>
          <w:szCs w:val="22"/>
          <w14:ligatures w14:val="none"/>
        </w:rPr>
        <w:t>. Naudojant kitus reagentus, gaunami skirtingi rezultatai. PL nuskaitymas turi būti atliekamas per keletą sekundžių, nes TNS yra kalibruotas ir pritaikytas kumarinams ir jo negalima naudoti jokiems kitiems antikoaguliantams.</w:t>
      </w:r>
    </w:p>
    <w:p w14:paraId="44906C57" w14:textId="664D0006"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Pacientams, kuriems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skiriama GVT bei PE gydymui ir pasikartojimo profilaktikai, 5/95 </w:t>
      </w:r>
      <w:proofErr w:type="spellStart"/>
      <w:r w:rsidRPr="007557AE">
        <w:rPr>
          <w:rFonts w:ascii="Times New Roman" w:eastAsia="Times New Roman" w:hAnsi="Times New Roman" w:cs="Times New Roman"/>
          <w:kern w:val="0"/>
          <w:sz w:val="22"/>
          <w:szCs w:val="22"/>
          <w14:ligatures w14:val="none"/>
        </w:rPr>
        <w:t>procentilių</w:t>
      </w:r>
      <w:proofErr w:type="spellEnd"/>
      <w:r w:rsidRPr="007557AE">
        <w:rPr>
          <w:rFonts w:ascii="Times New Roman" w:eastAsia="Times New Roman" w:hAnsi="Times New Roman" w:cs="Times New Roman"/>
          <w:kern w:val="0"/>
          <w:sz w:val="22"/>
          <w:szCs w:val="22"/>
          <w14:ligatures w14:val="none"/>
        </w:rPr>
        <w:t xml:space="preserve"> PL (</w:t>
      </w:r>
      <w:proofErr w:type="spellStart"/>
      <w:r w:rsidRPr="007557AE">
        <w:rPr>
          <w:rFonts w:ascii="Times New Roman" w:eastAsia="Times New Roman" w:hAnsi="Times New Roman" w:cs="Times New Roman"/>
          <w:i/>
          <w:iCs/>
          <w:kern w:val="0"/>
          <w:sz w:val="22"/>
          <w:szCs w:val="22"/>
          <w14:ligatures w14:val="none"/>
        </w:rPr>
        <w:t>Neoplastin</w:t>
      </w:r>
      <w:proofErr w:type="spellEnd"/>
      <w:r w:rsidRPr="007557AE">
        <w:rPr>
          <w:rFonts w:ascii="Times New Roman" w:eastAsia="Times New Roman" w:hAnsi="Times New Roman" w:cs="Times New Roman"/>
          <w:kern w:val="0"/>
          <w:sz w:val="22"/>
          <w:szCs w:val="22"/>
          <w14:ligatures w14:val="none"/>
        </w:rPr>
        <w:t xml:space="preserve">), praėjus 2-4 valandoms po tabletės pavartojimo (t. y. maksimalaus poveikio metu), vartojant po 15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du kartus per parą, svyravo nuo 17 iki 32</w:t>
      </w:r>
      <w:r w:rsidR="006E783E"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sekundžių, o vartojant 20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vieną kartą per parą – nuo 15 iki 30</w:t>
      </w:r>
      <w:r w:rsidR="006E783E"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sekundžių. Sumažėjus koncentracijai (praėjus 8-16 valandų po tabletės pavartojimo), 5/95 </w:t>
      </w:r>
      <w:proofErr w:type="spellStart"/>
      <w:r w:rsidRPr="007557AE">
        <w:rPr>
          <w:rFonts w:ascii="Times New Roman" w:eastAsia="Times New Roman" w:hAnsi="Times New Roman" w:cs="Times New Roman"/>
          <w:kern w:val="0"/>
          <w:sz w:val="22"/>
          <w:szCs w:val="22"/>
          <w14:ligatures w14:val="none"/>
        </w:rPr>
        <w:t>procentilių</w:t>
      </w:r>
      <w:proofErr w:type="spellEnd"/>
      <w:r w:rsidRPr="007557AE">
        <w:rPr>
          <w:rFonts w:ascii="Times New Roman" w:eastAsia="Times New Roman" w:hAnsi="Times New Roman" w:cs="Times New Roman"/>
          <w:kern w:val="0"/>
          <w:sz w:val="22"/>
          <w:szCs w:val="22"/>
          <w14:ligatures w14:val="none"/>
        </w:rPr>
        <w:t>, vartojant po 15 mg du kartus per parą, svyravo nuo 14 iki 24</w:t>
      </w:r>
      <w:r w:rsidR="006E783E"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sekundžių, o vartojant 20 mg vieną kartą per parą (praėjus 18-30 valandų po tabletės pavartojimo) – nuo 13 iki 20</w:t>
      </w:r>
      <w:r w:rsidR="006E783E"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sekundžių.</w:t>
      </w:r>
    </w:p>
    <w:p w14:paraId="73991E18" w14:textId="52E96A54"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Pacientams, kuriems yra su vožtuvų liga nesusijęs prieširdžių virpėjimas ir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skiriama insulto ir sisteminės embolijos profilaktikai, 5/95 </w:t>
      </w:r>
      <w:proofErr w:type="spellStart"/>
      <w:r w:rsidRPr="007557AE">
        <w:rPr>
          <w:rFonts w:ascii="Times New Roman" w:eastAsia="Times New Roman" w:hAnsi="Times New Roman" w:cs="Times New Roman"/>
          <w:kern w:val="0"/>
          <w:sz w:val="22"/>
          <w:szCs w:val="22"/>
          <w14:ligatures w14:val="none"/>
        </w:rPr>
        <w:t>procentilių</w:t>
      </w:r>
      <w:proofErr w:type="spellEnd"/>
      <w:r w:rsidRPr="007557AE">
        <w:rPr>
          <w:rFonts w:ascii="Times New Roman" w:eastAsia="Times New Roman" w:hAnsi="Times New Roman" w:cs="Times New Roman"/>
          <w:kern w:val="0"/>
          <w:sz w:val="22"/>
          <w:szCs w:val="22"/>
          <w14:ligatures w14:val="none"/>
        </w:rPr>
        <w:t xml:space="preserve"> PL (</w:t>
      </w:r>
      <w:proofErr w:type="spellStart"/>
      <w:r w:rsidRPr="007557AE">
        <w:rPr>
          <w:rFonts w:ascii="Times New Roman" w:eastAsia="Times New Roman" w:hAnsi="Times New Roman" w:cs="Times New Roman"/>
          <w:i/>
          <w:iCs/>
          <w:kern w:val="0"/>
          <w:sz w:val="22"/>
          <w:szCs w:val="22"/>
          <w14:ligatures w14:val="none"/>
        </w:rPr>
        <w:t>Neoplastin</w:t>
      </w:r>
      <w:proofErr w:type="spellEnd"/>
      <w:r w:rsidRPr="007557AE">
        <w:rPr>
          <w:rFonts w:ascii="Times New Roman" w:eastAsia="Times New Roman" w:hAnsi="Times New Roman" w:cs="Times New Roman"/>
          <w:kern w:val="0"/>
          <w:sz w:val="22"/>
          <w:szCs w:val="22"/>
          <w14:ligatures w14:val="none"/>
        </w:rPr>
        <w:t xml:space="preserve">), praėjus 1-4 valandoms po tabletės pavartojimo (t. y. maksimalaus poveikio metu), vartojant 20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vieną kartą per parą, buvo nuo 14 iki 40</w:t>
      </w:r>
      <w:r w:rsidR="00B00A8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sekundžių, o esant vidutinio sunkumo inkstų funkcijos sutrikimui ir vartojant 15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vieną kartą per parą – nuo 10 iki 50</w:t>
      </w:r>
      <w:r w:rsidR="00B00A8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sekundžių. Sumažėjus koncentracijai (praėjus 16-36 valandoms po tabletės pavartojimo), 5/95 </w:t>
      </w:r>
      <w:proofErr w:type="spellStart"/>
      <w:r w:rsidRPr="007557AE">
        <w:rPr>
          <w:rFonts w:ascii="Times New Roman" w:eastAsia="Times New Roman" w:hAnsi="Times New Roman" w:cs="Times New Roman"/>
          <w:kern w:val="0"/>
          <w:sz w:val="22"/>
          <w:szCs w:val="22"/>
          <w14:ligatures w14:val="none"/>
        </w:rPr>
        <w:t>procentilių</w:t>
      </w:r>
      <w:proofErr w:type="spellEnd"/>
      <w:r w:rsidRPr="007557AE">
        <w:rPr>
          <w:rFonts w:ascii="Times New Roman" w:eastAsia="Times New Roman" w:hAnsi="Times New Roman" w:cs="Times New Roman"/>
          <w:kern w:val="0"/>
          <w:sz w:val="22"/>
          <w:szCs w:val="22"/>
          <w14:ligatures w14:val="none"/>
        </w:rPr>
        <w:t>, vartojant 20 mg vieną kartą per parą, svyravo nuo 12 iki 26</w:t>
      </w:r>
      <w:r w:rsidR="00B00A8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sekundžių, o esant vidutinio sunkumo inkstų funkcijos sutrikimui ir vartojant 15 mg vieną kartą per parą – nuo 12 iki 26</w:t>
      </w:r>
      <w:r w:rsidR="00B00A8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sekundžių.</w:t>
      </w:r>
    </w:p>
    <w:p w14:paraId="54246C6A" w14:textId="7E8781B0"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Klinikinės farmakologijos tyrime, kuriame suaugusiems sveikiems tiriamiesiems (n = 22) stebėtas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w:t>
      </w:r>
      <w:proofErr w:type="spellStart"/>
      <w:r w:rsidRPr="007557AE">
        <w:rPr>
          <w:rFonts w:ascii="Times New Roman" w:eastAsia="Times New Roman" w:hAnsi="Times New Roman" w:cs="Times New Roman"/>
          <w:kern w:val="0"/>
          <w:sz w:val="22"/>
          <w:szCs w:val="22"/>
          <w14:ligatures w14:val="none"/>
        </w:rPr>
        <w:t>farmakodinaminio</w:t>
      </w:r>
      <w:proofErr w:type="spellEnd"/>
      <w:r w:rsidRPr="007557AE">
        <w:rPr>
          <w:rFonts w:ascii="Times New Roman" w:eastAsia="Times New Roman" w:hAnsi="Times New Roman" w:cs="Times New Roman"/>
          <w:kern w:val="0"/>
          <w:sz w:val="22"/>
          <w:szCs w:val="22"/>
          <w14:ligatures w14:val="none"/>
        </w:rPr>
        <w:t xml:space="preserve"> poveikio panaikinimas, buvo įvertintas dviejų skirtingų PKK, t. y. 3-jų faktorių PKK (II, IX ir X faktorių) ir 4-ių faktorių PKK (II, VII, IX ir X faktorių), vienkartinės dozės (50</w:t>
      </w:r>
      <w:r w:rsidR="00BE169B"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TV/kg) poveikis. 3-jų faktorių PKK sumažino </w:t>
      </w:r>
      <w:proofErr w:type="spellStart"/>
      <w:r w:rsidRPr="007557AE">
        <w:rPr>
          <w:rFonts w:ascii="Times New Roman" w:eastAsia="Times New Roman" w:hAnsi="Times New Roman" w:cs="Times New Roman"/>
          <w:i/>
          <w:iCs/>
          <w:kern w:val="0"/>
          <w:sz w:val="22"/>
          <w:szCs w:val="22"/>
          <w14:ligatures w14:val="none"/>
        </w:rPr>
        <w:t>Neoplastin</w:t>
      </w:r>
      <w:proofErr w:type="spellEnd"/>
      <w:r w:rsidRPr="007557AE">
        <w:rPr>
          <w:rFonts w:ascii="Times New Roman" w:eastAsia="Times New Roman" w:hAnsi="Times New Roman" w:cs="Times New Roman"/>
          <w:kern w:val="0"/>
          <w:sz w:val="22"/>
          <w:szCs w:val="22"/>
          <w14:ligatures w14:val="none"/>
        </w:rPr>
        <w:t xml:space="preserve"> </w:t>
      </w:r>
      <w:proofErr w:type="spellStart"/>
      <w:r w:rsidRPr="007557AE">
        <w:rPr>
          <w:rFonts w:ascii="Times New Roman" w:eastAsia="Times New Roman" w:hAnsi="Times New Roman" w:cs="Times New Roman"/>
          <w:kern w:val="0"/>
          <w:sz w:val="22"/>
          <w:szCs w:val="22"/>
          <w14:ligatures w14:val="none"/>
        </w:rPr>
        <w:t>protrombino</w:t>
      </w:r>
      <w:proofErr w:type="spellEnd"/>
      <w:r w:rsidRPr="007557AE">
        <w:rPr>
          <w:rFonts w:ascii="Times New Roman" w:eastAsia="Times New Roman" w:hAnsi="Times New Roman" w:cs="Times New Roman"/>
          <w:kern w:val="0"/>
          <w:sz w:val="22"/>
          <w:szCs w:val="22"/>
          <w14:ligatures w14:val="none"/>
        </w:rPr>
        <w:t xml:space="preserve"> laiko (PL) vidurkį apytikriai viena sekunde per 30</w:t>
      </w:r>
      <w:r w:rsidR="00BE169B"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minučių, lyginant su 3,5</w:t>
      </w:r>
      <w:r w:rsidR="00BE169B"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 sumažėjimu, stebėtu vartojant 4-faktorių PKK. Vis dėlto 3-jų faktorių PKK pasižymėjo didesniu ir greitesniu poveikiu bendram atvirkštiniam endogeninio trombino susidarymui negu 4-ių faktorių PKK (žr. 4.9</w:t>
      </w:r>
      <w:r w:rsidR="00674FF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skyrių).</w:t>
      </w:r>
    </w:p>
    <w:p w14:paraId="145FF55A" w14:textId="4AF47E89"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Dalinis aktyvintas </w:t>
      </w:r>
      <w:proofErr w:type="spellStart"/>
      <w:r w:rsidRPr="007557AE">
        <w:rPr>
          <w:rFonts w:ascii="Times New Roman" w:eastAsia="Times New Roman" w:hAnsi="Times New Roman" w:cs="Times New Roman"/>
          <w:kern w:val="0"/>
          <w:sz w:val="22"/>
          <w:szCs w:val="22"/>
          <w14:ligatures w14:val="none"/>
        </w:rPr>
        <w:t>tromboplastino</w:t>
      </w:r>
      <w:proofErr w:type="spellEnd"/>
      <w:r w:rsidRPr="007557AE">
        <w:rPr>
          <w:rFonts w:ascii="Times New Roman" w:eastAsia="Times New Roman" w:hAnsi="Times New Roman" w:cs="Times New Roman"/>
          <w:kern w:val="0"/>
          <w:sz w:val="22"/>
          <w:szCs w:val="22"/>
          <w14:ligatures w14:val="none"/>
        </w:rPr>
        <w:t xml:space="preserve"> laikas (DATL) ir </w:t>
      </w:r>
      <w:proofErr w:type="spellStart"/>
      <w:r w:rsidRPr="007557AE">
        <w:rPr>
          <w:rFonts w:ascii="Times New Roman" w:eastAsia="Times New Roman" w:hAnsi="Times New Roman" w:cs="Times New Roman"/>
          <w:i/>
          <w:kern w:val="0"/>
          <w:sz w:val="22"/>
          <w:szCs w:val="22"/>
          <w14:ligatures w14:val="none"/>
        </w:rPr>
        <w:t>HepTest</w:t>
      </w:r>
      <w:proofErr w:type="spellEnd"/>
      <w:r w:rsidRPr="007557AE">
        <w:rPr>
          <w:rFonts w:ascii="Times New Roman" w:eastAsia="Times New Roman" w:hAnsi="Times New Roman" w:cs="Times New Roman"/>
          <w:i/>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pailgėja taip pat priklausomai nuo dozės</w:t>
      </w:r>
      <w:r w:rsidR="00747C54"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 xml:space="preserve">tačiau jie nerekomenduojami vertinant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farmakodinamiką. Įprastinėmis klinikinėmis sąlygomis gydant </w:t>
      </w:r>
      <w:proofErr w:type="spellStart"/>
      <w:r w:rsidRPr="007557AE">
        <w:rPr>
          <w:rFonts w:ascii="Times New Roman" w:eastAsia="Times New Roman" w:hAnsi="Times New Roman" w:cs="Times New Roman"/>
          <w:kern w:val="0"/>
          <w:sz w:val="22"/>
          <w:szCs w:val="22"/>
          <w14:ligatures w14:val="none"/>
        </w:rPr>
        <w:t>rivaroksabanu</w:t>
      </w:r>
      <w:proofErr w:type="spellEnd"/>
      <w:r w:rsidRPr="007557AE">
        <w:rPr>
          <w:rFonts w:ascii="Times New Roman" w:eastAsia="Times New Roman" w:hAnsi="Times New Roman" w:cs="Times New Roman"/>
          <w:kern w:val="0"/>
          <w:sz w:val="22"/>
          <w:szCs w:val="22"/>
          <w14:ligatures w14:val="none"/>
        </w:rPr>
        <w:t xml:space="preserve"> nereikia stebėti </w:t>
      </w:r>
      <w:proofErr w:type="spellStart"/>
      <w:r w:rsidRPr="007557AE">
        <w:rPr>
          <w:rFonts w:ascii="Times New Roman" w:eastAsia="Times New Roman" w:hAnsi="Times New Roman" w:cs="Times New Roman"/>
          <w:kern w:val="0"/>
          <w:sz w:val="22"/>
          <w:szCs w:val="22"/>
          <w14:ligatures w14:val="none"/>
        </w:rPr>
        <w:t>koaguliacijos</w:t>
      </w:r>
      <w:proofErr w:type="spellEnd"/>
      <w:r w:rsidRPr="007557AE">
        <w:rPr>
          <w:rFonts w:ascii="Times New Roman" w:eastAsia="Times New Roman" w:hAnsi="Times New Roman" w:cs="Times New Roman"/>
          <w:kern w:val="0"/>
          <w:sz w:val="22"/>
          <w:szCs w:val="22"/>
          <w14:ligatures w14:val="none"/>
        </w:rPr>
        <w:t xml:space="preserve"> parametrų. Tačiau, esant klinikinėms </w:t>
      </w:r>
      <w:r w:rsidRPr="007557AE">
        <w:rPr>
          <w:rFonts w:ascii="Times New Roman" w:eastAsia="Times New Roman" w:hAnsi="Times New Roman" w:cs="Times New Roman"/>
          <w:kern w:val="0"/>
          <w:sz w:val="22"/>
          <w:szCs w:val="22"/>
          <w14:ligatures w14:val="none"/>
        </w:rPr>
        <w:lastRenderedPageBreak/>
        <w:t xml:space="preserve">indikacijoms,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koncentraciją galima įvertinti atlikus kalibruotą kiekybinį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faktoriaus tyrimą (žr. 5.2</w:t>
      </w:r>
      <w:r w:rsidR="00694018"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skyrių).</w:t>
      </w:r>
    </w:p>
    <w:p w14:paraId="4054452D"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EEB41F"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u w:val="single"/>
          <w14:ligatures w14:val="none"/>
        </w:rPr>
        <w:t>Vaikų populiacija</w:t>
      </w:r>
    </w:p>
    <w:p w14:paraId="0F81153B" w14:textId="0543A10F"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PL (nustatomas reagentu </w:t>
      </w:r>
      <w:proofErr w:type="spellStart"/>
      <w:r w:rsidRPr="007557AE">
        <w:rPr>
          <w:rFonts w:ascii="Times New Roman" w:eastAsia="Times New Roman" w:hAnsi="Times New Roman" w:cs="Times New Roman"/>
          <w:i/>
          <w:iCs/>
          <w:kern w:val="0"/>
          <w:sz w:val="22"/>
          <w:szCs w:val="22"/>
          <w14:ligatures w14:val="none"/>
        </w:rPr>
        <w:t>Neoplastin</w:t>
      </w:r>
      <w:proofErr w:type="spellEnd"/>
      <w:r w:rsidRPr="007557AE">
        <w:rPr>
          <w:rFonts w:ascii="Times New Roman" w:eastAsia="Times New Roman" w:hAnsi="Times New Roman" w:cs="Times New Roman"/>
          <w:kern w:val="0"/>
          <w:sz w:val="22"/>
          <w:szCs w:val="22"/>
          <w14:ligatures w14:val="none"/>
        </w:rPr>
        <w:t xml:space="preserve">), DATL ir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tyrimo (atliekant kalibruotą kiekybinį tyrimą) duomenys vaikams glaudžiai koreliuoja su plazmos koncentracija.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ir plazmos koncentracijos koreliacija yra linijinė, o jos nuolydis artimas 1. Gali būti individualių skirtumų, kai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reikšmė yra didesnė arba mažesnė, palyginti su atitinkama plazmos koncentracija. Taikant gydymą </w:t>
      </w:r>
      <w:proofErr w:type="spellStart"/>
      <w:r w:rsidRPr="007557AE">
        <w:rPr>
          <w:rFonts w:ascii="Times New Roman" w:eastAsia="Times New Roman" w:hAnsi="Times New Roman" w:cs="Times New Roman"/>
          <w:kern w:val="0"/>
          <w:sz w:val="22"/>
          <w:szCs w:val="22"/>
          <w14:ligatures w14:val="none"/>
        </w:rPr>
        <w:t>rivaroksabanu</w:t>
      </w:r>
      <w:proofErr w:type="spellEnd"/>
      <w:r w:rsidRPr="007557AE">
        <w:rPr>
          <w:rFonts w:ascii="Times New Roman" w:eastAsia="Times New Roman" w:hAnsi="Times New Roman" w:cs="Times New Roman"/>
          <w:kern w:val="0"/>
          <w:sz w:val="22"/>
          <w:szCs w:val="22"/>
          <w14:ligatures w14:val="none"/>
        </w:rPr>
        <w:t xml:space="preserve"> klinikinėje aplinkoje, krešėjimo parametrų įprastai stebėti nereikia. Vis dėlto, jei yra klinikinių indikacijų,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koncentraciją</w:t>
      </w:r>
      <w:r w:rsidR="001B5402"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µg/l galima nustatyti atlikus kalibruotą kiekybinį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faktoriaus tyrimą (vaikams nustatytos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koncentracijos plazmoje intervalus žr. 13 lentelėje 5.2</w:t>
      </w:r>
      <w:r w:rsidR="00B07862"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skyriuje). Vaikams atliekant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tyrimą, skirtą kiekybiškai įvertinti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koncentraciją plazmoje, būtina orientuotis į apatinę kiekybinio vertinimo ribą. Veiksmingumo ir saugumo reiškinių slenkstis nenustatytas.</w:t>
      </w:r>
    </w:p>
    <w:p w14:paraId="66183799"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A19C72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u w:val="single"/>
          <w14:ligatures w14:val="none"/>
        </w:rPr>
        <w:t>Klinikinis veiksmingumas ir saugumas</w:t>
      </w:r>
    </w:p>
    <w:p w14:paraId="59F992C2"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7557AE">
        <w:rPr>
          <w:rFonts w:ascii="Times New Roman" w:eastAsia="Times New Roman" w:hAnsi="Times New Roman" w:cs="Times New Roman"/>
          <w:i/>
          <w:kern w:val="0"/>
          <w:sz w:val="22"/>
          <w:szCs w:val="22"/>
          <w:u w:val="single"/>
          <w14:ligatures w14:val="none"/>
        </w:rPr>
        <w:t>Insulto ir sisteminės embolijos profilaktika pacientams, kuriems yra su vožtuvų liga nesusijęs</w:t>
      </w:r>
      <w:r w:rsidRPr="007557AE">
        <w:rPr>
          <w:rFonts w:ascii="Times New Roman" w:eastAsia="Times New Roman" w:hAnsi="Times New Roman" w:cs="Times New Roman"/>
          <w:i/>
          <w:kern w:val="0"/>
          <w:sz w:val="22"/>
          <w:szCs w:val="22"/>
          <w14:ligatures w14:val="none"/>
        </w:rPr>
        <w:t xml:space="preserve"> </w:t>
      </w:r>
      <w:r w:rsidRPr="007557AE">
        <w:rPr>
          <w:rFonts w:ascii="Times New Roman" w:eastAsia="Times New Roman" w:hAnsi="Times New Roman" w:cs="Times New Roman"/>
          <w:i/>
          <w:kern w:val="0"/>
          <w:sz w:val="22"/>
          <w:szCs w:val="22"/>
          <w:u w:val="single"/>
          <w14:ligatures w14:val="none"/>
        </w:rPr>
        <w:t>prieširdžių virpėjimas</w:t>
      </w:r>
    </w:p>
    <w:p w14:paraId="567FFEC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klinikinė programa buvo sukurta siekiant įrodyti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veiksmingumą insulto ir sisteminės embolijos profilaktikai pacientams, kuriems yra su vožtuvų liga nesusijęs prieširdžių virpėjimas.</w:t>
      </w:r>
    </w:p>
    <w:p w14:paraId="075E247D" w14:textId="6AFFED11"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Pagrindiniame dvigubai koduotame ROCKET AF tyrime, 14</w:t>
      </w:r>
      <w:r w:rsidR="004347CD"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264 pacientams buvo skirtas </w:t>
      </w:r>
      <w:proofErr w:type="spellStart"/>
      <w:r w:rsidRPr="007557AE">
        <w:rPr>
          <w:rFonts w:ascii="Times New Roman" w:eastAsia="Times New Roman" w:hAnsi="Times New Roman" w:cs="Times New Roman"/>
          <w:kern w:val="0"/>
          <w:sz w:val="22"/>
          <w:szCs w:val="22"/>
          <w14:ligatures w14:val="none"/>
        </w:rPr>
        <w:t>rivaroksabanas</w:t>
      </w:r>
      <w:proofErr w:type="spellEnd"/>
      <w:r w:rsidRPr="007557AE">
        <w:rPr>
          <w:rFonts w:ascii="Times New Roman" w:eastAsia="Times New Roman" w:hAnsi="Times New Roman" w:cs="Times New Roman"/>
          <w:kern w:val="0"/>
          <w:sz w:val="22"/>
          <w:szCs w:val="22"/>
          <w14:ligatures w14:val="none"/>
        </w:rPr>
        <w:t xml:space="preserve"> 20 mg vieną kartą per parą (tiriamiesiems, kurių kreatinino klirensas 30-49 ml/min – 15 mg vieną kartą per parą) arba varfarinas, titruotas iki tikslinės TNS reikšmės 2,5 (terapinis intervalas nuo 2,0 iki 3,0). Vidutinė gydymo trukmė buvo 19</w:t>
      </w:r>
      <w:r w:rsidR="00B81BEB"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mėnesių ir bendra gydymo trukmė buvo iki 41</w:t>
      </w:r>
      <w:r w:rsidR="00B81BEB"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mėnesio.</w:t>
      </w:r>
    </w:p>
    <w:p w14:paraId="41AA7D1E"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34,9 % pacientų buvo gydyti </w:t>
      </w:r>
      <w:proofErr w:type="spellStart"/>
      <w:r w:rsidRPr="007557AE">
        <w:rPr>
          <w:rFonts w:ascii="Times New Roman" w:eastAsia="Times New Roman" w:hAnsi="Times New Roman" w:cs="Times New Roman"/>
          <w:kern w:val="0"/>
          <w:sz w:val="22"/>
          <w:szCs w:val="22"/>
          <w14:ligatures w14:val="none"/>
        </w:rPr>
        <w:t>acetilsalicilo</w:t>
      </w:r>
      <w:proofErr w:type="spellEnd"/>
      <w:r w:rsidRPr="007557AE">
        <w:rPr>
          <w:rFonts w:ascii="Times New Roman" w:eastAsia="Times New Roman" w:hAnsi="Times New Roman" w:cs="Times New Roman"/>
          <w:kern w:val="0"/>
          <w:sz w:val="22"/>
          <w:szCs w:val="22"/>
          <w14:ligatures w14:val="none"/>
        </w:rPr>
        <w:t xml:space="preserve"> rūgštimi, o 11,4 % buvo gydyti III klasės </w:t>
      </w:r>
      <w:proofErr w:type="spellStart"/>
      <w:r w:rsidRPr="007557AE">
        <w:rPr>
          <w:rFonts w:ascii="Times New Roman" w:eastAsia="Times New Roman" w:hAnsi="Times New Roman" w:cs="Times New Roman"/>
          <w:kern w:val="0"/>
          <w:sz w:val="22"/>
          <w:szCs w:val="22"/>
          <w14:ligatures w14:val="none"/>
        </w:rPr>
        <w:t>antiaritminiais</w:t>
      </w:r>
      <w:proofErr w:type="spellEnd"/>
      <w:r w:rsidRPr="007557AE">
        <w:rPr>
          <w:rFonts w:ascii="Times New Roman" w:eastAsia="Times New Roman" w:hAnsi="Times New Roman" w:cs="Times New Roman"/>
          <w:kern w:val="0"/>
          <w:sz w:val="22"/>
          <w:szCs w:val="22"/>
          <w14:ligatures w14:val="none"/>
        </w:rPr>
        <w:t xml:space="preserve"> vaistiniais preparatais, įskaitant </w:t>
      </w:r>
      <w:proofErr w:type="spellStart"/>
      <w:r w:rsidRPr="007557AE">
        <w:rPr>
          <w:rFonts w:ascii="Times New Roman" w:eastAsia="Times New Roman" w:hAnsi="Times New Roman" w:cs="Times New Roman"/>
          <w:kern w:val="0"/>
          <w:sz w:val="22"/>
          <w:szCs w:val="22"/>
          <w14:ligatures w14:val="none"/>
        </w:rPr>
        <w:t>amjodaroną</w:t>
      </w:r>
      <w:proofErr w:type="spellEnd"/>
      <w:r w:rsidRPr="007557AE">
        <w:rPr>
          <w:rFonts w:ascii="Times New Roman" w:eastAsia="Times New Roman" w:hAnsi="Times New Roman" w:cs="Times New Roman"/>
          <w:kern w:val="0"/>
          <w:sz w:val="22"/>
          <w:szCs w:val="22"/>
          <w14:ligatures w14:val="none"/>
        </w:rPr>
        <w:t>.</w:t>
      </w:r>
    </w:p>
    <w:p w14:paraId="6EB1B79B" w14:textId="327D7FE3"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Rivaroksabanas</w:t>
      </w:r>
      <w:proofErr w:type="spellEnd"/>
      <w:r w:rsidRPr="007557AE">
        <w:rPr>
          <w:rFonts w:ascii="Times New Roman" w:eastAsia="Times New Roman" w:hAnsi="Times New Roman" w:cs="Times New Roman"/>
          <w:kern w:val="0"/>
          <w:sz w:val="22"/>
          <w:szCs w:val="22"/>
          <w14:ligatures w14:val="none"/>
        </w:rPr>
        <w:t xml:space="preserve">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vartojusiems pacientams (1,71 % per metus) ir 241 varfarino vartojusiam pacientui (2,16 % per metus) (rizikos santykis 0,79; 95 % PI, 0,66-0,96; P &lt; 0,001, ne blogesnio rezultato tyrimas). Visus atsitiktinės atrankos būdu į tyrimą įtrauktus pacientus įvertinus taikant ITT (ketintų gydyti tiriamųjų analizę), pirminiai įvykiai pasireiškė 269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vartojusiems pacientams (2,12 % per metus) ir 306 varfarino vartojusiems pacientams (2,42 % per metus) (rizikos santykis 0,88; 95 % PI, 0,74-1,03; P &lt; 0,001, ne blogesnio rezultato tyrimas; P = 0,117, pranašumo tyrimas). Antrinių vertinamųjų baigčių rezultatai, kurie buvo tiriami hierarchine tvarka ITT analizės būdu, yra pateikti 4 lentelėje.</w:t>
      </w:r>
      <w:r w:rsidR="00D27CF2"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 xml:space="preserve">Varfarino grupės pacientams TNS reikšmės buvo terapiniame intervale (nuo 2,0 iki 3,0) vidutiniškai 55 % laiko (mediana 58 %; tarpkvartilinis plotis nuo 43 iki 71).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poveikis centrinio TTR (laiko iki tikslinio TNS intervalo nuo 2 iki 3) lygmenyje vienodo dydžio </w:t>
      </w:r>
      <w:proofErr w:type="spellStart"/>
      <w:r w:rsidRPr="007557AE">
        <w:rPr>
          <w:rFonts w:ascii="Times New Roman" w:eastAsia="Times New Roman" w:hAnsi="Times New Roman" w:cs="Times New Roman"/>
          <w:kern w:val="0"/>
          <w:sz w:val="22"/>
          <w:szCs w:val="22"/>
          <w14:ligatures w14:val="none"/>
        </w:rPr>
        <w:t>kvartilėse</w:t>
      </w:r>
      <w:proofErr w:type="spellEnd"/>
      <w:r w:rsidRPr="007557AE">
        <w:rPr>
          <w:rFonts w:ascii="Times New Roman" w:eastAsia="Times New Roman" w:hAnsi="Times New Roman" w:cs="Times New Roman"/>
          <w:kern w:val="0"/>
          <w:sz w:val="22"/>
          <w:szCs w:val="22"/>
          <w14:ligatures w14:val="none"/>
        </w:rPr>
        <w:t xml:space="preserve"> (sąveikos</w:t>
      </w:r>
      <w:r w:rsidR="006F0F74"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 xml:space="preserve">P = 0,74) nesiskyrė. Aukščiausioje </w:t>
      </w:r>
      <w:proofErr w:type="spellStart"/>
      <w:r w:rsidRPr="007557AE">
        <w:rPr>
          <w:rFonts w:ascii="Times New Roman" w:eastAsia="Times New Roman" w:hAnsi="Times New Roman" w:cs="Times New Roman"/>
          <w:kern w:val="0"/>
          <w:sz w:val="22"/>
          <w:szCs w:val="22"/>
          <w14:ligatures w14:val="none"/>
        </w:rPr>
        <w:t>kvartilėje</w:t>
      </w:r>
      <w:proofErr w:type="spellEnd"/>
      <w:r w:rsidRPr="007557AE">
        <w:rPr>
          <w:rFonts w:ascii="Times New Roman" w:eastAsia="Times New Roman" w:hAnsi="Times New Roman" w:cs="Times New Roman"/>
          <w:kern w:val="0"/>
          <w:sz w:val="22"/>
          <w:szCs w:val="22"/>
          <w14:ligatures w14:val="none"/>
        </w:rPr>
        <w:t xml:space="preserve"> (vertinant pagal centrą) rizikos santykis (RS) vartojant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palyginti su varfarinu, buvo 0,74 (95 % PI, 0,49-1,12).</w:t>
      </w:r>
    </w:p>
    <w:p w14:paraId="32DDB55D" w14:textId="301470BD"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Svarbiausi saugumo rezultatai (didžiojo ir ne didžiojo klinikiniu požiūriu reikšmingo kraujavimo atvejų dažnis) buvo panašūs abejose tyrimo grupėse (žr. 5 lentelę).</w:t>
      </w:r>
    </w:p>
    <w:p w14:paraId="7E837497" w14:textId="77777777" w:rsid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B3DA62" w14:textId="77777777" w:rsidR="00770A66" w:rsidRDefault="00770A66"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D88A8C" w14:textId="77777777" w:rsidR="00770A66" w:rsidRDefault="00770A66"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6E5D13F" w14:textId="77777777" w:rsidR="00770A66" w:rsidRDefault="00770A66"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8348B1" w14:textId="77777777" w:rsidR="00770A66" w:rsidRDefault="00770A66"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6DB5A1" w14:textId="77777777" w:rsidR="00770A66" w:rsidRDefault="00770A66"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ABA4C9" w14:textId="77777777" w:rsidR="00770A66" w:rsidRDefault="00770A66"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414A53" w14:textId="77777777" w:rsidR="00770A66" w:rsidRDefault="00770A66"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37E250" w14:textId="77777777" w:rsidR="00770A66" w:rsidRDefault="00770A66"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BFEB33F" w14:textId="77777777" w:rsidR="00770A66" w:rsidRDefault="00770A66"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368909" w14:textId="77777777" w:rsidR="00770A66" w:rsidRDefault="00770A66"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24857D" w14:textId="77777777" w:rsidR="00770A66" w:rsidRPr="007557AE" w:rsidRDefault="00770A66"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1CD3D2" w14:textId="1D7066EC" w:rsidR="007557AE" w:rsidRPr="007557AE" w:rsidRDefault="007557AE" w:rsidP="007557AE">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7557AE">
        <w:rPr>
          <w:rFonts w:ascii="Times New Roman" w:eastAsia="Times New Roman" w:hAnsi="Times New Roman" w:cs="Times New Roman"/>
          <w:b/>
          <w:bCs/>
          <w:kern w:val="0"/>
          <w:sz w:val="22"/>
          <w:szCs w:val="22"/>
          <w14:ligatures w14:val="none"/>
        </w:rPr>
        <w:lastRenderedPageBreak/>
        <w:t>4 lentelė</w:t>
      </w:r>
      <w:r w:rsidR="00844D4F" w:rsidRPr="003D373F">
        <w:rPr>
          <w:rFonts w:ascii="Times New Roman" w:eastAsia="Times New Roman" w:hAnsi="Times New Roman" w:cs="Times New Roman"/>
          <w:b/>
          <w:bCs/>
          <w:kern w:val="0"/>
          <w:sz w:val="22"/>
          <w:szCs w:val="22"/>
          <w14:ligatures w14:val="none"/>
        </w:rPr>
        <w:t>:</w:t>
      </w:r>
      <w:r w:rsidRPr="007557AE">
        <w:rPr>
          <w:rFonts w:ascii="Times New Roman" w:eastAsia="Times New Roman" w:hAnsi="Times New Roman" w:cs="Times New Roman"/>
          <w:b/>
          <w:bCs/>
          <w:kern w:val="0"/>
          <w:sz w:val="22"/>
          <w:szCs w:val="22"/>
          <w14:ligatures w14:val="none"/>
        </w:rPr>
        <w:t xml:space="preserve"> Veiksmingumo rezultatai, gauti III fazės ROCKET AF tyrimo metu</w:t>
      </w:r>
    </w:p>
    <w:tbl>
      <w:tblPr>
        <w:tblW w:w="93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268"/>
        <w:gridCol w:w="2268"/>
        <w:gridCol w:w="2846"/>
      </w:tblGrid>
      <w:tr w:rsidR="007557AE" w:rsidRPr="007557AE" w14:paraId="5DC784D6" w14:textId="77777777" w:rsidTr="004622E3">
        <w:trPr>
          <w:trHeight w:val="506"/>
        </w:trPr>
        <w:tc>
          <w:tcPr>
            <w:tcW w:w="1985" w:type="dxa"/>
            <w:tcBorders>
              <w:top w:val="single" w:sz="4" w:space="0" w:color="000000"/>
              <w:left w:val="single" w:sz="4" w:space="0" w:color="000000"/>
              <w:bottom w:val="single" w:sz="4" w:space="0" w:color="000000"/>
              <w:right w:val="single" w:sz="4" w:space="0" w:color="000000"/>
            </w:tcBorders>
            <w:hideMark/>
          </w:tcPr>
          <w:p w14:paraId="30F6E8A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Tyrimo populiacija</w:t>
            </w:r>
          </w:p>
        </w:tc>
        <w:tc>
          <w:tcPr>
            <w:tcW w:w="7382" w:type="dxa"/>
            <w:gridSpan w:val="3"/>
            <w:tcBorders>
              <w:top w:val="single" w:sz="4" w:space="0" w:color="000000"/>
              <w:left w:val="single" w:sz="4" w:space="0" w:color="000000"/>
              <w:bottom w:val="single" w:sz="4" w:space="0" w:color="000000"/>
              <w:right w:val="single" w:sz="4" w:space="0" w:color="000000"/>
            </w:tcBorders>
            <w:hideMark/>
          </w:tcPr>
          <w:p w14:paraId="0B47D51E"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ITT veiksmingumo analizė pacientams, kuriems yra su vožtuvų liga nesusijęs prieširdžių virpėjimas</w:t>
            </w:r>
          </w:p>
        </w:tc>
      </w:tr>
      <w:tr w:rsidR="007557AE" w:rsidRPr="007557AE" w14:paraId="08953EBF" w14:textId="77777777" w:rsidTr="00520B65">
        <w:trPr>
          <w:trHeight w:val="2524"/>
        </w:trPr>
        <w:tc>
          <w:tcPr>
            <w:tcW w:w="1985" w:type="dxa"/>
            <w:tcBorders>
              <w:top w:val="single" w:sz="4" w:space="0" w:color="000000"/>
              <w:left w:val="single" w:sz="4" w:space="0" w:color="000000"/>
              <w:bottom w:val="single" w:sz="4" w:space="0" w:color="000000"/>
              <w:right w:val="single" w:sz="4" w:space="0" w:color="000000"/>
            </w:tcBorders>
            <w:vAlign w:val="center"/>
          </w:tcPr>
          <w:p w14:paraId="6D1B3107"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Gydymo dozė</w:t>
            </w:r>
          </w:p>
        </w:tc>
        <w:tc>
          <w:tcPr>
            <w:tcW w:w="2268" w:type="dxa"/>
            <w:tcBorders>
              <w:top w:val="single" w:sz="4" w:space="0" w:color="000000"/>
              <w:left w:val="single" w:sz="4" w:space="0" w:color="000000"/>
              <w:bottom w:val="single" w:sz="4" w:space="0" w:color="000000"/>
              <w:right w:val="single" w:sz="4" w:space="0" w:color="000000"/>
            </w:tcBorders>
            <w:hideMark/>
          </w:tcPr>
          <w:p w14:paraId="7FD625F7" w14:textId="77777777" w:rsidR="000D4D71" w:rsidRPr="003D373F"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7557AE">
              <w:rPr>
                <w:rFonts w:ascii="Times New Roman" w:eastAsia="Times New Roman" w:hAnsi="Times New Roman" w:cs="Times New Roman"/>
                <w:b/>
                <w:kern w:val="0"/>
                <w:sz w:val="22"/>
                <w:szCs w:val="22"/>
                <w14:ligatures w14:val="none"/>
              </w:rPr>
              <w:t>Rivaroksabanas</w:t>
            </w:r>
            <w:proofErr w:type="spellEnd"/>
          </w:p>
          <w:p w14:paraId="4734CEA8" w14:textId="682F7631"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20 mg vieną kartą per parą</w:t>
            </w:r>
          </w:p>
          <w:p w14:paraId="4FE8D946"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(15 mg vieną kartą per parą pacientams, kuriems yra vidutinis inkstų funkcijos sutrikimas)</w:t>
            </w:r>
          </w:p>
          <w:p w14:paraId="32E42EE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Įvykių dažnis (100-ui pacientų metų)</w:t>
            </w:r>
          </w:p>
        </w:tc>
        <w:tc>
          <w:tcPr>
            <w:tcW w:w="2268" w:type="dxa"/>
            <w:tcBorders>
              <w:top w:val="single" w:sz="4" w:space="0" w:color="000000"/>
              <w:left w:val="single" w:sz="4" w:space="0" w:color="000000"/>
              <w:bottom w:val="single" w:sz="4" w:space="0" w:color="000000"/>
              <w:right w:val="single" w:sz="4" w:space="0" w:color="000000"/>
            </w:tcBorders>
            <w:hideMark/>
          </w:tcPr>
          <w:p w14:paraId="62DC5245" w14:textId="77777777" w:rsidR="00520B65" w:rsidRPr="003D373F"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Varfarinas,</w:t>
            </w:r>
          </w:p>
          <w:p w14:paraId="76E7C035" w14:textId="394D1DD3" w:rsidR="007557AE" w:rsidRPr="003D373F"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titruotas iki tikslinės TNS reikšmės 2,5 (terapinis intervalas nuo 2,0 iki 3,0)</w:t>
            </w:r>
          </w:p>
          <w:p w14:paraId="1FC79615" w14:textId="77777777" w:rsidR="00520B65" w:rsidRPr="007557AE" w:rsidRDefault="00520B65"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3C5BA39"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Įvykių dažnis (100-ui pacientų metų)</w:t>
            </w:r>
          </w:p>
        </w:tc>
        <w:tc>
          <w:tcPr>
            <w:tcW w:w="2846" w:type="dxa"/>
            <w:tcBorders>
              <w:top w:val="single" w:sz="4" w:space="0" w:color="000000"/>
              <w:left w:val="single" w:sz="4" w:space="0" w:color="000000"/>
              <w:bottom w:val="single" w:sz="4" w:space="0" w:color="000000"/>
              <w:right w:val="single" w:sz="4" w:space="0" w:color="000000"/>
            </w:tcBorders>
            <w:vAlign w:val="center"/>
          </w:tcPr>
          <w:p w14:paraId="57C2B06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RS (95 % PI)</w:t>
            </w:r>
          </w:p>
          <w:p w14:paraId="62F5BE5F"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p reikšmė, geresnio rezultato tyrimas</w:t>
            </w:r>
          </w:p>
        </w:tc>
      </w:tr>
      <w:tr w:rsidR="007557AE" w:rsidRPr="007557AE" w14:paraId="1A302EA3" w14:textId="77777777" w:rsidTr="004622E3">
        <w:trPr>
          <w:trHeight w:val="1008"/>
        </w:trPr>
        <w:tc>
          <w:tcPr>
            <w:tcW w:w="1985" w:type="dxa"/>
            <w:tcBorders>
              <w:top w:val="single" w:sz="4" w:space="0" w:color="000000"/>
              <w:left w:val="single" w:sz="4" w:space="0" w:color="000000"/>
              <w:bottom w:val="single" w:sz="4" w:space="0" w:color="000000"/>
              <w:right w:val="single" w:sz="4" w:space="0" w:color="000000"/>
            </w:tcBorders>
            <w:hideMark/>
          </w:tcPr>
          <w:p w14:paraId="6094DF01"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Insultas ir ne centrinės nervų sistemos (CNS) sisteminė embolija</w:t>
            </w:r>
          </w:p>
        </w:tc>
        <w:tc>
          <w:tcPr>
            <w:tcW w:w="2268" w:type="dxa"/>
            <w:tcBorders>
              <w:top w:val="single" w:sz="4" w:space="0" w:color="000000"/>
              <w:left w:val="single" w:sz="4" w:space="0" w:color="000000"/>
              <w:bottom w:val="single" w:sz="4" w:space="0" w:color="000000"/>
              <w:right w:val="single" w:sz="4" w:space="0" w:color="000000"/>
            </w:tcBorders>
            <w:hideMark/>
          </w:tcPr>
          <w:p w14:paraId="7F3EE66D" w14:textId="486F4FF2"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269</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(2,12)</w:t>
            </w:r>
          </w:p>
        </w:tc>
        <w:tc>
          <w:tcPr>
            <w:tcW w:w="2268" w:type="dxa"/>
            <w:tcBorders>
              <w:top w:val="single" w:sz="4" w:space="0" w:color="000000"/>
              <w:left w:val="single" w:sz="4" w:space="0" w:color="000000"/>
              <w:bottom w:val="single" w:sz="4" w:space="0" w:color="000000"/>
              <w:right w:val="single" w:sz="4" w:space="0" w:color="000000"/>
            </w:tcBorders>
            <w:hideMark/>
          </w:tcPr>
          <w:p w14:paraId="3EBF4288" w14:textId="56554219"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306</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(2,42)</w:t>
            </w:r>
          </w:p>
        </w:tc>
        <w:tc>
          <w:tcPr>
            <w:tcW w:w="2846" w:type="dxa"/>
            <w:tcBorders>
              <w:top w:val="single" w:sz="4" w:space="0" w:color="000000"/>
              <w:left w:val="single" w:sz="4" w:space="0" w:color="000000"/>
              <w:bottom w:val="single" w:sz="4" w:space="0" w:color="000000"/>
              <w:right w:val="single" w:sz="4" w:space="0" w:color="000000"/>
            </w:tcBorders>
            <w:hideMark/>
          </w:tcPr>
          <w:p w14:paraId="4A6833AC"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0,88 (0,74-1,03)</w:t>
            </w:r>
          </w:p>
          <w:p w14:paraId="1A932647"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0,117</w:t>
            </w:r>
          </w:p>
        </w:tc>
      </w:tr>
      <w:tr w:rsidR="007557AE" w:rsidRPr="007557AE" w14:paraId="41BE78EB" w14:textId="77777777" w:rsidTr="004622E3">
        <w:trPr>
          <w:trHeight w:val="1518"/>
        </w:trPr>
        <w:tc>
          <w:tcPr>
            <w:tcW w:w="1985" w:type="dxa"/>
            <w:tcBorders>
              <w:top w:val="single" w:sz="4" w:space="0" w:color="000000"/>
              <w:left w:val="single" w:sz="4" w:space="0" w:color="000000"/>
              <w:bottom w:val="single" w:sz="4" w:space="0" w:color="000000"/>
              <w:right w:val="single" w:sz="4" w:space="0" w:color="000000"/>
            </w:tcBorders>
            <w:hideMark/>
          </w:tcPr>
          <w:p w14:paraId="4579E993"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Insultas, ne centrinės nervų sistemos (CNS) sisteminė embolija ir kraujagyslinė mirtis</w:t>
            </w:r>
          </w:p>
        </w:tc>
        <w:tc>
          <w:tcPr>
            <w:tcW w:w="2268" w:type="dxa"/>
            <w:tcBorders>
              <w:top w:val="single" w:sz="4" w:space="0" w:color="000000"/>
              <w:left w:val="single" w:sz="4" w:space="0" w:color="000000"/>
              <w:bottom w:val="single" w:sz="4" w:space="0" w:color="000000"/>
              <w:right w:val="single" w:sz="4" w:space="0" w:color="000000"/>
            </w:tcBorders>
            <w:hideMark/>
          </w:tcPr>
          <w:p w14:paraId="065E074C" w14:textId="301695C0"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572</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(4,51)</w:t>
            </w:r>
          </w:p>
        </w:tc>
        <w:tc>
          <w:tcPr>
            <w:tcW w:w="2268" w:type="dxa"/>
            <w:tcBorders>
              <w:top w:val="single" w:sz="4" w:space="0" w:color="000000"/>
              <w:left w:val="single" w:sz="4" w:space="0" w:color="000000"/>
              <w:bottom w:val="single" w:sz="4" w:space="0" w:color="000000"/>
              <w:right w:val="single" w:sz="4" w:space="0" w:color="000000"/>
            </w:tcBorders>
            <w:hideMark/>
          </w:tcPr>
          <w:p w14:paraId="2B24AD10" w14:textId="2D733275"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609</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(4,81)</w:t>
            </w:r>
          </w:p>
        </w:tc>
        <w:tc>
          <w:tcPr>
            <w:tcW w:w="2846" w:type="dxa"/>
            <w:tcBorders>
              <w:top w:val="single" w:sz="4" w:space="0" w:color="000000"/>
              <w:left w:val="single" w:sz="4" w:space="0" w:color="000000"/>
              <w:bottom w:val="single" w:sz="4" w:space="0" w:color="000000"/>
              <w:right w:val="single" w:sz="4" w:space="0" w:color="000000"/>
            </w:tcBorders>
            <w:hideMark/>
          </w:tcPr>
          <w:p w14:paraId="390FF92F"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0,94 (0,84-1,05)</w:t>
            </w:r>
          </w:p>
          <w:p w14:paraId="34D746A8"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0,265</w:t>
            </w:r>
          </w:p>
        </w:tc>
      </w:tr>
      <w:tr w:rsidR="007557AE" w:rsidRPr="007557AE" w14:paraId="3F90C5A0" w14:textId="77777777" w:rsidTr="004622E3">
        <w:trPr>
          <w:trHeight w:val="1770"/>
        </w:trPr>
        <w:tc>
          <w:tcPr>
            <w:tcW w:w="1985" w:type="dxa"/>
            <w:tcBorders>
              <w:top w:val="single" w:sz="4" w:space="0" w:color="000000"/>
              <w:left w:val="single" w:sz="4" w:space="0" w:color="000000"/>
              <w:bottom w:val="single" w:sz="4" w:space="0" w:color="000000"/>
              <w:right w:val="single" w:sz="4" w:space="0" w:color="000000"/>
            </w:tcBorders>
            <w:hideMark/>
          </w:tcPr>
          <w:p w14:paraId="433199B3"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Insultas, ne centrinės nervų sistemos (CNS) sisteminė embolija, kraujagyslinė mirtis ir miokardo infarktas</w:t>
            </w:r>
          </w:p>
        </w:tc>
        <w:tc>
          <w:tcPr>
            <w:tcW w:w="2268" w:type="dxa"/>
            <w:tcBorders>
              <w:top w:val="single" w:sz="4" w:space="0" w:color="000000"/>
              <w:left w:val="single" w:sz="4" w:space="0" w:color="000000"/>
              <w:bottom w:val="single" w:sz="4" w:space="0" w:color="000000"/>
              <w:right w:val="single" w:sz="4" w:space="0" w:color="000000"/>
            </w:tcBorders>
            <w:hideMark/>
          </w:tcPr>
          <w:p w14:paraId="6419A6E7" w14:textId="4F1F567B"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659</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(5,24)</w:t>
            </w:r>
          </w:p>
        </w:tc>
        <w:tc>
          <w:tcPr>
            <w:tcW w:w="2268" w:type="dxa"/>
            <w:tcBorders>
              <w:top w:val="single" w:sz="4" w:space="0" w:color="000000"/>
              <w:left w:val="single" w:sz="4" w:space="0" w:color="000000"/>
              <w:bottom w:val="single" w:sz="4" w:space="0" w:color="000000"/>
              <w:right w:val="single" w:sz="4" w:space="0" w:color="000000"/>
            </w:tcBorders>
            <w:hideMark/>
          </w:tcPr>
          <w:p w14:paraId="6CA60866" w14:textId="3F2A611A"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709</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(5,65)</w:t>
            </w:r>
          </w:p>
        </w:tc>
        <w:tc>
          <w:tcPr>
            <w:tcW w:w="2846" w:type="dxa"/>
            <w:tcBorders>
              <w:top w:val="single" w:sz="4" w:space="0" w:color="000000"/>
              <w:left w:val="single" w:sz="4" w:space="0" w:color="000000"/>
              <w:bottom w:val="single" w:sz="4" w:space="0" w:color="000000"/>
              <w:right w:val="single" w:sz="4" w:space="0" w:color="000000"/>
            </w:tcBorders>
            <w:hideMark/>
          </w:tcPr>
          <w:p w14:paraId="389D2A5D"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0,93 (0,83-1,03)</w:t>
            </w:r>
          </w:p>
          <w:p w14:paraId="006F0EA0"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0,158</w:t>
            </w:r>
          </w:p>
        </w:tc>
      </w:tr>
      <w:tr w:rsidR="007557AE" w:rsidRPr="007557AE" w14:paraId="58291CA7" w14:textId="77777777" w:rsidTr="004622E3">
        <w:trPr>
          <w:trHeight w:val="506"/>
        </w:trPr>
        <w:tc>
          <w:tcPr>
            <w:tcW w:w="1985" w:type="dxa"/>
            <w:tcBorders>
              <w:top w:val="single" w:sz="4" w:space="0" w:color="000000"/>
              <w:left w:val="single" w:sz="4" w:space="0" w:color="000000"/>
              <w:bottom w:val="single" w:sz="4" w:space="0" w:color="000000"/>
              <w:right w:val="single" w:sz="4" w:space="0" w:color="000000"/>
            </w:tcBorders>
            <w:hideMark/>
          </w:tcPr>
          <w:p w14:paraId="2FFA5921" w14:textId="77777777" w:rsidR="007557AE" w:rsidRPr="007557AE" w:rsidRDefault="007557AE" w:rsidP="00844D4F">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Insultas</w:t>
            </w:r>
          </w:p>
        </w:tc>
        <w:tc>
          <w:tcPr>
            <w:tcW w:w="2268" w:type="dxa"/>
            <w:tcBorders>
              <w:top w:val="single" w:sz="4" w:space="0" w:color="000000"/>
              <w:left w:val="single" w:sz="4" w:space="0" w:color="000000"/>
              <w:bottom w:val="single" w:sz="4" w:space="0" w:color="000000"/>
              <w:right w:val="single" w:sz="4" w:space="0" w:color="000000"/>
            </w:tcBorders>
            <w:hideMark/>
          </w:tcPr>
          <w:p w14:paraId="77839F4B" w14:textId="384DB5C3"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253</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(1,99)</w:t>
            </w:r>
          </w:p>
        </w:tc>
        <w:tc>
          <w:tcPr>
            <w:tcW w:w="2268" w:type="dxa"/>
            <w:tcBorders>
              <w:top w:val="single" w:sz="4" w:space="0" w:color="000000"/>
              <w:left w:val="single" w:sz="4" w:space="0" w:color="000000"/>
              <w:bottom w:val="single" w:sz="4" w:space="0" w:color="000000"/>
              <w:right w:val="single" w:sz="4" w:space="0" w:color="000000"/>
            </w:tcBorders>
            <w:hideMark/>
          </w:tcPr>
          <w:p w14:paraId="2E172026" w14:textId="6B7E8B7D"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281</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(2,22)</w:t>
            </w:r>
          </w:p>
        </w:tc>
        <w:tc>
          <w:tcPr>
            <w:tcW w:w="2846" w:type="dxa"/>
            <w:tcBorders>
              <w:top w:val="single" w:sz="4" w:space="0" w:color="000000"/>
              <w:left w:val="single" w:sz="4" w:space="0" w:color="000000"/>
              <w:bottom w:val="single" w:sz="4" w:space="0" w:color="000000"/>
              <w:right w:val="single" w:sz="4" w:space="0" w:color="000000"/>
            </w:tcBorders>
            <w:hideMark/>
          </w:tcPr>
          <w:p w14:paraId="48391DC8"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0,90 (0,76-1,07)</w:t>
            </w:r>
          </w:p>
          <w:p w14:paraId="5238628A"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0,221</w:t>
            </w:r>
          </w:p>
        </w:tc>
      </w:tr>
      <w:tr w:rsidR="007557AE" w:rsidRPr="007557AE" w14:paraId="49663E1E" w14:textId="77777777" w:rsidTr="004622E3">
        <w:trPr>
          <w:trHeight w:val="1264"/>
        </w:trPr>
        <w:tc>
          <w:tcPr>
            <w:tcW w:w="1985" w:type="dxa"/>
            <w:tcBorders>
              <w:top w:val="single" w:sz="4" w:space="0" w:color="000000"/>
              <w:left w:val="single" w:sz="4" w:space="0" w:color="000000"/>
              <w:bottom w:val="single" w:sz="4" w:space="0" w:color="000000"/>
              <w:right w:val="single" w:sz="4" w:space="0" w:color="000000"/>
            </w:tcBorders>
            <w:hideMark/>
          </w:tcPr>
          <w:p w14:paraId="3C3D0850" w14:textId="77777777" w:rsidR="007557AE" w:rsidRPr="007557AE" w:rsidRDefault="007557AE" w:rsidP="00844D4F">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Ne centrinės nervų sistemos (CNS) sisteminė embolija</w:t>
            </w:r>
          </w:p>
        </w:tc>
        <w:tc>
          <w:tcPr>
            <w:tcW w:w="2268" w:type="dxa"/>
            <w:tcBorders>
              <w:top w:val="single" w:sz="4" w:space="0" w:color="000000"/>
              <w:left w:val="single" w:sz="4" w:space="0" w:color="000000"/>
              <w:bottom w:val="single" w:sz="4" w:space="0" w:color="000000"/>
              <w:right w:val="single" w:sz="4" w:space="0" w:color="000000"/>
            </w:tcBorders>
            <w:hideMark/>
          </w:tcPr>
          <w:p w14:paraId="73962F10" w14:textId="6DF1F7A9"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20</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(0,16)</w:t>
            </w:r>
          </w:p>
        </w:tc>
        <w:tc>
          <w:tcPr>
            <w:tcW w:w="2268" w:type="dxa"/>
            <w:tcBorders>
              <w:top w:val="single" w:sz="4" w:space="0" w:color="000000"/>
              <w:left w:val="single" w:sz="4" w:space="0" w:color="000000"/>
              <w:bottom w:val="single" w:sz="4" w:space="0" w:color="000000"/>
              <w:right w:val="single" w:sz="4" w:space="0" w:color="000000"/>
            </w:tcBorders>
            <w:hideMark/>
          </w:tcPr>
          <w:p w14:paraId="6C44B62A" w14:textId="027C9243"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27</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(0,21)</w:t>
            </w:r>
          </w:p>
        </w:tc>
        <w:tc>
          <w:tcPr>
            <w:tcW w:w="2846" w:type="dxa"/>
            <w:tcBorders>
              <w:top w:val="single" w:sz="4" w:space="0" w:color="000000"/>
              <w:left w:val="single" w:sz="4" w:space="0" w:color="000000"/>
              <w:bottom w:val="single" w:sz="4" w:space="0" w:color="000000"/>
              <w:right w:val="single" w:sz="4" w:space="0" w:color="000000"/>
            </w:tcBorders>
            <w:hideMark/>
          </w:tcPr>
          <w:p w14:paraId="230D5E99"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0,74 (0,42-1,32)</w:t>
            </w:r>
          </w:p>
          <w:p w14:paraId="52F2D871"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0,308</w:t>
            </w:r>
          </w:p>
        </w:tc>
      </w:tr>
      <w:tr w:rsidR="007557AE" w:rsidRPr="007557AE" w14:paraId="03F0BD4D" w14:textId="77777777" w:rsidTr="004622E3">
        <w:trPr>
          <w:trHeight w:val="502"/>
        </w:trPr>
        <w:tc>
          <w:tcPr>
            <w:tcW w:w="1985" w:type="dxa"/>
            <w:tcBorders>
              <w:top w:val="single" w:sz="4" w:space="0" w:color="000000"/>
              <w:left w:val="single" w:sz="4" w:space="0" w:color="000000"/>
              <w:bottom w:val="single" w:sz="4" w:space="0" w:color="000000"/>
              <w:right w:val="single" w:sz="4" w:space="0" w:color="000000"/>
            </w:tcBorders>
            <w:hideMark/>
          </w:tcPr>
          <w:p w14:paraId="7269E14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Miokardo infarktas</w:t>
            </w:r>
          </w:p>
        </w:tc>
        <w:tc>
          <w:tcPr>
            <w:tcW w:w="2268" w:type="dxa"/>
            <w:tcBorders>
              <w:top w:val="single" w:sz="4" w:space="0" w:color="000000"/>
              <w:left w:val="single" w:sz="4" w:space="0" w:color="000000"/>
              <w:bottom w:val="single" w:sz="4" w:space="0" w:color="000000"/>
              <w:right w:val="single" w:sz="4" w:space="0" w:color="000000"/>
            </w:tcBorders>
            <w:hideMark/>
          </w:tcPr>
          <w:p w14:paraId="59C3088D" w14:textId="77FC9EDA"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130</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(1,02)</w:t>
            </w:r>
          </w:p>
        </w:tc>
        <w:tc>
          <w:tcPr>
            <w:tcW w:w="2268" w:type="dxa"/>
            <w:tcBorders>
              <w:top w:val="single" w:sz="4" w:space="0" w:color="000000"/>
              <w:left w:val="single" w:sz="4" w:space="0" w:color="000000"/>
              <w:bottom w:val="single" w:sz="4" w:space="0" w:color="000000"/>
              <w:right w:val="single" w:sz="4" w:space="0" w:color="000000"/>
            </w:tcBorders>
            <w:hideMark/>
          </w:tcPr>
          <w:p w14:paraId="70DDCC8B" w14:textId="4341B5F3"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142</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(1,11)</w:t>
            </w:r>
          </w:p>
        </w:tc>
        <w:tc>
          <w:tcPr>
            <w:tcW w:w="2846" w:type="dxa"/>
            <w:tcBorders>
              <w:top w:val="single" w:sz="4" w:space="0" w:color="000000"/>
              <w:left w:val="single" w:sz="4" w:space="0" w:color="000000"/>
              <w:bottom w:val="single" w:sz="4" w:space="0" w:color="000000"/>
              <w:right w:val="single" w:sz="4" w:space="0" w:color="000000"/>
            </w:tcBorders>
            <w:hideMark/>
          </w:tcPr>
          <w:p w14:paraId="07FCD8CD"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0,91 (0,72-1,16)</w:t>
            </w:r>
          </w:p>
          <w:p w14:paraId="0A15DDF5"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0,464</w:t>
            </w:r>
          </w:p>
        </w:tc>
      </w:tr>
    </w:tbl>
    <w:p w14:paraId="459AD66A" w14:textId="77777777" w:rsidR="007557AE" w:rsidRPr="007557AE" w:rsidRDefault="007557AE" w:rsidP="007557AE">
      <w:pPr>
        <w:widowControl w:val="0"/>
        <w:tabs>
          <w:tab w:val="left" w:pos="1039"/>
        </w:tabs>
        <w:autoSpaceDE w:val="0"/>
        <w:autoSpaceDN w:val="0"/>
        <w:spacing w:after="0" w:line="240" w:lineRule="auto"/>
        <w:rPr>
          <w:rFonts w:ascii="Times New Roman" w:eastAsia="Times New Roman" w:hAnsi="Times New Roman" w:cs="Times New Roman"/>
          <w:b/>
          <w:kern w:val="0"/>
          <w:sz w:val="22"/>
          <w:szCs w:val="22"/>
          <w14:ligatures w14:val="none"/>
        </w:rPr>
      </w:pPr>
    </w:p>
    <w:p w14:paraId="60207720" w14:textId="30436EAF" w:rsidR="007557AE" w:rsidRPr="007557AE" w:rsidRDefault="007557AE" w:rsidP="007557AE">
      <w:pPr>
        <w:widowControl w:val="0"/>
        <w:tabs>
          <w:tab w:val="left" w:pos="1039"/>
        </w:tabs>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5 lentelė</w:t>
      </w:r>
      <w:r w:rsidR="00844D4F" w:rsidRPr="003D373F">
        <w:rPr>
          <w:rFonts w:ascii="Times New Roman" w:eastAsia="Times New Roman" w:hAnsi="Times New Roman" w:cs="Times New Roman"/>
          <w:b/>
          <w:kern w:val="0"/>
          <w:sz w:val="22"/>
          <w:szCs w:val="22"/>
          <w14:ligatures w14:val="none"/>
        </w:rPr>
        <w:t>:</w:t>
      </w:r>
      <w:r w:rsidRPr="007557AE">
        <w:rPr>
          <w:rFonts w:ascii="Times New Roman" w:eastAsia="Times New Roman" w:hAnsi="Times New Roman" w:cs="Times New Roman"/>
          <w:b/>
          <w:kern w:val="0"/>
          <w:sz w:val="22"/>
          <w:szCs w:val="22"/>
          <w14:ligatures w14:val="none"/>
        </w:rPr>
        <w:t xml:space="preserve"> Saugumo rezultatai, gauti III fazės ROCKET AF tyrimo metu</w:t>
      </w:r>
    </w:p>
    <w:tbl>
      <w:tblPr>
        <w:tblW w:w="9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0"/>
        <w:gridCol w:w="2415"/>
        <w:gridCol w:w="2413"/>
        <w:gridCol w:w="1954"/>
      </w:tblGrid>
      <w:tr w:rsidR="007557AE" w:rsidRPr="007557AE" w14:paraId="0BEEAE9F" w14:textId="77777777" w:rsidTr="004622E3">
        <w:trPr>
          <w:trHeight w:val="506"/>
        </w:trPr>
        <w:tc>
          <w:tcPr>
            <w:tcW w:w="2590" w:type="dxa"/>
            <w:tcBorders>
              <w:top w:val="single" w:sz="4" w:space="0" w:color="000000"/>
              <w:left w:val="single" w:sz="4" w:space="0" w:color="000000"/>
              <w:bottom w:val="single" w:sz="4" w:space="0" w:color="000000"/>
              <w:right w:val="single" w:sz="4" w:space="0" w:color="000000"/>
            </w:tcBorders>
            <w:hideMark/>
          </w:tcPr>
          <w:p w14:paraId="5886DF90"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Tyrimo populiacija</w:t>
            </w:r>
          </w:p>
        </w:tc>
        <w:tc>
          <w:tcPr>
            <w:tcW w:w="6782" w:type="dxa"/>
            <w:gridSpan w:val="3"/>
            <w:tcBorders>
              <w:top w:val="single" w:sz="4" w:space="0" w:color="000000"/>
              <w:left w:val="single" w:sz="4" w:space="0" w:color="000000"/>
              <w:bottom w:val="single" w:sz="4" w:space="0" w:color="000000"/>
              <w:right w:val="single" w:sz="4" w:space="0" w:color="000000"/>
            </w:tcBorders>
            <w:hideMark/>
          </w:tcPr>
          <w:p w14:paraId="493B887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 xml:space="preserve">Pacientai, kuriems yra su vožtuvų liga nesusijęs prieširdžių </w:t>
            </w:r>
            <w:proofErr w:type="spellStart"/>
            <w:r w:rsidRPr="007557AE">
              <w:rPr>
                <w:rFonts w:ascii="Times New Roman" w:eastAsia="Times New Roman" w:hAnsi="Times New Roman" w:cs="Times New Roman"/>
                <w:b/>
                <w:kern w:val="0"/>
                <w:sz w:val="22"/>
                <w:szCs w:val="22"/>
                <w14:ligatures w14:val="none"/>
              </w:rPr>
              <w:t>virpėjimas</w:t>
            </w:r>
            <w:r w:rsidRPr="007557AE">
              <w:rPr>
                <w:rFonts w:ascii="Times New Roman" w:eastAsia="Times New Roman" w:hAnsi="Times New Roman" w:cs="Times New Roman"/>
                <w:b/>
                <w:kern w:val="0"/>
                <w:sz w:val="22"/>
                <w:szCs w:val="22"/>
                <w:vertAlign w:val="superscript"/>
                <w14:ligatures w14:val="none"/>
              </w:rPr>
              <w:t>a</w:t>
            </w:r>
            <w:proofErr w:type="spellEnd"/>
            <w:r w:rsidRPr="007557AE">
              <w:rPr>
                <w:rFonts w:ascii="Times New Roman" w:eastAsia="Times New Roman" w:hAnsi="Times New Roman" w:cs="Times New Roman"/>
                <w:b/>
                <w:kern w:val="0"/>
                <w:sz w:val="22"/>
                <w:szCs w:val="22"/>
                <w:vertAlign w:val="superscript"/>
                <w14:ligatures w14:val="none"/>
              </w:rPr>
              <w:t>)</w:t>
            </w:r>
          </w:p>
        </w:tc>
      </w:tr>
      <w:tr w:rsidR="007557AE" w:rsidRPr="007557AE" w14:paraId="0059C4A5" w14:textId="77777777" w:rsidTr="00D43096">
        <w:trPr>
          <w:trHeight w:val="2529"/>
        </w:trPr>
        <w:tc>
          <w:tcPr>
            <w:tcW w:w="2590" w:type="dxa"/>
            <w:tcBorders>
              <w:top w:val="single" w:sz="4" w:space="0" w:color="000000"/>
              <w:left w:val="single" w:sz="4" w:space="0" w:color="000000"/>
              <w:bottom w:val="single" w:sz="4" w:space="0" w:color="000000"/>
              <w:right w:val="single" w:sz="4" w:space="0" w:color="000000"/>
            </w:tcBorders>
            <w:vAlign w:val="center"/>
          </w:tcPr>
          <w:p w14:paraId="0209351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Gydymo dozė</w:t>
            </w:r>
          </w:p>
        </w:tc>
        <w:tc>
          <w:tcPr>
            <w:tcW w:w="2415" w:type="dxa"/>
            <w:tcBorders>
              <w:top w:val="single" w:sz="4" w:space="0" w:color="000000"/>
              <w:left w:val="single" w:sz="4" w:space="0" w:color="000000"/>
              <w:bottom w:val="single" w:sz="4" w:space="0" w:color="000000"/>
              <w:right w:val="single" w:sz="4" w:space="0" w:color="000000"/>
            </w:tcBorders>
            <w:hideMark/>
          </w:tcPr>
          <w:p w14:paraId="364691B1"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7557AE">
              <w:rPr>
                <w:rFonts w:ascii="Times New Roman" w:eastAsia="Times New Roman" w:hAnsi="Times New Roman" w:cs="Times New Roman"/>
                <w:b/>
                <w:kern w:val="0"/>
                <w:sz w:val="22"/>
                <w:szCs w:val="22"/>
                <w14:ligatures w14:val="none"/>
              </w:rPr>
              <w:t>Rivaroksabanas</w:t>
            </w:r>
            <w:proofErr w:type="spellEnd"/>
          </w:p>
          <w:p w14:paraId="4C50011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20 mg vieną kartą per parą</w:t>
            </w:r>
          </w:p>
          <w:p w14:paraId="34463B93"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(15 mg vieną kartą per parą pacientams, kuriems yra vidutinis inkstų funkcijos sutrikimas)</w:t>
            </w:r>
          </w:p>
          <w:p w14:paraId="0568520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Įvykių dažnis (100-ui pacientų metų)</w:t>
            </w:r>
          </w:p>
        </w:tc>
        <w:tc>
          <w:tcPr>
            <w:tcW w:w="2413" w:type="dxa"/>
            <w:tcBorders>
              <w:top w:val="single" w:sz="4" w:space="0" w:color="000000"/>
              <w:left w:val="single" w:sz="4" w:space="0" w:color="000000"/>
              <w:bottom w:val="single" w:sz="4" w:space="0" w:color="000000"/>
              <w:right w:val="single" w:sz="4" w:space="0" w:color="000000"/>
            </w:tcBorders>
            <w:hideMark/>
          </w:tcPr>
          <w:p w14:paraId="0E20291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Varfarinas,</w:t>
            </w:r>
          </w:p>
          <w:p w14:paraId="02D540EF" w14:textId="77777777" w:rsidR="007557AE" w:rsidRPr="003D373F"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titruotas iki tikslinės TNS reikšmės 2,5 (terapinis intervalas nuo 2,0 iki 3,0)</w:t>
            </w:r>
          </w:p>
          <w:p w14:paraId="4630F4C5" w14:textId="77777777" w:rsidR="00D43096" w:rsidRPr="007557AE" w:rsidRDefault="00D43096"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A28C1AD"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Įvykių dažnis (100-ui pacientų metų)</w:t>
            </w:r>
          </w:p>
        </w:tc>
        <w:tc>
          <w:tcPr>
            <w:tcW w:w="1954" w:type="dxa"/>
            <w:tcBorders>
              <w:top w:val="single" w:sz="4" w:space="0" w:color="000000"/>
              <w:left w:val="single" w:sz="4" w:space="0" w:color="000000"/>
              <w:bottom w:val="single" w:sz="4" w:space="0" w:color="000000"/>
              <w:right w:val="single" w:sz="4" w:space="0" w:color="000000"/>
            </w:tcBorders>
            <w:vAlign w:val="center"/>
          </w:tcPr>
          <w:p w14:paraId="512B171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RS (95 % PI)</w:t>
            </w:r>
          </w:p>
          <w:p w14:paraId="7D2144CF"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p reikšmė</w:t>
            </w:r>
          </w:p>
        </w:tc>
      </w:tr>
      <w:tr w:rsidR="007557AE" w:rsidRPr="007557AE" w14:paraId="0808260C" w14:textId="77777777" w:rsidTr="004622E3">
        <w:trPr>
          <w:trHeight w:val="1012"/>
        </w:trPr>
        <w:tc>
          <w:tcPr>
            <w:tcW w:w="2590" w:type="dxa"/>
            <w:tcBorders>
              <w:top w:val="single" w:sz="4" w:space="0" w:color="000000"/>
              <w:left w:val="single" w:sz="4" w:space="0" w:color="000000"/>
              <w:bottom w:val="single" w:sz="4" w:space="0" w:color="000000"/>
              <w:right w:val="single" w:sz="4" w:space="0" w:color="000000"/>
            </w:tcBorders>
            <w:hideMark/>
          </w:tcPr>
          <w:p w14:paraId="0ED9A2C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Didžiųjų ir ne didžiųjų klinikiniu požiūriu reikšmingų kraujavimų atvejai</w:t>
            </w:r>
          </w:p>
        </w:tc>
        <w:tc>
          <w:tcPr>
            <w:tcW w:w="2415" w:type="dxa"/>
            <w:tcBorders>
              <w:top w:val="single" w:sz="4" w:space="0" w:color="000000"/>
              <w:left w:val="single" w:sz="4" w:space="0" w:color="000000"/>
              <w:bottom w:val="single" w:sz="4" w:space="0" w:color="000000"/>
              <w:right w:val="single" w:sz="4" w:space="0" w:color="000000"/>
            </w:tcBorders>
            <w:hideMark/>
          </w:tcPr>
          <w:p w14:paraId="71A8C948" w14:textId="4634E759"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w:t>
            </w:r>
            <w:r w:rsidR="0094466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475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(14,91)</w:t>
            </w:r>
          </w:p>
        </w:tc>
        <w:tc>
          <w:tcPr>
            <w:tcW w:w="2413" w:type="dxa"/>
            <w:tcBorders>
              <w:top w:val="single" w:sz="4" w:space="0" w:color="000000"/>
              <w:left w:val="single" w:sz="4" w:space="0" w:color="000000"/>
              <w:bottom w:val="single" w:sz="4" w:space="0" w:color="000000"/>
              <w:right w:val="single" w:sz="4" w:space="0" w:color="000000"/>
            </w:tcBorders>
            <w:hideMark/>
          </w:tcPr>
          <w:p w14:paraId="4B60D146" w14:textId="60C55321"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w:t>
            </w:r>
            <w:r w:rsidR="0094466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449</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(14,52)</w:t>
            </w:r>
          </w:p>
        </w:tc>
        <w:tc>
          <w:tcPr>
            <w:tcW w:w="1954" w:type="dxa"/>
            <w:tcBorders>
              <w:top w:val="single" w:sz="4" w:space="0" w:color="000000"/>
              <w:left w:val="single" w:sz="4" w:space="0" w:color="000000"/>
              <w:bottom w:val="single" w:sz="4" w:space="0" w:color="000000"/>
              <w:right w:val="single" w:sz="4" w:space="0" w:color="000000"/>
            </w:tcBorders>
            <w:hideMark/>
          </w:tcPr>
          <w:p w14:paraId="5C493AAD"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1,03 (0,96-1,11)</w:t>
            </w:r>
          </w:p>
          <w:p w14:paraId="005CED4C"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0,442</w:t>
            </w:r>
          </w:p>
        </w:tc>
      </w:tr>
      <w:tr w:rsidR="007557AE" w:rsidRPr="007557AE" w14:paraId="09D075E7" w14:textId="77777777" w:rsidTr="004622E3">
        <w:trPr>
          <w:trHeight w:val="505"/>
        </w:trPr>
        <w:tc>
          <w:tcPr>
            <w:tcW w:w="2590" w:type="dxa"/>
            <w:tcBorders>
              <w:top w:val="single" w:sz="4" w:space="0" w:color="000000"/>
              <w:left w:val="single" w:sz="4" w:space="0" w:color="000000"/>
              <w:bottom w:val="single" w:sz="4" w:space="0" w:color="000000"/>
              <w:right w:val="single" w:sz="4" w:space="0" w:color="000000"/>
            </w:tcBorders>
            <w:hideMark/>
          </w:tcPr>
          <w:p w14:paraId="3BA85EFF"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lastRenderedPageBreak/>
              <w:t>Didžiojo kraujavimo atvejai</w:t>
            </w:r>
          </w:p>
        </w:tc>
        <w:tc>
          <w:tcPr>
            <w:tcW w:w="2415" w:type="dxa"/>
            <w:tcBorders>
              <w:top w:val="single" w:sz="4" w:space="0" w:color="000000"/>
              <w:left w:val="single" w:sz="4" w:space="0" w:color="000000"/>
              <w:bottom w:val="single" w:sz="4" w:space="0" w:color="000000"/>
              <w:right w:val="single" w:sz="4" w:space="0" w:color="000000"/>
            </w:tcBorders>
            <w:hideMark/>
          </w:tcPr>
          <w:p w14:paraId="563EEC04" w14:textId="3F89F495"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395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(3,60)</w:t>
            </w:r>
          </w:p>
        </w:tc>
        <w:tc>
          <w:tcPr>
            <w:tcW w:w="2413" w:type="dxa"/>
            <w:tcBorders>
              <w:top w:val="single" w:sz="4" w:space="0" w:color="000000"/>
              <w:left w:val="single" w:sz="4" w:space="0" w:color="000000"/>
              <w:bottom w:val="single" w:sz="4" w:space="0" w:color="000000"/>
              <w:right w:val="single" w:sz="4" w:space="0" w:color="000000"/>
            </w:tcBorders>
            <w:hideMark/>
          </w:tcPr>
          <w:p w14:paraId="2F25D11B" w14:textId="7EDC226B"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386</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(3,45)</w:t>
            </w:r>
          </w:p>
        </w:tc>
        <w:tc>
          <w:tcPr>
            <w:tcW w:w="1954" w:type="dxa"/>
            <w:tcBorders>
              <w:top w:val="single" w:sz="4" w:space="0" w:color="000000"/>
              <w:left w:val="single" w:sz="4" w:space="0" w:color="000000"/>
              <w:bottom w:val="single" w:sz="4" w:space="0" w:color="000000"/>
              <w:right w:val="single" w:sz="4" w:space="0" w:color="000000"/>
            </w:tcBorders>
            <w:hideMark/>
          </w:tcPr>
          <w:p w14:paraId="58D3D38C"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1,04 (0,90-1,20)</w:t>
            </w:r>
          </w:p>
          <w:p w14:paraId="51677A6D"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0,576</w:t>
            </w:r>
          </w:p>
        </w:tc>
      </w:tr>
      <w:tr w:rsidR="007557AE" w:rsidRPr="007557AE" w14:paraId="6F734EF0" w14:textId="77777777" w:rsidTr="004622E3">
        <w:trPr>
          <w:trHeight w:val="506"/>
        </w:trPr>
        <w:tc>
          <w:tcPr>
            <w:tcW w:w="2590" w:type="dxa"/>
            <w:tcBorders>
              <w:top w:val="single" w:sz="4" w:space="0" w:color="000000"/>
              <w:left w:val="single" w:sz="4" w:space="0" w:color="000000"/>
              <w:bottom w:val="single" w:sz="4" w:space="0" w:color="000000"/>
              <w:right w:val="single" w:sz="4" w:space="0" w:color="000000"/>
            </w:tcBorders>
            <w:hideMark/>
          </w:tcPr>
          <w:p w14:paraId="1D47CB47" w14:textId="77777777" w:rsidR="007557AE" w:rsidRPr="007557AE" w:rsidRDefault="007557AE" w:rsidP="00687B34">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Mirtis dėl kraujavimo*</w:t>
            </w:r>
          </w:p>
        </w:tc>
        <w:tc>
          <w:tcPr>
            <w:tcW w:w="2415" w:type="dxa"/>
            <w:tcBorders>
              <w:top w:val="single" w:sz="4" w:space="0" w:color="000000"/>
              <w:left w:val="single" w:sz="4" w:space="0" w:color="000000"/>
              <w:bottom w:val="single" w:sz="4" w:space="0" w:color="000000"/>
              <w:right w:val="single" w:sz="4" w:space="0" w:color="000000"/>
            </w:tcBorders>
            <w:hideMark/>
          </w:tcPr>
          <w:p w14:paraId="5FC7038F" w14:textId="75D78D7E"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27</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(0,24)</w:t>
            </w:r>
          </w:p>
        </w:tc>
        <w:tc>
          <w:tcPr>
            <w:tcW w:w="2413" w:type="dxa"/>
            <w:tcBorders>
              <w:top w:val="single" w:sz="4" w:space="0" w:color="000000"/>
              <w:left w:val="single" w:sz="4" w:space="0" w:color="000000"/>
              <w:bottom w:val="single" w:sz="4" w:space="0" w:color="000000"/>
              <w:right w:val="single" w:sz="4" w:space="0" w:color="000000"/>
            </w:tcBorders>
            <w:hideMark/>
          </w:tcPr>
          <w:p w14:paraId="6F0DCA19" w14:textId="0A18EE0B"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55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(0,48)</w:t>
            </w:r>
          </w:p>
        </w:tc>
        <w:tc>
          <w:tcPr>
            <w:tcW w:w="1954" w:type="dxa"/>
            <w:tcBorders>
              <w:top w:val="single" w:sz="4" w:space="0" w:color="000000"/>
              <w:left w:val="single" w:sz="4" w:space="0" w:color="000000"/>
              <w:bottom w:val="single" w:sz="4" w:space="0" w:color="000000"/>
              <w:right w:val="single" w:sz="4" w:space="0" w:color="000000"/>
            </w:tcBorders>
            <w:hideMark/>
          </w:tcPr>
          <w:p w14:paraId="7F0F146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0,50 (0,31-0,79)</w:t>
            </w:r>
          </w:p>
          <w:p w14:paraId="008E558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0,003</w:t>
            </w:r>
          </w:p>
        </w:tc>
      </w:tr>
      <w:tr w:rsidR="007557AE" w:rsidRPr="007557AE" w14:paraId="38FCB9C8" w14:textId="77777777" w:rsidTr="004622E3">
        <w:trPr>
          <w:trHeight w:val="505"/>
        </w:trPr>
        <w:tc>
          <w:tcPr>
            <w:tcW w:w="2590" w:type="dxa"/>
            <w:tcBorders>
              <w:top w:val="single" w:sz="4" w:space="0" w:color="000000"/>
              <w:left w:val="single" w:sz="4" w:space="0" w:color="000000"/>
              <w:bottom w:val="single" w:sz="4" w:space="0" w:color="000000"/>
              <w:right w:val="single" w:sz="4" w:space="0" w:color="000000"/>
            </w:tcBorders>
            <w:hideMark/>
          </w:tcPr>
          <w:p w14:paraId="35A850EA" w14:textId="77777777" w:rsidR="007557AE" w:rsidRPr="007557AE" w:rsidRDefault="007557AE" w:rsidP="00687B34">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Kritinis organų kraujavimas*</w:t>
            </w:r>
          </w:p>
        </w:tc>
        <w:tc>
          <w:tcPr>
            <w:tcW w:w="2415" w:type="dxa"/>
            <w:tcBorders>
              <w:top w:val="single" w:sz="4" w:space="0" w:color="000000"/>
              <w:left w:val="single" w:sz="4" w:space="0" w:color="000000"/>
              <w:bottom w:val="single" w:sz="4" w:space="0" w:color="000000"/>
              <w:right w:val="single" w:sz="4" w:space="0" w:color="000000"/>
            </w:tcBorders>
            <w:hideMark/>
          </w:tcPr>
          <w:p w14:paraId="2A604156" w14:textId="2851EA7A"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91</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(0,82)</w:t>
            </w:r>
          </w:p>
        </w:tc>
        <w:tc>
          <w:tcPr>
            <w:tcW w:w="2413" w:type="dxa"/>
            <w:tcBorders>
              <w:top w:val="single" w:sz="4" w:space="0" w:color="000000"/>
              <w:left w:val="single" w:sz="4" w:space="0" w:color="000000"/>
              <w:bottom w:val="single" w:sz="4" w:space="0" w:color="000000"/>
              <w:right w:val="single" w:sz="4" w:space="0" w:color="000000"/>
            </w:tcBorders>
            <w:hideMark/>
          </w:tcPr>
          <w:p w14:paraId="17CE82E9" w14:textId="2B986D0C"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133</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(1,18)</w:t>
            </w:r>
          </w:p>
        </w:tc>
        <w:tc>
          <w:tcPr>
            <w:tcW w:w="1954" w:type="dxa"/>
            <w:tcBorders>
              <w:top w:val="single" w:sz="4" w:space="0" w:color="000000"/>
              <w:left w:val="single" w:sz="4" w:space="0" w:color="000000"/>
              <w:bottom w:val="single" w:sz="4" w:space="0" w:color="000000"/>
              <w:right w:val="single" w:sz="4" w:space="0" w:color="000000"/>
            </w:tcBorders>
            <w:hideMark/>
          </w:tcPr>
          <w:p w14:paraId="6880E202"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0,69 (0,53-0,91)</w:t>
            </w:r>
          </w:p>
          <w:p w14:paraId="336B5DDD"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0,007</w:t>
            </w:r>
          </w:p>
        </w:tc>
      </w:tr>
      <w:tr w:rsidR="007557AE" w:rsidRPr="007557AE" w14:paraId="3BF5B9A9" w14:textId="77777777" w:rsidTr="004622E3">
        <w:trPr>
          <w:trHeight w:val="506"/>
        </w:trPr>
        <w:tc>
          <w:tcPr>
            <w:tcW w:w="2590" w:type="dxa"/>
            <w:tcBorders>
              <w:top w:val="single" w:sz="4" w:space="0" w:color="000000"/>
              <w:left w:val="single" w:sz="4" w:space="0" w:color="000000"/>
              <w:bottom w:val="single" w:sz="4" w:space="0" w:color="000000"/>
              <w:right w:val="single" w:sz="4" w:space="0" w:color="000000"/>
            </w:tcBorders>
            <w:hideMark/>
          </w:tcPr>
          <w:p w14:paraId="527006F8" w14:textId="77777777" w:rsidR="007557AE" w:rsidRPr="007557AE" w:rsidRDefault="007557AE" w:rsidP="00687B34">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Kraujavimas į kaukolės vidų*</w:t>
            </w:r>
          </w:p>
        </w:tc>
        <w:tc>
          <w:tcPr>
            <w:tcW w:w="2415" w:type="dxa"/>
            <w:tcBorders>
              <w:top w:val="single" w:sz="4" w:space="0" w:color="000000"/>
              <w:left w:val="single" w:sz="4" w:space="0" w:color="000000"/>
              <w:bottom w:val="single" w:sz="4" w:space="0" w:color="000000"/>
              <w:right w:val="single" w:sz="4" w:space="0" w:color="000000"/>
            </w:tcBorders>
            <w:hideMark/>
          </w:tcPr>
          <w:p w14:paraId="54274D5A" w14:textId="3C0EF813"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55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(0,49)</w:t>
            </w:r>
          </w:p>
        </w:tc>
        <w:tc>
          <w:tcPr>
            <w:tcW w:w="2413" w:type="dxa"/>
            <w:tcBorders>
              <w:top w:val="single" w:sz="4" w:space="0" w:color="000000"/>
              <w:left w:val="single" w:sz="4" w:space="0" w:color="000000"/>
              <w:bottom w:val="single" w:sz="4" w:space="0" w:color="000000"/>
              <w:right w:val="single" w:sz="4" w:space="0" w:color="000000"/>
            </w:tcBorders>
            <w:hideMark/>
          </w:tcPr>
          <w:p w14:paraId="69C8A2CC" w14:textId="44A7BE83"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84</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(0,74)</w:t>
            </w:r>
          </w:p>
        </w:tc>
        <w:tc>
          <w:tcPr>
            <w:tcW w:w="1954" w:type="dxa"/>
            <w:tcBorders>
              <w:top w:val="single" w:sz="4" w:space="0" w:color="000000"/>
              <w:left w:val="single" w:sz="4" w:space="0" w:color="000000"/>
              <w:bottom w:val="single" w:sz="4" w:space="0" w:color="000000"/>
              <w:right w:val="single" w:sz="4" w:space="0" w:color="000000"/>
            </w:tcBorders>
            <w:hideMark/>
          </w:tcPr>
          <w:p w14:paraId="511A553C"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0,67 (0,47-0,93)</w:t>
            </w:r>
          </w:p>
          <w:p w14:paraId="7A44C991"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0,019</w:t>
            </w:r>
          </w:p>
        </w:tc>
      </w:tr>
      <w:tr w:rsidR="007557AE" w:rsidRPr="007557AE" w14:paraId="0B9E8774" w14:textId="77777777" w:rsidTr="004622E3">
        <w:trPr>
          <w:trHeight w:val="506"/>
        </w:trPr>
        <w:tc>
          <w:tcPr>
            <w:tcW w:w="2590" w:type="dxa"/>
            <w:tcBorders>
              <w:top w:val="single" w:sz="4" w:space="0" w:color="000000"/>
              <w:left w:val="single" w:sz="4" w:space="0" w:color="000000"/>
              <w:bottom w:val="single" w:sz="4" w:space="0" w:color="000000"/>
              <w:right w:val="single" w:sz="4" w:space="0" w:color="000000"/>
            </w:tcBorders>
            <w:hideMark/>
          </w:tcPr>
          <w:p w14:paraId="5CE05725" w14:textId="77777777" w:rsidR="007557AE" w:rsidRPr="007557AE" w:rsidRDefault="007557AE" w:rsidP="00687B34">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Hemoglobino kritimas*</w:t>
            </w:r>
          </w:p>
        </w:tc>
        <w:tc>
          <w:tcPr>
            <w:tcW w:w="2415" w:type="dxa"/>
            <w:tcBorders>
              <w:top w:val="single" w:sz="4" w:space="0" w:color="000000"/>
              <w:left w:val="single" w:sz="4" w:space="0" w:color="000000"/>
              <w:bottom w:val="single" w:sz="4" w:space="0" w:color="000000"/>
              <w:right w:val="single" w:sz="4" w:space="0" w:color="000000"/>
            </w:tcBorders>
            <w:hideMark/>
          </w:tcPr>
          <w:p w14:paraId="2096C22B" w14:textId="09A0D24F"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305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(2,77)</w:t>
            </w:r>
          </w:p>
        </w:tc>
        <w:tc>
          <w:tcPr>
            <w:tcW w:w="2413" w:type="dxa"/>
            <w:tcBorders>
              <w:top w:val="single" w:sz="4" w:space="0" w:color="000000"/>
              <w:left w:val="single" w:sz="4" w:space="0" w:color="000000"/>
              <w:bottom w:val="single" w:sz="4" w:space="0" w:color="000000"/>
              <w:right w:val="single" w:sz="4" w:space="0" w:color="000000"/>
            </w:tcBorders>
            <w:hideMark/>
          </w:tcPr>
          <w:p w14:paraId="6B8E2312" w14:textId="20CFBCDE"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254</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(2,26)</w:t>
            </w:r>
          </w:p>
        </w:tc>
        <w:tc>
          <w:tcPr>
            <w:tcW w:w="1954" w:type="dxa"/>
            <w:tcBorders>
              <w:top w:val="single" w:sz="4" w:space="0" w:color="000000"/>
              <w:left w:val="single" w:sz="4" w:space="0" w:color="000000"/>
              <w:bottom w:val="single" w:sz="4" w:space="0" w:color="000000"/>
              <w:right w:val="single" w:sz="4" w:space="0" w:color="000000"/>
            </w:tcBorders>
            <w:hideMark/>
          </w:tcPr>
          <w:p w14:paraId="46E44866"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1,22 (1,03-1,44)</w:t>
            </w:r>
          </w:p>
          <w:p w14:paraId="3EBA496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0,019</w:t>
            </w:r>
          </w:p>
        </w:tc>
      </w:tr>
      <w:tr w:rsidR="007557AE" w:rsidRPr="007557AE" w14:paraId="7EF7E4FB" w14:textId="77777777" w:rsidTr="004622E3">
        <w:trPr>
          <w:trHeight w:val="1264"/>
        </w:trPr>
        <w:tc>
          <w:tcPr>
            <w:tcW w:w="2590" w:type="dxa"/>
            <w:tcBorders>
              <w:top w:val="single" w:sz="4" w:space="0" w:color="000000"/>
              <w:left w:val="single" w:sz="4" w:space="0" w:color="000000"/>
              <w:bottom w:val="single" w:sz="4" w:space="0" w:color="000000"/>
              <w:right w:val="single" w:sz="4" w:space="0" w:color="000000"/>
            </w:tcBorders>
            <w:hideMark/>
          </w:tcPr>
          <w:p w14:paraId="5BBF25DC" w14:textId="77777777" w:rsidR="007557AE" w:rsidRPr="007557AE" w:rsidRDefault="007557AE" w:rsidP="00687B34">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 ar daugiau vienetų raudonųjų kraujo kūnelių pakuočių ar viso kraujo perpylimas*</w:t>
            </w:r>
          </w:p>
        </w:tc>
        <w:tc>
          <w:tcPr>
            <w:tcW w:w="2415" w:type="dxa"/>
            <w:tcBorders>
              <w:top w:val="single" w:sz="4" w:space="0" w:color="000000"/>
              <w:left w:val="single" w:sz="4" w:space="0" w:color="000000"/>
              <w:bottom w:val="single" w:sz="4" w:space="0" w:color="000000"/>
              <w:right w:val="single" w:sz="4" w:space="0" w:color="000000"/>
            </w:tcBorders>
            <w:hideMark/>
          </w:tcPr>
          <w:p w14:paraId="0D1CC347" w14:textId="5E62CA9F"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183</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(1,65)</w:t>
            </w:r>
          </w:p>
        </w:tc>
        <w:tc>
          <w:tcPr>
            <w:tcW w:w="2413" w:type="dxa"/>
            <w:tcBorders>
              <w:top w:val="single" w:sz="4" w:space="0" w:color="000000"/>
              <w:left w:val="single" w:sz="4" w:space="0" w:color="000000"/>
              <w:bottom w:val="single" w:sz="4" w:space="0" w:color="000000"/>
              <w:right w:val="single" w:sz="4" w:space="0" w:color="000000"/>
            </w:tcBorders>
            <w:hideMark/>
          </w:tcPr>
          <w:p w14:paraId="70386584" w14:textId="2B2F2DE3"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149</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(1,32)</w:t>
            </w:r>
          </w:p>
        </w:tc>
        <w:tc>
          <w:tcPr>
            <w:tcW w:w="1954" w:type="dxa"/>
            <w:tcBorders>
              <w:top w:val="single" w:sz="4" w:space="0" w:color="000000"/>
              <w:left w:val="single" w:sz="4" w:space="0" w:color="000000"/>
              <w:bottom w:val="single" w:sz="4" w:space="0" w:color="000000"/>
              <w:right w:val="single" w:sz="4" w:space="0" w:color="000000"/>
            </w:tcBorders>
            <w:hideMark/>
          </w:tcPr>
          <w:p w14:paraId="3E9B7AB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1,25 (1,01-1,55)</w:t>
            </w:r>
          </w:p>
          <w:p w14:paraId="6DC0227C"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0,044</w:t>
            </w:r>
          </w:p>
        </w:tc>
      </w:tr>
      <w:tr w:rsidR="007557AE" w:rsidRPr="007557AE" w14:paraId="6E935B5F" w14:textId="77777777" w:rsidTr="004622E3">
        <w:trPr>
          <w:trHeight w:val="758"/>
        </w:trPr>
        <w:tc>
          <w:tcPr>
            <w:tcW w:w="2590" w:type="dxa"/>
            <w:tcBorders>
              <w:top w:val="single" w:sz="4" w:space="0" w:color="000000"/>
              <w:left w:val="single" w:sz="4" w:space="0" w:color="000000"/>
              <w:bottom w:val="single" w:sz="4" w:space="0" w:color="000000"/>
              <w:right w:val="single" w:sz="4" w:space="0" w:color="000000"/>
            </w:tcBorders>
            <w:hideMark/>
          </w:tcPr>
          <w:p w14:paraId="07186DC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Ne didžiojo klinikiniu požiūriu reikšmingo kraujavimo atvejai</w:t>
            </w:r>
          </w:p>
        </w:tc>
        <w:tc>
          <w:tcPr>
            <w:tcW w:w="2415" w:type="dxa"/>
            <w:tcBorders>
              <w:top w:val="single" w:sz="4" w:space="0" w:color="000000"/>
              <w:left w:val="single" w:sz="4" w:space="0" w:color="000000"/>
              <w:bottom w:val="single" w:sz="4" w:space="0" w:color="000000"/>
              <w:right w:val="single" w:sz="4" w:space="0" w:color="000000"/>
            </w:tcBorders>
            <w:hideMark/>
          </w:tcPr>
          <w:p w14:paraId="4E67AFB9" w14:textId="6396480F"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w:t>
            </w:r>
            <w:r w:rsidR="0094466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185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(11,80)</w:t>
            </w:r>
          </w:p>
        </w:tc>
        <w:tc>
          <w:tcPr>
            <w:tcW w:w="2413" w:type="dxa"/>
            <w:tcBorders>
              <w:top w:val="single" w:sz="4" w:space="0" w:color="000000"/>
              <w:left w:val="single" w:sz="4" w:space="0" w:color="000000"/>
              <w:bottom w:val="single" w:sz="4" w:space="0" w:color="000000"/>
              <w:right w:val="single" w:sz="4" w:space="0" w:color="000000"/>
            </w:tcBorders>
            <w:hideMark/>
          </w:tcPr>
          <w:p w14:paraId="2BEBA404" w14:textId="6B8200A5"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w:t>
            </w:r>
            <w:r w:rsidR="0094466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151</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(11,37)</w:t>
            </w:r>
          </w:p>
        </w:tc>
        <w:tc>
          <w:tcPr>
            <w:tcW w:w="1954" w:type="dxa"/>
            <w:tcBorders>
              <w:top w:val="single" w:sz="4" w:space="0" w:color="000000"/>
              <w:left w:val="single" w:sz="4" w:space="0" w:color="000000"/>
              <w:bottom w:val="single" w:sz="4" w:space="0" w:color="000000"/>
              <w:right w:val="single" w:sz="4" w:space="0" w:color="000000"/>
            </w:tcBorders>
            <w:hideMark/>
          </w:tcPr>
          <w:p w14:paraId="09FFED8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1,04 (0,96–1,13)</w:t>
            </w:r>
          </w:p>
          <w:p w14:paraId="3A47C66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0,345</w:t>
            </w:r>
          </w:p>
        </w:tc>
      </w:tr>
      <w:tr w:rsidR="007557AE" w:rsidRPr="007557AE" w14:paraId="4F5F6E2B" w14:textId="77777777" w:rsidTr="004622E3">
        <w:trPr>
          <w:trHeight w:val="505"/>
        </w:trPr>
        <w:tc>
          <w:tcPr>
            <w:tcW w:w="2590" w:type="dxa"/>
            <w:tcBorders>
              <w:top w:val="single" w:sz="4" w:space="0" w:color="000000"/>
              <w:left w:val="single" w:sz="4" w:space="0" w:color="000000"/>
              <w:bottom w:val="single" w:sz="4" w:space="0" w:color="000000"/>
              <w:right w:val="single" w:sz="4" w:space="0" w:color="000000"/>
            </w:tcBorders>
            <w:hideMark/>
          </w:tcPr>
          <w:p w14:paraId="26253251"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Mirtis dėl bet kurios priežasties</w:t>
            </w:r>
          </w:p>
        </w:tc>
        <w:tc>
          <w:tcPr>
            <w:tcW w:w="2415" w:type="dxa"/>
            <w:tcBorders>
              <w:top w:val="single" w:sz="4" w:space="0" w:color="000000"/>
              <w:left w:val="single" w:sz="4" w:space="0" w:color="000000"/>
              <w:bottom w:val="single" w:sz="4" w:space="0" w:color="000000"/>
              <w:right w:val="single" w:sz="4" w:space="0" w:color="000000"/>
            </w:tcBorders>
            <w:hideMark/>
          </w:tcPr>
          <w:p w14:paraId="5B4DE19F" w14:textId="460EA52C"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208</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(1,87)</w:t>
            </w:r>
          </w:p>
        </w:tc>
        <w:tc>
          <w:tcPr>
            <w:tcW w:w="2413" w:type="dxa"/>
            <w:tcBorders>
              <w:top w:val="single" w:sz="4" w:space="0" w:color="000000"/>
              <w:left w:val="single" w:sz="4" w:space="0" w:color="000000"/>
              <w:bottom w:val="single" w:sz="4" w:space="0" w:color="000000"/>
              <w:right w:val="single" w:sz="4" w:space="0" w:color="000000"/>
            </w:tcBorders>
            <w:hideMark/>
          </w:tcPr>
          <w:p w14:paraId="79A64DC0" w14:textId="2928D461"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250</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(2,21)</w:t>
            </w:r>
          </w:p>
        </w:tc>
        <w:tc>
          <w:tcPr>
            <w:tcW w:w="1954" w:type="dxa"/>
            <w:tcBorders>
              <w:top w:val="single" w:sz="4" w:space="0" w:color="000000"/>
              <w:left w:val="single" w:sz="4" w:space="0" w:color="000000"/>
              <w:bottom w:val="single" w:sz="4" w:space="0" w:color="000000"/>
              <w:right w:val="single" w:sz="4" w:space="0" w:color="000000"/>
            </w:tcBorders>
            <w:hideMark/>
          </w:tcPr>
          <w:p w14:paraId="7C01ABE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0,85 (0,70-1,02)</w:t>
            </w:r>
          </w:p>
          <w:p w14:paraId="672D493C"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0,073</w:t>
            </w:r>
          </w:p>
        </w:tc>
      </w:tr>
    </w:tbl>
    <w:p w14:paraId="1B124CA1" w14:textId="77777777" w:rsidR="007557AE" w:rsidRPr="007557AE" w:rsidRDefault="007557AE" w:rsidP="00D8672A">
      <w:pPr>
        <w:widowControl w:val="0"/>
        <w:numPr>
          <w:ilvl w:val="1"/>
          <w:numId w:val="1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Saugumo populiacija, taikytas gydymas</w:t>
      </w:r>
    </w:p>
    <w:p w14:paraId="28126A45" w14:textId="77777777" w:rsidR="007557AE" w:rsidRPr="007557AE" w:rsidRDefault="007557AE" w:rsidP="007557AE">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w:t>
      </w:r>
      <w:r w:rsidRPr="007557AE">
        <w:rPr>
          <w:rFonts w:ascii="Times New Roman" w:eastAsia="Times New Roman" w:hAnsi="Times New Roman" w:cs="Times New Roman"/>
          <w:kern w:val="0"/>
          <w:sz w:val="22"/>
          <w:szCs w:val="22"/>
          <w14:ligatures w14:val="none"/>
        </w:rPr>
        <w:tab/>
        <w:t>Nominaliai reikšmingas</w:t>
      </w:r>
    </w:p>
    <w:p w14:paraId="6583B23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59611F" w14:textId="149DDF7F"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Papildant III fazės ROCKET AF tyrimą, buvo atliktas perspektyvusis, vienos grupės, </w:t>
      </w:r>
      <w:proofErr w:type="spellStart"/>
      <w:r w:rsidRPr="007557AE">
        <w:rPr>
          <w:rFonts w:ascii="Times New Roman" w:eastAsia="Times New Roman" w:hAnsi="Times New Roman" w:cs="Times New Roman"/>
          <w:kern w:val="0"/>
          <w:sz w:val="22"/>
          <w:szCs w:val="22"/>
          <w14:ligatures w14:val="none"/>
        </w:rPr>
        <w:t>poregistracinis</w:t>
      </w:r>
      <w:proofErr w:type="spellEnd"/>
      <w:r w:rsidRPr="007557AE">
        <w:rPr>
          <w:rFonts w:ascii="Times New Roman" w:eastAsia="Times New Roman" w:hAnsi="Times New Roman" w:cs="Times New Roman"/>
          <w:kern w:val="0"/>
          <w:sz w:val="22"/>
          <w:szCs w:val="22"/>
          <w14:ligatures w14:val="none"/>
        </w:rPr>
        <w:t xml:space="preserve">, neintervencinis, atviras </w:t>
      </w:r>
      <w:proofErr w:type="spellStart"/>
      <w:r w:rsidRPr="007557AE">
        <w:rPr>
          <w:rFonts w:ascii="Times New Roman" w:eastAsia="Times New Roman" w:hAnsi="Times New Roman" w:cs="Times New Roman"/>
          <w:kern w:val="0"/>
          <w:sz w:val="22"/>
          <w:szCs w:val="22"/>
          <w14:ligatures w14:val="none"/>
        </w:rPr>
        <w:t>kohortinis</w:t>
      </w:r>
      <w:proofErr w:type="spellEnd"/>
      <w:r w:rsidRPr="007557AE">
        <w:rPr>
          <w:rFonts w:ascii="Times New Roman" w:eastAsia="Times New Roman" w:hAnsi="Times New Roman" w:cs="Times New Roman"/>
          <w:kern w:val="0"/>
          <w:sz w:val="22"/>
          <w:szCs w:val="22"/>
          <w14:ligatures w14:val="none"/>
        </w:rPr>
        <w:t xml:space="preserve"> tyrimas (XANTUS) su centriniu baigčių, įskaitant </w:t>
      </w:r>
      <w:proofErr w:type="spellStart"/>
      <w:r w:rsidRPr="007557AE">
        <w:rPr>
          <w:rFonts w:ascii="Times New Roman" w:eastAsia="Times New Roman" w:hAnsi="Times New Roman" w:cs="Times New Roman"/>
          <w:kern w:val="0"/>
          <w:sz w:val="22"/>
          <w:szCs w:val="22"/>
          <w14:ligatures w14:val="none"/>
        </w:rPr>
        <w:t>tromboembolinius</w:t>
      </w:r>
      <w:proofErr w:type="spellEnd"/>
      <w:r w:rsidRPr="007557AE">
        <w:rPr>
          <w:rFonts w:ascii="Times New Roman" w:eastAsia="Times New Roman" w:hAnsi="Times New Roman" w:cs="Times New Roman"/>
          <w:kern w:val="0"/>
          <w:sz w:val="22"/>
          <w:szCs w:val="22"/>
          <w14:ligatures w14:val="none"/>
        </w:rPr>
        <w:t xml:space="preserve"> reiškinius ir didįjį kraujavimą, vertinimu. 6</w:t>
      </w:r>
      <w:r w:rsidR="00BE4C4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704 pacientai, kuriems pasireiškė su vožtuvų liga nesusijęs prieširdžių virpėjimas, buvo įtraukti į šį tyrimą insulto ir ne centrinės nervų sistemos (CNS) sisteminės embolijos prevencijai klinikinėje praktikoje. Vidutinis balas pagal CHADS2 skalę buvo 1,9, o pagal HAS-BLED skalę – 2,0 XANTUS tyrime, o ROCKET AF tyrime vidutiniai balai pagal CHADS2 ir HAS-BLED skales buvo atitinkamai 3,5 ir 2,8. Didžiojo kraujavimo dažnis buvo 2,1 atvejo 100-ui pacientų metų. Mirtino kraujavimo dažnis – 0,2 atvejo 100-ui pacientų metų ir </w:t>
      </w:r>
      <w:proofErr w:type="spellStart"/>
      <w:r w:rsidRPr="007557AE">
        <w:rPr>
          <w:rFonts w:ascii="Times New Roman" w:eastAsia="Times New Roman" w:hAnsi="Times New Roman" w:cs="Times New Roman"/>
          <w:kern w:val="0"/>
          <w:sz w:val="22"/>
          <w:szCs w:val="22"/>
          <w14:ligatures w14:val="none"/>
        </w:rPr>
        <w:t>intrakranijinio</w:t>
      </w:r>
      <w:proofErr w:type="spellEnd"/>
      <w:r w:rsidRPr="007557AE">
        <w:rPr>
          <w:rFonts w:ascii="Times New Roman" w:eastAsia="Times New Roman" w:hAnsi="Times New Roman" w:cs="Times New Roman"/>
          <w:kern w:val="0"/>
          <w:sz w:val="22"/>
          <w:szCs w:val="22"/>
          <w14:ligatures w14:val="none"/>
        </w:rPr>
        <w:t xml:space="preserve"> kraujavimo – 0,4 atvejo 100-ui pacientų metų. Insulto arba ne centrinės nervų sistemos (CNS) sisteminės embolijos atvejų dažnis buvo 0,8 atvejo 100-ui pacientų metų.</w:t>
      </w:r>
    </w:p>
    <w:p w14:paraId="67EF9403"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Šis stebėjimas klinikinėje praktikoje atitinka šiai indikacijai nustatytus saugumo duomenis.</w:t>
      </w:r>
    </w:p>
    <w:p w14:paraId="6D0E284E"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32D23C8" w14:textId="24B3B57E"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Poregistracinio</w:t>
      </w:r>
      <w:proofErr w:type="spellEnd"/>
      <w:r w:rsidRPr="007557AE">
        <w:rPr>
          <w:rFonts w:ascii="Times New Roman" w:eastAsia="Times New Roman" w:hAnsi="Times New Roman" w:cs="Times New Roman"/>
          <w:kern w:val="0"/>
          <w:sz w:val="22"/>
          <w:szCs w:val="22"/>
          <w14:ligatures w14:val="none"/>
        </w:rPr>
        <w:t xml:space="preserve"> neintervencinio tyrimo metu, kuriame dalyvavo daugiau nei 162</w:t>
      </w:r>
      <w:r w:rsidR="00A40522"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000 pacientų iš keturių šalių,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buvo paskirta insulto ir sisteminės embolijos profilaktikai pacientams, kuriems diagnozuotas su vožtuvų liga nesusijęs prieširdžių virpėjimas. Išeminio insulto atvejų dažnis buvo 0,70 (95 % PI 0,44-1,13) 100-ui pacientų metų. Kraujavimas, dėl kurio prireikė hospitalizacijos, pasireiškė tokiais dažniais 100-ui pacientų metų: 0,43 (95 % PI 0,31-0,59) </w:t>
      </w:r>
      <w:proofErr w:type="spellStart"/>
      <w:r w:rsidRPr="007557AE">
        <w:rPr>
          <w:rFonts w:ascii="Times New Roman" w:eastAsia="Times New Roman" w:hAnsi="Times New Roman" w:cs="Times New Roman"/>
          <w:kern w:val="0"/>
          <w:sz w:val="22"/>
          <w:szCs w:val="22"/>
          <w14:ligatures w14:val="none"/>
        </w:rPr>
        <w:t>intrakranijinio</w:t>
      </w:r>
      <w:proofErr w:type="spellEnd"/>
      <w:r w:rsidRPr="007557AE">
        <w:rPr>
          <w:rFonts w:ascii="Times New Roman" w:eastAsia="Times New Roman" w:hAnsi="Times New Roman" w:cs="Times New Roman"/>
          <w:kern w:val="0"/>
          <w:sz w:val="22"/>
          <w:szCs w:val="22"/>
          <w14:ligatures w14:val="none"/>
        </w:rPr>
        <w:t xml:space="preserve"> kraujavimo atveju, 1,04 (95 % PI 0,65-1,66) kraujavimo iš virškinimo trakto atveju, 0,41 (95 % PI 0,31-0,53) </w:t>
      </w:r>
      <w:proofErr w:type="spellStart"/>
      <w:r w:rsidRPr="007557AE">
        <w:rPr>
          <w:rFonts w:ascii="Times New Roman" w:eastAsia="Times New Roman" w:hAnsi="Times New Roman" w:cs="Times New Roman"/>
          <w:kern w:val="0"/>
          <w:sz w:val="22"/>
          <w:szCs w:val="22"/>
          <w14:ligatures w14:val="none"/>
        </w:rPr>
        <w:t>urogenitalinio</w:t>
      </w:r>
      <w:proofErr w:type="spellEnd"/>
      <w:r w:rsidRPr="007557AE">
        <w:rPr>
          <w:rFonts w:ascii="Times New Roman" w:eastAsia="Times New Roman" w:hAnsi="Times New Roman" w:cs="Times New Roman"/>
          <w:kern w:val="0"/>
          <w:sz w:val="22"/>
          <w:szCs w:val="22"/>
          <w14:ligatures w14:val="none"/>
        </w:rPr>
        <w:t xml:space="preserve"> kraujavimo atveju ir 0,40 (95 % PI 0,25-0,65) kitokio kraujavimo atveju.</w:t>
      </w:r>
    </w:p>
    <w:p w14:paraId="05C29BC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DEFF42"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7557AE">
        <w:rPr>
          <w:rFonts w:ascii="Times New Roman" w:eastAsia="Times New Roman" w:hAnsi="Times New Roman" w:cs="Times New Roman"/>
          <w:i/>
          <w:kern w:val="0"/>
          <w:sz w:val="22"/>
          <w:szCs w:val="22"/>
          <w14:ligatures w14:val="none"/>
        </w:rPr>
        <w:t xml:space="preserve">Pacientai, kuriems atliekama </w:t>
      </w:r>
      <w:proofErr w:type="spellStart"/>
      <w:r w:rsidRPr="007557AE">
        <w:rPr>
          <w:rFonts w:ascii="Times New Roman" w:eastAsia="Times New Roman" w:hAnsi="Times New Roman" w:cs="Times New Roman"/>
          <w:i/>
          <w:kern w:val="0"/>
          <w:sz w:val="22"/>
          <w:szCs w:val="22"/>
          <w14:ligatures w14:val="none"/>
        </w:rPr>
        <w:t>kardioversija</w:t>
      </w:r>
      <w:proofErr w:type="spellEnd"/>
    </w:p>
    <w:p w14:paraId="26F331EA" w14:textId="6DEC00D8"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Perspektyvinis, </w:t>
      </w:r>
      <w:proofErr w:type="spellStart"/>
      <w:r w:rsidRPr="007557AE">
        <w:rPr>
          <w:rFonts w:ascii="Times New Roman" w:eastAsia="Times New Roman" w:hAnsi="Times New Roman" w:cs="Times New Roman"/>
          <w:kern w:val="0"/>
          <w:sz w:val="22"/>
          <w:szCs w:val="22"/>
          <w14:ligatures w14:val="none"/>
        </w:rPr>
        <w:t>randomizuotas</w:t>
      </w:r>
      <w:proofErr w:type="spellEnd"/>
      <w:r w:rsidRPr="007557AE">
        <w:rPr>
          <w:rFonts w:ascii="Times New Roman" w:eastAsia="Times New Roman" w:hAnsi="Times New Roman" w:cs="Times New Roman"/>
          <w:kern w:val="0"/>
          <w:sz w:val="22"/>
          <w:szCs w:val="22"/>
          <w14:ligatures w14:val="none"/>
        </w:rPr>
        <w:t xml:space="preserve">, atviras, </w:t>
      </w:r>
      <w:proofErr w:type="spellStart"/>
      <w:r w:rsidRPr="007557AE">
        <w:rPr>
          <w:rFonts w:ascii="Times New Roman" w:eastAsia="Times New Roman" w:hAnsi="Times New Roman" w:cs="Times New Roman"/>
          <w:kern w:val="0"/>
          <w:sz w:val="22"/>
          <w:szCs w:val="22"/>
          <w14:ligatures w14:val="none"/>
        </w:rPr>
        <w:t>daugiacentris</w:t>
      </w:r>
      <w:proofErr w:type="spellEnd"/>
      <w:r w:rsidRPr="007557AE">
        <w:rPr>
          <w:rFonts w:ascii="Times New Roman" w:eastAsia="Times New Roman" w:hAnsi="Times New Roman" w:cs="Times New Roman"/>
          <w:kern w:val="0"/>
          <w:sz w:val="22"/>
          <w:szCs w:val="22"/>
          <w14:ligatures w14:val="none"/>
        </w:rPr>
        <w:t xml:space="preserve"> žvalgomasis tyrimas su </w:t>
      </w:r>
      <w:r w:rsidR="001A673D" w:rsidRPr="003D373F">
        <w:rPr>
          <w:rFonts w:ascii="Times New Roman" w:eastAsia="Times New Roman" w:hAnsi="Times New Roman" w:cs="Times New Roman"/>
          <w:kern w:val="0"/>
          <w:sz w:val="22"/>
          <w:szCs w:val="22"/>
          <w14:ligatures w14:val="none"/>
        </w:rPr>
        <w:t>koduota</w:t>
      </w:r>
      <w:r w:rsidRPr="007557AE">
        <w:rPr>
          <w:rFonts w:ascii="Times New Roman" w:eastAsia="Times New Roman" w:hAnsi="Times New Roman" w:cs="Times New Roman"/>
          <w:kern w:val="0"/>
          <w:sz w:val="22"/>
          <w:szCs w:val="22"/>
          <w14:ligatures w14:val="none"/>
        </w:rPr>
        <w:t xml:space="preserve"> vertinamąja baigtimi (X-VERT) buvo atliktas su 1</w:t>
      </w:r>
      <w:r w:rsidR="00AD19C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504 pacientais (kurie buvo anksčiau gydyti arba negydyti geriamaisiais antikoaguliantais), kuriems pasireiškė su vožtuvų liga nesusijęs prieširdžių virpėjimas. Atrinkti pacientai, kuriems buvo nuspręsta taikyti </w:t>
      </w:r>
      <w:proofErr w:type="spellStart"/>
      <w:r w:rsidRPr="007557AE">
        <w:rPr>
          <w:rFonts w:ascii="Times New Roman" w:eastAsia="Times New Roman" w:hAnsi="Times New Roman" w:cs="Times New Roman"/>
          <w:kern w:val="0"/>
          <w:sz w:val="22"/>
          <w:szCs w:val="22"/>
          <w14:ligatures w14:val="none"/>
        </w:rPr>
        <w:t>kardioversiją</w:t>
      </w:r>
      <w:proofErr w:type="spellEnd"/>
      <w:r w:rsidRPr="007557AE">
        <w:rPr>
          <w:rFonts w:ascii="Times New Roman" w:eastAsia="Times New Roman" w:hAnsi="Times New Roman" w:cs="Times New Roman"/>
          <w:kern w:val="0"/>
          <w:sz w:val="22"/>
          <w:szCs w:val="22"/>
          <w14:ligatures w14:val="none"/>
        </w:rPr>
        <w:t xml:space="preserve">, kad </w:t>
      </w:r>
      <w:r w:rsidR="00AD19C9" w:rsidRPr="003D373F">
        <w:rPr>
          <w:rFonts w:ascii="Times New Roman" w:eastAsia="Times New Roman" w:hAnsi="Times New Roman" w:cs="Times New Roman"/>
          <w:kern w:val="0"/>
          <w:sz w:val="22"/>
          <w:szCs w:val="22"/>
          <w14:ligatures w14:val="none"/>
        </w:rPr>
        <w:t xml:space="preserve">būtų galima </w:t>
      </w:r>
      <w:r w:rsidRPr="007557AE">
        <w:rPr>
          <w:rFonts w:ascii="Times New Roman" w:eastAsia="Times New Roman" w:hAnsi="Times New Roman" w:cs="Times New Roman"/>
          <w:kern w:val="0"/>
          <w:sz w:val="22"/>
          <w:szCs w:val="22"/>
          <w14:ligatures w14:val="none"/>
        </w:rPr>
        <w:t xml:space="preserve">palyginti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ir vitamino K antagonistų (VKA) poveikį kardiovaskulinių reiškinių profilaktikai (</w:t>
      </w:r>
      <w:proofErr w:type="spellStart"/>
      <w:r w:rsidRPr="007557AE">
        <w:rPr>
          <w:rFonts w:ascii="Times New Roman" w:eastAsia="Times New Roman" w:hAnsi="Times New Roman" w:cs="Times New Roman"/>
          <w:kern w:val="0"/>
          <w:sz w:val="22"/>
          <w:szCs w:val="22"/>
          <w14:ligatures w14:val="none"/>
        </w:rPr>
        <w:t>randomizuota</w:t>
      </w:r>
      <w:proofErr w:type="spellEnd"/>
      <w:r w:rsidRPr="007557AE">
        <w:rPr>
          <w:rFonts w:ascii="Times New Roman" w:eastAsia="Times New Roman" w:hAnsi="Times New Roman" w:cs="Times New Roman"/>
          <w:kern w:val="0"/>
          <w:sz w:val="22"/>
          <w:szCs w:val="22"/>
          <w14:ligatures w14:val="none"/>
        </w:rPr>
        <w:t xml:space="preserve"> 2:1). Buvo naudojamos </w:t>
      </w:r>
      <w:proofErr w:type="spellStart"/>
      <w:r w:rsidRPr="007557AE">
        <w:rPr>
          <w:rFonts w:ascii="Times New Roman" w:eastAsia="Times New Roman" w:hAnsi="Times New Roman" w:cs="Times New Roman"/>
          <w:kern w:val="0"/>
          <w:sz w:val="22"/>
          <w:szCs w:val="22"/>
          <w14:ligatures w14:val="none"/>
        </w:rPr>
        <w:t>transezofagine</w:t>
      </w:r>
      <w:proofErr w:type="spellEnd"/>
      <w:r w:rsidRPr="007557AE">
        <w:rPr>
          <w:rFonts w:ascii="Times New Roman" w:eastAsia="Times New Roman" w:hAnsi="Times New Roman" w:cs="Times New Roman"/>
          <w:kern w:val="0"/>
          <w:sz w:val="22"/>
          <w:szCs w:val="22"/>
          <w14:ligatures w14:val="none"/>
        </w:rPr>
        <w:t xml:space="preserve"> </w:t>
      </w:r>
      <w:proofErr w:type="spellStart"/>
      <w:r w:rsidRPr="007557AE">
        <w:rPr>
          <w:rFonts w:ascii="Times New Roman" w:eastAsia="Times New Roman" w:hAnsi="Times New Roman" w:cs="Times New Roman"/>
          <w:kern w:val="0"/>
          <w:sz w:val="22"/>
          <w:szCs w:val="22"/>
          <w14:ligatures w14:val="none"/>
        </w:rPr>
        <w:t>echokardiograma</w:t>
      </w:r>
      <w:proofErr w:type="spellEnd"/>
      <w:r w:rsidRPr="007557AE">
        <w:rPr>
          <w:rFonts w:ascii="Times New Roman" w:eastAsia="Times New Roman" w:hAnsi="Times New Roman" w:cs="Times New Roman"/>
          <w:kern w:val="0"/>
          <w:sz w:val="22"/>
          <w:szCs w:val="22"/>
          <w14:ligatures w14:val="none"/>
        </w:rPr>
        <w:t xml:space="preserve"> (TEE) stebimos (prieš tai gydyta 1-5</w:t>
      </w:r>
      <w:r w:rsidR="0024463C"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dienas) arba įprastos (prieš tai gydyta mažiausiai 3</w:t>
      </w:r>
      <w:r w:rsidR="0024463C"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savaites) </w:t>
      </w:r>
      <w:proofErr w:type="spellStart"/>
      <w:r w:rsidRPr="007557AE">
        <w:rPr>
          <w:rFonts w:ascii="Times New Roman" w:eastAsia="Times New Roman" w:hAnsi="Times New Roman" w:cs="Times New Roman"/>
          <w:kern w:val="0"/>
          <w:sz w:val="22"/>
          <w:szCs w:val="22"/>
          <w14:ligatures w14:val="none"/>
        </w:rPr>
        <w:t>kardioversijos</w:t>
      </w:r>
      <w:proofErr w:type="spellEnd"/>
      <w:r w:rsidRPr="007557AE">
        <w:rPr>
          <w:rFonts w:ascii="Times New Roman" w:eastAsia="Times New Roman" w:hAnsi="Times New Roman" w:cs="Times New Roman"/>
          <w:kern w:val="0"/>
          <w:sz w:val="22"/>
          <w:szCs w:val="22"/>
          <w14:ligatures w14:val="none"/>
        </w:rPr>
        <w:t xml:space="preserve"> strategijos. Pirminio veiksmingumo įvertinimo reiškiniai (bet kokie insultai, praeinantys smegenų išemijos priepuoliai, ne centrinės nervų sistemos (CNS) sisteminė embolija, miokardo infarktas (MI) ir kardiovaskulinė mirtis) pasireiškė 5 (0,5 %) pacientams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grupėje (n = 978) ir 5 (1,0 %) pacientams VKA grupėje (n = 492; SR 0,50; 95 % PI 0,15-1,73; modifikuota ITT populiacija). Svarbiausias saugumo įvertinimo rezultatas (didysis kraujavimas) pasireiškė 6 (0,6 %) </w:t>
      </w:r>
      <w:proofErr w:type="spellStart"/>
      <w:r w:rsidRPr="007557AE">
        <w:rPr>
          <w:rFonts w:ascii="Times New Roman" w:eastAsia="Times New Roman" w:hAnsi="Times New Roman" w:cs="Times New Roman"/>
          <w:kern w:val="0"/>
          <w:sz w:val="22"/>
          <w:szCs w:val="22"/>
          <w14:ligatures w14:val="none"/>
        </w:rPr>
        <w:t>rivaroksabanu</w:t>
      </w:r>
      <w:proofErr w:type="spellEnd"/>
      <w:r w:rsidRPr="007557AE">
        <w:rPr>
          <w:rFonts w:ascii="Times New Roman" w:eastAsia="Times New Roman" w:hAnsi="Times New Roman" w:cs="Times New Roman"/>
          <w:kern w:val="0"/>
          <w:sz w:val="22"/>
          <w:szCs w:val="22"/>
          <w14:ligatures w14:val="none"/>
        </w:rPr>
        <w:t xml:space="preserve"> (n = 988) ir 4 (0,8 %) VKA (n = 499) gydytiems pacientams, (SR 0,76; 95 % PI 0,21-2,67; saugumo </w:t>
      </w:r>
      <w:r w:rsidRPr="007557AE">
        <w:rPr>
          <w:rFonts w:ascii="Times New Roman" w:eastAsia="Times New Roman" w:hAnsi="Times New Roman" w:cs="Times New Roman"/>
          <w:kern w:val="0"/>
          <w:sz w:val="22"/>
          <w:szCs w:val="22"/>
          <w14:ligatures w14:val="none"/>
        </w:rPr>
        <w:lastRenderedPageBreak/>
        <w:t xml:space="preserve">populiacija). Šis žvalgomasis tyrimas palygino gydymo </w:t>
      </w:r>
      <w:proofErr w:type="spellStart"/>
      <w:r w:rsidRPr="007557AE">
        <w:rPr>
          <w:rFonts w:ascii="Times New Roman" w:eastAsia="Times New Roman" w:hAnsi="Times New Roman" w:cs="Times New Roman"/>
          <w:kern w:val="0"/>
          <w:sz w:val="22"/>
          <w:szCs w:val="22"/>
          <w14:ligatures w14:val="none"/>
        </w:rPr>
        <w:t>rivaroksabanu</w:t>
      </w:r>
      <w:proofErr w:type="spellEnd"/>
      <w:r w:rsidRPr="007557AE">
        <w:rPr>
          <w:rFonts w:ascii="Times New Roman" w:eastAsia="Times New Roman" w:hAnsi="Times New Roman" w:cs="Times New Roman"/>
          <w:kern w:val="0"/>
          <w:sz w:val="22"/>
          <w:szCs w:val="22"/>
          <w14:ligatures w14:val="none"/>
        </w:rPr>
        <w:t xml:space="preserve"> ir VKA veiksmingumą ir saugumą taikant </w:t>
      </w:r>
      <w:proofErr w:type="spellStart"/>
      <w:r w:rsidRPr="007557AE">
        <w:rPr>
          <w:rFonts w:ascii="Times New Roman" w:eastAsia="Times New Roman" w:hAnsi="Times New Roman" w:cs="Times New Roman"/>
          <w:kern w:val="0"/>
          <w:sz w:val="22"/>
          <w:szCs w:val="22"/>
          <w14:ligatures w14:val="none"/>
        </w:rPr>
        <w:t>kardioversiją</w:t>
      </w:r>
      <w:proofErr w:type="spellEnd"/>
      <w:r w:rsidRPr="007557AE">
        <w:rPr>
          <w:rFonts w:ascii="Times New Roman" w:eastAsia="Times New Roman" w:hAnsi="Times New Roman" w:cs="Times New Roman"/>
          <w:kern w:val="0"/>
          <w:sz w:val="22"/>
          <w:szCs w:val="22"/>
          <w14:ligatures w14:val="none"/>
        </w:rPr>
        <w:t>.</w:t>
      </w:r>
    </w:p>
    <w:p w14:paraId="5ACE948E"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25EE6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7557AE">
        <w:rPr>
          <w:rFonts w:ascii="Times New Roman" w:eastAsia="Times New Roman" w:hAnsi="Times New Roman" w:cs="Times New Roman"/>
          <w:i/>
          <w:kern w:val="0"/>
          <w:sz w:val="22"/>
          <w:szCs w:val="22"/>
          <w14:ligatures w14:val="none"/>
        </w:rPr>
        <w:t xml:space="preserve">Pacientai, sergantys su vožtuvų liga nesusijusiu prieširdžių virpėjimu, kuriems atliekama PKI su </w:t>
      </w:r>
      <w:proofErr w:type="spellStart"/>
      <w:r w:rsidRPr="007557AE">
        <w:rPr>
          <w:rFonts w:ascii="Times New Roman" w:eastAsia="Times New Roman" w:hAnsi="Times New Roman" w:cs="Times New Roman"/>
          <w:i/>
          <w:kern w:val="0"/>
          <w:sz w:val="22"/>
          <w:szCs w:val="22"/>
          <w14:ligatures w14:val="none"/>
        </w:rPr>
        <w:t>stento</w:t>
      </w:r>
      <w:proofErr w:type="spellEnd"/>
      <w:r w:rsidRPr="007557AE">
        <w:rPr>
          <w:rFonts w:ascii="Times New Roman" w:eastAsia="Times New Roman" w:hAnsi="Times New Roman" w:cs="Times New Roman"/>
          <w:i/>
          <w:kern w:val="0"/>
          <w:sz w:val="22"/>
          <w:szCs w:val="22"/>
          <w14:ligatures w14:val="none"/>
        </w:rPr>
        <w:t xml:space="preserve"> įvedimu</w:t>
      </w:r>
    </w:p>
    <w:p w14:paraId="443848C0" w14:textId="6789D124"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Randomizuotame</w:t>
      </w:r>
      <w:proofErr w:type="spellEnd"/>
      <w:r w:rsidRPr="007557AE">
        <w:rPr>
          <w:rFonts w:ascii="Times New Roman" w:eastAsia="Times New Roman" w:hAnsi="Times New Roman" w:cs="Times New Roman"/>
          <w:kern w:val="0"/>
          <w:sz w:val="22"/>
          <w:szCs w:val="22"/>
          <w14:ligatures w14:val="none"/>
        </w:rPr>
        <w:t xml:space="preserve">, atvirame, </w:t>
      </w:r>
      <w:proofErr w:type="spellStart"/>
      <w:r w:rsidRPr="007557AE">
        <w:rPr>
          <w:rFonts w:ascii="Times New Roman" w:eastAsia="Times New Roman" w:hAnsi="Times New Roman" w:cs="Times New Roman"/>
          <w:kern w:val="0"/>
          <w:sz w:val="22"/>
          <w:szCs w:val="22"/>
          <w14:ligatures w14:val="none"/>
        </w:rPr>
        <w:t>daugiacentriame</w:t>
      </w:r>
      <w:proofErr w:type="spellEnd"/>
      <w:r w:rsidRPr="007557AE">
        <w:rPr>
          <w:rFonts w:ascii="Times New Roman" w:eastAsia="Times New Roman" w:hAnsi="Times New Roman" w:cs="Times New Roman"/>
          <w:kern w:val="0"/>
          <w:sz w:val="22"/>
          <w:szCs w:val="22"/>
          <w14:ligatures w14:val="none"/>
        </w:rPr>
        <w:t xml:space="preserve"> klinikiniame tyrime (PIONEER AF–PCI), kuriame dalyvavo 2</w:t>
      </w:r>
      <w:r w:rsidR="00D5767A"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124 pacientai, sergantys su vožtuvų liga nesusijusiu prieširdžių virpėjimu, kuriems dėl pirminės aterosklerozinės širdies ligos atlikta PKI su </w:t>
      </w:r>
      <w:proofErr w:type="spellStart"/>
      <w:r w:rsidRPr="007557AE">
        <w:rPr>
          <w:rFonts w:ascii="Times New Roman" w:eastAsia="Times New Roman" w:hAnsi="Times New Roman" w:cs="Times New Roman"/>
          <w:kern w:val="0"/>
          <w:sz w:val="22"/>
          <w:szCs w:val="22"/>
          <w14:ligatures w14:val="none"/>
        </w:rPr>
        <w:t>stento</w:t>
      </w:r>
      <w:proofErr w:type="spellEnd"/>
      <w:r w:rsidRPr="007557AE">
        <w:rPr>
          <w:rFonts w:ascii="Times New Roman" w:eastAsia="Times New Roman" w:hAnsi="Times New Roman" w:cs="Times New Roman"/>
          <w:kern w:val="0"/>
          <w:sz w:val="22"/>
          <w:szCs w:val="22"/>
          <w14:ligatures w14:val="none"/>
        </w:rPr>
        <w:t xml:space="preserve"> įvedimu, buvo lyginamas dviejų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ir vieno VKA dozavimo režimų saugumas. Pacientai atsitiktiniu būdu buvo suskirstyti į grupes santykiu 1:1:1 ir gydyti iš viso 12</w:t>
      </w:r>
      <w:r w:rsidR="00671EF3"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mėnesių. Pacientai, anksčiau patyrę insultą arba PSIP, nebuvo tirti.</w:t>
      </w:r>
    </w:p>
    <w:p w14:paraId="3E4BCB56" w14:textId="4D3FF979"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1 grupės pacientai vartojo 15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vieną kartą per parą (pacientai, kurių kreatinino klirensas 30-49 ml/min, vartojo 10 mg dozę vieną kartą per parą) kartu su P2Y12 inhibitoriumi. 2 grupės pacientai 1, 6 arba 12</w:t>
      </w:r>
      <w:r w:rsidR="00DA1DB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mėnesių vartojo 2,5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du kartus per parą kartu su DAT (dviguba </w:t>
      </w:r>
      <w:proofErr w:type="spellStart"/>
      <w:r w:rsidRPr="007557AE">
        <w:rPr>
          <w:rFonts w:ascii="Times New Roman" w:eastAsia="Times New Roman" w:hAnsi="Times New Roman" w:cs="Times New Roman"/>
          <w:kern w:val="0"/>
          <w:sz w:val="22"/>
          <w:szCs w:val="22"/>
          <w14:ligatures w14:val="none"/>
        </w:rPr>
        <w:t>antitrombocitine</w:t>
      </w:r>
      <w:proofErr w:type="spellEnd"/>
      <w:r w:rsidRPr="007557AE">
        <w:rPr>
          <w:rFonts w:ascii="Times New Roman" w:eastAsia="Times New Roman" w:hAnsi="Times New Roman" w:cs="Times New Roman"/>
          <w:kern w:val="0"/>
          <w:sz w:val="22"/>
          <w:szCs w:val="22"/>
          <w14:ligatures w14:val="none"/>
        </w:rPr>
        <w:t xml:space="preserve"> terapija, t. y. 75 mg </w:t>
      </w:r>
      <w:proofErr w:type="spellStart"/>
      <w:r w:rsidRPr="007557AE">
        <w:rPr>
          <w:rFonts w:ascii="Times New Roman" w:eastAsia="Times New Roman" w:hAnsi="Times New Roman" w:cs="Times New Roman"/>
          <w:kern w:val="0"/>
          <w:sz w:val="22"/>
          <w:szCs w:val="22"/>
          <w14:ligatures w14:val="none"/>
        </w:rPr>
        <w:t>klopidogrelio</w:t>
      </w:r>
      <w:proofErr w:type="spellEnd"/>
      <w:r w:rsidRPr="007557AE">
        <w:rPr>
          <w:rFonts w:ascii="Times New Roman" w:eastAsia="Times New Roman" w:hAnsi="Times New Roman" w:cs="Times New Roman"/>
          <w:kern w:val="0"/>
          <w:sz w:val="22"/>
          <w:szCs w:val="22"/>
          <w14:ligatures w14:val="none"/>
        </w:rPr>
        <w:t xml:space="preserve"> [arba kito P2Y12 inhibitoriaus] kartu su mažų dozių </w:t>
      </w:r>
      <w:proofErr w:type="spellStart"/>
      <w:r w:rsidRPr="007557AE">
        <w:rPr>
          <w:rFonts w:ascii="Times New Roman" w:eastAsia="Times New Roman" w:hAnsi="Times New Roman" w:cs="Times New Roman"/>
          <w:kern w:val="0"/>
          <w:sz w:val="22"/>
          <w:szCs w:val="22"/>
          <w14:ligatures w14:val="none"/>
        </w:rPr>
        <w:t>acetilsalicilo</w:t>
      </w:r>
      <w:proofErr w:type="spellEnd"/>
      <w:r w:rsidRPr="007557AE">
        <w:rPr>
          <w:rFonts w:ascii="Times New Roman" w:eastAsia="Times New Roman" w:hAnsi="Times New Roman" w:cs="Times New Roman"/>
          <w:kern w:val="0"/>
          <w:sz w:val="22"/>
          <w:szCs w:val="22"/>
          <w14:ligatures w14:val="none"/>
        </w:rPr>
        <w:t xml:space="preserve"> rūgštimi [ASR]), o vėliau – 15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(pacientai, kurių kreatinino klirensas 30-49 ml/min, vartojo 10 mg dozę) vieną kartą per parą kartu su mažų dozių ASR. 3 grupės pacientai 1, 6 arba 12</w:t>
      </w:r>
      <w:r w:rsidR="00DA1DB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mėnesių vartojo pritaikytos dozės VKA kartu su DAT, o vėliau – pritaikytos dozės VKA kartu su mažų dozių ASR.</w:t>
      </w:r>
    </w:p>
    <w:p w14:paraId="18186BF8" w14:textId="5D9F1CD2"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Pirminė saugumo vertinamoji baigtis, kliniškai reikšmingi kraujavimo reiškiniai, atitinkamai pasireiškė 109 (15,7 %), 117 (16,6 %) ir 167 (24,0 %) 1 grupės, 2 grupės ir 3 grupės tiriamųjų (atitinkamai HR 0,59; 95 % PI 0,47-0,76; p &lt; 0,001 ir HR 0,63; 95 % PI 0,50-0,80; p &lt; 0,001).</w:t>
      </w:r>
      <w:r w:rsidR="00FB74E6"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 xml:space="preserve">Antrinė vertinamoji baigtis (kurią sudarė kardiovaskuliniai reiškiniai: KV mirtis, MI arba insultas) atitinkamai pasireiškė 41 (5,9 %), 36 (5,1 %) ir 36 (5,2 %) 1 grupės, 2 grupės ir 3 grupės tiriamųjų. Pacientams, sergantiems su vožtuvų liga nesusijusiu prieširdžių virpėjimu, kuriems atlikta PKI su </w:t>
      </w:r>
      <w:proofErr w:type="spellStart"/>
      <w:r w:rsidRPr="007557AE">
        <w:rPr>
          <w:rFonts w:ascii="Times New Roman" w:eastAsia="Times New Roman" w:hAnsi="Times New Roman" w:cs="Times New Roman"/>
          <w:kern w:val="0"/>
          <w:sz w:val="22"/>
          <w:szCs w:val="22"/>
          <w14:ligatures w14:val="none"/>
        </w:rPr>
        <w:t>stento</w:t>
      </w:r>
      <w:proofErr w:type="spellEnd"/>
      <w:r w:rsidRPr="007557AE">
        <w:rPr>
          <w:rFonts w:ascii="Times New Roman" w:eastAsia="Times New Roman" w:hAnsi="Times New Roman" w:cs="Times New Roman"/>
          <w:kern w:val="0"/>
          <w:sz w:val="22"/>
          <w:szCs w:val="22"/>
          <w14:ligatures w14:val="none"/>
        </w:rPr>
        <w:t xml:space="preserve"> įvedimu, gydytiems pagal kiekvieną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dozavimo režimą, pasireiškė reikšmingai mažiau kliniškai svarbių kraujavimo reiškinių, lyginant su pacientais, gydytais pagal VKA režimą. Pagrindinis PIONEER AF-PCI klinikinio tyrimo tikslas – saugumo įvertinimas. Duomenų apie veiksmingumą (įskaitant </w:t>
      </w:r>
      <w:proofErr w:type="spellStart"/>
      <w:r w:rsidRPr="007557AE">
        <w:rPr>
          <w:rFonts w:ascii="Times New Roman" w:eastAsia="Times New Roman" w:hAnsi="Times New Roman" w:cs="Times New Roman"/>
          <w:kern w:val="0"/>
          <w:sz w:val="22"/>
          <w:szCs w:val="22"/>
          <w14:ligatures w14:val="none"/>
        </w:rPr>
        <w:t>tromboembolinius</w:t>
      </w:r>
      <w:proofErr w:type="spellEnd"/>
      <w:r w:rsidRPr="007557AE">
        <w:rPr>
          <w:rFonts w:ascii="Times New Roman" w:eastAsia="Times New Roman" w:hAnsi="Times New Roman" w:cs="Times New Roman"/>
          <w:kern w:val="0"/>
          <w:sz w:val="22"/>
          <w:szCs w:val="22"/>
          <w14:ligatures w14:val="none"/>
        </w:rPr>
        <w:t xml:space="preserve"> reiškinius) šiai populiacijai nepakanka.</w:t>
      </w:r>
    </w:p>
    <w:p w14:paraId="41640F9A"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B76AFA" w14:textId="77777777" w:rsidR="00422905" w:rsidRPr="00451507" w:rsidRDefault="00422905" w:rsidP="00422905">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451507">
        <w:rPr>
          <w:rFonts w:ascii="Times New Roman" w:eastAsia="Times New Roman" w:hAnsi="Times New Roman" w:cs="Times New Roman"/>
          <w:i/>
          <w:kern w:val="0"/>
          <w:sz w:val="22"/>
          <w:szCs w:val="22"/>
          <w:u w:val="single"/>
          <w14:ligatures w14:val="none"/>
        </w:rPr>
        <w:t>GVT gydymas, PE gydymas ir pasikartojančios GVT bei PE profilaktika</w:t>
      </w:r>
    </w:p>
    <w:p w14:paraId="358FBF1B"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klinikinė programa buvo sukurta siekiant įrodyti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veiksmingumą, skiriant pradinį ir tęstinį ūminės GVT bei PE gydymą ir pasikartojimo profilaktiką.</w:t>
      </w:r>
    </w:p>
    <w:p w14:paraId="66A330D2" w14:textId="4133E63D"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Keturiuose atsitiktinės atrankos kontroliuojamuose III fazės klinikiniuose tyrimuose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PE,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Extention</w:t>
      </w:r>
      <w:proofErr w:type="spellEnd"/>
      <w:r w:rsidRPr="003D373F">
        <w:rPr>
          <w:rFonts w:ascii="Times New Roman" w:eastAsia="Times New Roman" w:hAnsi="Times New Roman" w:cs="Times New Roman"/>
          <w:i/>
          <w:kern w:val="0"/>
          <w:sz w:val="22"/>
          <w:szCs w:val="22"/>
          <w14:ligatures w14:val="none"/>
        </w:rPr>
        <w:t xml:space="preserve"> ir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Choice</w:t>
      </w:r>
      <w:proofErr w:type="spellEnd"/>
      <w:r w:rsidRPr="003D373F">
        <w:rPr>
          <w:rFonts w:ascii="Times New Roman" w:eastAsia="Times New Roman" w:hAnsi="Times New Roman" w:cs="Times New Roman"/>
          <w:kern w:val="0"/>
          <w:sz w:val="22"/>
          <w:szCs w:val="22"/>
          <w14:ligatures w14:val="none"/>
        </w:rPr>
        <w:t>) buvo tirta daugiau nei 12</w:t>
      </w:r>
      <w:r w:rsidR="000D491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800 pacientų ir atlikta iš anksto numatyta jungtinė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w:t>
      </w:r>
      <w:r w:rsidRPr="003D373F">
        <w:rPr>
          <w:rFonts w:ascii="Times New Roman" w:eastAsia="Times New Roman" w:hAnsi="Times New Roman" w:cs="Times New Roman"/>
          <w:kern w:val="0"/>
          <w:sz w:val="22"/>
          <w:szCs w:val="22"/>
          <w14:ligatures w14:val="none"/>
        </w:rPr>
        <w:t xml:space="preserve">ir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PE </w:t>
      </w:r>
      <w:r w:rsidRPr="003D373F">
        <w:rPr>
          <w:rFonts w:ascii="Times New Roman" w:eastAsia="Times New Roman" w:hAnsi="Times New Roman" w:cs="Times New Roman"/>
          <w:kern w:val="0"/>
          <w:sz w:val="22"/>
          <w:szCs w:val="22"/>
          <w14:ligatures w14:val="none"/>
        </w:rPr>
        <w:t>analizė. Bendra gydymo trukmė visuose tyrimuose buvo iki 21</w:t>
      </w:r>
      <w:r w:rsidR="000176B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mėnesio.</w:t>
      </w:r>
    </w:p>
    <w:p w14:paraId="1D94C31B"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0D9BFA" w14:textId="618D6C1F"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w:t>
      </w:r>
      <w:r w:rsidRPr="003D373F">
        <w:rPr>
          <w:rFonts w:ascii="Times New Roman" w:eastAsia="Times New Roman" w:hAnsi="Times New Roman" w:cs="Times New Roman"/>
          <w:kern w:val="0"/>
          <w:sz w:val="22"/>
          <w:szCs w:val="22"/>
          <w14:ligatures w14:val="none"/>
        </w:rPr>
        <w:t>tyrime vertintas GVT gydymas ir pasikartojančios GVT bei PE profilaktika ir tirti 3</w:t>
      </w:r>
      <w:r w:rsidR="000176B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449 pacientai, sergantys ūmine GVT (pacientai, kuriems buvo simptominė PE, buvo pašalinti iš tyrimo). Gydymas truko 3, 6 arba 12</w:t>
      </w:r>
      <w:r w:rsidR="000176B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priklausomai nuo klinikinio tyrėjo sprendimo.</w:t>
      </w:r>
    </w:p>
    <w:p w14:paraId="7825B65C" w14:textId="22E84E1F"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Pradinio ūminės GVT 3</w:t>
      </w:r>
      <w:r w:rsidR="000176B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savaičių trukmės gydymo laikotarpiu du kartus per parą buvo skiriama po 15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Po to buvo skiriama 20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vieną kartą per parą.</w:t>
      </w:r>
    </w:p>
    <w:p w14:paraId="59D1E107"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B2C240" w14:textId="1080A66B"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PE </w:t>
      </w:r>
      <w:r w:rsidRPr="003D373F">
        <w:rPr>
          <w:rFonts w:ascii="Times New Roman" w:eastAsia="Times New Roman" w:hAnsi="Times New Roman" w:cs="Times New Roman"/>
          <w:kern w:val="0"/>
          <w:sz w:val="22"/>
          <w:szCs w:val="22"/>
          <w14:ligatures w14:val="none"/>
        </w:rPr>
        <w:t>tyrimo metu 4</w:t>
      </w:r>
      <w:r w:rsidR="00E37E41"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832 ūmine PE sergantiems pacientams buvo taikomas PE gydymas ir pasikartojančios GVT bei PE profilaktika. Gydymo trukmė buvo 3, 6 arba 12</w:t>
      </w:r>
      <w:r w:rsidR="00E37E41"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priklausomai nuo klinikinio tyrėjo sprendimo.</w:t>
      </w:r>
    </w:p>
    <w:p w14:paraId="5BD302FD"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Ūminės PE gydymui pirmąsias tris savaites buvo skiriama po 15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du kartus per parą, vėliau – 20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vieną kartą per parą.</w:t>
      </w:r>
    </w:p>
    <w:p w14:paraId="492699C6"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E6100D" w14:textId="4D41F8A4"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ir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PE </w:t>
      </w:r>
      <w:r w:rsidRPr="003D373F">
        <w:rPr>
          <w:rFonts w:ascii="Times New Roman" w:eastAsia="Times New Roman" w:hAnsi="Times New Roman" w:cs="Times New Roman"/>
          <w:kern w:val="0"/>
          <w:sz w:val="22"/>
          <w:szCs w:val="22"/>
          <w14:ligatures w14:val="none"/>
        </w:rPr>
        <w:t>tyrimuose palyginamajam gydymui mažiausiai 5</w:t>
      </w:r>
      <w:r w:rsidR="00125014"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paras derinyje su vitamino K antagonistu buvo skiriamas </w:t>
      </w:r>
      <w:proofErr w:type="spellStart"/>
      <w:r w:rsidRPr="003D373F">
        <w:rPr>
          <w:rFonts w:ascii="Times New Roman" w:eastAsia="Times New Roman" w:hAnsi="Times New Roman" w:cs="Times New Roman"/>
          <w:kern w:val="0"/>
          <w:sz w:val="22"/>
          <w:szCs w:val="22"/>
          <w14:ligatures w14:val="none"/>
        </w:rPr>
        <w:t>enoksaparinas</w:t>
      </w:r>
      <w:proofErr w:type="spellEnd"/>
      <w:r w:rsidRPr="003D373F">
        <w:rPr>
          <w:rFonts w:ascii="Times New Roman" w:eastAsia="Times New Roman" w:hAnsi="Times New Roman" w:cs="Times New Roman"/>
          <w:kern w:val="0"/>
          <w:sz w:val="22"/>
          <w:szCs w:val="22"/>
          <w14:ligatures w14:val="none"/>
        </w:rPr>
        <w:t xml:space="preserve">, kol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laikas / TNS pasiekė terapinį intervalą (</w:t>
      </w:r>
      <w:r w:rsidR="00AC386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2,0). Gydymas buvo tęsiamas vitamino K antagonistu, kurio dozė buvo parenkama atsižvelgiant į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laiko / TNS reikšmes ir siekiant, kad jos būtų terapiniame intervale tarp 2,0 ir 3,0.</w:t>
      </w:r>
    </w:p>
    <w:p w14:paraId="5D02BBBB"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E8DC2F" w14:textId="18468AB6"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Extention</w:t>
      </w:r>
      <w:proofErr w:type="spellEnd"/>
      <w:r w:rsidRPr="003D373F">
        <w:rPr>
          <w:rFonts w:ascii="Times New Roman" w:eastAsia="Times New Roman" w:hAnsi="Times New Roman" w:cs="Times New Roman"/>
          <w:i/>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tyrime buvo vertinta pasikartojančios GVT ir PE profilaktika ir tirti 1</w:t>
      </w:r>
      <w:r w:rsidR="008C52E5"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197 pacientai, </w:t>
      </w:r>
      <w:r w:rsidRPr="003D373F">
        <w:rPr>
          <w:rFonts w:ascii="Times New Roman" w:eastAsia="Times New Roman" w:hAnsi="Times New Roman" w:cs="Times New Roman"/>
          <w:kern w:val="0"/>
          <w:sz w:val="22"/>
          <w:szCs w:val="22"/>
          <w14:ligatures w14:val="none"/>
        </w:rPr>
        <w:lastRenderedPageBreak/>
        <w:t>sergantys GVT arba PE. Pacientams, kuriems buvo baigtas 6-12</w:t>
      </w:r>
      <w:r w:rsidR="008C52E5"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trukmės gydymas nuo venų tromboembolijos, papildomas gydymas truko dar 6 arba 12</w:t>
      </w:r>
      <w:r w:rsidR="008C52E5"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mėnesių, priklausomai nuo klinikinio tyrėjo sprendimo.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20 mg vieną kartą per parą buvo lyginamas su placebu.</w:t>
      </w:r>
    </w:p>
    <w:p w14:paraId="03280DC5" w14:textId="77777777" w:rsidR="008C52E5" w:rsidRPr="003D373F" w:rsidRDefault="008C52E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94890F" w14:textId="77777777" w:rsidR="005A283B"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PE </w:t>
      </w:r>
      <w:r w:rsidRPr="003D373F">
        <w:rPr>
          <w:rFonts w:ascii="Times New Roman" w:eastAsia="Times New Roman" w:hAnsi="Times New Roman" w:cs="Times New Roman"/>
          <w:kern w:val="0"/>
          <w:sz w:val="22"/>
          <w:szCs w:val="22"/>
          <w14:ligatures w14:val="none"/>
        </w:rPr>
        <w:t xml:space="preserve">ir </w:t>
      </w:r>
      <w:proofErr w:type="spellStart"/>
      <w:r w:rsidRPr="003D373F">
        <w:rPr>
          <w:rFonts w:ascii="Times New Roman" w:eastAsia="Times New Roman" w:hAnsi="Times New Roman" w:cs="Times New Roman"/>
          <w:i/>
          <w:kern w:val="0"/>
          <w:sz w:val="22"/>
          <w:szCs w:val="22"/>
          <w14:ligatures w14:val="none"/>
        </w:rPr>
        <w:t>Extension</w:t>
      </w:r>
      <w:proofErr w:type="spellEnd"/>
      <w:r w:rsidRPr="003D373F">
        <w:rPr>
          <w:rFonts w:ascii="Times New Roman" w:eastAsia="Times New Roman" w:hAnsi="Times New Roman" w:cs="Times New Roman"/>
          <w:i/>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tyrimuose taikyti tie patys iš anksto numatyti pirminio ir antrinio veiksmingumo rezultatų kriterijai.</w:t>
      </w:r>
    </w:p>
    <w:p w14:paraId="1C53DC74" w14:textId="5BCF163A"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04743BBF" w14:textId="77777777" w:rsidR="000C3E47" w:rsidRPr="003D373F" w:rsidRDefault="000C3E47"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3D1EC3" w14:textId="7666C58C"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Tyrime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Choice</w:t>
      </w:r>
      <w:proofErr w:type="spellEnd"/>
      <w:r w:rsidRPr="003D373F">
        <w:rPr>
          <w:rFonts w:ascii="Times New Roman" w:eastAsia="Times New Roman" w:hAnsi="Times New Roman" w:cs="Times New Roman"/>
          <w:kern w:val="0"/>
          <w:sz w:val="22"/>
          <w:szCs w:val="22"/>
          <w14:ligatures w14:val="none"/>
        </w:rPr>
        <w:t>, kuriame dalyvavo 3</w:t>
      </w:r>
      <w:r w:rsidR="005A283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396 pacientai, patyrę patvirtintą simptominę GVT ir (arba) PE ir užbaigę 6-12</w:t>
      </w:r>
      <w:r w:rsidR="005A283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rsidR="00C12B7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priklausomai nuo atsitiktinių imčių atrankos datos, kuri buvo individuali (mediana: 351</w:t>
      </w:r>
      <w:r w:rsidR="00C12B7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diena). Vieną kartą per parą po 20 mg vartojamas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ir vieną kartą per parą po 10 mg vartojamas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buvo lyginami su 100 mg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rūgšties, vartojamos vieną kartą per parą.</w:t>
      </w:r>
    </w:p>
    <w:p w14:paraId="722D2112" w14:textId="77777777" w:rsidR="009155D9"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Pirminio veiksmingumo rezultatų kriterijai buvo simptominės pasikartojančios VTE atvejai, apibrėžiami kaip pasikartojančios GVT ir mirtinos arba nemirtinos PE atvejų suma.</w:t>
      </w:r>
    </w:p>
    <w:p w14:paraId="753F99C5" w14:textId="77777777" w:rsidR="001673BD" w:rsidRPr="003D373F" w:rsidRDefault="001673BD"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D1928F" w14:textId="143616A9"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w:t>
      </w:r>
      <w:r w:rsidRPr="003D373F">
        <w:rPr>
          <w:rFonts w:ascii="Times New Roman" w:eastAsia="Times New Roman" w:hAnsi="Times New Roman" w:cs="Times New Roman"/>
          <w:kern w:val="0"/>
          <w:sz w:val="22"/>
          <w:szCs w:val="22"/>
          <w14:ligatures w14:val="none"/>
        </w:rPr>
        <w:t xml:space="preserve">tyrime (žr. </w:t>
      </w:r>
      <w:r w:rsidR="001673BD" w:rsidRPr="003D373F">
        <w:rPr>
          <w:rFonts w:ascii="Times New Roman" w:eastAsia="Times New Roman" w:hAnsi="Times New Roman" w:cs="Times New Roman"/>
          <w:kern w:val="0"/>
          <w:sz w:val="22"/>
          <w:szCs w:val="22"/>
          <w14:ligatures w14:val="none"/>
        </w:rPr>
        <w:t>6</w:t>
      </w:r>
      <w:r w:rsidRPr="003D373F">
        <w:rPr>
          <w:rFonts w:ascii="Times New Roman" w:eastAsia="Times New Roman" w:hAnsi="Times New Roman" w:cs="Times New Roman"/>
          <w:kern w:val="0"/>
          <w:sz w:val="22"/>
          <w:szCs w:val="22"/>
          <w14:ligatures w14:val="none"/>
        </w:rPr>
        <w:t xml:space="preserve"> lentelę)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pirminio veiksmingumo rezultatai buvo ne prastesni už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 VKA (p &lt; 0,0001 (ne blogesnio rezultato tyrimas); RS: 0,680 (0,443-1,042), p = 0,076 (pranašumo tyrimas)). Buvo nustatyta iš anksto specifikuota grynoji klinikinė nauda (pirminio veiksmingumo rezultato kriterijai plius didžiojo kraujavimo atvejai), esant RS 0,67 ((95 % PI: 0,47-0,95), nominali p reikšmė p = 0,027)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naudai. TNS reikšmės vidutiniškai 60,3 % laiko buvo terapiniame intervale, kai vidutinė gydymo trukmė buvo 189</w:t>
      </w:r>
      <w:r w:rsidR="00B30E2F"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dienos, ir atitinkamai 55,4 %, 60,1 % bei 62,8 % laiko 3, 6 ir 12</w:t>
      </w:r>
      <w:r w:rsidR="00B30E2F"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trukmės gydymo grupėse.</w:t>
      </w:r>
      <w:r w:rsidR="00B30E2F"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 VKA grupėje nebuvo aiškaus ryšio tarp vidutinio centrinio TTR (angl. </w:t>
      </w:r>
      <w:r w:rsidRPr="003D373F">
        <w:rPr>
          <w:rFonts w:ascii="Times New Roman" w:eastAsia="Times New Roman" w:hAnsi="Times New Roman" w:cs="Times New Roman"/>
          <w:i/>
          <w:kern w:val="0"/>
          <w:sz w:val="22"/>
          <w:szCs w:val="22"/>
          <w14:ligatures w14:val="none"/>
        </w:rPr>
        <w:t xml:space="preserve">Time </w:t>
      </w:r>
      <w:proofErr w:type="spellStart"/>
      <w:r w:rsidRPr="003D373F">
        <w:rPr>
          <w:rFonts w:ascii="Times New Roman" w:eastAsia="Times New Roman" w:hAnsi="Times New Roman" w:cs="Times New Roman"/>
          <w:i/>
          <w:kern w:val="0"/>
          <w:sz w:val="22"/>
          <w:szCs w:val="22"/>
          <w14:ligatures w14:val="none"/>
        </w:rPr>
        <w:t>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Target</w:t>
      </w:r>
      <w:proofErr w:type="spellEnd"/>
      <w:r w:rsidRPr="003D373F">
        <w:rPr>
          <w:rFonts w:ascii="Times New Roman" w:eastAsia="Times New Roman" w:hAnsi="Times New Roman" w:cs="Times New Roman"/>
          <w:i/>
          <w:kern w:val="0"/>
          <w:sz w:val="22"/>
          <w:szCs w:val="22"/>
          <w14:ligatures w14:val="none"/>
        </w:rPr>
        <w:t xml:space="preserve"> INR Range, </w:t>
      </w:r>
      <w:r w:rsidRPr="003D373F">
        <w:rPr>
          <w:rFonts w:ascii="Times New Roman" w:eastAsia="Times New Roman" w:hAnsi="Times New Roman" w:cs="Times New Roman"/>
          <w:kern w:val="0"/>
          <w:sz w:val="22"/>
          <w:szCs w:val="22"/>
          <w14:ligatures w14:val="none"/>
        </w:rPr>
        <w:t xml:space="preserve">laiko iki tikslinio TNS intervalo nuo 2,0 iki 3,0) vienodo dydžio </w:t>
      </w:r>
      <w:proofErr w:type="spellStart"/>
      <w:r w:rsidRPr="003D373F">
        <w:rPr>
          <w:rFonts w:ascii="Times New Roman" w:eastAsia="Times New Roman" w:hAnsi="Times New Roman" w:cs="Times New Roman"/>
          <w:kern w:val="0"/>
          <w:sz w:val="22"/>
          <w:szCs w:val="22"/>
          <w14:ligatures w14:val="none"/>
        </w:rPr>
        <w:t>tertilėse</w:t>
      </w:r>
      <w:proofErr w:type="spellEnd"/>
      <w:r w:rsidRPr="003D373F">
        <w:rPr>
          <w:rFonts w:ascii="Times New Roman" w:eastAsia="Times New Roman" w:hAnsi="Times New Roman" w:cs="Times New Roman"/>
          <w:kern w:val="0"/>
          <w:sz w:val="22"/>
          <w:szCs w:val="22"/>
          <w14:ligatures w14:val="none"/>
        </w:rPr>
        <w:t xml:space="preserve"> ir pasikartojančios VTE dažnio (sąveikos P = 0,932). Aukščiausioje </w:t>
      </w:r>
      <w:proofErr w:type="spellStart"/>
      <w:r w:rsidRPr="003D373F">
        <w:rPr>
          <w:rFonts w:ascii="Times New Roman" w:eastAsia="Times New Roman" w:hAnsi="Times New Roman" w:cs="Times New Roman"/>
          <w:kern w:val="0"/>
          <w:sz w:val="22"/>
          <w:szCs w:val="22"/>
          <w14:ligatures w14:val="none"/>
        </w:rPr>
        <w:t>tertilėje</w:t>
      </w:r>
      <w:proofErr w:type="spellEnd"/>
      <w:r w:rsidRPr="003D373F">
        <w:rPr>
          <w:rFonts w:ascii="Times New Roman" w:eastAsia="Times New Roman" w:hAnsi="Times New Roman" w:cs="Times New Roman"/>
          <w:kern w:val="0"/>
          <w:sz w:val="22"/>
          <w:szCs w:val="22"/>
          <w14:ligatures w14:val="none"/>
        </w:rPr>
        <w:t xml:space="preserve"> (vertinant pagal centrą) RS vartojant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palyginti su varfarinu, buvo 0,69 (95 % PI: 0,35-1,35).</w:t>
      </w:r>
    </w:p>
    <w:p w14:paraId="7E96A9AD" w14:textId="77777777" w:rsidR="00C60A87" w:rsidRPr="003D373F" w:rsidRDefault="00C60A87"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F0753B"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Pirminio saugumo rezultatai (didžiųjų arba klinikiniu požiūriu reikšmingų nedidžiųjų kraujavimo atvejų dažnis) ir antrinio saugumo rezultatai (didžiojo kraujavimo atvejų dažnis) buvo panašūs abiejose gydymo grupėse.</w:t>
      </w:r>
    </w:p>
    <w:p w14:paraId="15CE26E3"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B68CC3" w14:textId="56B9AC9A" w:rsidR="00422905" w:rsidRPr="003D373F" w:rsidRDefault="001673BD"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6</w:t>
      </w:r>
      <w:r w:rsidR="00422905" w:rsidRPr="003D373F">
        <w:rPr>
          <w:rFonts w:ascii="Times New Roman" w:eastAsia="Times New Roman" w:hAnsi="Times New Roman" w:cs="Times New Roman"/>
          <w:b/>
          <w:bCs/>
          <w:kern w:val="0"/>
          <w:sz w:val="22"/>
          <w:szCs w:val="22"/>
          <w14:ligatures w14:val="none"/>
        </w:rPr>
        <w:t xml:space="preserve"> lentelė</w:t>
      </w:r>
      <w:r w:rsidR="00045F0F" w:rsidRPr="003D373F">
        <w:rPr>
          <w:rFonts w:ascii="Times New Roman" w:eastAsia="Times New Roman" w:hAnsi="Times New Roman" w:cs="Times New Roman"/>
          <w:b/>
          <w:bCs/>
          <w:kern w:val="0"/>
          <w:sz w:val="22"/>
          <w:szCs w:val="22"/>
          <w14:ligatures w14:val="none"/>
        </w:rPr>
        <w:t>:</w:t>
      </w:r>
      <w:r w:rsidR="00422905" w:rsidRPr="003D373F">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00422905" w:rsidRPr="003D373F">
        <w:rPr>
          <w:rFonts w:ascii="Times New Roman" w:eastAsia="Times New Roman" w:hAnsi="Times New Roman" w:cs="Times New Roman"/>
          <w:b/>
          <w:bCs/>
          <w:i/>
          <w:kern w:val="0"/>
          <w:sz w:val="22"/>
          <w:szCs w:val="22"/>
          <w14:ligatures w14:val="none"/>
        </w:rPr>
        <w:t>Einstein</w:t>
      </w:r>
      <w:proofErr w:type="spellEnd"/>
      <w:r w:rsidR="00422905" w:rsidRPr="003D373F">
        <w:rPr>
          <w:rFonts w:ascii="Times New Roman" w:eastAsia="Times New Roman" w:hAnsi="Times New Roman" w:cs="Times New Roman"/>
          <w:b/>
          <w:bCs/>
          <w:i/>
          <w:kern w:val="0"/>
          <w:sz w:val="22"/>
          <w:szCs w:val="22"/>
          <w14:ligatures w14:val="none"/>
        </w:rPr>
        <w:t xml:space="preserve"> GVT </w:t>
      </w:r>
      <w:r w:rsidR="00422905" w:rsidRPr="003D373F">
        <w:rPr>
          <w:rFonts w:ascii="Times New Roman" w:eastAsia="Times New Roman" w:hAnsi="Times New Roman" w:cs="Times New Roman"/>
          <w:b/>
          <w:bCs/>
          <w:kern w:val="0"/>
          <w:sz w:val="22"/>
          <w:szCs w:val="22"/>
          <w14:ligatures w14:val="none"/>
        </w:rPr>
        <w:t>tyrimo metu</w:t>
      </w:r>
    </w:p>
    <w:tbl>
      <w:tblPr>
        <w:tblW w:w="91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802"/>
        <w:gridCol w:w="2986"/>
      </w:tblGrid>
      <w:tr w:rsidR="00422905" w:rsidRPr="003D373F" w14:paraId="7025A3C2" w14:textId="77777777" w:rsidTr="004622E3">
        <w:trPr>
          <w:trHeight w:val="520"/>
        </w:trPr>
        <w:tc>
          <w:tcPr>
            <w:tcW w:w="3404" w:type="dxa"/>
          </w:tcPr>
          <w:p w14:paraId="1642D475" w14:textId="77777777" w:rsidR="00422905" w:rsidRPr="003D373F" w:rsidRDefault="00422905" w:rsidP="00422905">
            <w:pPr>
              <w:widowControl w:val="0"/>
              <w:autoSpaceDE w:val="0"/>
              <w:autoSpaceDN w:val="0"/>
              <w:spacing w:before="135" w:after="0" w:line="240" w:lineRule="auto"/>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Tyrimo populiacija</w:t>
            </w:r>
          </w:p>
        </w:tc>
        <w:tc>
          <w:tcPr>
            <w:tcW w:w="5788" w:type="dxa"/>
            <w:gridSpan w:val="2"/>
          </w:tcPr>
          <w:p w14:paraId="1CDD4826" w14:textId="1935B04C" w:rsidR="00422905" w:rsidRPr="003D373F" w:rsidRDefault="00422905" w:rsidP="00422905">
            <w:pPr>
              <w:widowControl w:val="0"/>
              <w:autoSpaceDE w:val="0"/>
              <w:autoSpaceDN w:val="0"/>
              <w:spacing w:after="0" w:line="260" w:lineRule="exact"/>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w:t>
            </w:r>
            <w:r w:rsidR="00B3090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449 pacientai, sergantys simptomine ūmine giliųjų venų tromboze</w:t>
            </w:r>
          </w:p>
        </w:tc>
      </w:tr>
      <w:tr w:rsidR="00422905" w:rsidRPr="003D373F" w14:paraId="3498D729" w14:textId="77777777" w:rsidTr="004622E3">
        <w:trPr>
          <w:trHeight w:val="780"/>
        </w:trPr>
        <w:tc>
          <w:tcPr>
            <w:tcW w:w="3404" w:type="dxa"/>
          </w:tcPr>
          <w:p w14:paraId="6F082E07" w14:textId="77777777" w:rsidR="00422905" w:rsidRPr="003D373F" w:rsidRDefault="00422905" w:rsidP="00B3090E">
            <w:pPr>
              <w:widowControl w:val="0"/>
              <w:autoSpaceDE w:val="0"/>
              <w:autoSpaceDN w:val="0"/>
              <w:spacing w:before="12" w:after="0" w:line="240" w:lineRule="auto"/>
              <w:rPr>
                <w:rFonts w:ascii="Times New Roman" w:eastAsia="Times New Roman" w:hAnsi="Times New Roman" w:cs="Times New Roman"/>
                <w:b/>
                <w:kern w:val="0"/>
                <w:sz w:val="22"/>
                <w:szCs w:val="22"/>
                <w14:ligatures w14:val="none"/>
              </w:rPr>
            </w:pPr>
          </w:p>
          <w:p w14:paraId="27DAB9C1" w14:textId="77777777" w:rsidR="00422905" w:rsidRPr="003D373F" w:rsidRDefault="00422905" w:rsidP="00B3090E">
            <w:pPr>
              <w:widowControl w:val="0"/>
              <w:autoSpaceDE w:val="0"/>
              <w:autoSpaceDN w:val="0"/>
              <w:spacing w:after="0" w:line="240" w:lineRule="auto"/>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Gydymo dozė ir trukmė</w:t>
            </w:r>
          </w:p>
        </w:tc>
        <w:tc>
          <w:tcPr>
            <w:tcW w:w="2802" w:type="dxa"/>
          </w:tcPr>
          <w:p w14:paraId="0D14FAA8" w14:textId="65F8C3C2" w:rsidR="00422905" w:rsidRPr="003D373F" w:rsidRDefault="00422905" w:rsidP="00B3090E">
            <w:pPr>
              <w:widowControl w:val="0"/>
              <w:autoSpaceDE w:val="0"/>
              <w:autoSpaceDN w:val="0"/>
              <w:spacing w:before="3" w:after="0" w:line="240" w:lineRule="auto"/>
              <w:ind w:left="107"/>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00ED6F39"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a)</w:t>
            </w:r>
          </w:p>
          <w:p w14:paraId="78E0B4D4" w14:textId="4828BC6F" w:rsidR="00422905" w:rsidRPr="003D373F" w:rsidRDefault="00422905" w:rsidP="00B3090E">
            <w:pPr>
              <w:widowControl w:val="0"/>
              <w:autoSpaceDE w:val="0"/>
              <w:autoSpaceDN w:val="0"/>
              <w:spacing w:before="9" w:after="0" w:line="240" w:lineRule="auto"/>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 6 arba 12</w:t>
            </w:r>
            <w:r w:rsidR="00B3090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5F8612E3" w14:textId="5DD1D1C1" w:rsidR="00422905" w:rsidRPr="003D373F" w:rsidRDefault="00422905" w:rsidP="00B3090E">
            <w:pPr>
              <w:widowControl w:val="0"/>
              <w:autoSpaceDE w:val="0"/>
              <w:autoSpaceDN w:val="0"/>
              <w:spacing w:before="6" w:after="0" w:line="236" w:lineRule="exact"/>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1</w:t>
            </w:r>
            <w:r w:rsidR="00B3090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731</w:t>
            </w:r>
          </w:p>
        </w:tc>
        <w:tc>
          <w:tcPr>
            <w:tcW w:w="2986" w:type="dxa"/>
          </w:tcPr>
          <w:p w14:paraId="358F81A1" w14:textId="286D0E60" w:rsidR="00422905" w:rsidRPr="003D373F" w:rsidRDefault="00422905" w:rsidP="00B3090E">
            <w:pPr>
              <w:widowControl w:val="0"/>
              <w:autoSpaceDE w:val="0"/>
              <w:autoSpaceDN w:val="0"/>
              <w:spacing w:before="3" w:after="0" w:line="249" w:lineRule="auto"/>
              <w:ind w:left="107" w:right="561"/>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Enoksaparinas</w:t>
            </w:r>
            <w:proofErr w:type="spellEnd"/>
            <w:r w:rsidRPr="003D373F">
              <w:rPr>
                <w:rFonts w:ascii="Times New Roman" w:eastAsia="Times New Roman" w:hAnsi="Times New Roman" w:cs="Times New Roman"/>
                <w:b/>
                <w:kern w:val="0"/>
                <w:sz w:val="22"/>
                <w:szCs w:val="22"/>
                <w14:ligatures w14:val="none"/>
              </w:rPr>
              <w:t xml:space="preserve"> / VKA</w:t>
            </w:r>
            <w:r w:rsidR="00B3090E"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b)</w:t>
            </w:r>
            <w:r w:rsidRPr="003D373F">
              <w:rPr>
                <w:rFonts w:ascii="Times New Roman" w:eastAsia="Times New Roman" w:hAnsi="Times New Roman" w:cs="Times New Roman"/>
                <w:b/>
                <w:kern w:val="0"/>
                <w:sz w:val="22"/>
                <w:szCs w:val="22"/>
                <w14:ligatures w14:val="none"/>
              </w:rPr>
              <w:t xml:space="preserve"> 3, 6 arba 12</w:t>
            </w:r>
            <w:r w:rsidR="00B3090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5D6CDE4B" w14:textId="7ACD4E37" w:rsidR="00422905" w:rsidRPr="003D373F" w:rsidRDefault="00422905" w:rsidP="00B3090E">
            <w:pPr>
              <w:widowControl w:val="0"/>
              <w:autoSpaceDE w:val="0"/>
              <w:autoSpaceDN w:val="0"/>
              <w:spacing w:after="0" w:line="231" w:lineRule="exact"/>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1</w:t>
            </w:r>
            <w:r w:rsidR="00B3090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718</w:t>
            </w:r>
          </w:p>
        </w:tc>
      </w:tr>
      <w:tr w:rsidR="00422905" w:rsidRPr="003D373F" w14:paraId="7D029524" w14:textId="77777777" w:rsidTr="004622E3">
        <w:trPr>
          <w:trHeight w:val="520"/>
        </w:trPr>
        <w:tc>
          <w:tcPr>
            <w:tcW w:w="3404" w:type="dxa"/>
          </w:tcPr>
          <w:p w14:paraId="668319A8" w14:textId="77777777" w:rsidR="00422905" w:rsidRPr="003D373F" w:rsidRDefault="00422905" w:rsidP="00B3090E">
            <w:pPr>
              <w:widowControl w:val="0"/>
              <w:autoSpaceDE w:val="0"/>
              <w:autoSpaceDN w:val="0"/>
              <w:spacing w:before="13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w:t>
            </w:r>
          </w:p>
        </w:tc>
        <w:tc>
          <w:tcPr>
            <w:tcW w:w="2802" w:type="dxa"/>
          </w:tcPr>
          <w:p w14:paraId="0DC12399" w14:textId="535A5D62" w:rsidR="00422905" w:rsidRPr="003D373F"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36</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(2,1 %)</w:t>
            </w:r>
          </w:p>
        </w:tc>
        <w:tc>
          <w:tcPr>
            <w:tcW w:w="2986" w:type="dxa"/>
          </w:tcPr>
          <w:p w14:paraId="3F961DD0" w14:textId="4C7744DE" w:rsidR="00422905" w:rsidRPr="003D373F"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51</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(3,0 %)</w:t>
            </w:r>
          </w:p>
        </w:tc>
      </w:tr>
      <w:tr w:rsidR="00422905" w:rsidRPr="003D373F" w14:paraId="49952E34" w14:textId="77777777" w:rsidTr="004622E3">
        <w:trPr>
          <w:trHeight w:val="520"/>
        </w:trPr>
        <w:tc>
          <w:tcPr>
            <w:tcW w:w="3404" w:type="dxa"/>
          </w:tcPr>
          <w:p w14:paraId="67208B73" w14:textId="7AE23535" w:rsidR="00422905" w:rsidRPr="003D373F" w:rsidRDefault="008A5CED" w:rsidP="00014B25">
            <w:pPr>
              <w:widowControl w:val="0"/>
              <w:autoSpaceDE w:val="0"/>
              <w:autoSpaceDN w:val="0"/>
              <w:spacing w:before="135" w:after="0" w:line="240" w:lineRule="auto"/>
              <w:ind w:left="567" w:hanging="567"/>
              <w:rPr>
                <w:rFonts w:ascii="Times New Roman" w:eastAsia="Times New Roman" w:hAnsi="Times New Roman" w:cs="Times New Roman"/>
                <w:kern w:val="0"/>
                <w:sz w:val="22"/>
                <w:szCs w:val="22"/>
                <w14:ligatures w14:val="none"/>
              </w:rPr>
            </w:pPr>
            <w:r w:rsidRPr="003D373F">
              <w:tab/>
            </w:r>
            <w:r w:rsidR="00422905" w:rsidRPr="003D373F">
              <w:rPr>
                <w:rFonts w:ascii="Times New Roman" w:eastAsia="Times New Roman" w:hAnsi="Times New Roman" w:cs="Times New Roman"/>
                <w:kern w:val="0"/>
                <w:sz w:val="22"/>
                <w:szCs w:val="22"/>
                <w14:ligatures w14:val="none"/>
              </w:rPr>
              <w:t>Simptominė pasikartojanti PE</w:t>
            </w:r>
          </w:p>
        </w:tc>
        <w:tc>
          <w:tcPr>
            <w:tcW w:w="2802" w:type="dxa"/>
          </w:tcPr>
          <w:p w14:paraId="2233ADDD" w14:textId="3C8A12E8"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(1,2 %)</w:t>
            </w:r>
          </w:p>
        </w:tc>
        <w:tc>
          <w:tcPr>
            <w:tcW w:w="2986" w:type="dxa"/>
          </w:tcPr>
          <w:p w14:paraId="5E42F3F0" w14:textId="2447CD0A"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18</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(1,0 %)</w:t>
            </w:r>
          </w:p>
        </w:tc>
      </w:tr>
      <w:tr w:rsidR="00422905" w:rsidRPr="003D373F" w14:paraId="61D58ED9" w14:textId="77777777" w:rsidTr="004622E3">
        <w:trPr>
          <w:trHeight w:val="520"/>
        </w:trPr>
        <w:tc>
          <w:tcPr>
            <w:tcW w:w="3404" w:type="dxa"/>
          </w:tcPr>
          <w:p w14:paraId="7B1A6FEE" w14:textId="7249F6ED" w:rsidR="00422905" w:rsidRPr="003D373F" w:rsidRDefault="00014B25" w:rsidP="00014B25">
            <w:pPr>
              <w:widowControl w:val="0"/>
              <w:autoSpaceDE w:val="0"/>
              <w:autoSpaceDN w:val="0"/>
              <w:spacing w:before="133" w:after="0" w:line="240" w:lineRule="auto"/>
              <w:ind w:left="567" w:hanging="567"/>
              <w:rPr>
                <w:rFonts w:ascii="Times New Roman" w:eastAsia="Times New Roman" w:hAnsi="Times New Roman" w:cs="Times New Roman"/>
                <w:kern w:val="0"/>
                <w:sz w:val="22"/>
                <w:szCs w:val="22"/>
                <w14:ligatures w14:val="none"/>
              </w:rPr>
            </w:pPr>
            <w:r w:rsidRPr="003D373F">
              <w:tab/>
            </w:r>
            <w:r w:rsidR="00422905" w:rsidRPr="003D373F">
              <w:rPr>
                <w:rFonts w:ascii="Times New Roman" w:eastAsia="Times New Roman" w:hAnsi="Times New Roman" w:cs="Times New Roman"/>
                <w:kern w:val="0"/>
                <w:sz w:val="22"/>
                <w:szCs w:val="22"/>
                <w14:ligatures w14:val="none"/>
              </w:rPr>
              <w:t>Simptominė pasikartojanti GVT</w:t>
            </w:r>
          </w:p>
        </w:tc>
        <w:tc>
          <w:tcPr>
            <w:tcW w:w="2802" w:type="dxa"/>
          </w:tcPr>
          <w:p w14:paraId="32DDE7D5" w14:textId="46D7085F"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14</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(0,8 %)</w:t>
            </w:r>
          </w:p>
        </w:tc>
        <w:tc>
          <w:tcPr>
            <w:tcW w:w="2986" w:type="dxa"/>
          </w:tcPr>
          <w:p w14:paraId="3A4E1DAF" w14:textId="5DC77C9C"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28</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(1,6 %)</w:t>
            </w:r>
          </w:p>
        </w:tc>
      </w:tr>
      <w:tr w:rsidR="00422905" w:rsidRPr="003D373F" w14:paraId="58BA4D12" w14:textId="77777777" w:rsidTr="004622E3">
        <w:trPr>
          <w:trHeight w:val="520"/>
        </w:trPr>
        <w:tc>
          <w:tcPr>
            <w:tcW w:w="3404" w:type="dxa"/>
          </w:tcPr>
          <w:p w14:paraId="58D61796" w14:textId="17017DB8" w:rsidR="00422905" w:rsidRPr="003D373F" w:rsidRDefault="00014B25" w:rsidP="00014B25">
            <w:pPr>
              <w:widowControl w:val="0"/>
              <w:autoSpaceDE w:val="0"/>
              <w:autoSpaceDN w:val="0"/>
              <w:spacing w:before="133" w:after="0" w:line="240" w:lineRule="auto"/>
              <w:ind w:left="567" w:hanging="567"/>
              <w:rPr>
                <w:rFonts w:ascii="Times New Roman" w:eastAsia="Times New Roman" w:hAnsi="Times New Roman" w:cs="Times New Roman"/>
                <w:kern w:val="0"/>
                <w:sz w:val="22"/>
                <w:szCs w:val="22"/>
                <w14:ligatures w14:val="none"/>
              </w:rPr>
            </w:pPr>
            <w:r w:rsidRPr="003D373F">
              <w:tab/>
            </w:r>
            <w:r w:rsidR="00422905" w:rsidRPr="003D373F">
              <w:rPr>
                <w:rFonts w:ascii="Times New Roman" w:eastAsia="Times New Roman" w:hAnsi="Times New Roman" w:cs="Times New Roman"/>
                <w:kern w:val="0"/>
                <w:sz w:val="22"/>
                <w:szCs w:val="22"/>
                <w14:ligatures w14:val="none"/>
              </w:rPr>
              <w:t>Simptominė PE ir GVT</w:t>
            </w:r>
          </w:p>
        </w:tc>
        <w:tc>
          <w:tcPr>
            <w:tcW w:w="2802" w:type="dxa"/>
          </w:tcPr>
          <w:p w14:paraId="2FF564F9" w14:textId="181CF402"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(0,1 %)</w:t>
            </w:r>
          </w:p>
        </w:tc>
        <w:tc>
          <w:tcPr>
            <w:tcW w:w="2986" w:type="dxa"/>
          </w:tcPr>
          <w:p w14:paraId="742F6172" w14:textId="77777777" w:rsidR="00422905" w:rsidRPr="003D373F" w:rsidRDefault="00422905" w:rsidP="00B3090E">
            <w:pPr>
              <w:widowControl w:val="0"/>
              <w:autoSpaceDE w:val="0"/>
              <w:autoSpaceDN w:val="0"/>
              <w:spacing w:before="13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w:t>
            </w:r>
          </w:p>
        </w:tc>
      </w:tr>
      <w:tr w:rsidR="00422905" w:rsidRPr="003D373F" w14:paraId="41A23127" w14:textId="77777777" w:rsidTr="004622E3">
        <w:trPr>
          <w:trHeight w:val="520"/>
        </w:trPr>
        <w:tc>
          <w:tcPr>
            <w:tcW w:w="3404" w:type="dxa"/>
          </w:tcPr>
          <w:p w14:paraId="7E2B92B6" w14:textId="58887448" w:rsidR="00422905" w:rsidRPr="003D373F" w:rsidRDefault="00014B25" w:rsidP="00014B25">
            <w:pPr>
              <w:widowControl w:val="0"/>
              <w:autoSpaceDE w:val="0"/>
              <w:autoSpaceDN w:val="0"/>
              <w:spacing w:after="0" w:line="260" w:lineRule="exact"/>
              <w:ind w:left="567" w:right="340" w:hanging="567"/>
              <w:rPr>
                <w:rFonts w:ascii="Times New Roman" w:eastAsia="Times New Roman" w:hAnsi="Times New Roman" w:cs="Times New Roman"/>
                <w:kern w:val="0"/>
                <w:sz w:val="22"/>
                <w:szCs w:val="22"/>
                <w14:ligatures w14:val="none"/>
              </w:rPr>
            </w:pPr>
            <w:r w:rsidRPr="003D373F">
              <w:tab/>
            </w:r>
            <w:r w:rsidR="00422905" w:rsidRPr="003D373F">
              <w:rPr>
                <w:rFonts w:ascii="Times New Roman" w:eastAsia="Times New Roman" w:hAnsi="Times New Roman" w:cs="Times New Roman"/>
                <w:kern w:val="0"/>
                <w:sz w:val="22"/>
                <w:szCs w:val="22"/>
                <w14:ligatures w14:val="none"/>
              </w:rPr>
              <w:t>Mirtis dėl PE / mirtis, kai negalima atmesti PE</w:t>
            </w:r>
          </w:p>
        </w:tc>
        <w:tc>
          <w:tcPr>
            <w:tcW w:w="2802" w:type="dxa"/>
          </w:tcPr>
          <w:p w14:paraId="1CCD8393" w14:textId="7EE69168"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(0,2 %)</w:t>
            </w:r>
          </w:p>
        </w:tc>
        <w:tc>
          <w:tcPr>
            <w:tcW w:w="2986" w:type="dxa"/>
          </w:tcPr>
          <w:p w14:paraId="34FBF992" w14:textId="68E2FD0F"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(0,3 %)</w:t>
            </w:r>
          </w:p>
        </w:tc>
      </w:tr>
      <w:tr w:rsidR="00422905" w:rsidRPr="003D373F" w14:paraId="33D647EC" w14:textId="77777777" w:rsidTr="004622E3">
        <w:trPr>
          <w:trHeight w:val="520"/>
        </w:trPr>
        <w:tc>
          <w:tcPr>
            <w:tcW w:w="3404" w:type="dxa"/>
          </w:tcPr>
          <w:p w14:paraId="06447A37" w14:textId="77777777" w:rsidR="00422905" w:rsidRPr="003D373F" w:rsidRDefault="00422905" w:rsidP="00B3090E">
            <w:pPr>
              <w:widowControl w:val="0"/>
              <w:autoSpaceDE w:val="0"/>
              <w:autoSpaceDN w:val="0"/>
              <w:spacing w:after="0" w:line="260" w:lineRule="exact"/>
              <w:ind w:right="340"/>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Didysis ar klinikiniu požiūriu reikšmingas ne didysis </w:t>
            </w:r>
            <w:r w:rsidRPr="003D373F">
              <w:rPr>
                <w:rFonts w:ascii="Times New Roman" w:eastAsia="Times New Roman" w:hAnsi="Times New Roman" w:cs="Times New Roman"/>
                <w:kern w:val="0"/>
                <w:sz w:val="22"/>
                <w:szCs w:val="22"/>
                <w14:ligatures w14:val="none"/>
              </w:rPr>
              <w:lastRenderedPageBreak/>
              <w:t>kraujavimas</w:t>
            </w:r>
          </w:p>
        </w:tc>
        <w:tc>
          <w:tcPr>
            <w:tcW w:w="2802" w:type="dxa"/>
          </w:tcPr>
          <w:p w14:paraId="0E444672" w14:textId="7191E84F" w:rsidR="00422905" w:rsidRPr="003D373F"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lastRenderedPageBreak/>
              <w:t>139</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(8,1 %)</w:t>
            </w:r>
          </w:p>
        </w:tc>
        <w:tc>
          <w:tcPr>
            <w:tcW w:w="2986" w:type="dxa"/>
          </w:tcPr>
          <w:p w14:paraId="3663F5B7" w14:textId="2267BED8" w:rsidR="00422905" w:rsidRPr="003D373F"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138</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(8,1 %)</w:t>
            </w:r>
          </w:p>
        </w:tc>
      </w:tr>
      <w:tr w:rsidR="00422905" w:rsidRPr="003D373F" w14:paraId="13F5805D" w14:textId="77777777" w:rsidTr="004622E3">
        <w:trPr>
          <w:trHeight w:val="520"/>
        </w:trPr>
        <w:tc>
          <w:tcPr>
            <w:tcW w:w="3404" w:type="dxa"/>
          </w:tcPr>
          <w:p w14:paraId="3E91E56D" w14:textId="77777777" w:rsidR="00422905" w:rsidRPr="003D373F" w:rsidRDefault="00422905" w:rsidP="00B3090E">
            <w:pPr>
              <w:widowControl w:val="0"/>
              <w:autoSpaceDE w:val="0"/>
              <w:autoSpaceDN w:val="0"/>
              <w:spacing w:after="0" w:line="260" w:lineRule="exact"/>
              <w:ind w:right="340"/>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Didžiojo kraujavimo atvejai</w:t>
            </w:r>
          </w:p>
        </w:tc>
        <w:tc>
          <w:tcPr>
            <w:tcW w:w="2802" w:type="dxa"/>
          </w:tcPr>
          <w:p w14:paraId="7E1B6561" w14:textId="77777777" w:rsidR="00422905" w:rsidRPr="003D373F"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14</w:t>
            </w:r>
          </w:p>
          <w:p w14:paraId="7C0D31D2" w14:textId="77777777" w:rsidR="00422905" w:rsidRPr="003D373F"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(0,8 %)</w:t>
            </w:r>
          </w:p>
        </w:tc>
        <w:tc>
          <w:tcPr>
            <w:tcW w:w="2986" w:type="dxa"/>
          </w:tcPr>
          <w:p w14:paraId="213D4199" w14:textId="77777777" w:rsidR="00422905" w:rsidRPr="003D373F"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w:t>
            </w:r>
          </w:p>
          <w:p w14:paraId="460A4B3F" w14:textId="77777777" w:rsidR="00422905" w:rsidRPr="003D373F"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w:t>
            </w:r>
          </w:p>
        </w:tc>
      </w:tr>
    </w:tbl>
    <w:p w14:paraId="4C4A2668" w14:textId="32BB1CBB" w:rsidR="00422905" w:rsidRPr="003D373F" w:rsidRDefault="00422905" w:rsidP="00D8672A">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po 15 mg du kartus per parą 3</w:t>
      </w:r>
      <w:r w:rsidR="00EE60FF"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savaites, po to skiriama 20 mg vieną kartą per parą.</w:t>
      </w:r>
    </w:p>
    <w:p w14:paraId="53B04D94" w14:textId="64CF9254" w:rsidR="00422905" w:rsidRPr="003D373F" w:rsidRDefault="00422905" w:rsidP="00D8672A">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Enoksaparinas</w:t>
      </w:r>
      <w:proofErr w:type="spellEnd"/>
      <w:r w:rsidRPr="003D373F">
        <w:rPr>
          <w:rFonts w:ascii="Times New Roman" w:eastAsia="Times New Roman" w:hAnsi="Times New Roman" w:cs="Times New Roman"/>
          <w:kern w:val="0"/>
          <w:sz w:val="22"/>
          <w:szCs w:val="22"/>
          <w14:ligatures w14:val="none"/>
        </w:rPr>
        <w:t xml:space="preserve"> mažiausiai 5</w:t>
      </w:r>
      <w:r w:rsidR="00EE60FF"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paras, kartu vartojant ir vėliau tęsiant gydymą VKA.</w:t>
      </w:r>
    </w:p>
    <w:p w14:paraId="2D9D12E3"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b/>
          <w:kern w:val="0"/>
          <w:sz w:val="22"/>
          <w:szCs w:val="22"/>
          <w14:ligatures w14:val="none"/>
        </w:rPr>
        <w:t>*</w:t>
      </w:r>
      <w:r w:rsidRPr="003D373F">
        <w:rPr>
          <w:rFonts w:ascii="Times New Roman" w:eastAsia="Times New Roman" w:hAnsi="Times New Roman" w:cs="Times New Roman"/>
          <w:b/>
          <w:kern w:val="0"/>
          <w:sz w:val="22"/>
          <w:szCs w:val="22"/>
          <w14:ligatures w14:val="none"/>
        </w:rPr>
        <w:tab/>
      </w:r>
      <w:r w:rsidRPr="003D373F">
        <w:rPr>
          <w:rFonts w:ascii="Times New Roman" w:eastAsia="Times New Roman" w:hAnsi="Times New Roman" w:cs="Times New Roman"/>
          <w:kern w:val="0"/>
          <w:sz w:val="22"/>
          <w:szCs w:val="22"/>
          <w14:ligatures w14:val="none"/>
        </w:rPr>
        <w:t>p &lt; 0,0001 (ne prastesnis rezultatas, vertinant pagal iš anksto specifikuotą RS 2,0); RS: 0,680 (0,443-1,042), p = 0,076 (pranašumo)</w:t>
      </w:r>
    </w:p>
    <w:p w14:paraId="7DEA6C6C"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254E62E6" w14:textId="14413871"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PE </w:t>
      </w:r>
      <w:r w:rsidRPr="003D373F">
        <w:rPr>
          <w:rFonts w:ascii="Times New Roman" w:eastAsia="Times New Roman" w:hAnsi="Times New Roman" w:cs="Times New Roman"/>
          <w:kern w:val="0"/>
          <w:sz w:val="22"/>
          <w:szCs w:val="22"/>
          <w14:ligatures w14:val="none"/>
        </w:rPr>
        <w:t xml:space="preserve">tyrimo metu (žr. </w:t>
      </w:r>
      <w:r w:rsidR="002A1333" w:rsidRPr="003D373F">
        <w:rPr>
          <w:rFonts w:ascii="Times New Roman" w:eastAsia="Times New Roman" w:hAnsi="Times New Roman" w:cs="Times New Roman"/>
          <w:kern w:val="0"/>
          <w:sz w:val="22"/>
          <w:szCs w:val="22"/>
          <w14:ligatures w14:val="none"/>
        </w:rPr>
        <w:t>7</w:t>
      </w:r>
      <w:r w:rsidRPr="003D373F">
        <w:rPr>
          <w:rFonts w:ascii="Times New Roman" w:eastAsia="Times New Roman" w:hAnsi="Times New Roman" w:cs="Times New Roman"/>
          <w:kern w:val="0"/>
          <w:sz w:val="22"/>
          <w:szCs w:val="22"/>
          <w14:ligatures w14:val="none"/>
        </w:rPr>
        <w:t xml:space="preserve"> lentelę), vertinant pirminio veiksmingumo rezultatus, nustatyta, kad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buvo ne prastesnis už </w:t>
      </w:r>
      <w:proofErr w:type="spellStart"/>
      <w:r w:rsidRPr="003D373F">
        <w:rPr>
          <w:rFonts w:ascii="Times New Roman" w:eastAsia="Times New Roman" w:hAnsi="Times New Roman" w:cs="Times New Roman"/>
          <w:kern w:val="0"/>
          <w:sz w:val="22"/>
          <w:szCs w:val="22"/>
          <w14:ligatures w14:val="none"/>
        </w:rPr>
        <w:t>enoksapariną</w:t>
      </w:r>
      <w:proofErr w:type="spellEnd"/>
      <w:r w:rsidRPr="003D373F">
        <w:rPr>
          <w:rFonts w:ascii="Times New Roman" w:eastAsia="Times New Roman" w:hAnsi="Times New Roman" w:cs="Times New Roman"/>
          <w:kern w:val="0"/>
          <w:sz w:val="22"/>
          <w:szCs w:val="22"/>
          <w14:ligatures w14:val="none"/>
        </w:rPr>
        <w:t xml:space="preserve"> / VKA (p = 0,0026) (ne blogesnio rezultato tyrimas); RS 1,123 (0,749-1,684)). Buvo nustatyta iš anksto specifikuota grynoji klinikinė nauda (pirminio veiksmingumo rezultatai plius didžiojo kraujavimo atvejai): RS 0,849 ((95 % PI: 0,633</w:t>
      </w:r>
      <w:r w:rsidR="001901F8" w:rsidRPr="003D373F">
        <w:rPr>
          <w:rFonts w:ascii="Times New Roman" w:eastAsia="Times New Roman" w:hAnsi="Times New Roman" w:cs="Times New Roman"/>
          <w:kern w:val="0"/>
          <w:sz w:val="22"/>
          <w:szCs w:val="22"/>
          <w14:ligatures w14:val="none"/>
        </w:rPr>
        <w:noBreakHyphen/>
      </w:r>
      <w:r w:rsidRPr="003D373F">
        <w:rPr>
          <w:rFonts w:ascii="Times New Roman" w:eastAsia="Times New Roman" w:hAnsi="Times New Roman" w:cs="Times New Roman"/>
          <w:kern w:val="0"/>
          <w:sz w:val="22"/>
          <w:szCs w:val="22"/>
          <w14:ligatures w14:val="none"/>
        </w:rPr>
        <w:t>1,139), nominali p reikšmė p = 0,275). TNS reikšmės vidutiniškai 63 % laiko išliko terapiniame intervale, kai vidutinė gydymo trukmė buvo 215</w:t>
      </w:r>
      <w:r w:rsidR="006345E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dienų, ir atitinkamai 57 %, 62 % bei 65 % laiko 3, 6 ir 12</w:t>
      </w:r>
      <w:r w:rsidR="006345E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mėnesių trukmės gydymo grupėse.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 VKA grupėje nebuvo aiškaus ryšio tarp vidutinio centrinio TTR (angl. </w:t>
      </w:r>
      <w:r w:rsidRPr="003D373F">
        <w:rPr>
          <w:rFonts w:ascii="Times New Roman" w:eastAsia="Times New Roman" w:hAnsi="Times New Roman" w:cs="Times New Roman"/>
          <w:i/>
          <w:kern w:val="0"/>
          <w:sz w:val="22"/>
          <w:szCs w:val="22"/>
          <w14:ligatures w14:val="none"/>
        </w:rPr>
        <w:t xml:space="preserve">Time </w:t>
      </w:r>
      <w:proofErr w:type="spellStart"/>
      <w:r w:rsidRPr="003D373F">
        <w:rPr>
          <w:rFonts w:ascii="Times New Roman" w:eastAsia="Times New Roman" w:hAnsi="Times New Roman" w:cs="Times New Roman"/>
          <w:i/>
          <w:kern w:val="0"/>
          <w:sz w:val="22"/>
          <w:szCs w:val="22"/>
          <w14:ligatures w14:val="none"/>
        </w:rPr>
        <w:t>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Target</w:t>
      </w:r>
      <w:proofErr w:type="spellEnd"/>
      <w:r w:rsidRPr="003D373F">
        <w:rPr>
          <w:rFonts w:ascii="Times New Roman" w:eastAsia="Times New Roman" w:hAnsi="Times New Roman" w:cs="Times New Roman"/>
          <w:i/>
          <w:kern w:val="0"/>
          <w:sz w:val="22"/>
          <w:szCs w:val="22"/>
          <w14:ligatures w14:val="none"/>
        </w:rPr>
        <w:t xml:space="preserve"> INR Range</w:t>
      </w:r>
      <w:r w:rsidRPr="003D373F">
        <w:rPr>
          <w:rFonts w:ascii="Times New Roman" w:eastAsia="Times New Roman" w:hAnsi="Times New Roman" w:cs="Times New Roman"/>
          <w:kern w:val="0"/>
          <w:sz w:val="22"/>
          <w:szCs w:val="22"/>
          <w14:ligatures w14:val="none"/>
        </w:rPr>
        <w:t xml:space="preserve">, laiko iki tikslinio INR intervalo nuo 2,0 iki 3,0) vienodo dydžio </w:t>
      </w:r>
      <w:proofErr w:type="spellStart"/>
      <w:r w:rsidRPr="003D373F">
        <w:rPr>
          <w:rFonts w:ascii="Times New Roman" w:eastAsia="Times New Roman" w:hAnsi="Times New Roman" w:cs="Times New Roman"/>
          <w:kern w:val="0"/>
          <w:sz w:val="22"/>
          <w:szCs w:val="22"/>
          <w14:ligatures w14:val="none"/>
        </w:rPr>
        <w:t>tertilėse</w:t>
      </w:r>
      <w:proofErr w:type="spellEnd"/>
      <w:r w:rsidRPr="003D373F">
        <w:rPr>
          <w:rFonts w:ascii="Times New Roman" w:eastAsia="Times New Roman" w:hAnsi="Times New Roman" w:cs="Times New Roman"/>
          <w:kern w:val="0"/>
          <w:sz w:val="22"/>
          <w:szCs w:val="22"/>
          <w14:ligatures w14:val="none"/>
        </w:rPr>
        <w:t xml:space="preserve"> ir pasikartojančios VTE dažnio (sąveikos p = 0,082). Aukščiausioje </w:t>
      </w:r>
      <w:proofErr w:type="spellStart"/>
      <w:r w:rsidRPr="003D373F">
        <w:rPr>
          <w:rFonts w:ascii="Times New Roman" w:eastAsia="Times New Roman" w:hAnsi="Times New Roman" w:cs="Times New Roman"/>
          <w:kern w:val="0"/>
          <w:sz w:val="22"/>
          <w:szCs w:val="22"/>
          <w14:ligatures w14:val="none"/>
        </w:rPr>
        <w:t>tertilėje</w:t>
      </w:r>
      <w:proofErr w:type="spellEnd"/>
      <w:r w:rsidRPr="003D373F">
        <w:rPr>
          <w:rFonts w:ascii="Times New Roman" w:eastAsia="Times New Roman" w:hAnsi="Times New Roman" w:cs="Times New Roman"/>
          <w:kern w:val="0"/>
          <w:sz w:val="22"/>
          <w:szCs w:val="22"/>
          <w14:ligatures w14:val="none"/>
        </w:rPr>
        <w:t xml:space="preserve"> (vertinant pagal centrą) RS vartojant </w:t>
      </w:r>
      <w:proofErr w:type="spellStart"/>
      <w:r w:rsidRPr="003D373F">
        <w:rPr>
          <w:rFonts w:ascii="Times New Roman" w:eastAsia="Times New Roman" w:hAnsi="Times New Roman" w:cs="Times New Roman"/>
          <w:kern w:val="0"/>
          <w:sz w:val="22"/>
          <w:szCs w:val="22"/>
          <w14:ligatures w14:val="none"/>
        </w:rPr>
        <w:t>rivaroksabaną</w:t>
      </w:r>
      <w:proofErr w:type="spellEnd"/>
      <w:r w:rsidRPr="003D373F">
        <w:rPr>
          <w:rFonts w:ascii="Times New Roman" w:eastAsia="Times New Roman" w:hAnsi="Times New Roman" w:cs="Times New Roman"/>
          <w:kern w:val="0"/>
          <w:sz w:val="22"/>
          <w:szCs w:val="22"/>
          <w14:ligatures w14:val="none"/>
        </w:rPr>
        <w:t>, palyginti su varfarinu, buvo 0,642 (95 % PI: 0,277-1,484).</w:t>
      </w:r>
    </w:p>
    <w:p w14:paraId="4B34C82D"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F05026" w14:textId="24230379"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Tiriant pirminius saugumo rezultatus (didžiojo arba klinikiniu požiūriu reikšmingo ne didžiojo kraujavimo atvejus),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gydymo grupėje atvejų dažnis buvo šiek tiek mažesnis (10,3 % (249/2</w:t>
      </w:r>
      <w:r w:rsidR="00F34C7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412)) negu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 VKA grupėje (11,4 % (274/2</w:t>
      </w:r>
      <w:r w:rsidR="00F34C7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405)). Tiriant antrinius saugumo rezultatus (didžiojo kraujavimo atvejus),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atvejų dažnis buvo mažesnis (1,1 % (26/2</w:t>
      </w:r>
      <w:r w:rsidR="00F34C7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412)) negu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 VKA grupėje (2,2 % (52/2</w:t>
      </w:r>
      <w:r w:rsidR="00F34C7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405)), RS esant 0,493 (95 % PI: 0,308-0,789).</w:t>
      </w:r>
    </w:p>
    <w:p w14:paraId="183F8791"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58407D45" w14:textId="427BDB96" w:rsidR="00422905" w:rsidRPr="003D373F" w:rsidRDefault="002A1333"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7</w:t>
      </w:r>
      <w:r w:rsidR="00422905" w:rsidRPr="003D373F">
        <w:rPr>
          <w:rFonts w:ascii="Times New Roman" w:eastAsia="Times New Roman" w:hAnsi="Times New Roman" w:cs="Times New Roman"/>
          <w:b/>
          <w:bCs/>
          <w:kern w:val="0"/>
          <w:sz w:val="22"/>
          <w:szCs w:val="22"/>
          <w14:ligatures w14:val="none"/>
        </w:rPr>
        <w:t xml:space="preserve"> lentelė</w:t>
      </w:r>
      <w:r w:rsidR="00F34C7E" w:rsidRPr="003D373F">
        <w:rPr>
          <w:rFonts w:ascii="Times New Roman" w:eastAsia="Times New Roman" w:hAnsi="Times New Roman" w:cs="Times New Roman"/>
          <w:b/>
          <w:bCs/>
          <w:kern w:val="0"/>
          <w:sz w:val="22"/>
          <w:szCs w:val="22"/>
          <w14:ligatures w14:val="none"/>
        </w:rPr>
        <w:t>:</w:t>
      </w:r>
      <w:r w:rsidR="00422905" w:rsidRPr="003D373F">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00422905" w:rsidRPr="003D373F">
        <w:rPr>
          <w:rFonts w:ascii="Times New Roman" w:eastAsia="Times New Roman" w:hAnsi="Times New Roman" w:cs="Times New Roman"/>
          <w:b/>
          <w:bCs/>
          <w:i/>
          <w:kern w:val="0"/>
          <w:sz w:val="22"/>
          <w:szCs w:val="22"/>
          <w14:ligatures w14:val="none"/>
        </w:rPr>
        <w:t>Einstein</w:t>
      </w:r>
      <w:proofErr w:type="spellEnd"/>
      <w:r w:rsidR="00422905" w:rsidRPr="003D373F">
        <w:rPr>
          <w:rFonts w:ascii="Times New Roman" w:eastAsia="Times New Roman" w:hAnsi="Times New Roman" w:cs="Times New Roman"/>
          <w:b/>
          <w:bCs/>
          <w:i/>
          <w:kern w:val="0"/>
          <w:sz w:val="22"/>
          <w:szCs w:val="22"/>
          <w14:ligatures w14:val="none"/>
        </w:rPr>
        <w:t xml:space="preserve"> PE </w:t>
      </w:r>
      <w:r w:rsidR="00422905" w:rsidRPr="003D373F">
        <w:rPr>
          <w:rFonts w:ascii="Times New Roman" w:eastAsia="Times New Roman" w:hAnsi="Times New Roman" w:cs="Times New Roman"/>
          <w:b/>
          <w:bCs/>
          <w:kern w:val="0"/>
          <w:sz w:val="22"/>
          <w:szCs w:val="22"/>
          <w14:ligatures w14:val="none"/>
        </w:rPr>
        <w:t>tyrimo metu</w:t>
      </w:r>
    </w:p>
    <w:tbl>
      <w:tblPr>
        <w:tblW w:w="91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790"/>
        <w:gridCol w:w="2998"/>
      </w:tblGrid>
      <w:tr w:rsidR="00422905" w:rsidRPr="003D373F" w14:paraId="52A04C83" w14:textId="77777777" w:rsidTr="004622E3">
        <w:trPr>
          <w:trHeight w:val="258"/>
        </w:trPr>
        <w:tc>
          <w:tcPr>
            <w:tcW w:w="3404" w:type="dxa"/>
          </w:tcPr>
          <w:p w14:paraId="3D12B7BA" w14:textId="77777777" w:rsidR="00422905" w:rsidRPr="003D373F" w:rsidRDefault="00422905" w:rsidP="00F34C7E">
            <w:pPr>
              <w:widowControl w:val="0"/>
              <w:autoSpaceDE w:val="0"/>
              <w:autoSpaceDN w:val="0"/>
              <w:spacing w:before="3" w:after="0" w:line="236"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Tyrimo populiacija</w:t>
            </w:r>
          </w:p>
        </w:tc>
        <w:tc>
          <w:tcPr>
            <w:tcW w:w="5788" w:type="dxa"/>
            <w:gridSpan w:val="2"/>
          </w:tcPr>
          <w:p w14:paraId="121F377C" w14:textId="37C55E4C" w:rsidR="00422905" w:rsidRPr="003D373F" w:rsidRDefault="00422905" w:rsidP="00F34C7E">
            <w:pPr>
              <w:widowControl w:val="0"/>
              <w:autoSpaceDE w:val="0"/>
              <w:autoSpaceDN w:val="0"/>
              <w:spacing w:before="3" w:after="0" w:line="236"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4</w:t>
            </w:r>
            <w:r w:rsidR="00F34C7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832 pacientai, sergantys ūmine simptomine PE</w:t>
            </w:r>
          </w:p>
        </w:tc>
      </w:tr>
      <w:tr w:rsidR="00422905" w:rsidRPr="003D373F" w14:paraId="197CD739" w14:textId="77777777" w:rsidTr="004622E3">
        <w:trPr>
          <w:trHeight w:val="779"/>
        </w:trPr>
        <w:tc>
          <w:tcPr>
            <w:tcW w:w="3404" w:type="dxa"/>
          </w:tcPr>
          <w:p w14:paraId="6AA42DD5" w14:textId="77777777" w:rsidR="00422905" w:rsidRPr="003D373F" w:rsidRDefault="00422905" w:rsidP="00F34C7E">
            <w:pPr>
              <w:widowControl w:val="0"/>
              <w:autoSpaceDE w:val="0"/>
              <w:autoSpaceDN w:val="0"/>
              <w:spacing w:before="11" w:after="0" w:line="240" w:lineRule="auto"/>
              <w:rPr>
                <w:rFonts w:ascii="Times New Roman" w:eastAsia="Times New Roman" w:hAnsi="Times New Roman" w:cs="Times New Roman"/>
                <w:b/>
                <w:kern w:val="0"/>
                <w:sz w:val="22"/>
                <w:szCs w:val="22"/>
                <w14:ligatures w14:val="none"/>
              </w:rPr>
            </w:pPr>
          </w:p>
          <w:p w14:paraId="377F21F7" w14:textId="77777777" w:rsidR="00422905" w:rsidRPr="003D373F" w:rsidRDefault="00422905" w:rsidP="00F34C7E">
            <w:pPr>
              <w:widowControl w:val="0"/>
              <w:autoSpaceDE w:val="0"/>
              <w:autoSpaceDN w:val="0"/>
              <w:spacing w:before="1"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Gydymo dozė ir trukmė</w:t>
            </w:r>
          </w:p>
        </w:tc>
        <w:tc>
          <w:tcPr>
            <w:tcW w:w="2790" w:type="dxa"/>
          </w:tcPr>
          <w:p w14:paraId="2346D58D" w14:textId="7362E825" w:rsidR="00422905" w:rsidRPr="003D373F" w:rsidRDefault="00422905" w:rsidP="00F34C7E">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00ED6F39"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a)</w:t>
            </w:r>
          </w:p>
          <w:p w14:paraId="6F7B4D60" w14:textId="550FD309" w:rsidR="00422905" w:rsidRPr="003D373F" w:rsidRDefault="00422905" w:rsidP="00F34C7E">
            <w:pPr>
              <w:widowControl w:val="0"/>
              <w:autoSpaceDE w:val="0"/>
              <w:autoSpaceDN w:val="0"/>
              <w:spacing w:before="9"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 6 arba 12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68543CD5" w14:textId="5B1FE20D" w:rsidR="00422905" w:rsidRPr="003D373F" w:rsidRDefault="00422905" w:rsidP="00F34C7E">
            <w:pPr>
              <w:widowControl w:val="0"/>
              <w:autoSpaceDE w:val="0"/>
              <w:autoSpaceDN w:val="0"/>
              <w:spacing w:before="6" w:after="0" w:line="236"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419</w:t>
            </w:r>
          </w:p>
        </w:tc>
        <w:tc>
          <w:tcPr>
            <w:tcW w:w="2998" w:type="dxa"/>
          </w:tcPr>
          <w:p w14:paraId="5C603F22" w14:textId="3470C9C1" w:rsidR="00ED6F39" w:rsidRPr="003D373F" w:rsidRDefault="00422905" w:rsidP="00F34C7E">
            <w:pPr>
              <w:widowControl w:val="0"/>
              <w:autoSpaceDE w:val="0"/>
              <w:autoSpaceDN w:val="0"/>
              <w:spacing w:before="3" w:after="0" w:line="247" w:lineRule="auto"/>
              <w:ind w:right="573"/>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Enoksaparinas</w:t>
            </w:r>
            <w:proofErr w:type="spellEnd"/>
            <w:r w:rsidRPr="003D373F">
              <w:rPr>
                <w:rFonts w:ascii="Times New Roman" w:eastAsia="Times New Roman" w:hAnsi="Times New Roman" w:cs="Times New Roman"/>
                <w:b/>
                <w:kern w:val="0"/>
                <w:sz w:val="22"/>
                <w:szCs w:val="22"/>
                <w14:ligatures w14:val="none"/>
              </w:rPr>
              <w:t xml:space="preserve"> / VKA</w:t>
            </w:r>
            <w:r w:rsidR="00ED6F39"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b)</w:t>
            </w:r>
          </w:p>
          <w:p w14:paraId="02AE9305" w14:textId="147B61B6" w:rsidR="00422905" w:rsidRPr="003D373F" w:rsidRDefault="00422905" w:rsidP="00F34C7E">
            <w:pPr>
              <w:widowControl w:val="0"/>
              <w:autoSpaceDE w:val="0"/>
              <w:autoSpaceDN w:val="0"/>
              <w:spacing w:before="3" w:after="0" w:line="247" w:lineRule="auto"/>
              <w:ind w:right="573"/>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 6 arba 12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7E4ADFE9" w14:textId="712FE822" w:rsidR="00422905" w:rsidRPr="003D373F" w:rsidRDefault="00422905" w:rsidP="00F34C7E">
            <w:pPr>
              <w:widowControl w:val="0"/>
              <w:autoSpaceDE w:val="0"/>
              <w:autoSpaceDN w:val="0"/>
              <w:spacing w:after="0" w:line="235"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413</w:t>
            </w:r>
          </w:p>
        </w:tc>
      </w:tr>
      <w:tr w:rsidR="00422905" w:rsidRPr="003D373F" w14:paraId="482B2011" w14:textId="77777777" w:rsidTr="004622E3">
        <w:trPr>
          <w:trHeight w:val="520"/>
        </w:trPr>
        <w:tc>
          <w:tcPr>
            <w:tcW w:w="3404" w:type="dxa"/>
          </w:tcPr>
          <w:p w14:paraId="65596D90" w14:textId="77777777" w:rsidR="00422905" w:rsidRPr="003D373F" w:rsidRDefault="00422905" w:rsidP="00F34C7E">
            <w:pPr>
              <w:widowControl w:val="0"/>
              <w:autoSpaceDE w:val="0"/>
              <w:autoSpaceDN w:val="0"/>
              <w:spacing w:before="13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w:t>
            </w:r>
          </w:p>
        </w:tc>
        <w:tc>
          <w:tcPr>
            <w:tcW w:w="2790" w:type="dxa"/>
          </w:tcPr>
          <w:p w14:paraId="7FB4C808" w14:textId="2F2B2172"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50</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(2,1 %)</w:t>
            </w:r>
          </w:p>
        </w:tc>
        <w:tc>
          <w:tcPr>
            <w:tcW w:w="2998" w:type="dxa"/>
          </w:tcPr>
          <w:p w14:paraId="016CDB71" w14:textId="3ABE060D"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44</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(1,8 %)</w:t>
            </w:r>
          </w:p>
        </w:tc>
      </w:tr>
      <w:tr w:rsidR="00422905" w:rsidRPr="003D373F" w14:paraId="0FA961E6" w14:textId="77777777" w:rsidTr="004622E3">
        <w:trPr>
          <w:trHeight w:val="520"/>
        </w:trPr>
        <w:tc>
          <w:tcPr>
            <w:tcW w:w="3404" w:type="dxa"/>
          </w:tcPr>
          <w:p w14:paraId="397A17DA" w14:textId="77777777" w:rsidR="00422905" w:rsidRPr="003D373F" w:rsidRDefault="00422905" w:rsidP="00F34C7E">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PE</w:t>
            </w:r>
          </w:p>
        </w:tc>
        <w:tc>
          <w:tcPr>
            <w:tcW w:w="2790" w:type="dxa"/>
          </w:tcPr>
          <w:p w14:paraId="253E7835" w14:textId="2F195D1E"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23</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(1,0 %)</w:t>
            </w:r>
          </w:p>
        </w:tc>
        <w:tc>
          <w:tcPr>
            <w:tcW w:w="2998" w:type="dxa"/>
          </w:tcPr>
          <w:p w14:paraId="6A02FCCE" w14:textId="21033ACD"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(0,8 %)</w:t>
            </w:r>
          </w:p>
        </w:tc>
      </w:tr>
      <w:tr w:rsidR="00422905" w:rsidRPr="003D373F" w14:paraId="49F15995" w14:textId="77777777" w:rsidTr="004622E3">
        <w:trPr>
          <w:trHeight w:val="520"/>
        </w:trPr>
        <w:tc>
          <w:tcPr>
            <w:tcW w:w="3404" w:type="dxa"/>
          </w:tcPr>
          <w:p w14:paraId="701D8014" w14:textId="77777777" w:rsidR="00422905" w:rsidRPr="003D373F" w:rsidRDefault="00422905" w:rsidP="00F34C7E">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GVT</w:t>
            </w:r>
          </w:p>
        </w:tc>
        <w:tc>
          <w:tcPr>
            <w:tcW w:w="2790" w:type="dxa"/>
          </w:tcPr>
          <w:p w14:paraId="1EFBEA23" w14:textId="44AC2357"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18</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(0,7 %)</w:t>
            </w:r>
          </w:p>
        </w:tc>
        <w:tc>
          <w:tcPr>
            <w:tcW w:w="2998" w:type="dxa"/>
          </w:tcPr>
          <w:p w14:paraId="0025EC92" w14:textId="40121304"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(0,7 %)</w:t>
            </w:r>
          </w:p>
        </w:tc>
      </w:tr>
      <w:tr w:rsidR="00422905" w:rsidRPr="003D373F" w14:paraId="782E35D1" w14:textId="77777777" w:rsidTr="004622E3">
        <w:trPr>
          <w:trHeight w:val="520"/>
        </w:trPr>
        <w:tc>
          <w:tcPr>
            <w:tcW w:w="3404" w:type="dxa"/>
          </w:tcPr>
          <w:p w14:paraId="4B0679FA" w14:textId="77777777" w:rsidR="00422905" w:rsidRPr="003D373F" w:rsidRDefault="00422905" w:rsidP="00F34C7E">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PE ir GVT</w:t>
            </w:r>
          </w:p>
        </w:tc>
        <w:tc>
          <w:tcPr>
            <w:tcW w:w="2790" w:type="dxa"/>
          </w:tcPr>
          <w:p w14:paraId="528253AC" w14:textId="77777777" w:rsidR="00422905" w:rsidRPr="003D373F" w:rsidRDefault="00422905" w:rsidP="00F34C7E">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w:t>
            </w:r>
          </w:p>
        </w:tc>
        <w:tc>
          <w:tcPr>
            <w:tcW w:w="2998" w:type="dxa"/>
          </w:tcPr>
          <w:p w14:paraId="1F115D1F" w14:textId="5781BEC0"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(&lt; 0,1 %)</w:t>
            </w:r>
          </w:p>
        </w:tc>
      </w:tr>
      <w:tr w:rsidR="00422905" w:rsidRPr="003D373F" w14:paraId="6DE9BBD5" w14:textId="77777777" w:rsidTr="004622E3">
        <w:trPr>
          <w:trHeight w:val="518"/>
        </w:trPr>
        <w:tc>
          <w:tcPr>
            <w:tcW w:w="3404" w:type="dxa"/>
          </w:tcPr>
          <w:p w14:paraId="1FD37EAD" w14:textId="77777777" w:rsidR="00422905" w:rsidRPr="003D373F" w:rsidRDefault="00422905" w:rsidP="00F34C7E">
            <w:pPr>
              <w:widowControl w:val="0"/>
              <w:autoSpaceDE w:val="0"/>
              <w:autoSpaceDN w:val="0"/>
              <w:spacing w:after="0" w:line="260" w:lineRule="exact"/>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Mirtis dėl PE / mirtis, kai negalima atmesti PE</w:t>
            </w:r>
          </w:p>
        </w:tc>
        <w:tc>
          <w:tcPr>
            <w:tcW w:w="2790" w:type="dxa"/>
          </w:tcPr>
          <w:p w14:paraId="58204260" w14:textId="7EE2F38D"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11</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(0,5 %)</w:t>
            </w:r>
          </w:p>
        </w:tc>
        <w:tc>
          <w:tcPr>
            <w:tcW w:w="2998" w:type="dxa"/>
          </w:tcPr>
          <w:p w14:paraId="3DF4A84F" w14:textId="020208B7"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(0,3 %)</w:t>
            </w:r>
          </w:p>
        </w:tc>
      </w:tr>
      <w:tr w:rsidR="00422905" w:rsidRPr="003D373F" w14:paraId="5A1AE341" w14:textId="77777777" w:rsidTr="004622E3">
        <w:trPr>
          <w:trHeight w:val="519"/>
        </w:trPr>
        <w:tc>
          <w:tcPr>
            <w:tcW w:w="3404" w:type="dxa"/>
          </w:tcPr>
          <w:p w14:paraId="3AD7D21D" w14:textId="77777777" w:rsidR="00422905" w:rsidRPr="003D373F" w:rsidRDefault="00422905" w:rsidP="00F34C7E">
            <w:pPr>
              <w:widowControl w:val="0"/>
              <w:autoSpaceDE w:val="0"/>
              <w:autoSpaceDN w:val="0"/>
              <w:spacing w:after="0" w:line="26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Didysis ar klinikiniu požiūriu reikšmingas ne didysis kraujavimas</w:t>
            </w:r>
          </w:p>
        </w:tc>
        <w:tc>
          <w:tcPr>
            <w:tcW w:w="2790" w:type="dxa"/>
          </w:tcPr>
          <w:p w14:paraId="36CB2EF6" w14:textId="5A5EAA02" w:rsidR="00422905" w:rsidRPr="003D373F" w:rsidRDefault="00422905" w:rsidP="001D2FA5">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249</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(10,3 %)</w:t>
            </w:r>
          </w:p>
        </w:tc>
        <w:tc>
          <w:tcPr>
            <w:tcW w:w="2998" w:type="dxa"/>
          </w:tcPr>
          <w:p w14:paraId="3239450D" w14:textId="5B1438CF" w:rsidR="00422905" w:rsidRPr="003D373F" w:rsidRDefault="00422905" w:rsidP="001D2FA5">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274</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(11,4 %)</w:t>
            </w:r>
          </w:p>
        </w:tc>
      </w:tr>
      <w:tr w:rsidR="00422905" w:rsidRPr="003D373F" w14:paraId="327396FE" w14:textId="77777777" w:rsidTr="004622E3">
        <w:trPr>
          <w:trHeight w:val="519"/>
        </w:trPr>
        <w:tc>
          <w:tcPr>
            <w:tcW w:w="3404" w:type="dxa"/>
          </w:tcPr>
          <w:p w14:paraId="548D2528" w14:textId="77777777" w:rsidR="00422905" w:rsidRPr="003D373F" w:rsidRDefault="00422905" w:rsidP="00F34C7E">
            <w:pPr>
              <w:widowControl w:val="0"/>
              <w:autoSpaceDE w:val="0"/>
              <w:autoSpaceDN w:val="0"/>
              <w:spacing w:before="13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Didžiojo kraujavimo atvejai</w:t>
            </w:r>
          </w:p>
        </w:tc>
        <w:tc>
          <w:tcPr>
            <w:tcW w:w="2790" w:type="dxa"/>
          </w:tcPr>
          <w:p w14:paraId="6E23DED2" w14:textId="2C5A856C" w:rsidR="00422905" w:rsidRPr="003D373F" w:rsidRDefault="00422905" w:rsidP="001D2FA5">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26</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(1,1 %)</w:t>
            </w:r>
          </w:p>
        </w:tc>
        <w:tc>
          <w:tcPr>
            <w:tcW w:w="2998" w:type="dxa"/>
          </w:tcPr>
          <w:p w14:paraId="292CB049" w14:textId="4138834B" w:rsidR="00422905" w:rsidRPr="003D373F" w:rsidRDefault="00422905" w:rsidP="001D2FA5">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52</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(2,2 %)</w:t>
            </w:r>
          </w:p>
        </w:tc>
      </w:tr>
    </w:tbl>
    <w:p w14:paraId="3E9833B8" w14:textId="54E1A757" w:rsidR="00BE1B26" w:rsidRPr="003D373F" w:rsidRDefault="00422905" w:rsidP="00D8672A">
      <w:pPr>
        <w:pStyle w:val="Sraopastraipa"/>
        <w:widowControl w:val="0"/>
        <w:numPr>
          <w:ilvl w:val="0"/>
          <w:numId w:val="13"/>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po 15 mg du kartus per parą 3</w:t>
      </w:r>
      <w:r w:rsidR="00ED6F3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savaites; vėliau vartojama po 20 mg vieną kartą per parą.</w:t>
      </w:r>
    </w:p>
    <w:p w14:paraId="68188EB7" w14:textId="25D8ED1C" w:rsidR="00422905" w:rsidRPr="003D373F" w:rsidRDefault="00422905" w:rsidP="00D8672A">
      <w:pPr>
        <w:pStyle w:val="Sraopastraipa"/>
        <w:widowControl w:val="0"/>
        <w:numPr>
          <w:ilvl w:val="0"/>
          <w:numId w:val="13"/>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Enoksaparinas</w:t>
      </w:r>
      <w:proofErr w:type="spellEnd"/>
      <w:r w:rsidRPr="003D373F">
        <w:rPr>
          <w:rFonts w:ascii="Times New Roman" w:eastAsia="Times New Roman" w:hAnsi="Times New Roman" w:cs="Times New Roman"/>
          <w:kern w:val="0"/>
          <w:sz w:val="22"/>
          <w:szCs w:val="22"/>
          <w14:ligatures w14:val="none"/>
        </w:rPr>
        <w:t xml:space="preserve"> ne trumpiau kaip 5</w:t>
      </w:r>
      <w:r w:rsidR="00ED6F3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paras, kartu vartojant ir vėliau tęsiant gydymą VKA.</w:t>
      </w:r>
    </w:p>
    <w:p w14:paraId="1127DFB2" w14:textId="77777777" w:rsidR="00422905" w:rsidRPr="003D373F" w:rsidRDefault="00422905" w:rsidP="00D8672A">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 &lt; 0,0026 (ne prastesnis rezultatas, vertinant pagal iš anksto specifikuotą RS 2,0); RS: 1,123 (0,749-1,684).</w:t>
      </w:r>
    </w:p>
    <w:p w14:paraId="41BD61A4"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57B057" w14:textId="37F3480F"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Buvo atlikta iš anksto specifikuota jungtinė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w:t>
      </w:r>
      <w:r w:rsidRPr="003D373F">
        <w:rPr>
          <w:rFonts w:ascii="Times New Roman" w:eastAsia="Times New Roman" w:hAnsi="Times New Roman" w:cs="Times New Roman"/>
          <w:kern w:val="0"/>
          <w:sz w:val="22"/>
          <w:szCs w:val="22"/>
          <w14:ligatures w14:val="none"/>
        </w:rPr>
        <w:t xml:space="preserve">ir </w:t>
      </w:r>
      <w:r w:rsidRPr="003D373F">
        <w:rPr>
          <w:rFonts w:ascii="Times New Roman" w:eastAsia="Times New Roman" w:hAnsi="Times New Roman" w:cs="Times New Roman"/>
          <w:i/>
          <w:kern w:val="0"/>
          <w:sz w:val="22"/>
          <w:szCs w:val="22"/>
          <w14:ligatures w14:val="none"/>
        </w:rPr>
        <w:t xml:space="preserve">PE </w:t>
      </w:r>
      <w:r w:rsidRPr="003D373F">
        <w:rPr>
          <w:rFonts w:ascii="Times New Roman" w:eastAsia="Times New Roman" w:hAnsi="Times New Roman" w:cs="Times New Roman"/>
          <w:kern w:val="0"/>
          <w:sz w:val="22"/>
          <w:szCs w:val="22"/>
          <w14:ligatures w14:val="none"/>
        </w:rPr>
        <w:t xml:space="preserve">tyrimų rezultatų analizė (žr. </w:t>
      </w:r>
      <w:r w:rsidR="002915B7" w:rsidRPr="003D373F">
        <w:rPr>
          <w:rFonts w:ascii="Times New Roman" w:eastAsia="Times New Roman" w:hAnsi="Times New Roman" w:cs="Times New Roman"/>
          <w:kern w:val="0"/>
          <w:sz w:val="22"/>
          <w:szCs w:val="22"/>
          <w14:ligatures w14:val="none"/>
        </w:rPr>
        <w:t>8</w:t>
      </w:r>
      <w:r w:rsidRPr="003D373F">
        <w:rPr>
          <w:rFonts w:ascii="Times New Roman" w:eastAsia="Times New Roman" w:hAnsi="Times New Roman" w:cs="Times New Roman"/>
          <w:kern w:val="0"/>
          <w:sz w:val="22"/>
          <w:szCs w:val="22"/>
          <w14:ligatures w14:val="none"/>
        </w:rPr>
        <w:t xml:space="preserve"> lentelę).</w:t>
      </w:r>
    </w:p>
    <w:p w14:paraId="5414B253"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90A0740" w14:textId="2EA02FBB" w:rsidR="00422905" w:rsidRPr="003D373F" w:rsidRDefault="002915B7" w:rsidP="00422905">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bCs/>
          <w:kern w:val="0"/>
          <w:sz w:val="22"/>
          <w:szCs w:val="22"/>
          <w14:ligatures w14:val="none"/>
        </w:rPr>
        <w:lastRenderedPageBreak/>
        <w:t>8</w:t>
      </w:r>
      <w:r w:rsidR="00422905" w:rsidRPr="003D373F">
        <w:rPr>
          <w:rFonts w:ascii="Times New Roman" w:eastAsia="Times New Roman" w:hAnsi="Times New Roman" w:cs="Times New Roman"/>
          <w:b/>
          <w:bCs/>
          <w:kern w:val="0"/>
          <w:sz w:val="22"/>
          <w:szCs w:val="22"/>
          <w14:ligatures w14:val="none"/>
        </w:rPr>
        <w:t xml:space="preserve"> lentelė</w:t>
      </w:r>
      <w:r w:rsidR="00ED6F39" w:rsidRPr="003D373F">
        <w:rPr>
          <w:rFonts w:ascii="Times New Roman" w:eastAsia="Times New Roman" w:hAnsi="Times New Roman" w:cs="Times New Roman"/>
          <w:b/>
          <w:bCs/>
          <w:kern w:val="0"/>
          <w:sz w:val="22"/>
          <w:szCs w:val="22"/>
          <w14:ligatures w14:val="none"/>
        </w:rPr>
        <w:t>:</w:t>
      </w:r>
      <w:r w:rsidR="00422905" w:rsidRPr="003D373F">
        <w:rPr>
          <w:rFonts w:ascii="Times New Roman" w:eastAsia="Times New Roman" w:hAnsi="Times New Roman" w:cs="Times New Roman"/>
          <w:b/>
          <w:bCs/>
          <w:kern w:val="0"/>
          <w:sz w:val="22"/>
          <w:szCs w:val="22"/>
          <w14:ligatures w14:val="none"/>
        </w:rPr>
        <w:t xml:space="preserve"> Veiksmingumo ir saugumo rezultatai, gauti atlikus jungtinę III fazės </w:t>
      </w:r>
      <w:proofErr w:type="spellStart"/>
      <w:r w:rsidR="00422905" w:rsidRPr="003D373F">
        <w:rPr>
          <w:rFonts w:ascii="Times New Roman" w:eastAsia="Times New Roman" w:hAnsi="Times New Roman" w:cs="Times New Roman"/>
          <w:b/>
          <w:bCs/>
          <w:i/>
          <w:kern w:val="0"/>
          <w:sz w:val="22"/>
          <w:szCs w:val="22"/>
          <w14:ligatures w14:val="none"/>
        </w:rPr>
        <w:t>Einstein</w:t>
      </w:r>
      <w:proofErr w:type="spellEnd"/>
      <w:r w:rsidR="00422905" w:rsidRPr="003D373F">
        <w:rPr>
          <w:rFonts w:ascii="Times New Roman" w:eastAsia="Times New Roman" w:hAnsi="Times New Roman" w:cs="Times New Roman"/>
          <w:b/>
          <w:bCs/>
          <w:i/>
          <w:kern w:val="0"/>
          <w:sz w:val="22"/>
          <w:szCs w:val="22"/>
          <w14:ligatures w14:val="none"/>
        </w:rPr>
        <w:t xml:space="preserve"> GVT </w:t>
      </w:r>
      <w:r w:rsidR="00422905" w:rsidRPr="003D373F">
        <w:rPr>
          <w:rFonts w:ascii="Times New Roman" w:eastAsia="Times New Roman" w:hAnsi="Times New Roman" w:cs="Times New Roman"/>
          <w:b/>
          <w:kern w:val="0"/>
          <w:sz w:val="22"/>
          <w:szCs w:val="22"/>
          <w14:ligatures w14:val="none"/>
        </w:rPr>
        <w:t xml:space="preserve">ir </w:t>
      </w:r>
      <w:proofErr w:type="spellStart"/>
      <w:r w:rsidR="00422905" w:rsidRPr="003D373F">
        <w:rPr>
          <w:rFonts w:ascii="Times New Roman" w:eastAsia="Times New Roman" w:hAnsi="Times New Roman" w:cs="Times New Roman"/>
          <w:b/>
          <w:i/>
          <w:kern w:val="0"/>
          <w:sz w:val="22"/>
          <w:szCs w:val="22"/>
          <w14:ligatures w14:val="none"/>
        </w:rPr>
        <w:t>Einstein</w:t>
      </w:r>
      <w:proofErr w:type="spellEnd"/>
      <w:r w:rsidR="00422905" w:rsidRPr="003D373F">
        <w:rPr>
          <w:rFonts w:ascii="Times New Roman" w:eastAsia="Times New Roman" w:hAnsi="Times New Roman" w:cs="Times New Roman"/>
          <w:b/>
          <w:i/>
          <w:kern w:val="0"/>
          <w:sz w:val="22"/>
          <w:szCs w:val="22"/>
          <w14:ligatures w14:val="none"/>
        </w:rPr>
        <w:t xml:space="preserve"> PE </w:t>
      </w:r>
      <w:r w:rsidR="00422905" w:rsidRPr="003D373F">
        <w:rPr>
          <w:rFonts w:ascii="Times New Roman" w:eastAsia="Times New Roman" w:hAnsi="Times New Roman" w:cs="Times New Roman"/>
          <w:b/>
          <w:kern w:val="0"/>
          <w:sz w:val="22"/>
          <w:szCs w:val="22"/>
          <w14:ligatures w14:val="none"/>
        </w:rPr>
        <w:t>tyrimų analizę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17"/>
        <w:gridCol w:w="2876"/>
        <w:gridCol w:w="2823"/>
      </w:tblGrid>
      <w:tr w:rsidR="00422905" w:rsidRPr="003D373F" w14:paraId="0BF3F3AD" w14:textId="77777777" w:rsidTr="005854B1">
        <w:trPr>
          <w:trHeight w:val="261"/>
        </w:trPr>
        <w:tc>
          <w:tcPr>
            <w:tcW w:w="3317" w:type="dxa"/>
          </w:tcPr>
          <w:p w14:paraId="50C4E7B5" w14:textId="77777777" w:rsidR="00422905" w:rsidRPr="003D373F" w:rsidRDefault="00422905" w:rsidP="00422905">
            <w:pPr>
              <w:widowControl w:val="0"/>
              <w:autoSpaceDE w:val="0"/>
              <w:autoSpaceDN w:val="0"/>
              <w:spacing w:before="5" w:after="0" w:line="236" w:lineRule="exact"/>
              <w:ind w:left="4"/>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Tyrimo populiacija</w:t>
            </w:r>
          </w:p>
        </w:tc>
        <w:tc>
          <w:tcPr>
            <w:tcW w:w="5699" w:type="dxa"/>
            <w:gridSpan w:val="2"/>
          </w:tcPr>
          <w:p w14:paraId="2CF9F335" w14:textId="137AD0BB" w:rsidR="00422905" w:rsidRPr="003D373F" w:rsidRDefault="00422905" w:rsidP="00422905">
            <w:pPr>
              <w:widowControl w:val="0"/>
              <w:autoSpaceDE w:val="0"/>
              <w:autoSpaceDN w:val="0"/>
              <w:spacing w:before="5" w:after="0" w:line="236" w:lineRule="exact"/>
              <w:ind w:left="4"/>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8</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281 pacientas, sergantis ūmine simptomine GVT arba PE</w:t>
            </w:r>
          </w:p>
        </w:tc>
      </w:tr>
      <w:tr w:rsidR="00422905" w:rsidRPr="003D373F" w14:paraId="7E13A256" w14:textId="77777777" w:rsidTr="005854B1">
        <w:trPr>
          <w:trHeight w:val="779"/>
        </w:trPr>
        <w:tc>
          <w:tcPr>
            <w:tcW w:w="3317" w:type="dxa"/>
          </w:tcPr>
          <w:p w14:paraId="28D7E8E6" w14:textId="77777777" w:rsidR="00422905" w:rsidRPr="003D373F" w:rsidRDefault="00422905" w:rsidP="00ED6F39">
            <w:pPr>
              <w:widowControl w:val="0"/>
              <w:autoSpaceDE w:val="0"/>
              <w:autoSpaceDN w:val="0"/>
              <w:spacing w:before="9" w:after="0" w:line="240" w:lineRule="auto"/>
              <w:rPr>
                <w:rFonts w:ascii="Times New Roman" w:eastAsia="Times New Roman" w:hAnsi="Times New Roman" w:cs="Times New Roman"/>
                <w:b/>
                <w:kern w:val="0"/>
                <w:sz w:val="22"/>
                <w:szCs w:val="22"/>
                <w14:ligatures w14:val="none"/>
              </w:rPr>
            </w:pPr>
          </w:p>
          <w:p w14:paraId="7E0E8A1B" w14:textId="77777777" w:rsidR="00422905" w:rsidRPr="003D373F" w:rsidRDefault="00422905" w:rsidP="00ED6F3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Gydymo dozė ir trukmė</w:t>
            </w:r>
          </w:p>
        </w:tc>
        <w:tc>
          <w:tcPr>
            <w:tcW w:w="2876" w:type="dxa"/>
          </w:tcPr>
          <w:p w14:paraId="0ED523C0" w14:textId="69A654F2" w:rsidR="00422905" w:rsidRPr="003D373F" w:rsidRDefault="00422905" w:rsidP="00ED6F39">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00ED6F39"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a)</w:t>
            </w:r>
          </w:p>
          <w:p w14:paraId="21C92CA2" w14:textId="72BE1B48" w:rsidR="00422905" w:rsidRPr="003D373F" w:rsidRDefault="00422905" w:rsidP="00ED6F39">
            <w:pPr>
              <w:widowControl w:val="0"/>
              <w:autoSpaceDE w:val="0"/>
              <w:autoSpaceDN w:val="0"/>
              <w:spacing w:before="6"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 6 arba 12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3DC1F8F3" w14:textId="0229A02E" w:rsidR="00422905" w:rsidRPr="003D373F" w:rsidRDefault="00422905" w:rsidP="00ED6F39">
            <w:pPr>
              <w:widowControl w:val="0"/>
              <w:autoSpaceDE w:val="0"/>
              <w:autoSpaceDN w:val="0"/>
              <w:spacing w:before="9" w:after="0" w:line="236"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4</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150</w:t>
            </w:r>
          </w:p>
        </w:tc>
        <w:tc>
          <w:tcPr>
            <w:tcW w:w="2823" w:type="dxa"/>
          </w:tcPr>
          <w:p w14:paraId="557861A9" w14:textId="3939F1E1" w:rsidR="00422905" w:rsidRPr="003D373F" w:rsidRDefault="00422905" w:rsidP="00ED6F39">
            <w:pPr>
              <w:widowControl w:val="0"/>
              <w:autoSpaceDE w:val="0"/>
              <w:autoSpaceDN w:val="0"/>
              <w:spacing w:before="3" w:after="0" w:line="244" w:lineRule="auto"/>
              <w:ind w:right="500"/>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Enoksaparinas</w:t>
            </w:r>
            <w:proofErr w:type="spellEnd"/>
            <w:r w:rsidRPr="003D373F">
              <w:rPr>
                <w:rFonts w:ascii="Times New Roman" w:eastAsia="Times New Roman" w:hAnsi="Times New Roman" w:cs="Times New Roman"/>
                <w:b/>
                <w:kern w:val="0"/>
                <w:sz w:val="22"/>
                <w:szCs w:val="22"/>
                <w14:ligatures w14:val="none"/>
              </w:rPr>
              <w:t xml:space="preserve"> / VKA</w:t>
            </w:r>
            <w:r w:rsidR="00ED6F39"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b)</w:t>
            </w:r>
            <w:r w:rsidRPr="003D373F">
              <w:rPr>
                <w:rFonts w:ascii="Times New Roman" w:eastAsia="Times New Roman" w:hAnsi="Times New Roman" w:cs="Times New Roman"/>
                <w:b/>
                <w:kern w:val="0"/>
                <w:sz w:val="22"/>
                <w:szCs w:val="22"/>
                <w14:ligatures w14:val="none"/>
              </w:rPr>
              <w:t xml:space="preserve"> 3, 6 arba 12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06477301" w14:textId="7F010B3E" w:rsidR="00422905" w:rsidRPr="003D373F" w:rsidRDefault="00422905" w:rsidP="00ED6F39">
            <w:pPr>
              <w:widowControl w:val="0"/>
              <w:autoSpaceDE w:val="0"/>
              <w:autoSpaceDN w:val="0"/>
              <w:spacing w:before="5" w:after="0" w:line="236"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4</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131</w:t>
            </w:r>
          </w:p>
        </w:tc>
      </w:tr>
      <w:tr w:rsidR="00422905" w:rsidRPr="003D373F" w14:paraId="038EC664" w14:textId="77777777" w:rsidTr="005854B1">
        <w:trPr>
          <w:trHeight w:val="259"/>
        </w:trPr>
        <w:tc>
          <w:tcPr>
            <w:tcW w:w="3317" w:type="dxa"/>
          </w:tcPr>
          <w:p w14:paraId="5247A731" w14:textId="77777777" w:rsidR="00422905" w:rsidRPr="003D373F"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w:t>
            </w:r>
          </w:p>
        </w:tc>
        <w:tc>
          <w:tcPr>
            <w:tcW w:w="2876" w:type="dxa"/>
          </w:tcPr>
          <w:p w14:paraId="303556AA" w14:textId="77777777" w:rsidR="00422905" w:rsidRPr="003D373F" w:rsidRDefault="00422905"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86</w:t>
            </w:r>
          </w:p>
          <w:p w14:paraId="21E5D6A6" w14:textId="094A8B4E" w:rsidR="005854B1" w:rsidRPr="003D373F"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(2,1 %)</w:t>
            </w:r>
          </w:p>
        </w:tc>
        <w:tc>
          <w:tcPr>
            <w:tcW w:w="2823" w:type="dxa"/>
          </w:tcPr>
          <w:p w14:paraId="47C12782" w14:textId="77777777" w:rsidR="00422905" w:rsidRPr="003D373F" w:rsidRDefault="00422905"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95</w:t>
            </w:r>
          </w:p>
          <w:p w14:paraId="09685B9A" w14:textId="58158336" w:rsidR="005854B1" w:rsidRPr="003D373F"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(2,3 %)</w:t>
            </w:r>
          </w:p>
        </w:tc>
      </w:tr>
      <w:tr w:rsidR="00422905" w:rsidRPr="003D373F" w14:paraId="7EF05459" w14:textId="77777777" w:rsidTr="005854B1">
        <w:trPr>
          <w:trHeight w:val="258"/>
        </w:trPr>
        <w:tc>
          <w:tcPr>
            <w:tcW w:w="3317" w:type="dxa"/>
          </w:tcPr>
          <w:p w14:paraId="320198C1" w14:textId="77777777" w:rsidR="00422905" w:rsidRPr="003D373F"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PE</w:t>
            </w:r>
          </w:p>
        </w:tc>
        <w:tc>
          <w:tcPr>
            <w:tcW w:w="2876" w:type="dxa"/>
          </w:tcPr>
          <w:p w14:paraId="532B846A" w14:textId="77777777" w:rsidR="00422905" w:rsidRPr="003D373F" w:rsidRDefault="00422905"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43</w:t>
            </w:r>
          </w:p>
          <w:p w14:paraId="024DEB86" w14:textId="4783B6A4" w:rsidR="005854B1" w:rsidRPr="003D373F"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w:t>
            </w:r>
          </w:p>
        </w:tc>
        <w:tc>
          <w:tcPr>
            <w:tcW w:w="2823" w:type="dxa"/>
          </w:tcPr>
          <w:p w14:paraId="7ED38789" w14:textId="77777777" w:rsidR="00422905" w:rsidRPr="003D373F" w:rsidRDefault="00422905"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38</w:t>
            </w:r>
          </w:p>
          <w:p w14:paraId="02512B21" w14:textId="14039DEA" w:rsidR="005854B1" w:rsidRPr="003D373F"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(0,9 %)</w:t>
            </w:r>
          </w:p>
        </w:tc>
      </w:tr>
      <w:tr w:rsidR="00422905" w:rsidRPr="003D373F" w14:paraId="2EA01952" w14:textId="77777777" w:rsidTr="005854B1">
        <w:trPr>
          <w:trHeight w:val="258"/>
        </w:trPr>
        <w:tc>
          <w:tcPr>
            <w:tcW w:w="3317" w:type="dxa"/>
          </w:tcPr>
          <w:p w14:paraId="15CA5D67" w14:textId="77777777" w:rsidR="00422905" w:rsidRPr="003D373F"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GVT</w:t>
            </w:r>
          </w:p>
        </w:tc>
        <w:tc>
          <w:tcPr>
            <w:tcW w:w="2876" w:type="dxa"/>
          </w:tcPr>
          <w:p w14:paraId="040F8DC0" w14:textId="77777777" w:rsidR="00422905" w:rsidRPr="003D373F" w:rsidRDefault="00422905"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32</w:t>
            </w:r>
          </w:p>
          <w:p w14:paraId="0F6DEF92" w14:textId="63BDA0D7" w:rsidR="005854B1" w:rsidRPr="003D373F"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(0,8 %)</w:t>
            </w:r>
          </w:p>
        </w:tc>
        <w:tc>
          <w:tcPr>
            <w:tcW w:w="2823" w:type="dxa"/>
          </w:tcPr>
          <w:p w14:paraId="31E2544C" w14:textId="77777777" w:rsidR="00422905" w:rsidRPr="003D373F" w:rsidRDefault="00422905"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45</w:t>
            </w:r>
          </w:p>
          <w:p w14:paraId="078C5B88" w14:textId="52C8BC47" w:rsidR="005854B1" w:rsidRPr="003D373F"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(1,1 %)</w:t>
            </w:r>
          </w:p>
        </w:tc>
      </w:tr>
      <w:tr w:rsidR="00422905" w:rsidRPr="003D373F" w14:paraId="4B6F7410" w14:textId="77777777" w:rsidTr="005854B1">
        <w:trPr>
          <w:trHeight w:val="258"/>
        </w:trPr>
        <w:tc>
          <w:tcPr>
            <w:tcW w:w="3317" w:type="dxa"/>
          </w:tcPr>
          <w:p w14:paraId="07404B6D" w14:textId="77777777" w:rsidR="00422905" w:rsidRPr="003D373F"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PE ir GVT</w:t>
            </w:r>
          </w:p>
        </w:tc>
        <w:tc>
          <w:tcPr>
            <w:tcW w:w="2876" w:type="dxa"/>
          </w:tcPr>
          <w:p w14:paraId="489A538A" w14:textId="03248949" w:rsidR="005854B1" w:rsidRPr="003D373F" w:rsidRDefault="00422905" w:rsidP="001D2FA5">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r w:rsidR="001D2FA5" w:rsidRPr="003D373F">
              <w:rPr>
                <w:rFonts w:ascii="Times New Roman" w:eastAsia="Times New Roman" w:hAnsi="Times New Roman" w:cs="Times New Roman"/>
                <w:kern w:val="0"/>
                <w:sz w:val="22"/>
                <w:szCs w:val="22"/>
                <w14:ligatures w14:val="none"/>
              </w:rPr>
              <w:t xml:space="preserve"> </w:t>
            </w:r>
            <w:r w:rsidR="005854B1" w:rsidRPr="003D373F">
              <w:rPr>
                <w:rFonts w:ascii="Times New Roman" w:eastAsia="Times New Roman" w:hAnsi="Times New Roman" w:cs="Times New Roman"/>
                <w:kern w:val="0"/>
                <w:sz w:val="22"/>
                <w:szCs w:val="22"/>
                <w14:ligatures w14:val="none"/>
              </w:rPr>
              <w:t>(&lt; 0,1 %)</w:t>
            </w:r>
          </w:p>
        </w:tc>
        <w:tc>
          <w:tcPr>
            <w:tcW w:w="2823" w:type="dxa"/>
          </w:tcPr>
          <w:p w14:paraId="63839EC9" w14:textId="0AAC9462" w:rsidR="005854B1" w:rsidRPr="003D373F" w:rsidRDefault="00422905" w:rsidP="001D2FA5">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r w:rsidR="001D2FA5" w:rsidRPr="003D373F">
              <w:rPr>
                <w:rFonts w:ascii="Times New Roman" w:eastAsia="Times New Roman" w:hAnsi="Times New Roman" w:cs="Times New Roman"/>
                <w:kern w:val="0"/>
                <w:sz w:val="22"/>
                <w:szCs w:val="22"/>
                <w14:ligatures w14:val="none"/>
              </w:rPr>
              <w:t xml:space="preserve"> </w:t>
            </w:r>
            <w:r w:rsidR="005854B1" w:rsidRPr="003D373F">
              <w:rPr>
                <w:rFonts w:ascii="Times New Roman" w:eastAsia="Times New Roman" w:hAnsi="Times New Roman" w:cs="Times New Roman"/>
                <w:kern w:val="0"/>
                <w:sz w:val="22"/>
                <w:szCs w:val="22"/>
                <w14:ligatures w14:val="none"/>
              </w:rPr>
              <w:t>(&lt; 0,1 %)</w:t>
            </w:r>
          </w:p>
        </w:tc>
      </w:tr>
      <w:tr w:rsidR="00422905" w:rsidRPr="003D373F" w14:paraId="6AE5B5F9" w14:textId="77777777" w:rsidTr="005854B1">
        <w:trPr>
          <w:trHeight w:val="266"/>
        </w:trPr>
        <w:tc>
          <w:tcPr>
            <w:tcW w:w="3317" w:type="dxa"/>
          </w:tcPr>
          <w:p w14:paraId="5BB44D59" w14:textId="40B6042A" w:rsidR="00422905" w:rsidRPr="003D373F" w:rsidRDefault="00422905" w:rsidP="00ED6F39">
            <w:pPr>
              <w:widowControl w:val="0"/>
              <w:autoSpaceDE w:val="0"/>
              <w:autoSpaceDN w:val="0"/>
              <w:spacing w:before="6" w:after="0" w:line="240" w:lineRule="exact"/>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Mirtis dėl PE / mirtis, kai</w:t>
            </w:r>
            <w:r w:rsidR="005854B1" w:rsidRPr="003D373F">
              <w:rPr>
                <w:rFonts w:ascii="Times New Roman" w:eastAsia="Times New Roman" w:hAnsi="Times New Roman" w:cs="Times New Roman"/>
                <w:kern w:val="0"/>
                <w:sz w:val="22"/>
                <w:szCs w:val="22"/>
                <w14:ligatures w14:val="none"/>
              </w:rPr>
              <w:t xml:space="preserve"> negalima atmesti PE</w:t>
            </w:r>
          </w:p>
        </w:tc>
        <w:tc>
          <w:tcPr>
            <w:tcW w:w="2876" w:type="dxa"/>
          </w:tcPr>
          <w:p w14:paraId="448A83FB" w14:textId="77777777" w:rsidR="00422905" w:rsidRPr="003D373F" w:rsidRDefault="00422905" w:rsidP="00ED6F39">
            <w:pPr>
              <w:widowControl w:val="0"/>
              <w:autoSpaceDE w:val="0"/>
              <w:autoSpaceDN w:val="0"/>
              <w:spacing w:before="6"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15</w:t>
            </w:r>
          </w:p>
          <w:p w14:paraId="2F08372F" w14:textId="10F5FCA5" w:rsidR="005854B1" w:rsidRPr="003D373F" w:rsidRDefault="005854B1" w:rsidP="00ED6F39">
            <w:pPr>
              <w:widowControl w:val="0"/>
              <w:autoSpaceDE w:val="0"/>
              <w:autoSpaceDN w:val="0"/>
              <w:spacing w:before="6"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(0,4 %)</w:t>
            </w:r>
          </w:p>
        </w:tc>
        <w:tc>
          <w:tcPr>
            <w:tcW w:w="2823" w:type="dxa"/>
          </w:tcPr>
          <w:p w14:paraId="2AFE4D98" w14:textId="77777777" w:rsidR="00422905" w:rsidRPr="003D373F" w:rsidRDefault="00422905" w:rsidP="00ED6F39">
            <w:pPr>
              <w:widowControl w:val="0"/>
              <w:autoSpaceDE w:val="0"/>
              <w:autoSpaceDN w:val="0"/>
              <w:spacing w:before="6"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13</w:t>
            </w:r>
          </w:p>
          <w:p w14:paraId="6939D678" w14:textId="78F38992" w:rsidR="005854B1" w:rsidRPr="003D373F" w:rsidRDefault="005854B1" w:rsidP="00ED6F39">
            <w:pPr>
              <w:widowControl w:val="0"/>
              <w:autoSpaceDE w:val="0"/>
              <w:autoSpaceDN w:val="0"/>
              <w:spacing w:before="6"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(0,3 %)</w:t>
            </w:r>
          </w:p>
        </w:tc>
      </w:tr>
      <w:tr w:rsidR="00422905" w:rsidRPr="003D373F" w14:paraId="68FC459D" w14:textId="77777777" w:rsidTr="005854B1">
        <w:trPr>
          <w:trHeight w:val="264"/>
        </w:trPr>
        <w:tc>
          <w:tcPr>
            <w:tcW w:w="3317" w:type="dxa"/>
          </w:tcPr>
          <w:p w14:paraId="340FCE74" w14:textId="4F6CF3F4" w:rsidR="00422905" w:rsidRPr="003D373F" w:rsidRDefault="00422905"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Didysis ar klinikiniu požiūriu</w:t>
            </w:r>
            <w:r w:rsidR="005854B1" w:rsidRPr="003D373F">
              <w:rPr>
                <w:rFonts w:ascii="Times New Roman" w:eastAsia="Times New Roman" w:hAnsi="Times New Roman" w:cs="Times New Roman"/>
                <w:kern w:val="0"/>
                <w:sz w:val="22"/>
                <w:szCs w:val="22"/>
                <w14:ligatures w14:val="none"/>
              </w:rPr>
              <w:t xml:space="preserve"> reikšmingas ne didysis kraujavimas</w:t>
            </w:r>
          </w:p>
        </w:tc>
        <w:tc>
          <w:tcPr>
            <w:tcW w:w="2876" w:type="dxa"/>
          </w:tcPr>
          <w:p w14:paraId="0FEDB9E2" w14:textId="77777777" w:rsidR="00422905" w:rsidRPr="003D373F" w:rsidRDefault="00422905"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388</w:t>
            </w:r>
          </w:p>
          <w:p w14:paraId="5D70089D" w14:textId="2E00D078" w:rsidR="005854B1" w:rsidRPr="003D373F" w:rsidRDefault="005854B1"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(9,4 %)</w:t>
            </w:r>
          </w:p>
        </w:tc>
        <w:tc>
          <w:tcPr>
            <w:tcW w:w="2823" w:type="dxa"/>
          </w:tcPr>
          <w:p w14:paraId="685B53A5" w14:textId="77777777" w:rsidR="00422905" w:rsidRPr="003D373F" w:rsidRDefault="00422905"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412</w:t>
            </w:r>
          </w:p>
          <w:p w14:paraId="2E074C06" w14:textId="12A4C50C" w:rsidR="005854B1" w:rsidRPr="003D373F" w:rsidRDefault="005854B1"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(10,0 %)</w:t>
            </w:r>
          </w:p>
        </w:tc>
      </w:tr>
      <w:tr w:rsidR="00422905" w:rsidRPr="003D373F" w14:paraId="06A17606" w14:textId="77777777" w:rsidTr="005854B1">
        <w:trPr>
          <w:trHeight w:val="259"/>
        </w:trPr>
        <w:tc>
          <w:tcPr>
            <w:tcW w:w="3317" w:type="dxa"/>
          </w:tcPr>
          <w:p w14:paraId="2386AC9C" w14:textId="77777777" w:rsidR="00422905" w:rsidRPr="003D373F" w:rsidRDefault="00422905" w:rsidP="00ED6F39">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Didžiojo kraujavimo atvejai</w:t>
            </w:r>
          </w:p>
        </w:tc>
        <w:tc>
          <w:tcPr>
            <w:tcW w:w="2876" w:type="dxa"/>
          </w:tcPr>
          <w:p w14:paraId="13B18E59" w14:textId="77777777" w:rsidR="00422905" w:rsidRPr="003D373F" w:rsidRDefault="00422905"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40</w:t>
            </w:r>
          </w:p>
          <w:p w14:paraId="0098A68E" w14:textId="1DAE9AF1" w:rsidR="005854B1" w:rsidRPr="003D373F"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w:t>
            </w:r>
          </w:p>
        </w:tc>
        <w:tc>
          <w:tcPr>
            <w:tcW w:w="2823" w:type="dxa"/>
          </w:tcPr>
          <w:p w14:paraId="611CEEDF" w14:textId="77777777" w:rsidR="00422905" w:rsidRPr="003D373F" w:rsidRDefault="00422905"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72</w:t>
            </w:r>
          </w:p>
          <w:p w14:paraId="7B3A4CCE" w14:textId="2E04C92A" w:rsidR="005854B1" w:rsidRPr="003D373F"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(1,7 %)</w:t>
            </w:r>
          </w:p>
        </w:tc>
      </w:tr>
    </w:tbl>
    <w:p w14:paraId="4C004181" w14:textId="4A2F80E6" w:rsidR="00422905" w:rsidRPr="003D373F" w:rsidRDefault="00422905" w:rsidP="00D8672A">
      <w:pPr>
        <w:widowControl w:val="0"/>
        <w:numPr>
          <w:ilvl w:val="1"/>
          <w:numId w:val="13"/>
        </w:numPr>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po 15 mg du kartus per parą 3</w:t>
      </w:r>
      <w:r w:rsidR="005854B1"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savaites; vėliau vartojama po 20 mg vieną kartą per parą.</w:t>
      </w:r>
    </w:p>
    <w:p w14:paraId="40DDE135" w14:textId="5345F40B" w:rsidR="00422905" w:rsidRPr="003D373F" w:rsidRDefault="00422905" w:rsidP="00D8672A">
      <w:pPr>
        <w:widowControl w:val="0"/>
        <w:numPr>
          <w:ilvl w:val="1"/>
          <w:numId w:val="13"/>
        </w:numPr>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3D373F">
        <w:rPr>
          <w:rFonts w:ascii="Times New Roman" w:eastAsia="Times New Roman" w:hAnsi="Times New Roman" w:cs="Times New Roman"/>
          <w:bCs/>
          <w:kern w:val="0"/>
          <w:sz w:val="22"/>
          <w:szCs w:val="22"/>
          <w14:ligatures w14:val="none"/>
        </w:rPr>
        <w:t>Enoksaparinas</w:t>
      </w:r>
      <w:proofErr w:type="spellEnd"/>
      <w:r w:rsidRPr="003D373F">
        <w:rPr>
          <w:rFonts w:ascii="Times New Roman" w:eastAsia="Times New Roman" w:hAnsi="Times New Roman" w:cs="Times New Roman"/>
          <w:bCs/>
          <w:kern w:val="0"/>
          <w:sz w:val="22"/>
          <w:szCs w:val="22"/>
          <w14:ligatures w14:val="none"/>
        </w:rPr>
        <w:t xml:space="preserve"> ne trumpiau kaip 5</w:t>
      </w:r>
      <w:r w:rsidR="005854B1"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paras, kartu vartojant ir vėliau tęsiant gydymą VKA.</w:t>
      </w:r>
    </w:p>
    <w:p w14:paraId="1B1584F3" w14:textId="77777777" w:rsidR="00422905" w:rsidRPr="003D373F" w:rsidRDefault="00422905" w:rsidP="00D8672A">
      <w:pPr>
        <w:widowControl w:val="0"/>
        <w:numPr>
          <w:ilvl w:val="0"/>
          <w:numId w:val="12"/>
        </w:numPr>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p &lt; 0,0001 (ne prastesnis rezultatas, vertinant pagal iš anksto specifikuotą rizikos santykį RS 1,75); RS: 0,886 (0,661-1,186).</w:t>
      </w:r>
    </w:p>
    <w:p w14:paraId="239A17D3"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6990C04F"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Atlikus jungtinę analizę, buvo nustatyta iš anksto specifikuota grynoji klinikinė nauda (pirminio veiksmingumo rezultatai plius didžiojo kraujavimo atvejai): RS 0,771 ((95 % PI: 0,614-0,967), nominali p reikšmė p = 0,0244).</w:t>
      </w:r>
    </w:p>
    <w:p w14:paraId="712E7B8D"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1F46BCCC" w14:textId="525DB75C"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roofErr w:type="spellStart"/>
      <w:r w:rsidRPr="003D373F">
        <w:rPr>
          <w:rFonts w:ascii="Times New Roman" w:eastAsia="Times New Roman" w:hAnsi="Times New Roman" w:cs="Times New Roman"/>
          <w:bCs/>
          <w:i/>
          <w:kern w:val="0"/>
          <w:sz w:val="22"/>
          <w:szCs w:val="22"/>
          <w14:ligatures w14:val="none"/>
        </w:rPr>
        <w:t>Einstein</w:t>
      </w:r>
      <w:proofErr w:type="spellEnd"/>
      <w:r w:rsidRPr="003D373F">
        <w:rPr>
          <w:rFonts w:ascii="Times New Roman" w:eastAsia="Times New Roman" w:hAnsi="Times New Roman" w:cs="Times New Roman"/>
          <w:bCs/>
          <w:i/>
          <w:kern w:val="0"/>
          <w:sz w:val="22"/>
          <w:szCs w:val="22"/>
          <w14:ligatures w14:val="none"/>
        </w:rPr>
        <w:t xml:space="preserve"> </w:t>
      </w:r>
      <w:proofErr w:type="spellStart"/>
      <w:r w:rsidRPr="003D373F">
        <w:rPr>
          <w:rFonts w:ascii="Times New Roman" w:eastAsia="Times New Roman" w:hAnsi="Times New Roman" w:cs="Times New Roman"/>
          <w:bCs/>
          <w:i/>
          <w:kern w:val="0"/>
          <w:sz w:val="22"/>
          <w:szCs w:val="22"/>
          <w14:ligatures w14:val="none"/>
        </w:rPr>
        <w:t>Extention</w:t>
      </w:r>
      <w:proofErr w:type="spellEnd"/>
      <w:r w:rsidRPr="003D373F">
        <w:rPr>
          <w:rFonts w:ascii="Times New Roman" w:eastAsia="Times New Roman" w:hAnsi="Times New Roman" w:cs="Times New Roman"/>
          <w:bCs/>
          <w:i/>
          <w:kern w:val="0"/>
          <w:sz w:val="22"/>
          <w:szCs w:val="22"/>
          <w14:ligatures w14:val="none"/>
        </w:rPr>
        <w:t xml:space="preserve"> </w:t>
      </w:r>
      <w:r w:rsidRPr="003D373F">
        <w:rPr>
          <w:rFonts w:ascii="Times New Roman" w:eastAsia="Times New Roman" w:hAnsi="Times New Roman" w:cs="Times New Roman"/>
          <w:bCs/>
          <w:kern w:val="0"/>
          <w:sz w:val="22"/>
          <w:szCs w:val="22"/>
          <w14:ligatures w14:val="none"/>
        </w:rPr>
        <w:t xml:space="preserve">tyrime (žr. </w:t>
      </w:r>
      <w:r w:rsidR="001E48F4" w:rsidRPr="003D373F">
        <w:rPr>
          <w:rFonts w:ascii="Times New Roman" w:eastAsia="Times New Roman" w:hAnsi="Times New Roman" w:cs="Times New Roman"/>
          <w:bCs/>
          <w:kern w:val="0"/>
          <w:sz w:val="22"/>
          <w:szCs w:val="22"/>
          <w14:ligatures w14:val="none"/>
        </w:rPr>
        <w:t>9</w:t>
      </w:r>
      <w:r w:rsidRPr="003D373F">
        <w:rPr>
          <w:rFonts w:ascii="Times New Roman" w:eastAsia="Times New Roman" w:hAnsi="Times New Roman" w:cs="Times New Roman"/>
          <w:bCs/>
          <w:kern w:val="0"/>
          <w:sz w:val="22"/>
          <w:szCs w:val="22"/>
          <w14:ligatures w14:val="none"/>
        </w:rPr>
        <w:t xml:space="preserve"> lentelę) </w:t>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vertinant pirminio ir antrinio veiksmingumo rezultatus, buvo pranašesnis už placebą. Tiriant pirminio saugumo rezultatus (didžiojo kraujavimo atvejus) pacientų, vartojusių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20 mg vieną kartą per parą, grupėje, atvejų dažnis buvo nereikšmingai didesnis, palyginti su placebu. Antrinio saugumo rezultatų (didžiųjų ar klinikiniu požiūriu reikšmingų ne didžiųjų kraujavimo atvejų) tyrimas parodė didesnį atvejų dažnį pacientams, vartojusiems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20 mg vieną kartą per parą, palyginti su placebu.</w:t>
      </w:r>
    </w:p>
    <w:p w14:paraId="77C5993A"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72942BF8" w14:textId="3D4AA27A" w:rsidR="00422905" w:rsidRPr="003D373F" w:rsidRDefault="001E48F4"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9</w:t>
      </w:r>
      <w:r w:rsidR="00422905" w:rsidRPr="003D373F">
        <w:rPr>
          <w:rFonts w:ascii="Times New Roman" w:eastAsia="Times New Roman" w:hAnsi="Times New Roman" w:cs="Times New Roman"/>
          <w:b/>
          <w:bCs/>
          <w:kern w:val="0"/>
          <w:sz w:val="22"/>
          <w:szCs w:val="22"/>
          <w14:ligatures w14:val="none"/>
        </w:rPr>
        <w:t xml:space="preserve"> lentelė</w:t>
      </w:r>
      <w:r w:rsidR="0042439A" w:rsidRPr="003D373F">
        <w:rPr>
          <w:rFonts w:ascii="Times New Roman" w:eastAsia="Times New Roman" w:hAnsi="Times New Roman" w:cs="Times New Roman"/>
          <w:b/>
          <w:bCs/>
          <w:kern w:val="0"/>
          <w:sz w:val="22"/>
          <w:szCs w:val="22"/>
          <w14:ligatures w14:val="none"/>
        </w:rPr>
        <w:t>:</w:t>
      </w:r>
      <w:r w:rsidR="00422905" w:rsidRPr="003D373F">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00422905" w:rsidRPr="003D373F">
        <w:rPr>
          <w:rFonts w:ascii="Times New Roman" w:eastAsia="Times New Roman" w:hAnsi="Times New Roman" w:cs="Times New Roman"/>
          <w:b/>
          <w:bCs/>
          <w:i/>
          <w:kern w:val="0"/>
          <w:sz w:val="22"/>
          <w:szCs w:val="22"/>
          <w14:ligatures w14:val="none"/>
        </w:rPr>
        <w:t>Einstein</w:t>
      </w:r>
      <w:proofErr w:type="spellEnd"/>
      <w:r w:rsidR="00422905" w:rsidRPr="003D373F">
        <w:rPr>
          <w:rFonts w:ascii="Times New Roman" w:eastAsia="Times New Roman" w:hAnsi="Times New Roman" w:cs="Times New Roman"/>
          <w:b/>
          <w:bCs/>
          <w:i/>
          <w:kern w:val="0"/>
          <w:sz w:val="22"/>
          <w:szCs w:val="22"/>
          <w14:ligatures w14:val="none"/>
        </w:rPr>
        <w:t xml:space="preserve"> </w:t>
      </w:r>
      <w:proofErr w:type="spellStart"/>
      <w:r w:rsidR="00422905" w:rsidRPr="003D373F">
        <w:rPr>
          <w:rFonts w:ascii="Times New Roman" w:eastAsia="Times New Roman" w:hAnsi="Times New Roman" w:cs="Times New Roman"/>
          <w:b/>
          <w:bCs/>
          <w:i/>
          <w:kern w:val="0"/>
          <w:sz w:val="22"/>
          <w:szCs w:val="22"/>
          <w14:ligatures w14:val="none"/>
        </w:rPr>
        <w:t>Extention</w:t>
      </w:r>
      <w:proofErr w:type="spellEnd"/>
      <w:r w:rsidR="00422905" w:rsidRPr="003D373F">
        <w:rPr>
          <w:rFonts w:ascii="Times New Roman" w:eastAsia="Times New Roman" w:hAnsi="Times New Roman" w:cs="Times New Roman"/>
          <w:b/>
          <w:bCs/>
          <w:i/>
          <w:kern w:val="0"/>
          <w:sz w:val="22"/>
          <w:szCs w:val="22"/>
          <w14:ligatures w14:val="none"/>
        </w:rPr>
        <w:t xml:space="preserve"> </w:t>
      </w:r>
      <w:r w:rsidR="00422905" w:rsidRPr="003D373F">
        <w:rPr>
          <w:rFonts w:ascii="Times New Roman" w:eastAsia="Times New Roman" w:hAnsi="Times New Roman" w:cs="Times New Roman"/>
          <w:b/>
          <w:bCs/>
          <w:kern w:val="0"/>
          <w:sz w:val="22"/>
          <w:szCs w:val="22"/>
          <w14:ligatures w14:val="none"/>
        </w:rPr>
        <w:t>tyrimo metu</w:t>
      </w:r>
    </w:p>
    <w:tbl>
      <w:tblPr>
        <w:tblW w:w="9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33"/>
        <w:gridCol w:w="3008"/>
        <w:gridCol w:w="2950"/>
      </w:tblGrid>
      <w:tr w:rsidR="00422905" w:rsidRPr="003D373F" w14:paraId="180C33AB" w14:textId="77777777" w:rsidTr="006C6BA3">
        <w:trPr>
          <w:trHeight w:val="520"/>
        </w:trPr>
        <w:tc>
          <w:tcPr>
            <w:tcW w:w="3233" w:type="dxa"/>
          </w:tcPr>
          <w:p w14:paraId="3967CA7F" w14:textId="77777777" w:rsidR="00422905" w:rsidRPr="003D373F" w:rsidRDefault="00422905" w:rsidP="0042439A">
            <w:pPr>
              <w:widowControl w:val="0"/>
              <w:autoSpaceDE w:val="0"/>
              <w:autoSpaceDN w:val="0"/>
              <w:spacing w:before="133"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Tyrimo populiacija</w:t>
            </w:r>
          </w:p>
        </w:tc>
        <w:tc>
          <w:tcPr>
            <w:tcW w:w="5958" w:type="dxa"/>
            <w:gridSpan w:val="2"/>
          </w:tcPr>
          <w:p w14:paraId="5DD03849" w14:textId="65238E97" w:rsidR="00422905" w:rsidRPr="003D373F" w:rsidRDefault="00422905" w:rsidP="0042439A">
            <w:pPr>
              <w:widowControl w:val="0"/>
              <w:autoSpaceDE w:val="0"/>
              <w:autoSpaceDN w:val="0"/>
              <w:spacing w:after="0" w:line="260"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1</w:t>
            </w:r>
            <w:r w:rsidR="0042439A"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197 tiriamieji tęsė pasikartojančios venų tromboembolijos gydymą ir profilaktiką</w:t>
            </w:r>
          </w:p>
        </w:tc>
      </w:tr>
      <w:tr w:rsidR="00422905" w:rsidRPr="003D373F" w14:paraId="36BB3D6B" w14:textId="77777777" w:rsidTr="006C6BA3">
        <w:trPr>
          <w:trHeight w:val="779"/>
        </w:trPr>
        <w:tc>
          <w:tcPr>
            <w:tcW w:w="3233" w:type="dxa"/>
          </w:tcPr>
          <w:p w14:paraId="2726F739" w14:textId="77777777" w:rsidR="00422905" w:rsidRPr="003D373F" w:rsidRDefault="00422905" w:rsidP="0042439A">
            <w:pPr>
              <w:widowControl w:val="0"/>
              <w:autoSpaceDE w:val="0"/>
              <w:autoSpaceDN w:val="0"/>
              <w:spacing w:before="9" w:after="0" w:line="240" w:lineRule="auto"/>
              <w:rPr>
                <w:rFonts w:ascii="Times New Roman" w:eastAsia="Times New Roman" w:hAnsi="Times New Roman" w:cs="Times New Roman"/>
                <w:b/>
                <w:kern w:val="0"/>
                <w:sz w:val="22"/>
                <w:szCs w:val="22"/>
                <w14:ligatures w14:val="none"/>
              </w:rPr>
            </w:pPr>
          </w:p>
          <w:p w14:paraId="1CE6FFDB" w14:textId="77777777" w:rsidR="00422905" w:rsidRPr="003D373F" w:rsidRDefault="00422905" w:rsidP="0042439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Gydymo dozė ir trukmė</w:t>
            </w:r>
          </w:p>
        </w:tc>
        <w:tc>
          <w:tcPr>
            <w:tcW w:w="3008" w:type="dxa"/>
          </w:tcPr>
          <w:p w14:paraId="64F2263C" w14:textId="77777777" w:rsidR="00422905" w:rsidRPr="003D373F" w:rsidRDefault="00422905" w:rsidP="0042439A">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a)</w:t>
            </w:r>
          </w:p>
          <w:p w14:paraId="38B1B60C" w14:textId="593D07ED" w:rsidR="00422905" w:rsidRPr="003D373F" w:rsidRDefault="00422905" w:rsidP="0042439A">
            <w:pPr>
              <w:widowControl w:val="0"/>
              <w:autoSpaceDE w:val="0"/>
              <w:autoSpaceDN w:val="0"/>
              <w:spacing w:before="6"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6 arba 12</w:t>
            </w:r>
            <w:r w:rsidR="0042439A"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14A1B391" w14:textId="77777777" w:rsidR="00422905" w:rsidRPr="003D373F" w:rsidRDefault="00422905" w:rsidP="0042439A">
            <w:pPr>
              <w:widowControl w:val="0"/>
              <w:autoSpaceDE w:val="0"/>
              <w:autoSpaceDN w:val="0"/>
              <w:spacing w:before="6" w:after="0" w:line="238"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602</w:t>
            </w:r>
          </w:p>
        </w:tc>
        <w:tc>
          <w:tcPr>
            <w:tcW w:w="2950" w:type="dxa"/>
          </w:tcPr>
          <w:p w14:paraId="1A7286EA" w14:textId="77777777" w:rsidR="00422905" w:rsidRPr="003D373F" w:rsidRDefault="00422905" w:rsidP="0042439A">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Placebas</w:t>
            </w:r>
          </w:p>
          <w:p w14:paraId="36AE6C31" w14:textId="0221AB4D" w:rsidR="00422905" w:rsidRPr="003D373F" w:rsidRDefault="00422905" w:rsidP="0042439A">
            <w:pPr>
              <w:widowControl w:val="0"/>
              <w:autoSpaceDE w:val="0"/>
              <w:autoSpaceDN w:val="0"/>
              <w:spacing w:before="6"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6 arba 12</w:t>
            </w:r>
            <w:r w:rsidR="0042439A"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5C795B95" w14:textId="77777777" w:rsidR="00422905" w:rsidRPr="003D373F" w:rsidRDefault="00422905" w:rsidP="0042439A">
            <w:pPr>
              <w:widowControl w:val="0"/>
              <w:autoSpaceDE w:val="0"/>
              <w:autoSpaceDN w:val="0"/>
              <w:spacing w:before="6" w:after="0" w:line="238"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594</w:t>
            </w:r>
          </w:p>
        </w:tc>
      </w:tr>
      <w:tr w:rsidR="00422905" w:rsidRPr="003D373F" w14:paraId="277DE988" w14:textId="77777777" w:rsidTr="006C6BA3">
        <w:trPr>
          <w:trHeight w:val="258"/>
        </w:trPr>
        <w:tc>
          <w:tcPr>
            <w:tcW w:w="3233" w:type="dxa"/>
          </w:tcPr>
          <w:p w14:paraId="483006FD" w14:textId="77777777" w:rsidR="00422905" w:rsidRPr="003D373F" w:rsidRDefault="00422905" w:rsidP="0042439A">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w:t>
            </w:r>
          </w:p>
        </w:tc>
        <w:tc>
          <w:tcPr>
            <w:tcW w:w="3008" w:type="dxa"/>
          </w:tcPr>
          <w:p w14:paraId="7588FEEF" w14:textId="2DF90AE9" w:rsidR="006C6BA3" w:rsidRPr="003D373F" w:rsidRDefault="00422905" w:rsidP="00795A8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8</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(1,3 %)</w:t>
            </w:r>
          </w:p>
        </w:tc>
        <w:tc>
          <w:tcPr>
            <w:tcW w:w="2950" w:type="dxa"/>
          </w:tcPr>
          <w:p w14:paraId="23A90DAA" w14:textId="6C12E4F1" w:rsidR="006C6BA3" w:rsidRPr="003D373F" w:rsidRDefault="00422905" w:rsidP="00795A8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42</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(7,1 %)</w:t>
            </w:r>
          </w:p>
        </w:tc>
      </w:tr>
      <w:tr w:rsidR="00422905" w:rsidRPr="003D373F" w14:paraId="7D4EAF42" w14:textId="77777777" w:rsidTr="006C6BA3">
        <w:trPr>
          <w:trHeight w:val="258"/>
        </w:trPr>
        <w:tc>
          <w:tcPr>
            <w:tcW w:w="3233" w:type="dxa"/>
          </w:tcPr>
          <w:p w14:paraId="0C59AA70" w14:textId="77777777" w:rsidR="00422905" w:rsidRPr="003D373F" w:rsidRDefault="00422905" w:rsidP="00AD27EA">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PE</w:t>
            </w:r>
          </w:p>
        </w:tc>
        <w:tc>
          <w:tcPr>
            <w:tcW w:w="3008" w:type="dxa"/>
          </w:tcPr>
          <w:p w14:paraId="66EC4AE6" w14:textId="58047541" w:rsidR="006C6BA3" w:rsidRPr="003D373F" w:rsidRDefault="00422905" w:rsidP="00795A8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(0,3 %)</w:t>
            </w:r>
          </w:p>
        </w:tc>
        <w:tc>
          <w:tcPr>
            <w:tcW w:w="2950" w:type="dxa"/>
          </w:tcPr>
          <w:p w14:paraId="12024CF3" w14:textId="2818AFF5" w:rsidR="006C6BA3" w:rsidRPr="003D373F" w:rsidRDefault="00422905" w:rsidP="00795A8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13</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(2,2 %)</w:t>
            </w:r>
          </w:p>
        </w:tc>
      </w:tr>
      <w:tr w:rsidR="00422905" w:rsidRPr="003D373F" w14:paraId="3FBD436B" w14:textId="77777777" w:rsidTr="006C6BA3">
        <w:trPr>
          <w:trHeight w:val="261"/>
        </w:trPr>
        <w:tc>
          <w:tcPr>
            <w:tcW w:w="3233" w:type="dxa"/>
          </w:tcPr>
          <w:p w14:paraId="6081B22F" w14:textId="77777777" w:rsidR="00422905" w:rsidRPr="003D373F" w:rsidRDefault="00422905" w:rsidP="00AD27EA">
            <w:pPr>
              <w:widowControl w:val="0"/>
              <w:autoSpaceDE w:val="0"/>
              <w:autoSpaceDN w:val="0"/>
              <w:spacing w:before="135"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GVT</w:t>
            </w:r>
          </w:p>
        </w:tc>
        <w:tc>
          <w:tcPr>
            <w:tcW w:w="3008" w:type="dxa"/>
          </w:tcPr>
          <w:p w14:paraId="6A9D9534" w14:textId="7DCF1B9D" w:rsidR="006C6BA3" w:rsidRPr="003D373F" w:rsidRDefault="00422905" w:rsidP="00795A89">
            <w:pPr>
              <w:widowControl w:val="0"/>
              <w:autoSpaceDE w:val="0"/>
              <w:autoSpaceDN w:val="0"/>
              <w:spacing w:before="5"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(0,8 %)</w:t>
            </w:r>
          </w:p>
        </w:tc>
        <w:tc>
          <w:tcPr>
            <w:tcW w:w="2950" w:type="dxa"/>
          </w:tcPr>
          <w:p w14:paraId="3A71EDD1" w14:textId="79B9477D" w:rsidR="006C6BA3" w:rsidRPr="003D373F" w:rsidRDefault="00422905" w:rsidP="00795A89">
            <w:pPr>
              <w:widowControl w:val="0"/>
              <w:autoSpaceDE w:val="0"/>
              <w:autoSpaceDN w:val="0"/>
              <w:spacing w:before="5"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31</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(5,2 %)</w:t>
            </w:r>
          </w:p>
        </w:tc>
      </w:tr>
      <w:tr w:rsidR="00422905" w:rsidRPr="003D373F" w14:paraId="30F5EA11" w14:textId="77777777" w:rsidTr="006C6BA3">
        <w:trPr>
          <w:trHeight w:val="264"/>
        </w:trPr>
        <w:tc>
          <w:tcPr>
            <w:tcW w:w="3233" w:type="dxa"/>
          </w:tcPr>
          <w:p w14:paraId="482199E2" w14:textId="6B9D0BBB" w:rsidR="00422905" w:rsidRPr="003D373F" w:rsidRDefault="00422905" w:rsidP="00AD27EA">
            <w:pPr>
              <w:widowControl w:val="0"/>
              <w:autoSpaceDE w:val="0"/>
              <w:autoSpaceDN w:val="0"/>
              <w:spacing w:before="3" w:after="0" w:line="242" w:lineRule="exact"/>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Mirtis dėl PE / mirtis, kai</w:t>
            </w:r>
            <w:r w:rsidR="006C6BA3" w:rsidRPr="003D373F">
              <w:rPr>
                <w:rFonts w:ascii="Times New Roman" w:eastAsia="Times New Roman" w:hAnsi="Times New Roman" w:cs="Times New Roman"/>
                <w:kern w:val="0"/>
                <w:sz w:val="22"/>
                <w:szCs w:val="22"/>
                <w14:ligatures w14:val="none"/>
              </w:rPr>
              <w:t xml:space="preserve"> negalima atmesti PE</w:t>
            </w:r>
          </w:p>
        </w:tc>
        <w:tc>
          <w:tcPr>
            <w:tcW w:w="3008" w:type="dxa"/>
          </w:tcPr>
          <w:p w14:paraId="4C195063" w14:textId="402E46A7" w:rsidR="006C6BA3" w:rsidRPr="003D373F" w:rsidRDefault="00422905" w:rsidP="00795A8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(0,2 %)</w:t>
            </w:r>
          </w:p>
        </w:tc>
        <w:tc>
          <w:tcPr>
            <w:tcW w:w="2950" w:type="dxa"/>
          </w:tcPr>
          <w:p w14:paraId="022DC547" w14:textId="1048567F" w:rsidR="006C6BA3" w:rsidRPr="003D373F" w:rsidRDefault="00422905" w:rsidP="00795A8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(0,2 %)</w:t>
            </w:r>
          </w:p>
        </w:tc>
      </w:tr>
      <w:tr w:rsidR="00422905" w:rsidRPr="003D373F" w14:paraId="32410A63" w14:textId="77777777" w:rsidTr="006C6BA3">
        <w:trPr>
          <w:trHeight w:val="260"/>
        </w:trPr>
        <w:tc>
          <w:tcPr>
            <w:tcW w:w="3233" w:type="dxa"/>
          </w:tcPr>
          <w:p w14:paraId="69971CE3" w14:textId="77777777" w:rsidR="00422905" w:rsidRPr="003D373F" w:rsidRDefault="00422905" w:rsidP="0042439A">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Didžiojo kraujavimo atvejai</w:t>
            </w:r>
          </w:p>
        </w:tc>
        <w:tc>
          <w:tcPr>
            <w:tcW w:w="3008" w:type="dxa"/>
          </w:tcPr>
          <w:p w14:paraId="653C10F8" w14:textId="5D078C0C" w:rsidR="006C6BA3" w:rsidRPr="003D373F" w:rsidRDefault="00422905" w:rsidP="00795A8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(0,7 %)</w:t>
            </w:r>
          </w:p>
        </w:tc>
        <w:tc>
          <w:tcPr>
            <w:tcW w:w="2950" w:type="dxa"/>
          </w:tcPr>
          <w:p w14:paraId="4C63F87F" w14:textId="04E11413" w:rsidR="006C6BA3" w:rsidRPr="003D373F" w:rsidRDefault="00422905" w:rsidP="00795A8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(0,0 %)</w:t>
            </w:r>
          </w:p>
        </w:tc>
      </w:tr>
      <w:tr w:rsidR="00422905" w:rsidRPr="003D373F" w14:paraId="67D9379D" w14:textId="77777777" w:rsidTr="006C6BA3">
        <w:trPr>
          <w:trHeight w:val="263"/>
        </w:trPr>
        <w:tc>
          <w:tcPr>
            <w:tcW w:w="3233" w:type="dxa"/>
          </w:tcPr>
          <w:p w14:paraId="6C8115D4" w14:textId="40BF5B48" w:rsidR="00422905" w:rsidRPr="003D373F" w:rsidRDefault="00422905" w:rsidP="0042439A">
            <w:pPr>
              <w:widowControl w:val="0"/>
              <w:autoSpaceDE w:val="0"/>
              <w:autoSpaceDN w:val="0"/>
              <w:spacing w:before="3"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Klinikiniu požiūriu reikšmingas</w:t>
            </w:r>
            <w:r w:rsidR="006C6BA3" w:rsidRPr="003D373F">
              <w:rPr>
                <w:rFonts w:ascii="Times New Roman" w:eastAsia="Times New Roman" w:hAnsi="Times New Roman" w:cs="Times New Roman"/>
                <w:kern w:val="0"/>
                <w:sz w:val="22"/>
                <w:szCs w:val="22"/>
                <w14:ligatures w14:val="none"/>
              </w:rPr>
              <w:t xml:space="preserve"> ne didysis kraujavimas</w:t>
            </w:r>
          </w:p>
        </w:tc>
        <w:tc>
          <w:tcPr>
            <w:tcW w:w="3008" w:type="dxa"/>
          </w:tcPr>
          <w:p w14:paraId="2F2F5D61" w14:textId="304C914A" w:rsidR="006C6BA3" w:rsidRPr="003D373F" w:rsidRDefault="00422905" w:rsidP="00795A89">
            <w:pPr>
              <w:widowControl w:val="0"/>
              <w:autoSpaceDE w:val="0"/>
              <w:autoSpaceDN w:val="0"/>
              <w:spacing w:before="3"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32</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(5,4 %)</w:t>
            </w:r>
          </w:p>
        </w:tc>
        <w:tc>
          <w:tcPr>
            <w:tcW w:w="2950" w:type="dxa"/>
          </w:tcPr>
          <w:p w14:paraId="471E135A" w14:textId="5273D583" w:rsidR="006C6BA3" w:rsidRPr="003D373F" w:rsidRDefault="00422905" w:rsidP="00795A89">
            <w:pPr>
              <w:widowControl w:val="0"/>
              <w:autoSpaceDE w:val="0"/>
              <w:autoSpaceDN w:val="0"/>
              <w:spacing w:before="3"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(1,2 %)</w:t>
            </w:r>
          </w:p>
        </w:tc>
      </w:tr>
    </w:tbl>
    <w:p w14:paraId="4F39E33A"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a)</w:t>
      </w:r>
      <w:r w:rsidRPr="003D373F">
        <w:rPr>
          <w:rFonts w:ascii="Times New Roman" w:eastAsia="Times New Roman" w:hAnsi="Times New Roman" w:cs="Times New Roman"/>
          <w:bCs/>
          <w:kern w:val="0"/>
          <w:sz w:val="22"/>
          <w:szCs w:val="22"/>
          <w14:ligatures w14:val="none"/>
        </w:rPr>
        <w:tab/>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20 mg vieną kartą per parą</w:t>
      </w:r>
    </w:p>
    <w:p w14:paraId="7ACF0E6B" w14:textId="77777777" w:rsidR="00422905" w:rsidRPr="003D373F" w:rsidRDefault="00422905" w:rsidP="00D8672A">
      <w:pPr>
        <w:widowControl w:val="0"/>
        <w:numPr>
          <w:ilvl w:val="0"/>
          <w:numId w:val="12"/>
        </w:numPr>
        <w:autoSpaceDE w:val="0"/>
        <w:autoSpaceDN w:val="0"/>
        <w:spacing w:after="0" w:line="240" w:lineRule="auto"/>
        <w:ind w:left="567" w:hanging="567"/>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Cs/>
          <w:kern w:val="0"/>
          <w:sz w:val="22"/>
          <w:szCs w:val="22"/>
          <w14:ligatures w14:val="none"/>
        </w:rPr>
        <w:t>p &lt; 0,0001 (pranašumas), RS: 0,185 (0,087-0,393)</w:t>
      </w:r>
    </w:p>
    <w:p w14:paraId="746923B7"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008C25A3" w14:textId="373D5DAE"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 xml:space="preserve">Tyrimo </w:t>
      </w:r>
      <w:proofErr w:type="spellStart"/>
      <w:r w:rsidRPr="003D373F">
        <w:rPr>
          <w:rFonts w:ascii="Times New Roman" w:eastAsia="Times New Roman" w:hAnsi="Times New Roman" w:cs="Times New Roman"/>
          <w:bCs/>
          <w:i/>
          <w:kern w:val="0"/>
          <w:sz w:val="22"/>
          <w:szCs w:val="22"/>
          <w14:ligatures w14:val="none"/>
        </w:rPr>
        <w:t>Einstein</w:t>
      </w:r>
      <w:proofErr w:type="spellEnd"/>
      <w:r w:rsidRPr="003D373F">
        <w:rPr>
          <w:rFonts w:ascii="Times New Roman" w:eastAsia="Times New Roman" w:hAnsi="Times New Roman" w:cs="Times New Roman"/>
          <w:bCs/>
          <w:i/>
          <w:kern w:val="0"/>
          <w:sz w:val="22"/>
          <w:szCs w:val="22"/>
          <w14:ligatures w14:val="none"/>
        </w:rPr>
        <w:t xml:space="preserve"> </w:t>
      </w:r>
      <w:proofErr w:type="spellStart"/>
      <w:r w:rsidRPr="003D373F">
        <w:rPr>
          <w:rFonts w:ascii="Times New Roman" w:eastAsia="Times New Roman" w:hAnsi="Times New Roman" w:cs="Times New Roman"/>
          <w:bCs/>
          <w:i/>
          <w:kern w:val="0"/>
          <w:sz w:val="22"/>
          <w:szCs w:val="22"/>
          <w14:ligatures w14:val="none"/>
        </w:rPr>
        <w:t>Choice</w:t>
      </w:r>
      <w:proofErr w:type="spellEnd"/>
      <w:r w:rsidRPr="003D373F">
        <w:rPr>
          <w:rFonts w:ascii="Times New Roman" w:eastAsia="Times New Roman" w:hAnsi="Times New Roman" w:cs="Times New Roman"/>
          <w:bCs/>
          <w:i/>
          <w:kern w:val="0"/>
          <w:sz w:val="22"/>
          <w:szCs w:val="22"/>
          <w14:ligatures w14:val="none"/>
        </w:rPr>
        <w:t xml:space="preserve"> </w:t>
      </w:r>
      <w:r w:rsidRPr="003D373F">
        <w:rPr>
          <w:rFonts w:ascii="Times New Roman" w:eastAsia="Times New Roman" w:hAnsi="Times New Roman" w:cs="Times New Roman"/>
          <w:bCs/>
          <w:kern w:val="0"/>
          <w:sz w:val="22"/>
          <w:szCs w:val="22"/>
          <w14:ligatures w14:val="none"/>
        </w:rPr>
        <w:t xml:space="preserve">metu (žr. </w:t>
      </w:r>
      <w:r w:rsidR="00AD27EA" w:rsidRPr="003D373F">
        <w:rPr>
          <w:rFonts w:ascii="Times New Roman" w:eastAsia="Times New Roman" w:hAnsi="Times New Roman" w:cs="Times New Roman"/>
          <w:bCs/>
          <w:kern w:val="0"/>
          <w:sz w:val="22"/>
          <w:szCs w:val="22"/>
          <w14:ligatures w14:val="none"/>
        </w:rPr>
        <w:t>10</w:t>
      </w:r>
      <w:r w:rsidRPr="003D373F">
        <w:rPr>
          <w:rFonts w:ascii="Times New Roman" w:eastAsia="Times New Roman" w:hAnsi="Times New Roman" w:cs="Times New Roman"/>
          <w:bCs/>
          <w:kern w:val="0"/>
          <w:sz w:val="22"/>
          <w:szCs w:val="22"/>
          <w14:ligatures w14:val="none"/>
        </w:rPr>
        <w:t xml:space="preserve"> lentelę), vertinant pirminius veiksmingumo rezultatus, 20 mg ir 10 mg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dozės buvo pranašesnės už 100 mg </w:t>
      </w:r>
      <w:proofErr w:type="spellStart"/>
      <w:r w:rsidRPr="003D373F">
        <w:rPr>
          <w:rFonts w:ascii="Times New Roman" w:eastAsia="Times New Roman" w:hAnsi="Times New Roman" w:cs="Times New Roman"/>
          <w:bCs/>
          <w:kern w:val="0"/>
          <w:sz w:val="22"/>
          <w:szCs w:val="22"/>
          <w14:ligatures w14:val="none"/>
        </w:rPr>
        <w:t>acetilsalicilo</w:t>
      </w:r>
      <w:proofErr w:type="spellEnd"/>
      <w:r w:rsidRPr="003D373F">
        <w:rPr>
          <w:rFonts w:ascii="Times New Roman" w:eastAsia="Times New Roman" w:hAnsi="Times New Roman" w:cs="Times New Roman"/>
          <w:bCs/>
          <w:kern w:val="0"/>
          <w:sz w:val="22"/>
          <w:szCs w:val="22"/>
          <w14:ligatures w14:val="none"/>
        </w:rPr>
        <w:t xml:space="preserve"> rūgšties dozę. Pacientų, vieną kartą per parą vartojusių 20 mg ir 10 mg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pagrindinis saugumo rezultatas (didžiųjų kraujavimo reiškinių dažnis) buvo panašus kaip ir vartojusių 100 mg </w:t>
      </w:r>
      <w:proofErr w:type="spellStart"/>
      <w:r w:rsidRPr="003D373F">
        <w:rPr>
          <w:rFonts w:ascii="Times New Roman" w:eastAsia="Times New Roman" w:hAnsi="Times New Roman" w:cs="Times New Roman"/>
          <w:bCs/>
          <w:kern w:val="0"/>
          <w:sz w:val="22"/>
          <w:szCs w:val="22"/>
          <w14:ligatures w14:val="none"/>
        </w:rPr>
        <w:t>acetilsalicilo</w:t>
      </w:r>
      <w:proofErr w:type="spellEnd"/>
      <w:r w:rsidRPr="003D373F">
        <w:rPr>
          <w:rFonts w:ascii="Times New Roman" w:eastAsia="Times New Roman" w:hAnsi="Times New Roman" w:cs="Times New Roman"/>
          <w:bCs/>
          <w:kern w:val="0"/>
          <w:sz w:val="22"/>
          <w:szCs w:val="22"/>
          <w14:ligatures w14:val="none"/>
        </w:rPr>
        <w:t xml:space="preserve"> rūgšties.</w:t>
      </w:r>
    </w:p>
    <w:p w14:paraId="1B8C7EF6"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77EF654D" w14:textId="55507C61" w:rsidR="00422905" w:rsidRPr="003D373F" w:rsidRDefault="00AD27EA"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10</w:t>
      </w:r>
      <w:r w:rsidR="00422905" w:rsidRPr="003D373F">
        <w:rPr>
          <w:rFonts w:ascii="Times New Roman" w:eastAsia="Times New Roman" w:hAnsi="Times New Roman" w:cs="Times New Roman"/>
          <w:b/>
          <w:bCs/>
          <w:kern w:val="0"/>
          <w:sz w:val="22"/>
          <w:szCs w:val="22"/>
          <w14:ligatures w14:val="none"/>
        </w:rPr>
        <w:t xml:space="preserve"> lentelė</w:t>
      </w:r>
      <w:r w:rsidR="006714A0" w:rsidRPr="003D373F">
        <w:rPr>
          <w:rFonts w:ascii="Times New Roman" w:eastAsia="Times New Roman" w:hAnsi="Times New Roman" w:cs="Times New Roman"/>
          <w:b/>
          <w:bCs/>
          <w:kern w:val="0"/>
          <w:sz w:val="22"/>
          <w:szCs w:val="22"/>
          <w14:ligatures w14:val="none"/>
        </w:rPr>
        <w:t>:</w:t>
      </w:r>
      <w:r w:rsidR="00422905" w:rsidRPr="003D373F">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00422905" w:rsidRPr="003D373F">
        <w:rPr>
          <w:rFonts w:ascii="Times New Roman" w:eastAsia="Times New Roman" w:hAnsi="Times New Roman" w:cs="Times New Roman"/>
          <w:b/>
          <w:bCs/>
          <w:i/>
          <w:kern w:val="0"/>
          <w:sz w:val="22"/>
          <w:szCs w:val="22"/>
          <w14:ligatures w14:val="none"/>
        </w:rPr>
        <w:t>Einstein</w:t>
      </w:r>
      <w:proofErr w:type="spellEnd"/>
      <w:r w:rsidR="00422905" w:rsidRPr="003D373F">
        <w:rPr>
          <w:rFonts w:ascii="Times New Roman" w:eastAsia="Times New Roman" w:hAnsi="Times New Roman" w:cs="Times New Roman"/>
          <w:b/>
          <w:bCs/>
          <w:i/>
          <w:kern w:val="0"/>
          <w:sz w:val="22"/>
          <w:szCs w:val="22"/>
          <w14:ligatures w14:val="none"/>
        </w:rPr>
        <w:t xml:space="preserve"> </w:t>
      </w:r>
      <w:proofErr w:type="spellStart"/>
      <w:r w:rsidR="00422905" w:rsidRPr="003D373F">
        <w:rPr>
          <w:rFonts w:ascii="Times New Roman" w:eastAsia="Times New Roman" w:hAnsi="Times New Roman" w:cs="Times New Roman"/>
          <w:b/>
          <w:bCs/>
          <w:i/>
          <w:kern w:val="0"/>
          <w:sz w:val="22"/>
          <w:szCs w:val="22"/>
          <w14:ligatures w14:val="none"/>
        </w:rPr>
        <w:t>Choice</w:t>
      </w:r>
      <w:proofErr w:type="spellEnd"/>
      <w:r w:rsidR="00422905" w:rsidRPr="003D373F">
        <w:rPr>
          <w:rFonts w:ascii="Times New Roman" w:eastAsia="Times New Roman" w:hAnsi="Times New Roman" w:cs="Times New Roman"/>
          <w:b/>
          <w:bCs/>
          <w:i/>
          <w:kern w:val="0"/>
          <w:sz w:val="22"/>
          <w:szCs w:val="22"/>
          <w14:ligatures w14:val="none"/>
        </w:rPr>
        <w:t xml:space="preserve"> </w:t>
      </w:r>
      <w:r w:rsidR="00422905" w:rsidRPr="003D373F">
        <w:rPr>
          <w:rFonts w:ascii="Times New Roman" w:eastAsia="Times New Roman" w:hAnsi="Times New Roman" w:cs="Times New Roman"/>
          <w:b/>
          <w:bCs/>
          <w:kern w:val="0"/>
          <w:sz w:val="22"/>
          <w:szCs w:val="22"/>
          <w14:ligatures w14:val="none"/>
        </w:rPr>
        <w:t>tyrimu</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187"/>
        <w:gridCol w:w="2074"/>
        <w:gridCol w:w="2160"/>
      </w:tblGrid>
      <w:tr w:rsidR="00422905" w:rsidRPr="003D373F" w14:paraId="797FF2F9" w14:textId="77777777" w:rsidTr="009651EB">
        <w:trPr>
          <w:trHeight w:val="506"/>
        </w:trPr>
        <w:tc>
          <w:tcPr>
            <w:tcW w:w="2770" w:type="dxa"/>
          </w:tcPr>
          <w:p w14:paraId="360E40AF" w14:textId="77777777" w:rsidR="00422905" w:rsidRPr="003D373F" w:rsidRDefault="00422905" w:rsidP="006714A0">
            <w:pPr>
              <w:widowControl w:val="0"/>
              <w:autoSpaceDE w:val="0"/>
              <w:autoSpaceDN w:val="0"/>
              <w:spacing w:before="125"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Tyrimo populiacija</w:t>
            </w:r>
          </w:p>
        </w:tc>
        <w:tc>
          <w:tcPr>
            <w:tcW w:w="6421" w:type="dxa"/>
            <w:gridSpan w:val="3"/>
          </w:tcPr>
          <w:p w14:paraId="5BD445A0" w14:textId="543A3184" w:rsidR="00422905" w:rsidRPr="003D373F" w:rsidRDefault="00422905" w:rsidP="006714A0">
            <w:pPr>
              <w:widowControl w:val="0"/>
              <w:autoSpaceDE w:val="0"/>
              <w:autoSpaceDN w:val="0"/>
              <w:spacing w:after="0" w:line="252" w:lineRule="exact"/>
              <w:ind w:right="2542"/>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w:t>
            </w:r>
            <w:r w:rsidR="006A7098"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396 pacientai tęsė pasikartojančios venų tromboembolijos profilaktiką</w:t>
            </w:r>
          </w:p>
        </w:tc>
      </w:tr>
      <w:tr w:rsidR="00422905" w:rsidRPr="003D373F" w14:paraId="00714B8F" w14:textId="77777777" w:rsidTr="009651EB">
        <w:trPr>
          <w:trHeight w:val="1192"/>
        </w:trPr>
        <w:tc>
          <w:tcPr>
            <w:tcW w:w="2770" w:type="dxa"/>
          </w:tcPr>
          <w:p w14:paraId="5C02076F" w14:textId="77777777" w:rsidR="00422905" w:rsidRPr="003D373F" w:rsidRDefault="00422905" w:rsidP="006714A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Gydymo dozė</w:t>
            </w:r>
          </w:p>
        </w:tc>
        <w:tc>
          <w:tcPr>
            <w:tcW w:w="2187" w:type="dxa"/>
          </w:tcPr>
          <w:p w14:paraId="3AD6B003" w14:textId="77777777" w:rsidR="006A7098" w:rsidRPr="003D373F" w:rsidRDefault="00422905" w:rsidP="006A7098">
            <w:pPr>
              <w:widowControl w:val="0"/>
              <w:autoSpaceDE w:val="0"/>
              <w:autoSpaceDN w:val="0"/>
              <w:spacing w:before="61" w:after="0" w:line="240" w:lineRule="auto"/>
              <w:ind w:right="361"/>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Pr="003D373F">
              <w:rPr>
                <w:rFonts w:ascii="Times New Roman" w:eastAsia="Times New Roman" w:hAnsi="Times New Roman" w:cs="Times New Roman"/>
                <w:b/>
                <w:kern w:val="0"/>
                <w:sz w:val="22"/>
                <w:szCs w:val="22"/>
                <w14:ligatures w14:val="none"/>
              </w:rPr>
              <w:t xml:space="preserve"> 20 mg</w:t>
            </w:r>
            <w:r w:rsidR="006A7098"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14:ligatures w14:val="none"/>
              </w:rPr>
              <w:t>vieną kartą per parą</w:t>
            </w:r>
          </w:p>
          <w:p w14:paraId="4F01593E" w14:textId="49757A03" w:rsidR="00422905" w:rsidRPr="003D373F" w:rsidRDefault="00422905" w:rsidP="006A7098">
            <w:pPr>
              <w:widowControl w:val="0"/>
              <w:autoSpaceDE w:val="0"/>
              <w:autoSpaceDN w:val="0"/>
              <w:spacing w:before="61" w:after="0" w:line="240" w:lineRule="auto"/>
              <w:ind w:right="361"/>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N=1</w:t>
            </w:r>
            <w:r w:rsidR="006A7098"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107</w:t>
            </w:r>
          </w:p>
        </w:tc>
        <w:tc>
          <w:tcPr>
            <w:tcW w:w="2074" w:type="dxa"/>
          </w:tcPr>
          <w:p w14:paraId="492AFD6F" w14:textId="77777777" w:rsidR="006A7098" w:rsidRPr="003D373F" w:rsidRDefault="00422905" w:rsidP="006A7098">
            <w:pPr>
              <w:widowControl w:val="0"/>
              <w:autoSpaceDE w:val="0"/>
              <w:autoSpaceDN w:val="0"/>
              <w:spacing w:before="61" w:after="0" w:line="240" w:lineRule="auto"/>
              <w:ind w:right="248"/>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Pr="003D373F">
              <w:rPr>
                <w:rFonts w:ascii="Times New Roman" w:eastAsia="Times New Roman" w:hAnsi="Times New Roman" w:cs="Times New Roman"/>
                <w:b/>
                <w:kern w:val="0"/>
                <w:sz w:val="22"/>
                <w:szCs w:val="22"/>
                <w14:ligatures w14:val="none"/>
              </w:rPr>
              <w:t xml:space="preserve"> 10 mg vieną kartą</w:t>
            </w:r>
            <w:r w:rsidR="006A7098"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14:ligatures w14:val="none"/>
              </w:rPr>
              <w:t>per parą</w:t>
            </w:r>
          </w:p>
          <w:p w14:paraId="2A75489F" w14:textId="592B44A5" w:rsidR="00422905" w:rsidRPr="003D373F" w:rsidRDefault="00422905" w:rsidP="006A7098">
            <w:pPr>
              <w:widowControl w:val="0"/>
              <w:autoSpaceDE w:val="0"/>
              <w:autoSpaceDN w:val="0"/>
              <w:spacing w:before="61" w:after="0" w:line="240" w:lineRule="auto"/>
              <w:ind w:right="248"/>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N=1</w:t>
            </w:r>
            <w:r w:rsidR="006A7098"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127</w:t>
            </w:r>
          </w:p>
        </w:tc>
        <w:tc>
          <w:tcPr>
            <w:tcW w:w="2160" w:type="dxa"/>
          </w:tcPr>
          <w:p w14:paraId="706FC232" w14:textId="77777777" w:rsidR="00422905" w:rsidRPr="003D373F" w:rsidRDefault="00422905" w:rsidP="006714A0">
            <w:pPr>
              <w:widowControl w:val="0"/>
              <w:autoSpaceDE w:val="0"/>
              <w:autoSpaceDN w:val="0"/>
              <w:spacing w:before="185" w:after="0" w:line="244"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ASR 100 mg vieną kartą per parą</w:t>
            </w:r>
          </w:p>
          <w:p w14:paraId="0A79DF1F" w14:textId="6BF55ACF" w:rsidR="00422905" w:rsidRPr="003D373F" w:rsidRDefault="00422905" w:rsidP="006714A0">
            <w:pPr>
              <w:widowControl w:val="0"/>
              <w:autoSpaceDE w:val="0"/>
              <w:autoSpaceDN w:val="0"/>
              <w:spacing w:before="53"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N=1</w:t>
            </w:r>
            <w:r w:rsidR="006A7098"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131</w:t>
            </w:r>
          </w:p>
        </w:tc>
      </w:tr>
      <w:tr w:rsidR="00422905" w:rsidRPr="003D373F" w14:paraId="2E82B869" w14:textId="77777777" w:rsidTr="009651EB">
        <w:trPr>
          <w:trHeight w:val="625"/>
        </w:trPr>
        <w:tc>
          <w:tcPr>
            <w:tcW w:w="2770" w:type="dxa"/>
          </w:tcPr>
          <w:p w14:paraId="156C4F45" w14:textId="77777777" w:rsidR="00422905" w:rsidRPr="003D373F" w:rsidRDefault="00422905" w:rsidP="006714A0">
            <w:pPr>
              <w:widowControl w:val="0"/>
              <w:autoSpaceDE w:val="0"/>
              <w:autoSpaceDN w:val="0"/>
              <w:spacing w:before="58" w:after="0" w:line="244"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Gydymo trukmės mediana [tarpkvartilinis plotis]</w:t>
            </w:r>
          </w:p>
        </w:tc>
        <w:tc>
          <w:tcPr>
            <w:tcW w:w="2187" w:type="dxa"/>
          </w:tcPr>
          <w:p w14:paraId="7729C4E2" w14:textId="77777777" w:rsidR="00422905" w:rsidRPr="003D373F" w:rsidRDefault="00422905" w:rsidP="006714A0">
            <w:pPr>
              <w:widowControl w:val="0"/>
              <w:autoSpaceDE w:val="0"/>
              <w:autoSpaceDN w:val="0"/>
              <w:spacing w:before="18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349 [189-362] dienos</w:t>
            </w:r>
          </w:p>
        </w:tc>
        <w:tc>
          <w:tcPr>
            <w:tcW w:w="2074" w:type="dxa"/>
          </w:tcPr>
          <w:p w14:paraId="10ECC37C" w14:textId="240B10B5" w:rsidR="00422905" w:rsidRPr="003D373F" w:rsidRDefault="00422905" w:rsidP="006A7098">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353</w:t>
            </w:r>
            <w:r w:rsidR="006A7098"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[190-362] dienos</w:t>
            </w:r>
          </w:p>
        </w:tc>
        <w:tc>
          <w:tcPr>
            <w:tcW w:w="2160" w:type="dxa"/>
          </w:tcPr>
          <w:p w14:paraId="66142956" w14:textId="77777777" w:rsidR="00422905" w:rsidRPr="003D373F" w:rsidRDefault="00422905" w:rsidP="006714A0">
            <w:pPr>
              <w:widowControl w:val="0"/>
              <w:autoSpaceDE w:val="0"/>
              <w:autoSpaceDN w:val="0"/>
              <w:spacing w:before="18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350 [186-362] dienos</w:t>
            </w:r>
          </w:p>
        </w:tc>
      </w:tr>
      <w:tr w:rsidR="00422905" w:rsidRPr="003D373F" w14:paraId="2000DA69" w14:textId="77777777" w:rsidTr="009651EB">
        <w:trPr>
          <w:trHeight w:val="626"/>
        </w:trPr>
        <w:tc>
          <w:tcPr>
            <w:tcW w:w="2770" w:type="dxa"/>
          </w:tcPr>
          <w:p w14:paraId="67E96AC2" w14:textId="77777777" w:rsidR="00422905" w:rsidRPr="003D373F" w:rsidRDefault="00422905" w:rsidP="006714A0">
            <w:pPr>
              <w:widowControl w:val="0"/>
              <w:autoSpaceDE w:val="0"/>
              <w:autoSpaceDN w:val="0"/>
              <w:spacing w:before="58" w:after="0" w:line="244" w:lineRule="auto"/>
              <w:ind w:right="284"/>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w:t>
            </w:r>
          </w:p>
        </w:tc>
        <w:tc>
          <w:tcPr>
            <w:tcW w:w="2187" w:type="dxa"/>
          </w:tcPr>
          <w:p w14:paraId="00B193C9"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w:t>
            </w:r>
          </w:p>
          <w:p w14:paraId="377F2A6F" w14:textId="77777777" w:rsidR="00422905" w:rsidRPr="003D373F"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(1,5 %)*</w:t>
            </w:r>
          </w:p>
        </w:tc>
        <w:tc>
          <w:tcPr>
            <w:tcW w:w="2074" w:type="dxa"/>
          </w:tcPr>
          <w:p w14:paraId="248BC8CE"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13</w:t>
            </w:r>
          </w:p>
          <w:p w14:paraId="21A35C08" w14:textId="77777777" w:rsidR="00422905" w:rsidRPr="003D373F"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w:t>
            </w:r>
          </w:p>
        </w:tc>
        <w:tc>
          <w:tcPr>
            <w:tcW w:w="2160" w:type="dxa"/>
          </w:tcPr>
          <w:p w14:paraId="130E668A"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50</w:t>
            </w:r>
          </w:p>
          <w:p w14:paraId="2A80887D" w14:textId="77777777" w:rsidR="00422905" w:rsidRPr="003D373F"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(4,4 %)</w:t>
            </w:r>
          </w:p>
        </w:tc>
      </w:tr>
      <w:tr w:rsidR="00422905" w:rsidRPr="003D373F" w14:paraId="75734216" w14:textId="77777777" w:rsidTr="009651EB">
        <w:trPr>
          <w:trHeight w:val="625"/>
        </w:trPr>
        <w:tc>
          <w:tcPr>
            <w:tcW w:w="2770" w:type="dxa"/>
          </w:tcPr>
          <w:p w14:paraId="5BC7AE0F" w14:textId="77777777" w:rsidR="00422905" w:rsidRPr="003D373F" w:rsidRDefault="00422905" w:rsidP="00B77A4B">
            <w:pPr>
              <w:widowControl w:val="0"/>
              <w:autoSpaceDE w:val="0"/>
              <w:autoSpaceDN w:val="0"/>
              <w:spacing w:before="58" w:after="0" w:line="244" w:lineRule="auto"/>
              <w:ind w:left="284" w:right="820"/>
              <w:rPr>
                <w:rFonts w:ascii="Times New Roman" w:eastAsia="Times New Roman" w:hAnsi="Times New Roman" w:cs="Times New Roman"/>
                <w:kern w:val="0"/>
                <w:sz w:val="22"/>
                <w:szCs w:val="22"/>
                <w:lang w:val="en-US"/>
                <w14:ligatures w14:val="none"/>
              </w:rPr>
            </w:pPr>
            <w:r w:rsidRPr="003D373F">
              <w:rPr>
                <w:rFonts w:ascii="Times New Roman" w:eastAsia="Times New Roman" w:hAnsi="Times New Roman" w:cs="Times New Roman"/>
                <w:kern w:val="0"/>
                <w:sz w:val="22"/>
                <w:szCs w:val="22"/>
                <w14:ligatures w14:val="none"/>
              </w:rPr>
              <w:t>Simptominė pasikartojanti PE</w:t>
            </w:r>
          </w:p>
        </w:tc>
        <w:tc>
          <w:tcPr>
            <w:tcW w:w="2187" w:type="dxa"/>
          </w:tcPr>
          <w:p w14:paraId="7A2E7F8F" w14:textId="288863BE"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w:t>
            </w:r>
            <w:r w:rsidR="007772B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(0,5 %)</w:t>
            </w:r>
          </w:p>
        </w:tc>
        <w:tc>
          <w:tcPr>
            <w:tcW w:w="2074" w:type="dxa"/>
          </w:tcPr>
          <w:p w14:paraId="1801E1EA" w14:textId="17C6DD08"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w:t>
            </w:r>
            <w:r w:rsidR="007772B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(0,5 %)</w:t>
            </w:r>
          </w:p>
        </w:tc>
        <w:tc>
          <w:tcPr>
            <w:tcW w:w="2160" w:type="dxa"/>
          </w:tcPr>
          <w:p w14:paraId="1B447B6B"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19</w:t>
            </w:r>
          </w:p>
          <w:p w14:paraId="2D3F6E32" w14:textId="77777777" w:rsidR="00422905" w:rsidRPr="003D373F"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(1,7 %)</w:t>
            </w:r>
          </w:p>
        </w:tc>
      </w:tr>
      <w:tr w:rsidR="00422905" w:rsidRPr="003D373F" w14:paraId="4B532F88" w14:textId="77777777" w:rsidTr="009651EB">
        <w:trPr>
          <w:trHeight w:val="626"/>
        </w:trPr>
        <w:tc>
          <w:tcPr>
            <w:tcW w:w="2770" w:type="dxa"/>
          </w:tcPr>
          <w:p w14:paraId="61BB4299" w14:textId="77777777" w:rsidR="00422905" w:rsidRPr="003D373F" w:rsidRDefault="00422905" w:rsidP="00B77A4B">
            <w:pPr>
              <w:widowControl w:val="0"/>
              <w:autoSpaceDE w:val="0"/>
              <w:autoSpaceDN w:val="0"/>
              <w:spacing w:before="58" w:after="0" w:line="244" w:lineRule="auto"/>
              <w:ind w:left="284" w:right="625"/>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GVT</w:t>
            </w:r>
          </w:p>
        </w:tc>
        <w:tc>
          <w:tcPr>
            <w:tcW w:w="2187" w:type="dxa"/>
          </w:tcPr>
          <w:p w14:paraId="00CE9941" w14:textId="3E6ED821"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9</w:t>
            </w:r>
            <w:r w:rsidR="007772B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(0,8 %)</w:t>
            </w:r>
          </w:p>
        </w:tc>
        <w:tc>
          <w:tcPr>
            <w:tcW w:w="2074" w:type="dxa"/>
          </w:tcPr>
          <w:p w14:paraId="17DAAA03" w14:textId="666C5186"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8</w:t>
            </w:r>
            <w:r w:rsidR="007772B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(0,7 %)</w:t>
            </w:r>
          </w:p>
        </w:tc>
        <w:tc>
          <w:tcPr>
            <w:tcW w:w="2160" w:type="dxa"/>
          </w:tcPr>
          <w:p w14:paraId="3AB900A8"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w:t>
            </w:r>
          </w:p>
          <w:p w14:paraId="665AFAC4" w14:textId="77777777" w:rsidR="00422905" w:rsidRPr="003D373F" w:rsidRDefault="00422905" w:rsidP="006714A0">
            <w:pPr>
              <w:widowControl w:val="0"/>
              <w:autoSpaceDE w:val="0"/>
              <w:autoSpaceDN w:val="0"/>
              <w:spacing w:before="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(2,7 %)</w:t>
            </w:r>
          </w:p>
        </w:tc>
      </w:tr>
      <w:tr w:rsidR="00422905" w:rsidRPr="003D373F" w14:paraId="3B7A6FDC" w14:textId="77777777" w:rsidTr="009651EB">
        <w:trPr>
          <w:trHeight w:val="626"/>
        </w:trPr>
        <w:tc>
          <w:tcPr>
            <w:tcW w:w="2770" w:type="dxa"/>
          </w:tcPr>
          <w:p w14:paraId="515357AF" w14:textId="77777777" w:rsidR="00422905" w:rsidRPr="003D373F" w:rsidRDefault="00422905" w:rsidP="00B77A4B">
            <w:pPr>
              <w:widowControl w:val="0"/>
              <w:autoSpaceDE w:val="0"/>
              <w:autoSpaceDN w:val="0"/>
              <w:spacing w:before="58" w:after="0" w:line="244" w:lineRule="auto"/>
              <w:ind w:left="284" w:right="176"/>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Mirtis dėl PE / mirtis, kai negalima atmesti PE</w:t>
            </w:r>
          </w:p>
        </w:tc>
        <w:tc>
          <w:tcPr>
            <w:tcW w:w="2187" w:type="dxa"/>
          </w:tcPr>
          <w:p w14:paraId="13AA9D91" w14:textId="6D9A87F1"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r w:rsidR="007772B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(0,2 %)</w:t>
            </w:r>
          </w:p>
        </w:tc>
        <w:tc>
          <w:tcPr>
            <w:tcW w:w="2074" w:type="dxa"/>
          </w:tcPr>
          <w:p w14:paraId="136B7462" w14:textId="4436D5BD"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w:t>
            </w:r>
            <w:r w:rsidR="007772BF" w:rsidRPr="003D373F">
              <w:rPr>
                <w:rFonts w:ascii="Times New Roman" w:eastAsia="Times New Roman" w:hAnsi="Times New Roman" w:cs="Times New Roman"/>
                <w:kern w:val="0"/>
                <w:sz w:val="22"/>
                <w:szCs w:val="22"/>
                <w14:ligatures w14:val="none"/>
              </w:rPr>
              <w:t xml:space="preserve"> </w:t>
            </w:r>
            <w:r w:rsidR="007772BF" w:rsidRPr="003D373F">
              <w:rPr>
                <w:rFonts w:ascii="Times New Roman" w:eastAsia="Times New Roman" w:hAnsi="Times New Roman" w:cs="Times New Roman"/>
                <w:color w:val="000000"/>
                <w:sz w:val="22"/>
                <w:szCs w:val="22"/>
                <w:lang w:val="en-GB" w:eastAsia="en-GB"/>
              </w:rPr>
              <w:t>(0.0%)</w:t>
            </w:r>
          </w:p>
        </w:tc>
        <w:tc>
          <w:tcPr>
            <w:tcW w:w="2160" w:type="dxa"/>
          </w:tcPr>
          <w:p w14:paraId="2518978B" w14:textId="4E74873D"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r w:rsidR="007772B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(0,2 %)</w:t>
            </w:r>
          </w:p>
        </w:tc>
      </w:tr>
      <w:tr w:rsidR="00422905" w:rsidRPr="003D373F" w14:paraId="07836033" w14:textId="77777777" w:rsidTr="006714A0">
        <w:trPr>
          <w:trHeight w:val="880"/>
        </w:trPr>
        <w:tc>
          <w:tcPr>
            <w:tcW w:w="2770" w:type="dxa"/>
          </w:tcPr>
          <w:p w14:paraId="632225E2" w14:textId="77777777" w:rsidR="00422905" w:rsidRPr="003D373F" w:rsidRDefault="00422905" w:rsidP="006714A0">
            <w:pPr>
              <w:widowControl w:val="0"/>
              <w:autoSpaceDE w:val="0"/>
              <w:autoSpaceDN w:val="0"/>
              <w:spacing w:before="58" w:after="0" w:line="240" w:lineRule="auto"/>
              <w:ind w:right="288"/>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 MI, insultas arba ne CNS sisteminė embolija</w:t>
            </w:r>
          </w:p>
        </w:tc>
        <w:tc>
          <w:tcPr>
            <w:tcW w:w="2187" w:type="dxa"/>
          </w:tcPr>
          <w:p w14:paraId="30143C93"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19</w:t>
            </w:r>
          </w:p>
          <w:p w14:paraId="13649558" w14:textId="77777777" w:rsidR="00422905" w:rsidRPr="003D373F"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(1,7 %)</w:t>
            </w:r>
          </w:p>
        </w:tc>
        <w:tc>
          <w:tcPr>
            <w:tcW w:w="2074" w:type="dxa"/>
          </w:tcPr>
          <w:p w14:paraId="14C1FE74"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18</w:t>
            </w:r>
          </w:p>
          <w:p w14:paraId="714B656E" w14:textId="77777777" w:rsidR="00422905" w:rsidRPr="003D373F"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(1,6 %)</w:t>
            </w:r>
          </w:p>
        </w:tc>
        <w:tc>
          <w:tcPr>
            <w:tcW w:w="2160" w:type="dxa"/>
          </w:tcPr>
          <w:p w14:paraId="747F1D20"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56</w:t>
            </w:r>
          </w:p>
          <w:p w14:paraId="4B8D51AE" w14:textId="77777777" w:rsidR="00422905" w:rsidRPr="003D373F"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(5,0 %)</w:t>
            </w:r>
          </w:p>
        </w:tc>
      </w:tr>
      <w:tr w:rsidR="00422905" w:rsidRPr="003D373F" w14:paraId="3B7BB8B4" w14:textId="77777777" w:rsidTr="006714A0">
        <w:trPr>
          <w:trHeight w:val="625"/>
        </w:trPr>
        <w:tc>
          <w:tcPr>
            <w:tcW w:w="2770" w:type="dxa"/>
          </w:tcPr>
          <w:p w14:paraId="560E2BCA"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Didžiojo kraujavimo atvejai</w:t>
            </w:r>
          </w:p>
        </w:tc>
        <w:tc>
          <w:tcPr>
            <w:tcW w:w="2187" w:type="dxa"/>
          </w:tcPr>
          <w:p w14:paraId="7D40D67A" w14:textId="6173B263"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w:t>
            </w:r>
            <w:r w:rsidR="007772B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(0,5 %)</w:t>
            </w:r>
          </w:p>
        </w:tc>
        <w:tc>
          <w:tcPr>
            <w:tcW w:w="2074" w:type="dxa"/>
          </w:tcPr>
          <w:p w14:paraId="7AB50D2E" w14:textId="0810BDB2"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w:t>
            </w:r>
            <w:r w:rsidR="007772B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(0,4 %)</w:t>
            </w:r>
          </w:p>
        </w:tc>
        <w:tc>
          <w:tcPr>
            <w:tcW w:w="2160" w:type="dxa"/>
          </w:tcPr>
          <w:p w14:paraId="1BE5019E" w14:textId="48D3351A"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w:t>
            </w:r>
            <w:r w:rsidR="007772B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(0,3 %)</w:t>
            </w:r>
          </w:p>
        </w:tc>
      </w:tr>
      <w:tr w:rsidR="00422905" w:rsidRPr="003D373F" w14:paraId="50E83E53" w14:textId="77777777" w:rsidTr="006714A0">
        <w:trPr>
          <w:trHeight w:val="625"/>
        </w:trPr>
        <w:tc>
          <w:tcPr>
            <w:tcW w:w="2770" w:type="dxa"/>
          </w:tcPr>
          <w:p w14:paraId="1469B4F9"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Klinikiniu požiūriu reikšmingas ne didysis kraujavimas</w:t>
            </w:r>
          </w:p>
        </w:tc>
        <w:tc>
          <w:tcPr>
            <w:tcW w:w="2187" w:type="dxa"/>
          </w:tcPr>
          <w:p w14:paraId="3650774B"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w:t>
            </w:r>
          </w:p>
          <w:p w14:paraId="47FD52FC"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(2,7 %)</w:t>
            </w:r>
          </w:p>
        </w:tc>
        <w:tc>
          <w:tcPr>
            <w:tcW w:w="2074" w:type="dxa"/>
          </w:tcPr>
          <w:p w14:paraId="5C65661C"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22</w:t>
            </w:r>
          </w:p>
          <w:p w14:paraId="390B34D6"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w:t>
            </w:r>
          </w:p>
        </w:tc>
        <w:tc>
          <w:tcPr>
            <w:tcW w:w="2160" w:type="dxa"/>
          </w:tcPr>
          <w:p w14:paraId="7DF6C876"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w:t>
            </w:r>
          </w:p>
          <w:p w14:paraId="7F754515"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(1,8 %)</w:t>
            </w:r>
          </w:p>
        </w:tc>
      </w:tr>
      <w:tr w:rsidR="00422905" w:rsidRPr="003D373F" w14:paraId="621F5A33" w14:textId="77777777" w:rsidTr="006714A0">
        <w:trPr>
          <w:trHeight w:val="625"/>
        </w:trPr>
        <w:tc>
          <w:tcPr>
            <w:tcW w:w="2770" w:type="dxa"/>
          </w:tcPr>
          <w:p w14:paraId="78ABCE31"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 arba didysis kraujavimas (grynoji klinikinė nauda)</w:t>
            </w:r>
          </w:p>
        </w:tc>
        <w:tc>
          <w:tcPr>
            <w:tcW w:w="2187" w:type="dxa"/>
          </w:tcPr>
          <w:p w14:paraId="3B317414" w14:textId="77777777" w:rsidR="00422905" w:rsidRPr="003D373F" w:rsidRDefault="00422905" w:rsidP="006714A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23</w:t>
            </w:r>
          </w:p>
          <w:p w14:paraId="733EF682"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(2,1 %)</w:t>
            </w:r>
            <w:r w:rsidRPr="003D373F">
              <w:rPr>
                <w:rFonts w:ascii="Times New Roman" w:eastAsia="Times New Roman" w:hAnsi="Times New Roman" w:cs="Times New Roman"/>
                <w:kern w:val="0"/>
                <w:sz w:val="22"/>
                <w:szCs w:val="22"/>
                <w:vertAlign w:val="superscript"/>
                <w14:ligatures w14:val="none"/>
              </w:rPr>
              <w:t>+</w:t>
            </w:r>
          </w:p>
        </w:tc>
        <w:tc>
          <w:tcPr>
            <w:tcW w:w="2074" w:type="dxa"/>
          </w:tcPr>
          <w:p w14:paraId="4916CFD8" w14:textId="77777777" w:rsidR="00422905" w:rsidRPr="003D373F" w:rsidRDefault="00422905" w:rsidP="006714A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w:t>
            </w:r>
          </w:p>
          <w:p w14:paraId="0B307307"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(1,5 %)</w:t>
            </w:r>
            <w:r w:rsidRPr="003D373F">
              <w:rPr>
                <w:rFonts w:ascii="Times New Roman" w:eastAsia="Times New Roman" w:hAnsi="Times New Roman" w:cs="Times New Roman"/>
                <w:kern w:val="0"/>
                <w:sz w:val="22"/>
                <w:szCs w:val="22"/>
                <w:vertAlign w:val="superscript"/>
                <w14:ligatures w14:val="none"/>
              </w:rPr>
              <w:t>++</w:t>
            </w:r>
          </w:p>
        </w:tc>
        <w:tc>
          <w:tcPr>
            <w:tcW w:w="2160" w:type="dxa"/>
          </w:tcPr>
          <w:p w14:paraId="5BC65107" w14:textId="4D0EF0C0" w:rsidR="00422905" w:rsidRPr="003D373F" w:rsidRDefault="00422905" w:rsidP="007772B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53</w:t>
            </w:r>
            <w:r w:rsidR="007772B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(4,7 %)</w:t>
            </w:r>
          </w:p>
        </w:tc>
      </w:tr>
    </w:tbl>
    <w:p w14:paraId="67D43C81"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w:t>
      </w:r>
      <w:r w:rsidRPr="003D373F">
        <w:rPr>
          <w:rFonts w:ascii="Times New Roman" w:eastAsia="Times New Roman" w:hAnsi="Times New Roman" w:cs="Times New Roman"/>
          <w:bCs/>
          <w:kern w:val="0"/>
          <w:sz w:val="22"/>
          <w:szCs w:val="22"/>
          <w14:ligatures w14:val="none"/>
        </w:rPr>
        <w:tab/>
        <w:t xml:space="preserve">p &lt; 0,001 (pranašumas), </w:t>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20 mg VKP, palyginti su ASR 100 mg VKP; RS = 0,34 (0,20-0,59).</w:t>
      </w:r>
    </w:p>
    <w:p w14:paraId="542202DE"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w:t>
      </w:r>
      <w:r w:rsidRPr="003D373F">
        <w:rPr>
          <w:rFonts w:ascii="Times New Roman" w:eastAsia="Times New Roman" w:hAnsi="Times New Roman" w:cs="Times New Roman"/>
          <w:bCs/>
          <w:kern w:val="0"/>
          <w:sz w:val="22"/>
          <w:szCs w:val="22"/>
          <w14:ligatures w14:val="none"/>
        </w:rPr>
        <w:tab/>
        <w:t xml:space="preserve">p &lt; 0,001 (pranašumas), </w:t>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10 mg VKP, palyginti su ASR 100 mg VKP; RS = 0,26 (0,14-0,47).</w:t>
      </w:r>
    </w:p>
    <w:p w14:paraId="37D4EEF7"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vertAlign w:val="superscript"/>
          <w14:ligatures w14:val="none"/>
        </w:rPr>
        <w:t>+</w:t>
      </w:r>
      <w:r w:rsidRPr="003D373F">
        <w:rPr>
          <w:rFonts w:ascii="Times New Roman" w:eastAsia="Times New Roman" w:hAnsi="Times New Roman" w:cs="Times New Roman"/>
          <w:bCs/>
          <w:kern w:val="0"/>
          <w:sz w:val="22"/>
          <w:szCs w:val="22"/>
          <w14:ligatures w14:val="none"/>
        </w:rPr>
        <w:tab/>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20 mg VKP, palyginti su ASR 100 mg VKP; RS = 0,44 (0,27-0,71), p = 0,0009 (nominali reikšmė).</w:t>
      </w:r>
    </w:p>
    <w:p w14:paraId="7EE05E48"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vertAlign w:val="superscript"/>
          <w14:ligatures w14:val="none"/>
        </w:rPr>
        <w:t>++</w:t>
      </w:r>
      <w:r w:rsidRPr="003D373F">
        <w:rPr>
          <w:rFonts w:ascii="Times New Roman" w:eastAsia="Times New Roman" w:hAnsi="Times New Roman" w:cs="Times New Roman"/>
          <w:bCs/>
          <w:kern w:val="0"/>
          <w:sz w:val="22"/>
          <w:szCs w:val="22"/>
          <w14:ligatures w14:val="none"/>
        </w:rPr>
        <w:tab/>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10 mg VKP, palyginti su ASR 100 mg VKP; RS = 0,32 (0,18-0,55), p &lt; 0,0001 (nominali reikšmė).</w:t>
      </w:r>
    </w:p>
    <w:p w14:paraId="008DE739"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22D29A52" w14:textId="45576156"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 xml:space="preserve">Papildant III fazės EINSTEIN programą, buvo atliktas perspektyvusis, neintervencinis, atviras </w:t>
      </w:r>
      <w:proofErr w:type="spellStart"/>
      <w:r w:rsidRPr="003D373F">
        <w:rPr>
          <w:rFonts w:ascii="Times New Roman" w:eastAsia="Times New Roman" w:hAnsi="Times New Roman" w:cs="Times New Roman"/>
          <w:bCs/>
          <w:kern w:val="0"/>
          <w:sz w:val="22"/>
          <w:szCs w:val="22"/>
          <w14:ligatures w14:val="none"/>
        </w:rPr>
        <w:t>kohortinis</w:t>
      </w:r>
      <w:proofErr w:type="spellEnd"/>
      <w:r w:rsidRPr="003D373F">
        <w:rPr>
          <w:rFonts w:ascii="Times New Roman" w:eastAsia="Times New Roman" w:hAnsi="Times New Roman" w:cs="Times New Roman"/>
          <w:bCs/>
          <w:kern w:val="0"/>
          <w:sz w:val="22"/>
          <w:szCs w:val="22"/>
          <w14:ligatures w14:val="none"/>
        </w:rPr>
        <w:t xml:space="preserve"> tyrimas (XALIA) su centriniu baigčių, įskaitant pasikartojančią VTE, didįjį kraujavimą ir mirtį, vertinimu. 5</w:t>
      </w:r>
      <w:r w:rsidR="00182ED7"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xml:space="preserve">142 pacientai, kuriems pasireiškė ūminė GVT, buvo įtraukti į šį tyrimą ilgalaikio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saugumo, palyginti su standartine </w:t>
      </w:r>
      <w:proofErr w:type="spellStart"/>
      <w:r w:rsidRPr="003D373F">
        <w:rPr>
          <w:rFonts w:ascii="Times New Roman" w:eastAsia="Times New Roman" w:hAnsi="Times New Roman" w:cs="Times New Roman"/>
          <w:bCs/>
          <w:kern w:val="0"/>
          <w:sz w:val="22"/>
          <w:szCs w:val="22"/>
          <w14:ligatures w14:val="none"/>
        </w:rPr>
        <w:t>antikoaguliacine</w:t>
      </w:r>
      <w:proofErr w:type="spellEnd"/>
      <w:r w:rsidRPr="003D373F">
        <w:rPr>
          <w:rFonts w:ascii="Times New Roman" w:eastAsia="Times New Roman" w:hAnsi="Times New Roman" w:cs="Times New Roman"/>
          <w:bCs/>
          <w:kern w:val="0"/>
          <w:sz w:val="22"/>
          <w:szCs w:val="22"/>
          <w14:ligatures w14:val="none"/>
        </w:rPr>
        <w:t xml:space="preserve"> terapija, nustatymui klinikinėje praktikoje. Didžiojo kraujavimo, pasikartojančios VTE ir mirtingumo nuo visų priežasčių dažniai, vartojant </w:t>
      </w:r>
      <w:proofErr w:type="spellStart"/>
      <w:r w:rsidRPr="003D373F">
        <w:rPr>
          <w:rFonts w:ascii="Times New Roman" w:eastAsia="Times New Roman" w:hAnsi="Times New Roman" w:cs="Times New Roman"/>
          <w:bCs/>
          <w:kern w:val="0"/>
          <w:sz w:val="22"/>
          <w:szCs w:val="22"/>
          <w14:ligatures w14:val="none"/>
        </w:rPr>
        <w:t>rivaroksabaną</w:t>
      </w:r>
      <w:proofErr w:type="spellEnd"/>
      <w:r w:rsidRPr="003D373F">
        <w:rPr>
          <w:rFonts w:ascii="Times New Roman" w:eastAsia="Times New Roman" w:hAnsi="Times New Roman" w:cs="Times New Roman"/>
          <w:bCs/>
          <w:kern w:val="0"/>
          <w:sz w:val="22"/>
          <w:szCs w:val="22"/>
          <w14:ligatures w14:val="none"/>
        </w:rPr>
        <w:t xml:space="preserve">, buvo atitinkamai 0,7 %, 1,4 % ir 0,5 %. Pradinės pacientų charakteristikos, įskaitant amžių, vėžį ir inkstų funkcijos sutrikimą, skyrėsi. Pradinių pacientų charakteristikų skirtumų koregavimui buvo taikomas </w:t>
      </w:r>
      <w:proofErr w:type="spellStart"/>
      <w:r w:rsidRPr="003D373F">
        <w:rPr>
          <w:rFonts w:ascii="Times New Roman" w:eastAsia="Times New Roman" w:hAnsi="Times New Roman" w:cs="Times New Roman"/>
          <w:bCs/>
          <w:kern w:val="0"/>
          <w:sz w:val="22"/>
          <w:szCs w:val="22"/>
          <w14:ligatures w14:val="none"/>
        </w:rPr>
        <w:t>stratifikuotos</w:t>
      </w:r>
      <w:proofErr w:type="spellEnd"/>
      <w:r w:rsidRPr="003D373F">
        <w:rPr>
          <w:rFonts w:ascii="Times New Roman" w:eastAsia="Times New Roman" w:hAnsi="Times New Roman" w:cs="Times New Roman"/>
          <w:bCs/>
          <w:kern w:val="0"/>
          <w:sz w:val="22"/>
          <w:szCs w:val="22"/>
          <w14:ligatures w14:val="none"/>
        </w:rPr>
        <w:t xml:space="preserve"> (sluoksniuotos) atrankos metodas, tačiau nepaisant to </w:t>
      </w:r>
      <w:r w:rsidRPr="003D373F">
        <w:rPr>
          <w:rFonts w:ascii="Times New Roman" w:eastAsia="Times New Roman" w:hAnsi="Times New Roman" w:cs="Times New Roman"/>
          <w:bCs/>
          <w:kern w:val="0"/>
          <w:sz w:val="22"/>
          <w:szCs w:val="22"/>
          <w14:ligatures w14:val="none"/>
        </w:rPr>
        <w:lastRenderedPageBreak/>
        <w:t xml:space="preserve">liekamoji paklaida gali turėti įtakos rezultatams. Adaptuoti didžiojo kraujavimo, pasikartojančios VTE ir mirtingumo nuo visų priežasčių RS, lyginant </w:t>
      </w:r>
      <w:proofErr w:type="spellStart"/>
      <w:r w:rsidRPr="003D373F">
        <w:rPr>
          <w:rFonts w:ascii="Times New Roman" w:eastAsia="Times New Roman" w:hAnsi="Times New Roman" w:cs="Times New Roman"/>
          <w:bCs/>
          <w:kern w:val="0"/>
          <w:sz w:val="22"/>
          <w:szCs w:val="22"/>
          <w14:ligatures w14:val="none"/>
        </w:rPr>
        <w:t>rivaroksabaną</w:t>
      </w:r>
      <w:proofErr w:type="spellEnd"/>
      <w:r w:rsidRPr="003D373F">
        <w:rPr>
          <w:rFonts w:ascii="Times New Roman" w:eastAsia="Times New Roman" w:hAnsi="Times New Roman" w:cs="Times New Roman"/>
          <w:bCs/>
          <w:kern w:val="0"/>
          <w:sz w:val="22"/>
          <w:szCs w:val="22"/>
          <w14:ligatures w14:val="none"/>
        </w:rPr>
        <w:t xml:space="preserve"> su standartine terapija, atitinkamai buvo 0,77 (95 % PI: 0,40-1,50), 0,91 (95 % PI: 0,54-1,54) ir 0,51 (95 % PI: 0,24-1,07).</w:t>
      </w:r>
      <w:r w:rsidR="001220C2" w:rsidRPr="003D373F">
        <w:rPr>
          <w:rFonts w:ascii="Times New Roman" w:eastAsia="Times New Roman" w:hAnsi="Times New Roman" w:cs="Times New Roman"/>
          <w:bCs/>
          <w:kern w:val="0"/>
          <w:sz w:val="22"/>
          <w:szCs w:val="22"/>
          <w14:ligatures w14:val="none"/>
        </w:rPr>
        <w:t xml:space="preserve"> </w:t>
      </w:r>
      <w:r w:rsidRPr="003D373F">
        <w:rPr>
          <w:rFonts w:ascii="Times New Roman" w:eastAsia="Times New Roman" w:hAnsi="Times New Roman" w:cs="Times New Roman"/>
          <w:bCs/>
          <w:kern w:val="0"/>
          <w:sz w:val="22"/>
          <w:szCs w:val="22"/>
          <w14:ligatures w14:val="none"/>
        </w:rPr>
        <w:t>Šie rezultatai pacientams, stebėtiems klinikinėje praktikoje, atitinka šiai indikacijai nustatytus saugumo duomenis.</w:t>
      </w:r>
    </w:p>
    <w:p w14:paraId="04770A05"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45C9483B" w14:textId="3DC2A359"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roofErr w:type="spellStart"/>
      <w:r w:rsidRPr="003D373F">
        <w:rPr>
          <w:rFonts w:ascii="Times New Roman" w:eastAsia="Times New Roman" w:hAnsi="Times New Roman" w:cs="Times New Roman"/>
          <w:bCs/>
          <w:kern w:val="0"/>
          <w:sz w:val="22"/>
          <w:szCs w:val="22"/>
          <w14:ligatures w14:val="none"/>
        </w:rPr>
        <w:t>Poregistracinio</w:t>
      </w:r>
      <w:proofErr w:type="spellEnd"/>
      <w:r w:rsidRPr="003D373F">
        <w:rPr>
          <w:rFonts w:ascii="Times New Roman" w:eastAsia="Times New Roman" w:hAnsi="Times New Roman" w:cs="Times New Roman"/>
          <w:bCs/>
          <w:kern w:val="0"/>
          <w:sz w:val="22"/>
          <w:szCs w:val="22"/>
          <w14:ligatures w14:val="none"/>
        </w:rPr>
        <w:t xml:space="preserve"> neintervencinio tyrimo metu, kuriame dalyvavo daugiau nei 40</w:t>
      </w:r>
      <w:r w:rsidR="000869B8"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xml:space="preserve">000 vėžiu nesirgusių pacientų iš keturių šalių,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buvo paskirta GVT ir PE gydymui arba profilaktikai.</w:t>
      </w:r>
      <w:r w:rsidR="000869B8" w:rsidRPr="003D373F">
        <w:rPr>
          <w:rFonts w:ascii="Times New Roman" w:eastAsia="Times New Roman" w:hAnsi="Times New Roman" w:cs="Times New Roman"/>
          <w:bCs/>
          <w:kern w:val="0"/>
          <w:sz w:val="22"/>
          <w:szCs w:val="22"/>
          <w14:ligatures w14:val="none"/>
        </w:rPr>
        <w:t xml:space="preserve"> </w:t>
      </w:r>
      <w:r w:rsidRPr="003D373F">
        <w:rPr>
          <w:rFonts w:ascii="Times New Roman" w:eastAsia="Times New Roman" w:hAnsi="Times New Roman" w:cs="Times New Roman"/>
          <w:bCs/>
          <w:kern w:val="0"/>
          <w:sz w:val="22"/>
          <w:szCs w:val="22"/>
          <w14:ligatures w14:val="none"/>
        </w:rPr>
        <w:t xml:space="preserve">Simptominių / kliniškai akivaizdžių VTE / </w:t>
      </w:r>
      <w:proofErr w:type="spellStart"/>
      <w:r w:rsidRPr="003D373F">
        <w:rPr>
          <w:rFonts w:ascii="Times New Roman" w:eastAsia="Times New Roman" w:hAnsi="Times New Roman" w:cs="Times New Roman"/>
          <w:bCs/>
          <w:kern w:val="0"/>
          <w:sz w:val="22"/>
          <w:szCs w:val="22"/>
          <w14:ligatures w14:val="none"/>
        </w:rPr>
        <w:t>tromboembolinių</w:t>
      </w:r>
      <w:proofErr w:type="spellEnd"/>
      <w:r w:rsidRPr="003D373F">
        <w:rPr>
          <w:rFonts w:ascii="Times New Roman" w:eastAsia="Times New Roman" w:hAnsi="Times New Roman" w:cs="Times New Roman"/>
          <w:bCs/>
          <w:kern w:val="0"/>
          <w:sz w:val="22"/>
          <w:szCs w:val="22"/>
          <w14:ligatures w14:val="none"/>
        </w:rPr>
        <w:t xml:space="preserve"> reiškinių, dėl kurių prireikė hospitalizacijos, atvejų dažnis 100-ui pacientų metų svyravo nuo 0,64 (95 % PI 0,40-0,97) Jungtinėje Karalystėje iki 2,30 (95 % PI 2,11-2,51) Vokietijoje. Kraujavimas, dėl kurio prireikė hospitalizacijos, pasireiškė tokiais dažniais 100-ui pacientų metų: 0,31 (95 % PI 0,23-0,42) </w:t>
      </w:r>
      <w:proofErr w:type="spellStart"/>
      <w:r w:rsidRPr="003D373F">
        <w:rPr>
          <w:rFonts w:ascii="Times New Roman" w:eastAsia="Times New Roman" w:hAnsi="Times New Roman" w:cs="Times New Roman"/>
          <w:bCs/>
          <w:kern w:val="0"/>
          <w:sz w:val="22"/>
          <w:szCs w:val="22"/>
          <w14:ligatures w14:val="none"/>
        </w:rPr>
        <w:t>intrakranijinio</w:t>
      </w:r>
      <w:proofErr w:type="spellEnd"/>
      <w:r w:rsidRPr="003D373F">
        <w:rPr>
          <w:rFonts w:ascii="Times New Roman" w:eastAsia="Times New Roman" w:hAnsi="Times New Roman" w:cs="Times New Roman"/>
          <w:bCs/>
          <w:kern w:val="0"/>
          <w:sz w:val="22"/>
          <w:szCs w:val="22"/>
          <w14:ligatures w14:val="none"/>
        </w:rPr>
        <w:t xml:space="preserve"> kraujavimo atveju, 0,89 (95 % PI 0,67-1,17) kraujavimo iš virškinimo trakto atveju, 0,44 (95 % PI 0,26-0,74) </w:t>
      </w:r>
      <w:proofErr w:type="spellStart"/>
      <w:r w:rsidRPr="003D373F">
        <w:rPr>
          <w:rFonts w:ascii="Times New Roman" w:eastAsia="Times New Roman" w:hAnsi="Times New Roman" w:cs="Times New Roman"/>
          <w:bCs/>
          <w:kern w:val="0"/>
          <w:sz w:val="22"/>
          <w:szCs w:val="22"/>
          <w14:ligatures w14:val="none"/>
        </w:rPr>
        <w:t>urogenitalinio</w:t>
      </w:r>
      <w:proofErr w:type="spellEnd"/>
      <w:r w:rsidRPr="003D373F">
        <w:rPr>
          <w:rFonts w:ascii="Times New Roman" w:eastAsia="Times New Roman" w:hAnsi="Times New Roman" w:cs="Times New Roman"/>
          <w:bCs/>
          <w:kern w:val="0"/>
          <w:sz w:val="22"/>
          <w:szCs w:val="22"/>
          <w14:ligatures w14:val="none"/>
        </w:rPr>
        <w:t xml:space="preserve"> kraujavimo atveju ir 0,41 (95 % PI 0,31-0,54) kitokio kraujavimo atveju.</w:t>
      </w:r>
    </w:p>
    <w:p w14:paraId="5842C0FB" w14:textId="77777777" w:rsidR="00CE1B29" w:rsidRPr="003D373F" w:rsidRDefault="00CE1B29"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668EF3B5"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Vaikų populiacija</w:t>
      </w:r>
    </w:p>
    <w:p w14:paraId="15285E44"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u w:val="single"/>
          <w14:ligatures w14:val="none"/>
        </w:rPr>
        <w:t>VTE gydymas ir pasikartojančios VTE profilaktika vaikams</w:t>
      </w:r>
    </w:p>
    <w:p w14:paraId="48B525AD" w14:textId="63FE8694"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6 atvirų, </w:t>
      </w:r>
      <w:proofErr w:type="spellStart"/>
      <w:r w:rsidRPr="003D373F">
        <w:rPr>
          <w:rFonts w:ascii="Times New Roman" w:eastAsia="Times New Roman" w:hAnsi="Times New Roman" w:cs="Times New Roman"/>
          <w:kern w:val="0"/>
          <w:sz w:val="22"/>
          <w:szCs w:val="22"/>
          <w14:ligatures w14:val="none"/>
        </w:rPr>
        <w:t>daugiacentrių</w:t>
      </w:r>
      <w:proofErr w:type="spellEnd"/>
      <w:r w:rsidRPr="003D373F">
        <w:rPr>
          <w:rFonts w:ascii="Times New Roman" w:eastAsia="Times New Roman" w:hAnsi="Times New Roman" w:cs="Times New Roman"/>
          <w:kern w:val="0"/>
          <w:sz w:val="22"/>
          <w:szCs w:val="22"/>
          <w14:ligatures w14:val="none"/>
        </w:rPr>
        <w:t xml:space="preserve">, su vaikais atliktų tyrimų metu iš viso buvo tiriami 727 vaikai, sergantys patvirtinta ūmine VTE, iš kurių 528 vartojo </w:t>
      </w:r>
      <w:proofErr w:type="spellStart"/>
      <w:r w:rsidRPr="003D373F">
        <w:rPr>
          <w:rFonts w:ascii="Times New Roman" w:eastAsia="Times New Roman" w:hAnsi="Times New Roman" w:cs="Times New Roman"/>
          <w:kern w:val="0"/>
          <w:sz w:val="22"/>
          <w:szCs w:val="22"/>
          <w14:ligatures w14:val="none"/>
        </w:rPr>
        <w:t>rivaroksabaną</w:t>
      </w:r>
      <w:proofErr w:type="spellEnd"/>
      <w:r w:rsidRPr="003D373F">
        <w:rPr>
          <w:rFonts w:ascii="Times New Roman" w:eastAsia="Times New Roman" w:hAnsi="Times New Roman" w:cs="Times New Roman"/>
          <w:kern w:val="0"/>
          <w:sz w:val="22"/>
          <w:szCs w:val="22"/>
          <w14:ligatures w14:val="none"/>
        </w:rPr>
        <w:t>. Kaip buvo patvirtinta III fazės tyrimu, vaikams, kurių amžius buvo nuo gimimo iki mažiau kaip 18</w:t>
      </w:r>
      <w:r w:rsidR="00214537"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metų, taikant pagal kūno svorį parinktą dozavimą, buvo pasiekta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ekspozicija, panaši į stebimą suaugusiems pacientams, vartojantiems 20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nuo GVT vieną kartą per parą (žr. 5.2</w:t>
      </w:r>
      <w:r w:rsidR="00F8296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687348EB"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7FB58E9" w14:textId="5032746C"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III fazės tyrimas </w:t>
      </w:r>
      <w:r w:rsidRPr="003D373F">
        <w:rPr>
          <w:rFonts w:ascii="Times New Roman" w:eastAsia="Times New Roman" w:hAnsi="Times New Roman" w:cs="Times New Roman"/>
          <w:i/>
          <w:kern w:val="0"/>
          <w:sz w:val="22"/>
          <w:szCs w:val="22"/>
          <w14:ligatures w14:val="none"/>
        </w:rPr>
        <w:t xml:space="preserve">EINSTEIN </w:t>
      </w:r>
      <w:proofErr w:type="spellStart"/>
      <w:r w:rsidRPr="003D373F">
        <w:rPr>
          <w:rFonts w:ascii="Times New Roman" w:eastAsia="Times New Roman" w:hAnsi="Times New Roman" w:cs="Times New Roman"/>
          <w:i/>
          <w:kern w:val="0"/>
          <w:sz w:val="22"/>
          <w:szCs w:val="22"/>
          <w14:ligatures w14:val="none"/>
        </w:rPr>
        <w:t>Junior</w:t>
      </w:r>
      <w:proofErr w:type="spellEnd"/>
      <w:r w:rsidRPr="003D373F">
        <w:rPr>
          <w:rFonts w:ascii="Times New Roman" w:eastAsia="Times New Roman" w:hAnsi="Times New Roman" w:cs="Times New Roman"/>
          <w:i/>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buvo atsitiktinių imčių, veikliuoju vaistiniu preparatu kontroliuojamas, atviras, </w:t>
      </w:r>
      <w:proofErr w:type="spellStart"/>
      <w:r w:rsidRPr="003D373F">
        <w:rPr>
          <w:rFonts w:ascii="Times New Roman" w:eastAsia="Times New Roman" w:hAnsi="Times New Roman" w:cs="Times New Roman"/>
          <w:kern w:val="0"/>
          <w:sz w:val="22"/>
          <w:szCs w:val="22"/>
          <w14:ligatures w14:val="none"/>
        </w:rPr>
        <w:t>daugiacentris</w:t>
      </w:r>
      <w:proofErr w:type="spellEnd"/>
      <w:r w:rsidRPr="003D373F">
        <w:rPr>
          <w:rFonts w:ascii="Times New Roman" w:eastAsia="Times New Roman" w:hAnsi="Times New Roman" w:cs="Times New Roman"/>
          <w:kern w:val="0"/>
          <w:sz w:val="22"/>
          <w:szCs w:val="22"/>
          <w14:ligatures w14:val="none"/>
        </w:rPr>
        <w:t xml:space="preserve"> klinikinis tyrimas, kuriame dalyvavo 500 vaikų (nuo gimimo iki &lt; 18 metų), sergančių patvirtinta ūmine VTE. 276 vaikai buvo nuo 12 iki &lt; 18 metų, 101 vaikas nuo 6 iki &lt; 12 metų, 69 vaikai nuo 2 iki &lt; 6 metų ir 54 vaikai</w:t>
      </w:r>
      <w:r w:rsidR="00DB7C07"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&lt; 2 metų.</w:t>
      </w:r>
    </w:p>
    <w:p w14:paraId="008EE0AE"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F3FB3D" w14:textId="765460A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Pirmąkart pasireiškusi VTE buvo klasifikuojama kaip su centrinės venos kateteriu susijusi VTE (CVK-VTE; 90/335 pacientų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37/165 pacientai lyginamojoje grupėje), galvos smegenų venos ir sinuso trombozė (GSVST, 74/335 pacientai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43/165 pacientai lyginamojoje grupėje) ir visi kiti reiškiniai, įskaitant GVT ir PE (ne-CVK-VTE; 171/335 pacientas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85/165 pacientai lyginamojoje grupėje). Vaikams nuo 12 iki &lt; 18 metų dažniausia pirmąkart pasireiškusi trombozė buvo ne-CVK-VTE, kuri nustatyta 211 (76,4 %); vaikams nuo 6 iki &lt; 12 metų ir nuo 2 iki &lt; 6 metų tai buvo GSVST, kuri nustatyta atitinkamai 48 (47,5 %) ir 35 (50,7 %), o &lt; 2 metų vaikams tai buvo CVK-VTE, kuri nustatyta 37 (68,5 %).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nebuvo &lt; 6 mėnesių vaikų, sergančių GSVST.</w:t>
      </w:r>
      <w:r w:rsidR="00751D0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22-iems iš GSVST sergančių pacientų buvo nustatyta CNS infekcija (13 pacientų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ir 9 pacientai lyginamojoje grupėje).</w:t>
      </w:r>
    </w:p>
    <w:p w14:paraId="79FA19BD"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BA6BEA"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438 (87,6 %) vaikams VTE išprovokavo nuolatiniai, laikini arba ir nuolatiniai, ir laikini rizikos veiksniai.</w:t>
      </w:r>
    </w:p>
    <w:p w14:paraId="2CCA940D"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29E785B" w14:textId="35F81A55"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Pacientams ne trumpiau kaip 5</w:t>
      </w:r>
      <w:r w:rsidR="000B4285"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dienas buvo taikytas pradinis gydymas, skiriant terapines NFH, MMMH arba </w:t>
      </w:r>
      <w:proofErr w:type="spellStart"/>
      <w:r w:rsidRPr="003D373F">
        <w:rPr>
          <w:rFonts w:ascii="Times New Roman" w:eastAsia="Times New Roman" w:hAnsi="Times New Roman" w:cs="Times New Roman"/>
          <w:kern w:val="0"/>
          <w:sz w:val="22"/>
          <w:szCs w:val="22"/>
          <w14:ligatures w14:val="none"/>
        </w:rPr>
        <w:t>fondaparinukso</w:t>
      </w:r>
      <w:proofErr w:type="spellEnd"/>
      <w:r w:rsidRPr="003D373F">
        <w:rPr>
          <w:rFonts w:ascii="Times New Roman" w:eastAsia="Times New Roman" w:hAnsi="Times New Roman" w:cs="Times New Roman"/>
          <w:kern w:val="0"/>
          <w:sz w:val="22"/>
          <w:szCs w:val="22"/>
          <w14:ligatures w14:val="none"/>
        </w:rPr>
        <w:t xml:space="preserve"> dozes, ir tada jie buvo suskirstyti atsitiktinių imčių būdu 2:1 santykiu, kad pagrindinį tyrimo gydymo laikotarpį, kuris truko 3</w:t>
      </w:r>
      <w:r w:rsidR="00735952"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mėnesius (&lt; 2 metų vaikams, sergantiems CVK-VTE, 1 mėnesį), vartotų pagal kūno svorį dozuojamą </w:t>
      </w:r>
      <w:proofErr w:type="spellStart"/>
      <w:r w:rsidRPr="003D373F">
        <w:rPr>
          <w:rFonts w:ascii="Times New Roman" w:eastAsia="Times New Roman" w:hAnsi="Times New Roman" w:cs="Times New Roman"/>
          <w:kern w:val="0"/>
          <w:sz w:val="22"/>
          <w:szCs w:val="22"/>
          <w14:ligatures w14:val="none"/>
        </w:rPr>
        <w:t>rivaroksabaną</w:t>
      </w:r>
      <w:proofErr w:type="spellEnd"/>
      <w:r w:rsidRPr="003D373F">
        <w:rPr>
          <w:rFonts w:ascii="Times New Roman" w:eastAsia="Times New Roman" w:hAnsi="Times New Roman" w:cs="Times New Roman"/>
          <w:kern w:val="0"/>
          <w:sz w:val="22"/>
          <w:szCs w:val="22"/>
          <w14:ligatures w14:val="none"/>
        </w:rPr>
        <w:t xml:space="preserve">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w:t>
      </w:r>
      <w:r w:rsidR="00735952"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(&lt; 2 metų vaikams, sergantiems CVK-VTE, iki 3 mėnesių).</w:t>
      </w:r>
    </w:p>
    <w:p w14:paraId="447C3FC2"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A03CCA" w14:textId="7C9BE6C4"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w:t>
      </w:r>
      <w:r w:rsidR="006B4E2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Veiksmingumo ir saugumo rezultatai yra nurodyti toliau pateiktose 11 ir 12 lentelėse.</w:t>
      </w:r>
    </w:p>
    <w:p w14:paraId="6B48F21D"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935FB8" w14:textId="0677E689"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pasikartojanti VTE nustatyta 4-iems iš 335 pacientų, o lyginamojoje grupėje – </w:t>
      </w:r>
      <w:r w:rsidRPr="003D373F">
        <w:rPr>
          <w:rFonts w:ascii="Times New Roman" w:eastAsia="Times New Roman" w:hAnsi="Times New Roman" w:cs="Times New Roman"/>
          <w:kern w:val="0"/>
          <w:sz w:val="22"/>
          <w:szCs w:val="22"/>
          <w14:ligatures w14:val="none"/>
        </w:rPr>
        <w:lastRenderedPageBreak/>
        <w:t>5-iems iš 165 pacientų. Didžiojo kraujavimo ir KRNDK sudėtiniai reiškiniai nustatyti 10-iai iš</w:t>
      </w:r>
      <w:r w:rsidR="006B4E2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329 pacientų (3 %), gydytų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ir 3-ims iš 162 pacientų (1,9 %), gydytų palyginamuoju vaistiniu preparatu. Su grynąja klinikine nauda siejami reiškiniai (simptominės pasikartojančios VTE plius didžiojo kraujavimo reiškiniai)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nustatyti 4-iems iš 335 pacientų, o lyginamojoje grupėje 7-iems iš 165 pacientų. Pakartojus vaizdo atkūrimo tyrimus, normalus vaizdas išnykus </w:t>
      </w:r>
      <w:proofErr w:type="spellStart"/>
      <w:r w:rsidRPr="003D373F">
        <w:rPr>
          <w:rFonts w:ascii="Times New Roman" w:eastAsia="Times New Roman" w:hAnsi="Times New Roman" w:cs="Times New Roman"/>
          <w:kern w:val="0"/>
          <w:sz w:val="22"/>
          <w:szCs w:val="22"/>
          <w14:ligatures w14:val="none"/>
        </w:rPr>
        <w:t>trombams</w:t>
      </w:r>
      <w:proofErr w:type="spellEnd"/>
      <w:r w:rsidRPr="003D373F">
        <w:rPr>
          <w:rFonts w:ascii="Times New Roman" w:eastAsia="Times New Roman" w:hAnsi="Times New Roman" w:cs="Times New Roman"/>
          <w:kern w:val="0"/>
          <w:sz w:val="22"/>
          <w:szCs w:val="22"/>
          <w14:ligatures w14:val="none"/>
        </w:rPr>
        <w:t xml:space="preserve"> gautas 128-iems iš 335 pacientų, gydytų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ir 43-ims iš 165 lyginamosios grupės pacientų. Šie duomenys apytikriai yra panašūs visose amžiaus grupėse. 119-ai (36,2 %) vaikų pasireiškė bet koks dėl gydymo atsirandantis kraujavimas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ir 45-iems (27,8 %) vaikams – lyginamojoje grupėje.</w:t>
      </w:r>
    </w:p>
    <w:p w14:paraId="21CBEE1D"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7A80F7" w14:textId="1F9D0FED" w:rsidR="00CE1B29" w:rsidRPr="003D373F" w:rsidRDefault="00CE1B29" w:rsidP="00CE1B29">
      <w:pPr>
        <w:widowControl w:val="0"/>
        <w:tabs>
          <w:tab w:val="left" w:pos="114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11 lentelė</w:t>
      </w:r>
      <w:r w:rsidR="00C21AF0" w:rsidRPr="003D373F">
        <w:rPr>
          <w:rFonts w:ascii="Times New Roman" w:eastAsia="Times New Roman" w:hAnsi="Times New Roman" w:cs="Times New Roman"/>
          <w:b/>
          <w:bCs/>
          <w:kern w:val="0"/>
          <w:sz w:val="22"/>
          <w:szCs w:val="22"/>
          <w14:ligatures w14:val="none"/>
        </w:rPr>
        <w:t>:</w:t>
      </w:r>
      <w:r w:rsidRPr="003D373F">
        <w:rPr>
          <w:rFonts w:ascii="Times New Roman" w:eastAsia="Times New Roman" w:hAnsi="Times New Roman" w:cs="Times New Roman"/>
          <w:b/>
          <w:bCs/>
          <w:kern w:val="0"/>
          <w:sz w:val="22"/>
          <w:szCs w:val="22"/>
          <w14:ligatures w14:val="none"/>
        </w:rPr>
        <w:t xml:space="preserve"> Veiksmingumo rezultatai pagrindinio gydymo laikotarpio pabaigoje</w:t>
      </w:r>
    </w:p>
    <w:tbl>
      <w:tblPr>
        <w:tblW w:w="9464"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5211"/>
        <w:gridCol w:w="2129"/>
        <w:gridCol w:w="2124"/>
      </w:tblGrid>
      <w:tr w:rsidR="00CE1B29" w:rsidRPr="003D373F" w14:paraId="52BBE0FB" w14:textId="77777777" w:rsidTr="004622E3">
        <w:trPr>
          <w:trHeight w:val="782"/>
        </w:trPr>
        <w:tc>
          <w:tcPr>
            <w:tcW w:w="5211" w:type="dxa"/>
            <w:tcBorders>
              <w:top w:val="single" w:sz="4" w:space="0" w:color="7E7E7E"/>
              <w:left w:val="single" w:sz="4" w:space="0" w:color="7E7E7E"/>
              <w:bottom w:val="single" w:sz="4" w:space="0" w:color="7E7E7E"/>
              <w:right w:val="single" w:sz="4" w:space="0" w:color="7E7E7E"/>
            </w:tcBorders>
            <w:hideMark/>
          </w:tcPr>
          <w:p w14:paraId="21B24093"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Reiškinys</w:t>
            </w:r>
          </w:p>
        </w:tc>
        <w:tc>
          <w:tcPr>
            <w:tcW w:w="2129" w:type="dxa"/>
            <w:tcBorders>
              <w:top w:val="single" w:sz="4" w:space="0" w:color="7E7E7E"/>
              <w:left w:val="single" w:sz="4" w:space="0" w:color="7E7E7E"/>
              <w:bottom w:val="single" w:sz="4" w:space="0" w:color="7E7E7E"/>
              <w:right w:val="single" w:sz="4" w:space="0" w:color="7E7E7E"/>
            </w:tcBorders>
            <w:hideMark/>
          </w:tcPr>
          <w:p w14:paraId="70900D08" w14:textId="77777777" w:rsidR="00557EDA" w:rsidRPr="003D373F" w:rsidRDefault="00CE1B29" w:rsidP="00557ED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p>
          <w:p w14:paraId="4E640DC2" w14:textId="3CB7C1BC" w:rsidR="00CE1B29" w:rsidRPr="003D373F" w:rsidRDefault="00CE1B29" w:rsidP="00557ED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335*</w:t>
            </w:r>
          </w:p>
        </w:tc>
        <w:tc>
          <w:tcPr>
            <w:tcW w:w="2124" w:type="dxa"/>
            <w:tcBorders>
              <w:top w:val="single" w:sz="4" w:space="0" w:color="7E7E7E"/>
              <w:left w:val="single" w:sz="4" w:space="0" w:color="7E7E7E"/>
              <w:bottom w:val="single" w:sz="4" w:space="0" w:color="7E7E7E"/>
              <w:right w:val="single" w:sz="4" w:space="0" w:color="7E7E7E"/>
            </w:tcBorders>
            <w:hideMark/>
          </w:tcPr>
          <w:p w14:paraId="715CB756" w14:textId="77777777" w:rsidR="00557EDA" w:rsidRPr="003D373F" w:rsidRDefault="00CE1B29" w:rsidP="00557ED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Palyginamasis vaistinis preparatas</w:t>
            </w:r>
          </w:p>
          <w:p w14:paraId="6F70BAD1" w14:textId="73E9F4AE" w:rsidR="00CE1B29" w:rsidRPr="003D373F" w:rsidRDefault="00CE1B29" w:rsidP="00557ED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165*</w:t>
            </w:r>
          </w:p>
        </w:tc>
      </w:tr>
      <w:tr w:rsidR="00CE1B29" w:rsidRPr="003D373F" w14:paraId="18FC0E98" w14:textId="77777777" w:rsidTr="004622E3">
        <w:trPr>
          <w:trHeight w:val="779"/>
        </w:trPr>
        <w:tc>
          <w:tcPr>
            <w:tcW w:w="5211" w:type="dxa"/>
            <w:tcBorders>
              <w:top w:val="single" w:sz="4" w:space="0" w:color="7E7E7E"/>
              <w:left w:val="single" w:sz="4" w:space="0" w:color="7E7E7E"/>
              <w:bottom w:val="single" w:sz="4" w:space="0" w:color="7E7E7E"/>
              <w:right w:val="single" w:sz="4" w:space="0" w:color="7E7E7E"/>
            </w:tcBorders>
            <w:hideMark/>
          </w:tcPr>
          <w:p w14:paraId="0CB2DD2C"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Pasikartojanti VTE (pirminė veiksmingumo vertinamoji baigtis)</w:t>
            </w:r>
          </w:p>
        </w:tc>
        <w:tc>
          <w:tcPr>
            <w:tcW w:w="2129" w:type="dxa"/>
            <w:tcBorders>
              <w:top w:val="single" w:sz="4" w:space="0" w:color="7E7E7E"/>
              <w:left w:val="single" w:sz="4" w:space="0" w:color="7E7E7E"/>
              <w:bottom w:val="single" w:sz="4" w:space="0" w:color="7E7E7E"/>
              <w:right w:val="single" w:sz="4" w:space="0" w:color="7E7E7E"/>
            </w:tcBorders>
            <w:hideMark/>
          </w:tcPr>
          <w:p w14:paraId="44DB883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w:t>
            </w:r>
          </w:p>
          <w:p w14:paraId="3506B99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 95 % PI</w:t>
            </w:r>
          </w:p>
          <w:p w14:paraId="5E0BCF58"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0,4 % - 3,0 %)</w:t>
            </w:r>
          </w:p>
        </w:tc>
        <w:tc>
          <w:tcPr>
            <w:tcW w:w="2124" w:type="dxa"/>
            <w:tcBorders>
              <w:top w:val="single" w:sz="4" w:space="0" w:color="7E7E7E"/>
              <w:left w:val="single" w:sz="4" w:space="0" w:color="7E7E7E"/>
              <w:bottom w:val="single" w:sz="4" w:space="0" w:color="7E7E7E"/>
              <w:right w:val="single" w:sz="4" w:space="0" w:color="7E7E7E"/>
            </w:tcBorders>
            <w:hideMark/>
          </w:tcPr>
          <w:p w14:paraId="061E40DC"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w:t>
            </w:r>
          </w:p>
          <w:p w14:paraId="51AADBE3"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(3,0 %, 95 % PI</w:t>
            </w:r>
          </w:p>
          <w:p w14:paraId="22C27480"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 - 6,6 %)</w:t>
            </w:r>
          </w:p>
        </w:tc>
      </w:tr>
      <w:tr w:rsidR="00CE1B29" w:rsidRPr="003D373F" w14:paraId="07B76A5E" w14:textId="77777777" w:rsidTr="004622E3">
        <w:trPr>
          <w:trHeight w:val="779"/>
        </w:trPr>
        <w:tc>
          <w:tcPr>
            <w:tcW w:w="5211" w:type="dxa"/>
            <w:tcBorders>
              <w:top w:val="single" w:sz="4" w:space="0" w:color="7E7E7E"/>
              <w:left w:val="single" w:sz="4" w:space="0" w:color="7E7E7E"/>
              <w:bottom w:val="single" w:sz="4" w:space="0" w:color="7E7E7E"/>
              <w:right w:val="single" w:sz="4" w:space="0" w:color="7E7E7E"/>
            </w:tcBorders>
            <w:hideMark/>
          </w:tcPr>
          <w:p w14:paraId="65466196" w14:textId="7B4FE529"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Sudėtiniai reiškiniai: simptominė pasikartojanti VTE + </w:t>
            </w:r>
            <w:proofErr w:type="spellStart"/>
            <w:r w:rsidRPr="003D373F">
              <w:rPr>
                <w:rFonts w:ascii="Times New Roman" w:eastAsia="Times New Roman" w:hAnsi="Times New Roman" w:cs="Times New Roman"/>
                <w:kern w:val="0"/>
                <w:sz w:val="22"/>
                <w:szCs w:val="22"/>
                <w14:ligatures w14:val="none"/>
              </w:rPr>
              <w:t>besimptomis</w:t>
            </w:r>
            <w:proofErr w:type="spellEnd"/>
            <w:r w:rsidRPr="003D373F">
              <w:rPr>
                <w:rFonts w:ascii="Times New Roman" w:eastAsia="Times New Roman" w:hAnsi="Times New Roman" w:cs="Times New Roman"/>
                <w:kern w:val="0"/>
                <w:sz w:val="22"/>
                <w:szCs w:val="22"/>
                <w14:ligatures w14:val="none"/>
              </w:rPr>
              <w:t xml:space="preserve"> pablogėjimas, nustatytas kartojant vaizdo</w:t>
            </w:r>
            <w:r w:rsidR="00557EDA"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atkūrimo tyrimą</w:t>
            </w:r>
          </w:p>
        </w:tc>
        <w:tc>
          <w:tcPr>
            <w:tcW w:w="2129" w:type="dxa"/>
            <w:tcBorders>
              <w:top w:val="single" w:sz="4" w:space="0" w:color="7E7E7E"/>
              <w:left w:val="single" w:sz="4" w:space="0" w:color="7E7E7E"/>
              <w:bottom w:val="single" w:sz="4" w:space="0" w:color="7E7E7E"/>
              <w:right w:val="single" w:sz="4" w:space="0" w:color="7E7E7E"/>
            </w:tcBorders>
            <w:hideMark/>
          </w:tcPr>
          <w:p w14:paraId="581AB0CD"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w:t>
            </w:r>
          </w:p>
          <w:p w14:paraId="12FD853D"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(1,5 %, 95 % PI</w:t>
            </w:r>
          </w:p>
          <w:p w14:paraId="22ED23B1"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0,6 % - 3,4 %)</w:t>
            </w:r>
          </w:p>
        </w:tc>
        <w:tc>
          <w:tcPr>
            <w:tcW w:w="2124" w:type="dxa"/>
            <w:tcBorders>
              <w:top w:val="single" w:sz="4" w:space="0" w:color="7E7E7E"/>
              <w:left w:val="single" w:sz="4" w:space="0" w:color="7E7E7E"/>
              <w:bottom w:val="single" w:sz="4" w:space="0" w:color="7E7E7E"/>
              <w:right w:val="single" w:sz="4" w:space="0" w:color="7E7E7E"/>
            </w:tcBorders>
            <w:hideMark/>
          </w:tcPr>
          <w:p w14:paraId="7E7F0F6B"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w:t>
            </w:r>
          </w:p>
          <w:p w14:paraId="6B7F7F11"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(3,6 %, 95 % PI</w:t>
            </w:r>
          </w:p>
          <w:p w14:paraId="153AB17B"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1,6 % - 7,6 %)</w:t>
            </w:r>
          </w:p>
        </w:tc>
      </w:tr>
      <w:tr w:rsidR="00CE1B29" w:rsidRPr="003D373F" w14:paraId="51AACE95" w14:textId="77777777" w:rsidTr="004622E3">
        <w:trPr>
          <w:trHeight w:val="820"/>
        </w:trPr>
        <w:tc>
          <w:tcPr>
            <w:tcW w:w="5211" w:type="dxa"/>
            <w:tcBorders>
              <w:top w:val="single" w:sz="4" w:space="0" w:color="7E7E7E"/>
              <w:left w:val="single" w:sz="4" w:space="0" w:color="7E7E7E"/>
              <w:bottom w:val="single" w:sz="4" w:space="0" w:color="7E7E7E"/>
              <w:right w:val="single" w:sz="4" w:space="0" w:color="7E7E7E"/>
            </w:tcBorders>
            <w:hideMark/>
          </w:tcPr>
          <w:p w14:paraId="227851D8"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Sudėtiniai reiškiniai: simptominė pasikartojanti VTE + </w:t>
            </w:r>
            <w:proofErr w:type="spellStart"/>
            <w:r w:rsidRPr="003D373F">
              <w:rPr>
                <w:rFonts w:ascii="Times New Roman" w:eastAsia="Times New Roman" w:hAnsi="Times New Roman" w:cs="Times New Roman"/>
                <w:kern w:val="0"/>
                <w:sz w:val="22"/>
                <w:szCs w:val="22"/>
                <w14:ligatures w14:val="none"/>
              </w:rPr>
              <w:t>besimptomis</w:t>
            </w:r>
            <w:proofErr w:type="spellEnd"/>
            <w:r w:rsidRPr="003D373F">
              <w:rPr>
                <w:rFonts w:ascii="Times New Roman" w:eastAsia="Times New Roman" w:hAnsi="Times New Roman" w:cs="Times New Roman"/>
                <w:kern w:val="0"/>
                <w:sz w:val="22"/>
                <w:szCs w:val="22"/>
                <w14:ligatures w14:val="none"/>
              </w:rPr>
              <w:t xml:space="preserve"> pablogėjimas + jokių pokyčių kartojant vaizdo atkūrimo tyrimą</w:t>
            </w:r>
          </w:p>
        </w:tc>
        <w:tc>
          <w:tcPr>
            <w:tcW w:w="2129" w:type="dxa"/>
            <w:tcBorders>
              <w:top w:val="single" w:sz="4" w:space="0" w:color="7E7E7E"/>
              <w:left w:val="single" w:sz="4" w:space="0" w:color="7E7E7E"/>
              <w:bottom w:val="single" w:sz="4" w:space="0" w:color="7E7E7E"/>
              <w:right w:val="single" w:sz="4" w:space="0" w:color="7E7E7E"/>
            </w:tcBorders>
            <w:hideMark/>
          </w:tcPr>
          <w:p w14:paraId="7CE8A00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w:t>
            </w:r>
          </w:p>
          <w:p w14:paraId="0351626E"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(6,3 %, 95 % PI</w:t>
            </w:r>
          </w:p>
          <w:p w14:paraId="6439B68E"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4,0 % - 9,2 %)</w:t>
            </w:r>
          </w:p>
        </w:tc>
        <w:tc>
          <w:tcPr>
            <w:tcW w:w="2124" w:type="dxa"/>
            <w:tcBorders>
              <w:top w:val="single" w:sz="4" w:space="0" w:color="7E7E7E"/>
              <w:left w:val="single" w:sz="4" w:space="0" w:color="7E7E7E"/>
              <w:bottom w:val="single" w:sz="4" w:space="0" w:color="7E7E7E"/>
              <w:right w:val="single" w:sz="4" w:space="0" w:color="7E7E7E"/>
            </w:tcBorders>
            <w:hideMark/>
          </w:tcPr>
          <w:p w14:paraId="151D3FF4"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19</w:t>
            </w:r>
          </w:p>
          <w:p w14:paraId="1E2B405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(11,5 %, 95 % PI</w:t>
            </w:r>
          </w:p>
          <w:p w14:paraId="7C512FFC"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7,3 % - 17,4 %)</w:t>
            </w:r>
          </w:p>
        </w:tc>
      </w:tr>
      <w:tr w:rsidR="00CE1B29" w:rsidRPr="003D373F" w14:paraId="7D45BEF2" w14:textId="77777777" w:rsidTr="004622E3">
        <w:trPr>
          <w:trHeight w:val="846"/>
        </w:trPr>
        <w:tc>
          <w:tcPr>
            <w:tcW w:w="5211" w:type="dxa"/>
            <w:tcBorders>
              <w:top w:val="single" w:sz="4" w:space="0" w:color="7E7E7E"/>
              <w:left w:val="single" w:sz="4" w:space="0" w:color="7E7E7E"/>
              <w:bottom w:val="single" w:sz="4" w:space="0" w:color="7E7E7E"/>
              <w:right w:val="single" w:sz="4" w:space="0" w:color="7E7E7E"/>
            </w:tcBorders>
            <w:hideMark/>
          </w:tcPr>
          <w:p w14:paraId="20C403AC"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Normalus vaizdas, kartojant vaizdo atkūrimo tyrimą</w:t>
            </w:r>
          </w:p>
        </w:tc>
        <w:tc>
          <w:tcPr>
            <w:tcW w:w="2129" w:type="dxa"/>
            <w:tcBorders>
              <w:top w:val="single" w:sz="4" w:space="0" w:color="7E7E7E"/>
              <w:left w:val="single" w:sz="4" w:space="0" w:color="7E7E7E"/>
              <w:bottom w:val="single" w:sz="4" w:space="0" w:color="7E7E7E"/>
              <w:right w:val="single" w:sz="4" w:space="0" w:color="7E7E7E"/>
            </w:tcBorders>
            <w:hideMark/>
          </w:tcPr>
          <w:p w14:paraId="1ACD9349"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128</w:t>
            </w:r>
          </w:p>
          <w:p w14:paraId="5B981B07"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(38,2 %, 95 % PI</w:t>
            </w:r>
          </w:p>
          <w:p w14:paraId="7551CEA1"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33,0 % - 43,5 %)</w:t>
            </w:r>
          </w:p>
        </w:tc>
        <w:tc>
          <w:tcPr>
            <w:tcW w:w="2124" w:type="dxa"/>
            <w:tcBorders>
              <w:top w:val="single" w:sz="4" w:space="0" w:color="7E7E7E"/>
              <w:left w:val="single" w:sz="4" w:space="0" w:color="7E7E7E"/>
              <w:bottom w:val="single" w:sz="4" w:space="0" w:color="7E7E7E"/>
              <w:right w:val="single" w:sz="4" w:space="0" w:color="7E7E7E"/>
            </w:tcBorders>
            <w:hideMark/>
          </w:tcPr>
          <w:p w14:paraId="5E70F6B0"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43</w:t>
            </w:r>
          </w:p>
          <w:p w14:paraId="2EB4B60D"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(26,1 %, 95 % PI</w:t>
            </w:r>
          </w:p>
          <w:p w14:paraId="65B8CAB7"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19,8 % - 33,0 %)</w:t>
            </w:r>
          </w:p>
        </w:tc>
      </w:tr>
      <w:tr w:rsidR="00CE1B29" w:rsidRPr="003D373F" w14:paraId="755E29D8" w14:textId="77777777" w:rsidTr="004622E3">
        <w:trPr>
          <w:trHeight w:val="971"/>
        </w:trPr>
        <w:tc>
          <w:tcPr>
            <w:tcW w:w="5211" w:type="dxa"/>
            <w:tcBorders>
              <w:top w:val="single" w:sz="4" w:space="0" w:color="7E7E7E"/>
              <w:left w:val="single" w:sz="4" w:space="0" w:color="7E7E7E"/>
              <w:bottom w:val="single" w:sz="4" w:space="0" w:color="7E7E7E"/>
              <w:right w:val="single" w:sz="4" w:space="0" w:color="7E7E7E"/>
            </w:tcBorders>
            <w:hideMark/>
          </w:tcPr>
          <w:p w14:paraId="77BB3C67"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Sudėtiniai reiškiniai: simptominė pasikartojanti VTE + didysis kraujavimas (grynoji klinikinė nauda)</w:t>
            </w:r>
          </w:p>
        </w:tc>
        <w:tc>
          <w:tcPr>
            <w:tcW w:w="2129" w:type="dxa"/>
            <w:tcBorders>
              <w:top w:val="single" w:sz="4" w:space="0" w:color="7E7E7E"/>
              <w:left w:val="single" w:sz="4" w:space="0" w:color="7E7E7E"/>
              <w:bottom w:val="single" w:sz="4" w:space="0" w:color="7E7E7E"/>
              <w:right w:val="single" w:sz="4" w:space="0" w:color="7E7E7E"/>
            </w:tcBorders>
            <w:hideMark/>
          </w:tcPr>
          <w:p w14:paraId="65092A3C"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w:t>
            </w:r>
          </w:p>
          <w:p w14:paraId="2BA63283"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 95 % PI</w:t>
            </w:r>
          </w:p>
          <w:p w14:paraId="21ECA8F4"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0,4 % - 3,0 %)</w:t>
            </w:r>
          </w:p>
        </w:tc>
        <w:tc>
          <w:tcPr>
            <w:tcW w:w="2124" w:type="dxa"/>
            <w:tcBorders>
              <w:top w:val="single" w:sz="4" w:space="0" w:color="7E7E7E"/>
              <w:left w:val="single" w:sz="4" w:space="0" w:color="7E7E7E"/>
              <w:bottom w:val="single" w:sz="4" w:space="0" w:color="7E7E7E"/>
              <w:right w:val="single" w:sz="4" w:space="0" w:color="7E7E7E"/>
            </w:tcBorders>
            <w:hideMark/>
          </w:tcPr>
          <w:p w14:paraId="0F1A588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w:t>
            </w:r>
          </w:p>
          <w:p w14:paraId="00C4171B"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(4,2 %, 95 % PI</w:t>
            </w:r>
          </w:p>
          <w:p w14:paraId="7DB72046"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 - 8,4 %)</w:t>
            </w:r>
          </w:p>
        </w:tc>
      </w:tr>
      <w:tr w:rsidR="00CE1B29" w:rsidRPr="003D373F" w14:paraId="4578F468" w14:textId="77777777" w:rsidTr="004622E3">
        <w:trPr>
          <w:trHeight w:val="846"/>
        </w:trPr>
        <w:tc>
          <w:tcPr>
            <w:tcW w:w="5211" w:type="dxa"/>
            <w:tcBorders>
              <w:top w:val="single" w:sz="4" w:space="0" w:color="7E7E7E"/>
              <w:left w:val="single" w:sz="4" w:space="0" w:color="7E7E7E"/>
              <w:bottom w:val="single" w:sz="4" w:space="0" w:color="7E7E7E"/>
              <w:right w:val="single" w:sz="4" w:space="0" w:color="7E7E7E"/>
            </w:tcBorders>
            <w:hideMark/>
          </w:tcPr>
          <w:p w14:paraId="387837FC"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Mirtina arba ne mirtina plaučių embolija</w:t>
            </w:r>
          </w:p>
        </w:tc>
        <w:tc>
          <w:tcPr>
            <w:tcW w:w="2129" w:type="dxa"/>
            <w:tcBorders>
              <w:top w:val="single" w:sz="4" w:space="0" w:color="7E7E7E"/>
              <w:left w:val="single" w:sz="4" w:space="0" w:color="7E7E7E"/>
              <w:bottom w:val="single" w:sz="4" w:space="0" w:color="7E7E7E"/>
              <w:right w:val="single" w:sz="4" w:space="0" w:color="7E7E7E"/>
            </w:tcBorders>
            <w:hideMark/>
          </w:tcPr>
          <w:p w14:paraId="77088367"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p>
          <w:p w14:paraId="1CA603DA"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(0,3 %, 95 % PI</w:t>
            </w:r>
          </w:p>
          <w:p w14:paraId="27EE785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0,0 % - 1,6 %)</w:t>
            </w:r>
          </w:p>
        </w:tc>
        <w:tc>
          <w:tcPr>
            <w:tcW w:w="2124" w:type="dxa"/>
            <w:tcBorders>
              <w:top w:val="single" w:sz="4" w:space="0" w:color="7E7E7E"/>
              <w:left w:val="single" w:sz="4" w:space="0" w:color="7E7E7E"/>
              <w:bottom w:val="single" w:sz="4" w:space="0" w:color="7E7E7E"/>
              <w:right w:val="single" w:sz="4" w:space="0" w:color="7E7E7E"/>
            </w:tcBorders>
            <w:hideMark/>
          </w:tcPr>
          <w:p w14:paraId="028C9481"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p>
          <w:p w14:paraId="6629D0FC"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(0,6 %, 95 % PI</w:t>
            </w:r>
          </w:p>
          <w:p w14:paraId="6D432F42"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0,0 % - 3,1 %)</w:t>
            </w:r>
          </w:p>
        </w:tc>
      </w:tr>
    </w:tbl>
    <w:p w14:paraId="4C451651" w14:textId="37F71CA7" w:rsidR="00CE1B29" w:rsidRPr="003D373F" w:rsidRDefault="00186599" w:rsidP="00186599">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r>
      <w:r w:rsidR="00CE1B29" w:rsidRPr="003D373F">
        <w:rPr>
          <w:rFonts w:ascii="Times New Roman" w:eastAsia="Times New Roman" w:hAnsi="Times New Roman" w:cs="Times New Roman"/>
          <w:kern w:val="0"/>
          <w:sz w:val="22"/>
          <w:szCs w:val="22"/>
          <w14:ligatures w14:val="none"/>
        </w:rPr>
        <w:t>VAG = visa analizės grupė, visi vaikai, kurie buvo atrinkti atsitiktinių imčių būdu</w:t>
      </w:r>
    </w:p>
    <w:p w14:paraId="117607C8"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153BC6" w14:textId="49D75FA4" w:rsidR="00CE1B29" w:rsidRPr="003D373F" w:rsidRDefault="00CE1B29" w:rsidP="00CE1B29">
      <w:pPr>
        <w:widowControl w:val="0"/>
        <w:tabs>
          <w:tab w:val="left" w:pos="114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12 lentelė</w:t>
      </w:r>
      <w:r w:rsidR="00E732CF" w:rsidRPr="003D373F">
        <w:rPr>
          <w:rFonts w:ascii="Times New Roman" w:eastAsia="Times New Roman" w:hAnsi="Times New Roman" w:cs="Times New Roman"/>
          <w:b/>
          <w:bCs/>
          <w:kern w:val="0"/>
          <w:sz w:val="22"/>
          <w:szCs w:val="22"/>
          <w14:ligatures w14:val="none"/>
        </w:rPr>
        <w:t>:</w:t>
      </w:r>
      <w:r w:rsidRPr="003D373F">
        <w:rPr>
          <w:rFonts w:ascii="Times New Roman" w:eastAsia="Times New Roman" w:hAnsi="Times New Roman" w:cs="Times New Roman"/>
          <w:b/>
          <w:bCs/>
          <w:kern w:val="0"/>
          <w:sz w:val="22"/>
          <w:szCs w:val="22"/>
          <w14:ligatures w14:val="none"/>
        </w:rPr>
        <w:t xml:space="preserve"> Saugumo rezultatai pagrindinio gydymo laikotarpio pabaigoje</w:t>
      </w:r>
    </w:p>
    <w:tbl>
      <w:tblPr>
        <w:tblW w:w="9464"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5211"/>
        <w:gridCol w:w="2129"/>
        <w:gridCol w:w="2124"/>
      </w:tblGrid>
      <w:tr w:rsidR="00CE1B29" w:rsidRPr="003D373F" w14:paraId="73092855" w14:textId="77777777" w:rsidTr="004622E3">
        <w:trPr>
          <w:trHeight w:val="782"/>
        </w:trPr>
        <w:tc>
          <w:tcPr>
            <w:tcW w:w="5211" w:type="dxa"/>
            <w:tcBorders>
              <w:top w:val="single" w:sz="4" w:space="0" w:color="7E7E7E"/>
              <w:left w:val="single" w:sz="4" w:space="0" w:color="7E7E7E"/>
              <w:bottom w:val="single" w:sz="4" w:space="0" w:color="7E7E7E"/>
              <w:right w:val="single" w:sz="4" w:space="0" w:color="7E7E7E"/>
            </w:tcBorders>
          </w:tcPr>
          <w:p w14:paraId="61A31D01"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2129" w:type="dxa"/>
            <w:tcBorders>
              <w:top w:val="single" w:sz="4" w:space="0" w:color="7E7E7E"/>
              <w:left w:val="single" w:sz="4" w:space="0" w:color="7E7E7E"/>
              <w:bottom w:val="single" w:sz="4" w:space="0" w:color="7E7E7E"/>
              <w:right w:val="single" w:sz="4" w:space="0" w:color="7E7E7E"/>
            </w:tcBorders>
            <w:hideMark/>
          </w:tcPr>
          <w:p w14:paraId="040916D9" w14:textId="77777777" w:rsidR="00E732CF" w:rsidRPr="003D373F" w:rsidRDefault="00CE1B29" w:rsidP="00E732C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p>
          <w:p w14:paraId="499C95CA" w14:textId="63425D7B" w:rsidR="00CE1B29" w:rsidRPr="003D373F" w:rsidRDefault="00CE1B29" w:rsidP="00E732C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329*</w:t>
            </w:r>
          </w:p>
        </w:tc>
        <w:tc>
          <w:tcPr>
            <w:tcW w:w="2124" w:type="dxa"/>
            <w:tcBorders>
              <w:top w:val="single" w:sz="4" w:space="0" w:color="7E7E7E"/>
              <w:left w:val="single" w:sz="4" w:space="0" w:color="7E7E7E"/>
              <w:bottom w:val="single" w:sz="4" w:space="0" w:color="7E7E7E"/>
              <w:right w:val="single" w:sz="4" w:space="0" w:color="7E7E7E"/>
            </w:tcBorders>
            <w:hideMark/>
          </w:tcPr>
          <w:p w14:paraId="23A7819E" w14:textId="77777777" w:rsidR="00E732CF" w:rsidRPr="003D373F" w:rsidRDefault="00CE1B29" w:rsidP="00E732C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Palyginamasis vaistinis preparatas</w:t>
            </w:r>
          </w:p>
          <w:p w14:paraId="172B4BD7" w14:textId="79649B52" w:rsidR="00CE1B29" w:rsidRPr="003D373F" w:rsidRDefault="00CE1B29" w:rsidP="00E732C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162*</w:t>
            </w:r>
          </w:p>
        </w:tc>
      </w:tr>
      <w:tr w:rsidR="00CE1B29" w:rsidRPr="003D373F" w14:paraId="03F2A667" w14:textId="77777777" w:rsidTr="004622E3">
        <w:trPr>
          <w:trHeight w:val="779"/>
        </w:trPr>
        <w:tc>
          <w:tcPr>
            <w:tcW w:w="5211" w:type="dxa"/>
            <w:tcBorders>
              <w:top w:val="single" w:sz="4" w:space="0" w:color="7E7E7E"/>
              <w:left w:val="single" w:sz="4" w:space="0" w:color="7E7E7E"/>
              <w:bottom w:val="single" w:sz="4" w:space="0" w:color="7E7E7E"/>
              <w:right w:val="single" w:sz="4" w:space="0" w:color="7E7E7E"/>
            </w:tcBorders>
            <w:hideMark/>
          </w:tcPr>
          <w:p w14:paraId="415D2BAE"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Sudėtiniai reiškiniai: didysis kraujavimas + KRNDK (pirminė saugumo vertinamoji baigtis)</w:t>
            </w:r>
          </w:p>
        </w:tc>
        <w:tc>
          <w:tcPr>
            <w:tcW w:w="2129" w:type="dxa"/>
            <w:tcBorders>
              <w:top w:val="single" w:sz="4" w:space="0" w:color="7E7E7E"/>
              <w:left w:val="single" w:sz="4" w:space="0" w:color="7E7E7E"/>
              <w:bottom w:val="single" w:sz="4" w:space="0" w:color="7E7E7E"/>
              <w:right w:val="single" w:sz="4" w:space="0" w:color="7E7E7E"/>
            </w:tcBorders>
            <w:hideMark/>
          </w:tcPr>
          <w:p w14:paraId="2E619425"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w:t>
            </w:r>
          </w:p>
          <w:p w14:paraId="707D126D"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(3,0 %, 95 % PI</w:t>
            </w:r>
          </w:p>
          <w:p w14:paraId="0938C847"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1,6 % - 5,5 %)</w:t>
            </w:r>
          </w:p>
        </w:tc>
        <w:tc>
          <w:tcPr>
            <w:tcW w:w="2124" w:type="dxa"/>
            <w:tcBorders>
              <w:top w:val="single" w:sz="4" w:space="0" w:color="7E7E7E"/>
              <w:left w:val="single" w:sz="4" w:space="0" w:color="7E7E7E"/>
              <w:bottom w:val="single" w:sz="4" w:space="0" w:color="7E7E7E"/>
              <w:right w:val="single" w:sz="4" w:space="0" w:color="7E7E7E"/>
            </w:tcBorders>
            <w:hideMark/>
          </w:tcPr>
          <w:p w14:paraId="6267F5D3"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w:t>
            </w:r>
          </w:p>
          <w:p w14:paraId="494E9C08"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(1,9 %, 95 % PI</w:t>
            </w:r>
          </w:p>
          <w:p w14:paraId="67C4CCD3"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0,5 % - 5,3 %)</w:t>
            </w:r>
          </w:p>
        </w:tc>
      </w:tr>
      <w:tr w:rsidR="00CE1B29" w:rsidRPr="003D373F" w14:paraId="376D0159" w14:textId="77777777" w:rsidTr="004622E3">
        <w:trPr>
          <w:trHeight w:val="779"/>
        </w:trPr>
        <w:tc>
          <w:tcPr>
            <w:tcW w:w="5211" w:type="dxa"/>
            <w:tcBorders>
              <w:top w:val="single" w:sz="4" w:space="0" w:color="7E7E7E"/>
              <w:left w:val="single" w:sz="4" w:space="0" w:color="7E7E7E"/>
              <w:bottom w:val="single" w:sz="4" w:space="0" w:color="7E7E7E"/>
              <w:right w:val="single" w:sz="4" w:space="0" w:color="7E7E7E"/>
            </w:tcBorders>
            <w:hideMark/>
          </w:tcPr>
          <w:p w14:paraId="0EE6788A"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Didysis kraujavimas</w:t>
            </w:r>
          </w:p>
        </w:tc>
        <w:tc>
          <w:tcPr>
            <w:tcW w:w="2129" w:type="dxa"/>
            <w:tcBorders>
              <w:top w:val="single" w:sz="4" w:space="0" w:color="7E7E7E"/>
              <w:left w:val="single" w:sz="4" w:space="0" w:color="7E7E7E"/>
              <w:bottom w:val="single" w:sz="4" w:space="0" w:color="7E7E7E"/>
              <w:right w:val="single" w:sz="4" w:space="0" w:color="7E7E7E"/>
            </w:tcBorders>
            <w:hideMark/>
          </w:tcPr>
          <w:p w14:paraId="3AAB05AC"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w:t>
            </w:r>
          </w:p>
          <w:p w14:paraId="4E057286"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(0,0 %, 95 % PI</w:t>
            </w:r>
          </w:p>
          <w:p w14:paraId="42074CC1"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0,0 % - 1,1 %)</w:t>
            </w:r>
          </w:p>
        </w:tc>
        <w:tc>
          <w:tcPr>
            <w:tcW w:w="2124" w:type="dxa"/>
            <w:tcBorders>
              <w:top w:val="single" w:sz="4" w:space="0" w:color="7E7E7E"/>
              <w:left w:val="single" w:sz="4" w:space="0" w:color="7E7E7E"/>
              <w:bottom w:val="single" w:sz="4" w:space="0" w:color="7E7E7E"/>
              <w:right w:val="single" w:sz="4" w:space="0" w:color="7E7E7E"/>
            </w:tcBorders>
            <w:hideMark/>
          </w:tcPr>
          <w:p w14:paraId="2D186C4B"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p>
          <w:p w14:paraId="1CFF4D78"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 95 % PI</w:t>
            </w:r>
          </w:p>
          <w:p w14:paraId="094BAE5E"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0,2 % - 4,3 %)</w:t>
            </w:r>
          </w:p>
        </w:tc>
      </w:tr>
      <w:tr w:rsidR="00CE1B29" w:rsidRPr="003D373F" w14:paraId="179DB9D0" w14:textId="77777777" w:rsidTr="004622E3">
        <w:trPr>
          <w:trHeight w:val="261"/>
        </w:trPr>
        <w:tc>
          <w:tcPr>
            <w:tcW w:w="5211" w:type="dxa"/>
            <w:tcBorders>
              <w:top w:val="single" w:sz="4" w:space="0" w:color="7E7E7E"/>
              <w:left w:val="single" w:sz="4" w:space="0" w:color="7E7E7E"/>
              <w:bottom w:val="single" w:sz="4" w:space="0" w:color="7E7E7E"/>
              <w:right w:val="single" w:sz="4" w:space="0" w:color="7E7E7E"/>
            </w:tcBorders>
            <w:hideMark/>
          </w:tcPr>
          <w:p w14:paraId="6BD98BD2"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Bet koks dėl gydymo atsirandantis kraujavimas</w:t>
            </w:r>
          </w:p>
        </w:tc>
        <w:tc>
          <w:tcPr>
            <w:tcW w:w="2129" w:type="dxa"/>
            <w:tcBorders>
              <w:top w:val="single" w:sz="4" w:space="0" w:color="7E7E7E"/>
              <w:left w:val="single" w:sz="4" w:space="0" w:color="7E7E7E"/>
              <w:bottom w:val="single" w:sz="4" w:space="0" w:color="7E7E7E"/>
              <w:right w:val="single" w:sz="4" w:space="0" w:color="7E7E7E"/>
            </w:tcBorders>
            <w:hideMark/>
          </w:tcPr>
          <w:p w14:paraId="13D5E4FD"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119 (36,2 %)</w:t>
            </w:r>
          </w:p>
        </w:tc>
        <w:tc>
          <w:tcPr>
            <w:tcW w:w="2124" w:type="dxa"/>
            <w:tcBorders>
              <w:top w:val="single" w:sz="4" w:space="0" w:color="7E7E7E"/>
              <w:left w:val="single" w:sz="4" w:space="0" w:color="7E7E7E"/>
              <w:bottom w:val="single" w:sz="4" w:space="0" w:color="7E7E7E"/>
              <w:right w:val="single" w:sz="4" w:space="0" w:color="7E7E7E"/>
            </w:tcBorders>
            <w:hideMark/>
          </w:tcPr>
          <w:p w14:paraId="0FBE6E64"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45 (27,8 %)</w:t>
            </w:r>
          </w:p>
        </w:tc>
      </w:tr>
    </w:tbl>
    <w:p w14:paraId="18EE1EFB" w14:textId="3EB06216" w:rsidR="00CE1B29" w:rsidRPr="003D373F" w:rsidRDefault="001B7CD6" w:rsidP="001B7CD6">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r>
      <w:r w:rsidR="00CE1B29" w:rsidRPr="003D373F">
        <w:rPr>
          <w:rFonts w:ascii="Times New Roman" w:eastAsia="Times New Roman" w:hAnsi="Times New Roman" w:cs="Times New Roman"/>
          <w:kern w:val="0"/>
          <w:sz w:val="22"/>
          <w:szCs w:val="22"/>
          <w14:ligatures w14:val="none"/>
        </w:rPr>
        <w:t>SAG = saugumo analizės grupė, visi vaikai, kurie buvo atrinkti atsitiktinių imčių būdu ir suvartojo bent 1 tiriamųjų vaistinių preparatų dozę</w:t>
      </w:r>
    </w:p>
    <w:p w14:paraId="0227426D"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2C0EC3"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VTE sergančių vaikų populiacijoje ir GVT ir (arba) PE sergančių suaugusių populiacijoje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veiksmingumo ir saugumo duomenys buvo daugiausiai panašūs, tačiau pacientų, kuriems pasireiškė bet koks kraujavimas, dalis vaikų VTE populiacijoje buvo didesnė, palyginti su GVT ir (arba) PE suaugusiųjų populiacija.</w:t>
      </w:r>
    </w:p>
    <w:p w14:paraId="55E4E051" w14:textId="77777777" w:rsidR="00422905"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221E12DC" w14:textId="77777777" w:rsidR="00770A66" w:rsidRPr="003D373F" w:rsidRDefault="00770A66"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487E57F2"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u w:val="single"/>
          <w14:ligatures w14:val="none"/>
        </w:rPr>
        <w:lastRenderedPageBreak/>
        <w:t xml:space="preserve">Didelės rizikos trigubu </w:t>
      </w:r>
      <w:proofErr w:type="spellStart"/>
      <w:r w:rsidRPr="003D373F">
        <w:rPr>
          <w:rFonts w:ascii="Times New Roman" w:eastAsia="Times New Roman" w:hAnsi="Times New Roman" w:cs="Times New Roman"/>
          <w:bCs/>
          <w:kern w:val="0"/>
          <w:sz w:val="22"/>
          <w:szCs w:val="22"/>
          <w:u w:val="single"/>
          <w14:ligatures w14:val="none"/>
        </w:rPr>
        <w:t>antifosfolipidiniu</w:t>
      </w:r>
      <w:proofErr w:type="spellEnd"/>
      <w:r w:rsidRPr="003D373F">
        <w:rPr>
          <w:rFonts w:ascii="Times New Roman" w:eastAsia="Times New Roman" w:hAnsi="Times New Roman" w:cs="Times New Roman"/>
          <w:bCs/>
          <w:kern w:val="0"/>
          <w:sz w:val="22"/>
          <w:szCs w:val="22"/>
          <w:u w:val="single"/>
          <w14:ligatures w14:val="none"/>
        </w:rPr>
        <w:t xml:space="preserve"> sindromu sergantys pacientai</w:t>
      </w:r>
    </w:p>
    <w:p w14:paraId="3200B48F" w14:textId="536F136A"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 xml:space="preserve">Atliekant tyrėjų remiamą, atsitiktinių imčių, atviro tyrimo modelio </w:t>
      </w:r>
      <w:proofErr w:type="spellStart"/>
      <w:r w:rsidRPr="003D373F">
        <w:rPr>
          <w:rFonts w:ascii="Times New Roman" w:eastAsia="Times New Roman" w:hAnsi="Times New Roman" w:cs="Times New Roman"/>
          <w:bCs/>
          <w:kern w:val="0"/>
          <w:sz w:val="22"/>
          <w:szCs w:val="22"/>
          <w14:ligatures w14:val="none"/>
        </w:rPr>
        <w:t>daugiacentrį</w:t>
      </w:r>
      <w:proofErr w:type="spellEnd"/>
      <w:r w:rsidRPr="003D373F">
        <w:rPr>
          <w:rFonts w:ascii="Times New Roman" w:eastAsia="Times New Roman" w:hAnsi="Times New Roman" w:cs="Times New Roman"/>
          <w:bCs/>
          <w:kern w:val="0"/>
          <w:sz w:val="22"/>
          <w:szCs w:val="22"/>
          <w14:ligatures w14:val="none"/>
        </w:rPr>
        <w:t xml:space="preserve"> tyrimą, kurio vertinamąsias baigtis buvo numatyta vertinti akluoju būdu, </w:t>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buvo lyginamas su varfarinu, gydant pacientus, kuriems diagnozuotas </w:t>
      </w:r>
      <w:proofErr w:type="spellStart"/>
      <w:r w:rsidRPr="003D373F">
        <w:rPr>
          <w:rFonts w:ascii="Times New Roman" w:eastAsia="Times New Roman" w:hAnsi="Times New Roman" w:cs="Times New Roman"/>
          <w:bCs/>
          <w:kern w:val="0"/>
          <w:sz w:val="22"/>
          <w:szCs w:val="22"/>
          <w14:ligatures w14:val="none"/>
        </w:rPr>
        <w:t>antifosfolipidinis</w:t>
      </w:r>
      <w:proofErr w:type="spellEnd"/>
      <w:r w:rsidRPr="003D373F">
        <w:rPr>
          <w:rFonts w:ascii="Times New Roman" w:eastAsia="Times New Roman" w:hAnsi="Times New Roman" w:cs="Times New Roman"/>
          <w:bCs/>
          <w:kern w:val="0"/>
          <w:sz w:val="22"/>
          <w:szCs w:val="22"/>
          <w14:ligatures w14:val="none"/>
        </w:rPr>
        <w:t xml:space="preserve"> sindromas ir nustatyta didelė </w:t>
      </w:r>
      <w:proofErr w:type="spellStart"/>
      <w:r w:rsidRPr="003D373F">
        <w:rPr>
          <w:rFonts w:ascii="Times New Roman" w:eastAsia="Times New Roman" w:hAnsi="Times New Roman" w:cs="Times New Roman"/>
          <w:bCs/>
          <w:kern w:val="0"/>
          <w:sz w:val="22"/>
          <w:szCs w:val="22"/>
          <w14:ligatures w14:val="none"/>
        </w:rPr>
        <w:t>tromboembolinių</w:t>
      </w:r>
      <w:proofErr w:type="spellEnd"/>
      <w:r w:rsidRPr="003D373F">
        <w:rPr>
          <w:rFonts w:ascii="Times New Roman" w:eastAsia="Times New Roman" w:hAnsi="Times New Roman" w:cs="Times New Roman"/>
          <w:bCs/>
          <w:kern w:val="0"/>
          <w:sz w:val="22"/>
          <w:szCs w:val="22"/>
          <w14:ligatures w14:val="none"/>
        </w:rPr>
        <w:t xml:space="preserve"> reiškinių rizika (visų trijų </w:t>
      </w:r>
      <w:proofErr w:type="spellStart"/>
      <w:r w:rsidRPr="003D373F">
        <w:rPr>
          <w:rFonts w:ascii="Times New Roman" w:eastAsia="Times New Roman" w:hAnsi="Times New Roman" w:cs="Times New Roman"/>
          <w:bCs/>
          <w:kern w:val="0"/>
          <w:sz w:val="22"/>
          <w:szCs w:val="22"/>
          <w14:ligatures w14:val="none"/>
        </w:rPr>
        <w:t>antifosfolipidinių</w:t>
      </w:r>
      <w:proofErr w:type="spellEnd"/>
      <w:r w:rsidRPr="003D373F">
        <w:rPr>
          <w:rFonts w:ascii="Times New Roman" w:eastAsia="Times New Roman" w:hAnsi="Times New Roman" w:cs="Times New Roman"/>
          <w:bCs/>
          <w:kern w:val="0"/>
          <w:sz w:val="22"/>
          <w:szCs w:val="22"/>
          <w14:ligatures w14:val="none"/>
        </w:rPr>
        <w:t xml:space="preserve"> antikūnų – vilkligės antikoaguliantų, </w:t>
      </w:r>
      <w:proofErr w:type="spellStart"/>
      <w:r w:rsidRPr="003D373F">
        <w:rPr>
          <w:rFonts w:ascii="Times New Roman" w:eastAsia="Times New Roman" w:hAnsi="Times New Roman" w:cs="Times New Roman"/>
          <w:bCs/>
          <w:kern w:val="0"/>
          <w:sz w:val="22"/>
          <w:szCs w:val="22"/>
          <w14:ligatures w14:val="none"/>
        </w:rPr>
        <w:t>antikardiolipino</w:t>
      </w:r>
      <w:proofErr w:type="spellEnd"/>
      <w:r w:rsidRPr="003D373F">
        <w:rPr>
          <w:rFonts w:ascii="Times New Roman" w:eastAsia="Times New Roman" w:hAnsi="Times New Roman" w:cs="Times New Roman"/>
          <w:bCs/>
          <w:kern w:val="0"/>
          <w:sz w:val="22"/>
          <w:szCs w:val="22"/>
          <w14:ligatures w14:val="none"/>
        </w:rPr>
        <w:t xml:space="preserve"> antikūnų ir </w:t>
      </w:r>
      <w:proofErr w:type="spellStart"/>
      <w:r w:rsidRPr="003D373F">
        <w:rPr>
          <w:rFonts w:ascii="Times New Roman" w:eastAsia="Times New Roman" w:hAnsi="Times New Roman" w:cs="Times New Roman"/>
          <w:bCs/>
          <w:kern w:val="0"/>
          <w:sz w:val="22"/>
          <w:szCs w:val="22"/>
          <w14:ligatures w14:val="none"/>
        </w:rPr>
        <w:t>anti</w:t>
      </w:r>
      <w:proofErr w:type="spellEnd"/>
      <w:r w:rsidRPr="003D373F">
        <w:rPr>
          <w:rFonts w:ascii="Times New Roman" w:eastAsia="Times New Roman" w:hAnsi="Times New Roman" w:cs="Times New Roman"/>
          <w:bCs/>
          <w:kern w:val="0"/>
          <w:sz w:val="22"/>
          <w:szCs w:val="22"/>
          <w14:ligatures w14:val="none"/>
        </w:rPr>
        <w:t xml:space="preserve">-beta 2-glikoproteino I antikūnų – tyrimų rezultatai buvo teigiami) ir praeityje buvo nustatyta trombozė. Tyrimas nutrauktas pirmiau laiko, į tyrimą įtraukus 120 pacientų, dėl to, kad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tyrimo atšakoje buvo nustatyta itin daug nepageidaujamų reiškinių atvejų. Vidutinė tolesnio stebėjimo laikotarpio trukmė buvo 569</w:t>
      </w:r>
      <w:r w:rsidR="00C53AD7"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xml:space="preserve">dienos. Atsitiktinės atrankos būdu 59-iems pacientams buvo paskirta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20 mg dozė (15 mg – pacientams, kurių kreatinino klirensas (</w:t>
      </w:r>
      <w:proofErr w:type="spellStart"/>
      <w:r w:rsidRPr="003D373F">
        <w:rPr>
          <w:rFonts w:ascii="Times New Roman" w:eastAsia="Times New Roman" w:hAnsi="Times New Roman" w:cs="Times New Roman"/>
          <w:bCs/>
          <w:kern w:val="0"/>
          <w:sz w:val="22"/>
          <w:szCs w:val="22"/>
          <w14:ligatures w14:val="none"/>
        </w:rPr>
        <w:t>KrKl</w:t>
      </w:r>
      <w:proofErr w:type="spellEnd"/>
      <w:r w:rsidRPr="003D373F">
        <w:rPr>
          <w:rFonts w:ascii="Times New Roman" w:eastAsia="Times New Roman" w:hAnsi="Times New Roman" w:cs="Times New Roman"/>
          <w:bCs/>
          <w:kern w:val="0"/>
          <w:sz w:val="22"/>
          <w:szCs w:val="22"/>
          <w14:ligatures w14:val="none"/>
        </w:rPr>
        <w:t xml:space="preserve">) &lt; 50 ml/min), 61-am pacientui – varfarinas (TNS 2,0-3,0). </w:t>
      </w:r>
      <w:proofErr w:type="spellStart"/>
      <w:r w:rsidRPr="003D373F">
        <w:rPr>
          <w:rFonts w:ascii="Times New Roman" w:eastAsia="Times New Roman" w:hAnsi="Times New Roman" w:cs="Times New Roman"/>
          <w:bCs/>
          <w:kern w:val="0"/>
          <w:sz w:val="22"/>
          <w:szCs w:val="22"/>
          <w14:ligatures w14:val="none"/>
        </w:rPr>
        <w:t>Tromboemboliniai</w:t>
      </w:r>
      <w:proofErr w:type="spellEnd"/>
      <w:r w:rsidRPr="003D373F">
        <w:rPr>
          <w:rFonts w:ascii="Times New Roman" w:eastAsia="Times New Roman" w:hAnsi="Times New Roman" w:cs="Times New Roman"/>
          <w:bCs/>
          <w:kern w:val="0"/>
          <w:sz w:val="22"/>
          <w:szCs w:val="22"/>
          <w14:ligatures w14:val="none"/>
        </w:rPr>
        <w:t xml:space="preserve"> reiškiniai nustatyti 12</w:t>
      </w:r>
      <w:r w:rsidR="00F20ED4"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xml:space="preserve"> pacientų, kuriems buvo paskirtas </w:t>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(4 išeminio insulto ir 3 miokardo infarkto atvejai). Pacientų, kuriems buvo paskirtas varfarinas, grupėje nepageidaujamų reiškinių nenustatyta. Stiprus kraujavimas pasireiškė 4-iems (7</w:t>
      </w:r>
      <w:r w:rsidR="00F20ED4"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xml:space="preserve">)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grupės pacientams ir 2-iems (3</w:t>
      </w:r>
      <w:r w:rsidR="00F20ED4"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varfarino grupės pacientams.</w:t>
      </w:r>
    </w:p>
    <w:p w14:paraId="601B9D07"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1E63EF89"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u w:val="single"/>
          <w14:ligatures w14:val="none"/>
        </w:rPr>
        <w:t>Vaikų populiacija</w:t>
      </w:r>
    </w:p>
    <w:p w14:paraId="7AE91403" w14:textId="7EB1CD24"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 xml:space="preserve">Europos vaistų agentūra atleido nuo įpareigojimo pateikti </w:t>
      </w:r>
      <w:proofErr w:type="spellStart"/>
      <w:r w:rsidR="00F20ED4"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tyrimų su visais vaikų populiacijos pogrupiais duomenis tromboembolijos reiškinių profilaktikai (vartojimo vaikams informacija pateikiama 4.2</w:t>
      </w:r>
      <w:r w:rsidR="00E64834" w:rsidRPr="003D373F">
        <w:rPr>
          <w:rFonts w:ascii="Times New Roman" w:eastAsia="Times New Roman" w:hAnsi="Times New Roman" w:cs="Times New Roman"/>
          <w:bCs/>
          <w:kern w:val="0"/>
          <w:sz w:val="22"/>
          <w:szCs w:val="22"/>
          <w14:ligatures w14:val="none"/>
        </w:rPr>
        <w:t> skyri</w:t>
      </w:r>
      <w:r w:rsidRPr="003D373F">
        <w:rPr>
          <w:rFonts w:ascii="Times New Roman" w:eastAsia="Times New Roman" w:hAnsi="Times New Roman" w:cs="Times New Roman"/>
          <w:bCs/>
          <w:kern w:val="0"/>
          <w:sz w:val="22"/>
          <w:szCs w:val="22"/>
          <w14:ligatures w14:val="none"/>
        </w:rPr>
        <w:t>uje).</w:t>
      </w:r>
    </w:p>
    <w:p w14:paraId="20722A7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D339A5" w14:textId="77777777" w:rsidR="00222C93" w:rsidRPr="003D373F" w:rsidRDefault="00222C93" w:rsidP="00F025CA">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3D373F">
        <w:rPr>
          <w:rFonts w:ascii="Times New Roman" w:eastAsia="Times New Roman" w:hAnsi="Times New Roman" w:cs="Times New Roman"/>
          <w:b/>
          <w:bCs/>
          <w:kern w:val="0"/>
          <w:sz w:val="22"/>
          <w:szCs w:val="22"/>
          <w14:ligatures w14:val="none"/>
        </w:rPr>
        <w:t>Farmakokinetinės</w:t>
      </w:r>
      <w:proofErr w:type="spellEnd"/>
      <w:r w:rsidRPr="003D373F">
        <w:rPr>
          <w:rFonts w:ascii="Times New Roman" w:eastAsia="Times New Roman" w:hAnsi="Times New Roman" w:cs="Times New Roman"/>
          <w:b/>
          <w:bCs/>
          <w:kern w:val="0"/>
          <w:sz w:val="22"/>
          <w:szCs w:val="22"/>
          <w14:ligatures w14:val="none"/>
        </w:rPr>
        <w:t xml:space="preserve"> savybės</w:t>
      </w:r>
    </w:p>
    <w:p w14:paraId="00574DC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8A1868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Absorbcija</w:t>
      </w:r>
    </w:p>
    <w:p w14:paraId="17B2A0B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Toliau pateikta informacija yra pagrįsta suaugusių duomenimis.</w:t>
      </w:r>
    </w:p>
    <w:p w14:paraId="3ACC64BF" w14:textId="62A19CA8"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yra greitai absorbuojamas ir didžiausia koncentracija (</w:t>
      </w:r>
      <w:proofErr w:type="spellStart"/>
      <w:r w:rsidRPr="00E2396C">
        <w:rPr>
          <w:rFonts w:ascii="Times New Roman" w:eastAsia="Times New Roman" w:hAnsi="Times New Roman" w:cs="Times New Roman"/>
          <w:kern w:val="0"/>
          <w:sz w:val="22"/>
          <w:szCs w:val="22"/>
          <w14:ligatures w14:val="none"/>
        </w:rPr>
        <w:t>C</w:t>
      </w:r>
      <w:r w:rsidRPr="00E2396C">
        <w:rPr>
          <w:rFonts w:ascii="Times New Roman" w:eastAsia="Times New Roman" w:hAnsi="Times New Roman" w:cs="Times New Roman"/>
          <w:kern w:val="0"/>
          <w:sz w:val="22"/>
          <w:szCs w:val="22"/>
          <w:vertAlign w:val="subscript"/>
          <w14:ligatures w14:val="none"/>
        </w:rPr>
        <w:t>max</w:t>
      </w:r>
      <w:proofErr w:type="spellEnd"/>
      <w:r w:rsidRPr="00E2396C">
        <w:rPr>
          <w:rFonts w:ascii="Times New Roman" w:eastAsia="Times New Roman" w:hAnsi="Times New Roman" w:cs="Times New Roman"/>
          <w:kern w:val="0"/>
          <w:sz w:val="22"/>
          <w:szCs w:val="22"/>
          <w14:ligatures w14:val="none"/>
        </w:rPr>
        <w:t>) susidaro praėjus 2-4 val</w:t>
      </w:r>
      <w:r w:rsidR="005B5B67" w:rsidRPr="003D373F">
        <w:rPr>
          <w:rFonts w:ascii="Times New Roman" w:eastAsia="Times New Roman" w:hAnsi="Times New Roman" w:cs="Times New Roman"/>
          <w:kern w:val="0"/>
          <w:sz w:val="22"/>
          <w:szCs w:val="22"/>
          <w14:ligatures w14:val="none"/>
        </w:rPr>
        <w:t>andoms</w:t>
      </w:r>
      <w:r w:rsidRPr="00E2396C">
        <w:rPr>
          <w:rFonts w:ascii="Times New Roman" w:eastAsia="Times New Roman" w:hAnsi="Times New Roman" w:cs="Times New Roman"/>
          <w:kern w:val="0"/>
          <w:sz w:val="22"/>
          <w:szCs w:val="22"/>
          <w14:ligatures w14:val="none"/>
        </w:rPr>
        <w:t xml:space="preserve"> po tabletės pavartojimo.</w:t>
      </w:r>
    </w:p>
    <w:p w14:paraId="4E41CC2D" w14:textId="631DD575"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Išgertas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beveik visas absorbuojamas ir biologinis geriamojo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prieinamumas, pavartojus 2,5 mg ir 10 mg dozes, yra didelis (80-100 %), nepriklausomai nuo to, ar vaistinis preparatas vartojamas</w:t>
      </w:r>
      <w:r w:rsidR="003D373F">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valgio metu, ar nevalgius. Vartojant 2,5 mg ir 10 mg dozes</w:t>
      </w:r>
      <w:r w:rsidR="003D373F">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 xml:space="preserve">valgio metu,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AUC ar </w:t>
      </w:r>
      <w:proofErr w:type="spellStart"/>
      <w:r w:rsidRPr="00E2396C">
        <w:rPr>
          <w:rFonts w:ascii="Times New Roman" w:eastAsia="Times New Roman" w:hAnsi="Times New Roman" w:cs="Times New Roman"/>
          <w:kern w:val="0"/>
          <w:sz w:val="22"/>
          <w:szCs w:val="22"/>
          <w14:ligatures w14:val="none"/>
        </w:rPr>
        <w:t>C</w:t>
      </w:r>
      <w:r w:rsidRPr="00E2396C">
        <w:rPr>
          <w:rFonts w:ascii="Times New Roman" w:eastAsia="Times New Roman" w:hAnsi="Times New Roman" w:cs="Times New Roman"/>
          <w:kern w:val="0"/>
          <w:sz w:val="22"/>
          <w:szCs w:val="22"/>
          <w:vertAlign w:val="subscript"/>
          <w14:ligatures w14:val="none"/>
        </w:rPr>
        <w:t>max</w:t>
      </w:r>
      <w:proofErr w:type="spellEnd"/>
      <w:r w:rsidRPr="00E2396C">
        <w:rPr>
          <w:rFonts w:ascii="Times New Roman" w:eastAsia="Times New Roman" w:hAnsi="Times New Roman" w:cs="Times New Roman"/>
          <w:kern w:val="0"/>
          <w:sz w:val="22"/>
          <w:szCs w:val="22"/>
          <w14:ligatures w14:val="none"/>
        </w:rPr>
        <w:t xml:space="preserve"> nepakinta.</w:t>
      </w:r>
    </w:p>
    <w:p w14:paraId="4D42BD8D" w14:textId="5F838AA1" w:rsidR="00E2396C" w:rsidRPr="00E2396C" w:rsidRDefault="00E2396C" w:rsidP="00E239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20 mg tabletę vartojant nevalgius, dėl sumažėjusio absorbcijos masto biologinis prieinamumas yra 66 %. Kai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20 mg tabletės vartojamos</w:t>
      </w:r>
      <w:r w:rsidR="00812D2F">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 xml:space="preserve">valgio metu, AUC vidutiniškai padidėja 39 %, palyginti su tablečių vartojimu nevalgius, kas rodo beveik visišką absorbciją ir didelį geriamojo </w:t>
      </w:r>
      <w:r w:rsidR="00812D2F">
        <w:rPr>
          <w:rFonts w:ascii="Times New Roman" w:eastAsia="Times New Roman" w:hAnsi="Times New Roman" w:cs="Times New Roman"/>
          <w:kern w:val="0"/>
          <w:sz w:val="22"/>
          <w:szCs w:val="22"/>
          <w14:ligatures w14:val="none"/>
        </w:rPr>
        <w:t xml:space="preserve">vaistinio </w:t>
      </w:r>
      <w:r w:rsidRPr="00E2396C">
        <w:rPr>
          <w:rFonts w:ascii="Times New Roman" w:eastAsia="Times New Roman" w:hAnsi="Times New Roman" w:cs="Times New Roman"/>
          <w:kern w:val="0"/>
          <w:sz w:val="22"/>
          <w:szCs w:val="22"/>
          <w14:ligatures w14:val="none"/>
        </w:rPr>
        <w:t xml:space="preserve">preparato biologinį prieinamumą. </w:t>
      </w:r>
      <w:proofErr w:type="spellStart"/>
      <w:r w:rsidRPr="00E2396C">
        <w:rPr>
          <w:rFonts w:ascii="Times New Roman" w:eastAsia="Times New Roman" w:hAnsi="Times New Roman" w:cs="Times New Roman"/>
          <w:kern w:val="0"/>
          <w:sz w:val="22"/>
          <w:szCs w:val="22"/>
          <w14:ligatures w14:val="none"/>
        </w:rPr>
        <w:t>Rivaroksabaną</w:t>
      </w:r>
      <w:proofErr w:type="spellEnd"/>
      <w:r w:rsidRPr="00E2396C">
        <w:rPr>
          <w:rFonts w:ascii="Times New Roman" w:eastAsia="Times New Roman" w:hAnsi="Times New Roman" w:cs="Times New Roman"/>
          <w:kern w:val="0"/>
          <w:sz w:val="22"/>
          <w:szCs w:val="22"/>
          <w14:ligatures w14:val="none"/>
        </w:rPr>
        <w:t xml:space="preserve"> 15 mg ir 20 mg reikia vartoti</w:t>
      </w:r>
      <w:r w:rsidR="00812D2F">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valgio metu (žr. 4.2</w:t>
      </w:r>
      <w:r w:rsidR="00812D2F">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skyrių).</w:t>
      </w:r>
    </w:p>
    <w:p w14:paraId="7E7602DD" w14:textId="77777777" w:rsidR="002D0D8E"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farmakokinetika yra maždaug tiesinė, kai jo skiriama iki 15 mg vieną kartą per parą nevalgius.</w:t>
      </w:r>
    </w:p>
    <w:p w14:paraId="66A6506D" w14:textId="77777777" w:rsidR="002D0D8E"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Pavalgius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10 mg, 15 mg ir 20 mg tablečių farmakokinetika buvo proporcinga dozei. Skiriant didesnes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dozes, gaunama dėl tirpumo savybių ribota absorbcija su sumažėjusiu biologiniu prieinamumu ir sumažėjusiu absorbcijos greičiu, didinant dozę.</w:t>
      </w:r>
    </w:p>
    <w:p w14:paraId="146EB6F2" w14:textId="3D75AE23"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farmakokinetikos kintamumas yra vidutinis, kintamumas tarp pacientų (CV %), svyruoja nuo 30 % iki 40 %.</w:t>
      </w:r>
    </w:p>
    <w:p w14:paraId="766D2AE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absorbcija priklauso nuo jo atpalaidavimo vietos virškinimo trakte. Nustatyta, kad tada, kai susmulkintas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atpalaiduojamas proksimalinėje plonosios žarnos dalyje, palyginti su tablete, AUC ir </w:t>
      </w:r>
      <w:proofErr w:type="spellStart"/>
      <w:r w:rsidRPr="00E2396C">
        <w:rPr>
          <w:rFonts w:ascii="Times New Roman" w:eastAsia="Times New Roman" w:hAnsi="Times New Roman" w:cs="Times New Roman"/>
          <w:kern w:val="0"/>
          <w:sz w:val="22"/>
          <w:szCs w:val="22"/>
          <w14:ligatures w14:val="none"/>
        </w:rPr>
        <w:t>C</w:t>
      </w:r>
      <w:r w:rsidRPr="00E2396C">
        <w:rPr>
          <w:rFonts w:ascii="Times New Roman" w:eastAsia="Times New Roman" w:hAnsi="Times New Roman" w:cs="Times New Roman"/>
          <w:kern w:val="0"/>
          <w:sz w:val="22"/>
          <w:szCs w:val="22"/>
          <w:vertAlign w:val="subscript"/>
          <w14:ligatures w14:val="none"/>
        </w:rPr>
        <w:t>max</w:t>
      </w:r>
      <w:proofErr w:type="spellEnd"/>
      <w:r w:rsidRPr="00E2396C">
        <w:rPr>
          <w:rFonts w:ascii="Times New Roman" w:eastAsia="Times New Roman" w:hAnsi="Times New Roman" w:cs="Times New Roman"/>
          <w:kern w:val="0"/>
          <w:sz w:val="22"/>
          <w:szCs w:val="22"/>
          <w14:ligatures w14:val="none"/>
        </w:rPr>
        <w:t xml:space="preserve"> sumažėja 29 % ir 56 %. Kai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atpalaiduojamas distalinėje plonosios žarnos dalyje arba kylančioje gaubtinėje žarnoje, ekspozicija dar labiau sumažėja. Taigi reikia vengti skirti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w:t>
      </w:r>
      <w:proofErr w:type="spellStart"/>
      <w:r w:rsidRPr="00E2396C">
        <w:rPr>
          <w:rFonts w:ascii="Times New Roman" w:eastAsia="Times New Roman" w:hAnsi="Times New Roman" w:cs="Times New Roman"/>
          <w:kern w:val="0"/>
          <w:sz w:val="22"/>
          <w:szCs w:val="22"/>
          <w14:ligatures w14:val="none"/>
        </w:rPr>
        <w:t>distaliau</w:t>
      </w:r>
      <w:proofErr w:type="spellEnd"/>
      <w:r w:rsidRPr="00E2396C">
        <w:rPr>
          <w:rFonts w:ascii="Times New Roman" w:eastAsia="Times New Roman" w:hAnsi="Times New Roman" w:cs="Times New Roman"/>
          <w:kern w:val="0"/>
          <w:sz w:val="22"/>
          <w:szCs w:val="22"/>
          <w14:ligatures w14:val="none"/>
        </w:rPr>
        <w:t xml:space="preserve"> nuo skrandžio, nes tai gali sumažinti absorbciją ir atitinkamai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ekspoziciją.</w:t>
      </w:r>
    </w:p>
    <w:p w14:paraId="551369E2" w14:textId="0105E8B6"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20 mg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tabletės, kuri suvartojama per burną, ją </w:t>
      </w:r>
      <w:r w:rsidR="00644756">
        <w:rPr>
          <w:rFonts w:ascii="Times New Roman" w:eastAsia="Times New Roman" w:hAnsi="Times New Roman" w:cs="Times New Roman"/>
          <w:kern w:val="0"/>
          <w:sz w:val="22"/>
          <w:szCs w:val="22"/>
          <w14:ligatures w14:val="none"/>
        </w:rPr>
        <w:t>susmulkinus</w:t>
      </w:r>
      <w:r w:rsidR="00644756" w:rsidRPr="00E2396C">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 xml:space="preserve">ir išmaišius obuolių tyrėje arba ištirpinus vandenyje ir supylus per skrandžio vamzdelį, po to gaunant skysto maisto, biologinis prieinamumas (AUC ir </w:t>
      </w:r>
      <w:proofErr w:type="spellStart"/>
      <w:r w:rsidRPr="00E2396C">
        <w:rPr>
          <w:rFonts w:ascii="Times New Roman" w:eastAsia="Times New Roman" w:hAnsi="Times New Roman" w:cs="Times New Roman"/>
          <w:kern w:val="0"/>
          <w:sz w:val="22"/>
          <w:szCs w:val="22"/>
          <w14:ligatures w14:val="none"/>
        </w:rPr>
        <w:t>C</w:t>
      </w:r>
      <w:r w:rsidRPr="00E2396C">
        <w:rPr>
          <w:rFonts w:ascii="Times New Roman" w:eastAsia="Times New Roman" w:hAnsi="Times New Roman" w:cs="Times New Roman"/>
          <w:kern w:val="0"/>
          <w:sz w:val="22"/>
          <w:szCs w:val="22"/>
          <w:vertAlign w:val="subscript"/>
          <w14:ligatures w14:val="none"/>
        </w:rPr>
        <w:t>max</w:t>
      </w:r>
      <w:proofErr w:type="spellEnd"/>
      <w:r w:rsidRPr="00E2396C">
        <w:rPr>
          <w:rFonts w:ascii="Times New Roman" w:eastAsia="Times New Roman" w:hAnsi="Times New Roman" w:cs="Times New Roman"/>
          <w:kern w:val="0"/>
          <w:sz w:val="22"/>
          <w:szCs w:val="22"/>
          <w14:ligatures w14:val="none"/>
        </w:rPr>
        <w:t xml:space="preserve">), palyginti su nepažeista tablete, buvo panašūs. Žinant, kad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w:t>
      </w:r>
      <w:proofErr w:type="spellStart"/>
      <w:r w:rsidRPr="00E2396C">
        <w:rPr>
          <w:rFonts w:ascii="Times New Roman" w:eastAsia="Times New Roman" w:hAnsi="Times New Roman" w:cs="Times New Roman"/>
          <w:kern w:val="0"/>
          <w:sz w:val="22"/>
          <w:szCs w:val="22"/>
          <w14:ligatures w14:val="none"/>
        </w:rPr>
        <w:t>farmakokinetinės</w:t>
      </w:r>
      <w:proofErr w:type="spellEnd"/>
      <w:r w:rsidRPr="00E2396C">
        <w:rPr>
          <w:rFonts w:ascii="Times New Roman" w:eastAsia="Times New Roman" w:hAnsi="Times New Roman" w:cs="Times New Roman"/>
          <w:kern w:val="0"/>
          <w:sz w:val="22"/>
          <w:szCs w:val="22"/>
          <w14:ligatures w14:val="none"/>
        </w:rPr>
        <w:t xml:space="preserve"> savybės yra nuspėjamos ir proporcingos dozei, tikėtina, kad šiame tyrime gauti biologinio prieinamumo rezultatai tinka ir mažesnėms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dozėms.</w:t>
      </w:r>
    </w:p>
    <w:p w14:paraId="64D1E31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01909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Vaikų populiacija</w:t>
      </w:r>
    </w:p>
    <w:p w14:paraId="4E15DE21" w14:textId="0E08E95A"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tabletes arba geriamąją suspensiją vaikai vartojo maitinimo arba</w:t>
      </w:r>
      <w:r w:rsidR="00554F8D">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 xml:space="preserve">valgio metu arba </w:t>
      </w:r>
      <w:r w:rsidRPr="00E2396C">
        <w:rPr>
          <w:rFonts w:ascii="Times New Roman" w:eastAsia="Times New Roman" w:hAnsi="Times New Roman" w:cs="Times New Roman"/>
          <w:kern w:val="0"/>
          <w:sz w:val="22"/>
          <w:szCs w:val="22"/>
          <w14:ligatures w14:val="none"/>
        </w:rPr>
        <w:lastRenderedPageBreak/>
        <w:t xml:space="preserve">netrukus po to ir kartu su įprastu skysčio kiekiu, kad būtų užtikrintas patikimas dozavimas. Kaip ir suaugusiems, tablečių arba granulių geriamajai suspensijai pavidalu išgertas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vaikams yra lengvai absorbuojamas. Absorbcijos greičio ir absorbcijos laipsnio skirtumų, vartojant tabletes arba granules geriamajai suspensijai, nenustatyta. Farmakokinetikos duomenų,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w:t>
      </w:r>
      <w:r w:rsidR="00FE1688">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 xml:space="preserve">valgio metu.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15 mg tabletes reikia vartoti maitinimo arba</w:t>
      </w:r>
      <w:r w:rsidR="00FE1688">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valgio metu (žr. 4.2</w:t>
      </w:r>
      <w:r w:rsidR="00FE1688">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skyrių).</w:t>
      </w:r>
    </w:p>
    <w:p w14:paraId="37F784E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B3A2B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Pasiskirstymas</w:t>
      </w:r>
    </w:p>
    <w:p w14:paraId="5F75EA72" w14:textId="20DA099C"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Daug vaistinio preparato prisijungia prie suaugusių plazmos baltymų (apie 92–95 %); daugiausiai serumo </w:t>
      </w:r>
      <w:proofErr w:type="spellStart"/>
      <w:r w:rsidRPr="00E2396C">
        <w:rPr>
          <w:rFonts w:ascii="Times New Roman" w:eastAsia="Times New Roman" w:hAnsi="Times New Roman" w:cs="Times New Roman"/>
          <w:kern w:val="0"/>
          <w:sz w:val="22"/>
          <w:szCs w:val="22"/>
          <w14:ligatures w14:val="none"/>
        </w:rPr>
        <w:t>albuminų</w:t>
      </w:r>
      <w:proofErr w:type="spellEnd"/>
      <w:r w:rsidRPr="00E2396C">
        <w:rPr>
          <w:rFonts w:ascii="Times New Roman" w:eastAsia="Times New Roman" w:hAnsi="Times New Roman" w:cs="Times New Roman"/>
          <w:kern w:val="0"/>
          <w:sz w:val="22"/>
          <w:szCs w:val="22"/>
          <w14:ligatures w14:val="none"/>
        </w:rPr>
        <w:t xml:space="preserve">. Pasiskirstymo tūris yra vidutinis, </w:t>
      </w:r>
      <w:proofErr w:type="spellStart"/>
      <w:r w:rsidRPr="00E2396C">
        <w:rPr>
          <w:rFonts w:ascii="Times New Roman" w:eastAsia="Times New Roman" w:hAnsi="Times New Roman" w:cs="Times New Roman"/>
          <w:kern w:val="0"/>
          <w:sz w:val="22"/>
          <w:szCs w:val="22"/>
          <w14:ligatures w14:val="none"/>
        </w:rPr>
        <w:t>V</w:t>
      </w:r>
      <w:r w:rsidRPr="00E2396C">
        <w:rPr>
          <w:rFonts w:ascii="Times New Roman" w:eastAsia="Times New Roman" w:hAnsi="Times New Roman" w:cs="Times New Roman"/>
          <w:kern w:val="0"/>
          <w:sz w:val="22"/>
          <w:szCs w:val="22"/>
          <w:vertAlign w:val="subscript"/>
          <w14:ligatures w14:val="none"/>
        </w:rPr>
        <w:t>ss</w:t>
      </w:r>
      <w:proofErr w:type="spellEnd"/>
      <w:r w:rsidRPr="00E2396C">
        <w:rPr>
          <w:rFonts w:ascii="Times New Roman" w:eastAsia="Times New Roman" w:hAnsi="Times New Roman" w:cs="Times New Roman"/>
          <w:kern w:val="0"/>
          <w:sz w:val="22"/>
          <w:szCs w:val="22"/>
          <w14:ligatures w14:val="none"/>
        </w:rPr>
        <w:t xml:space="preserve"> yra maždaug 50</w:t>
      </w:r>
      <w:r w:rsidR="00271AAD">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litrų.</w:t>
      </w:r>
    </w:p>
    <w:p w14:paraId="49AFF87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DB0FD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Vaikų populiacija</w:t>
      </w:r>
    </w:p>
    <w:p w14:paraId="34FCAB6A" w14:textId="5ABD4D21" w:rsidR="00E2396C" w:rsidRPr="00E2396C" w:rsidRDefault="0020537F"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0537F">
        <w:rPr>
          <w:rFonts w:ascii="Times New Roman" w:eastAsia="Times New Roman" w:hAnsi="Times New Roman" w:cs="Times New Roman"/>
          <w:iCs/>
          <w:kern w:val="0"/>
          <w:sz w:val="22"/>
          <w:szCs w:val="22"/>
          <w14:ligatures w14:val="none"/>
        </w:rPr>
        <w:t xml:space="preserve">Duomenų apie </w:t>
      </w:r>
      <w:r w:rsidR="00244E4D" w:rsidRPr="0020537F">
        <w:rPr>
          <w:rFonts w:ascii="Times New Roman" w:eastAsia="Times New Roman" w:hAnsi="Times New Roman" w:cs="Times New Roman"/>
          <w:iCs/>
          <w:kern w:val="0"/>
          <w:sz w:val="22"/>
          <w:szCs w:val="22"/>
          <w14:ligatures w14:val="none"/>
        </w:rPr>
        <w:t>būding</w:t>
      </w:r>
      <w:r w:rsidR="00244E4D">
        <w:rPr>
          <w:rFonts w:ascii="Times New Roman" w:eastAsia="Times New Roman" w:hAnsi="Times New Roman" w:cs="Times New Roman"/>
          <w:iCs/>
          <w:kern w:val="0"/>
          <w:sz w:val="22"/>
          <w:szCs w:val="22"/>
          <w14:ligatures w14:val="none"/>
        </w:rPr>
        <w:t>ą</w:t>
      </w:r>
      <w:r w:rsidR="00244E4D" w:rsidRPr="0020537F">
        <w:rPr>
          <w:rFonts w:ascii="Times New Roman" w:eastAsia="Times New Roman" w:hAnsi="Times New Roman" w:cs="Times New Roman"/>
          <w:iCs/>
          <w:kern w:val="0"/>
          <w:sz w:val="22"/>
          <w:szCs w:val="22"/>
          <w14:ligatures w14:val="none"/>
        </w:rPr>
        <w:t xml:space="preserve"> vaikams </w:t>
      </w:r>
      <w:proofErr w:type="spellStart"/>
      <w:r w:rsidRPr="0020537F">
        <w:rPr>
          <w:rFonts w:ascii="Times New Roman" w:eastAsia="Times New Roman" w:hAnsi="Times New Roman" w:cs="Times New Roman"/>
          <w:iCs/>
          <w:kern w:val="0"/>
          <w:sz w:val="22"/>
          <w:szCs w:val="22"/>
          <w14:ligatures w14:val="none"/>
        </w:rPr>
        <w:t>rivaroksabano</w:t>
      </w:r>
      <w:proofErr w:type="spellEnd"/>
      <w:r w:rsidRPr="0020537F">
        <w:rPr>
          <w:rFonts w:ascii="Times New Roman" w:eastAsia="Times New Roman" w:hAnsi="Times New Roman" w:cs="Times New Roman"/>
          <w:iCs/>
          <w:kern w:val="0"/>
          <w:sz w:val="22"/>
          <w:szCs w:val="22"/>
          <w14:ligatures w14:val="none"/>
        </w:rPr>
        <w:t xml:space="preserve"> prisijungimą prie plazmos baltymų nėra</w:t>
      </w:r>
      <w:r w:rsidR="00E2396C" w:rsidRPr="00E2396C">
        <w:rPr>
          <w:rFonts w:ascii="Times New Roman" w:eastAsia="Times New Roman" w:hAnsi="Times New Roman" w:cs="Times New Roman"/>
          <w:iCs/>
          <w:kern w:val="0"/>
          <w:sz w:val="22"/>
          <w:szCs w:val="22"/>
          <w14:ligatures w14:val="none"/>
        </w:rPr>
        <w:t>.</w:t>
      </w:r>
      <w:r w:rsidR="00E2396C" w:rsidRPr="00E2396C">
        <w:rPr>
          <w:rFonts w:ascii="Times New Roman" w:eastAsia="Times New Roman" w:hAnsi="Times New Roman" w:cs="Times New Roman"/>
          <w:kern w:val="0"/>
          <w:sz w:val="22"/>
          <w:szCs w:val="22"/>
          <w14:ligatures w14:val="none"/>
        </w:rPr>
        <w:t xml:space="preserve"> Farmakokinetikos duomenų, </w:t>
      </w:r>
      <w:proofErr w:type="spellStart"/>
      <w:r w:rsidR="00E2396C" w:rsidRPr="00E2396C">
        <w:rPr>
          <w:rFonts w:ascii="Times New Roman" w:eastAsia="Times New Roman" w:hAnsi="Times New Roman" w:cs="Times New Roman"/>
          <w:kern w:val="0"/>
          <w:sz w:val="22"/>
          <w:szCs w:val="22"/>
          <w14:ligatures w14:val="none"/>
        </w:rPr>
        <w:t>rivaroksabano</w:t>
      </w:r>
      <w:proofErr w:type="spellEnd"/>
      <w:r w:rsidR="00E2396C" w:rsidRPr="00E2396C">
        <w:rPr>
          <w:rFonts w:ascii="Times New Roman" w:eastAsia="Times New Roman" w:hAnsi="Times New Roman" w:cs="Times New Roman"/>
          <w:kern w:val="0"/>
          <w:sz w:val="22"/>
          <w:szCs w:val="22"/>
          <w14:ligatures w14:val="none"/>
        </w:rPr>
        <w:t xml:space="preserve"> suleidus vaikams į veną, nėra. Taikant populiacijos farmakokinetikos modeliavimą, vaikams (nuo 0 iki &lt; 18 metų) apskaičiuotas </w:t>
      </w:r>
      <w:proofErr w:type="spellStart"/>
      <w:r w:rsidR="00E2396C" w:rsidRPr="00E2396C">
        <w:rPr>
          <w:rFonts w:ascii="Times New Roman" w:eastAsia="Times New Roman" w:hAnsi="Times New Roman" w:cs="Times New Roman"/>
          <w:kern w:val="0"/>
          <w:sz w:val="22"/>
          <w:szCs w:val="22"/>
          <w14:ligatures w14:val="none"/>
        </w:rPr>
        <w:t>V</w:t>
      </w:r>
      <w:r w:rsidR="00E2396C" w:rsidRPr="00E2396C">
        <w:rPr>
          <w:rFonts w:ascii="Times New Roman" w:eastAsia="Times New Roman" w:hAnsi="Times New Roman" w:cs="Times New Roman"/>
          <w:kern w:val="0"/>
          <w:sz w:val="22"/>
          <w:szCs w:val="22"/>
          <w:vertAlign w:val="subscript"/>
          <w14:ligatures w14:val="none"/>
        </w:rPr>
        <w:t>ss</w:t>
      </w:r>
      <w:proofErr w:type="spellEnd"/>
      <w:r w:rsidR="00E2396C" w:rsidRPr="00E2396C">
        <w:rPr>
          <w:rFonts w:ascii="Times New Roman" w:eastAsia="Times New Roman" w:hAnsi="Times New Roman" w:cs="Times New Roman"/>
          <w:kern w:val="0"/>
          <w:sz w:val="22"/>
          <w:szCs w:val="22"/>
          <w14:ligatures w14:val="none"/>
        </w:rPr>
        <w:t xml:space="preserve">, išgėrus </w:t>
      </w:r>
      <w:proofErr w:type="spellStart"/>
      <w:r w:rsidR="00E2396C" w:rsidRPr="00E2396C">
        <w:rPr>
          <w:rFonts w:ascii="Times New Roman" w:eastAsia="Times New Roman" w:hAnsi="Times New Roman" w:cs="Times New Roman"/>
          <w:kern w:val="0"/>
          <w:sz w:val="22"/>
          <w:szCs w:val="22"/>
          <w14:ligatures w14:val="none"/>
        </w:rPr>
        <w:t>rivaroksabano</w:t>
      </w:r>
      <w:proofErr w:type="spellEnd"/>
      <w:r w:rsidR="00E2396C" w:rsidRPr="00E2396C">
        <w:rPr>
          <w:rFonts w:ascii="Times New Roman" w:eastAsia="Times New Roman" w:hAnsi="Times New Roman" w:cs="Times New Roman"/>
          <w:kern w:val="0"/>
          <w:sz w:val="22"/>
          <w:szCs w:val="22"/>
          <w14:ligatures w14:val="none"/>
        </w:rPr>
        <w:t xml:space="preserve">, priklauso nuo kūno svorio, jį apibūdina </w:t>
      </w:r>
      <w:proofErr w:type="spellStart"/>
      <w:r w:rsidR="00E2396C" w:rsidRPr="00E2396C">
        <w:rPr>
          <w:rFonts w:ascii="Times New Roman" w:eastAsia="Times New Roman" w:hAnsi="Times New Roman" w:cs="Times New Roman"/>
          <w:kern w:val="0"/>
          <w:sz w:val="22"/>
          <w:szCs w:val="22"/>
          <w14:ligatures w14:val="none"/>
        </w:rPr>
        <w:t>alometrinė</w:t>
      </w:r>
      <w:proofErr w:type="spellEnd"/>
      <w:r w:rsidR="00E2396C" w:rsidRPr="00E2396C">
        <w:rPr>
          <w:rFonts w:ascii="Times New Roman" w:eastAsia="Times New Roman" w:hAnsi="Times New Roman" w:cs="Times New Roman"/>
          <w:kern w:val="0"/>
          <w:sz w:val="22"/>
          <w:szCs w:val="22"/>
          <w14:ligatures w14:val="none"/>
        </w:rPr>
        <w:t xml:space="preserve"> funkcija ir, jei tiriamojo asmens kūno svoris yra 82,8 kg, </w:t>
      </w:r>
      <w:proofErr w:type="spellStart"/>
      <w:r w:rsidR="00E2396C" w:rsidRPr="00E2396C">
        <w:rPr>
          <w:rFonts w:ascii="Times New Roman" w:eastAsia="Times New Roman" w:hAnsi="Times New Roman" w:cs="Times New Roman"/>
          <w:kern w:val="0"/>
          <w:sz w:val="22"/>
          <w:szCs w:val="22"/>
          <w14:ligatures w14:val="none"/>
        </w:rPr>
        <w:t>V</w:t>
      </w:r>
      <w:r w:rsidR="00E2396C" w:rsidRPr="00E2396C">
        <w:rPr>
          <w:rFonts w:ascii="Times New Roman" w:eastAsia="Times New Roman" w:hAnsi="Times New Roman" w:cs="Times New Roman"/>
          <w:kern w:val="0"/>
          <w:sz w:val="22"/>
          <w:szCs w:val="22"/>
          <w:vertAlign w:val="subscript"/>
          <w14:ligatures w14:val="none"/>
        </w:rPr>
        <w:t>ss</w:t>
      </w:r>
      <w:proofErr w:type="spellEnd"/>
      <w:r w:rsidR="00E2396C" w:rsidRPr="00E2396C">
        <w:rPr>
          <w:rFonts w:ascii="Times New Roman" w:eastAsia="Times New Roman" w:hAnsi="Times New Roman" w:cs="Times New Roman"/>
          <w:kern w:val="0"/>
          <w:sz w:val="22"/>
          <w:szCs w:val="22"/>
          <w14:ligatures w14:val="none"/>
        </w:rPr>
        <w:t xml:space="preserve"> vidurkis siekia 113</w:t>
      </w:r>
      <w:r w:rsidR="00D8672A">
        <w:rPr>
          <w:rFonts w:ascii="Times New Roman" w:eastAsia="Times New Roman" w:hAnsi="Times New Roman" w:cs="Times New Roman"/>
          <w:kern w:val="0"/>
          <w:sz w:val="22"/>
          <w:szCs w:val="22"/>
          <w14:ligatures w14:val="none"/>
        </w:rPr>
        <w:t> </w:t>
      </w:r>
      <w:r w:rsidR="00E2396C" w:rsidRPr="00E2396C">
        <w:rPr>
          <w:rFonts w:ascii="Times New Roman" w:eastAsia="Times New Roman" w:hAnsi="Times New Roman" w:cs="Times New Roman"/>
          <w:kern w:val="0"/>
          <w:sz w:val="22"/>
          <w:szCs w:val="22"/>
          <w14:ligatures w14:val="none"/>
        </w:rPr>
        <w:t>l.</w:t>
      </w:r>
    </w:p>
    <w:p w14:paraId="5C48CD6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FD0F0E" w14:textId="77777777" w:rsidR="00E2396C" w:rsidRPr="00950B88"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950B88">
        <w:rPr>
          <w:rFonts w:ascii="Times New Roman" w:eastAsia="Times New Roman" w:hAnsi="Times New Roman" w:cs="Times New Roman"/>
          <w:kern w:val="0"/>
          <w:sz w:val="22"/>
          <w:szCs w:val="22"/>
          <w:u w:val="single"/>
          <w14:ligatures w14:val="none"/>
        </w:rPr>
        <w:t>Biotransformacija</w:t>
      </w:r>
      <w:proofErr w:type="spellEnd"/>
      <w:r w:rsidRPr="00950B88">
        <w:rPr>
          <w:rFonts w:ascii="Times New Roman" w:eastAsia="Times New Roman" w:hAnsi="Times New Roman" w:cs="Times New Roman"/>
          <w:kern w:val="0"/>
          <w:sz w:val="22"/>
          <w:szCs w:val="22"/>
          <w:u w:val="single"/>
          <w14:ligatures w14:val="none"/>
        </w:rPr>
        <w:t xml:space="preserve"> ir eliminacija</w:t>
      </w:r>
    </w:p>
    <w:p w14:paraId="5A378B17" w14:textId="77777777" w:rsidR="00E2396C" w:rsidRPr="00950B88"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50B88">
        <w:rPr>
          <w:rFonts w:ascii="Times New Roman" w:eastAsia="Times New Roman" w:hAnsi="Times New Roman" w:cs="Times New Roman"/>
          <w:kern w:val="0"/>
          <w:sz w:val="22"/>
          <w:szCs w:val="22"/>
          <w14:ligatures w14:val="none"/>
        </w:rPr>
        <w:t xml:space="preserve">Suaugusiems maždaug 2/3 paskirtos </w:t>
      </w:r>
      <w:proofErr w:type="spellStart"/>
      <w:r w:rsidRPr="00950B88">
        <w:rPr>
          <w:rFonts w:ascii="Times New Roman" w:eastAsia="Times New Roman" w:hAnsi="Times New Roman" w:cs="Times New Roman"/>
          <w:kern w:val="0"/>
          <w:sz w:val="22"/>
          <w:szCs w:val="22"/>
          <w14:ligatures w14:val="none"/>
        </w:rPr>
        <w:t>rivaroksabano</w:t>
      </w:r>
      <w:proofErr w:type="spellEnd"/>
      <w:r w:rsidRPr="00950B88">
        <w:rPr>
          <w:rFonts w:ascii="Times New Roman" w:eastAsia="Times New Roman" w:hAnsi="Times New Roman" w:cs="Times New Roman"/>
          <w:kern w:val="0"/>
          <w:sz w:val="22"/>
          <w:szCs w:val="22"/>
          <w14:ligatures w14:val="none"/>
        </w:rPr>
        <w:t xml:space="preserve"> dozės </w:t>
      </w:r>
      <w:proofErr w:type="spellStart"/>
      <w:r w:rsidRPr="00950B88">
        <w:rPr>
          <w:rFonts w:ascii="Times New Roman" w:eastAsia="Times New Roman" w:hAnsi="Times New Roman" w:cs="Times New Roman"/>
          <w:kern w:val="0"/>
          <w:sz w:val="22"/>
          <w:szCs w:val="22"/>
          <w14:ligatures w14:val="none"/>
        </w:rPr>
        <w:t>metaboliškai</w:t>
      </w:r>
      <w:proofErr w:type="spellEnd"/>
      <w:r w:rsidRPr="00950B88">
        <w:rPr>
          <w:rFonts w:ascii="Times New Roman" w:eastAsia="Times New Roman" w:hAnsi="Times New Roman" w:cs="Times New Roman"/>
          <w:kern w:val="0"/>
          <w:sz w:val="22"/>
          <w:szCs w:val="22"/>
          <w14:ligatures w14:val="none"/>
        </w:rPr>
        <w:t xml:space="preserve"> suardoma ir pusė to kiekio yra pašalinama per inkstus, o pusė su išmatomis. Likusi 1/3 skirtos dozės šalinama nepakitusia veikliosios medžiagos forma su šlapimu tiesioginės </w:t>
      </w:r>
      <w:proofErr w:type="spellStart"/>
      <w:r w:rsidRPr="00950B88">
        <w:rPr>
          <w:rFonts w:ascii="Times New Roman" w:eastAsia="Times New Roman" w:hAnsi="Times New Roman" w:cs="Times New Roman"/>
          <w:kern w:val="0"/>
          <w:sz w:val="22"/>
          <w:szCs w:val="22"/>
          <w14:ligatures w14:val="none"/>
        </w:rPr>
        <w:t>ekskrecijos</w:t>
      </w:r>
      <w:proofErr w:type="spellEnd"/>
      <w:r w:rsidRPr="00950B88">
        <w:rPr>
          <w:rFonts w:ascii="Times New Roman" w:eastAsia="Times New Roman" w:hAnsi="Times New Roman" w:cs="Times New Roman"/>
          <w:kern w:val="0"/>
          <w:sz w:val="22"/>
          <w:szCs w:val="22"/>
          <w14:ligatures w14:val="none"/>
        </w:rPr>
        <w:t xml:space="preserve"> per inkstus būdu, daugiausiai aktyvios inkstų sekrecijos būdu.</w:t>
      </w:r>
    </w:p>
    <w:p w14:paraId="1FDFC6B3" w14:textId="2B62D71F" w:rsidR="00E2396C" w:rsidRPr="00950B88"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950B88">
        <w:rPr>
          <w:rFonts w:ascii="Times New Roman" w:eastAsia="Times New Roman" w:hAnsi="Times New Roman" w:cs="Times New Roman"/>
          <w:kern w:val="0"/>
          <w:sz w:val="22"/>
          <w:szCs w:val="22"/>
          <w14:ligatures w14:val="none"/>
        </w:rPr>
        <w:t>Rivaroksabanas</w:t>
      </w:r>
      <w:proofErr w:type="spellEnd"/>
      <w:r w:rsidRPr="00950B88">
        <w:rPr>
          <w:rFonts w:ascii="Times New Roman" w:eastAsia="Times New Roman" w:hAnsi="Times New Roman" w:cs="Times New Roman"/>
          <w:kern w:val="0"/>
          <w:sz w:val="22"/>
          <w:szCs w:val="22"/>
          <w14:ligatures w14:val="none"/>
        </w:rPr>
        <w:t xml:space="preserve"> yra </w:t>
      </w:r>
      <w:proofErr w:type="spellStart"/>
      <w:r w:rsidRPr="00950B88">
        <w:rPr>
          <w:rFonts w:ascii="Times New Roman" w:eastAsia="Times New Roman" w:hAnsi="Times New Roman" w:cs="Times New Roman"/>
          <w:kern w:val="0"/>
          <w:sz w:val="22"/>
          <w:szCs w:val="22"/>
          <w14:ligatures w14:val="none"/>
        </w:rPr>
        <w:t>metabolizuojamas</w:t>
      </w:r>
      <w:proofErr w:type="spellEnd"/>
      <w:r w:rsidRPr="00950B88">
        <w:rPr>
          <w:rFonts w:ascii="Times New Roman" w:eastAsia="Times New Roman" w:hAnsi="Times New Roman" w:cs="Times New Roman"/>
          <w:kern w:val="0"/>
          <w:sz w:val="22"/>
          <w:szCs w:val="22"/>
          <w14:ligatures w14:val="none"/>
        </w:rPr>
        <w:t xml:space="preserve"> veikiant CYP3A4, CYP2J2 ir nuo CYP nepriklausomais mechanizmais. </w:t>
      </w:r>
      <w:proofErr w:type="spellStart"/>
      <w:r w:rsidRPr="00950B88">
        <w:rPr>
          <w:rFonts w:ascii="Times New Roman" w:eastAsia="Times New Roman" w:hAnsi="Times New Roman" w:cs="Times New Roman"/>
          <w:kern w:val="0"/>
          <w:sz w:val="22"/>
          <w:szCs w:val="22"/>
          <w14:ligatures w14:val="none"/>
        </w:rPr>
        <w:t>Morfolinono</w:t>
      </w:r>
      <w:proofErr w:type="spellEnd"/>
      <w:r w:rsidRPr="00950B88">
        <w:rPr>
          <w:rFonts w:ascii="Times New Roman" w:eastAsia="Times New Roman" w:hAnsi="Times New Roman" w:cs="Times New Roman"/>
          <w:kern w:val="0"/>
          <w:sz w:val="22"/>
          <w:szCs w:val="22"/>
          <w14:ligatures w14:val="none"/>
        </w:rPr>
        <w:t xml:space="preserve"> dalies oksidacinis irimas ir </w:t>
      </w:r>
      <w:proofErr w:type="spellStart"/>
      <w:r w:rsidRPr="00950B88">
        <w:rPr>
          <w:rFonts w:ascii="Times New Roman" w:eastAsia="Times New Roman" w:hAnsi="Times New Roman" w:cs="Times New Roman"/>
          <w:kern w:val="0"/>
          <w:sz w:val="22"/>
          <w:szCs w:val="22"/>
          <w14:ligatures w14:val="none"/>
        </w:rPr>
        <w:t>amido</w:t>
      </w:r>
      <w:proofErr w:type="spellEnd"/>
      <w:r w:rsidRPr="00950B88">
        <w:rPr>
          <w:rFonts w:ascii="Times New Roman" w:eastAsia="Times New Roman" w:hAnsi="Times New Roman" w:cs="Times New Roman"/>
          <w:kern w:val="0"/>
          <w:sz w:val="22"/>
          <w:szCs w:val="22"/>
          <w14:ligatures w14:val="none"/>
        </w:rPr>
        <w:t xml:space="preserve"> jungčių hidrolizė yra pagrindinės </w:t>
      </w:r>
      <w:proofErr w:type="spellStart"/>
      <w:r w:rsidRPr="00950B88">
        <w:rPr>
          <w:rFonts w:ascii="Times New Roman" w:eastAsia="Times New Roman" w:hAnsi="Times New Roman" w:cs="Times New Roman"/>
          <w:kern w:val="0"/>
          <w:sz w:val="22"/>
          <w:szCs w:val="22"/>
          <w14:ligatures w14:val="none"/>
        </w:rPr>
        <w:t>biotransformacijos</w:t>
      </w:r>
      <w:proofErr w:type="spellEnd"/>
      <w:r w:rsidRPr="00950B88">
        <w:rPr>
          <w:rFonts w:ascii="Times New Roman" w:eastAsia="Times New Roman" w:hAnsi="Times New Roman" w:cs="Times New Roman"/>
          <w:kern w:val="0"/>
          <w:sz w:val="22"/>
          <w:szCs w:val="22"/>
          <w14:ligatures w14:val="none"/>
        </w:rPr>
        <w:t xml:space="preserve"> sritys. Remiantis </w:t>
      </w:r>
      <w:proofErr w:type="spellStart"/>
      <w:r w:rsidRPr="00950B88">
        <w:rPr>
          <w:rFonts w:ascii="Times New Roman" w:eastAsia="Times New Roman" w:hAnsi="Times New Roman" w:cs="Times New Roman"/>
          <w:i/>
          <w:kern w:val="0"/>
          <w:sz w:val="22"/>
          <w:szCs w:val="22"/>
          <w14:ligatures w14:val="none"/>
        </w:rPr>
        <w:t>in</w:t>
      </w:r>
      <w:proofErr w:type="spellEnd"/>
      <w:r w:rsidRPr="00950B88">
        <w:rPr>
          <w:rFonts w:ascii="Times New Roman" w:eastAsia="Times New Roman" w:hAnsi="Times New Roman" w:cs="Times New Roman"/>
          <w:i/>
          <w:kern w:val="0"/>
          <w:sz w:val="22"/>
          <w:szCs w:val="22"/>
          <w14:ligatures w14:val="none"/>
        </w:rPr>
        <w:t xml:space="preserve"> </w:t>
      </w:r>
      <w:proofErr w:type="spellStart"/>
      <w:r w:rsidRPr="00950B88">
        <w:rPr>
          <w:rFonts w:ascii="Times New Roman" w:eastAsia="Times New Roman" w:hAnsi="Times New Roman" w:cs="Times New Roman"/>
          <w:i/>
          <w:kern w:val="0"/>
          <w:sz w:val="22"/>
          <w:szCs w:val="22"/>
          <w14:ligatures w14:val="none"/>
        </w:rPr>
        <w:t>vitro</w:t>
      </w:r>
      <w:proofErr w:type="spellEnd"/>
      <w:r w:rsidRPr="00950B88">
        <w:rPr>
          <w:rFonts w:ascii="Times New Roman" w:eastAsia="Times New Roman" w:hAnsi="Times New Roman" w:cs="Times New Roman"/>
          <w:i/>
          <w:kern w:val="0"/>
          <w:sz w:val="22"/>
          <w:szCs w:val="22"/>
          <w14:ligatures w14:val="none"/>
        </w:rPr>
        <w:t xml:space="preserve"> </w:t>
      </w:r>
      <w:r w:rsidRPr="00950B88">
        <w:rPr>
          <w:rFonts w:ascii="Times New Roman" w:eastAsia="Times New Roman" w:hAnsi="Times New Roman" w:cs="Times New Roman"/>
          <w:kern w:val="0"/>
          <w:sz w:val="22"/>
          <w:szCs w:val="22"/>
          <w14:ligatures w14:val="none"/>
        </w:rPr>
        <w:t xml:space="preserve">tyrimais, </w:t>
      </w:r>
      <w:proofErr w:type="spellStart"/>
      <w:r w:rsidRPr="00950B88">
        <w:rPr>
          <w:rFonts w:ascii="Times New Roman" w:eastAsia="Times New Roman" w:hAnsi="Times New Roman" w:cs="Times New Roman"/>
          <w:kern w:val="0"/>
          <w:sz w:val="22"/>
          <w:szCs w:val="22"/>
          <w14:ligatures w14:val="none"/>
        </w:rPr>
        <w:t>rivaroksabanas</w:t>
      </w:r>
      <w:proofErr w:type="spellEnd"/>
      <w:r w:rsidRPr="00950B88">
        <w:rPr>
          <w:rFonts w:ascii="Times New Roman" w:eastAsia="Times New Roman" w:hAnsi="Times New Roman" w:cs="Times New Roman"/>
          <w:kern w:val="0"/>
          <w:sz w:val="22"/>
          <w:szCs w:val="22"/>
          <w14:ligatures w14:val="none"/>
        </w:rPr>
        <w:t xml:space="preserve"> yra P-</w:t>
      </w:r>
      <w:proofErr w:type="spellStart"/>
      <w:r w:rsidRPr="00950B88">
        <w:rPr>
          <w:rFonts w:ascii="Times New Roman" w:eastAsia="Times New Roman" w:hAnsi="Times New Roman" w:cs="Times New Roman"/>
          <w:kern w:val="0"/>
          <w:sz w:val="22"/>
          <w:szCs w:val="22"/>
          <w14:ligatures w14:val="none"/>
        </w:rPr>
        <w:t>gp</w:t>
      </w:r>
      <w:proofErr w:type="spellEnd"/>
      <w:r w:rsidRPr="00950B88">
        <w:rPr>
          <w:rFonts w:ascii="Times New Roman" w:eastAsia="Times New Roman" w:hAnsi="Times New Roman" w:cs="Times New Roman"/>
          <w:kern w:val="0"/>
          <w:sz w:val="22"/>
          <w:szCs w:val="22"/>
          <w14:ligatures w14:val="none"/>
        </w:rPr>
        <w:t xml:space="preserve"> (P-</w:t>
      </w:r>
      <w:proofErr w:type="spellStart"/>
      <w:r w:rsidRPr="00950B88">
        <w:rPr>
          <w:rFonts w:ascii="Times New Roman" w:eastAsia="Times New Roman" w:hAnsi="Times New Roman" w:cs="Times New Roman"/>
          <w:kern w:val="0"/>
          <w:sz w:val="22"/>
          <w:szCs w:val="22"/>
          <w14:ligatures w14:val="none"/>
        </w:rPr>
        <w:t>glikoproteino</w:t>
      </w:r>
      <w:proofErr w:type="spellEnd"/>
      <w:r w:rsidRPr="00950B88">
        <w:rPr>
          <w:rFonts w:ascii="Times New Roman" w:eastAsia="Times New Roman" w:hAnsi="Times New Roman" w:cs="Times New Roman"/>
          <w:kern w:val="0"/>
          <w:sz w:val="22"/>
          <w:szCs w:val="22"/>
          <w14:ligatures w14:val="none"/>
        </w:rPr>
        <w:t xml:space="preserve">) ir </w:t>
      </w:r>
      <w:proofErr w:type="spellStart"/>
      <w:r w:rsidRPr="00950B88">
        <w:rPr>
          <w:rFonts w:ascii="Times New Roman" w:eastAsia="Times New Roman" w:hAnsi="Times New Roman" w:cs="Times New Roman"/>
          <w:kern w:val="0"/>
          <w:sz w:val="22"/>
          <w:szCs w:val="22"/>
          <w14:ligatures w14:val="none"/>
        </w:rPr>
        <w:t>Bcrp</w:t>
      </w:r>
      <w:proofErr w:type="spellEnd"/>
      <w:r w:rsidRPr="00950B88">
        <w:rPr>
          <w:rFonts w:ascii="Times New Roman" w:eastAsia="Times New Roman" w:hAnsi="Times New Roman" w:cs="Times New Roman"/>
          <w:kern w:val="0"/>
          <w:sz w:val="22"/>
          <w:szCs w:val="22"/>
          <w14:ligatures w14:val="none"/>
        </w:rPr>
        <w:t xml:space="preserve"> (krūties vėžio atsparumo baltymas) pernaš</w:t>
      </w:r>
      <w:r w:rsidR="0025631C">
        <w:rPr>
          <w:rFonts w:ascii="Times New Roman" w:eastAsia="Times New Roman" w:hAnsi="Times New Roman" w:cs="Times New Roman"/>
          <w:kern w:val="0"/>
          <w:sz w:val="22"/>
          <w:szCs w:val="22"/>
          <w14:ligatures w14:val="none"/>
        </w:rPr>
        <w:t>os</w:t>
      </w:r>
      <w:r w:rsidRPr="00950B88">
        <w:rPr>
          <w:rFonts w:ascii="Times New Roman" w:eastAsia="Times New Roman" w:hAnsi="Times New Roman" w:cs="Times New Roman"/>
          <w:kern w:val="0"/>
          <w:sz w:val="22"/>
          <w:szCs w:val="22"/>
          <w14:ligatures w14:val="none"/>
        </w:rPr>
        <w:t xml:space="preserve"> baltymų substratas.</w:t>
      </w:r>
    </w:p>
    <w:p w14:paraId="66D69698" w14:textId="1CCFF635"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50B88">
        <w:rPr>
          <w:rFonts w:ascii="Times New Roman" w:eastAsia="Times New Roman" w:hAnsi="Times New Roman" w:cs="Times New Roman"/>
          <w:kern w:val="0"/>
          <w:sz w:val="22"/>
          <w:szCs w:val="22"/>
          <w14:ligatures w14:val="none"/>
        </w:rPr>
        <w:t xml:space="preserve">Nepakitęs </w:t>
      </w:r>
      <w:proofErr w:type="spellStart"/>
      <w:r w:rsidRPr="00950B88">
        <w:rPr>
          <w:rFonts w:ascii="Times New Roman" w:eastAsia="Times New Roman" w:hAnsi="Times New Roman" w:cs="Times New Roman"/>
          <w:kern w:val="0"/>
          <w:sz w:val="22"/>
          <w:szCs w:val="22"/>
          <w14:ligatures w14:val="none"/>
        </w:rPr>
        <w:t>rivaroksabanas</w:t>
      </w:r>
      <w:proofErr w:type="spellEnd"/>
      <w:r w:rsidRPr="00950B88">
        <w:rPr>
          <w:rFonts w:ascii="Times New Roman" w:eastAsia="Times New Roman" w:hAnsi="Times New Roman" w:cs="Times New Roman"/>
          <w:kern w:val="0"/>
          <w:sz w:val="22"/>
          <w:szCs w:val="22"/>
          <w14:ligatures w14:val="none"/>
        </w:rPr>
        <w:t xml:space="preserve"> yra svarbiausias darinys žmogaus plazmoje, svarbių ar aktyvių cirkuliuojančių metabolitų nėra</w:t>
      </w:r>
      <w:r w:rsidRPr="00E2396C">
        <w:rPr>
          <w:rFonts w:ascii="Times New Roman" w:eastAsia="Times New Roman" w:hAnsi="Times New Roman" w:cs="Times New Roman"/>
          <w:kern w:val="0"/>
          <w:sz w:val="22"/>
          <w:szCs w:val="22"/>
          <w14:ligatures w14:val="none"/>
        </w:rPr>
        <w:t>. Sisteminis klirensas yra apie 10</w:t>
      </w:r>
      <w:r w:rsidR="00A7694F">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 xml:space="preserve">l/val., dėl to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gali būti priskiriamas prie mažo klirenso medžiagų. 1 mg dozę suleidus į veną, pusinės eliminacijos periodas trunka apie 4,5 valandos. Išgėrus</w:t>
      </w:r>
      <w:r w:rsidR="00A7694F">
        <w:rPr>
          <w:rFonts w:ascii="Times New Roman" w:eastAsia="Times New Roman" w:hAnsi="Times New Roman" w:cs="Times New Roman"/>
          <w:kern w:val="0"/>
          <w:sz w:val="22"/>
          <w:szCs w:val="22"/>
          <w14:ligatures w14:val="none"/>
        </w:rPr>
        <w:t>,</w:t>
      </w:r>
      <w:r w:rsidRPr="00E2396C">
        <w:rPr>
          <w:rFonts w:ascii="Times New Roman" w:eastAsia="Times New Roman" w:hAnsi="Times New Roman" w:cs="Times New Roman"/>
          <w:kern w:val="0"/>
          <w:sz w:val="22"/>
          <w:szCs w:val="22"/>
          <w14:ligatures w14:val="none"/>
        </w:rPr>
        <w:t xml:space="preserve"> eliminacija yra ribojama dėl absorbcijos greičio.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galutinis pusinės eliminacijos iš kraujo plazmos laikas jauniems asmenims yra nuo 5 iki 9 valandų, senyviems asmenims – nuo 11 iki 13 valandų.</w:t>
      </w:r>
    </w:p>
    <w:p w14:paraId="515C2FB1"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9E776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Vaikų populiacija</w:t>
      </w:r>
    </w:p>
    <w:p w14:paraId="5257D661" w14:textId="2B44E1FA"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Vaikams specifinių metabolizmo duomenų nėra. Farmakokinetikos duomenų,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suleidus vaikams į veną, nėra. Taikant populiacijos farmakokinetikos modeliavimą, vaikams (nuo 0 iki &lt; 18</w:t>
      </w:r>
      <w:r w:rsidR="004E5C96">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 xml:space="preserve">metų) apskaičiuotas klirensas (CL), išgėrus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priklauso nuo kūno svorio, jį apibūdina </w:t>
      </w:r>
      <w:proofErr w:type="spellStart"/>
      <w:r w:rsidRPr="00E2396C">
        <w:rPr>
          <w:rFonts w:ascii="Times New Roman" w:eastAsia="Times New Roman" w:hAnsi="Times New Roman" w:cs="Times New Roman"/>
          <w:kern w:val="0"/>
          <w:sz w:val="22"/>
          <w:szCs w:val="22"/>
          <w14:ligatures w14:val="none"/>
        </w:rPr>
        <w:t>alometrinė</w:t>
      </w:r>
      <w:proofErr w:type="spellEnd"/>
      <w:r w:rsidRPr="00E2396C">
        <w:rPr>
          <w:rFonts w:ascii="Times New Roman" w:eastAsia="Times New Roman" w:hAnsi="Times New Roman" w:cs="Times New Roman"/>
          <w:kern w:val="0"/>
          <w:sz w:val="22"/>
          <w:szCs w:val="22"/>
          <w14:ligatures w14:val="none"/>
        </w:rPr>
        <w:t xml:space="preserve"> funkcija ir, jei tiriamojo asmens kūno svoris yra 82,8 kg, CL vidurkis siekia 8</w:t>
      </w:r>
      <w:r w:rsidR="009C3409">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l/val. Mažėjant amžiui, pusinių eliminacijos laikų (t</w:t>
      </w:r>
      <w:r w:rsidRPr="00B6219C">
        <w:rPr>
          <w:rFonts w:ascii="Times New Roman" w:eastAsia="Times New Roman" w:hAnsi="Times New Roman" w:cs="Times New Roman"/>
          <w:kern w:val="0"/>
          <w:sz w:val="22"/>
          <w:szCs w:val="22"/>
          <w:vertAlign w:val="subscript"/>
          <w14:ligatures w14:val="none"/>
        </w:rPr>
        <w:t>1/2</w:t>
      </w:r>
      <w:r w:rsidRPr="00E2396C">
        <w:rPr>
          <w:rFonts w:ascii="Times New Roman" w:eastAsia="Times New Roman" w:hAnsi="Times New Roman" w:cs="Times New Roman"/>
          <w:kern w:val="0"/>
          <w:sz w:val="22"/>
          <w:szCs w:val="22"/>
          <w14:ligatures w14:val="none"/>
        </w:rPr>
        <w:t>) geometrinio vidurkio reikšmės, apskaičiuotos taikant farmakokinetikos modeliavimą, mažėja, ir jos svyruoja nuo 4,2 val. paaugliams iki maždaug 3 val. 2-12</w:t>
      </w:r>
      <w:r w:rsidR="00420025">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metų vaikams ir iki 1,9 val. bei 1,6 val. atitinkamai 0,5-&lt; 2</w:t>
      </w:r>
      <w:r w:rsidR="00420025">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metų ir jaunesniems kaip 0,5</w:t>
      </w:r>
      <w:r w:rsidR="00420025">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metų vaikams.</w:t>
      </w:r>
    </w:p>
    <w:p w14:paraId="0EC81BE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E376D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Ypatingos populiacijos</w:t>
      </w:r>
    </w:p>
    <w:p w14:paraId="0A53BF2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Lytis</w:t>
      </w:r>
    </w:p>
    <w:p w14:paraId="49D7E30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Klinikiniu požiūriu reikšmingų farmakokinetikos ir farmakodinamikos skirtumų tarp suaugusių vyrų ir moterų nustatyta nebuvo. Taikant tiriamąją analizę, reikšmingų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ekspozicijos skirtumų tarp berniukų ir mergaičių nenustatyta.</w:t>
      </w:r>
    </w:p>
    <w:p w14:paraId="7A2C4F9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F53BFB"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Senyvi pacientai</w:t>
      </w:r>
    </w:p>
    <w:p w14:paraId="2B0AB89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Senyviems pacientams nustatyta didesnė koncentracija plazmoje nei jaunesniems pacientams, ir vidutinė AUC vertė buvo apytiksliai 1,5 karto didesnė daugiausiai dėl sumažėjusio (tikrojo) bendro ir inkstų klirenso. Dozės koreguoti nereikia.</w:t>
      </w:r>
    </w:p>
    <w:p w14:paraId="5559543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F00EBD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lastRenderedPageBreak/>
        <w:t>Skirtingas svoris</w:t>
      </w:r>
    </w:p>
    <w:p w14:paraId="41648ED7" w14:textId="26E9F36B"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Suaugusie</w:t>
      </w:r>
      <w:r w:rsidR="00DA2F77">
        <w:rPr>
          <w:rFonts w:ascii="Times New Roman" w:eastAsia="Times New Roman" w:hAnsi="Times New Roman" w:cs="Times New Roman"/>
          <w:kern w:val="0"/>
          <w:sz w:val="22"/>
          <w:szCs w:val="22"/>
          <w14:ligatures w14:val="none"/>
        </w:rPr>
        <w:t>sie</w:t>
      </w:r>
      <w:r w:rsidRPr="00E2396C">
        <w:rPr>
          <w:rFonts w:ascii="Times New Roman" w:eastAsia="Times New Roman" w:hAnsi="Times New Roman" w:cs="Times New Roman"/>
          <w:kern w:val="0"/>
          <w:sz w:val="22"/>
          <w:szCs w:val="22"/>
          <w14:ligatures w14:val="none"/>
        </w:rPr>
        <w:t xml:space="preserve">ms svorio kraštutinumai (&lt; 50 kg arba &gt; 120 kg) turėjo tik mažai įtakos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plazmos koncentracijai (mažiau nei 25 %). Dozės koreguoti nereikia.</w:t>
      </w:r>
    </w:p>
    <w:p w14:paraId="49C8B1FC"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Vaikams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dozuojamas pagal kūno svorį. Taikant tiriamąją analizę, reikšmingos nepakankamo svorio ar nutukimo įtakos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ekspozicijai vaikams nenustatyta.</w:t>
      </w:r>
    </w:p>
    <w:p w14:paraId="3360EF4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C7813B"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Etniniai skirtumai</w:t>
      </w:r>
    </w:p>
    <w:p w14:paraId="08B58E8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Atsižvelgiant į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farmakokinetiką ir farmakodinamiką, kliniškai reikšmingų skirtumų tarp baltųjų, </w:t>
      </w:r>
      <w:proofErr w:type="spellStart"/>
      <w:r w:rsidRPr="00E2396C">
        <w:rPr>
          <w:rFonts w:ascii="Times New Roman" w:eastAsia="Times New Roman" w:hAnsi="Times New Roman" w:cs="Times New Roman"/>
          <w:kern w:val="0"/>
          <w:sz w:val="22"/>
          <w:szCs w:val="22"/>
          <w14:ligatures w14:val="none"/>
        </w:rPr>
        <w:t>afroamerikiečių</w:t>
      </w:r>
      <w:proofErr w:type="spellEnd"/>
      <w:r w:rsidRPr="00E2396C">
        <w:rPr>
          <w:rFonts w:ascii="Times New Roman" w:eastAsia="Times New Roman" w:hAnsi="Times New Roman" w:cs="Times New Roman"/>
          <w:kern w:val="0"/>
          <w:sz w:val="22"/>
          <w:szCs w:val="22"/>
          <w14:ligatures w14:val="none"/>
        </w:rPr>
        <w:t>, ispanų, japonų ar kinų etninių grupių suaugusių pacientų nustatyta nebuvo.</w:t>
      </w:r>
    </w:p>
    <w:p w14:paraId="382884B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Taikant tiriamąją analizę, reikšmingų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ekspozicijos skirtumų tarp japonų, kinų arba azijiečių (ne japonų ir ne kinų) etninių grupių vaikų, palyginti su atitinkama bendra vaikų populiacija, nenustatyta.</w:t>
      </w:r>
    </w:p>
    <w:p w14:paraId="05782D8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76A39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Sutrikusi kepenų funkcija</w:t>
      </w:r>
    </w:p>
    <w:p w14:paraId="586E25F4" w14:textId="5507867F"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Kepenų ciroze sergantiems suaugusiems pacientams, kuriems buvo lengvas kepenų funkcijos sutrikimas (A klasė pagal </w:t>
      </w:r>
      <w:proofErr w:type="spellStart"/>
      <w:r w:rsidRPr="00E2396C">
        <w:rPr>
          <w:rFonts w:ascii="Times New Roman" w:eastAsia="Times New Roman" w:hAnsi="Times New Roman" w:cs="Times New Roman"/>
          <w:i/>
          <w:kern w:val="0"/>
          <w:sz w:val="22"/>
          <w:szCs w:val="22"/>
          <w14:ligatures w14:val="none"/>
        </w:rPr>
        <w:t>Child</w:t>
      </w:r>
      <w:proofErr w:type="spellEnd"/>
      <w:r w:rsidRPr="00E2396C">
        <w:rPr>
          <w:rFonts w:ascii="Times New Roman" w:eastAsia="Times New Roman" w:hAnsi="Times New Roman" w:cs="Times New Roman"/>
          <w:i/>
          <w:kern w:val="0"/>
          <w:sz w:val="22"/>
          <w:szCs w:val="22"/>
          <w14:ligatures w14:val="none"/>
        </w:rPr>
        <w:t xml:space="preserve"> </w:t>
      </w:r>
      <w:proofErr w:type="spellStart"/>
      <w:r w:rsidRPr="00E2396C">
        <w:rPr>
          <w:rFonts w:ascii="Times New Roman" w:eastAsia="Times New Roman" w:hAnsi="Times New Roman" w:cs="Times New Roman"/>
          <w:i/>
          <w:kern w:val="0"/>
          <w:sz w:val="22"/>
          <w:szCs w:val="22"/>
          <w14:ligatures w14:val="none"/>
        </w:rPr>
        <w:t>Pugh</w:t>
      </w:r>
      <w:proofErr w:type="spellEnd"/>
      <w:r w:rsidRPr="00E2396C">
        <w:rPr>
          <w:rFonts w:ascii="Times New Roman" w:eastAsia="Times New Roman" w:hAnsi="Times New Roman" w:cs="Times New Roman"/>
          <w:kern w:val="0"/>
          <w:sz w:val="22"/>
          <w:szCs w:val="22"/>
          <w14:ligatures w14:val="none"/>
        </w:rPr>
        <w:t xml:space="preserve">), buvo stebimi tik nedideli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farmakokinetikos pakitimai (vidutiniškai 1,2 karto padidėjęs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AUC), beveik palyginami su atitinkama sveikų asmenų kontroline grupe. Kepenų ciroze sergantiems pacientams, kuriems buvo vidutinio sunkumo kepenų funkcijos sutrikimas (B klasė pagal </w:t>
      </w:r>
      <w:proofErr w:type="spellStart"/>
      <w:r w:rsidRPr="00E2396C">
        <w:rPr>
          <w:rFonts w:ascii="Times New Roman" w:eastAsia="Times New Roman" w:hAnsi="Times New Roman" w:cs="Times New Roman"/>
          <w:i/>
          <w:kern w:val="0"/>
          <w:sz w:val="22"/>
          <w:szCs w:val="22"/>
          <w14:ligatures w14:val="none"/>
        </w:rPr>
        <w:t>Child</w:t>
      </w:r>
      <w:proofErr w:type="spellEnd"/>
      <w:r w:rsidRPr="00E2396C">
        <w:rPr>
          <w:rFonts w:ascii="Times New Roman" w:eastAsia="Times New Roman" w:hAnsi="Times New Roman" w:cs="Times New Roman"/>
          <w:i/>
          <w:kern w:val="0"/>
          <w:sz w:val="22"/>
          <w:szCs w:val="22"/>
          <w14:ligatures w14:val="none"/>
        </w:rPr>
        <w:t xml:space="preserve"> </w:t>
      </w:r>
      <w:proofErr w:type="spellStart"/>
      <w:r w:rsidRPr="00E2396C">
        <w:rPr>
          <w:rFonts w:ascii="Times New Roman" w:eastAsia="Times New Roman" w:hAnsi="Times New Roman" w:cs="Times New Roman"/>
          <w:i/>
          <w:kern w:val="0"/>
          <w:sz w:val="22"/>
          <w:szCs w:val="22"/>
          <w14:ligatures w14:val="none"/>
        </w:rPr>
        <w:t>Pugh</w:t>
      </w:r>
      <w:proofErr w:type="spellEnd"/>
      <w:r w:rsidRPr="00E2396C">
        <w:rPr>
          <w:rFonts w:ascii="Times New Roman" w:eastAsia="Times New Roman" w:hAnsi="Times New Roman" w:cs="Times New Roman"/>
          <w:kern w:val="0"/>
          <w:sz w:val="22"/>
          <w:szCs w:val="22"/>
          <w14:ligatures w14:val="none"/>
        </w:rPr>
        <w:t xml:space="preserve">),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vidutinis AUC buvo žymiai padidėjęs 2,3 karto, palyginti su sveikų savanorių. Laisvas AUC padidėjo 2,6 karto. Šių pacientų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eliminacija </w:t>
      </w:r>
      <w:r w:rsidR="009613D2">
        <w:rPr>
          <w:rFonts w:ascii="Times New Roman" w:eastAsia="Times New Roman" w:hAnsi="Times New Roman" w:cs="Times New Roman"/>
          <w:kern w:val="0"/>
          <w:sz w:val="22"/>
          <w:szCs w:val="22"/>
          <w14:ligatures w14:val="none"/>
        </w:rPr>
        <w:t xml:space="preserve">per inkstus </w:t>
      </w:r>
      <w:r w:rsidRPr="00E2396C">
        <w:rPr>
          <w:rFonts w:ascii="Times New Roman" w:eastAsia="Times New Roman" w:hAnsi="Times New Roman" w:cs="Times New Roman"/>
          <w:kern w:val="0"/>
          <w:sz w:val="22"/>
          <w:szCs w:val="22"/>
          <w14:ligatures w14:val="none"/>
        </w:rPr>
        <w:t>taip pat buvo susilpnėjusi, panašiai kaip ir pacientų, kuriems buvo vidutinio sunkumo inkstų funkcijos sutrikimas. Nėra duomenų apie pacientus, kuriems yra sunkus kepenų funkcijos sutrikimas.</w:t>
      </w:r>
    </w:p>
    <w:p w14:paraId="14B2DCA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Xa</w:t>
      </w:r>
      <w:proofErr w:type="spellEnd"/>
      <w:r w:rsidRPr="00E2396C">
        <w:rPr>
          <w:rFonts w:ascii="Times New Roman" w:eastAsia="Times New Roman" w:hAnsi="Times New Roman" w:cs="Times New Roman"/>
          <w:kern w:val="0"/>
          <w:sz w:val="22"/>
          <w:szCs w:val="22"/>
          <w14:ligatures w14:val="none"/>
        </w:rPr>
        <w:t xml:space="preserve"> faktoriaus aktyvumo slopinimas pacientams, kuriems buvo vidutinio sunkumo kepenų funkcijos sutrikimas, buvo padidėjęs 2,6 karto, palyginti su sveikų savanorių, PL (angl. </w:t>
      </w:r>
      <w:proofErr w:type="spellStart"/>
      <w:r w:rsidRPr="00E2396C">
        <w:rPr>
          <w:rFonts w:ascii="Times New Roman" w:eastAsia="Times New Roman" w:hAnsi="Times New Roman" w:cs="Times New Roman"/>
          <w:i/>
          <w:kern w:val="0"/>
          <w:sz w:val="22"/>
          <w:szCs w:val="22"/>
          <w14:ligatures w14:val="none"/>
        </w:rPr>
        <w:t>prothrombin</w:t>
      </w:r>
      <w:proofErr w:type="spellEnd"/>
      <w:r w:rsidRPr="00E2396C">
        <w:rPr>
          <w:rFonts w:ascii="Times New Roman" w:eastAsia="Times New Roman" w:hAnsi="Times New Roman" w:cs="Times New Roman"/>
          <w:i/>
          <w:kern w:val="0"/>
          <w:sz w:val="22"/>
          <w:szCs w:val="22"/>
          <w14:ligatures w14:val="none"/>
        </w:rPr>
        <w:t xml:space="preserve"> </w:t>
      </w:r>
      <w:proofErr w:type="spellStart"/>
      <w:r w:rsidRPr="00E2396C">
        <w:rPr>
          <w:rFonts w:ascii="Times New Roman" w:eastAsia="Times New Roman" w:hAnsi="Times New Roman" w:cs="Times New Roman"/>
          <w:i/>
          <w:kern w:val="0"/>
          <w:sz w:val="22"/>
          <w:szCs w:val="22"/>
          <w14:ligatures w14:val="none"/>
        </w:rPr>
        <w:t>time</w:t>
      </w:r>
      <w:proofErr w:type="spellEnd"/>
      <w:r w:rsidRPr="00E2396C">
        <w:rPr>
          <w:rFonts w:ascii="Times New Roman" w:eastAsia="Times New Roman" w:hAnsi="Times New Roman" w:cs="Times New Roman"/>
          <w:kern w:val="0"/>
          <w:sz w:val="22"/>
          <w:szCs w:val="22"/>
          <w14:ligatures w14:val="none"/>
        </w:rPr>
        <w:t xml:space="preserve">) buvo pailgėjęs panašiai – 2,1 karto. Pacientai, kuriems buvo vidutinio sunkumo kepenų funkcijos sutrikimas, buvo jautresni </w:t>
      </w:r>
      <w:proofErr w:type="spellStart"/>
      <w:r w:rsidRPr="00E2396C">
        <w:rPr>
          <w:rFonts w:ascii="Times New Roman" w:eastAsia="Times New Roman" w:hAnsi="Times New Roman" w:cs="Times New Roman"/>
          <w:kern w:val="0"/>
          <w:sz w:val="22"/>
          <w:szCs w:val="22"/>
          <w14:ligatures w14:val="none"/>
        </w:rPr>
        <w:t>rivaroksabanui</w:t>
      </w:r>
      <w:proofErr w:type="spellEnd"/>
      <w:r w:rsidRPr="00E2396C">
        <w:rPr>
          <w:rFonts w:ascii="Times New Roman" w:eastAsia="Times New Roman" w:hAnsi="Times New Roman" w:cs="Times New Roman"/>
          <w:kern w:val="0"/>
          <w:sz w:val="22"/>
          <w:szCs w:val="22"/>
          <w14:ligatures w14:val="none"/>
        </w:rPr>
        <w:t>, todėl buvo didesnis jų FK / FD santykis tarp koncentracijos ir PL.</w:t>
      </w:r>
    </w:p>
    <w:p w14:paraId="2CC8CD4A" w14:textId="77777777" w:rsidR="00E2396C" w:rsidRPr="00E2396C" w:rsidRDefault="00E2396C" w:rsidP="00E239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negalima vartoti pacientams, kurie serga kepenų ligomis, susijusiomis su </w:t>
      </w:r>
      <w:proofErr w:type="spellStart"/>
      <w:r w:rsidRPr="00E2396C">
        <w:rPr>
          <w:rFonts w:ascii="Times New Roman" w:eastAsia="Times New Roman" w:hAnsi="Times New Roman" w:cs="Times New Roman"/>
          <w:kern w:val="0"/>
          <w:sz w:val="22"/>
          <w:szCs w:val="22"/>
          <w14:ligatures w14:val="none"/>
        </w:rPr>
        <w:t>koagulopatija</w:t>
      </w:r>
      <w:proofErr w:type="spellEnd"/>
      <w:r w:rsidRPr="00E2396C">
        <w:rPr>
          <w:rFonts w:ascii="Times New Roman" w:eastAsia="Times New Roman" w:hAnsi="Times New Roman" w:cs="Times New Roman"/>
          <w:kern w:val="0"/>
          <w:sz w:val="22"/>
          <w:szCs w:val="22"/>
          <w14:ligatures w14:val="none"/>
        </w:rPr>
        <w:t xml:space="preserve"> ir klinikiniu požiūriu reikšminga kraujavimo rizika, įskaitant pacientus, sergančius kepenų ciroze (B ir C klasės pagal </w:t>
      </w:r>
      <w:proofErr w:type="spellStart"/>
      <w:r w:rsidRPr="00E2396C">
        <w:rPr>
          <w:rFonts w:ascii="Times New Roman" w:eastAsia="Times New Roman" w:hAnsi="Times New Roman" w:cs="Times New Roman"/>
          <w:i/>
          <w:kern w:val="0"/>
          <w:sz w:val="22"/>
          <w:szCs w:val="22"/>
          <w14:ligatures w14:val="none"/>
        </w:rPr>
        <w:t>Child</w:t>
      </w:r>
      <w:proofErr w:type="spellEnd"/>
      <w:r w:rsidRPr="00E2396C">
        <w:rPr>
          <w:rFonts w:ascii="Times New Roman" w:eastAsia="Times New Roman" w:hAnsi="Times New Roman" w:cs="Times New Roman"/>
          <w:i/>
          <w:kern w:val="0"/>
          <w:sz w:val="22"/>
          <w:szCs w:val="22"/>
          <w14:ligatures w14:val="none"/>
        </w:rPr>
        <w:t xml:space="preserve"> </w:t>
      </w:r>
      <w:proofErr w:type="spellStart"/>
      <w:r w:rsidRPr="00E2396C">
        <w:rPr>
          <w:rFonts w:ascii="Times New Roman" w:eastAsia="Times New Roman" w:hAnsi="Times New Roman" w:cs="Times New Roman"/>
          <w:i/>
          <w:kern w:val="0"/>
          <w:sz w:val="22"/>
          <w:szCs w:val="22"/>
          <w14:ligatures w14:val="none"/>
        </w:rPr>
        <w:t>Pugh</w:t>
      </w:r>
      <w:proofErr w:type="spellEnd"/>
      <w:r w:rsidRPr="00E2396C">
        <w:rPr>
          <w:rFonts w:ascii="Times New Roman" w:eastAsia="Times New Roman" w:hAnsi="Times New Roman" w:cs="Times New Roman"/>
          <w:kern w:val="0"/>
          <w:sz w:val="22"/>
          <w:szCs w:val="22"/>
          <w14:ligatures w14:val="none"/>
        </w:rPr>
        <w:t>) (žr. 4.3 skyrių).</w:t>
      </w:r>
    </w:p>
    <w:p w14:paraId="2E784DB3" w14:textId="77777777" w:rsidR="00E2396C" w:rsidRPr="00E2396C" w:rsidRDefault="00E2396C" w:rsidP="00E239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Vaikams, kurių sutrikusi kepenų funkcija, klinikinių duomenų nėra.</w:t>
      </w:r>
    </w:p>
    <w:p w14:paraId="5849A03F" w14:textId="77777777" w:rsidR="00E2396C" w:rsidRPr="00E2396C" w:rsidRDefault="00E2396C" w:rsidP="00E239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p w14:paraId="1B95710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Sutrikusi inkstų funkcija</w:t>
      </w:r>
    </w:p>
    <w:p w14:paraId="7E854566" w14:textId="77777777" w:rsidR="00A85883"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Suaugusiems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koncentracija plazmoje (AUC) buvo atitinkamai 1,4, 1,5 ir 1,6 karto padidėjusi. Atitinkamai buvo ryškesnis </w:t>
      </w:r>
      <w:proofErr w:type="spellStart"/>
      <w:r w:rsidRPr="00E2396C">
        <w:rPr>
          <w:rFonts w:ascii="Times New Roman" w:eastAsia="Times New Roman" w:hAnsi="Times New Roman" w:cs="Times New Roman"/>
          <w:kern w:val="0"/>
          <w:sz w:val="22"/>
          <w:szCs w:val="22"/>
          <w14:ligatures w14:val="none"/>
        </w:rPr>
        <w:t>farmakodinaminio</w:t>
      </w:r>
      <w:proofErr w:type="spellEnd"/>
      <w:r w:rsidRPr="00E2396C">
        <w:rPr>
          <w:rFonts w:ascii="Times New Roman" w:eastAsia="Times New Roman" w:hAnsi="Times New Roman" w:cs="Times New Roman"/>
          <w:kern w:val="0"/>
          <w:sz w:val="22"/>
          <w:szCs w:val="22"/>
          <w14:ligatures w14:val="none"/>
        </w:rPr>
        <w:t xml:space="preserve"> poveikio sustiprėjimas. Asmenims, kuriems buvo lengvas, vidutinio sunkumo ir sunkus inkstų funkcijos sutrikimas, bendras </w:t>
      </w:r>
      <w:proofErr w:type="spellStart"/>
      <w:r w:rsidRPr="00E2396C">
        <w:rPr>
          <w:rFonts w:ascii="Times New Roman" w:eastAsia="Times New Roman" w:hAnsi="Times New Roman" w:cs="Times New Roman"/>
          <w:kern w:val="0"/>
          <w:sz w:val="22"/>
          <w:szCs w:val="22"/>
          <w14:ligatures w14:val="none"/>
        </w:rPr>
        <w:t>Xa</w:t>
      </w:r>
      <w:proofErr w:type="spellEnd"/>
      <w:r w:rsidRPr="00E2396C">
        <w:rPr>
          <w:rFonts w:ascii="Times New Roman" w:eastAsia="Times New Roman" w:hAnsi="Times New Roman" w:cs="Times New Roman"/>
          <w:kern w:val="0"/>
          <w:sz w:val="22"/>
          <w:szCs w:val="22"/>
          <w14:ligatures w14:val="none"/>
        </w:rPr>
        <w:t xml:space="preserve"> faktoriaus aktyvumo slopinimas buvo padidėjęs atitinkamai 1,5, 1,9 ir 2,0 karto, palyginti su sveikais savanoriais; PL pailgėjimas buvo padidėjęs atitinkamai 1,3, 2,2 ir 2,4 karto.</w:t>
      </w:r>
    </w:p>
    <w:p w14:paraId="4F1DA861" w14:textId="745F13BE"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Duomenų apie pacientus, kurių kreatinino klirensas &lt; 15 ml/min, nėra.</w:t>
      </w:r>
    </w:p>
    <w:p w14:paraId="3FD169BB"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Daug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prisijungia prie žmogaus plazmos baltymų, todėl manoma, kad dializės metu jo nepašalinama.</w:t>
      </w:r>
    </w:p>
    <w:p w14:paraId="77BAF637" w14:textId="77777777" w:rsidR="007308C3"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Nerekomenduojama skirti pacientams, kurių kreatinino klirensas &lt; 15 ml/min. Pacientams, kurių kreatinino klirensas 15-29 ml/min,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reikia skirti atsargiai (žr. 4.4 skyrių).</w:t>
      </w:r>
    </w:p>
    <w:p w14:paraId="5FD1F244" w14:textId="1DFED1AB"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w:t>
      </w:r>
      <w:r w:rsidR="007308C3">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metų arba vyresniems vaikams, kuriems yra vidutinio sunkumo arba sunkus inkstų funkcijos sutrikimas (</w:t>
      </w:r>
      <w:proofErr w:type="spellStart"/>
      <w:r w:rsidRPr="00E2396C">
        <w:rPr>
          <w:rFonts w:ascii="Times New Roman" w:eastAsia="Times New Roman" w:hAnsi="Times New Roman" w:cs="Times New Roman"/>
          <w:kern w:val="0"/>
          <w:sz w:val="22"/>
          <w:szCs w:val="22"/>
          <w14:ligatures w14:val="none"/>
        </w:rPr>
        <w:t>glomerulų</w:t>
      </w:r>
      <w:proofErr w:type="spellEnd"/>
      <w:r w:rsidRPr="00E2396C">
        <w:rPr>
          <w:rFonts w:ascii="Times New Roman" w:eastAsia="Times New Roman" w:hAnsi="Times New Roman" w:cs="Times New Roman"/>
          <w:kern w:val="0"/>
          <w:sz w:val="22"/>
          <w:szCs w:val="22"/>
          <w14:ligatures w14:val="none"/>
        </w:rPr>
        <w:t xml:space="preserve"> filtracijos greitis &lt; 50 ml/min./1,73 m</w:t>
      </w:r>
      <w:r w:rsidRPr="00E2396C">
        <w:rPr>
          <w:rFonts w:ascii="Times New Roman" w:eastAsia="Times New Roman" w:hAnsi="Times New Roman" w:cs="Times New Roman"/>
          <w:kern w:val="0"/>
          <w:sz w:val="22"/>
          <w:szCs w:val="22"/>
          <w:vertAlign w:val="superscript"/>
          <w14:ligatures w14:val="none"/>
        </w:rPr>
        <w:t>2</w:t>
      </w:r>
      <w:r w:rsidRPr="00E2396C">
        <w:rPr>
          <w:rFonts w:ascii="Times New Roman" w:eastAsia="Times New Roman" w:hAnsi="Times New Roman" w:cs="Times New Roman"/>
          <w:kern w:val="0"/>
          <w:sz w:val="22"/>
          <w:szCs w:val="22"/>
          <w14:ligatures w14:val="none"/>
        </w:rPr>
        <w:t>), klinikinių duomenų nėra.</w:t>
      </w:r>
    </w:p>
    <w:p w14:paraId="1447F18C"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0A4F5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Pacientų farmakokinetikos duomenys</w:t>
      </w:r>
    </w:p>
    <w:p w14:paraId="5192A162" w14:textId="6D92D8E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Pacientams, vartojusiems 20 mg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vieną kartą per parą ūminei giliųjų venų trombozei (GVT) gydyti, geometrinis koncentracijos vidurkis (90 % prognozavimo intervalas), praėjus 2-4 val. ir maždaug 24 val. po dozės pavartojimo (apytikriai tai atitinka didžiausią ir mažiausią koncentraciją laikotarpiu tarp dozių) atitinkamai buvo 215 (22-535) ir 32 (6-239)</w:t>
      </w:r>
      <w:r w:rsidR="00A06C76">
        <w:rPr>
          <w:rFonts w:ascii="Times New Roman" w:eastAsia="Times New Roman" w:hAnsi="Times New Roman" w:cs="Times New Roman"/>
          <w:kern w:val="0"/>
          <w:sz w:val="22"/>
          <w:szCs w:val="22"/>
          <w14:ligatures w14:val="none"/>
        </w:rPr>
        <w:t> </w:t>
      </w:r>
      <w:proofErr w:type="spellStart"/>
      <w:r w:rsidRPr="00E2396C">
        <w:rPr>
          <w:rFonts w:ascii="Times New Roman" w:eastAsia="Times New Roman" w:hAnsi="Times New Roman" w:cs="Times New Roman"/>
          <w:kern w:val="0"/>
          <w:sz w:val="22"/>
          <w:szCs w:val="22"/>
          <w14:ligatures w14:val="none"/>
        </w:rPr>
        <w:t>μg</w:t>
      </w:r>
      <w:proofErr w:type="spellEnd"/>
      <w:r w:rsidRPr="00E2396C">
        <w:rPr>
          <w:rFonts w:ascii="Times New Roman" w:eastAsia="Times New Roman" w:hAnsi="Times New Roman" w:cs="Times New Roman"/>
          <w:kern w:val="0"/>
          <w:sz w:val="22"/>
          <w:szCs w:val="22"/>
          <w14:ligatures w14:val="none"/>
        </w:rPr>
        <w:t>/l.</w:t>
      </w:r>
    </w:p>
    <w:p w14:paraId="0146123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353A6A"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Vaikams, sergantiems ūmine VTE ir vartojantiems pagal kūno svorį dozuojamą </w:t>
      </w:r>
      <w:proofErr w:type="spellStart"/>
      <w:r w:rsidRPr="00E2396C">
        <w:rPr>
          <w:rFonts w:ascii="Times New Roman" w:eastAsia="Times New Roman" w:hAnsi="Times New Roman" w:cs="Times New Roman"/>
          <w:kern w:val="0"/>
          <w:sz w:val="22"/>
          <w:szCs w:val="22"/>
          <w14:ligatures w14:val="none"/>
        </w:rPr>
        <w:t>rivaroksabaną</w:t>
      </w:r>
      <w:proofErr w:type="spellEnd"/>
      <w:r w:rsidRPr="00E2396C">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lastRenderedPageBreak/>
        <w:t xml:space="preserve">siekiant panašios ekspozicijos kaip ir suaugusiems pacientams, vieną kartą per parą vartojantiems 20 mg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nuo GVT, koncentracijų geometriniai vidurkiai (90 % intervalas), kai mėginių paėmimo intervalai apytikriai atitinka didžiausią ir mažiausią tarp dozių susidarančią koncentraciją, apibendrinami 13 lentelėje.</w:t>
      </w:r>
    </w:p>
    <w:p w14:paraId="2D0EF96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83DF2E" w14:textId="32F9C57F" w:rsidR="00E2396C" w:rsidRPr="00E2396C" w:rsidRDefault="00E2396C" w:rsidP="00E2396C">
      <w:pPr>
        <w:widowControl w:val="0"/>
        <w:tabs>
          <w:tab w:val="left" w:pos="114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E2396C">
        <w:rPr>
          <w:rFonts w:ascii="Times New Roman" w:eastAsia="Times New Roman" w:hAnsi="Times New Roman" w:cs="Times New Roman"/>
          <w:b/>
          <w:bCs/>
          <w:kern w:val="0"/>
          <w:sz w:val="22"/>
          <w:szCs w:val="22"/>
          <w14:ligatures w14:val="none"/>
        </w:rPr>
        <w:t>13 lentelė</w:t>
      </w:r>
      <w:r w:rsidR="00BB7C2D">
        <w:rPr>
          <w:rFonts w:ascii="Times New Roman" w:eastAsia="Times New Roman" w:hAnsi="Times New Roman" w:cs="Times New Roman"/>
          <w:b/>
          <w:bCs/>
          <w:kern w:val="0"/>
          <w:sz w:val="22"/>
          <w:szCs w:val="22"/>
          <w14:ligatures w14:val="none"/>
        </w:rPr>
        <w:t>:</w:t>
      </w:r>
      <w:r w:rsidRPr="00E2396C">
        <w:rPr>
          <w:rFonts w:ascii="Times New Roman" w:eastAsia="Times New Roman" w:hAnsi="Times New Roman" w:cs="Times New Roman"/>
          <w:b/>
          <w:bCs/>
          <w:kern w:val="0"/>
          <w:sz w:val="22"/>
          <w:szCs w:val="22"/>
          <w14:ligatures w14:val="none"/>
        </w:rPr>
        <w:t xml:space="preserve"> </w:t>
      </w:r>
      <w:proofErr w:type="spellStart"/>
      <w:r w:rsidRPr="00E2396C">
        <w:rPr>
          <w:rFonts w:ascii="Times New Roman" w:eastAsia="Times New Roman" w:hAnsi="Times New Roman" w:cs="Times New Roman"/>
          <w:b/>
          <w:bCs/>
          <w:kern w:val="0"/>
          <w:sz w:val="22"/>
          <w:szCs w:val="22"/>
          <w14:ligatures w14:val="none"/>
        </w:rPr>
        <w:t>Rivaroksabano</w:t>
      </w:r>
      <w:proofErr w:type="spellEnd"/>
      <w:r w:rsidRPr="00E2396C">
        <w:rPr>
          <w:rFonts w:ascii="Times New Roman" w:eastAsia="Times New Roman" w:hAnsi="Times New Roman" w:cs="Times New Roman"/>
          <w:b/>
          <w:bCs/>
          <w:kern w:val="0"/>
          <w:sz w:val="22"/>
          <w:szCs w:val="22"/>
          <w14:ligatures w14:val="none"/>
        </w:rPr>
        <w:t xml:space="preserve"> koncentracijos pusiausvyros sąlygomis (µg/l) statistikos suvestinė (geometrinis vidurkis (90 % intervalas)) pagal dozavimo režimą ir amžių</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8"/>
        <w:gridCol w:w="559"/>
        <w:gridCol w:w="1648"/>
        <w:gridCol w:w="464"/>
        <w:gridCol w:w="1396"/>
        <w:gridCol w:w="435"/>
        <w:gridCol w:w="1434"/>
        <w:gridCol w:w="521"/>
        <w:gridCol w:w="1273"/>
      </w:tblGrid>
      <w:tr w:rsidR="00E2396C" w:rsidRPr="00E2396C" w14:paraId="33DBF047" w14:textId="77777777" w:rsidTr="000762E9">
        <w:trPr>
          <w:trHeight w:val="520"/>
        </w:trPr>
        <w:tc>
          <w:tcPr>
            <w:tcW w:w="1298" w:type="dxa"/>
            <w:tcBorders>
              <w:top w:val="single" w:sz="4" w:space="0" w:color="000000"/>
              <w:left w:val="single" w:sz="4" w:space="0" w:color="000000"/>
              <w:bottom w:val="single" w:sz="4" w:space="0" w:color="000000"/>
              <w:right w:val="single" w:sz="4" w:space="0" w:color="000000"/>
            </w:tcBorders>
            <w:hideMark/>
          </w:tcPr>
          <w:p w14:paraId="46CBA317" w14:textId="1EB914A0" w:rsidR="00E2396C" w:rsidRPr="00E2396C" w:rsidRDefault="00E2396C" w:rsidP="00CA254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Laiko</w:t>
            </w:r>
            <w:r w:rsidR="00CA254E">
              <w:rPr>
                <w:rFonts w:ascii="Times New Roman" w:eastAsia="Times New Roman" w:hAnsi="Times New Roman" w:cs="Times New Roman"/>
                <w:b/>
                <w:kern w:val="0"/>
                <w:sz w:val="22"/>
                <w:szCs w:val="22"/>
                <w14:ligatures w14:val="none"/>
              </w:rPr>
              <w:t xml:space="preserve"> </w:t>
            </w:r>
            <w:r w:rsidRPr="00E2396C">
              <w:rPr>
                <w:rFonts w:ascii="Times New Roman" w:eastAsia="Times New Roman" w:hAnsi="Times New Roman" w:cs="Times New Roman"/>
                <w:b/>
                <w:kern w:val="0"/>
                <w:sz w:val="22"/>
                <w:szCs w:val="22"/>
                <w14:ligatures w14:val="none"/>
              </w:rPr>
              <w:t>intervalai</w:t>
            </w:r>
          </w:p>
        </w:tc>
        <w:tc>
          <w:tcPr>
            <w:tcW w:w="559" w:type="dxa"/>
            <w:tcBorders>
              <w:top w:val="single" w:sz="4" w:space="0" w:color="000000"/>
              <w:left w:val="single" w:sz="4" w:space="0" w:color="000000"/>
              <w:bottom w:val="single" w:sz="4" w:space="0" w:color="000000"/>
              <w:right w:val="single" w:sz="4" w:space="0" w:color="000000"/>
            </w:tcBorders>
          </w:tcPr>
          <w:p w14:paraId="0D3C90C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648" w:type="dxa"/>
            <w:tcBorders>
              <w:top w:val="single" w:sz="4" w:space="0" w:color="000000"/>
              <w:left w:val="single" w:sz="4" w:space="0" w:color="000000"/>
              <w:bottom w:val="single" w:sz="4" w:space="0" w:color="000000"/>
              <w:right w:val="single" w:sz="4" w:space="0" w:color="000000"/>
            </w:tcBorders>
          </w:tcPr>
          <w:p w14:paraId="678A2F6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464" w:type="dxa"/>
            <w:tcBorders>
              <w:top w:val="single" w:sz="4" w:space="0" w:color="000000"/>
              <w:left w:val="single" w:sz="4" w:space="0" w:color="000000"/>
              <w:bottom w:val="single" w:sz="4" w:space="0" w:color="000000"/>
              <w:right w:val="single" w:sz="4" w:space="0" w:color="000000"/>
            </w:tcBorders>
          </w:tcPr>
          <w:p w14:paraId="3B4A575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396" w:type="dxa"/>
            <w:tcBorders>
              <w:top w:val="single" w:sz="4" w:space="0" w:color="000000"/>
              <w:left w:val="single" w:sz="4" w:space="0" w:color="000000"/>
              <w:bottom w:val="single" w:sz="4" w:space="0" w:color="000000"/>
              <w:right w:val="single" w:sz="4" w:space="0" w:color="000000"/>
            </w:tcBorders>
          </w:tcPr>
          <w:p w14:paraId="2E05904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435" w:type="dxa"/>
            <w:tcBorders>
              <w:top w:val="single" w:sz="4" w:space="0" w:color="000000"/>
              <w:left w:val="single" w:sz="4" w:space="0" w:color="000000"/>
              <w:bottom w:val="single" w:sz="4" w:space="0" w:color="000000"/>
              <w:right w:val="single" w:sz="4" w:space="0" w:color="000000"/>
            </w:tcBorders>
          </w:tcPr>
          <w:p w14:paraId="267CCE4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434" w:type="dxa"/>
            <w:tcBorders>
              <w:top w:val="single" w:sz="4" w:space="0" w:color="000000"/>
              <w:left w:val="single" w:sz="4" w:space="0" w:color="000000"/>
              <w:bottom w:val="single" w:sz="4" w:space="0" w:color="000000"/>
              <w:right w:val="single" w:sz="4" w:space="0" w:color="000000"/>
            </w:tcBorders>
          </w:tcPr>
          <w:p w14:paraId="1D03705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521" w:type="dxa"/>
            <w:tcBorders>
              <w:top w:val="single" w:sz="4" w:space="0" w:color="000000"/>
              <w:left w:val="single" w:sz="4" w:space="0" w:color="000000"/>
              <w:bottom w:val="single" w:sz="4" w:space="0" w:color="000000"/>
              <w:right w:val="single" w:sz="4" w:space="0" w:color="000000"/>
            </w:tcBorders>
          </w:tcPr>
          <w:p w14:paraId="27FA541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4978A19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1B670DA5" w14:textId="77777777" w:rsidTr="000762E9">
        <w:trPr>
          <w:trHeight w:val="258"/>
        </w:trPr>
        <w:tc>
          <w:tcPr>
            <w:tcW w:w="1298" w:type="dxa"/>
            <w:tcBorders>
              <w:top w:val="single" w:sz="4" w:space="0" w:color="000000"/>
              <w:left w:val="single" w:sz="4" w:space="0" w:color="000000"/>
              <w:bottom w:val="single" w:sz="4" w:space="0" w:color="000000"/>
              <w:right w:val="single" w:sz="4" w:space="0" w:color="000000"/>
            </w:tcBorders>
            <w:hideMark/>
          </w:tcPr>
          <w:p w14:paraId="179DA62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VKP</w:t>
            </w:r>
          </w:p>
        </w:tc>
        <w:tc>
          <w:tcPr>
            <w:tcW w:w="559" w:type="dxa"/>
            <w:tcBorders>
              <w:top w:val="single" w:sz="4" w:space="0" w:color="000000"/>
              <w:left w:val="single" w:sz="4" w:space="0" w:color="000000"/>
              <w:bottom w:val="single" w:sz="4" w:space="0" w:color="000000"/>
              <w:right w:val="single" w:sz="4" w:space="0" w:color="000000"/>
            </w:tcBorders>
            <w:hideMark/>
          </w:tcPr>
          <w:p w14:paraId="15FB7E7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648" w:type="dxa"/>
            <w:tcBorders>
              <w:top w:val="single" w:sz="4" w:space="0" w:color="000000"/>
              <w:left w:val="single" w:sz="4" w:space="0" w:color="000000"/>
              <w:bottom w:val="single" w:sz="4" w:space="0" w:color="000000"/>
              <w:right w:val="single" w:sz="4" w:space="0" w:color="000000"/>
            </w:tcBorders>
            <w:hideMark/>
          </w:tcPr>
          <w:p w14:paraId="6C2F1E00" w14:textId="1DA8A1FA"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12 -&lt; 18</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metų</w:t>
            </w:r>
          </w:p>
        </w:tc>
        <w:tc>
          <w:tcPr>
            <w:tcW w:w="464" w:type="dxa"/>
            <w:tcBorders>
              <w:top w:val="single" w:sz="4" w:space="0" w:color="000000"/>
              <w:left w:val="single" w:sz="4" w:space="0" w:color="000000"/>
              <w:bottom w:val="single" w:sz="4" w:space="0" w:color="000000"/>
              <w:right w:val="single" w:sz="4" w:space="0" w:color="000000"/>
            </w:tcBorders>
            <w:hideMark/>
          </w:tcPr>
          <w:p w14:paraId="669EDB7C"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396" w:type="dxa"/>
            <w:tcBorders>
              <w:top w:val="single" w:sz="4" w:space="0" w:color="000000"/>
              <w:left w:val="single" w:sz="4" w:space="0" w:color="000000"/>
              <w:bottom w:val="single" w:sz="4" w:space="0" w:color="000000"/>
              <w:right w:val="single" w:sz="4" w:space="0" w:color="000000"/>
            </w:tcBorders>
            <w:hideMark/>
          </w:tcPr>
          <w:p w14:paraId="77571D0E" w14:textId="55388722"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6 -&lt; 12</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metų</w:t>
            </w:r>
          </w:p>
        </w:tc>
        <w:tc>
          <w:tcPr>
            <w:tcW w:w="435" w:type="dxa"/>
            <w:tcBorders>
              <w:top w:val="single" w:sz="4" w:space="0" w:color="000000"/>
              <w:left w:val="single" w:sz="4" w:space="0" w:color="000000"/>
              <w:bottom w:val="single" w:sz="4" w:space="0" w:color="000000"/>
              <w:right w:val="single" w:sz="4" w:space="0" w:color="000000"/>
            </w:tcBorders>
          </w:tcPr>
          <w:p w14:paraId="6402895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434" w:type="dxa"/>
            <w:tcBorders>
              <w:top w:val="single" w:sz="4" w:space="0" w:color="000000"/>
              <w:left w:val="single" w:sz="4" w:space="0" w:color="000000"/>
              <w:bottom w:val="single" w:sz="4" w:space="0" w:color="000000"/>
              <w:right w:val="single" w:sz="4" w:space="0" w:color="000000"/>
            </w:tcBorders>
          </w:tcPr>
          <w:p w14:paraId="505B8DC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521" w:type="dxa"/>
            <w:tcBorders>
              <w:top w:val="single" w:sz="4" w:space="0" w:color="000000"/>
              <w:left w:val="single" w:sz="4" w:space="0" w:color="000000"/>
              <w:bottom w:val="single" w:sz="4" w:space="0" w:color="000000"/>
              <w:right w:val="single" w:sz="4" w:space="0" w:color="000000"/>
            </w:tcBorders>
          </w:tcPr>
          <w:p w14:paraId="635A9D2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264AB74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2C644BF3" w14:textId="77777777" w:rsidTr="000762E9">
        <w:trPr>
          <w:trHeight w:val="581"/>
        </w:trPr>
        <w:tc>
          <w:tcPr>
            <w:tcW w:w="1298" w:type="dxa"/>
            <w:tcBorders>
              <w:top w:val="single" w:sz="4" w:space="0" w:color="000000"/>
              <w:left w:val="single" w:sz="4" w:space="0" w:color="000000"/>
              <w:bottom w:val="single" w:sz="4" w:space="0" w:color="000000"/>
              <w:right w:val="single" w:sz="4" w:space="0" w:color="000000"/>
            </w:tcBorders>
            <w:hideMark/>
          </w:tcPr>
          <w:p w14:paraId="5B833268" w14:textId="3C6C421E"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2,5-4 val. </w:t>
            </w:r>
            <w:r w:rsidR="000762E9">
              <w:rPr>
                <w:rFonts w:ascii="Times New Roman" w:eastAsia="Times New Roman" w:hAnsi="Times New Roman" w:cs="Times New Roman"/>
                <w:kern w:val="0"/>
                <w:sz w:val="22"/>
                <w:szCs w:val="22"/>
                <w14:ligatures w14:val="none"/>
              </w:rPr>
              <w:t>p</w:t>
            </w:r>
            <w:r w:rsidRPr="00E2396C">
              <w:rPr>
                <w:rFonts w:ascii="Times New Roman" w:eastAsia="Times New Roman" w:hAnsi="Times New Roman" w:cs="Times New Roman"/>
                <w:kern w:val="0"/>
                <w:sz w:val="22"/>
                <w:szCs w:val="22"/>
                <w14:ligatures w14:val="none"/>
              </w:rPr>
              <w:t>o vartojimo</w:t>
            </w:r>
          </w:p>
        </w:tc>
        <w:tc>
          <w:tcPr>
            <w:tcW w:w="559" w:type="dxa"/>
            <w:tcBorders>
              <w:top w:val="single" w:sz="4" w:space="0" w:color="000000"/>
              <w:left w:val="single" w:sz="4" w:space="0" w:color="000000"/>
              <w:bottom w:val="single" w:sz="4" w:space="0" w:color="000000"/>
              <w:right w:val="single" w:sz="4" w:space="0" w:color="000000"/>
            </w:tcBorders>
            <w:hideMark/>
          </w:tcPr>
          <w:p w14:paraId="533193DA"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171</w:t>
            </w:r>
          </w:p>
        </w:tc>
        <w:tc>
          <w:tcPr>
            <w:tcW w:w="1648" w:type="dxa"/>
            <w:tcBorders>
              <w:top w:val="single" w:sz="4" w:space="0" w:color="000000"/>
              <w:left w:val="single" w:sz="4" w:space="0" w:color="000000"/>
              <w:bottom w:val="single" w:sz="4" w:space="0" w:color="000000"/>
              <w:right w:val="single" w:sz="4" w:space="0" w:color="000000"/>
            </w:tcBorders>
            <w:hideMark/>
          </w:tcPr>
          <w:p w14:paraId="3001E46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241,5</w:t>
            </w:r>
          </w:p>
          <w:p w14:paraId="53A3B42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(105-484)</w:t>
            </w:r>
          </w:p>
        </w:tc>
        <w:tc>
          <w:tcPr>
            <w:tcW w:w="464" w:type="dxa"/>
            <w:tcBorders>
              <w:top w:val="single" w:sz="4" w:space="0" w:color="000000"/>
              <w:left w:val="single" w:sz="4" w:space="0" w:color="000000"/>
              <w:bottom w:val="single" w:sz="4" w:space="0" w:color="000000"/>
              <w:right w:val="single" w:sz="4" w:space="0" w:color="000000"/>
            </w:tcBorders>
            <w:hideMark/>
          </w:tcPr>
          <w:p w14:paraId="4A425418"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24</w:t>
            </w:r>
          </w:p>
        </w:tc>
        <w:tc>
          <w:tcPr>
            <w:tcW w:w="1396" w:type="dxa"/>
            <w:tcBorders>
              <w:top w:val="single" w:sz="4" w:space="0" w:color="000000"/>
              <w:left w:val="single" w:sz="4" w:space="0" w:color="000000"/>
              <w:bottom w:val="single" w:sz="4" w:space="0" w:color="000000"/>
              <w:right w:val="single" w:sz="4" w:space="0" w:color="000000"/>
            </w:tcBorders>
            <w:hideMark/>
          </w:tcPr>
          <w:p w14:paraId="6DA0EB1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229,7</w:t>
            </w:r>
          </w:p>
          <w:p w14:paraId="5167D16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(91,5-777)</w:t>
            </w:r>
          </w:p>
        </w:tc>
        <w:tc>
          <w:tcPr>
            <w:tcW w:w="435" w:type="dxa"/>
            <w:tcBorders>
              <w:top w:val="single" w:sz="4" w:space="0" w:color="000000"/>
              <w:left w:val="single" w:sz="4" w:space="0" w:color="000000"/>
              <w:bottom w:val="single" w:sz="4" w:space="0" w:color="000000"/>
              <w:right w:val="single" w:sz="4" w:space="0" w:color="000000"/>
            </w:tcBorders>
          </w:tcPr>
          <w:p w14:paraId="16D96CF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434" w:type="dxa"/>
            <w:tcBorders>
              <w:top w:val="single" w:sz="4" w:space="0" w:color="000000"/>
              <w:left w:val="single" w:sz="4" w:space="0" w:color="000000"/>
              <w:bottom w:val="single" w:sz="4" w:space="0" w:color="000000"/>
              <w:right w:val="single" w:sz="4" w:space="0" w:color="000000"/>
            </w:tcBorders>
          </w:tcPr>
          <w:p w14:paraId="2E35B53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521" w:type="dxa"/>
            <w:tcBorders>
              <w:top w:val="single" w:sz="4" w:space="0" w:color="000000"/>
              <w:left w:val="single" w:sz="4" w:space="0" w:color="000000"/>
              <w:bottom w:val="single" w:sz="4" w:space="0" w:color="000000"/>
              <w:right w:val="single" w:sz="4" w:space="0" w:color="000000"/>
            </w:tcBorders>
          </w:tcPr>
          <w:p w14:paraId="5D76D4E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32D18EE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571EAD52" w14:textId="77777777" w:rsidTr="000762E9">
        <w:trPr>
          <w:trHeight w:val="493"/>
        </w:trPr>
        <w:tc>
          <w:tcPr>
            <w:tcW w:w="1298" w:type="dxa"/>
            <w:tcBorders>
              <w:top w:val="single" w:sz="4" w:space="0" w:color="000000"/>
              <w:left w:val="single" w:sz="4" w:space="0" w:color="000000"/>
              <w:bottom w:val="single" w:sz="4" w:space="0" w:color="000000"/>
              <w:right w:val="single" w:sz="4" w:space="0" w:color="000000"/>
            </w:tcBorders>
            <w:hideMark/>
          </w:tcPr>
          <w:p w14:paraId="1EC271CF" w14:textId="2081DFDA"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20-24 val. </w:t>
            </w:r>
            <w:r w:rsidR="000762E9">
              <w:rPr>
                <w:rFonts w:ascii="Times New Roman" w:eastAsia="Times New Roman" w:hAnsi="Times New Roman" w:cs="Times New Roman"/>
                <w:kern w:val="0"/>
                <w:sz w:val="22"/>
                <w:szCs w:val="22"/>
                <w14:ligatures w14:val="none"/>
              </w:rPr>
              <w:t>p</w:t>
            </w:r>
            <w:r w:rsidRPr="00E2396C">
              <w:rPr>
                <w:rFonts w:ascii="Times New Roman" w:eastAsia="Times New Roman" w:hAnsi="Times New Roman" w:cs="Times New Roman"/>
                <w:kern w:val="0"/>
                <w:sz w:val="22"/>
                <w:szCs w:val="22"/>
                <w14:ligatures w14:val="none"/>
              </w:rPr>
              <w:t>o vartojimo</w:t>
            </w:r>
          </w:p>
        </w:tc>
        <w:tc>
          <w:tcPr>
            <w:tcW w:w="559" w:type="dxa"/>
            <w:tcBorders>
              <w:top w:val="single" w:sz="4" w:space="0" w:color="000000"/>
              <w:left w:val="single" w:sz="4" w:space="0" w:color="000000"/>
              <w:bottom w:val="single" w:sz="4" w:space="0" w:color="000000"/>
              <w:right w:val="single" w:sz="4" w:space="0" w:color="000000"/>
            </w:tcBorders>
            <w:hideMark/>
          </w:tcPr>
          <w:p w14:paraId="2494E57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151</w:t>
            </w:r>
          </w:p>
        </w:tc>
        <w:tc>
          <w:tcPr>
            <w:tcW w:w="1648" w:type="dxa"/>
            <w:tcBorders>
              <w:top w:val="single" w:sz="4" w:space="0" w:color="000000"/>
              <w:left w:val="single" w:sz="4" w:space="0" w:color="000000"/>
              <w:bottom w:val="single" w:sz="4" w:space="0" w:color="000000"/>
              <w:right w:val="single" w:sz="4" w:space="0" w:color="000000"/>
            </w:tcBorders>
            <w:hideMark/>
          </w:tcPr>
          <w:p w14:paraId="7F3318A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20,6</w:t>
            </w:r>
          </w:p>
          <w:p w14:paraId="6646DC5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(5,69-66,5)</w:t>
            </w:r>
          </w:p>
        </w:tc>
        <w:tc>
          <w:tcPr>
            <w:tcW w:w="464" w:type="dxa"/>
            <w:tcBorders>
              <w:top w:val="single" w:sz="4" w:space="0" w:color="000000"/>
              <w:left w:val="single" w:sz="4" w:space="0" w:color="000000"/>
              <w:bottom w:val="single" w:sz="4" w:space="0" w:color="000000"/>
              <w:right w:val="single" w:sz="4" w:space="0" w:color="000000"/>
            </w:tcBorders>
            <w:hideMark/>
          </w:tcPr>
          <w:p w14:paraId="47801607"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24</w:t>
            </w:r>
          </w:p>
        </w:tc>
        <w:tc>
          <w:tcPr>
            <w:tcW w:w="1396" w:type="dxa"/>
            <w:tcBorders>
              <w:top w:val="single" w:sz="4" w:space="0" w:color="000000"/>
              <w:left w:val="single" w:sz="4" w:space="0" w:color="000000"/>
              <w:bottom w:val="single" w:sz="4" w:space="0" w:color="000000"/>
              <w:right w:val="single" w:sz="4" w:space="0" w:color="000000"/>
            </w:tcBorders>
            <w:hideMark/>
          </w:tcPr>
          <w:p w14:paraId="17D9E04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15,9</w:t>
            </w:r>
          </w:p>
          <w:p w14:paraId="1C7D3C6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(3,42-45,5)</w:t>
            </w:r>
          </w:p>
        </w:tc>
        <w:tc>
          <w:tcPr>
            <w:tcW w:w="435" w:type="dxa"/>
            <w:tcBorders>
              <w:top w:val="single" w:sz="4" w:space="0" w:color="000000"/>
              <w:left w:val="single" w:sz="4" w:space="0" w:color="000000"/>
              <w:bottom w:val="single" w:sz="4" w:space="0" w:color="000000"/>
              <w:right w:val="single" w:sz="4" w:space="0" w:color="000000"/>
            </w:tcBorders>
          </w:tcPr>
          <w:p w14:paraId="0B8277D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434" w:type="dxa"/>
            <w:tcBorders>
              <w:top w:val="single" w:sz="4" w:space="0" w:color="000000"/>
              <w:left w:val="single" w:sz="4" w:space="0" w:color="000000"/>
              <w:bottom w:val="single" w:sz="4" w:space="0" w:color="000000"/>
              <w:right w:val="single" w:sz="4" w:space="0" w:color="000000"/>
            </w:tcBorders>
          </w:tcPr>
          <w:p w14:paraId="273C065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521" w:type="dxa"/>
            <w:tcBorders>
              <w:top w:val="single" w:sz="4" w:space="0" w:color="000000"/>
              <w:left w:val="single" w:sz="4" w:space="0" w:color="000000"/>
              <w:bottom w:val="single" w:sz="4" w:space="0" w:color="000000"/>
              <w:right w:val="single" w:sz="4" w:space="0" w:color="000000"/>
            </w:tcBorders>
          </w:tcPr>
          <w:p w14:paraId="44CCEB6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046FFBE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126068F7" w14:textId="77777777" w:rsidTr="000762E9">
        <w:trPr>
          <w:trHeight w:val="258"/>
        </w:trPr>
        <w:tc>
          <w:tcPr>
            <w:tcW w:w="1298" w:type="dxa"/>
            <w:tcBorders>
              <w:top w:val="single" w:sz="4" w:space="0" w:color="000000"/>
              <w:left w:val="single" w:sz="4" w:space="0" w:color="000000"/>
              <w:bottom w:val="single" w:sz="4" w:space="0" w:color="000000"/>
              <w:right w:val="single" w:sz="4" w:space="0" w:color="000000"/>
            </w:tcBorders>
            <w:hideMark/>
          </w:tcPr>
          <w:p w14:paraId="4EEC00AC"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DKP</w:t>
            </w:r>
          </w:p>
        </w:tc>
        <w:tc>
          <w:tcPr>
            <w:tcW w:w="559" w:type="dxa"/>
            <w:tcBorders>
              <w:top w:val="single" w:sz="4" w:space="0" w:color="000000"/>
              <w:left w:val="single" w:sz="4" w:space="0" w:color="000000"/>
              <w:bottom w:val="single" w:sz="4" w:space="0" w:color="000000"/>
              <w:right w:val="single" w:sz="4" w:space="0" w:color="000000"/>
            </w:tcBorders>
            <w:hideMark/>
          </w:tcPr>
          <w:p w14:paraId="4EE2B72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648" w:type="dxa"/>
            <w:tcBorders>
              <w:top w:val="single" w:sz="4" w:space="0" w:color="000000"/>
              <w:left w:val="single" w:sz="4" w:space="0" w:color="000000"/>
              <w:bottom w:val="single" w:sz="4" w:space="0" w:color="000000"/>
              <w:right w:val="single" w:sz="4" w:space="0" w:color="000000"/>
            </w:tcBorders>
            <w:hideMark/>
          </w:tcPr>
          <w:p w14:paraId="6A9A1A61" w14:textId="7B91800E"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6 -&lt; 12</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metų</w:t>
            </w:r>
          </w:p>
        </w:tc>
        <w:tc>
          <w:tcPr>
            <w:tcW w:w="464" w:type="dxa"/>
            <w:tcBorders>
              <w:top w:val="single" w:sz="4" w:space="0" w:color="000000"/>
              <w:left w:val="single" w:sz="4" w:space="0" w:color="000000"/>
              <w:bottom w:val="single" w:sz="4" w:space="0" w:color="000000"/>
              <w:right w:val="single" w:sz="4" w:space="0" w:color="000000"/>
            </w:tcBorders>
            <w:hideMark/>
          </w:tcPr>
          <w:p w14:paraId="34F2DDB2"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396" w:type="dxa"/>
            <w:tcBorders>
              <w:top w:val="single" w:sz="4" w:space="0" w:color="000000"/>
              <w:left w:val="single" w:sz="4" w:space="0" w:color="000000"/>
              <w:bottom w:val="single" w:sz="4" w:space="0" w:color="000000"/>
              <w:right w:val="single" w:sz="4" w:space="0" w:color="000000"/>
            </w:tcBorders>
            <w:hideMark/>
          </w:tcPr>
          <w:p w14:paraId="642FC310" w14:textId="7C7D4556"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2 -&lt; 6</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metai</w:t>
            </w:r>
          </w:p>
        </w:tc>
        <w:tc>
          <w:tcPr>
            <w:tcW w:w="435" w:type="dxa"/>
            <w:tcBorders>
              <w:top w:val="single" w:sz="4" w:space="0" w:color="000000"/>
              <w:left w:val="single" w:sz="4" w:space="0" w:color="000000"/>
              <w:bottom w:val="single" w:sz="4" w:space="0" w:color="000000"/>
              <w:right w:val="single" w:sz="4" w:space="0" w:color="000000"/>
            </w:tcBorders>
            <w:hideMark/>
          </w:tcPr>
          <w:p w14:paraId="175B2F02"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434" w:type="dxa"/>
            <w:tcBorders>
              <w:top w:val="single" w:sz="4" w:space="0" w:color="000000"/>
              <w:left w:val="single" w:sz="4" w:space="0" w:color="000000"/>
              <w:bottom w:val="single" w:sz="4" w:space="0" w:color="000000"/>
              <w:right w:val="single" w:sz="4" w:space="0" w:color="000000"/>
            </w:tcBorders>
            <w:hideMark/>
          </w:tcPr>
          <w:p w14:paraId="20270C50" w14:textId="7DA3AC44"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0,5-&lt; 2</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metai</w:t>
            </w:r>
          </w:p>
        </w:tc>
        <w:tc>
          <w:tcPr>
            <w:tcW w:w="521" w:type="dxa"/>
            <w:tcBorders>
              <w:top w:val="single" w:sz="4" w:space="0" w:color="000000"/>
              <w:left w:val="single" w:sz="4" w:space="0" w:color="000000"/>
              <w:bottom w:val="single" w:sz="4" w:space="0" w:color="000000"/>
              <w:right w:val="single" w:sz="4" w:space="0" w:color="000000"/>
            </w:tcBorders>
          </w:tcPr>
          <w:p w14:paraId="15100F7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242DF6C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470914FF" w14:textId="77777777" w:rsidTr="000762E9">
        <w:trPr>
          <w:trHeight w:val="487"/>
        </w:trPr>
        <w:tc>
          <w:tcPr>
            <w:tcW w:w="1298" w:type="dxa"/>
            <w:tcBorders>
              <w:top w:val="single" w:sz="4" w:space="0" w:color="000000"/>
              <w:left w:val="single" w:sz="4" w:space="0" w:color="000000"/>
              <w:bottom w:val="single" w:sz="4" w:space="0" w:color="000000"/>
              <w:right w:val="single" w:sz="4" w:space="0" w:color="000000"/>
            </w:tcBorders>
            <w:hideMark/>
          </w:tcPr>
          <w:p w14:paraId="17A7823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2,5-4 val. po vartojimo</w:t>
            </w:r>
          </w:p>
        </w:tc>
        <w:tc>
          <w:tcPr>
            <w:tcW w:w="559" w:type="dxa"/>
            <w:tcBorders>
              <w:top w:val="single" w:sz="4" w:space="0" w:color="000000"/>
              <w:left w:val="single" w:sz="4" w:space="0" w:color="000000"/>
              <w:bottom w:val="single" w:sz="4" w:space="0" w:color="000000"/>
              <w:right w:val="single" w:sz="4" w:space="0" w:color="000000"/>
            </w:tcBorders>
            <w:hideMark/>
          </w:tcPr>
          <w:p w14:paraId="103AE0C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36</w:t>
            </w:r>
          </w:p>
        </w:tc>
        <w:tc>
          <w:tcPr>
            <w:tcW w:w="1648" w:type="dxa"/>
            <w:tcBorders>
              <w:top w:val="single" w:sz="4" w:space="0" w:color="000000"/>
              <w:left w:val="single" w:sz="4" w:space="0" w:color="000000"/>
              <w:bottom w:val="single" w:sz="4" w:space="0" w:color="000000"/>
              <w:right w:val="single" w:sz="4" w:space="0" w:color="000000"/>
            </w:tcBorders>
            <w:hideMark/>
          </w:tcPr>
          <w:p w14:paraId="3DCD1A1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145,4</w:t>
            </w:r>
          </w:p>
          <w:p w14:paraId="006FA7C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(46,0-343)</w:t>
            </w:r>
          </w:p>
        </w:tc>
        <w:tc>
          <w:tcPr>
            <w:tcW w:w="464" w:type="dxa"/>
            <w:tcBorders>
              <w:top w:val="single" w:sz="4" w:space="0" w:color="000000"/>
              <w:left w:val="single" w:sz="4" w:space="0" w:color="000000"/>
              <w:bottom w:val="single" w:sz="4" w:space="0" w:color="000000"/>
              <w:right w:val="single" w:sz="4" w:space="0" w:color="000000"/>
            </w:tcBorders>
            <w:hideMark/>
          </w:tcPr>
          <w:p w14:paraId="568322BA"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38</w:t>
            </w:r>
          </w:p>
        </w:tc>
        <w:tc>
          <w:tcPr>
            <w:tcW w:w="1396" w:type="dxa"/>
            <w:tcBorders>
              <w:top w:val="single" w:sz="4" w:space="0" w:color="000000"/>
              <w:left w:val="single" w:sz="4" w:space="0" w:color="000000"/>
              <w:bottom w:val="single" w:sz="4" w:space="0" w:color="000000"/>
              <w:right w:val="single" w:sz="4" w:space="0" w:color="000000"/>
            </w:tcBorders>
            <w:hideMark/>
          </w:tcPr>
          <w:p w14:paraId="7FD8195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171,8</w:t>
            </w:r>
          </w:p>
          <w:p w14:paraId="20509611"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(70,7-438)</w:t>
            </w:r>
          </w:p>
        </w:tc>
        <w:tc>
          <w:tcPr>
            <w:tcW w:w="435" w:type="dxa"/>
            <w:tcBorders>
              <w:top w:val="single" w:sz="4" w:space="0" w:color="000000"/>
              <w:left w:val="single" w:sz="4" w:space="0" w:color="000000"/>
              <w:bottom w:val="single" w:sz="4" w:space="0" w:color="000000"/>
              <w:right w:val="single" w:sz="4" w:space="0" w:color="000000"/>
            </w:tcBorders>
            <w:hideMark/>
          </w:tcPr>
          <w:p w14:paraId="4E99C90A"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w:t>
            </w:r>
          </w:p>
        </w:tc>
        <w:tc>
          <w:tcPr>
            <w:tcW w:w="1434" w:type="dxa"/>
            <w:tcBorders>
              <w:top w:val="single" w:sz="4" w:space="0" w:color="000000"/>
              <w:left w:val="single" w:sz="4" w:space="0" w:color="000000"/>
              <w:bottom w:val="single" w:sz="4" w:space="0" w:color="000000"/>
              <w:right w:val="single" w:sz="4" w:space="0" w:color="000000"/>
            </w:tcBorders>
            <w:hideMark/>
          </w:tcPr>
          <w:p w14:paraId="7CC26DA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NA</w:t>
            </w:r>
          </w:p>
        </w:tc>
        <w:tc>
          <w:tcPr>
            <w:tcW w:w="521" w:type="dxa"/>
            <w:tcBorders>
              <w:top w:val="single" w:sz="4" w:space="0" w:color="000000"/>
              <w:left w:val="single" w:sz="4" w:space="0" w:color="000000"/>
              <w:bottom w:val="single" w:sz="4" w:space="0" w:color="000000"/>
              <w:right w:val="single" w:sz="4" w:space="0" w:color="000000"/>
            </w:tcBorders>
          </w:tcPr>
          <w:p w14:paraId="49F69F6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154D06C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2E50D92C" w14:textId="77777777" w:rsidTr="000762E9">
        <w:trPr>
          <w:trHeight w:val="537"/>
        </w:trPr>
        <w:tc>
          <w:tcPr>
            <w:tcW w:w="1298" w:type="dxa"/>
            <w:tcBorders>
              <w:top w:val="single" w:sz="4" w:space="0" w:color="000000"/>
              <w:left w:val="single" w:sz="4" w:space="0" w:color="000000"/>
              <w:bottom w:val="single" w:sz="4" w:space="0" w:color="000000"/>
              <w:right w:val="single" w:sz="4" w:space="0" w:color="000000"/>
            </w:tcBorders>
            <w:hideMark/>
          </w:tcPr>
          <w:p w14:paraId="4277504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10-16 val. po vartojimo</w:t>
            </w:r>
          </w:p>
        </w:tc>
        <w:tc>
          <w:tcPr>
            <w:tcW w:w="559" w:type="dxa"/>
            <w:tcBorders>
              <w:top w:val="single" w:sz="4" w:space="0" w:color="000000"/>
              <w:left w:val="single" w:sz="4" w:space="0" w:color="000000"/>
              <w:bottom w:val="single" w:sz="4" w:space="0" w:color="000000"/>
              <w:right w:val="single" w:sz="4" w:space="0" w:color="000000"/>
            </w:tcBorders>
            <w:hideMark/>
          </w:tcPr>
          <w:p w14:paraId="764FA53B"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33</w:t>
            </w:r>
          </w:p>
        </w:tc>
        <w:tc>
          <w:tcPr>
            <w:tcW w:w="1648" w:type="dxa"/>
            <w:tcBorders>
              <w:top w:val="single" w:sz="4" w:space="0" w:color="000000"/>
              <w:left w:val="single" w:sz="4" w:space="0" w:color="000000"/>
              <w:bottom w:val="single" w:sz="4" w:space="0" w:color="000000"/>
              <w:right w:val="single" w:sz="4" w:space="0" w:color="000000"/>
            </w:tcBorders>
            <w:hideMark/>
          </w:tcPr>
          <w:p w14:paraId="6882C8C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26,0</w:t>
            </w:r>
          </w:p>
          <w:p w14:paraId="7C5DA6B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(7,99-94,9)</w:t>
            </w:r>
          </w:p>
        </w:tc>
        <w:tc>
          <w:tcPr>
            <w:tcW w:w="464" w:type="dxa"/>
            <w:tcBorders>
              <w:top w:val="single" w:sz="4" w:space="0" w:color="000000"/>
              <w:left w:val="single" w:sz="4" w:space="0" w:color="000000"/>
              <w:bottom w:val="single" w:sz="4" w:space="0" w:color="000000"/>
              <w:right w:val="single" w:sz="4" w:space="0" w:color="000000"/>
            </w:tcBorders>
            <w:hideMark/>
          </w:tcPr>
          <w:p w14:paraId="2FD11F82"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37</w:t>
            </w:r>
          </w:p>
        </w:tc>
        <w:tc>
          <w:tcPr>
            <w:tcW w:w="1396" w:type="dxa"/>
            <w:tcBorders>
              <w:top w:val="single" w:sz="4" w:space="0" w:color="000000"/>
              <w:left w:val="single" w:sz="4" w:space="0" w:color="000000"/>
              <w:bottom w:val="single" w:sz="4" w:space="0" w:color="000000"/>
              <w:right w:val="single" w:sz="4" w:space="0" w:color="000000"/>
            </w:tcBorders>
            <w:hideMark/>
          </w:tcPr>
          <w:p w14:paraId="04B2891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22,2</w:t>
            </w:r>
          </w:p>
          <w:p w14:paraId="5041AFB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(0,25-127)</w:t>
            </w:r>
          </w:p>
        </w:tc>
        <w:tc>
          <w:tcPr>
            <w:tcW w:w="435" w:type="dxa"/>
            <w:tcBorders>
              <w:top w:val="single" w:sz="4" w:space="0" w:color="000000"/>
              <w:left w:val="single" w:sz="4" w:space="0" w:color="000000"/>
              <w:bottom w:val="single" w:sz="4" w:space="0" w:color="000000"/>
              <w:right w:val="single" w:sz="4" w:space="0" w:color="000000"/>
            </w:tcBorders>
            <w:hideMark/>
          </w:tcPr>
          <w:p w14:paraId="02FEC518"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w:t>
            </w:r>
          </w:p>
        </w:tc>
        <w:tc>
          <w:tcPr>
            <w:tcW w:w="1434" w:type="dxa"/>
            <w:tcBorders>
              <w:top w:val="single" w:sz="4" w:space="0" w:color="000000"/>
              <w:left w:val="single" w:sz="4" w:space="0" w:color="000000"/>
              <w:bottom w:val="single" w:sz="4" w:space="0" w:color="000000"/>
              <w:right w:val="single" w:sz="4" w:space="0" w:color="000000"/>
            </w:tcBorders>
            <w:hideMark/>
          </w:tcPr>
          <w:p w14:paraId="02DBD36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10,7</w:t>
            </w:r>
          </w:p>
          <w:p w14:paraId="464909C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(NA-NA)</w:t>
            </w:r>
          </w:p>
        </w:tc>
        <w:tc>
          <w:tcPr>
            <w:tcW w:w="521" w:type="dxa"/>
            <w:tcBorders>
              <w:top w:val="single" w:sz="4" w:space="0" w:color="000000"/>
              <w:left w:val="single" w:sz="4" w:space="0" w:color="000000"/>
              <w:bottom w:val="single" w:sz="4" w:space="0" w:color="000000"/>
              <w:right w:val="single" w:sz="4" w:space="0" w:color="000000"/>
            </w:tcBorders>
          </w:tcPr>
          <w:p w14:paraId="7B090A7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24E2DD4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5129F956" w14:textId="77777777" w:rsidTr="00263D1B">
        <w:trPr>
          <w:trHeight w:val="559"/>
        </w:trPr>
        <w:tc>
          <w:tcPr>
            <w:tcW w:w="1298" w:type="dxa"/>
            <w:tcBorders>
              <w:top w:val="single" w:sz="4" w:space="0" w:color="000000"/>
              <w:left w:val="single" w:sz="4" w:space="0" w:color="000000"/>
              <w:bottom w:val="single" w:sz="4" w:space="0" w:color="000000"/>
              <w:right w:val="single" w:sz="4" w:space="0" w:color="000000"/>
            </w:tcBorders>
            <w:hideMark/>
          </w:tcPr>
          <w:p w14:paraId="6EA82CAC"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TKP</w:t>
            </w:r>
          </w:p>
        </w:tc>
        <w:tc>
          <w:tcPr>
            <w:tcW w:w="559" w:type="dxa"/>
            <w:tcBorders>
              <w:top w:val="single" w:sz="4" w:space="0" w:color="000000"/>
              <w:left w:val="single" w:sz="4" w:space="0" w:color="000000"/>
              <w:bottom w:val="single" w:sz="4" w:space="0" w:color="000000"/>
              <w:right w:val="single" w:sz="4" w:space="0" w:color="000000"/>
            </w:tcBorders>
            <w:hideMark/>
          </w:tcPr>
          <w:p w14:paraId="44C6AB7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648" w:type="dxa"/>
            <w:tcBorders>
              <w:top w:val="single" w:sz="4" w:space="0" w:color="000000"/>
              <w:left w:val="single" w:sz="4" w:space="0" w:color="000000"/>
              <w:bottom w:val="single" w:sz="4" w:space="0" w:color="000000"/>
              <w:right w:val="single" w:sz="4" w:space="0" w:color="000000"/>
            </w:tcBorders>
            <w:hideMark/>
          </w:tcPr>
          <w:p w14:paraId="14AC93C7" w14:textId="315727C2"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2 -&lt; 6</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metai</w:t>
            </w:r>
          </w:p>
        </w:tc>
        <w:tc>
          <w:tcPr>
            <w:tcW w:w="464" w:type="dxa"/>
            <w:tcBorders>
              <w:top w:val="single" w:sz="4" w:space="0" w:color="000000"/>
              <w:left w:val="single" w:sz="4" w:space="0" w:color="000000"/>
              <w:bottom w:val="single" w:sz="4" w:space="0" w:color="000000"/>
              <w:right w:val="single" w:sz="4" w:space="0" w:color="000000"/>
            </w:tcBorders>
            <w:hideMark/>
          </w:tcPr>
          <w:p w14:paraId="3BADFED4"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396" w:type="dxa"/>
            <w:tcBorders>
              <w:top w:val="single" w:sz="4" w:space="0" w:color="000000"/>
              <w:left w:val="single" w:sz="4" w:space="0" w:color="000000"/>
              <w:bottom w:val="single" w:sz="4" w:space="0" w:color="000000"/>
              <w:right w:val="single" w:sz="4" w:space="0" w:color="000000"/>
            </w:tcBorders>
            <w:hideMark/>
          </w:tcPr>
          <w:p w14:paraId="69759432" w14:textId="32EAFDC0" w:rsidR="00E2396C" w:rsidRPr="00E2396C" w:rsidRDefault="00E2396C" w:rsidP="009661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Nuo gimimo -&lt; 2</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metai</w:t>
            </w:r>
          </w:p>
        </w:tc>
        <w:tc>
          <w:tcPr>
            <w:tcW w:w="435" w:type="dxa"/>
            <w:tcBorders>
              <w:top w:val="single" w:sz="4" w:space="0" w:color="000000"/>
              <w:left w:val="single" w:sz="4" w:space="0" w:color="000000"/>
              <w:bottom w:val="single" w:sz="4" w:space="0" w:color="000000"/>
              <w:right w:val="single" w:sz="4" w:space="0" w:color="000000"/>
            </w:tcBorders>
            <w:hideMark/>
          </w:tcPr>
          <w:p w14:paraId="5EC34450"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434" w:type="dxa"/>
            <w:tcBorders>
              <w:top w:val="single" w:sz="4" w:space="0" w:color="000000"/>
              <w:left w:val="single" w:sz="4" w:space="0" w:color="000000"/>
              <w:bottom w:val="single" w:sz="4" w:space="0" w:color="000000"/>
              <w:right w:val="single" w:sz="4" w:space="0" w:color="000000"/>
            </w:tcBorders>
            <w:hideMark/>
          </w:tcPr>
          <w:p w14:paraId="04209E76" w14:textId="6150F896"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0,5 -&lt; 2</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metai</w:t>
            </w:r>
          </w:p>
        </w:tc>
        <w:tc>
          <w:tcPr>
            <w:tcW w:w="521" w:type="dxa"/>
            <w:tcBorders>
              <w:top w:val="single" w:sz="4" w:space="0" w:color="000000"/>
              <w:left w:val="single" w:sz="4" w:space="0" w:color="000000"/>
              <w:bottom w:val="single" w:sz="4" w:space="0" w:color="000000"/>
              <w:right w:val="single" w:sz="4" w:space="0" w:color="000000"/>
            </w:tcBorders>
            <w:hideMark/>
          </w:tcPr>
          <w:p w14:paraId="726BCFD5"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273" w:type="dxa"/>
            <w:tcBorders>
              <w:top w:val="single" w:sz="4" w:space="0" w:color="000000"/>
              <w:left w:val="single" w:sz="4" w:space="0" w:color="000000"/>
              <w:bottom w:val="single" w:sz="4" w:space="0" w:color="000000"/>
              <w:right w:val="single" w:sz="4" w:space="0" w:color="000000"/>
            </w:tcBorders>
            <w:hideMark/>
          </w:tcPr>
          <w:p w14:paraId="04872F30" w14:textId="5036089F" w:rsidR="00E2396C" w:rsidRPr="00E2396C" w:rsidRDefault="00E2396C" w:rsidP="009661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Nuo gimimo -&lt; 0,5</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metų</w:t>
            </w:r>
          </w:p>
        </w:tc>
      </w:tr>
      <w:tr w:rsidR="00E2396C" w:rsidRPr="00E2396C" w14:paraId="202E935A" w14:textId="77777777" w:rsidTr="00263D1B">
        <w:trPr>
          <w:trHeight w:val="425"/>
        </w:trPr>
        <w:tc>
          <w:tcPr>
            <w:tcW w:w="1298" w:type="dxa"/>
            <w:tcBorders>
              <w:top w:val="single" w:sz="4" w:space="0" w:color="000000"/>
              <w:left w:val="single" w:sz="4" w:space="0" w:color="000000"/>
              <w:bottom w:val="single" w:sz="4" w:space="0" w:color="000000"/>
              <w:right w:val="single" w:sz="4" w:space="0" w:color="000000"/>
            </w:tcBorders>
            <w:hideMark/>
          </w:tcPr>
          <w:p w14:paraId="524F3B39" w14:textId="6FA198C9"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0,5-3 val. </w:t>
            </w:r>
            <w:r w:rsidR="00263D1B">
              <w:rPr>
                <w:rFonts w:ascii="Times New Roman" w:eastAsia="Times New Roman" w:hAnsi="Times New Roman" w:cs="Times New Roman"/>
                <w:kern w:val="0"/>
                <w:sz w:val="22"/>
                <w:szCs w:val="22"/>
                <w14:ligatures w14:val="none"/>
              </w:rPr>
              <w:t>p</w:t>
            </w:r>
            <w:r w:rsidRPr="00E2396C">
              <w:rPr>
                <w:rFonts w:ascii="Times New Roman" w:eastAsia="Times New Roman" w:hAnsi="Times New Roman" w:cs="Times New Roman"/>
                <w:kern w:val="0"/>
                <w:sz w:val="22"/>
                <w:szCs w:val="22"/>
                <w14:ligatures w14:val="none"/>
              </w:rPr>
              <w:t>o vartojimo</w:t>
            </w:r>
          </w:p>
        </w:tc>
        <w:tc>
          <w:tcPr>
            <w:tcW w:w="559" w:type="dxa"/>
            <w:tcBorders>
              <w:top w:val="single" w:sz="4" w:space="0" w:color="000000"/>
              <w:left w:val="single" w:sz="4" w:space="0" w:color="000000"/>
              <w:bottom w:val="single" w:sz="4" w:space="0" w:color="000000"/>
              <w:right w:val="single" w:sz="4" w:space="0" w:color="000000"/>
            </w:tcBorders>
            <w:hideMark/>
          </w:tcPr>
          <w:p w14:paraId="449FD18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5</w:t>
            </w:r>
          </w:p>
        </w:tc>
        <w:tc>
          <w:tcPr>
            <w:tcW w:w="1648" w:type="dxa"/>
            <w:tcBorders>
              <w:top w:val="single" w:sz="4" w:space="0" w:color="000000"/>
              <w:left w:val="single" w:sz="4" w:space="0" w:color="000000"/>
              <w:bottom w:val="single" w:sz="4" w:space="0" w:color="000000"/>
              <w:right w:val="single" w:sz="4" w:space="0" w:color="000000"/>
            </w:tcBorders>
            <w:hideMark/>
          </w:tcPr>
          <w:p w14:paraId="4235D70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164,7</w:t>
            </w:r>
          </w:p>
          <w:p w14:paraId="2686D6C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(108-283)</w:t>
            </w:r>
          </w:p>
        </w:tc>
        <w:tc>
          <w:tcPr>
            <w:tcW w:w="464" w:type="dxa"/>
            <w:tcBorders>
              <w:top w:val="single" w:sz="4" w:space="0" w:color="000000"/>
              <w:left w:val="single" w:sz="4" w:space="0" w:color="000000"/>
              <w:bottom w:val="single" w:sz="4" w:space="0" w:color="000000"/>
              <w:right w:val="single" w:sz="4" w:space="0" w:color="000000"/>
            </w:tcBorders>
            <w:hideMark/>
          </w:tcPr>
          <w:p w14:paraId="1DE947DD"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25</w:t>
            </w:r>
          </w:p>
        </w:tc>
        <w:tc>
          <w:tcPr>
            <w:tcW w:w="1396" w:type="dxa"/>
            <w:tcBorders>
              <w:top w:val="single" w:sz="4" w:space="0" w:color="000000"/>
              <w:left w:val="single" w:sz="4" w:space="0" w:color="000000"/>
              <w:bottom w:val="single" w:sz="4" w:space="0" w:color="000000"/>
              <w:right w:val="single" w:sz="4" w:space="0" w:color="000000"/>
            </w:tcBorders>
            <w:hideMark/>
          </w:tcPr>
          <w:p w14:paraId="1976A10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111,2</w:t>
            </w:r>
          </w:p>
          <w:p w14:paraId="770C8F2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(22,9-320)</w:t>
            </w:r>
          </w:p>
        </w:tc>
        <w:tc>
          <w:tcPr>
            <w:tcW w:w="435" w:type="dxa"/>
            <w:tcBorders>
              <w:top w:val="single" w:sz="4" w:space="0" w:color="000000"/>
              <w:left w:val="single" w:sz="4" w:space="0" w:color="000000"/>
              <w:bottom w:val="single" w:sz="4" w:space="0" w:color="000000"/>
              <w:right w:val="single" w:sz="4" w:space="0" w:color="000000"/>
            </w:tcBorders>
            <w:hideMark/>
          </w:tcPr>
          <w:p w14:paraId="37DC2CBF"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13</w:t>
            </w:r>
          </w:p>
        </w:tc>
        <w:tc>
          <w:tcPr>
            <w:tcW w:w="1434" w:type="dxa"/>
            <w:tcBorders>
              <w:top w:val="single" w:sz="4" w:space="0" w:color="000000"/>
              <w:left w:val="single" w:sz="4" w:space="0" w:color="000000"/>
              <w:bottom w:val="single" w:sz="4" w:space="0" w:color="000000"/>
              <w:right w:val="single" w:sz="4" w:space="0" w:color="000000"/>
            </w:tcBorders>
            <w:hideMark/>
          </w:tcPr>
          <w:p w14:paraId="14AD7F1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114,3</w:t>
            </w:r>
          </w:p>
          <w:p w14:paraId="5EF272AB"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(22,9-346)</w:t>
            </w:r>
          </w:p>
        </w:tc>
        <w:tc>
          <w:tcPr>
            <w:tcW w:w="521" w:type="dxa"/>
            <w:tcBorders>
              <w:top w:val="single" w:sz="4" w:space="0" w:color="000000"/>
              <w:left w:val="single" w:sz="4" w:space="0" w:color="000000"/>
              <w:bottom w:val="single" w:sz="4" w:space="0" w:color="000000"/>
              <w:right w:val="single" w:sz="4" w:space="0" w:color="000000"/>
            </w:tcBorders>
            <w:hideMark/>
          </w:tcPr>
          <w:p w14:paraId="162602FC"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12</w:t>
            </w:r>
          </w:p>
        </w:tc>
        <w:tc>
          <w:tcPr>
            <w:tcW w:w="1273" w:type="dxa"/>
            <w:tcBorders>
              <w:top w:val="single" w:sz="4" w:space="0" w:color="000000"/>
              <w:left w:val="single" w:sz="4" w:space="0" w:color="000000"/>
              <w:bottom w:val="single" w:sz="4" w:space="0" w:color="000000"/>
              <w:right w:val="single" w:sz="4" w:space="0" w:color="000000"/>
            </w:tcBorders>
            <w:hideMark/>
          </w:tcPr>
          <w:p w14:paraId="4B4D307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108,0</w:t>
            </w:r>
          </w:p>
          <w:p w14:paraId="6B4A65C1"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(19,2-320)</w:t>
            </w:r>
          </w:p>
        </w:tc>
      </w:tr>
      <w:tr w:rsidR="00E2396C" w:rsidRPr="00E2396C" w14:paraId="5F8478CF" w14:textId="77777777" w:rsidTr="000762E9">
        <w:trPr>
          <w:trHeight w:val="520"/>
        </w:trPr>
        <w:tc>
          <w:tcPr>
            <w:tcW w:w="1298" w:type="dxa"/>
            <w:tcBorders>
              <w:top w:val="single" w:sz="4" w:space="0" w:color="000000"/>
              <w:left w:val="single" w:sz="4" w:space="0" w:color="000000"/>
              <w:bottom w:val="single" w:sz="4" w:space="0" w:color="000000"/>
              <w:right w:val="single" w:sz="4" w:space="0" w:color="000000"/>
            </w:tcBorders>
            <w:hideMark/>
          </w:tcPr>
          <w:p w14:paraId="35D7AF73" w14:textId="3AE23DEC"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7-8 val. </w:t>
            </w:r>
            <w:r w:rsidR="00263D1B">
              <w:rPr>
                <w:rFonts w:ascii="Times New Roman" w:eastAsia="Times New Roman" w:hAnsi="Times New Roman" w:cs="Times New Roman"/>
                <w:kern w:val="0"/>
                <w:sz w:val="22"/>
                <w:szCs w:val="22"/>
                <w14:ligatures w14:val="none"/>
              </w:rPr>
              <w:t>p</w:t>
            </w:r>
            <w:r w:rsidRPr="00E2396C">
              <w:rPr>
                <w:rFonts w:ascii="Times New Roman" w:eastAsia="Times New Roman" w:hAnsi="Times New Roman" w:cs="Times New Roman"/>
                <w:kern w:val="0"/>
                <w:sz w:val="22"/>
                <w:szCs w:val="22"/>
                <w14:ligatures w14:val="none"/>
              </w:rPr>
              <w:t>o vartojimo</w:t>
            </w:r>
          </w:p>
        </w:tc>
        <w:tc>
          <w:tcPr>
            <w:tcW w:w="559" w:type="dxa"/>
            <w:tcBorders>
              <w:top w:val="single" w:sz="4" w:space="0" w:color="000000"/>
              <w:left w:val="single" w:sz="4" w:space="0" w:color="000000"/>
              <w:bottom w:val="single" w:sz="4" w:space="0" w:color="000000"/>
              <w:right w:val="single" w:sz="4" w:space="0" w:color="000000"/>
            </w:tcBorders>
            <w:hideMark/>
          </w:tcPr>
          <w:p w14:paraId="2E729AC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5</w:t>
            </w:r>
          </w:p>
        </w:tc>
        <w:tc>
          <w:tcPr>
            <w:tcW w:w="1648" w:type="dxa"/>
            <w:tcBorders>
              <w:top w:val="single" w:sz="4" w:space="0" w:color="000000"/>
              <w:left w:val="single" w:sz="4" w:space="0" w:color="000000"/>
              <w:bottom w:val="single" w:sz="4" w:space="0" w:color="000000"/>
              <w:right w:val="single" w:sz="4" w:space="0" w:color="000000"/>
            </w:tcBorders>
            <w:hideMark/>
          </w:tcPr>
          <w:p w14:paraId="7DA7BEF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33,2</w:t>
            </w:r>
          </w:p>
          <w:p w14:paraId="2757112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(18,7-99,7)</w:t>
            </w:r>
          </w:p>
        </w:tc>
        <w:tc>
          <w:tcPr>
            <w:tcW w:w="464" w:type="dxa"/>
            <w:tcBorders>
              <w:top w:val="single" w:sz="4" w:space="0" w:color="000000"/>
              <w:left w:val="single" w:sz="4" w:space="0" w:color="000000"/>
              <w:bottom w:val="single" w:sz="4" w:space="0" w:color="000000"/>
              <w:right w:val="single" w:sz="4" w:space="0" w:color="000000"/>
            </w:tcBorders>
            <w:hideMark/>
          </w:tcPr>
          <w:p w14:paraId="523A012C"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23</w:t>
            </w:r>
          </w:p>
        </w:tc>
        <w:tc>
          <w:tcPr>
            <w:tcW w:w="1396" w:type="dxa"/>
            <w:tcBorders>
              <w:top w:val="single" w:sz="4" w:space="0" w:color="000000"/>
              <w:left w:val="single" w:sz="4" w:space="0" w:color="000000"/>
              <w:bottom w:val="single" w:sz="4" w:space="0" w:color="000000"/>
              <w:right w:val="single" w:sz="4" w:space="0" w:color="000000"/>
            </w:tcBorders>
            <w:hideMark/>
          </w:tcPr>
          <w:p w14:paraId="164BE66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18,7</w:t>
            </w:r>
          </w:p>
          <w:p w14:paraId="78D3BD9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(10,1-36,5)</w:t>
            </w:r>
          </w:p>
        </w:tc>
        <w:tc>
          <w:tcPr>
            <w:tcW w:w="435" w:type="dxa"/>
            <w:tcBorders>
              <w:top w:val="single" w:sz="4" w:space="0" w:color="000000"/>
              <w:left w:val="single" w:sz="4" w:space="0" w:color="000000"/>
              <w:bottom w:val="single" w:sz="4" w:space="0" w:color="000000"/>
              <w:right w:val="single" w:sz="4" w:space="0" w:color="000000"/>
            </w:tcBorders>
            <w:hideMark/>
          </w:tcPr>
          <w:p w14:paraId="6E1D0319"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12</w:t>
            </w:r>
          </w:p>
        </w:tc>
        <w:tc>
          <w:tcPr>
            <w:tcW w:w="1434" w:type="dxa"/>
            <w:tcBorders>
              <w:top w:val="single" w:sz="4" w:space="0" w:color="000000"/>
              <w:left w:val="single" w:sz="4" w:space="0" w:color="000000"/>
              <w:bottom w:val="single" w:sz="4" w:space="0" w:color="000000"/>
              <w:right w:val="single" w:sz="4" w:space="0" w:color="000000"/>
            </w:tcBorders>
            <w:hideMark/>
          </w:tcPr>
          <w:p w14:paraId="6A0CCD9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21,4</w:t>
            </w:r>
          </w:p>
          <w:p w14:paraId="08380F4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(10,5-65,6)</w:t>
            </w:r>
          </w:p>
        </w:tc>
        <w:tc>
          <w:tcPr>
            <w:tcW w:w="521" w:type="dxa"/>
            <w:tcBorders>
              <w:top w:val="single" w:sz="4" w:space="0" w:color="000000"/>
              <w:left w:val="single" w:sz="4" w:space="0" w:color="000000"/>
              <w:bottom w:val="single" w:sz="4" w:space="0" w:color="000000"/>
              <w:right w:val="single" w:sz="4" w:space="0" w:color="000000"/>
            </w:tcBorders>
            <w:hideMark/>
          </w:tcPr>
          <w:p w14:paraId="69AE95BE"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11</w:t>
            </w:r>
          </w:p>
        </w:tc>
        <w:tc>
          <w:tcPr>
            <w:tcW w:w="1273" w:type="dxa"/>
            <w:tcBorders>
              <w:top w:val="single" w:sz="4" w:space="0" w:color="000000"/>
              <w:left w:val="single" w:sz="4" w:space="0" w:color="000000"/>
              <w:bottom w:val="single" w:sz="4" w:space="0" w:color="000000"/>
              <w:right w:val="single" w:sz="4" w:space="0" w:color="000000"/>
            </w:tcBorders>
            <w:hideMark/>
          </w:tcPr>
          <w:p w14:paraId="69B3856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16,1</w:t>
            </w:r>
          </w:p>
          <w:p w14:paraId="271158B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(1,03-33,6)</w:t>
            </w:r>
          </w:p>
        </w:tc>
      </w:tr>
    </w:tbl>
    <w:p w14:paraId="781B765C"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VKP = vieną kartą per parą, DKP = du kartus per parą, TKP = tris kartus per parą, NA = neapskaičiuotas</w:t>
      </w:r>
    </w:p>
    <w:p w14:paraId="5098AD78" w14:textId="1187FDDE"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Reikšmės, mažesnės už mažiausią kiekybinio nustatymo ribą (MKNR), buvo pakeistos 1/2 MKNR, kad būtų galima atlikti statistinius skaičiavimus (MKNR = 0,5</w:t>
      </w:r>
      <w:r w:rsidR="00A65ED4">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µg/l).</w:t>
      </w:r>
    </w:p>
    <w:p w14:paraId="0C43ACCA"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486CD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Santykis tarp farmakokinetikos ir farmakodinamikos</w:t>
      </w:r>
    </w:p>
    <w:p w14:paraId="44845B6E" w14:textId="67BE6F18"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Santykis tarp farmakokinetikos ir farmakodinamikos (FK / FD) buvo vertinimas tiriant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koncentraciją plazmoje ir keletą farmakodinamikos rodiklių (</w:t>
      </w:r>
      <w:proofErr w:type="spellStart"/>
      <w:r w:rsidRPr="00E2396C">
        <w:rPr>
          <w:rFonts w:ascii="Times New Roman" w:eastAsia="Times New Roman" w:hAnsi="Times New Roman" w:cs="Times New Roman"/>
          <w:kern w:val="0"/>
          <w:sz w:val="22"/>
          <w:szCs w:val="22"/>
          <w14:ligatures w14:val="none"/>
        </w:rPr>
        <w:t>Xa</w:t>
      </w:r>
      <w:proofErr w:type="spellEnd"/>
      <w:r w:rsidRPr="00E2396C">
        <w:rPr>
          <w:rFonts w:ascii="Times New Roman" w:eastAsia="Times New Roman" w:hAnsi="Times New Roman" w:cs="Times New Roman"/>
          <w:kern w:val="0"/>
          <w:sz w:val="22"/>
          <w:szCs w:val="22"/>
          <w14:ligatures w14:val="none"/>
        </w:rPr>
        <w:t xml:space="preserve"> faktoriaus slopinimą, PL, DATL, </w:t>
      </w:r>
      <w:proofErr w:type="spellStart"/>
      <w:r w:rsidRPr="003C30B9">
        <w:rPr>
          <w:rFonts w:ascii="Times New Roman" w:eastAsia="Times New Roman" w:hAnsi="Times New Roman" w:cs="Times New Roman"/>
          <w:i/>
          <w:iCs/>
          <w:kern w:val="0"/>
          <w:sz w:val="22"/>
          <w:szCs w:val="22"/>
          <w14:ligatures w14:val="none"/>
        </w:rPr>
        <w:t>Heptest</w:t>
      </w:r>
      <w:proofErr w:type="spellEnd"/>
      <w:r w:rsidRPr="00E2396C">
        <w:rPr>
          <w:rFonts w:ascii="Times New Roman" w:eastAsia="Times New Roman" w:hAnsi="Times New Roman" w:cs="Times New Roman"/>
          <w:kern w:val="0"/>
          <w:sz w:val="22"/>
          <w:szCs w:val="22"/>
          <w14:ligatures w14:val="none"/>
        </w:rPr>
        <w:t xml:space="preserve">), paskyrus įvairias dozes (po 5–30 mg du kartus per parą).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koncentracijos ir </w:t>
      </w:r>
      <w:proofErr w:type="spellStart"/>
      <w:r w:rsidRPr="00E2396C">
        <w:rPr>
          <w:rFonts w:ascii="Times New Roman" w:eastAsia="Times New Roman" w:hAnsi="Times New Roman" w:cs="Times New Roman"/>
          <w:kern w:val="0"/>
          <w:sz w:val="22"/>
          <w:szCs w:val="22"/>
          <w14:ligatures w14:val="none"/>
        </w:rPr>
        <w:t>Xa</w:t>
      </w:r>
      <w:proofErr w:type="spellEnd"/>
      <w:r w:rsidRPr="00E2396C">
        <w:rPr>
          <w:rFonts w:ascii="Times New Roman" w:eastAsia="Times New Roman" w:hAnsi="Times New Roman" w:cs="Times New Roman"/>
          <w:kern w:val="0"/>
          <w:sz w:val="22"/>
          <w:szCs w:val="22"/>
          <w14:ligatures w14:val="none"/>
        </w:rPr>
        <w:t xml:space="preserve"> faktoriaus aktyvumo santykį geriausiai apibrėžia </w:t>
      </w:r>
      <w:proofErr w:type="spellStart"/>
      <w:r w:rsidRPr="00E2396C">
        <w:rPr>
          <w:rFonts w:ascii="Times New Roman" w:eastAsia="Times New Roman" w:hAnsi="Times New Roman" w:cs="Times New Roman"/>
          <w:kern w:val="0"/>
          <w:sz w:val="22"/>
          <w:szCs w:val="22"/>
          <w14:ligatures w14:val="none"/>
        </w:rPr>
        <w:t>E</w:t>
      </w:r>
      <w:r w:rsidRPr="00E2396C">
        <w:rPr>
          <w:rFonts w:ascii="Times New Roman" w:eastAsia="Times New Roman" w:hAnsi="Times New Roman" w:cs="Times New Roman"/>
          <w:kern w:val="0"/>
          <w:sz w:val="22"/>
          <w:szCs w:val="22"/>
          <w:vertAlign w:val="subscript"/>
          <w14:ligatures w14:val="none"/>
        </w:rPr>
        <w:t>max</w:t>
      </w:r>
      <w:proofErr w:type="spellEnd"/>
      <w:r w:rsidRPr="00E2396C">
        <w:rPr>
          <w:rFonts w:ascii="Times New Roman" w:eastAsia="Times New Roman" w:hAnsi="Times New Roman" w:cs="Times New Roman"/>
          <w:kern w:val="0"/>
          <w:sz w:val="22"/>
          <w:szCs w:val="22"/>
          <w14:ligatures w14:val="none"/>
        </w:rPr>
        <w:t xml:space="preserve"> modelis. Vertinant PL, duomenis geriau apibūdino tiesinių atkarpų modelis. Priklausomai nuo naudotų skirtingų PL reagentų, nuolydžio reikšmės buvo labai skirtingos. Naudojant </w:t>
      </w:r>
      <w:proofErr w:type="spellStart"/>
      <w:r w:rsidRPr="00E2396C">
        <w:rPr>
          <w:rFonts w:ascii="Times New Roman" w:eastAsia="Times New Roman" w:hAnsi="Times New Roman" w:cs="Times New Roman"/>
          <w:kern w:val="0"/>
          <w:sz w:val="22"/>
          <w:szCs w:val="22"/>
          <w14:ligatures w14:val="none"/>
        </w:rPr>
        <w:t>Neoplastiną</w:t>
      </w:r>
      <w:proofErr w:type="spellEnd"/>
      <w:r w:rsidRPr="00E2396C">
        <w:rPr>
          <w:rFonts w:ascii="Times New Roman" w:eastAsia="Times New Roman" w:hAnsi="Times New Roman" w:cs="Times New Roman"/>
          <w:kern w:val="0"/>
          <w:sz w:val="22"/>
          <w:szCs w:val="22"/>
          <w14:ligatures w14:val="none"/>
        </w:rPr>
        <w:t xml:space="preserve"> PL tyrimui, bazinis PL buvo apie 13</w:t>
      </w:r>
      <w:r w:rsidR="003C30B9">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s, o nuolydis buvo apie 3-4</w:t>
      </w:r>
      <w:r w:rsidR="003C30B9">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s / (100</w:t>
      </w:r>
      <w:r w:rsidR="003C30B9">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µg/l). FK / FD tyrimų rezultatai II ir III fazėse atitiko duomenis, kurie buvo gauti su sveikais asmenimis.</w:t>
      </w:r>
    </w:p>
    <w:p w14:paraId="24B4774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51DE3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Vaikų populiacija</w:t>
      </w:r>
    </w:p>
    <w:p w14:paraId="71C635D2" w14:textId="19706F19"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Saugumas ir veiksmingumas vaikams ir paaugliams iki 18</w:t>
      </w:r>
      <w:r w:rsidR="00AD1E94">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metų insulto ir sisteminės embolijos profilaktikos, kai pacientams yra su vožtuvų liga nesusijęs prieširdžių virpėjimas, indikacijai neištirti.</w:t>
      </w:r>
    </w:p>
    <w:p w14:paraId="431F2C8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FB3E30"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3D373F">
        <w:rPr>
          <w:rFonts w:ascii="Times New Roman" w:eastAsia="Times New Roman" w:hAnsi="Times New Roman" w:cs="Times New Roman"/>
          <w:b/>
          <w:bCs/>
          <w:kern w:val="0"/>
          <w:sz w:val="22"/>
          <w:szCs w:val="22"/>
          <w14:ligatures w14:val="none"/>
        </w:rPr>
        <w:t>Ikiklinikinių</w:t>
      </w:r>
      <w:proofErr w:type="spellEnd"/>
      <w:r w:rsidRPr="003D373F">
        <w:rPr>
          <w:rFonts w:ascii="Times New Roman" w:eastAsia="Times New Roman" w:hAnsi="Times New Roman" w:cs="Times New Roman"/>
          <w:b/>
          <w:bCs/>
          <w:kern w:val="0"/>
          <w:sz w:val="22"/>
          <w:szCs w:val="22"/>
          <w14:ligatures w14:val="none"/>
        </w:rPr>
        <w:t xml:space="preserve"> saugumo tyrimų duomenys</w:t>
      </w:r>
    </w:p>
    <w:p w14:paraId="4A8D6B7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0622703" w14:textId="77777777" w:rsidR="00A929F5" w:rsidRPr="00933AEA" w:rsidRDefault="00A929F5" w:rsidP="00A929F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33AEA">
        <w:rPr>
          <w:rFonts w:ascii="Times New Roman" w:eastAsia="Times New Roman" w:hAnsi="Times New Roman" w:cs="Times New Roman"/>
          <w:kern w:val="0"/>
          <w:sz w:val="22"/>
          <w:szCs w:val="22"/>
          <w14:ligatures w14:val="none"/>
        </w:rPr>
        <w:t xml:space="preserve">Įprastų farmakologinio saugumo, vienkartinių dozių toksiškumo, </w:t>
      </w:r>
      <w:proofErr w:type="spellStart"/>
      <w:r w:rsidRPr="00933AEA">
        <w:rPr>
          <w:rFonts w:ascii="Times New Roman" w:eastAsia="Times New Roman" w:hAnsi="Times New Roman" w:cs="Times New Roman"/>
          <w:kern w:val="0"/>
          <w:sz w:val="22"/>
          <w:szCs w:val="22"/>
          <w14:ligatures w14:val="none"/>
        </w:rPr>
        <w:t>fototoksiškumo</w:t>
      </w:r>
      <w:proofErr w:type="spellEnd"/>
      <w:r w:rsidRPr="00933AEA">
        <w:rPr>
          <w:rFonts w:ascii="Times New Roman" w:eastAsia="Times New Roman" w:hAnsi="Times New Roman" w:cs="Times New Roman"/>
          <w:kern w:val="0"/>
          <w:sz w:val="22"/>
          <w:szCs w:val="22"/>
          <w14:ligatures w14:val="none"/>
        </w:rPr>
        <w:t xml:space="preserve">, </w:t>
      </w:r>
      <w:proofErr w:type="spellStart"/>
      <w:r w:rsidRPr="00933AEA">
        <w:rPr>
          <w:rFonts w:ascii="Times New Roman" w:eastAsia="Times New Roman" w:hAnsi="Times New Roman" w:cs="Times New Roman"/>
          <w:kern w:val="0"/>
          <w:sz w:val="22"/>
          <w:szCs w:val="22"/>
          <w14:ligatures w14:val="none"/>
        </w:rPr>
        <w:t>genotoksiškumo</w:t>
      </w:r>
      <w:proofErr w:type="spellEnd"/>
      <w:r w:rsidRPr="00933AEA">
        <w:rPr>
          <w:rFonts w:ascii="Times New Roman" w:eastAsia="Times New Roman" w:hAnsi="Times New Roman" w:cs="Times New Roman"/>
          <w:kern w:val="0"/>
          <w:sz w:val="22"/>
          <w:szCs w:val="22"/>
          <w14:ligatures w14:val="none"/>
        </w:rPr>
        <w:t>, galimo</w:t>
      </w:r>
      <w:r w:rsidRPr="00933AEA">
        <w:rPr>
          <w:rFonts w:ascii="Times New Roman" w:eastAsia="Times New Roman" w:hAnsi="Times New Roman" w:cs="Times New Roman"/>
          <w:spacing w:val="-6"/>
          <w:kern w:val="0"/>
          <w:sz w:val="22"/>
          <w:szCs w:val="22"/>
          <w14:ligatures w14:val="none"/>
        </w:rPr>
        <w:t xml:space="preserve"> </w:t>
      </w:r>
      <w:proofErr w:type="spellStart"/>
      <w:r w:rsidRPr="00933AEA">
        <w:rPr>
          <w:rFonts w:ascii="Times New Roman" w:eastAsia="Times New Roman" w:hAnsi="Times New Roman" w:cs="Times New Roman"/>
          <w:kern w:val="0"/>
          <w:sz w:val="22"/>
          <w:szCs w:val="22"/>
          <w14:ligatures w14:val="none"/>
        </w:rPr>
        <w:t>kancerogeniškumo</w:t>
      </w:r>
      <w:proofErr w:type="spellEnd"/>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ir</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toksinio</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poveikio</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jaunikliams</w:t>
      </w:r>
      <w:r w:rsidRPr="00933AEA">
        <w:rPr>
          <w:rFonts w:ascii="Times New Roman" w:eastAsia="Times New Roman" w:hAnsi="Times New Roman" w:cs="Times New Roman"/>
          <w:spacing w:val="-2"/>
          <w:kern w:val="0"/>
          <w:sz w:val="22"/>
          <w:szCs w:val="22"/>
          <w14:ligatures w14:val="none"/>
        </w:rPr>
        <w:t xml:space="preserve"> </w:t>
      </w:r>
      <w:proofErr w:type="spellStart"/>
      <w:r w:rsidRPr="00933AEA">
        <w:rPr>
          <w:rFonts w:ascii="Times New Roman" w:eastAsia="Times New Roman" w:hAnsi="Times New Roman" w:cs="Times New Roman"/>
          <w:kern w:val="0"/>
          <w:sz w:val="22"/>
          <w:szCs w:val="22"/>
          <w14:ligatures w14:val="none"/>
        </w:rPr>
        <w:t>ikiklinikinių</w:t>
      </w:r>
      <w:proofErr w:type="spellEnd"/>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tyrimų</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duomenys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specifinio pavojaus žmogui nerodo.</w:t>
      </w:r>
    </w:p>
    <w:p w14:paraId="607F8E55" w14:textId="77777777" w:rsidR="00A929F5" w:rsidRPr="00933AEA" w:rsidRDefault="00A929F5" w:rsidP="00A929F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33AEA">
        <w:rPr>
          <w:rFonts w:ascii="Times New Roman" w:eastAsia="Times New Roman" w:hAnsi="Times New Roman" w:cs="Times New Roman"/>
          <w:kern w:val="0"/>
          <w:sz w:val="22"/>
          <w:szCs w:val="22"/>
          <w14:ligatures w14:val="none"/>
        </w:rPr>
        <w:t xml:space="preserve">Poveikis, stebimas kartotinių dozių toksiškumo tyrimų metu, daugiausiai pasireiškė dėl didelio </w:t>
      </w:r>
      <w:proofErr w:type="spellStart"/>
      <w:r w:rsidRPr="00933AEA">
        <w:rPr>
          <w:rFonts w:ascii="Times New Roman" w:eastAsia="Times New Roman" w:hAnsi="Times New Roman" w:cs="Times New Roman"/>
          <w:kern w:val="0"/>
          <w:sz w:val="22"/>
          <w:szCs w:val="22"/>
          <w14:ligatures w14:val="none"/>
        </w:rPr>
        <w:t>farmakodinaminio</w:t>
      </w:r>
      <w:proofErr w:type="spellEnd"/>
      <w:r w:rsidRPr="00933AEA">
        <w:rPr>
          <w:rFonts w:ascii="Times New Roman" w:eastAsia="Times New Roman" w:hAnsi="Times New Roman" w:cs="Times New Roman"/>
          <w:spacing w:val="-3"/>
          <w:kern w:val="0"/>
          <w:sz w:val="22"/>
          <w:szCs w:val="22"/>
          <w14:ligatures w14:val="none"/>
        </w:rPr>
        <w:t xml:space="preserve"> </w:t>
      </w:r>
      <w:proofErr w:type="spellStart"/>
      <w:r w:rsidRPr="00933AEA">
        <w:rPr>
          <w:rFonts w:ascii="Times New Roman" w:eastAsia="Times New Roman" w:hAnsi="Times New Roman" w:cs="Times New Roman"/>
          <w:kern w:val="0"/>
          <w:sz w:val="22"/>
          <w:szCs w:val="22"/>
          <w14:ligatures w14:val="none"/>
        </w:rPr>
        <w:t>rivaroksabano</w:t>
      </w:r>
      <w:proofErr w:type="spellEnd"/>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poveikio.</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Atliekant</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tyrimus</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su</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žiurkėmis,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buvo</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stebėtos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 xml:space="preserve">didesnės </w:t>
      </w:r>
      <w:proofErr w:type="spellStart"/>
      <w:r w:rsidRPr="00933AEA">
        <w:rPr>
          <w:rFonts w:ascii="Times New Roman" w:eastAsia="Times New Roman" w:hAnsi="Times New Roman" w:cs="Times New Roman"/>
          <w:kern w:val="0"/>
          <w:sz w:val="22"/>
          <w:szCs w:val="22"/>
          <w14:ligatures w14:val="none"/>
        </w:rPr>
        <w:t>IgG</w:t>
      </w:r>
      <w:proofErr w:type="spellEnd"/>
      <w:r w:rsidRPr="00933AEA">
        <w:rPr>
          <w:rFonts w:ascii="Times New Roman" w:eastAsia="Times New Roman" w:hAnsi="Times New Roman" w:cs="Times New Roman"/>
          <w:kern w:val="0"/>
          <w:sz w:val="22"/>
          <w:szCs w:val="22"/>
          <w14:ligatures w14:val="none"/>
        </w:rPr>
        <w:t xml:space="preserve"> ir </w:t>
      </w:r>
      <w:proofErr w:type="spellStart"/>
      <w:r w:rsidRPr="00933AEA">
        <w:rPr>
          <w:rFonts w:ascii="Times New Roman" w:eastAsia="Times New Roman" w:hAnsi="Times New Roman" w:cs="Times New Roman"/>
          <w:kern w:val="0"/>
          <w:sz w:val="22"/>
          <w:szCs w:val="22"/>
          <w14:ligatures w14:val="none"/>
        </w:rPr>
        <w:t>IgA</w:t>
      </w:r>
      <w:proofErr w:type="spellEnd"/>
      <w:r w:rsidRPr="00933AEA">
        <w:rPr>
          <w:rFonts w:ascii="Times New Roman" w:eastAsia="Times New Roman" w:hAnsi="Times New Roman" w:cs="Times New Roman"/>
          <w:kern w:val="0"/>
          <w:sz w:val="22"/>
          <w:szCs w:val="22"/>
          <w14:ligatures w14:val="none"/>
        </w:rPr>
        <w:t xml:space="preserve"> koncentracijos plazmoje, esant klinikiniu požiūriu reikšmingai ekspozicijai.</w:t>
      </w:r>
    </w:p>
    <w:p w14:paraId="18843078" w14:textId="0D429A98" w:rsidR="00A929F5" w:rsidRPr="00933AEA" w:rsidRDefault="00A929F5" w:rsidP="00A929F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33AEA">
        <w:rPr>
          <w:rFonts w:ascii="Times New Roman" w:eastAsia="Times New Roman" w:hAnsi="Times New Roman" w:cs="Times New Roman"/>
          <w:kern w:val="0"/>
          <w:sz w:val="22"/>
          <w:szCs w:val="22"/>
          <w14:ligatures w14:val="none"/>
        </w:rPr>
        <w:t>Poveikio žiurkių patinų arba patelių vaisingumui nepastebėta. Tyrimai su gyvūnais parodė reprodukcinį</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toksiškumą,</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susijusį</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su</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farmakologiniu</w:t>
      </w:r>
      <w:r w:rsidRPr="00933AEA">
        <w:rPr>
          <w:rFonts w:ascii="Times New Roman" w:eastAsia="Times New Roman" w:hAnsi="Times New Roman" w:cs="Times New Roman"/>
          <w:spacing w:val="-6"/>
          <w:kern w:val="0"/>
          <w:sz w:val="22"/>
          <w:szCs w:val="22"/>
          <w14:ligatures w14:val="none"/>
        </w:rPr>
        <w:t xml:space="preserve"> </w:t>
      </w:r>
      <w:proofErr w:type="spellStart"/>
      <w:r w:rsidRPr="00933AEA">
        <w:rPr>
          <w:rFonts w:ascii="Times New Roman" w:eastAsia="Times New Roman" w:hAnsi="Times New Roman" w:cs="Times New Roman"/>
          <w:kern w:val="0"/>
          <w:sz w:val="22"/>
          <w:szCs w:val="22"/>
          <w14:ligatures w14:val="none"/>
        </w:rPr>
        <w:t>rivaroksabano</w:t>
      </w:r>
      <w:proofErr w:type="spellEnd"/>
      <w:r w:rsidRPr="00933AEA">
        <w:rPr>
          <w:rFonts w:ascii="Times New Roman" w:eastAsia="Times New Roman" w:hAnsi="Times New Roman" w:cs="Times New Roman"/>
          <w:spacing w:val="-4"/>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veikimo</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pobūdžiu</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(pvz.,</w:t>
      </w:r>
      <w:r>
        <w:rPr>
          <w:rFonts w:ascii="Times New Roman" w:eastAsia="Times New Roman" w:hAnsi="Times New Roman" w:cs="Times New Roman"/>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hemoraginės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komplikacijos).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Buvo</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stebimas</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toksinis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poveikis</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embrionui</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ir</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vaisiui</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(persileidimas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 xml:space="preserve">po implantacijos, kaulėjimo proceso sulėtėjimas arba progresavimas, daugybinės šviesios dėmės </w:t>
      </w:r>
      <w:r w:rsidRPr="00933AEA">
        <w:rPr>
          <w:rFonts w:ascii="Times New Roman" w:eastAsia="Times New Roman" w:hAnsi="Times New Roman" w:cs="Times New Roman"/>
          <w:kern w:val="0"/>
          <w:sz w:val="22"/>
          <w:szCs w:val="22"/>
          <w14:ligatures w14:val="none"/>
        </w:rPr>
        <w:lastRenderedPageBreak/>
        <w:t xml:space="preserve">kepenyse) ir didesnis bendrųjų </w:t>
      </w:r>
      <w:r w:rsidR="00D309D5">
        <w:rPr>
          <w:rFonts w:ascii="Times New Roman" w:eastAsia="Times New Roman" w:hAnsi="Times New Roman" w:cs="Times New Roman"/>
          <w:kern w:val="0"/>
          <w:sz w:val="22"/>
          <w:szCs w:val="22"/>
          <w14:ligatures w14:val="none"/>
        </w:rPr>
        <w:t>įgimtų formavimosi ydų</w:t>
      </w:r>
      <w:r w:rsidRPr="00933AEA">
        <w:rPr>
          <w:rFonts w:ascii="Times New Roman" w:eastAsia="Times New Roman" w:hAnsi="Times New Roman" w:cs="Times New Roman"/>
          <w:kern w:val="0"/>
          <w:sz w:val="22"/>
          <w:szCs w:val="22"/>
          <w14:ligatures w14:val="none"/>
        </w:rPr>
        <w:t xml:space="preserve"> dažnis bei pakitimai placentoje, esant kliniškai reikšmingoms koncentracijoms plazmoje. </w:t>
      </w:r>
      <w:proofErr w:type="spellStart"/>
      <w:r w:rsidRPr="00933AEA">
        <w:rPr>
          <w:rFonts w:ascii="Times New Roman" w:eastAsia="Times New Roman" w:hAnsi="Times New Roman" w:cs="Times New Roman"/>
          <w:kern w:val="0"/>
          <w:sz w:val="22"/>
          <w:szCs w:val="22"/>
          <w14:ligatures w14:val="none"/>
        </w:rPr>
        <w:t>Prenatalinių</w:t>
      </w:r>
      <w:proofErr w:type="spellEnd"/>
      <w:r w:rsidRPr="00933AEA">
        <w:rPr>
          <w:rFonts w:ascii="Times New Roman" w:eastAsia="Times New Roman" w:hAnsi="Times New Roman" w:cs="Times New Roman"/>
          <w:kern w:val="0"/>
          <w:sz w:val="22"/>
          <w:szCs w:val="22"/>
          <w14:ligatures w14:val="none"/>
        </w:rPr>
        <w:t xml:space="preserve"> ir </w:t>
      </w:r>
      <w:proofErr w:type="spellStart"/>
      <w:r w:rsidRPr="00933AEA">
        <w:rPr>
          <w:rFonts w:ascii="Times New Roman" w:eastAsia="Times New Roman" w:hAnsi="Times New Roman" w:cs="Times New Roman"/>
          <w:kern w:val="0"/>
          <w:sz w:val="22"/>
          <w:szCs w:val="22"/>
          <w14:ligatures w14:val="none"/>
        </w:rPr>
        <w:t>postnatalinių</w:t>
      </w:r>
      <w:proofErr w:type="spellEnd"/>
      <w:r w:rsidRPr="00933AEA">
        <w:rPr>
          <w:rFonts w:ascii="Times New Roman" w:eastAsia="Times New Roman" w:hAnsi="Times New Roman" w:cs="Times New Roman"/>
          <w:kern w:val="0"/>
          <w:sz w:val="22"/>
          <w:szCs w:val="22"/>
          <w14:ligatures w14:val="none"/>
        </w:rPr>
        <w:t xml:space="preserve"> tyrimų su žiurkėmis metu, skiriant vaisingoms patelėms toksiškas dozes, buvo stebimas sumažėjęs palikuonių gyvybingumas.</w:t>
      </w:r>
    </w:p>
    <w:p w14:paraId="22441A0D" w14:textId="77777777" w:rsidR="00A929F5" w:rsidRPr="00933AEA" w:rsidRDefault="00A929F5" w:rsidP="00A929F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A82FE1" w14:textId="093A60F5" w:rsidR="00A929F5" w:rsidRPr="00933AEA" w:rsidRDefault="00A929F5" w:rsidP="00A929F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933AEA">
        <w:rPr>
          <w:rFonts w:ascii="Times New Roman" w:eastAsia="Times New Roman" w:hAnsi="Times New Roman" w:cs="Times New Roman"/>
          <w:kern w:val="0"/>
          <w:sz w:val="22"/>
          <w:szCs w:val="22"/>
          <w14:ligatures w14:val="none"/>
        </w:rPr>
        <w:t>Rivaroksabanas</w:t>
      </w:r>
      <w:proofErr w:type="spellEnd"/>
      <w:r w:rsidRPr="00933AEA">
        <w:rPr>
          <w:rFonts w:ascii="Times New Roman" w:eastAsia="Times New Roman" w:hAnsi="Times New Roman" w:cs="Times New Roman"/>
          <w:kern w:val="0"/>
          <w:sz w:val="22"/>
          <w:szCs w:val="22"/>
          <w14:ligatures w14:val="none"/>
        </w:rPr>
        <w:t xml:space="preserve"> buvo tiriamas su žiurkių jaunikliais, pradedant 4</w:t>
      </w:r>
      <w:r w:rsidR="004A7AEE">
        <w:rPr>
          <w:rFonts w:ascii="Times New Roman" w:eastAsia="Times New Roman" w:hAnsi="Times New Roman" w:cs="Times New Roman"/>
          <w:kern w:val="0"/>
          <w:sz w:val="22"/>
          <w:szCs w:val="22"/>
          <w14:ligatures w14:val="none"/>
        </w:rPr>
        <w:t> </w:t>
      </w:r>
      <w:r w:rsidRPr="00933AEA">
        <w:rPr>
          <w:rFonts w:ascii="Times New Roman" w:eastAsia="Times New Roman" w:hAnsi="Times New Roman" w:cs="Times New Roman"/>
          <w:kern w:val="0"/>
          <w:sz w:val="22"/>
          <w:szCs w:val="22"/>
          <w14:ligatures w14:val="none"/>
        </w:rPr>
        <w:t>diena po gimimo ir taikant gydymą ne</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ilgiau</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kaip</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3</w:t>
      </w:r>
      <w:r w:rsidR="004A7AEE">
        <w:rPr>
          <w:rFonts w:ascii="Times New Roman" w:eastAsia="Times New Roman" w:hAnsi="Times New Roman" w:cs="Times New Roman"/>
          <w:spacing w:val="-4"/>
          <w:kern w:val="0"/>
          <w:sz w:val="22"/>
          <w:szCs w:val="22"/>
          <w14:ligatures w14:val="none"/>
        </w:rPr>
        <w:t> </w:t>
      </w:r>
      <w:r w:rsidRPr="00933AEA">
        <w:rPr>
          <w:rFonts w:ascii="Times New Roman" w:eastAsia="Times New Roman" w:hAnsi="Times New Roman" w:cs="Times New Roman"/>
          <w:kern w:val="0"/>
          <w:sz w:val="22"/>
          <w:szCs w:val="22"/>
          <w14:ligatures w14:val="none"/>
        </w:rPr>
        <w:t>mėnesius.</w:t>
      </w:r>
      <w:r w:rsidRPr="00933AEA">
        <w:rPr>
          <w:rFonts w:ascii="Times New Roman" w:eastAsia="Times New Roman" w:hAnsi="Times New Roman" w:cs="Times New Roman"/>
          <w:spacing w:val="-4"/>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Tyrimas</w:t>
      </w:r>
      <w:r w:rsidRPr="00933AEA">
        <w:rPr>
          <w:rFonts w:ascii="Times New Roman" w:eastAsia="Times New Roman" w:hAnsi="Times New Roman" w:cs="Times New Roman"/>
          <w:spacing w:val="-4"/>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parodė,</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kad</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padidėja</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nuo</w:t>
      </w:r>
      <w:r w:rsidRPr="00933AEA">
        <w:rPr>
          <w:rFonts w:ascii="Times New Roman" w:eastAsia="Times New Roman" w:hAnsi="Times New Roman" w:cs="Times New Roman"/>
          <w:spacing w:val="-4"/>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dozės</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nepriklausomo</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kraujavimo</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 xml:space="preserve">atvejų </w:t>
      </w:r>
      <w:proofErr w:type="spellStart"/>
      <w:r w:rsidRPr="00933AEA">
        <w:rPr>
          <w:rFonts w:ascii="Times New Roman" w:eastAsia="Times New Roman" w:hAnsi="Times New Roman" w:cs="Times New Roman"/>
          <w:kern w:val="0"/>
          <w:sz w:val="22"/>
          <w:szCs w:val="22"/>
          <w14:ligatures w14:val="none"/>
        </w:rPr>
        <w:t>periinsuliarinėje</w:t>
      </w:r>
      <w:proofErr w:type="spellEnd"/>
      <w:r w:rsidRPr="00933AEA">
        <w:rPr>
          <w:rFonts w:ascii="Times New Roman" w:eastAsia="Times New Roman" w:hAnsi="Times New Roman" w:cs="Times New Roman"/>
          <w:kern w:val="0"/>
          <w:sz w:val="22"/>
          <w:szCs w:val="22"/>
          <w14:ligatures w14:val="none"/>
        </w:rPr>
        <w:t xml:space="preserve"> galvos smegenų dalyje. Akivaizdžių duomenų, rodančių specifinį toksinį poveikį tiksliniams organams, nenustatyta.</w:t>
      </w:r>
    </w:p>
    <w:p w14:paraId="5472A15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A39C2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A999EC" w14:textId="77777777" w:rsidR="00222C93" w:rsidRPr="003D373F"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FARMACINĖ INFORMACIJA</w:t>
      </w:r>
    </w:p>
    <w:p w14:paraId="7482B6D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5AD5A94"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Pagalbinių medžiagų sąrašas</w:t>
      </w:r>
    </w:p>
    <w:p w14:paraId="7678BEF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14437A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Tabletės šerdis</w:t>
      </w:r>
    </w:p>
    <w:p w14:paraId="01187EDB" w14:textId="21367CB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Mikrokristalinė</w:t>
      </w:r>
      <w:proofErr w:type="spellEnd"/>
      <w:r w:rsidRPr="003D373F">
        <w:rPr>
          <w:rFonts w:ascii="Times New Roman" w:eastAsia="Times New Roman" w:hAnsi="Times New Roman" w:cs="Times New Roman"/>
          <w:kern w:val="0"/>
          <w:sz w:val="22"/>
          <w:szCs w:val="22"/>
          <w14:ligatures w14:val="none"/>
        </w:rPr>
        <w:t xml:space="preserve"> celiuliozė</w:t>
      </w:r>
      <w:r w:rsidR="006A73A1" w:rsidRPr="003D373F">
        <w:rPr>
          <w:rFonts w:ascii="Times New Roman" w:eastAsia="Times New Roman" w:hAnsi="Times New Roman" w:cs="Times New Roman"/>
          <w:kern w:val="0"/>
          <w:sz w:val="22"/>
          <w:szCs w:val="22"/>
          <w14:ligatures w14:val="none"/>
        </w:rPr>
        <w:t xml:space="preserve"> (E460i)</w:t>
      </w:r>
    </w:p>
    <w:p w14:paraId="6E289C95" w14:textId="0C9E03D9" w:rsidR="006A73A1" w:rsidRPr="003D373F" w:rsidRDefault="006A73A1" w:rsidP="006A73A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Laktozė </w:t>
      </w:r>
      <w:proofErr w:type="spellStart"/>
      <w:r w:rsidRPr="003D373F">
        <w:rPr>
          <w:rFonts w:ascii="Times New Roman" w:eastAsia="Times New Roman" w:hAnsi="Times New Roman" w:cs="Times New Roman"/>
          <w:kern w:val="0"/>
          <w:sz w:val="22"/>
          <w:szCs w:val="22"/>
          <w14:ligatures w14:val="none"/>
        </w:rPr>
        <w:t>monohidratas</w:t>
      </w:r>
      <w:proofErr w:type="spellEnd"/>
    </w:p>
    <w:p w14:paraId="23C741F8" w14:textId="0E3C8A9B"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Kroskarmeliozės</w:t>
      </w:r>
      <w:proofErr w:type="spellEnd"/>
      <w:r w:rsidRPr="003D373F">
        <w:rPr>
          <w:rFonts w:ascii="Times New Roman" w:eastAsia="Times New Roman" w:hAnsi="Times New Roman" w:cs="Times New Roman"/>
          <w:kern w:val="0"/>
          <w:sz w:val="22"/>
          <w:szCs w:val="22"/>
          <w14:ligatures w14:val="none"/>
        </w:rPr>
        <w:t xml:space="preserve"> natrio druska</w:t>
      </w:r>
      <w:r w:rsidR="006A73A1" w:rsidRPr="003D373F">
        <w:rPr>
          <w:rFonts w:ascii="Times New Roman" w:eastAsia="Times New Roman" w:hAnsi="Times New Roman" w:cs="Times New Roman"/>
          <w:kern w:val="0"/>
          <w:sz w:val="22"/>
          <w:szCs w:val="22"/>
          <w14:ligatures w14:val="none"/>
        </w:rPr>
        <w:t xml:space="preserve"> (E468)</w:t>
      </w:r>
    </w:p>
    <w:p w14:paraId="34DEEC76" w14:textId="40BCF3F2" w:rsidR="006A73A1" w:rsidRPr="003D373F" w:rsidRDefault="006A73A1" w:rsidP="006A73A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Natrio </w:t>
      </w:r>
      <w:proofErr w:type="spellStart"/>
      <w:r w:rsidRPr="003D373F">
        <w:rPr>
          <w:rFonts w:ascii="Times New Roman" w:eastAsia="Times New Roman" w:hAnsi="Times New Roman" w:cs="Times New Roman"/>
          <w:kern w:val="0"/>
          <w:sz w:val="22"/>
          <w:szCs w:val="22"/>
          <w14:ligatures w14:val="none"/>
        </w:rPr>
        <w:t>laurilsulfatas</w:t>
      </w:r>
      <w:proofErr w:type="spellEnd"/>
      <w:r w:rsidRPr="003D373F">
        <w:rPr>
          <w:rFonts w:ascii="Times New Roman" w:eastAsia="Times New Roman" w:hAnsi="Times New Roman" w:cs="Times New Roman"/>
          <w:kern w:val="0"/>
          <w:sz w:val="22"/>
          <w:szCs w:val="22"/>
          <w14:ligatures w14:val="none"/>
        </w:rPr>
        <w:t xml:space="preserve"> (E487)</w:t>
      </w:r>
    </w:p>
    <w:p w14:paraId="19231AAD" w14:textId="757BBC7D"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Hipromeliozė</w:t>
      </w:r>
      <w:proofErr w:type="spellEnd"/>
      <w:r w:rsidRPr="003D373F">
        <w:rPr>
          <w:rFonts w:ascii="Times New Roman" w:eastAsia="Times New Roman" w:hAnsi="Times New Roman" w:cs="Times New Roman"/>
          <w:kern w:val="0"/>
          <w:sz w:val="22"/>
          <w:szCs w:val="22"/>
          <w14:ligatures w14:val="none"/>
        </w:rPr>
        <w:t xml:space="preserve"> </w:t>
      </w:r>
      <w:r w:rsidR="00332191" w:rsidRPr="003D373F">
        <w:rPr>
          <w:rFonts w:ascii="Times New Roman" w:eastAsia="Times New Roman" w:hAnsi="Times New Roman" w:cs="Times New Roman"/>
          <w:kern w:val="0"/>
          <w:sz w:val="22"/>
          <w:szCs w:val="22"/>
          <w14:ligatures w14:val="none"/>
        </w:rPr>
        <w:t xml:space="preserve">2910 </w:t>
      </w:r>
      <w:r w:rsidRPr="003D373F">
        <w:rPr>
          <w:rFonts w:ascii="Times New Roman" w:eastAsia="Times New Roman" w:hAnsi="Times New Roman" w:cs="Times New Roman"/>
          <w:kern w:val="0"/>
          <w:sz w:val="22"/>
          <w:szCs w:val="22"/>
          <w14:ligatures w14:val="none"/>
        </w:rPr>
        <w:t>(</w:t>
      </w:r>
      <w:r w:rsidR="00332191" w:rsidRPr="003D373F">
        <w:rPr>
          <w:rFonts w:ascii="Times New Roman" w:eastAsia="Times New Roman" w:hAnsi="Times New Roman" w:cs="Times New Roman"/>
          <w:kern w:val="0"/>
          <w:sz w:val="22"/>
          <w:szCs w:val="22"/>
          <w14:ligatures w14:val="none"/>
        </w:rPr>
        <w:t>E464</w:t>
      </w:r>
      <w:r w:rsidRPr="003D373F">
        <w:rPr>
          <w:rFonts w:ascii="Times New Roman" w:eastAsia="Times New Roman" w:hAnsi="Times New Roman" w:cs="Times New Roman"/>
          <w:kern w:val="0"/>
          <w:sz w:val="22"/>
          <w:szCs w:val="22"/>
          <w14:ligatures w14:val="none"/>
        </w:rPr>
        <w:t>)</w:t>
      </w:r>
    </w:p>
    <w:p w14:paraId="400BE29D" w14:textId="58A4D983"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Magnio </w:t>
      </w:r>
      <w:proofErr w:type="spellStart"/>
      <w:r w:rsidRPr="003D373F">
        <w:rPr>
          <w:rFonts w:ascii="Times New Roman" w:eastAsia="Times New Roman" w:hAnsi="Times New Roman" w:cs="Times New Roman"/>
          <w:kern w:val="0"/>
          <w:sz w:val="22"/>
          <w:szCs w:val="22"/>
          <w14:ligatures w14:val="none"/>
        </w:rPr>
        <w:t>stearatas</w:t>
      </w:r>
      <w:proofErr w:type="spellEnd"/>
      <w:r w:rsidR="00332191" w:rsidRPr="003D373F">
        <w:rPr>
          <w:rFonts w:ascii="Times New Roman" w:eastAsia="Times New Roman" w:hAnsi="Times New Roman" w:cs="Times New Roman"/>
          <w:kern w:val="0"/>
          <w:sz w:val="22"/>
          <w:szCs w:val="22"/>
          <w14:ligatures w14:val="none"/>
        </w:rPr>
        <w:t xml:space="preserve"> (E470b)</w:t>
      </w:r>
    </w:p>
    <w:p w14:paraId="23017FD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0B916C84" w14:textId="25064F03" w:rsidR="00222C93" w:rsidRPr="003D373F" w:rsidRDefault="00D56636"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Tabletės p</w:t>
      </w:r>
      <w:r w:rsidR="00222C93" w:rsidRPr="003D373F">
        <w:rPr>
          <w:rFonts w:ascii="Times New Roman" w:eastAsia="Times New Roman" w:hAnsi="Times New Roman" w:cs="Times New Roman"/>
          <w:kern w:val="0"/>
          <w:sz w:val="22"/>
          <w:szCs w:val="22"/>
          <w:u w:val="single"/>
          <w14:ligatures w14:val="none"/>
        </w:rPr>
        <w:t>lėvelė</w:t>
      </w:r>
    </w:p>
    <w:p w14:paraId="3E6682BF" w14:textId="0978C091" w:rsidR="00332191" w:rsidRPr="003D373F" w:rsidRDefault="00332191" w:rsidP="0033219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Hipromeliozė</w:t>
      </w:r>
      <w:proofErr w:type="spellEnd"/>
      <w:r w:rsidRPr="003D373F">
        <w:rPr>
          <w:rFonts w:ascii="Times New Roman" w:eastAsia="Times New Roman" w:hAnsi="Times New Roman" w:cs="Times New Roman"/>
          <w:kern w:val="0"/>
          <w:sz w:val="22"/>
          <w:szCs w:val="22"/>
          <w14:ligatures w14:val="none"/>
        </w:rPr>
        <w:t xml:space="preserve"> 2910 (E464)</w:t>
      </w:r>
    </w:p>
    <w:p w14:paraId="5ED9C418" w14:textId="5ED8898A" w:rsidR="00332191" w:rsidRPr="003D373F" w:rsidRDefault="00332191" w:rsidP="0033219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Titano dioksidas (E171)</w:t>
      </w:r>
    </w:p>
    <w:p w14:paraId="64FCB388" w14:textId="1B6B72FF"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Makrogolis</w:t>
      </w:r>
      <w:proofErr w:type="spellEnd"/>
      <w:r w:rsidRPr="003D373F">
        <w:rPr>
          <w:rFonts w:ascii="Times New Roman" w:eastAsia="Times New Roman" w:hAnsi="Times New Roman" w:cs="Times New Roman"/>
          <w:kern w:val="0"/>
          <w:sz w:val="22"/>
          <w:szCs w:val="22"/>
          <w14:ligatures w14:val="none"/>
        </w:rPr>
        <w:t xml:space="preserve"> 3350</w:t>
      </w:r>
      <w:r w:rsidR="00332191" w:rsidRPr="003D373F">
        <w:rPr>
          <w:rFonts w:ascii="Times New Roman" w:eastAsia="Times New Roman" w:hAnsi="Times New Roman" w:cs="Times New Roman"/>
          <w:kern w:val="0"/>
          <w:sz w:val="22"/>
          <w:szCs w:val="22"/>
          <w14:ligatures w14:val="none"/>
        </w:rPr>
        <w:t xml:space="preserve"> (E1521)</w:t>
      </w:r>
    </w:p>
    <w:p w14:paraId="6A947634" w14:textId="73F50D78" w:rsidR="00222C93" w:rsidRPr="003D373F" w:rsidRDefault="00C8179F"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Raudonasis</w:t>
      </w:r>
      <w:r w:rsidR="00222C93" w:rsidRPr="003D373F">
        <w:rPr>
          <w:rFonts w:ascii="Times New Roman" w:eastAsia="Times New Roman" w:hAnsi="Times New Roman" w:cs="Times New Roman"/>
          <w:kern w:val="0"/>
          <w:sz w:val="22"/>
          <w:szCs w:val="22"/>
          <w14:ligatures w14:val="none"/>
        </w:rPr>
        <w:t xml:space="preserve"> geležies oksidas (E172)</w:t>
      </w:r>
    </w:p>
    <w:p w14:paraId="5C87925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04F6B4"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Nesuderinamumas</w:t>
      </w:r>
    </w:p>
    <w:p w14:paraId="517949F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5170B6E" w14:textId="66F0258D"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Duomenys nebūtini</w:t>
      </w:r>
      <w:r w:rsidR="00BE5CE4" w:rsidRPr="003D373F">
        <w:rPr>
          <w:rFonts w:ascii="Times New Roman" w:eastAsia="Times New Roman" w:hAnsi="Times New Roman" w:cs="Times New Roman"/>
          <w:kern w:val="0"/>
          <w:sz w:val="22"/>
          <w:szCs w:val="22"/>
          <w14:ligatures w14:val="none"/>
        </w:rPr>
        <w:t>.</w:t>
      </w:r>
    </w:p>
    <w:p w14:paraId="501E431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01ACAB"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Tinkamumo laikas</w:t>
      </w:r>
    </w:p>
    <w:p w14:paraId="3F49DCA2" w14:textId="77777777" w:rsidR="00222C93" w:rsidRPr="003D373F"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FA21BC1" w14:textId="57D22CD0" w:rsidR="00222C93" w:rsidRPr="003D373F" w:rsidRDefault="00822CBE"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3</w:t>
      </w:r>
      <w:r w:rsidR="00BE5CE4" w:rsidRPr="003D373F">
        <w:rPr>
          <w:rFonts w:ascii="Times New Roman" w:eastAsia="Times New Roman" w:hAnsi="Times New Roman" w:cs="Times New Roman"/>
          <w:kern w:val="0"/>
          <w:sz w:val="22"/>
          <w:szCs w:val="22"/>
          <w14:ligatures w14:val="none"/>
        </w:rPr>
        <w:t> </w:t>
      </w:r>
      <w:r w:rsidR="00222C93" w:rsidRPr="003D373F">
        <w:rPr>
          <w:rFonts w:ascii="Times New Roman" w:eastAsia="Times New Roman" w:hAnsi="Times New Roman" w:cs="Times New Roman"/>
          <w:kern w:val="0"/>
          <w:sz w:val="22"/>
          <w:szCs w:val="22"/>
          <w14:ligatures w14:val="none"/>
        </w:rPr>
        <w:t>metai</w:t>
      </w:r>
      <w:r w:rsidR="00BE5CE4" w:rsidRPr="003D373F">
        <w:rPr>
          <w:rFonts w:ascii="Times New Roman" w:eastAsia="Times New Roman" w:hAnsi="Times New Roman" w:cs="Times New Roman"/>
          <w:kern w:val="0"/>
          <w:sz w:val="22"/>
          <w:szCs w:val="22"/>
          <w14:ligatures w14:val="none"/>
        </w:rPr>
        <w:t>.</w:t>
      </w:r>
    </w:p>
    <w:p w14:paraId="590F79F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C754DF" w14:textId="7E11DBE3" w:rsidR="00222C93" w:rsidRPr="003D373F" w:rsidRDefault="00644756"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Susmulkintos</w:t>
      </w:r>
      <w:r w:rsidRPr="003D373F">
        <w:rPr>
          <w:rFonts w:ascii="Times New Roman" w:eastAsia="Times New Roman" w:hAnsi="Times New Roman" w:cs="Times New Roman"/>
          <w:kern w:val="0"/>
          <w:sz w:val="22"/>
          <w:szCs w:val="22"/>
          <w:u w:val="single"/>
          <w14:ligatures w14:val="none"/>
        </w:rPr>
        <w:t xml:space="preserve"> </w:t>
      </w:r>
      <w:r w:rsidR="00222C93" w:rsidRPr="003D373F">
        <w:rPr>
          <w:rFonts w:ascii="Times New Roman" w:eastAsia="Times New Roman" w:hAnsi="Times New Roman" w:cs="Times New Roman"/>
          <w:kern w:val="0"/>
          <w:sz w:val="22"/>
          <w:szCs w:val="22"/>
          <w:u w:val="single"/>
          <w14:ligatures w14:val="none"/>
        </w:rPr>
        <w:t>tabletės</w:t>
      </w:r>
    </w:p>
    <w:p w14:paraId="170FBBD1" w14:textId="022E3F69" w:rsidR="00222C93" w:rsidRPr="003D373F" w:rsidRDefault="00644756"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Susmulkintos</w:t>
      </w:r>
      <w:r w:rsidRPr="003D373F">
        <w:rPr>
          <w:rFonts w:ascii="Times New Roman" w:eastAsia="Times New Roman" w:hAnsi="Times New Roman" w:cs="Times New Roman"/>
          <w:kern w:val="0"/>
          <w:sz w:val="22"/>
          <w:szCs w:val="22"/>
          <w14:ligatures w14:val="none"/>
        </w:rPr>
        <w:t xml:space="preserve"> </w:t>
      </w:r>
      <w:proofErr w:type="spellStart"/>
      <w:r w:rsidR="00222C93" w:rsidRPr="003D373F">
        <w:rPr>
          <w:rFonts w:ascii="Times New Roman" w:eastAsia="Times New Roman" w:hAnsi="Times New Roman" w:cs="Times New Roman"/>
          <w:kern w:val="0"/>
          <w:sz w:val="22"/>
          <w:szCs w:val="22"/>
          <w14:ligatures w14:val="none"/>
        </w:rPr>
        <w:t>rivaroksabano</w:t>
      </w:r>
      <w:proofErr w:type="spellEnd"/>
      <w:r w:rsidR="00222C93" w:rsidRPr="003D373F">
        <w:rPr>
          <w:rFonts w:ascii="Times New Roman" w:eastAsia="Times New Roman" w:hAnsi="Times New Roman" w:cs="Times New Roman"/>
          <w:kern w:val="0"/>
          <w:sz w:val="22"/>
          <w:szCs w:val="22"/>
          <w14:ligatures w14:val="none"/>
        </w:rPr>
        <w:t xml:space="preserve"> tabletės išlieka stabilios vandenyje ir obuolių tyrėje iki 4 valandų.</w:t>
      </w:r>
    </w:p>
    <w:p w14:paraId="51A4FB5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4C3910"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Specialios laikymo sąlygos</w:t>
      </w:r>
    </w:p>
    <w:p w14:paraId="2435F49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4F49C7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Šiam vaistiniam preparatui specialių laikymo sąlygų nereikia.</w:t>
      </w:r>
    </w:p>
    <w:p w14:paraId="7723851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B62AA9"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3D373F">
        <w:rPr>
          <w:rFonts w:ascii="Times New Roman" w:eastAsia="Times New Roman" w:hAnsi="Times New Roman" w:cs="Times New Roman"/>
          <w:b/>
          <w:bCs/>
          <w:kern w:val="0"/>
          <w:sz w:val="22"/>
          <w:szCs w:val="22"/>
          <w14:ligatures w14:val="none"/>
        </w:rPr>
        <w:t>Talpyklės</w:t>
      </w:r>
      <w:proofErr w:type="spellEnd"/>
      <w:r w:rsidRPr="003D373F">
        <w:rPr>
          <w:rFonts w:ascii="Times New Roman" w:eastAsia="Times New Roman" w:hAnsi="Times New Roman" w:cs="Times New Roman"/>
          <w:b/>
          <w:bCs/>
          <w:kern w:val="0"/>
          <w:sz w:val="22"/>
          <w:szCs w:val="22"/>
          <w14:ligatures w14:val="none"/>
        </w:rPr>
        <w:t xml:space="preserve"> pobūdis ir jos turinys</w:t>
      </w:r>
    </w:p>
    <w:p w14:paraId="69508910" w14:textId="77777777" w:rsidR="0020477D" w:rsidRPr="003D373F" w:rsidRDefault="0020477D"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CD128D" w14:textId="28E55D8D" w:rsidR="0020477D" w:rsidRPr="003D373F"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Skaidri PVC/</w:t>
      </w:r>
      <w:proofErr w:type="spellStart"/>
      <w:r w:rsidRPr="003D373F">
        <w:rPr>
          <w:rFonts w:ascii="Times New Roman" w:eastAsia="Times New Roman" w:hAnsi="Times New Roman" w:cs="Times New Roman"/>
          <w:kern w:val="0"/>
          <w:sz w:val="22"/>
          <w:szCs w:val="22"/>
          <w14:ligatures w14:val="none"/>
        </w:rPr>
        <w:t>PVdC</w:t>
      </w:r>
      <w:proofErr w:type="spellEnd"/>
      <w:r w:rsidRPr="003D373F">
        <w:rPr>
          <w:rFonts w:ascii="Times New Roman" w:eastAsia="Times New Roman" w:hAnsi="Times New Roman" w:cs="Times New Roman"/>
          <w:kern w:val="0"/>
          <w:sz w:val="22"/>
          <w:szCs w:val="22"/>
          <w14:ligatures w14:val="none"/>
        </w:rPr>
        <w:t xml:space="preserve">//Al arba </w:t>
      </w:r>
      <w:proofErr w:type="spellStart"/>
      <w:r w:rsidRPr="003D373F">
        <w:rPr>
          <w:rFonts w:ascii="Times New Roman" w:eastAsia="Times New Roman" w:hAnsi="Times New Roman" w:cs="Times New Roman"/>
          <w:kern w:val="0"/>
          <w:sz w:val="22"/>
          <w:szCs w:val="22"/>
          <w14:ligatures w14:val="none"/>
        </w:rPr>
        <w:t>oPa</w:t>
      </w:r>
      <w:proofErr w:type="spellEnd"/>
      <w:r w:rsidRPr="003D373F">
        <w:rPr>
          <w:rFonts w:ascii="Times New Roman" w:eastAsia="Times New Roman" w:hAnsi="Times New Roman" w:cs="Times New Roman"/>
          <w:kern w:val="0"/>
          <w:sz w:val="22"/>
          <w:szCs w:val="22"/>
          <w14:ligatures w14:val="none"/>
        </w:rPr>
        <w:t>/Al/PVC//Al lizdinė plokštelė, kurioje yra</w:t>
      </w:r>
      <w:r w:rsidR="0041104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14 plėvele dengtų tablečių.</w:t>
      </w:r>
    </w:p>
    <w:p w14:paraId="0A4D7C13" w14:textId="29EC3825" w:rsidR="0020477D" w:rsidRPr="003D373F" w:rsidRDefault="008C0865"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Kiek</w:t>
      </w:r>
      <w:r w:rsidRPr="003D373F">
        <w:rPr>
          <w:rFonts w:ascii="Times New Roman" w:eastAsia="Times New Roman" w:hAnsi="Times New Roman" w:cs="Times New Roman"/>
          <w:kern w:val="0"/>
          <w:sz w:val="22"/>
          <w:szCs w:val="22"/>
          <w14:ligatures w14:val="none"/>
        </w:rPr>
        <w:t xml:space="preserve">vienoje </w:t>
      </w:r>
      <w:r w:rsidR="0020477D" w:rsidRPr="003D373F">
        <w:rPr>
          <w:rFonts w:ascii="Times New Roman" w:eastAsia="Times New Roman" w:hAnsi="Times New Roman" w:cs="Times New Roman"/>
          <w:kern w:val="0"/>
          <w:sz w:val="22"/>
          <w:szCs w:val="22"/>
          <w14:ligatures w14:val="none"/>
        </w:rPr>
        <w:t>karton</w:t>
      </w:r>
      <w:r w:rsidR="00EA28F2">
        <w:rPr>
          <w:rFonts w:ascii="Times New Roman" w:eastAsia="Times New Roman" w:hAnsi="Times New Roman" w:cs="Times New Roman"/>
          <w:kern w:val="0"/>
          <w:sz w:val="22"/>
          <w:szCs w:val="22"/>
          <w14:ligatures w14:val="none"/>
        </w:rPr>
        <w:t>o</w:t>
      </w:r>
      <w:r w:rsidR="0020477D" w:rsidRPr="003D373F">
        <w:rPr>
          <w:rFonts w:ascii="Times New Roman" w:eastAsia="Times New Roman" w:hAnsi="Times New Roman" w:cs="Times New Roman"/>
          <w:kern w:val="0"/>
          <w:sz w:val="22"/>
          <w:szCs w:val="22"/>
          <w14:ligatures w14:val="none"/>
        </w:rPr>
        <w:t xml:space="preserve"> dėžutėje yra </w:t>
      </w:r>
      <w:r w:rsidR="00C17162" w:rsidRPr="00E31864">
        <w:rPr>
          <w:rFonts w:ascii="Times New Roman" w:eastAsia="Times New Roman" w:hAnsi="Times New Roman" w:cs="Times New Roman"/>
          <w:kern w:val="0"/>
          <w:sz w:val="22"/>
          <w:szCs w:val="22"/>
          <w14:ligatures w14:val="none"/>
        </w:rPr>
        <w:t xml:space="preserve">14 </w:t>
      </w:r>
      <w:r w:rsidR="00C17162" w:rsidRPr="00E31864">
        <w:rPr>
          <w:rFonts w:ascii="Times New Roman" w:hAnsi="Times New Roman" w:cs="Times New Roman"/>
          <w:sz w:val="22"/>
          <w:szCs w:val="22"/>
        </w:rPr>
        <w:t xml:space="preserve">plėvele </w:t>
      </w:r>
      <w:r w:rsidR="00CB2D47" w:rsidRPr="00CB2D47">
        <w:rPr>
          <w:rFonts w:ascii="Times New Roman" w:hAnsi="Times New Roman" w:cs="Times New Roman"/>
          <w:sz w:val="22"/>
          <w:szCs w:val="22"/>
        </w:rPr>
        <w:t>dengtų tablečių</w:t>
      </w:r>
      <w:r w:rsidR="00C17162">
        <w:rPr>
          <w:rFonts w:ascii="Times New Roman" w:hAnsi="Times New Roman" w:cs="Times New Roman"/>
          <w:sz w:val="22"/>
          <w:szCs w:val="22"/>
        </w:rPr>
        <w:t xml:space="preserve"> </w:t>
      </w:r>
      <w:r w:rsidR="00F8087B" w:rsidRPr="00F31961">
        <w:rPr>
          <w:rFonts w:ascii="Times New Roman" w:hAnsi="Times New Roman" w:cs="Times New Roman"/>
          <w:sz w:val="22"/>
          <w:szCs w:val="22"/>
        </w:rPr>
        <w:t xml:space="preserve">(1 lizdinė plokštelė), </w:t>
      </w:r>
      <w:r w:rsidR="00C82454" w:rsidRPr="008E369A">
        <w:rPr>
          <w:rFonts w:ascii="Times New Roman" w:eastAsia="Times New Roman" w:hAnsi="Times New Roman" w:cs="Times New Roman"/>
          <w:kern w:val="0"/>
          <w:sz w:val="22"/>
          <w:szCs w:val="22"/>
          <w14:ligatures w14:val="none"/>
        </w:rPr>
        <w:t>28</w:t>
      </w:r>
      <w:r w:rsidR="00411045" w:rsidRPr="003D373F">
        <w:rPr>
          <w:rFonts w:ascii="Times New Roman" w:eastAsia="Times New Roman" w:hAnsi="Times New Roman" w:cs="Times New Roman"/>
          <w:kern w:val="0"/>
          <w:sz w:val="22"/>
          <w:szCs w:val="22"/>
          <w14:ligatures w14:val="none"/>
        </w:rPr>
        <w:t> </w:t>
      </w:r>
      <w:r w:rsidR="0020477D" w:rsidRPr="003D373F">
        <w:rPr>
          <w:rFonts w:ascii="Times New Roman" w:eastAsia="Times New Roman" w:hAnsi="Times New Roman" w:cs="Times New Roman"/>
          <w:kern w:val="0"/>
          <w:sz w:val="22"/>
          <w:szCs w:val="22"/>
          <w14:ligatures w14:val="none"/>
        </w:rPr>
        <w:t>plėvele dengt</w:t>
      </w:r>
      <w:r w:rsidR="00C82454">
        <w:rPr>
          <w:rFonts w:ascii="Times New Roman" w:eastAsia="Times New Roman" w:hAnsi="Times New Roman" w:cs="Times New Roman"/>
          <w:kern w:val="0"/>
          <w:sz w:val="22"/>
          <w:szCs w:val="22"/>
          <w14:ligatures w14:val="none"/>
        </w:rPr>
        <w:t>os</w:t>
      </w:r>
      <w:r w:rsidR="0020477D" w:rsidRPr="003D373F">
        <w:rPr>
          <w:rFonts w:ascii="Times New Roman" w:eastAsia="Times New Roman" w:hAnsi="Times New Roman" w:cs="Times New Roman"/>
          <w:kern w:val="0"/>
          <w:sz w:val="22"/>
          <w:szCs w:val="22"/>
          <w14:ligatures w14:val="none"/>
        </w:rPr>
        <w:t xml:space="preserve"> table</w:t>
      </w:r>
      <w:r w:rsidR="00C82454">
        <w:rPr>
          <w:rFonts w:ascii="Times New Roman" w:eastAsia="Times New Roman" w:hAnsi="Times New Roman" w:cs="Times New Roman"/>
          <w:kern w:val="0"/>
          <w:sz w:val="22"/>
          <w:szCs w:val="22"/>
          <w14:ligatures w14:val="none"/>
        </w:rPr>
        <w:t>tės</w:t>
      </w:r>
      <w:r w:rsidR="0020477D" w:rsidRPr="003D373F">
        <w:rPr>
          <w:rFonts w:ascii="Times New Roman" w:eastAsia="Times New Roman" w:hAnsi="Times New Roman" w:cs="Times New Roman"/>
          <w:kern w:val="0"/>
          <w:sz w:val="22"/>
          <w:szCs w:val="22"/>
          <w14:ligatures w14:val="none"/>
        </w:rPr>
        <w:t xml:space="preserve"> (</w:t>
      </w:r>
      <w:r w:rsidR="00C82454">
        <w:rPr>
          <w:rFonts w:ascii="Times New Roman" w:eastAsia="Times New Roman" w:hAnsi="Times New Roman" w:cs="Times New Roman"/>
          <w:kern w:val="0"/>
          <w:sz w:val="22"/>
          <w:szCs w:val="22"/>
          <w14:ligatures w14:val="none"/>
        </w:rPr>
        <w:t>2</w:t>
      </w:r>
      <w:r w:rsidR="00EF250D" w:rsidRPr="003D373F">
        <w:rPr>
          <w:rFonts w:ascii="Times New Roman" w:eastAsia="Times New Roman" w:hAnsi="Times New Roman" w:cs="Times New Roman"/>
          <w:kern w:val="0"/>
          <w:sz w:val="22"/>
          <w:szCs w:val="22"/>
          <w14:ligatures w14:val="none"/>
        </w:rPr>
        <w:t> </w:t>
      </w:r>
      <w:r w:rsidR="0020477D" w:rsidRPr="003D373F">
        <w:rPr>
          <w:rFonts w:ascii="Times New Roman" w:eastAsia="Times New Roman" w:hAnsi="Times New Roman" w:cs="Times New Roman"/>
          <w:kern w:val="0"/>
          <w:sz w:val="22"/>
          <w:szCs w:val="22"/>
          <w14:ligatures w14:val="none"/>
        </w:rPr>
        <w:t>lizdinės plokštelės)</w:t>
      </w:r>
      <w:r w:rsidR="00297F0B">
        <w:rPr>
          <w:rFonts w:ascii="Times New Roman" w:eastAsia="Times New Roman" w:hAnsi="Times New Roman" w:cs="Times New Roman"/>
          <w:kern w:val="0"/>
          <w:sz w:val="22"/>
          <w:szCs w:val="22"/>
          <w14:ligatures w14:val="none"/>
        </w:rPr>
        <w:t>, 42 </w:t>
      </w:r>
      <w:r w:rsidR="00297F0B" w:rsidRPr="003D373F">
        <w:rPr>
          <w:rFonts w:ascii="Times New Roman" w:eastAsia="Times New Roman" w:hAnsi="Times New Roman" w:cs="Times New Roman"/>
          <w:kern w:val="0"/>
          <w:sz w:val="22"/>
          <w:szCs w:val="22"/>
          <w14:ligatures w14:val="none"/>
        </w:rPr>
        <w:t>plėvele dengt</w:t>
      </w:r>
      <w:r w:rsidR="00297F0B">
        <w:rPr>
          <w:rFonts w:ascii="Times New Roman" w:eastAsia="Times New Roman" w:hAnsi="Times New Roman" w:cs="Times New Roman"/>
          <w:kern w:val="0"/>
          <w:sz w:val="22"/>
          <w:szCs w:val="22"/>
          <w14:ligatures w14:val="none"/>
        </w:rPr>
        <w:t>os</w:t>
      </w:r>
      <w:r w:rsidR="00297F0B" w:rsidRPr="003D373F">
        <w:rPr>
          <w:rFonts w:ascii="Times New Roman" w:eastAsia="Times New Roman" w:hAnsi="Times New Roman" w:cs="Times New Roman"/>
          <w:kern w:val="0"/>
          <w:sz w:val="22"/>
          <w:szCs w:val="22"/>
          <w14:ligatures w14:val="none"/>
        </w:rPr>
        <w:t xml:space="preserve"> table</w:t>
      </w:r>
      <w:r w:rsidR="00297F0B">
        <w:rPr>
          <w:rFonts w:ascii="Times New Roman" w:eastAsia="Times New Roman" w:hAnsi="Times New Roman" w:cs="Times New Roman"/>
          <w:kern w:val="0"/>
          <w:sz w:val="22"/>
          <w:szCs w:val="22"/>
          <w14:ligatures w14:val="none"/>
        </w:rPr>
        <w:t>tės</w:t>
      </w:r>
      <w:r w:rsidR="00297F0B" w:rsidRPr="003D373F">
        <w:rPr>
          <w:rFonts w:ascii="Times New Roman" w:eastAsia="Times New Roman" w:hAnsi="Times New Roman" w:cs="Times New Roman"/>
          <w:kern w:val="0"/>
          <w:sz w:val="22"/>
          <w:szCs w:val="22"/>
          <w14:ligatures w14:val="none"/>
        </w:rPr>
        <w:t xml:space="preserve"> (</w:t>
      </w:r>
      <w:r w:rsidR="00297F0B">
        <w:rPr>
          <w:rFonts w:ascii="Times New Roman" w:eastAsia="Times New Roman" w:hAnsi="Times New Roman" w:cs="Times New Roman"/>
          <w:kern w:val="0"/>
          <w:sz w:val="22"/>
          <w:szCs w:val="22"/>
          <w14:ligatures w14:val="none"/>
        </w:rPr>
        <w:t>3</w:t>
      </w:r>
      <w:r w:rsidR="00297F0B" w:rsidRPr="003D373F">
        <w:rPr>
          <w:rFonts w:ascii="Times New Roman" w:eastAsia="Times New Roman" w:hAnsi="Times New Roman" w:cs="Times New Roman"/>
          <w:kern w:val="0"/>
          <w:sz w:val="22"/>
          <w:szCs w:val="22"/>
          <w14:ligatures w14:val="none"/>
        </w:rPr>
        <w:t> lizdinės plokštelės)</w:t>
      </w:r>
      <w:r w:rsidR="0020477D" w:rsidRPr="003D373F">
        <w:rPr>
          <w:rFonts w:ascii="Times New Roman" w:eastAsia="Times New Roman" w:hAnsi="Times New Roman" w:cs="Times New Roman"/>
          <w:kern w:val="0"/>
          <w:sz w:val="22"/>
          <w:szCs w:val="22"/>
          <w14:ligatures w14:val="none"/>
        </w:rPr>
        <w:t xml:space="preserve"> arba </w:t>
      </w:r>
      <w:r w:rsidR="00411045" w:rsidRPr="003D373F">
        <w:rPr>
          <w:rFonts w:ascii="Times New Roman" w:eastAsia="Times New Roman" w:hAnsi="Times New Roman" w:cs="Times New Roman"/>
          <w:kern w:val="0"/>
          <w:sz w:val="22"/>
          <w:szCs w:val="22"/>
          <w14:ligatures w14:val="none"/>
        </w:rPr>
        <w:t>98</w:t>
      </w:r>
      <w:r w:rsidR="00EF250D" w:rsidRPr="003D373F">
        <w:rPr>
          <w:rFonts w:ascii="Times New Roman" w:eastAsia="Times New Roman" w:hAnsi="Times New Roman" w:cs="Times New Roman"/>
          <w:kern w:val="0"/>
          <w:sz w:val="22"/>
          <w:szCs w:val="22"/>
          <w14:ligatures w14:val="none"/>
        </w:rPr>
        <w:t> </w:t>
      </w:r>
      <w:r w:rsidR="0020477D" w:rsidRPr="003D373F">
        <w:rPr>
          <w:rFonts w:ascii="Times New Roman" w:eastAsia="Times New Roman" w:hAnsi="Times New Roman" w:cs="Times New Roman"/>
          <w:kern w:val="0"/>
          <w:sz w:val="22"/>
          <w:szCs w:val="22"/>
          <w14:ligatures w14:val="none"/>
        </w:rPr>
        <w:t>plėvele dengtos tabletės (</w:t>
      </w:r>
      <w:r w:rsidR="00411045" w:rsidRPr="003D373F">
        <w:rPr>
          <w:rFonts w:ascii="Times New Roman" w:eastAsia="Times New Roman" w:hAnsi="Times New Roman" w:cs="Times New Roman"/>
          <w:kern w:val="0"/>
          <w:sz w:val="22"/>
          <w:szCs w:val="22"/>
          <w14:ligatures w14:val="none"/>
        </w:rPr>
        <w:t>7</w:t>
      </w:r>
      <w:r w:rsidR="00EF250D" w:rsidRPr="003D373F">
        <w:rPr>
          <w:rFonts w:ascii="Times New Roman" w:eastAsia="Times New Roman" w:hAnsi="Times New Roman" w:cs="Times New Roman"/>
          <w:kern w:val="0"/>
          <w:sz w:val="22"/>
          <w:szCs w:val="22"/>
          <w14:ligatures w14:val="none"/>
        </w:rPr>
        <w:t> </w:t>
      </w:r>
      <w:r w:rsidR="0020477D" w:rsidRPr="003D373F">
        <w:rPr>
          <w:rFonts w:ascii="Times New Roman" w:eastAsia="Times New Roman" w:hAnsi="Times New Roman" w:cs="Times New Roman"/>
          <w:kern w:val="0"/>
          <w:sz w:val="22"/>
          <w:szCs w:val="22"/>
          <w14:ligatures w14:val="none"/>
        </w:rPr>
        <w:t>lizdin</w:t>
      </w:r>
      <w:r w:rsidR="00411045" w:rsidRPr="003D373F">
        <w:rPr>
          <w:rFonts w:ascii="Times New Roman" w:eastAsia="Times New Roman" w:hAnsi="Times New Roman" w:cs="Times New Roman"/>
          <w:kern w:val="0"/>
          <w:sz w:val="22"/>
          <w:szCs w:val="22"/>
          <w14:ligatures w14:val="none"/>
        </w:rPr>
        <w:t>ės</w:t>
      </w:r>
      <w:r w:rsidR="0020477D" w:rsidRPr="003D373F">
        <w:rPr>
          <w:rFonts w:ascii="Times New Roman" w:eastAsia="Times New Roman" w:hAnsi="Times New Roman" w:cs="Times New Roman"/>
          <w:kern w:val="0"/>
          <w:sz w:val="22"/>
          <w:szCs w:val="22"/>
          <w14:ligatures w14:val="none"/>
        </w:rPr>
        <w:t xml:space="preserve"> plokštel</w:t>
      </w:r>
      <w:r w:rsidR="00411045" w:rsidRPr="003D373F">
        <w:rPr>
          <w:rFonts w:ascii="Times New Roman" w:eastAsia="Times New Roman" w:hAnsi="Times New Roman" w:cs="Times New Roman"/>
          <w:kern w:val="0"/>
          <w:sz w:val="22"/>
          <w:szCs w:val="22"/>
          <w14:ligatures w14:val="none"/>
        </w:rPr>
        <w:t>ės</w:t>
      </w:r>
      <w:r w:rsidR="0020477D" w:rsidRPr="003D373F">
        <w:rPr>
          <w:rFonts w:ascii="Times New Roman" w:eastAsia="Times New Roman" w:hAnsi="Times New Roman" w:cs="Times New Roman"/>
          <w:kern w:val="0"/>
          <w:sz w:val="22"/>
          <w:szCs w:val="22"/>
          <w14:ligatures w14:val="none"/>
        </w:rPr>
        <w:t>).</w:t>
      </w:r>
    </w:p>
    <w:p w14:paraId="599D9801" w14:textId="77777777" w:rsidR="0020477D" w:rsidRPr="003D373F"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1921ED" w14:textId="0DDD338F" w:rsidR="0020477D" w:rsidRPr="003D373F"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Gali būti tiekiamos ne visų dydžių pakuotės.</w:t>
      </w:r>
    </w:p>
    <w:p w14:paraId="6FEDA0EC" w14:textId="77777777" w:rsidR="0020477D" w:rsidRPr="003D373F" w:rsidRDefault="0020477D"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CA6C49"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Specialūs reikalavimai atliekoms tvarkyti ir vaistiniam preparatui ruošti</w:t>
      </w:r>
    </w:p>
    <w:p w14:paraId="2EA9142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4370CC9" w14:textId="77777777" w:rsidR="00EF250D" w:rsidRPr="003D373F" w:rsidRDefault="00EF250D" w:rsidP="00EF250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Nesuvartotą vaistinį preparatą ar atliekas reikia tvarkyti laikantis vietinių reikalavimų.</w:t>
      </w:r>
    </w:p>
    <w:p w14:paraId="29BC3481" w14:textId="77777777" w:rsidR="00EF250D" w:rsidRPr="004A1F6D" w:rsidRDefault="00EF250D" w:rsidP="00222C93">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2776B14D" w14:textId="52C7F541"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 xml:space="preserve">Tablečių </w:t>
      </w:r>
      <w:r w:rsidR="00644756">
        <w:rPr>
          <w:rFonts w:ascii="Times New Roman" w:eastAsia="Times New Roman" w:hAnsi="Times New Roman" w:cs="Times New Roman"/>
          <w:kern w:val="0"/>
          <w:sz w:val="22"/>
          <w:szCs w:val="22"/>
          <w:u w:val="single"/>
          <w14:ligatures w14:val="none"/>
        </w:rPr>
        <w:t>smulkinimas</w:t>
      </w:r>
    </w:p>
    <w:p w14:paraId="32D6BE05" w14:textId="3A8E756C" w:rsidR="00953B8C" w:rsidRPr="00933AEA" w:rsidRDefault="00222C93" w:rsidP="00953B8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lastRenderedPageBreak/>
        <w:t>Rivaroksabano</w:t>
      </w:r>
      <w:proofErr w:type="spellEnd"/>
      <w:r w:rsidRPr="003D373F">
        <w:rPr>
          <w:rFonts w:ascii="Times New Roman" w:eastAsia="Times New Roman" w:hAnsi="Times New Roman" w:cs="Times New Roman"/>
          <w:kern w:val="0"/>
          <w:sz w:val="22"/>
          <w:szCs w:val="22"/>
          <w14:ligatures w14:val="none"/>
        </w:rPr>
        <w:t xml:space="preserve"> tabletes galima </w:t>
      </w:r>
      <w:r w:rsidR="00644756">
        <w:rPr>
          <w:rFonts w:ascii="Times New Roman" w:eastAsia="Times New Roman" w:hAnsi="Times New Roman" w:cs="Times New Roman"/>
          <w:kern w:val="0"/>
          <w:sz w:val="22"/>
          <w:szCs w:val="22"/>
          <w14:ligatures w14:val="none"/>
        </w:rPr>
        <w:t>susmulkinti</w:t>
      </w:r>
      <w:r w:rsidR="00644756"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ir išmaišyti 50</w:t>
      </w:r>
      <w:r w:rsidR="00EF250D"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ml vandens ir vartoti per </w:t>
      </w:r>
      <w:proofErr w:type="spellStart"/>
      <w:r w:rsidRPr="003D373F">
        <w:rPr>
          <w:rFonts w:ascii="Times New Roman" w:eastAsia="Times New Roman" w:hAnsi="Times New Roman" w:cs="Times New Roman"/>
          <w:kern w:val="0"/>
          <w:sz w:val="22"/>
          <w:szCs w:val="22"/>
          <w14:ligatures w14:val="none"/>
        </w:rPr>
        <w:t>nazogastrinį</w:t>
      </w:r>
      <w:proofErr w:type="spellEnd"/>
      <w:r w:rsidRPr="003D373F">
        <w:rPr>
          <w:rFonts w:ascii="Times New Roman" w:eastAsia="Times New Roman" w:hAnsi="Times New Roman" w:cs="Times New Roman"/>
          <w:kern w:val="0"/>
          <w:sz w:val="22"/>
          <w:szCs w:val="22"/>
          <w14:ligatures w14:val="none"/>
        </w:rPr>
        <w:t xml:space="preserve"> vamzdelį arba skrandžio maitinimo vamzdelį, įsitikinus, kad vamzdelis yra įstatytas į skrandį. Po to vamzdelį reikia praskalauti vandeniu. Kadangi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absorbcija priklauso nuo veikliosios medžiagos atpalaidavimo vietos, reikia vengti </w:t>
      </w:r>
      <w:proofErr w:type="spellStart"/>
      <w:r w:rsidRPr="003D373F">
        <w:rPr>
          <w:rFonts w:ascii="Times New Roman" w:eastAsia="Times New Roman" w:hAnsi="Times New Roman" w:cs="Times New Roman"/>
          <w:kern w:val="0"/>
          <w:sz w:val="22"/>
          <w:szCs w:val="22"/>
          <w14:ligatures w14:val="none"/>
        </w:rPr>
        <w:t>rivaroksabaną</w:t>
      </w:r>
      <w:proofErr w:type="spellEnd"/>
      <w:r w:rsidRPr="003D373F">
        <w:rPr>
          <w:rFonts w:ascii="Times New Roman" w:eastAsia="Times New Roman" w:hAnsi="Times New Roman" w:cs="Times New Roman"/>
          <w:kern w:val="0"/>
          <w:sz w:val="22"/>
          <w:szCs w:val="22"/>
          <w14:ligatures w14:val="none"/>
        </w:rPr>
        <w:t xml:space="preserve"> skirti </w:t>
      </w:r>
      <w:proofErr w:type="spellStart"/>
      <w:r w:rsidRPr="003D373F">
        <w:rPr>
          <w:rFonts w:ascii="Times New Roman" w:eastAsia="Times New Roman" w:hAnsi="Times New Roman" w:cs="Times New Roman"/>
          <w:kern w:val="0"/>
          <w:sz w:val="22"/>
          <w:szCs w:val="22"/>
          <w14:ligatures w14:val="none"/>
        </w:rPr>
        <w:t>distaliau</w:t>
      </w:r>
      <w:proofErr w:type="spellEnd"/>
      <w:r w:rsidRPr="003D373F">
        <w:rPr>
          <w:rFonts w:ascii="Times New Roman" w:eastAsia="Times New Roman" w:hAnsi="Times New Roman" w:cs="Times New Roman"/>
          <w:kern w:val="0"/>
          <w:sz w:val="22"/>
          <w:szCs w:val="22"/>
          <w14:ligatures w14:val="none"/>
        </w:rPr>
        <w:t xml:space="preserve"> skrandžio, nes dėl to jis gali būti prasčiau absorbuojamas, ir dėl to gali sumažėti veikliosios medžiagos ekspozicija. </w:t>
      </w:r>
      <w:r w:rsidR="00953B8C" w:rsidRPr="00933AEA">
        <w:rPr>
          <w:rFonts w:ascii="Times New Roman" w:eastAsia="Times New Roman" w:hAnsi="Times New Roman" w:cs="Times New Roman"/>
          <w:kern w:val="0"/>
          <w:sz w:val="22"/>
          <w:szCs w:val="22"/>
          <w14:ligatures w14:val="none"/>
        </w:rPr>
        <w:t xml:space="preserve">Pavartojus </w:t>
      </w:r>
      <w:r w:rsidR="00644756">
        <w:rPr>
          <w:rFonts w:ascii="Times New Roman" w:eastAsia="Times New Roman" w:hAnsi="Times New Roman" w:cs="Times New Roman"/>
          <w:kern w:val="0"/>
          <w:sz w:val="22"/>
          <w:szCs w:val="22"/>
          <w14:ligatures w14:val="none"/>
        </w:rPr>
        <w:t>susmulkintų</w:t>
      </w:r>
      <w:r w:rsidR="00644756" w:rsidRPr="00933AEA">
        <w:rPr>
          <w:rFonts w:ascii="Times New Roman" w:eastAsia="Times New Roman" w:hAnsi="Times New Roman" w:cs="Times New Roman"/>
          <w:kern w:val="0"/>
          <w:sz w:val="22"/>
          <w:szCs w:val="22"/>
          <w14:ligatures w14:val="none"/>
        </w:rPr>
        <w:t xml:space="preserve"> </w:t>
      </w:r>
      <w:r w:rsidR="00953B8C" w:rsidRPr="00933AEA">
        <w:rPr>
          <w:rFonts w:ascii="Times New Roman" w:eastAsia="Times New Roman" w:hAnsi="Times New Roman" w:cs="Times New Roman"/>
          <w:kern w:val="0"/>
          <w:sz w:val="22"/>
          <w:szCs w:val="22"/>
          <w14:ligatures w14:val="none"/>
        </w:rPr>
        <w:t>15</w:t>
      </w:r>
      <w:r w:rsidR="00953B8C">
        <w:rPr>
          <w:rFonts w:ascii="Times New Roman" w:eastAsia="Times New Roman" w:hAnsi="Times New Roman" w:cs="Times New Roman"/>
          <w:kern w:val="0"/>
          <w:sz w:val="22"/>
          <w:szCs w:val="22"/>
          <w14:ligatures w14:val="none"/>
        </w:rPr>
        <w:t> mg</w:t>
      </w:r>
      <w:r w:rsidR="00953B8C" w:rsidRPr="00933AEA">
        <w:rPr>
          <w:rFonts w:ascii="Times New Roman" w:eastAsia="Times New Roman" w:hAnsi="Times New Roman" w:cs="Times New Roman"/>
          <w:kern w:val="0"/>
          <w:sz w:val="22"/>
          <w:szCs w:val="22"/>
          <w14:ligatures w14:val="none"/>
        </w:rPr>
        <w:t xml:space="preserve"> </w:t>
      </w:r>
      <w:proofErr w:type="spellStart"/>
      <w:r w:rsidR="00953B8C" w:rsidRPr="00933AEA">
        <w:rPr>
          <w:rFonts w:ascii="Times New Roman" w:eastAsia="Times New Roman" w:hAnsi="Times New Roman" w:cs="Times New Roman"/>
          <w:kern w:val="0"/>
          <w:sz w:val="22"/>
          <w:szCs w:val="22"/>
          <w14:ligatures w14:val="none"/>
        </w:rPr>
        <w:t>rivaroksabano</w:t>
      </w:r>
      <w:proofErr w:type="spellEnd"/>
      <w:r w:rsidR="00953B8C" w:rsidRPr="00933AEA">
        <w:rPr>
          <w:rFonts w:ascii="Times New Roman" w:eastAsia="Times New Roman" w:hAnsi="Times New Roman" w:cs="Times New Roman"/>
          <w:kern w:val="0"/>
          <w:sz w:val="22"/>
          <w:szCs w:val="22"/>
          <w14:ligatures w14:val="none"/>
        </w:rPr>
        <w:t xml:space="preserve"> tablečių, reikia nedelsiant taikyti </w:t>
      </w:r>
      <w:proofErr w:type="spellStart"/>
      <w:r w:rsidR="00953B8C" w:rsidRPr="00933AEA">
        <w:rPr>
          <w:rFonts w:ascii="Times New Roman" w:eastAsia="Times New Roman" w:hAnsi="Times New Roman" w:cs="Times New Roman"/>
          <w:kern w:val="0"/>
          <w:sz w:val="22"/>
          <w:szCs w:val="22"/>
          <w14:ligatures w14:val="none"/>
        </w:rPr>
        <w:t>enterinį</w:t>
      </w:r>
      <w:proofErr w:type="spellEnd"/>
      <w:r w:rsidR="00953B8C" w:rsidRPr="00933AEA">
        <w:rPr>
          <w:rFonts w:ascii="Times New Roman" w:eastAsia="Times New Roman" w:hAnsi="Times New Roman" w:cs="Times New Roman"/>
          <w:kern w:val="0"/>
          <w:sz w:val="22"/>
          <w:szCs w:val="22"/>
          <w14:ligatures w14:val="none"/>
        </w:rPr>
        <w:t xml:space="preserve"> maitinimą.</w:t>
      </w:r>
    </w:p>
    <w:p w14:paraId="391FE0B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8A7EF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0860CE" w14:textId="77777777" w:rsidR="00222C93" w:rsidRPr="003D373F"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REGISTRUOTOJAS</w:t>
      </w:r>
    </w:p>
    <w:p w14:paraId="40768F1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F5C0713" w14:textId="063B8BE0"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AS</w:t>
      </w:r>
      <w:r w:rsidR="00133CAA">
        <w:rPr>
          <w:rFonts w:ascii="Times New Roman" w:eastAsia="Times New Roman" w:hAnsi="Times New Roman" w:cs="Times New Roman"/>
          <w:kern w:val="0"/>
          <w:sz w:val="22"/>
          <w:szCs w:val="22"/>
          <w14:ligatures w14:val="none"/>
        </w:rPr>
        <w:t>,</w:t>
      </w:r>
    </w:p>
    <w:p w14:paraId="288833B4" w14:textId="3571C979" w:rsidR="00222C93" w:rsidRPr="003D373F" w:rsidRDefault="00770A66"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222C93" w:rsidRPr="003D373F">
        <w:rPr>
          <w:rFonts w:ascii="Times New Roman" w:eastAsia="Times New Roman" w:hAnsi="Times New Roman" w:cs="Times New Roman"/>
          <w:kern w:val="0"/>
          <w:sz w:val="22"/>
          <w:szCs w:val="22"/>
          <w14:ligatures w14:val="none"/>
        </w:rPr>
        <w:t xml:space="preserve"> </w:t>
      </w:r>
      <w:proofErr w:type="spellStart"/>
      <w:r w:rsidR="00222C93" w:rsidRPr="003D373F">
        <w:rPr>
          <w:rFonts w:ascii="Times New Roman" w:eastAsia="Times New Roman" w:hAnsi="Times New Roman" w:cs="Times New Roman"/>
          <w:kern w:val="0"/>
          <w:sz w:val="22"/>
          <w:szCs w:val="22"/>
          <w14:ligatures w14:val="none"/>
        </w:rPr>
        <w:t>iela</w:t>
      </w:r>
      <w:proofErr w:type="spellEnd"/>
      <w:r w:rsidR="00222C93" w:rsidRPr="003D373F">
        <w:rPr>
          <w:rFonts w:ascii="Times New Roman" w:eastAsia="Times New Roman" w:hAnsi="Times New Roman" w:cs="Times New Roman"/>
          <w:kern w:val="0"/>
          <w:sz w:val="22"/>
          <w:szCs w:val="22"/>
          <w14:ligatures w14:val="none"/>
        </w:rPr>
        <w:t xml:space="preserve"> 5</w:t>
      </w:r>
      <w:r w:rsidR="00133CAA">
        <w:rPr>
          <w:rFonts w:ascii="Times New Roman" w:eastAsia="Times New Roman" w:hAnsi="Times New Roman" w:cs="Times New Roman"/>
          <w:kern w:val="0"/>
          <w:sz w:val="22"/>
          <w:szCs w:val="22"/>
          <w14:ligatures w14:val="none"/>
        </w:rPr>
        <w:t>,</w:t>
      </w:r>
    </w:p>
    <w:p w14:paraId="0C344507" w14:textId="694AEA2A"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Olaine</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Olaines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novads</w:t>
      </w:r>
      <w:proofErr w:type="spellEnd"/>
      <w:r w:rsidRPr="003D373F">
        <w:rPr>
          <w:rFonts w:ascii="Times New Roman" w:eastAsia="Times New Roman" w:hAnsi="Times New Roman" w:cs="Times New Roman"/>
          <w:kern w:val="0"/>
          <w:sz w:val="22"/>
          <w:szCs w:val="22"/>
          <w14:ligatures w14:val="none"/>
        </w:rPr>
        <w:t>,</w:t>
      </w:r>
      <w:r w:rsidR="00C74D0D"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LV-2114</w:t>
      </w:r>
      <w:r w:rsidR="00133CAA">
        <w:rPr>
          <w:rFonts w:ascii="Times New Roman" w:eastAsia="Times New Roman" w:hAnsi="Times New Roman" w:cs="Times New Roman"/>
          <w:kern w:val="0"/>
          <w:sz w:val="22"/>
          <w:szCs w:val="22"/>
          <w14:ligatures w14:val="none"/>
        </w:rPr>
        <w:t>,</w:t>
      </w:r>
    </w:p>
    <w:p w14:paraId="4C48DFB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Latvija</w:t>
      </w:r>
    </w:p>
    <w:p w14:paraId="22BAE52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F56D5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71A071" w14:textId="77777777" w:rsidR="00222C93" w:rsidRPr="003D373F"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REGISTRACIJOS PAŽYMĖJIMO NUMERIS (-IAI)</w:t>
      </w:r>
    </w:p>
    <w:p w14:paraId="6224DB1A" w14:textId="4FC8B13F"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201CDE6" w14:textId="77777777" w:rsidR="00BA4206" w:rsidRPr="00BA4206" w:rsidRDefault="00BA4206" w:rsidP="00BA420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BA4206">
        <w:rPr>
          <w:rFonts w:ascii="Times New Roman" w:eastAsia="Times New Roman" w:hAnsi="Times New Roman" w:cs="Times New Roman"/>
          <w:kern w:val="0"/>
          <w:sz w:val="22"/>
          <w:szCs w:val="22"/>
          <w14:ligatures w14:val="none"/>
        </w:rPr>
        <w:t>LT/1/25/5802/001 – N28</w:t>
      </w:r>
    </w:p>
    <w:p w14:paraId="2A44DBDB" w14:textId="77777777" w:rsidR="00BA4206" w:rsidRPr="00BA4206" w:rsidRDefault="00BA4206" w:rsidP="00BA420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BA4206">
        <w:rPr>
          <w:rFonts w:ascii="Times New Roman" w:eastAsia="Times New Roman" w:hAnsi="Times New Roman" w:cs="Times New Roman"/>
          <w:kern w:val="0"/>
          <w:sz w:val="22"/>
          <w:szCs w:val="22"/>
          <w14:ligatures w14:val="none"/>
        </w:rPr>
        <w:t>LT/1/25/5802/002 – N42</w:t>
      </w:r>
    </w:p>
    <w:p w14:paraId="61449780" w14:textId="27B567B3" w:rsidR="00BA4206" w:rsidRDefault="00BA4206" w:rsidP="00BA420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BA4206">
        <w:rPr>
          <w:rFonts w:ascii="Times New Roman" w:eastAsia="Times New Roman" w:hAnsi="Times New Roman" w:cs="Times New Roman"/>
          <w:kern w:val="0"/>
          <w:sz w:val="22"/>
          <w:szCs w:val="22"/>
          <w14:ligatures w14:val="none"/>
        </w:rPr>
        <w:t>LT/1/25/5802/003 – N98</w:t>
      </w:r>
    </w:p>
    <w:p w14:paraId="714280D6" w14:textId="668710AA" w:rsidR="005845C7" w:rsidRDefault="005845C7" w:rsidP="00BA420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BA4206">
        <w:rPr>
          <w:rFonts w:ascii="Times New Roman" w:eastAsia="Times New Roman" w:hAnsi="Times New Roman" w:cs="Times New Roman"/>
          <w:kern w:val="0"/>
          <w:sz w:val="22"/>
          <w:szCs w:val="22"/>
          <w14:ligatures w14:val="none"/>
        </w:rPr>
        <w:t>LT/1/25/5802/00</w:t>
      </w:r>
      <w:r>
        <w:rPr>
          <w:rFonts w:ascii="Times New Roman" w:eastAsia="Times New Roman" w:hAnsi="Times New Roman" w:cs="Times New Roman"/>
          <w:kern w:val="0"/>
          <w:sz w:val="22"/>
          <w:szCs w:val="22"/>
          <w14:ligatures w14:val="none"/>
        </w:rPr>
        <w:t>4</w:t>
      </w:r>
      <w:r w:rsidRPr="00BA4206">
        <w:rPr>
          <w:rFonts w:ascii="Times New Roman" w:eastAsia="Times New Roman" w:hAnsi="Times New Roman" w:cs="Times New Roman"/>
          <w:kern w:val="0"/>
          <w:sz w:val="22"/>
          <w:szCs w:val="22"/>
          <w14:ligatures w14:val="none"/>
        </w:rPr>
        <w:t xml:space="preserve"> – N</w:t>
      </w:r>
      <w:r>
        <w:rPr>
          <w:rFonts w:ascii="Times New Roman" w:eastAsia="Times New Roman" w:hAnsi="Times New Roman" w:cs="Times New Roman"/>
          <w:kern w:val="0"/>
          <w:sz w:val="22"/>
          <w:szCs w:val="22"/>
          <w14:ligatures w14:val="none"/>
        </w:rPr>
        <w:t>14</w:t>
      </w:r>
    </w:p>
    <w:p w14:paraId="755816D0" w14:textId="77777777" w:rsidR="00BA4206" w:rsidRPr="003D373F" w:rsidRDefault="00BA4206" w:rsidP="00BA420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F65C4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3FA003" w14:textId="77777777" w:rsidR="00222C93" w:rsidRPr="003D373F"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REGISTRAVIMO / PERREGISTRAVIMO DATA</w:t>
      </w:r>
    </w:p>
    <w:p w14:paraId="5BEA42B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50F60F1" w14:textId="0BAC2FB2"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Registravimo data </w:t>
      </w:r>
      <w:r w:rsidR="00BA4206">
        <w:rPr>
          <w:rFonts w:ascii="Times New Roman" w:eastAsia="Times New Roman" w:hAnsi="Times New Roman" w:cs="Times New Roman"/>
          <w:kern w:val="0"/>
          <w:sz w:val="22"/>
          <w:szCs w:val="22"/>
          <w14:ligatures w14:val="none"/>
        </w:rPr>
        <w:t>2025 m. birželio 10 d.</w:t>
      </w:r>
    </w:p>
    <w:p w14:paraId="7A06E94B"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AB0A9D" w14:textId="77777777" w:rsidR="00770A66" w:rsidRPr="003D373F" w:rsidRDefault="00770A66"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30EA17" w14:textId="77777777" w:rsidR="00222C93" w:rsidRPr="003D373F"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TEKSTO PERŽIŪROS DATA</w:t>
      </w:r>
    </w:p>
    <w:p w14:paraId="52F6955B" w14:textId="77777777" w:rsidR="00BA4206" w:rsidRDefault="00BA4206"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ECF2E2" w14:textId="7BF35481" w:rsidR="00DF0F0B" w:rsidRDefault="005845C7" w:rsidP="00222C93">
      <w:pPr>
        <w:widowControl w:val="0"/>
        <w:autoSpaceDE w:val="0"/>
        <w:autoSpaceDN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14:ligatures w14:val="none"/>
        </w:rPr>
        <w:t>2025 m. balandžio 11 d.</w:t>
      </w:r>
    </w:p>
    <w:p w14:paraId="520EF1E0" w14:textId="77777777" w:rsidR="00A1268E" w:rsidRDefault="00A1268E" w:rsidP="00222C93">
      <w:pPr>
        <w:widowControl w:val="0"/>
        <w:autoSpaceDE w:val="0"/>
        <w:autoSpaceDN w:val="0"/>
        <w:spacing w:after="0" w:line="240" w:lineRule="auto"/>
        <w:rPr>
          <w:rFonts w:ascii="Times New Roman" w:eastAsia="Times New Roman" w:hAnsi="Times New Roman" w:cs="Times New Roman"/>
          <w:kern w:val="0"/>
          <w:sz w:val="22"/>
          <w:szCs w:val="22"/>
          <w:lang w:eastAsia="lt-LT"/>
          <w14:ligatures w14:val="none"/>
        </w:rPr>
      </w:pPr>
    </w:p>
    <w:p w14:paraId="1D85BE4B" w14:textId="09C7D3A4"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kern w:val="0"/>
          <w:sz w:val="22"/>
          <w:szCs w:val="22"/>
          <w:lang w:eastAsia="lt-LT"/>
          <w14:ligatures w14:val="none"/>
        </w:rPr>
        <w:t xml:space="preserve">Išsami informacija apie šį vaistinį preparatą pateikiama valstybinės vaistų kontrolės tarnybos prie Lietuvos Respublikos sveikatos apsaugos ministerijos tinklalapyje </w:t>
      </w:r>
      <w:hyperlink r:id="rId8" w:history="1">
        <w:r w:rsidRPr="003D373F">
          <w:rPr>
            <w:rFonts w:ascii="Times New Roman" w:eastAsia="Times New Roman" w:hAnsi="Times New Roman" w:cs="Times New Roman"/>
            <w:color w:val="0000FF"/>
            <w:kern w:val="0"/>
            <w:sz w:val="22"/>
            <w:szCs w:val="22"/>
            <w:u w:val="single"/>
            <w:lang w:eastAsia="lt-LT"/>
            <w14:ligatures w14:val="none"/>
          </w:rPr>
          <w:t>https://vvkt.lrv.lt/lt/</w:t>
        </w:r>
      </w:hyperlink>
      <w:r w:rsidRPr="003D373F">
        <w:rPr>
          <w:rFonts w:ascii="Times New Roman" w:eastAsia="Times New Roman" w:hAnsi="Times New Roman" w:cs="Times New Roman"/>
          <w:kern w:val="0"/>
          <w:szCs w:val="20"/>
          <w14:ligatures w14:val="none"/>
        </w:rPr>
        <w:t>.</w:t>
      </w:r>
    </w:p>
    <w:p w14:paraId="55D82050" w14:textId="2EE1FD51" w:rsidR="008F25AC" w:rsidRPr="003D373F" w:rsidRDefault="00222C93" w:rsidP="00222C93">
      <w:pPr>
        <w:tabs>
          <w:tab w:val="left" w:pos="567"/>
        </w:tabs>
        <w:spacing w:after="0" w:line="260" w:lineRule="exact"/>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kern w:val="0"/>
          <w:sz w:val="22"/>
          <w:szCs w:val="22"/>
          <w14:ligatures w14:val="none"/>
        </w:rPr>
        <w:br w:type="page"/>
      </w:r>
    </w:p>
    <w:p w14:paraId="7B49F691"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0F54CA48"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AAA9C19"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5F3E4B09"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6F3783F"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3E4987E1"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5F53EC4"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5F17595E"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3FEFB60C"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14AF9268"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731E8DE7"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7EC9BCA9"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1D466865" w14:textId="77777777" w:rsidR="00386ECE" w:rsidRDefault="00386ECE"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4FF2F684" w14:textId="77777777" w:rsidR="00386ECE" w:rsidRDefault="00386ECE"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1E01D731" w14:textId="77777777" w:rsidR="00386ECE" w:rsidRDefault="00386ECE"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7C85E096" w14:textId="77777777" w:rsidR="00386ECE" w:rsidRDefault="00386ECE"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6D0F08D4" w14:textId="77777777" w:rsidR="00386ECE" w:rsidRDefault="00386ECE"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33295332" w14:textId="77777777" w:rsidR="00386ECE" w:rsidRDefault="00386ECE"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6ACD79A3" w14:textId="77777777" w:rsidR="00386ECE" w:rsidRDefault="00386ECE"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142A3438" w14:textId="77777777" w:rsidR="00386ECE" w:rsidRDefault="00386ECE"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633566C3" w14:textId="77777777" w:rsidR="00386ECE" w:rsidRDefault="00386ECE"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65BCDE49" w14:textId="77777777" w:rsidR="0090742F" w:rsidRDefault="0090742F"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63EA1F66" w14:textId="03155DD1" w:rsidR="008F25AC" w:rsidRPr="003D373F" w:rsidRDefault="008F25AC"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t>II PRIEDAS</w:t>
      </w:r>
    </w:p>
    <w:p w14:paraId="27C36572" w14:textId="77777777" w:rsidR="008F25AC" w:rsidRPr="003D373F" w:rsidRDefault="008F25AC" w:rsidP="008F25AC">
      <w:pPr>
        <w:tabs>
          <w:tab w:val="left" w:pos="567"/>
        </w:tabs>
        <w:spacing w:after="0" w:line="260" w:lineRule="exact"/>
        <w:ind w:left="1701" w:right="1416" w:hanging="567"/>
        <w:rPr>
          <w:rFonts w:ascii="Times New Roman" w:eastAsia="Times New Roman" w:hAnsi="Times New Roman" w:cs="Times New Roman"/>
          <w:snapToGrid w:val="0"/>
          <w:kern w:val="0"/>
          <w:sz w:val="22"/>
          <w:szCs w:val="20"/>
          <w14:ligatures w14:val="none"/>
        </w:rPr>
      </w:pPr>
    </w:p>
    <w:p w14:paraId="0E1794A4" w14:textId="77777777" w:rsidR="008F25AC" w:rsidRPr="003D373F" w:rsidRDefault="008F25AC" w:rsidP="008F25AC">
      <w:pPr>
        <w:tabs>
          <w:tab w:val="left" w:pos="567"/>
        </w:tabs>
        <w:spacing w:after="0" w:line="260" w:lineRule="exact"/>
        <w:jc w:val="center"/>
        <w:rPr>
          <w:rFonts w:ascii="Times New Roman" w:eastAsia="Times New Roman" w:hAnsi="Times New Roman" w:cs="Times New Roman"/>
          <w:i/>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t>REGISTRACIJOS SĄLYGOS</w:t>
      </w:r>
    </w:p>
    <w:p w14:paraId="39AE2355" w14:textId="77777777" w:rsidR="008F25AC" w:rsidRPr="003D373F" w:rsidRDefault="008F25AC" w:rsidP="008F25AC">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688E3FDB" w14:textId="315913D1" w:rsidR="008F25AC" w:rsidRPr="003D373F"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14:ligatures w14:val="none"/>
        </w:rPr>
      </w:pPr>
      <w:r w:rsidRPr="003D373F">
        <w:rPr>
          <w:rFonts w:ascii="Times New Roman" w:eastAsia="Times New Roman" w:hAnsi="Times New Roman" w:cs="Times New Roman"/>
          <w:b/>
          <w:snapToGrid w:val="0"/>
          <w:kern w:val="0"/>
          <w:sz w:val="22"/>
          <w14:ligatures w14:val="none"/>
        </w:rPr>
        <w:t>A.</w:t>
      </w:r>
      <w:r w:rsidRPr="003D373F">
        <w:rPr>
          <w:rFonts w:ascii="Times New Roman" w:eastAsia="Times New Roman" w:hAnsi="Times New Roman" w:cs="Times New Roman"/>
          <w:b/>
          <w:snapToGrid w:val="0"/>
          <w:kern w:val="0"/>
          <w:sz w:val="22"/>
          <w14:ligatures w14:val="none"/>
        </w:rPr>
        <w:tab/>
        <w:t>GAMINTOJAS</w:t>
      </w:r>
      <w:r w:rsidR="0090742F">
        <w:rPr>
          <w:rFonts w:ascii="Times New Roman" w:eastAsia="Times New Roman" w:hAnsi="Times New Roman" w:cs="Times New Roman"/>
          <w:b/>
          <w:snapToGrid w:val="0"/>
          <w:kern w:val="0"/>
          <w:sz w:val="22"/>
          <w14:ligatures w14:val="none"/>
        </w:rPr>
        <w:t xml:space="preserve"> (-AI)</w:t>
      </w:r>
      <w:r w:rsidRPr="003D373F">
        <w:rPr>
          <w:rFonts w:ascii="Times New Roman" w:eastAsia="Times New Roman" w:hAnsi="Times New Roman" w:cs="Times New Roman"/>
          <w:b/>
          <w:snapToGrid w:val="0"/>
          <w:kern w:val="0"/>
          <w:sz w:val="22"/>
          <w14:ligatures w14:val="none"/>
        </w:rPr>
        <w:t xml:space="preserve">, ATSAKINGAS </w:t>
      </w:r>
      <w:r w:rsidR="0090742F">
        <w:rPr>
          <w:rFonts w:ascii="Times New Roman" w:eastAsia="Times New Roman" w:hAnsi="Times New Roman" w:cs="Times New Roman"/>
          <w:b/>
          <w:snapToGrid w:val="0"/>
          <w:kern w:val="0"/>
          <w:sz w:val="22"/>
          <w14:ligatures w14:val="none"/>
        </w:rPr>
        <w:t xml:space="preserve">(-I) </w:t>
      </w:r>
      <w:r w:rsidRPr="003D373F">
        <w:rPr>
          <w:rFonts w:ascii="Times New Roman" w:eastAsia="Times New Roman" w:hAnsi="Times New Roman" w:cs="Times New Roman"/>
          <w:b/>
          <w:snapToGrid w:val="0"/>
          <w:kern w:val="0"/>
          <w:sz w:val="22"/>
          <w14:ligatures w14:val="none"/>
        </w:rPr>
        <w:t>UŽ SERIJŲ IŠLEIDIMĄ</w:t>
      </w:r>
    </w:p>
    <w:p w14:paraId="34349571" w14:textId="77777777" w:rsidR="008F25AC" w:rsidRPr="003D373F" w:rsidRDefault="008F25AC" w:rsidP="008F25AC">
      <w:pPr>
        <w:tabs>
          <w:tab w:val="left" w:pos="1701"/>
        </w:tabs>
        <w:spacing w:after="0" w:line="260" w:lineRule="exact"/>
        <w:ind w:left="567" w:right="567" w:hanging="567"/>
        <w:rPr>
          <w:rFonts w:ascii="Times New Roman" w:eastAsia="Times New Roman" w:hAnsi="Times New Roman" w:cs="Times New Roman"/>
          <w:snapToGrid w:val="0"/>
          <w:kern w:val="0"/>
          <w:sz w:val="22"/>
          <w14:ligatures w14:val="none"/>
        </w:rPr>
      </w:pPr>
    </w:p>
    <w:p w14:paraId="6055E491" w14:textId="77777777" w:rsidR="008F25AC"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t>B.</w:t>
      </w:r>
      <w:r w:rsidRPr="003D373F">
        <w:rPr>
          <w:rFonts w:ascii="Times New Roman" w:eastAsia="Times New Roman" w:hAnsi="Times New Roman" w:cs="Times New Roman"/>
          <w:b/>
          <w:snapToGrid w:val="0"/>
          <w:kern w:val="0"/>
          <w:sz w:val="22"/>
          <w:szCs w:val="20"/>
          <w14:ligatures w14:val="none"/>
        </w:rPr>
        <w:tab/>
        <w:t>TIEKIMO IR VARTOJIMO SĄLYGOS AR APRIBOJIMAI</w:t>
      </w:r>
    </w:p>
    <w:p w14:paraId="3A8AC0FF" w14:textId="77777777" w:rsidR="000E46C1" w:rsidRPr="003D373F" w:rsidRDefault="000E46C1"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szCs w:val="20"/>
          <w14:ligatures w14:val="none"/>
        </w:rPr>
      </w:pPr>
    </w:p>
    <w:p w14:paraId="264A32A2" w14:textId="2CA6168B" w:rsidR="000E46C1" w:rsidRPr="000E46C1" w:rsidRDefault="000E46C1" w:rsidP="000E46C1">
      <w:pPr>
        <w:tabs>
          <w:tab w:val="left" w:pos="1701"/>
        </w:tabs>
        <w:spacing w:after="0" w:line="260" w:lineRule="exact"/>
        <w:ind w:left="1701" w:right="567" w:hanging="567"/>
        <w:rPr>
          <w:rFonts w:ascii="Times New Roman" w:eastAsia="Times New Roman" w:hAnsi="Times New Roman" w:cs="Times New Roman"/>
          <w:b/>
          <w:kern w:val="0"/>
          <w:sz w:val="22"/>
          <w:szCs w:val="20"/>
          <w14:ligatures w14:val="none"/>
        </w:rPr>
      </w:pPr>
      <w:r w:rsidRPr="000E46C1">
        <w:rPr>
          <w:rFonts w:ascii="Times New Roman" w:eastAsia="Times New Roman" w:hAnsi="Times New Roman" w:cs="Times New Roman"/>
          <w:b/>
          <w:kern w:val="0"/>
          <w:sz w:val="22"/>
          <w:szCs w:val="20"/>
          <w14:ligatures w14:val="none"/>
        </w:rPr>
        <w:t>C.</w:t>
      </w:r>
      <w:r w:rsidRPr="000E46C1">
        <w:rPr>
          <w:rFonts w:ascii="Times New Roman" w:eastAsia="Times New Roman" w:hAnsi="Times New Roman" w:cs="Times New Roman"/>
          <w:b/>
          <w:kern w:val="0"/>
          <w:sz w:val="22"/>
          <w:szCs w:val="20"/>
          <w14:ligatures w14:val="none"/>
        </w:rPr>
        <w:tab/>
        <w:t>KITOS SĄLYGOS IR REIKALAVIMAI REGISTRUOTOJUI</w:t>
      </w:r>
    </w:p>
    <w:p w14:paraId="0785478C" w14:textId="77777777" w:rsidR="000E46C1" w:rsidRPr="000E46C1" w:rsidRDefault="000E46C1" w:rsidP="000E46C1">
      <w:pPr>
        <w:tabs>
          <w:tab w:val="left" w:pos="1701"/>
        </w:tabs>
        <w:spacing w:after="0" w:line="260" w:lineRule="exact"/>
        <w:ind w:left="1701" w:right="567" w:hanging="567"/>
        <w:rPr>
          <w:rFonts w:ascii="Times New Roman" w:eastAsia="Times New Roman" w:hAnsi="Times New Roman" w:cs="Times New Roman"/>
          <w:b/>
          <w:kern w:val="0"/>
          <w:sz w:val="22"/>
          <w:szCs w:val="20"/>
          <w14:ligatures w14:val="none"/>
        </w:rPr>
      </w:pPr>
    </w:p>
    <w:p w14:paraId="1F167F68" w14:textId="0A5DBB93" w:rsidR="000E46C1" w:rsidRPr="000E46C1" w:rsidRDefault="000E46C1" w:rsidP="000E46C1">
      <w:pPr>
        <w:tabs>
          <w:tab w:val="left" w:pos="1701"/>
        </w:tabs>
        <w:spacing w:after="0" w:line="260" w:lineRule="exact"/>
        <w:ind w:left="1701" w:right="567" w:hanging="567"/>
        <w:rPr>
          <w:rFonts w:ascii="Times New Roman" w:eastAsia="Times New Roman" w:hAnsi="Times New Roman" w:cs="Times New Roman"/>
          <w:b/>
          <w:bCs/>
          <w:kern w:val="0"/>
          <w:sz w:val="22"/>
          <w:szCs w:val="20"/>
          <w14:ligatures w14:val="none"/>
        </w:rPr>
      </w:pPr>
      <w:r w:rsidRPr="000E46C1">
        <w:rPr>
          <w:rFonts w:ascii="Times New Roman" w:eastAsia="Times New Roman" w:hAnsi="Times New Roman" w:cs="Times New Roman"/>
          <w:b/>
          <w:bCs/>
          <w:kern w:val="0"/>
          <w:sz w:val="22"/>
          <w:szCs w:val="20"/>
          <w14:ligatures w14:val="none"/>
        </w:rPr>
        <w:t>D.</w:t>
      </w:r>
      <w:r w:rsidRPr="000E46C1">
        <w:rPr>
          <w:rFonts w:ascii="Times New Roman" w:eastAsia="Times New Roman" w:hAnsi="Times New Roman" w:cs="Times New Roman"/>
          <w:b/>
          <w:kern w:val="0"/>
          <w:sz w:val="22"/>
          <w:szCs w:val="20"/>
          <w14:ligatures w14:val="none"/>
        </w:rPr>
        <w:tab/>
      </w:r>
      <w:r w:rsidRPr="000E46C1">
        <w:rPr>
          <w:rFonts w:ascii="Times New Roman" w:eastAsia="Times New Roman" w:hAnsi="Times New Roman" w:cs="Times New Roman"/>
          <w:b/>
          <w:bCs/>
          <w:caps/>
          <w:kern w:val="0"/>
          <w:sz w:val="22"/>
          <w:szCs w:val="20"/>
          <w14:ligatures w14:val="none"/>
        </w:rPr>
        <w:t>SĄLYGOS AR APRIBOJIMAI, SKIRTI SAUGIAM IR VEIKSMINGAM VAISTINIO PREPARATO VARTOJIMUI UŽTIKRINTI</w:t>
      </w:r>
    </w:p>
    <w:p w14:paraId="0D5193E8" w14:textId="77777777" w:rsidR="00A3307B" w:rsidRPr="003D373F" w:rsidRDefault="00A3307B" w:rsidP="00E402C6">
      <w:pPr>
        <w:spacing w:after="0" w:line="240" w:lineRule="auto"/>
        <w:rPr>
          <w:rFonts w:ascii="Times New Roman" w:hAnsi="Times New Roman" w:cs="Times New Roman"/>
          <w:sz w:val="22"/>
          <w:szCs w:val="22"/>
        </w:rPr>
      </w:pPr>
    </w:p>
    <w:p w14:paraId="2F6C2315" w14:textId="628A9D97" w:rsidR="008F25AC" w:rsidRPr="003D373F" w:rsidRDefault="008F25AC">
      <w:pPr>
        <w:rPr>
          <w:rFonts w:ascii="Times New Roman" w:hAnsi="Times New Roman" w:cs="Times New Roman"/>
          <w:sz w:val="22"/>
          <w:szCs w:val="22"/>
        </w:rPr>
      </w:pPr>
      <w:r w:rsidRPr="003D373F">
        <w:rPr>
          <w:rFonts w:ascii="Times New Roman" w:hAnsi="Times New Roman" w:cs="Times New Roman"/>
          <w:sz w:val="22"/>
          <w:szCs w:val="22"/>
        </w:rPr>
        <w:br w:type="page"/>
      </w:r>
    </w:p>
    <w:p w14:paraId="49C964F4" w14:textId="253A0837" w:rsidR="000C4360" w:rsidRPr="003D373F"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lastRenderedPageBreak/>
        <w:t>A.</w:t>
      </w:r>
      <w:r w:rsidRPr="003D373F">
        <w:rPr>
          <w:rFonts w:ascii="Times New Roman" w:eastAsia="Times New Roman" w:hAnsi="Times New Roman" w:cs="Times New Roman"/>
          <w:b/>
          <w:snapToGrid w:val="0"/>
          <w:kern w:val="0"/>
          <w:sz w:val="22"/>
          <w14:ligatures w14:val="none"/>
        </w:rPr>
        <w:tab/>
      </w:r>
      <w:r w:rsidRPr="003D373F">
        <w:rPr>
          <w:rFonts w:ascii="Times New Roman" w:eastAsia="Times New Roman" w:hAnsi="Times New Roman" w:cs="Times New Roman"/>
          <w:b/>
          <w:snapToGrid w:val="0"/>
          <w:kern w:val="0"/>
          <w:sz w:val="22"/>
          <w:szCs w:val="20"/>
          <w14:ligatures w14:val="none"/>
        </w:rPr>
        <w:t>GAMINTOJAS</w:t>
      </w:r>
      <w:r w:rsidR="0090742F">
        <w:rPr>
          <w:rFonts w:ascii="Times New Roman" w:eastAsia="Times New Roman" w:hAnsi="Times New Roman" w:cs="Times New Roman"/>
          <w:b/>
          <w:snapToGrid w:val="0"/>
          <w:kern w:val="0"/>
          <w:sz w:val="22"/>
          <w:szCs w:val="20"/>
          <w14:ligatures w14:val="none"/>
        </w:rPr>
        <w:t xml:space="preserve"> (-AI)</w:t>
      </w:r>
      <w:r w:rsidRPr="003D373F">
        <w:rPr>
          <w:rFonts w:ascii="Times New Roman" w:eastAsia="Times New Roman" w:hAnsi="Times New Roman" w:cs="Times New Roman"/>
          <w:b/>
          <w:snapToGrid w:val="0"/>
          <w:kern w:val="0"/>
          <w:sz w:val="22"/>
          <w:szCs w:val="20"/>
          <w14:ligatures w14:val="none"/>
        </w:rPr>
        <w:t>, ATSAKINGAS</w:t>
      </w:r>
      <w:r w:rsidR="0090742F">
        <w:rPr>
          <w:rFonts w:ascii="Times New Roman" w:eastAsia="Times New Roman" w:hAnsi="Times New Roman" w:cs="Times New Roman"/>
          <w:b/>
          <w:snapToGrid w:val="0"/>
          <w:kern w:val="0"/>
          <w:sz w:val="22"/>
          <w:szCs w:val="20"/>
          <w14:ligatures w14:val="none"/>
        </w:rPr>
        <w:t xml:space="preserve"> (-I)</w:t>
      </w:r>
      <w:r w:rsidRPr="003D373F">
        <w:rPr>
          <w:rFonts w:ascii="Times New Roman" w:eastAsia="Times New Roman" w:hAnsi="Times New Roman" w:cs="Times New Roman"/>
          <w:b/>
          <w:snapToGrid w:val="0"/>
          <w:kern w:val="0"/>
          <w:sz w:val="22"/>
          <w:szCs w:val="20"/>
          <w14:ligatures w14:val="none"/>
        </w:rPr>
        <w:t xml:space="preserve"> UŽ SERIJŲ IŠLEIDIMĄ</w:t>
      </w:r>
    </w:p>
    <w:p w14:paraId="20FA815A" w14:textId="77777777" w:rsidR="000C4360" w:rsidRPr="003D373F"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14:ligatures w14:val="none"/>
        </w:rPr>
      </w:pPr>
    </w:p>
    <w:p w14:paraId="54AEC7E6" w14:textId="61EC372F" w:rsidR="00D07B96" w:rsidRPr="003D373F" w:rsidRDefault="00D07B96" w:rsidP="00D07B9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Gamintojo</w:t>
      </w:r>
      <w:r w:rsidR="0090742F">
        <w:rPr>
          <w:rFonts w:ascii="Times New Roman" w:eastAsia="Times New Roman" w:hAnsi="Times New Roman" w:cs="Times New Roman"/>
          <w:kern w:val="0"/>
          <w:sz w:val="22"/>
          <w:szCs w:val="22"/>
          <w:u w:val="single"/>
          <w14:ligatures w14:val="none"/>
        </w:rPr>
        <w:t xml:space="preserve"> (-ų)</w:t>
      </w:r>
      <w:r w:rsidRPr="003D373F">
        <w:rPr>
          <w:rFonts w:ascii="Times New Roman" w:eastAsia="Times New Roman" w:hAnsi="Times New Roman" w:cs="Times New Roman"/>
          <w:kern w:val="0"/>
          <w:sz w:val="22"/>
          <w:szCs w:val="22"/>
          <w:u w:val="single"/>
          <w14:ligatures w14:val="none"/>
        </w:rPr>
        <w:t>, atsakingo</w:t>
      </w:r>
      <w:r w:rsidR="0090742F">
        <w:rPr>
          <w:rFonts w:ascii="Times New Roman" w:eastAsia="Times New Roman" w:hAnsi="Times New Roman" w:cs="Times New Roman"/>
          <w:kern w:val="0"/>
          <w:sz w:val="22"/>
          <w:szCs w:val="22"/>
          <w:u w:val="single"/>
          <w14:ligatures w14:val="none"/>
        </w:rPr>
        <w:t xml:space="preserve"> (-ų)</w:t>
      </w:r>
      <w:r w:rsidRPr="003D373F">
        <w:rPr>
          <w:rFonts w:ascii="Times New Roman" w:eastAsia="Times New Roman" w:hAnsi="Times New Roman" w:cs="Times New Roman"/>
          <w:kern w:val="0"/>
          <w:sz w:val="22"/>
          <w:szCs w:val="22"/>
          <w:u w:val="single"/>
          <w14:ligatures w14:val="none"/>
        </w:rPr>
        <w:t xml:space="preserve"> už serijų išleidimą, pavadinimas</w:t>
      </w:r>
      <w:r w:rsidR="0090742F">
        <w:rPr>
          <w:rFonts w:ascii="Times New Roman" w:eastAsia="Times New Roman" w:hAnsi="Times New Roman" w:cs="Times New Roman"/>
          <w:kern w:val="0"/>
          <w:sz w:val="22"/>
          <w:szCs w:val="22"/>
          <w:u w:val="single"/>
          <w14:ligatures w14:val="none"/>
        </w:rPr>
        <w:t xml:space="preserve"> (-ai)</w:t>
      </w:r>
      <w:r w:rsidRPr="003D373F">
        <w:rPr>
          <w:rFonts w:ascii="Times New Roman" w:eastAsia="Times New Roman" w:hAnsi="Times New Roman" w:cs="Times New Roman"/>
          <w:kern w:val="0"/>
          <w:sz w:val="22"/>
          <w:szCs w:val="22"/>
          <w:u w:val="single"/>
          <w14:ligatures w14:val="none"/>
        </w:rPr>
        <w:t xml:space="preserve"> ir adresas</w:t>
      </w:r>
      <w:r w:rsidR="0090742F">
        <w:rPr>
          <w:rFonts w:ascii="Times New Roman" w:eastAsia="Times New Roman" w:hAnsi="Times New Roman" w:cs="Times New Roman"/>
          <w:kern w:val="0"/>
          <w:sz w:val="22"/>
          <w:szCs w:val="22"/>
          <w:u w:val="single"/>
          <w14:ligatures w14:val="none"/>
        </w:rPr>
        <w:t xml:space="preserve"> (-ai)</w:t>
      </w:r>
    </w:p>
    <w:p w14:paraId="5037ADA0" w14:textId="77777777" w:rsidR="00D07B96" w:rsidRPr="003D373F" w:rsidRDefault="00D07B96" w:rsidP="00D07B9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BA8B8AD" w14:textId="7A064AD6" w:rsidR="003C038E" w:rsidRPr="003D373F"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AS</w:t>
      </w:r>
      <w:r w:rsidR="00133CAA">
        <w:rPr>
          <w:rFonts w:ascii="Times New Roman" w:eastAsia="Times New Roman" w:hAnsi="Times New Roman" w:cs="Times New Roman"/>
          <w:kern w:val="0"/>
          <w:sz w:val="22"/>
          <w:szCs w:val="22"/>
          <w14:ligatures w14:val="none"/>
        </w:rPr>
        <w:t>,</w:t>
      </w:r>
    </w:p>
    <w:p w14:paraId="42C1BE3B" w14:textId="5E71DE10" w:rsidR="003C038E" w:rsidRPr="003D373F" w:rsidRDefault="00770A66"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3C038E" w:rsidRPr="003D373F">
        <w:rPr>
          <w:rFonts w:ascii="Times New Roman" w:eastAsia="Times New Roman" w:hAnsi="Times New Roman" w:cs="Times New Roman"/>
          <w:kern w:val="0"/>
          <w:sz w:val="22"/>
          <w:szCs w:val="22"/>
          <w14:ligatures w14:val="none"/>
        </w:rPr>
        <w:t xml:space="preserve"> </w:t>
      </w:r>
      <w:proofErr w:type="spellStart"/>
      <w:r w:rsidR="003C038E" w:rsidRPr="003D373F">
        <w:rPr>
          <w:rFonts w:ascii="Times New Roman" w:eastAsia="Times New Roman" w:hAnsi="Times New Roman" w:cs="Times New Roman"/>
          <w:kern w:val="0"/>
          <w:sz w:val="22"/>
          <w:szCs w:val="22"/>
          <w14:ligatures w14:val="none"/>
        </w:rPr>
        <w:t>iela</w:t>
      </w:r>
      <w:proofErr w:type="spellEnd"/>
      <w:r w:rsidR="003C038E" w:rsidRPr="003D373F">
        <w:rPr>
          <w:rFonts w:ascii="Times New Roman" w:eastAsia="Times New Roman" w:hAnsi="Times New Roman" w:cs="Times New Roman"/>
          <w:kern w:val="0"/>
          <w:sz w:val="22"/>
          <w:szCs w:val="22"/>
          <w14:ligatures w14:val="none"/>
        </w:rPr>
        <w:t xml:space="preserve"> 5</w:t>
      </w:r>
      <w:r w:rsidR="00133CAA">
        <w:rPr>
          <w:rFonts w:ascii="Times New Roman" w:eastAsia="Times New Roman" w:hAnsi="Times New Roman" w:cs="Times New Roman"/>
          <w:kern w:val="0"/>
          <w:sz w:val="22"/>
          <w:szCs w:val="22"/>
          <w14:ligatures w14:val="none"/>
        </w:rPr>
        <w:t>,</w:t>
      </w:r>
    </w:p>
    <w:p w14:paraId="1DABC12A" w14:textId="5161026C" w:rsidR="003C038E" w:rsidRPr="003D373F"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Olaine</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Olaines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novads</w:t>
      </w:r>
      <w:proofErr w:type="spellEnd"/>
      <w:r w:rsidRPr="003D373F">
        <w:rPr>
          <w:rFonts w:ascii="Times New Roman" w:eastAsia="Times New Roman" w:hAnsi="Times New Roman" w:cs="Times New Roman"/>
          <w:kern w:val="0"/>
          <w:sz w:val="22"/>
          <w:szCs w:val="22"/>
          <w14:ligatures w14:val="none"/>
        </w:rPr>
        <w:t>, LV-2114</w:t>
      </w:r>
      <w:r w:rsidR="00133CAA">
        <w:rPr>
          <w:rFonts w:ascii="Times New Roman" w:eastAsia="Times New Roman" w:hAnsi="Times New Roman" w:cs="Times New Roman"/>
          <w:kern w:val="0"/>
          <w:sz w:val="22"/>
          <w:szCs w:val="22"/>
          <w14:ligatures w14:val="none"/>
        </w:rPr>
        <w:t>,</w:t>
      </w:r>
    </w:p>
    <w:p w14:paraId="2B4EF243" w14:textId="1775688C" w:rsidR="00D07B96" w:rsidRPr="003D373F"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Latvija</w:t>
      </w:r>
    </w:p>
    <w:p w14:paraId="26547C19" w14:textId="77777777" w:rsidR="003C038E" w:rsidRPr="003D373F"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727CE2" w14:textId="3CCF4A1D" w:rsidR="003C038E" w:rsidRPr="003D373F"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arba</w:t>
      </w:r>
    </w:p>
    <w:p w14:paraId="2EDF224B" w14:textId="77777777" w:rsidR="008F3B31" w:rsidRPr="003D373F"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5ED19F" w14:textId="48ACFE02" w:rsidR="008F3B31" w:rsidRPr="003D373F"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roofErr w:type="spellStart"/>
      <w:r w:rsidRPr="003D373F">
        <w:rPr>
          <w:rFonts w:ascii="Times New Roman" w:eastAsia="Times New Roman" w:hAnsi="Times New Roman" w:cs="Times New Roman"/>
          <w:kern w:val="0"/>
          <w:sz w:val="22"/>
          <w:szCs w:val="22"/>
          <w:lang w:val="en-US"/>
          <w14:ligatures w14:val="none"/>
        </w:rPr>
        <w:t>Pharmadox</w:t>
      </w:r>
      <w:proofErr w:type="spellEnd"/>
      <w:r w:rsidRPr="003D373F">
        <w:rPr>
          <w:rFonts w:ascii="Times New Roman" w:eastAsia="Times New Roman" w:hAnsi="Times New Roman" w:cs="Times New Roman"/>
          <w:kern w:val="0"/>
          <w:sz w:val="22"/>
          <w:szCs w:val="22"/>
          <w:lang w:val="en-US"/>
          <w14:ligatures w14:val="none"/>
        </w:rPr>
        <w:t xml:space="preserve"> Healthcare L</w:t>
      </w:r>
      <w:r w:rsidR="00DB4126">
        <w:rPr>
          <w:rFonts w:ascii="Times New Roman" w:eastAsia="Times New Roman" w:hAnsi="Times New Roman" w:cs="Times New Roman"/>
          <w:kern w:val="0"/>
          <w:sz w:val="22"/>
          <w:szCs w:val="22"/>
          <w:lang w:val="en-US"/>
          <w14:ligatures w14:val="none"/>
        </w:rPr>
        <w:t>imi</w:t>
      </w:r>
      <w:r w:rsidRPr="003D373F">
        <w:rPr>
          <w:rFonts w:ascii="Times New Roman" w:eastAsia="Times New Roman" w:hAnsi="Times New Roman" w:cs="Times New Roman"/>
          <w:kern w:val="0"/>
          <w:sz w:val="22"/>
          <w:szCs w:val="22"/>
          <w:lang w:val="en-US"/>
          <w14:ligatures w14:val="none"/>
        </w:rPr>
        <w:t>t</w:t>
      </w:r>
      <w:r w:rsidR="00DB4126">
        <w:rPr>
          <w:rFonts w:ascii="Times New Roman" w:eastAsia="Times New Roman" w:hAnsi="Times New Roman" w:cs="Times New Roman"/>
          <w:kern w:val="0"/>
          <w:sz w:val="22"/>
          <w:szCs w:val="22"/>
          <w:lang w:val="en-US"/>
          <w14:ligatures w14:val="none"/>
        </w:rPr>
        <w:t>e</w:t>
      </w:r>
      <w:r w:rsidRPr="003D373F">
        <w:rPr>
          <w:rFonts w:ascii="Times New Roman" w:eastAsia="Times New Roman" w:hAnsi="Times New Roman" w:cs="Times New Roman"/>
          <w:kern w:val="0"/>
          <w:sz w:val="22"/>
          <w:szCs w:val="22"/>
          <w:lang w:val="en-US"/>
          <w14:ligatures w14:val="none"/>
        </w:rPr>
        <w:t>d</w:t>
      </w:r>
      <w:r w:rsidR="00133CAA">
        <w:rPr>
          <w:rFonts w:ascii="Times New Roman" w:eastAsia="Times New Roman" w:hAnsi="Times New Roman" w:cs="Times New Roman"/>
          <w:kern w:val="0"/>
          <w:sz w:val="22"/>
          <w:szCs w:val="22"/>
          <w:lang w:val="en-US"/>
          <w14:ligatures w14:val="none"/>
        </w:rPr>
        <w:t>,</w:t>
      </w:r>
    </w:p>
    <w:p w14:paraId="2D9C725E" w14:textId="2F997DBA" w:rsidR="008F3B31" w:rsidRPr="008E369A"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it-IT"/>
          <w14:ligatures w14:val="none"/>
        </w:rPr>
      </w:pPr>
      <w:r w:rsidRPr="008E369A">
        <w:rPr>
          <w:rFonts w:ascii="Times New Roman" w:eastAsia="Times New Roman" w:hAnsi="Times New Roman" w:cs="Times New Roman"/>
          <w:kern w:val="0"/>
          <w:sz w:val="22"/>
          <w:szCs w:val="22"/>
          <w:lang w:val="it-IT"/>
          <w14:ligatures w14:val="none"/>
        </w:rPr>
        <w:t>KW20A Kordin Industrial Park</w:t>
      </w:r>
      <w:r w:rsidR="00133CAA">
        <w:rPr>
          <w:rFonts w:ascii="Times New Roman" w:eastAsia="Times New Roman" w:hAnsi="Times New Roman" w:cs="Times New Roman"/>
          <w:kern w:val="0"/>
          <w:sz w:val="22"/>
          <w:szCs w:val="22"/>
          <w:lang w:val="it-IT"/>
          <w14:ligatures w14:val="none"/>
        </w:rPr>
        <w:t>,</w:t>
      </w:r>
    </w:p>
    <w:p w14:paraId="65DC3D10" w14:textId="2E790ABC" w:rsidR="008F3B31" w:rsidRPr="008E369A"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it-IT"/>
          <w14:ligatures w14:val="none"/>
        </w:rPr>
      </w:pPr>
      <w:r w:rsidRPr="008E369A">
        <w:rPr>
          <w:rFonts w:ascii="Times New Roman" w:eastAsia="Times New Roman" w:hAnsi="Times New Roman" w:cs="Times New Roman"/>
          <w:kern w:val="0"/>
          <w:sz w:val="22"/>
          <w:szCs w:val="22"/>
          <w:lang w:val="it-IT"/>
          <w14:ligatures w14:val="none"/>
        </w:rPr>
        <w:t>Paola PLA 3000</w:t>
      </w:r>
      <w:r w:rsidR="00133CAA">
        <w:rPr>
          <w:rFonts w:ascii="Times New Roman" w:eastAsia="Times New Roman" w:hAnsi="Times New Roman" w:cs="Times New Roman"/>
          <w:kern w:val="0"/>
          <w:sz w:val="22"/>
          <w:szCs w:val="22"/>
          <w:lang w:val="it-IT"/>
          <w14:ligatures w14:val="none"/>
        </w:rPr>
        <w:t>,</w:t>
      </w:r>
    </w:p>
    <w:p w14:paraId="4D1F8E01" w14:textId="77777777" w:rsidR="008F3B31" w:rsidRPr="008E369A"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it-IT"/>
          <w14:ligatures w14:val="none"/>
        </w:rPr>
      </w:pPr>
      <w:r w:rsidRPr="008E369A">
        <w:rPr>
          <w:rFonts w:ascii="Times New Roman" w:eastAsia="Times New Roman" w:hAnsi="Times New Roman" w:cs="Times New Roman"/>
          <w:kern w:val="0"/>
          <w:sz w:val="22"/>
          <w:szCs w:val="22"/>
          <w:lang w:val="it-IT"/>
          <w14:ligatures w14:val="none"/>
        </w:rPr>
        <w:t>Malta</w:t>
      </w:r>
    </w:p>
    <w:p w14:paraId="32A90C05" w14:textId="77777777" w:rsidR="008F3B31" w:rsidRPr="003D373F"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178C18" w14:textId="5BC26DCA" w:rsidR="002048BC" w:rsidRDefault="002048BC" w:rsidP="002048BC">
      <w:pPr>
        <w:tabs>
          <w:tab w:val="left" w:pos="567"/>
        </w:tabs>
        <w:spacing w:after="0" w:line="240" w:lineRule="auto"/>
        <w:jc w:val="both"/>
        <w:rPr>
          <w:rFonts w:ascii="Times New Roman" w:eastAsia="Times New Roman" w:hAnsi="Times New Roman" w:cs="Times New Roman"/>
          <w:kern w:val="0"/>
          <w:sz w:val="22"/>
          <w14:ligatures w14:val="none"/>
        </w:rPr>
      </w:pPr>
      <w:r w:rsidRPr="002048BC">
        <w:rPr>
          <w:rFonts w:ascii="Times New Roman" w:eastAsia="Times New Roman" w:hAnsi="Times New Roman" w:cs="Times New Roman"/>
          <w:kern w:val="0"/>
          <w:sz w:val="22"/>
          <w14:ligatures w14:val="none"/>
        </w:rPr>
        <w:t>Su pakuote pateikiamame lapelyje nurodomas gamintojo, atsakingo už konkrečios serijos išleidimą, pavadinimas ir adresas.</w:t>
      </w:r>
    </w:p>
    <w:p w14:paraId="112CCAAA" w14:textId="77777777" w:rsidR="002048BC" w:rsidRPr="002048BC" w:rsidRDefault="002048BC" w:rsidP="002048BC">
      <w:pPr>
        <w:tabs>
          <w:tab w:val="left" w:pos="567"/>
        </w:tabs>
        <w:spacing w:after="0" w:line="240" w:lineRule="auto"/>
        <w:jc w:val="both"/>
        <w:rPr>
          <w:rFonts w:ascii="Times New Roman" w:eastAsia="Times New Roman" w:hAnsi="Times New Roman" w:cs="Times New Roman"/>
          <w:kern w:val="0"/>
          <w:sz w:val="22"/>
          <w14:ligatures w14:val="none"/>
        </w:rPr>
      </w:pPr>
    </w:p>
    <w:p w14:paraId="57B7E3AD" w14:textId="77777777" w:rsidR="008F3B31" w:rsidRPr="003D373F"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F5F38D" w14:textId="77777777" w:rsidR="00163542" w:rsidRPr="003D373F" w:rsidRDefault="00163542" w:rsidP="00163542">
      <w:pP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r w:rsidRPr="003D373F">
        <w:rPr>
          <w:rFonts w:ascii="Times New Roman" w:eastAsia="Times New Roman" w:hAnsi="Times New Roman" w:cs="Times New Roman"/>
          <w:b/>
          <w:snapToGrid w:val="0"/>
          <w:kern w:val="0"/>
          <w:sz w:val="22"/>
          <w14:ligatures w14:val="none"/>
        </w:rPr>
        <w:t>B.</w:t>
      </w:r>
      <w:r w:rsidRPr="003D373F">
        <w:rPr>
          <w:rFonts w:ascii="Times New Roman" w:eastAsia="Times New Roman" w:hAnsi="Times New Roman" w:cs="Times New Roman"/>
          <w:b/>
          <w:snapToGrid w:val="0"/>
          <w:kern w:val="0"/>
          <w:sz w:val="22"/>
          <w14:ligatures w14:val="none"/>
        </w:rPr>
        <w:tab/>
        <w:t>TIEKIMO IR VARTOJIMO SĄLYGOS AR APRIBOJIMAI</w:t>
      </w:r>
    </w:p>
    <w:p w14:paraId="0B36EDCF" w14:textId="77777777" w:rsidR="00163542" w:rsidRPr="003D373F" w:rsidRDefault="00163542" w:rsidP="00163542">
      <w:pP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p>
    <w:p w14:paraId="07B8BFCC" w14:textId="79DE92D6" w:rsidR="00D07B96" w:rsidRPr="003D373F" w:rsidRDefault="00F47107" w:rsidP="00163542">
      <w:pPr>
        <w:tabs>
          <w:tab w:val="left" w:pos="567"/>
        </w:tabs>
        <w:spacing w:after="0" w:line="240" w:lineRule="auto"/>
        <w:ind w:left="567" w:hanging="567"/>
        <w:rPr>
          <w:rFonts w:ascii="Times New Roman" w:eastAsia="Times New Roman" w:hAnsi="Times New Roman" w:cs="Times New Roman"/>
          <w:bCs/>
          <w:snapToGrid w:val="0"/>
          <w:kern w:val="0"/>
          <w:sz w:val="22"/>
          <w14:ligatures w14:val="none"/>
        </w:rPr>
      </w:pPr>
      <w:r w:rsidRPr="003D373F">
        <w:rPr>
          <w:rFonts w:ascii="Times New Roman" w:eastAsia="Times New Roman" w:hAnsi="Times New Roman" w:cs="Times New Roman"/>
          <w:bCs/>
          <w:snapToGrid w:val="0"/>
          <w:kern w:val="0"/>
          <w:sz w:val="22"/>
          <w14:ligatures w14:val="none"/>
        </w:rPr>
        <w:t>Receptinis vaistinis preparatas.</w:t>
      </w:r>
    </w:p>
    <w:p w14:paraId="7ACC9633" w14:textId="795193CA" w:rsidR="008F25AC" w:rsidRDefault="008F25AC" w:rsidP="008F3B31">
      <w:pPr>
        <w:tabs>
          <w:tab w:val="left" w:pos="567"/>
        </w:tabs>
        <w:spacing w:after="0" w:line="260" w:lineRule="exact"/>
        <w:rPr>
          <w:rFonts w:ascii="Times New Roman" w:hAnsi="Times New Roman" w:cs="Times New Roman"/>
          <w:sz w:val="22"/>
          <w:szCs w:val="22"/>
          <w:highlight w:val="yellow"/>
        </w:rPr>
      </w:pPr>
    </w:p>
    <w:p w14:paraId="384C0A55" w14:textId="77777777" w:rsidR="001506D4" w:rsidRPr="003D373F" w:rsidRDefault="001506D4" w:rsidP="008F3B31">
      <w:pPr>
        <w:tabs>
          <w:tab w:val="left" w:pos="567"/>
        </w:tabs>
        <w:spacing w:after="0" w:line="260" w:lineRule="exact"/>
        <w:rPr>
          <w:rFonts w:ascii="Times New Roman" w:hAnsi="Times New Roman" w:cs="Times New Roman"/>
          <w:sz w:val="22"/>
          <w:szCs w:val="22"/>
          <w:highlight w:val="yellow"/>
        </w:rPr>
      </w:pPr>
    </w:p>
    <w:p w14:paraId="5C334A52" w14:textId="1D69B656" w:rsidR="001506D4" w:rsidRPr="001506D4" w:rsidRDefault="001506D4" w:rsidP="001506D4">
      <w:pPr>
        <w:tabs>
          <w:tab w:val="left" w:pos="567"/>
        </w:tabs>
        <w:spacing w:after="0" w:line="260" w:lineRule="exact"/>
        <w:rPr>
          <w:rFonts w:ascii="Times New Roman" w:eastAsia="Times New Roman" w:hAnsi="Times New Roman" w:cs="Times New Roman"/>
          <w:b/>
          <w:kern w:val="0"/>
          <w:sz w:val="22"/>
          <w:szCs w:val="20"/>
          <w14:ligatures w14:val="none"/>
        </w:rPr>
      </w:pPr>
      <w:r w:rsidRPr="001506D4">
        <w:rPr>
          <w:rFonts w:ascii="Times New Roman" w:eastAsia="Times New Roman" w:hAnsi="Times New Roman" w:cs="Times New Roman"/>
          <w:b/>
          <w:kern w:val="0"/>
          <w:sz w:val="22"/>
          <w:szCs w:val="20"/>
          <w14:ligatures w14:val="none"/>
        </w:rPr>
        <w:t>C.</w:t>
      </w:r>
      <w:r w:rsidRPr="001506D4">
        <w:rPr>
          <w:rFonts w:ascii="Times New Roman" w:eastAsia="Times New Roman" w:hAnsi="Times New Roman" w:cs="Times New Roman"/>
          <w:b/>
          <w:kern w:val="0"/>
          <w:sz w:val="22"/>
          <w:szCs w:val="20"/>
          <w14:ligatures w14:val="none"/>
        </w:rPr>
        <w:tab/>
      </w:r>
      <w:r w:rsidRPr="001506D4">
        <w:rPr>
          <w:rFonts w:ascii="Times New Roman" w:eastAsia="Times New Roman" w:hAnsi="Times New Roman" w:cs="Times New Roman"/>
          <w:b/>
          <w:kern w:val="0"/>
          <w:sz w:val="22"/>
          <w14:ligatures w14:val="none"/>
        </w:rPr>
        <w:t>KITOS SĄLYGOS IR REIKALAVIMAI REGISTRUOTOJUI</w:t>
      </w:r>
    </w:p>
    <w:p w14:paraId="36B70687" w14:textId="77777777" w:rsidR="001506D4" w:rsidRPr="001506D4" w:rsidRDefault="001506D4" w:rsidP="001506D4">
      <w:pPr>
        <w:tabs>
          <w:tab w:val="left" w:pos="567"/>
        </w:tabs>
        <w:spacing w:after="0" w:line="260" w:lineRule="exact"/>
        <w:ind w:right="-1"/>
        <w:rPr>
          <w:rFonts w:ascii="Times New Roman" w:eastAsia="Times New Roman" w:hAnsi="Times New Roman" w:cs="Times New Roman"/>
          <w:i/>
          <w:kern w:val="0"/>
          <w:sz w:val="22"/>
          <w:szCs w:val="20"/>
          <w:u w:val="single"/>
          <w14:ligatures w14:val="none"/>
        </w:rPr>
      </w:pPr>
    </w:p>
    <w:p w14:paraId="2682419C" w14:textId="77777777" w:rsidR="001506D4" w:rsidRPr="001506D4" w:rsidRDefault="001506D4" w:rsidP="001506D4">
      <w:pPr>
        <w:tabs>
          <w:tab w:val="left" w:pos="567"/>
          <w:tab w:val="left" w:pos="720"/>
        </w:tabs>
        <w:spacing w:after="0" w:line="260" w:lineRule="exact"/>
        <w:ind w:left="720" w:right="-1" w:hanging="720"/>
        <w:rPr>
          <w:rFonts w:ascii="Times New Roman" w:eastAsia="Times New Roman" w:hAnsi="Times New Roman" w:cs="Times New Roman"/>
          <w:b/>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Periodiškai atnaujinami saugumo protokolai (PASP)</w:t>
      </w:r>
    </w:p>
    <w:p w14:paraId="6E1BCBF8" w14:textId="77777777" w:rsidR="001506D4" w:rsidRPr="001506D4" w:rsidRDefault="001506D4" w:rsidP="001506D4">
      <w:pPr>
        <w:tabs>
          <w:tab w:val="left" w:pos="0"/>
          <w:tab w:val="left" w:pos="567"/>
        </w:tabs>
        <w:spacing w:after="0" w:line="260" w:lineRule="exact"/>
        <w:ind w:right="567"/>
        <w:rPr>
          <w:rFonts w:ascii="Times New Roman" w:eastAsia="Times New Roman" w:hAnsi="Times New Roman" w:cs="Times New Roman"/>
          <w:kern w:val="0"/>
          <w:sz w:val="22"/>
          <w14:ligatures w14:val="none"/>
        </w:rPr>
      </w:pPr>
    </w:p>
    <w:p w14:paraId="062789F0" w14:textId="4C18055F" w:rsidR="001506D4" w:rsidRPr="001506D4" w:rsidRDefault="001506D4" w:rsidP="001506D4">
      <w:pPr>
        <w:tabs>
          <w:tab w:val="left" w:pos="0"/>
          <w:tab w:val="left" w:pos="567"/>
        </w:tabs>
        <w:spacing w:after="0" w:line="260" w:lineRule="exact"/>
        <w:rPr>
          <w:rFonts w:ascii="Times New Roman" w:eastAsia="Times New Roman" w:hAnsi="Times New Roman" w:cs="Times New Roman"/>
          <w:i/>
          <w:iCs/>
          <w:kern w:val="0"/>
          <w:sz w:val="22"/>
          <w:szCs w:val="20"/>
          <w14:ligatures w14:val="none"/>
        </w:rPr>
      </w:pPr>
      <w:r w:rsidRPr="001506D4">
        <w:rPr>
          <w:rFonts w:ascii="Times New Roman" w:eastAsia="Times New Roman" w:hAnsi="Times New Roman" w:cs="Times New Roman"/>
          <w:kern w:val="0"/>
          <w:sz w:val="22"/>
          <w:szCs w:val="20"/>
          <w14:ligatures w14:val="none"/>
        </w:rPr>
        <w:t>Registruotojas šio vaistinio preparato PASP teikia remdamasis Direktyvos 2001/83/EB 107c straipsnio 7 dalyje numatytame Sąjungos referencinių datų sąraše (</w:t>
      </w:r>
      <w:r w:rsidRPr="001506D4">
        <w:rPr>
          <w:rFonts w:ascii="Times New Roman" w:eastAsia="Times New Roman" w:hAnsi="Times New Roman" w:cs="Times New Roman"/>
          <w:i/>
          <w:iCs/>
          <w:kern w:val="0"/>
          <w:sz w:val="22"/>
          <w:szCs w:val="20"/>
          <w14:ligatures w14:val="none"/>
        </w:rPr>
        <w:t>EURD</w:t>
      </w:r>
      <w:r w:rsidRPr="001506D4">
        <w:rPr>
          <w:rFonts w:ascii="Times New Roman" w:eastAsia="Times New Roman" w:hAnsi="Times New Roman" w:cs="Times New Roman"/>
          <w:kern w:val="0"/>
          <w:sz w:val="22"/>
          <w:szCs w:val="20"/>
          <w14:ligatures w14:val="none"/>
        </w:rPr>
        <w:t xml:space="preserve"> sąraše), kuris skelbiamas Europos vaistų tinklalapyje, nustatytais reikalavimais.</w:t>
      </w:r>
    </w:p>
    <w:p w14:paraId="35E366D3" w14:textId="77777777" w:rsidR="001506D4" w:rsidRPr="001506D4" w:rsidRDefault="001506D4" w:rsidP="001506D4">
      <w:pPr>
        <w:tabs>
          <w:tab w:val="left" w:pos="0"/>
          <w:tab w:val="left" w:pos="567"/>
        </w:tabs>
        <w:spacing w:after="0" w:line="260" w:lineRule="exact"/>
        <w:ind w:right="567"/>
        <w:rPr>
          <w:rFonts w:ascii="Times New Roman" w:eastAsia="Times New Roman" w:hAnsi="Times New Roman" w:cs="Times New Roman"/>
          <w:i/>
          <w:kern w:val="0"/>
          <w:sz w:val="22"/>
          <w14:ligatures w14:val="none"/>
        </w:rPr>
      </w:pPr>
    </w:p>
    <w:p w14:paraId="0ECC4213" w14:textId="77777777" w:rsidR="001506D4" w:rsidRPr="001506D4" w:rsidRDefault="001506D4" w:rsidP="001506D4">
      <w:pPr>
        <w:tabs>
          <w:tab w:val="left" w:pos="567"/>
        </w:tabs>
        <w:spacing w:after="0" w:line="260" w:lineRule="exact"/>
        <w:ind w:right="-1"/>
        <w:rPr>
          <w:rFonts w:ascii="Times New Roman" w:eastAsia="Times New Roman" w:hAnsi="Times New Roman" w:cs="Times New Roman"/>
          <w:i/>
          <w:kern w:val="0"/>
          <w:sz w:val="22"/>
          <w:u w:val="single"/>
          <w14:ligatures w14:val="none"/>
        </w:rPr>
      </w:pPr>
    </w:p>
    <w:p w14:paraId="4D0F78D1" w14:textId="609646AA" w:rsidR="001506D4" w:rsidRPr="001506D4" w:rsidRDefault="001506D4" w:rsidP="001506D4">
      <w:pPr>
        <w:tabs>
          <w:tab w:val="left" w:pos="567"/>
        </w:tabs>
        <w:spacing w:after="0" w:line="260" w:lineRule="exact"/>
        <w:ind w:left="567" w:hanging="567"/>
        <w:rPr>
          <w:rFonts w:ascii="Times New Roman" w:eastAsia="Times New Roman" w:hAnsi="Times New Roman" w:cs="Times New Roman"/>
          <w:b/>
          <w:kern w:val="0"/>
          <w:sz w:val="22"/>
          <w14:ligatures w14:val="none"/>
        </w:rPr>
      </w:pPr>
      <w:r w:rsidRPr="001506D4">
        <w:rPr>
          <w:rFonts w:ascii="Times New Roman" w:eastAsia="Times New Roman" w:hAnsi="Times New Roman" w:cs="Times New Roman"/>
          <w:b/>
          <w:kern w:val="0"/>
          <w:sz w:val="22"/>
          <w14:ligatures w14:val="none"/>
        </w:rPr>
        <w:t>D.</w:t>
      </w:r>
      <w:r w:rsidRPr="001506D4">
        <w:rPr>
          <w:rFonts w:ascii="Times New Roman" w:eastAsia="Times New Roman" w:hAnsi="Times New Roman" w:cs="Times New Roman"/>
          <w:b/>
          <w:kern w:val="0"/>
          <w:sz w:val="22"/>
          <w14:ligatures w14:val="none"/>
        </w:rPr>
        <w:tab/>
        <w:t>SĄLYGOS AR APRIBOJIMAI, SKIRTI SAUGIAM IR VEIKSMINGAM VAISTINIO PREPARATO VARTOJIMUI UŽTIKRINTI</w:t>
      </w:r>
    </w:p>
    <w:p w14:paraId="659AC051" w14:textId="77777777" w:rsidR="001506D4" w:rsidRPr="001506D4" w:rsidRDefault="001506D4" w:rsidP="001506D4">
      <w:pPr>
        <w:tabs>
          <w:tab w:val="left" w:pos="567"/>
        </w:tabs>
        <w:spacing w:after="0" w:line="260" w:lineRule="exact"/>
        <w:ind w:right="-1"/>
        <w:rPr>
          <w:rFonts w:ascii="Times New Roman" w:eastAsia="Times New Roman" w:hAnsi="Times New Roman" w:cs="Times New Roman"/>
          <w:i/>
          <w:kern w:val="0"/>
          <w:sz w:val="22"/>
          <w:u w:val="single"/>
          <w14:ligatures w14:val="none"/>
        </w:rPr>
      </w:pPr>
    </w:p>
    <w:p w14:paraId="7CD0CDD2" w14:textId="77777777" w:rsidR="001506D4" w:rsidRPr="001506D4" w:rsidRDefault="001506D4" w:rsidP="001506D4">
      <w:pPr>
        <w:tabs>
          <w:tab w:val="left" w:pos="567"/>
          <w:tab w:val="left" w:pos="720"/>
        </w:tabs>
        <w:spacing w:after="0" w:line="260" w:lineRule="exact"/>
        <w:ind w:left="720" w:right="-1" w:hanging="720"/>
        <w:rPr>
          <w:rFonts w:ascii="Times New Roman" w:eastAsia="Times New Roman" w:hAnsi="Times New Roman" w:cs="Times New Roman"/>
          <w:b/>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Rizikos valdymo planas (RVP)</w:t>
      </w:r>
    </w:p>
    <w:p w14:paraId="7174EECB" w14:textId="77777777" w:rsidR="001506D4" w:rsidRPr="001506D4" w:rsidRDefault="001506D4" w:rsidP="001506D4">
      <w:pPr>
        <w:tabs>
          <w:tab w:val="left" w:pos="567"/>
        </w:tabs>
        <w:spacing w:after="0" w:line="260" w:lineRule="exact"/>
        <w:ind w:left="720" w:right="-1"/>
        <w:rPr>
          <w:rFonts w:ascii="Times New Roman" w:eastAsia="Times New Roman" w:hAnsi="Times New Roman" w:cs="Times New Roman"/>
          <w:b/>
          <w:kern w:val="0"/>
          <w:sz w:val="22"/>
          <w14:ligatures w14:val="none"/>
        </w:rPr>
      </w:pPr>
    </w:p>
    <w:p w14:paraId="2DF9C52D" w14:textId="5F4A676D" w:rsidR="001506D4" w:rsidRPr="001506D4" w:rsidRDefault="001506D4" w:rsidP="001506D4">
      <w:pPr>
        <w:tabs>
          <w:tab w:val="left" w:pos="0"/>
          <w:tab w:val="left" w:pos="567"/>
        </w:tabs>
        <w:spacing w:after="0" w:line="260" w:lineRule="exact"/>
        <w:rPr>
          <w:rFonts w:ascii="Times New Roman" w:eastAsia="Times New Roman" w:hAnsi="Times New Roman" w:cs="Times New Roman"/>
          <w:kern w:val="0"/>
          <w:sz w:val="22"/>
          <w:szCs w:val="20"/>
          <w14:ligatures w14:val="none"/>
        </w:rPr>
      </w:pPr>
      <w:r w:rsidRPr="001506D4">
        <w:rPr>
          <w:rFonts w:ascii="Times New Roman" w:eastAsia="Times New Roman" w:hAnsi="Times New Roman" w:cs="Times New Roman"/>
          <w:kern w:val="0"/>
          <w:sz w:val="22"/>
          <w:szCs w:val="20"/>
          <w14:ligatures w14:val="none"/>
        </w:rPr>
        <w:t>Registruotojas atlieka reikalaujamą farmakologinio budrumo veiklą ir veiksmus, kurie išsamiai aprašyti registracijos bylos 1.8.2 modulyje pateiktame RVP ir suderintose tolesnėse jo versijose.</w:t>
      </w:r>
    </w:p>
    <w:p w14:paraId="620E2AAF" w14:textId="77777777" w:rsidR="001506D4" w:rsidRPr="001506D4" w:rsidRDefault="001506D4" w:rsidP="001506D4">
      <w:pPr>
        <w:tabs>
          <w:tab w:val="left" w:pos="567"/>
        </w:tabs>
        <w:spacing w:after="0" w:line="260" w:lineRule="exact"/>
        <w:rPr>
          <w:rFonts w:ascii="Times New Roman" w:eastAsia="Times New Roman" w:hAnsi="Times New Roman" w:cs="Times New Roman"/>
          <w:color w:val="008000"/>
          <w:kern w:val="0"/>
          <w:sz w:val="22"/>
          <w:szCs w:val="20"/>
          <w14:ligatures w14:val="none"/>
        </w:rPr>
      </w:pPr>
    </w:p>
    <w:p w14:paraId="54886586" w14:textId="77777777" w:rsidR="001506D4" w:rsidRPr="001506D4" w:rsidRDefault="001506D4" w:rsidP="001506D4">
      <w:pPr>
        <w:tabs>
          <w:tab w:val="left" w:pos="567"/>
        </w:tabs>
        <w:spacing w:after="0" w:line="260" w:lineRule="exact"/>
        <w:ind w:right="-1"/>
        <w:rPr>
          <w:rFonts w:ascii="Times New Roman" w:eastAsia="Times New Roman" w:hAnsi="Times New Roman" w:cs="Times New Roman"/>
          <w:i/>
          <w:kern w:val="0"/>
          <w:sz w:val="22"/>
          <w:szCs w:val="20"/>
          <w14:ligatures w14:val="none"/>
        </w:rPr>
      </w:pPr>
      <w:r w:rsidRPr="001506D4">
        <w:rPr>
          <w:rFonts w:ascii="Times New Roman" w:eastAsia="Times New Roman" w:hAnsi="Times New Roman" w:cs="Times New Roman"/>
          <w:kern w:val="0"/>
          <w:sz w:val="22"/>
          <w14:ligatures w14:val="none"/>
        </w:rPr>
        <w:t>Atnaujintas rizikos valdymo planas turi būti pateiktas</w:t>
      </w:r>
      <w:r w:rsidRPr="001506D4">
        <w:rPr>
          <w:rFonts w:ascii="Times New Roman" w:eastAsia="Times New Roman" w:hAnsi="Times New Roman" w:cs="Times New Roman"/>
          <w:kern w:val="0"/>
          <w:sz w:val="22"/>
          <w:szCs w:val="20"/>
          <w14:ligatures w14:val="none"/>
        </w:rPr>
        <w:t>:</w:t>
      </w:r>
    </w:p>
    <w:p w14:paraId="0FAB9961" w14:textId="77777777" w:rsidR="001506D4" w:rsidRPr="001506D4" w:rsidRDefault="001506D4" w:rsidP="001506D4">
      <w:pPr>
        <w:tabs>
          <w:tab w:val="left" w:pos="567"/>
          <w:tab w:val="left" w:pos="720"/>
        </w:tabs>
        <w:spacing w:after="0" w:line="260" w:lineRule="exact"/>
        <w:ind w:left="720" w:right="-1" w:hanging="360"/>
        <w:rPr>
          <w:rFonts w:ascii="Times New Roman" w:eastAsia="Times New Roman" w:hAnsi="Times New Roman" w:cs="Times New Roman"/>
          <w:i/>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kern w:val="0"/>
          <w:sz w:val="22"/>
          <w14:ligatures w14:val="none"/>
        </w:rPr>
        <w:t>pareikalavus Valstybinei vaistų kontrolės tarnybai prie Lietuvos Respublikos sveikatos apsaugos ministerijos</w:t>
      </w:r>
      <w:r w:rsidRPr="001506D4">
        <w:rPr>
          <w:rFonts w:ascii="Times New Roman" w:eastAsia="Times New Roman" w:hAnsi="Times New Roman" w:cs="Times New Roman"/>
          <w:i/>
          <w:kern w:val="0"/>
          <w:sz w:val="22"/>
          <w14:ligatures w14:val="none"/>
        </w:rPr>
        <w:t>;</w:t>
      </w:r>
    </w:p>
    <w:p w14:paraId="4527CD98" w14:textId="77777777" w:rsidR="001506D4" w:rsidRPr="001506D4" w:rsidRDefault="001506D4" w:rsidP="001506D4">
      <w:pPr>
        <w:tabs>
          <w:tab w:val="left" w:pos="567"/>
          <w:tab w:val="left" w:pos="720"/>
        </w:tabs>
        <w:spacing w:after="0" w:line="260" w:lineRule="exact"/>
        <w:ind w:left="567" w:right="-1" w:hanging="207"/>
        <w:rPr>
          <w:rFonts w:ascii="Times New Roman" w:eastAsia="Times New Roman" w:hAnsi="Times New Roman" w:cs="Times New Roman"/>
          <w:kern w:val="0"/>
          <w:sz w:val="22"/>
          <w:szCs w:val="20"/>
          <w14:ligatures w14:val="none"/>
        </w:rPr>
      </w:pPr>
      <w:r w:rsidRPr="001506D4">
        <w:rPr>
          <w:rFonts w:ascii="Symbol" w:eastAsia="Times New Roman" w:hAnsi="Symbol" w:cs="Times New Roman"/>
          <w:kern w:val="0"/>
          <w:sz w:val="22"/>
          <w:szCs w:val="20"/>
          <w14:ligatures w14:val="none"/>
        </w:rPr>
        <w:t></w:t>
      </w:r>
      <w:r w:rsidRPr="001506D4">
        <w:rPr>
          <w:rFonts w:ascii="Symbol" w:eastAsia="Times New Roman" w:hAnsi="Symbol" w:cs="Times New Roman"/>
          <w:kern w:val="0"/>
          <w:sz w:val="22"/>
          <w:szCs w:val="20"/>
          <w14:ligatures w14:val="none"/>
        </w:rPr>
        <w:tab/>
      </w:r>
      <w:r w:rsidRPr="001506D4">
        <w:rPr>
          <w:rFonts w:ascii="Times New Roman" w:eastAsia="Times New Roman" w:hAnsi="Times New Roman" w:cs="Times New Roman"/>
          <w:kern w:val="0"/>
          <w:sz w:val="22"/>
          <w:szCs w:val="20"/>
          <w14:ligatures w14:val="none"/>
        </w:rPr>
        <w:t>kai keičiama rizikos valdymo sistema, ypač gavus naujos informacijos, kuri gali lemti didelį naudos ir rizikos santykio pokytį arba pasiekus svarbų (farmakologinio budrumo ar rizikos mažinimo) etapą.</w:t>
      </w:r>
    </w:p>
    <w:p w14:paraId="23071244" w14:textId="77777777" w:rsidR="001506D4" w:rsidRPr="001506D4" w:rsidRDefault="001506D4" w:rsidP="001506D4">
      <w:pPr>
        <w:tabs>
          <w:tab w:val="left" w:pos="567"/>
        </w:tabs>
        <w:spacing w:after="0" w:line="260" w:lineRule="exact"/>
        <w:ind w:right="-1"/>
        <w:rPr>
          <w:rFonts w:ascii="Times New Roman" w:eastAsia="Times New Roman" w:hAnsi="Times New Roman" w:cs="Times New Roman"/>
          <w:kern w:val="0"/>
          <w:sz w:val="22"/>
          <w14:ligatures w14:val="none"/>
        </w:rPr>
      </w:pPr>
    </w:p>
    <w:p w14:paraId="5AB1B1A2" w14:textId="4E4DE247" w:rsidR="001506D4" w:rsidRDefault="001506D4" w:rsidP="001506D4">
      <w:pPr>
        <w:tabs>
          <w:tab w:val="left" w:pos="567"/>
          <w:tab w:val="left" w:pos="720"/>
        </w:tabs>
        <w:spacing w:after="0" w:line="260" w:lineRule="exact"/>
        <w:ind w:left="720" w:right="-1" w:hanging="720"/>
        <w:rPr>
          <w:rFonts w:ascii="Times New Roman" w:eastAsia="Times New Roman" w:hAnsi="Times New Roman" w:cs="Times New Roman"/>
          <w:b/>
          <w:kern w:val="0"/>
          <w:sz w:val="22"/>
          <w:szCs w:val="20"/>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Papildomos rizikos mažinimo priemonės</w:t>
      </w:r>
    </w:p>
    <w:p w14:paraId="42458121" w14:textId="77777777" w:rsidR="001506D4" w:rsidRPr="001506D4" w:rsidRDefault="001506D4" w:rsidP="001506D4">
      <w:pPr>
        <w:tabs>
          <w:tab w:val="left" w:pos="567"/>
          <w:tab w:val="left" w:pos="720"/>
        </w:tabs>
        <w:spacing w:after="0" w:line="260" w:lineRule="exact"/>
        <w:ind w:left="720" w:right="-1" w:hanging="720"/>
        <w:rPr>
          <w:rFonts w:ascii="Times New Roman" w:eastAsia="Times New Roman" w:hAnsi="Times New Roman" w:cs="Times New Roman"/>
          <w:i/>
          <w:kern w:val="0"/>
          <w:sz w:val="22"/>
          <w14:ligatures w14:val="none"/>
        </w:rPr>
      </w:pPr>
    </w:p>
    <w:p w14:paraId="19FD149C" w14:textId="1125D5BF" w:rsidR="00983860" w:rsidRPr="00164D61" w:rsidRDefault="00983860" w:rsidP="00983860">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t xml:space="preserve">Prieš pateikdamas į rinką vaistinį preparatą, registruotojas turi pateikti mokomąjį paketą, skirtą visiems gydytojams, kurie, tikėtina, išrašys ar naudos </w:t>
      </w:r>
      <w:proofErr w:type="spellStart"/>
      <w:r>
        <w:rPr>
          <w:rFonts w:ascii="Times New Roman" w:eastAsia="Times New Roman" w:hAnsi="Times New Roman" w:cs="Times New Roman"/>
          <w:iCs/>
          <w:kern w:val="0"/>
          <w:sz w:val="22"/>
          <w14:ligatures w14:val="none"/>
        </w:rPr>
        <w:t>rivaro</w:t>
      </w:r>
      <w:r w:rsidR="00826C89">
        <w:rPr>
          <w:rFonts w:ascii="Times New Roman" w:eastAsia="Times New Roman" w:hAnsi="Times New Roman" w:cs="Times New Roman"/>
          <w:iCs/>
          <w:kern w:val="0"/>
          <w:sz w:val="22"/>
          <w14:ligatures w14:val="none"/>
        </w:rPr>
        <w:t>ks</w:t>
      </w:r>
      <w:r>
        <w:rPr>
          <w:rFonts w:ascii="Times New Roman" w:eastAsia="Times New Roman" w:hAnsi="Times New Roman" w:cs="Times New Roman"/>
          <w:iCs/>
          <w:kern w:val="0"/>
          <w:sz w:val="22"/>
          <w14:ligatures w14:val="none"/>
        </w:rPr>
        <w:t>aban</w:t>
      </w:r>
      <w:r w:rsidRPr="00BB4D45">
        <w:rPr>
          <w:rFonts w:ascii="Times New Roman" w:eastAsia="Times New Roman" w:hAnsi="Times New Roman" w:cs="Times New Roman"/>
          <w:iCs/>
          <w:kern w:val="0"/>
          <w:sz w:val="22"/>
          <w14:ligatures w14:val="none"/>
        </w:rPr>
        <w:t>ą</w:t>
      </w:r>
      <w:proofErr w:type="spellEnd"/>
      <w:r w:rsidRPr="00164D61">
        <w:rPr>
          <w:rFonts w:ascii="Times New Roman" w:eastAsia="Times New Roman" w:hAnsi="Times New Roman" w:cs="Times New Roman"/>
          <w:iCs/>
          <w:kern w:val="0"/>
          <w:sz w:val="22"/>
          <w14:ligatures w14:val="none"/>
        </w:rPr>
        <w:t>. Šio mokomojo paketo tikslas –</w:t>
      </w:r>
      <w:r>
        <w:rPr>
          <w:rFonts w:ascii="Times New Roman" w:eastAsia="Times New Roman" w:hAnsi="Times New Roman" w:cs="Times New Roman"/>
          <w:iCs/>
          <w:kern w:val="0"/>
          <w:sz w:val="22"/>
          <w14:ligatures w14:val="none"/>
        </w:rPr>
        <w:t xml:space="preserve"> </w:t>
      </w:r>
      <w:r w:rsidRPr="00164D61">
        <w:rPr>
          <w:rFonts w:ascii="Times New Roman" w:eastAsia="Times New Roman" w:hAnsi="Times New Roman" w:cs="Times New Roman"/>
          <w:iCs/>
          <w:kern w:val="0"/>
          <w:sz w:val="22"/>
          <w14:ligatures w14:val="none"/>
        </w:rPr>
        <w:t xml:space="preserve">padidinti žinias apie galimą kraujavimo riziką, gydant </w:t>
      </w:r>
      <w:proofErr w:type="spellStart"/>
      <w:r>
        <w:rPr>
          <w:rFonts w:ascii="Times New Roman" w:eastAsia="Times New Roman" w:hAnsi="Times New Roman" w:cs="Times New Roman"/>
          <w:iCs/>
          <w:kern w:val="0"/>
          <w:sz w:val="22"/>
          <w14:ligatures w14:val="none"/>
        </w:rPr>
        <w:t>rivaro</w:t>
      </w:r>
      <w:r w:rsidR="00826C89">
        <w:rPr>
          <w:rFonts w:ascii="Times New Roman" w:eastAsia="Times New Roman" w:hAnsi="Times New Roman" w:cs="Times New Roman"/>
          <w:iCs/>
          <w:kern w:val="0"/>
          <w:sz w:val="22"/>
          <w14:ligatures w14:val="none"/>
        </w:rPr>
        <w:t>ks</w:t>
      </w:r>
      <w:r>
        <w:rPr>
          <w:rFonts w:ascii="Times New Roman" w:eastAsia="Times New Roman" w:hAnsi="Times New Roman" w:cs="Times New Roman"/>
          <w:iCs/>
          <w:kern w:val="0"/>
          <w:sz w:val="22"/>
          <w14:ligatures w14:val="none"/>
        </w:rPr>
        <w:t>abanu</w:t>
      </w:r>
      <w:proofErr w:type="spellEnd"/>
      <w:r w:rsidRPr="00164D61">
        <w:rPr>
          <w:rFonts w:ascii="Times New Roman" w:eastAsia="Times New Roman" w:hAnsi="Times New Roman" w:cs="Times New Roman"/>
          <w:iCs/>
          <w:kern w:val="0"/>
          <w:sz w:val="22"/>
          <w14:ligatures w14:val="none"/>
        </w:rPr>
        <w:t>, ir pateikti nurodymus, kaip valdyti šią riziką.</w:t>
      </w:r>
    </w:p>
    <w:p w14:paraId="1D0C5527" w14:textId="77777777" w:rsidR="00983860" w:rsidRDefault="00983860" w:rsidP="00983860">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7D2B80A5" w14:textId="77777777" w:rsidR="00983860" w:rsidRPr="00164D61" w:rsidRDefault="00983860" w:rsidP="00983860">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lastRenderedPageBreak/>
        <w:t>Gydytojo mokomajame pakete turi būti:</w:t>
      </w:r>
    </w:p>
    <w:p w14:paraId="08F34516" w14:textId="77777777" w:rsidR="00983860" w:rsidRDefault="00983860" w:rsidP="00983860">
      <w:pPr>
        <w:pStyle w:val="Sraopastraipa"/>
        <w:numPr>
          <w:ilvl w:val="0"/>
          <w:numId w:val="32"/>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preparato charakteristikų santrauka;</w:t>
      </w:r>
    </w:p>
    <w:p w14:paraId="77AE1C4E" w14:textId="1135DD8B" w:rsidR="00983860" w:rsidRDefault="00826C89" w:rsidP="00983860">
      <w:pPr>
        <w:pStyle w:val="Sraopastraipa"/>
        <w:numPr>
          <w:ilvl w:val="0"/>
          <w:numId w:val="32"/>
        </w:numPr>
        <w:tabs>
          <w:tab w:val="left" w:pos="567"/>
          <w:tab w:val="left" w:pos="720"/>
        </w:tabs>
        <w:spacing w:after="0" w:line="260" w:lineRule="exact"/>
        <w:rPr>
          <w:rFonts w:ascii="Times New Roman" w:eastAsia="Times New Roman" w:hAnsi="Times New Roman" w:cs="Times New Roman"/>
          <w:iCs/>
          <w:kern w:val="0"/>
          <w:sz w:val="22"/>
          <w14:ligatures w14:val="none"/>
        </w:rPr>
      </w:pPr>
      <w:r>
        <w:rPr>
          <w:rFonts w:ascii="Times New Roman" w:eastAsia="Times New Roman" w:hAnsi="Times New Roman" w:cs="Times New Roman"/>
          <w:iCs/>
          <w:kern w:val="0"/>
          <w:sz w:val="22"/>
          <w14:ligatures w14:val="none"/>
        </w:rPr>
        <w:t xml:space="preserve">vaistinį </w:t>
      </w:r>
      <w:r w:rsidR="00983860" w:rsidRPr="00366993">
        <w:rPr>
          <w:rFonts w:ascii="Times New Roman" w:eastAsia="Times New Roman" w:hAnsi="Times New Roman" w:cs="Times New Roman"/>
          <w:iCs/>
          <w:kern w:val="0"/>
          <w:sz w:val="22"/>
          <w14:ligatures w14:val="none"/>
        </w:rPr>
        <w:t>preparatą išrašančiojo gydytojo vadovas;</w:t>
      </w:r>
    </w:p>
    <w:p w14:paraId="6D80C8D4" w14:textId="77777777" w:rsidR="00983860" w:rsidRPr="00366993" w:rsidRDefault="00983860" w:rsidP="00983860">
      <w:pPr>
        <w:pStyle w:val="Sraopastraipa"/>
        <w:numPr>
          <w:ilvl w:val="0"/>
          <w:numId w:val="32"/>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paciento budrumo kortelės</w:t>
      </w:r>
      <w:r>
        <w:rPr>
          <w:rFonts w:ascii="Times New Roman" w:eastAsia="Times New Roman" w:hAnsi="Times New Roman" w:cs="Times New Roman"/>
          <w:iCs/>
          <w:kern w:val="0"/>
          <w:sz w:val="22"/>
          <w14:ligatures w14:val="none"/>
        </w:rPr>
        <w:t xml:space="preserve"> </w:t>
      </w:r>
      <w:r w:rsidRPr="000D7980">
        <w:rPr>
          <w:rFonts w:ascii="Times New Roman" w:eastAsia="Times New Roman" w:hAnsi="Times New Roman" w:cs="Times New Roman"/>
          <w:iCs/>
          <w:kern w:val="0"/>
          <w:sz w:val="22"/>
          <w14:ligatures w14:val="none"/>
        </w:rPr>
        <w:t>[tekstas pateikiamas III priede]</w:t>
      </w:r>
      <w:r>
        <w:rPr>
          <w:rFonts w:ascii="Times New Roman" w:eastAsia="Times New Roman" w:hAnsi="Times New Roman" w:cs="Times New Roman"/>
          <w:iCs/>
          <w:kern w:val="0"/>
          <w:sz w:val="22"/>
          <w14:ligatures w14:val="none"/>
        </w:rPr>
        <w:t>.</w:t>
      </w:r>
    </w:p>
    <w:p w14:paraId="00A56DD2" w14:textId="77777777" w:rsidR="00983860" w:rsidRDefault="00983860" w:rsidP="00983860">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6572CE0E" w14:textId="7385B270" w:rsidR="00983860" w:rsidRDefault="00983860" w:rsidP="00983860">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t xml:space="preserve">Prieš išplatindamas mokomąjį paketą atitinkamoje teritorijoje, </w:t>
      </w:r>
      <w:r w:rsidR="00826C89">
        <w:rPr>
          <w:rFonts w:ascii="Times New Roman" w:eastAsia="Times New Roman" w:hAnsi="Times New Roman" w:cs="Times New Roman"/>
          <w:iCs/>
          <w:kern w:val="0"/>
          <w:sz w:val="22"/>
          <w14:ligatures w14:val="none"/>
        </w:rPr>
        <w:t>i</w:t>
      </w:r>
      <w:r w:rsidRPr="00164D61">
        <w:rPr>
          <w:rFonts w:ascii="Times New Roman" w:eastAsia="Times New Roman" w:hAnsi="Times New Roman" w:cs="Times New Roman"/>
          <w:iCs/>
          <w:kern w:val="0"/>
          <w:sz w:val="22"/>
          <w14:ligatures w14:val="none"/>
        </w:rPr>
        <w:t>šrašančiojo gydytojo vadovo turinį bei formatą ir kartu komunikacijos planą registruotojas turi suderinti su kiekvienos šalies narės nacionaline tam teisę turinčia institucija.</w:t>
      </w:r>
    </w:p>
    <w:p w14:paraId="0057D4D8" w14:textId="77777777" w:rsidR="00983860" w:rsidRDefault="00983860" w:rsidP="00983860">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448D14AC" w14:textId="77777777" w:rsidR="00983860" w:rsidRPr="00164D61" w:rsidRDefault="00983860" w:rsidP="00983860">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t>Vaistinį preparatą išrašančiojo gydytojo vadove turi būti šios svarbiausios saugumo tezės:</w:t>
      </w:r>
    </w:p>
    <w:p w14:paraId="735ED8C8" w14:textId="77777777" w:rsidR="00983860" w:rsidRDefault="00983860" w:rsidP="00983860">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išsami informacija apie pacientų grupes, kurioms gali būti padidėjusi kraujavimo rizika;</w:t>
      </w:r>
    </w:p>
    <w:p w14:paraId="18AF7821" w14:textId="77777777" w:rsidR="00983860" w:rsidRDefault="00983860" w:rsidP="00983860">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dozės sumažinimo rizikos grupių pacientams rekomendacijos;</w:t>
      </w:r>
    </w:p>
    <w:p w14:paraId="1EA04D0D" w14:textId="77777777" w:rsidR="00983860" w:rsidRDefault="00983860" w:rsidP="00983860">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rekomendacijos, kaip gydymą </w:t>
      </w:r>
      <w:proofErr w:type="spellStart"/>
      <w:r w:rsidRPr="00366993">
        <w:rPr>
          <w:rFonts w:ascii="Times New Roman" w:eastAsia="Times New Roman" w:hAnsi="Times New Roman" w:cs="Times New Roman"/>
          <w:iCs/>
          <w:kern w:val="0"/>
          <w:sz w:val="22"/>
          <w14:ligatures w14:val="none"/>
        </w:rPr>
        <w:t>rivaroksabanu</w:t>
      </w:r>
      <w:proofErr w:type="spellEnd"/>
      <w:r w:rsidRPr="00366993">
        <w:rPr>
          <w:rFonts w:ascii="Times New Roman" w:eastAsia="Times New Roman" w:hAnsi="Times New Roman" w:cs="Times New Roman"/>
          <w:iCs/>
          <w:kern w:val="0"/>
          <w:sz w:val="22"/>
          <w14:ligatures w14:val="none"/>
        </w:rPr>
        <w:t xml:space="preserve"> keisti kitokiu gydymu ir atvirkščiai;</w:t>
      </w:r>
    </w:p>
    <w:p w14:paraId="06B8B502" w14:textId="77777777" w:rsidR="00983860" w:rsidRDefault="00983860" w:rsidP="00983860">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būtinybė 15 mg ir 20 mg tabletes vartoti valgio metu;</w:t>
      </w:r>
    </w:p>
    <w:p w14:paraId="7704B390" w14:textId="77777777" w:rsidR="00983860" w:rsidRDefault="00983860" w:rsidP="00983860">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gydymas perdozavimo atveju;</w:t>
      </w:r>
    </w:p>
    <w:p w14:paraId="0A69911A" w14:textId="77777777" w:rsidR="00983860" w:rsidRDefault="00983860" w:rsidP="00983860">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kraujo krešėjimo tyrimų atlikimas ir jų rezultatų vertinimas; </w:t>
      </w:r>
    </w:p>
    <w:p w14:paraId="0EF05A9B" w14:textId="77777777" w:rsidR="00983860" w:rsidRDefault="00983860" w:rsidP="00983860">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kad visus pacientus reikia informuoti apie:</w:t>
      </w:r>
    </w:p>
    <w:p w14:paraId="35D09CB7" w14:textId="77777777" w:rsidR="00983860" w:rsidRDefault="00983860" w:rsidP="00983860">
      <w:pPr>
        <w:pStyle w:val="Sraopastraipa"/>
        <w:numPr>
          <w:ilvl w:val="0"/>
          <w:numId w:val="34"/>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kraujavimo požymius bei simptomus ir kada reikia kreiptis į sveikatos priežiūros specialistą,</w:t>
      </w:r>
    </w:p>
    <w:p w14:paraId="1F18D8FF" w14:textId="77777777" w:rsidR="00983860" w:rsidRDefault="00983860" w:rsidP="00983860">
      <w:pPr>
        <w:pStyle w:val="Sraopastraipa"/>
        <w:numPr>
          <w:ilvl w:val="0"/>
          <w:numId w:val="34"/>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gydymo nurodymų laikymosi svarbą,</w:t>
      </w:r>
    </w:p>
    <w:p w14:paraId="1749712D" w14:textId="77777777" w:rsidR="00983860" w:rsidRDefault="00983860" w:rsidP="00983860">
      <w:pPr>
        <w:pStyle w:val="Sraopastraipa"/>
        <w:numPr>
          <w:ilvl w:val="0"/>
          <w:numId w:val="34"/>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būtinybę 15 mg ir 20 mg tabletes vartoti valgio metu;</w:t>
      </w:r>
    </w:p>
    <w:p w14:paraId="77878A36" w14:textId="77777777" w:rsidR="00983860" w:rsidRDefault="00983860" w:rsidP="00983860">
      <w:pPr>
        <w:pStyle w:val="Sraopastraipa"/>
        <w:numPr>
          <w:ilvl w:val="0"/>
          <w:numId w:val="34"/>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būtinybę visada nešiotis paciento budrumo kortelę, kuri pateikiama kiekvienoje pakuotėje;</w:t>
      </w:r>
    </w:p>
    <w:p w14:paraId="25CE22AB" w14:textId="6B1B5969" w:rsidR="00983860" w:rsidRPr="00366993" w:rsidRDefault="00983860" w:rsidP="00983860">
      <w:pPr>
        <w:pStyle w:val="Sraopastraipa"/>
        <w:numPr>
          <w:ilvl w:val="0"/>
          <w:numId w:val="34"/>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būtinybę informuoti sveikatos priežiūros specialistą apie </w:t>
      </w:r>
      <w:proofErr w:type="spellStart"/>
      <w:r>
        <w:rPr>
          <w:rFonts w:ascii="Times New Roman" w:eastAsia="Times New Roman" w:hAnsi="Times New Roman" w:cs="Times New Roman"/>
          <w:iCs/>
          <w:kern w:val="0"/>
          <w:sz w:val="22"/>
          <w14:ligatures w14:val="none"/>
        </w:rPr>
        <w:t>rivaro</w:t>
      </w:r>
      <w:r w:rsidR="00DD1D74">
        <w:rPr>
          <w:rFonts w:ascii="Times New Roman" w:eastAsia="Times New Roman" w:hAnsi="Times New Roman" w:cs="Times New Roman"/>
          <w:iCs/>
          <w:kern w:val="0"/>
          <w:sz w:val="22"/>
          <w14:ligatures w14:val="none"/>
        </w:rPr>
        <w:t>ks</w:t>
      </w:r>
      <w:r>
        <w:rPr>
          <w:rFonts w:ascii="Times New Roman" w:eastAsia="Times New Roman" w:hAnsi="Times New Roman" w:cs="Times New Roman"/>
          <w:iCs/>
          <w:kern w:val="0"/>
          <w:sz w:val="22"/>
          <w14:ligatures w14:val="none"/>
        </w:rPr>
        <w:t>abano</w:t>
      </w:r>
      <w:proofErr w:type="spellEnd"/>
      <w:r w:rsidRPr="00366993">
        <w:rPr>
          <w:rFonts w:ascii="Times New Roman" w:eastAsia="Times New Roman" w:hAnsi="Times New Roman" w:cs="Times New Roman"/>
          <w:iCs/>
          <w:kern w:val="0"/>
          <w:sz w:val="22"/>
          <w14:ligatures w14:val="none"/>
        </w:rPr>
        <w:t xml:space="preserve"> vartojimą, jei reikia atlikti bet kokią chirurginę ar invazinę procedūrą.</w:t>
      </w:r>
    </w:p>
    <w:p w14:paraId="19D0148E" w14:textId="77777777" w:rsidR="00505122" w:rsidRDefault="00505122" w:rsidP="00983860">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7014C712" w14:textId="19602DF7" w:rsidR="00983860" w:rsidRPr="000D7980" w:rsidRDefault="00983860" w:rsidP="00983860">
      <w:pPr>
        <w:tabs>
          <w:tab w:val="left" w:pos="567"/>
          <w:tab w:val="left" w:pos="720"/>
        </w:tabs>
        <w:spacing w:after="0" w:line="260" w:lineRule="exact"/>
        <w:rPr>
          <w:rFonts w:ascii="Times New Roman" w:eastAsia="Times New Roman" w:hAnsi="Times New Roman" w:cs="Times New Roman"/>
          <w:iCs/>
          <w:kern w:val="0"/>
          <w:sz w:val="22"/>
          <w14:ligatures w14:val="none"/>
        </w:rPr>
      </w:pPr>
      <w:r w:rsidRPr="000D7980">
        <w:rPr>
          <w:rFonts w:ascii="Times New Roman" w:eastAsia="Times New Roman" w:hAnsi="Times New Roman" w:cs="Times New Roman"/>
          <w:iCs/>
          <w:kern w:val="0"/>
          <w:sz w:val="22"/>
          <w14:ligatures w14:val="none"/>
        </w:rPr>
        <w:t>Kiekvienoje vaisto pakuotėje registruotojas turi pateikti paciento budrumo kortelę, kurios tekstas</w:t>
      </w:r>
    </w:p>
    <w:p w14:paraId="6825EC48" w14:textId="406C670A" w:rsidR="00983860" w:rsidRPr="00366993" w:rsidRDefault="00983860" w:rsidP="00983860">
      <w:pPr>
        <w:tabs>
          <w:tab w:val="left" w:pos="567"/>
          <w:tab w:val="left" w:pos="720"/>
        </w:tabs>
        <w:spacing w:after="0" w:line="260" w:lineRule="exact"/>
        <w:rPr>
          <w:rFonts w:ascii="Times New Roman" w:eastAsia="Times New Roman" w:hAnsi="Times New Roman" w:cs="Times New Roman"/>
          <w:iCs/>
          <w:kern w:val="0"/>
          <w:sz w:val="22"/>
          <w14:ligatures w14:val="none"/>
        </w:rPr>
      </w:pPr>
      <w:r w:rsidRPr="000D7980">
        <w:rPr>
          <w:rFonts w:ascii="Times New Roman" w:eastAsia="Times New Roman" w:hAnsi="Times New Roman" w:cs="Times New Roman"/>
          <w:iCs/>
          <w:kern w:val="0"/>
          <w:sz w:val="22"/>
          <w14:ligatures w14:val="none"/>
        </w:rPr>
        <w:t>nurodytas III priede.</w:t>
      </w:r>
      <w:r>
        <w:rPr>
          <w:rFonts w:ascii="Times New Roman" w:eastAsia="Times New Roman" w:hAnsi="Times New Roman" w:cs="Times New Roman"/>
          <w:iCs/>
          <w:kern w:val="0"/>
          <w:sz w:val="22"/>
          <w14:ligatures w14:val="none"/>
        </w:rPr>
        <w:t xml:space="preserve"> </w:t>
      </w:r>
      <w:r w:rsidRPr="00EA6903">
        <w:rPr>
          <w:rFonts w:ascii="Times New Roman" w:eastAsia="Times New Roman" w:hAnsi="Times New Roman" w:cs="Times New Roman"/>
          <w:iCs/>
          <w:kern w:val="0"/>
          <w:sz w:val="22"/>
          <w14:ligatures w14:val="none"/>
        </w:rPr>
        <w:t>Registruotojas, remdamasis su nacionaline kompetentinga institucija suderintu komunikacijos planu, išsiųs pranešimus vaistą išrašyti galintiems gydytojams.</w:t>
      </w:r>
      <w:r w:rsidR="00DD1D74">
        <w:rPr>
          <w:rFonts w:ascii="Times New Roman" w:eastAsia="Times New Roman" w:hAnsi="Times New Roman" w:cs="Times New Roman"/>
          <w:iCs/>
          <w:kern w:val="0"/>
          <w:sz w:val="22"/>
          <w14:ligatures w14:val="none"/>
        </w:rPr>
        <w:t xml:space="preserve"> </w:t>
      </w:r>
      <w:r w:rsidR="00DD1D74" w:rsidRPr="00DD1D74">
        <w:rPr>
          <w:rFonts w:ascii="Times New Roman" w:eastAsia="Times New Roman" w:hAnsi="Times New Roman" w:cs="Times New Roman"/>
          <w:iCs/>
          <w:kern w:val="0"/>
          <w:sz w:val="22"/>
          <w14:ligatures w14:val="none"/>
        </w:rPr>
        <w:t>Taip pat, tik Lietuvoje, registruotojas turi pateikti informacinį laišką vaistininkui.</w:t>
      </w:r>
    </w:p>
    <w:p w14:paraId="0B2F42C2" w14:textId="478DF10A" w:rsidR="00CF3CAA" w:rsidRPr="003D373F" w:rsidRDefault="00CF3CAA">
      <w:pPr>
        <w:rPr>
          <w:rFonts w:ascii="Times New Roman" w:hAnsi="Times New Roman" w:cs="Times New Roman"/>
          <w:sz w:val="22"/>
          <w:szCs w:val="22"/>
        </w:rPr>
      </w:pPr>
      <w:r w:rsidRPr="003D373F">
        <w:rPr>
          <w:rFonts w:ascii="Times New Roman" w:hAnsi="Times New Roman" w:cs="Times New Roman"/>
          <w:sz w:val="22"/>
          <w:szCs w:val="22"/>
        </w:rPr>
        <w:br w:type="page"/>
      </w:r>
    </w:p>
    <w:p w14:paraId="2B64DBFC" w14:textId="77777777" w:rsidR="00CF3CAA" w:rsidRPr="003D373F" w:rsidRDefault="00CF3CAA" w:rsidP="00CF3CAA">
      <w:pPr>
        <w:spacing w:after="0" w:line="240" w:lineRule="auto"/>
        <w:rPr>
          <w:rFonts w:ascii="Times New Roman" w:hAnsi="Times New Roman" w:cs="Times New Roman"/>
          <w:sz w:val="22"/>
          <w:szCs w:val="22"/>
        </w:rPr>
      </w:pPr>
    </w:p>
    <w:p w14:paraId="09FC9429" w14:textId="77777777" w:rsidR="000D3BA0" w:rsidRPr="003D373F" w:rsidRDefault="000D3BA0" w:rsidP="00CF3CAA">
      <w:pPr>
        <w:spacing w:after="0" w:line="240" w:lineRule="auto"/>
        <w:rPr>
          <w:rFonts w:ascii="Times New Roman" w:hAnsi="Times New Roman" w:cs="Times New Roman"/>
          <w:sz w:val="22"/>
          <w:szCs w:val="22"/>
        </w:rPr>
      </w:pPr>
    </w:p>
    <w:p w14:paraId="7A808FB4" w14:textId="77777777" w:rsidR="000D3BA0" w:rsidRPr="003D373F" w:rsidRDefault="000D3BA0" w:rsidP="00CF3CAA">
      <w:pPr>
        <w:spacing w:after="0" w:line="240" w:lineRule="auto"/>
        <w:rPr>
          <w:rFonts w:ascii="Times New Roman" w:hAnsi="Times New Roman" w:cs="Times New Roman"/>
          <w:sz w:val="22"/>
          <w:szCs w:val="22"/>
        </w:rPr>
      </w:pPr>
    </w:p>
    <w:p w14:paraId="32C8E208" w14:textId="77777777" w:rsidR="000D3BA0" w:rsidRPr="003D373F" w:rsidRDefault="000D3BA0" w:rsidP="00CF3CAA">
      <w:pPr>
        <w:spacing w:after="0" w:line="240" w:lineRule="auto"/>
        <w:rPr>
          <w:rFonts w:ascii="Times New Roman" w:hAnsi="Times New Roman" w:cs="Times New Roman"/>
          <w:sz w:val="22"/>
          <w:szCs w:val="22"/>
        </w:rPr>
      </w:pPr>
    </w:p>
    <w:p w14:paraId="4F187C28" w14:textId="77777777" w:rsidR="000D3BA0" w:rsidRPr="003D373F" w:rsidRDefault="000D3BA0" w:rsidP="00CF3CAA">
      <w:pPr>
        <w:spacing w:after="0" w:line="240" w:lineRule="auto"/>
        <w:rPr>
          <w:rFonts w:ascii="Times New Roman" w:hAnsi="Times New Roman" w:cs="Times New Roman"/>
          <w:sz w:val="22"/>
          <w:szCs w:val="22"/>
        </w:rPr>
      </w:pPr>
    </w:p>
    <w:p w14:paraId="6FB1B7B5" w14:textId="77777777" w:rsidR="000D3BA0" w:rsidRPr="003D373F" w:rsidRDefault="000D3BA0" w:rsidP="00CF3CAA">
      <w:pPr>
        <w:spacing w:after="0" w:line="240" w:lineRule="auto"/>
        <w:rPr>
          <w:rFonts w:ascii="Times New Roman" w:hAnsi="Times New Roman" w:cs="Times New Roman"/>
          <w:sz w:val="22"/>
          <w:szCs w:val="22"/>
        </w:rPr>
      </w:pPr>
    </w:p>
    <w:p w14:paraId="58EC29D3" w14:textId="77777777" w:rsidR="000D3BA0" w:rsidRPr="003D373F" w:rsidRDefault="000D3BA0" w:rsidP="00CF3CAA">
      <w:pPr>
        <w:spacing w:after="0" w:line="240" w:lineRule="auto"/>
        <w:rPr>
          <w:rFonts w:ascii="Times New Roman" w:hAnsi="Times New Roman" w:cs="Times New Roman"/>
          <w:sz w:val="22"/>
          <w:szCs w:val="22"/>
        </w:rPr>
      </w:pPr>
    </w:p>
    <w:p w14:paraId="58580A78" w14:textId="77777777" w:rsidR="000D3BA0" w:rsidRPr="003D373F" w:rsidRDefault="000D3BA0" w:rsidP="00CF3CAA">
      <w:pPr>
        <w:spacing w:after="0" w:line="240" w:lineRule="auto"/>
        <w:rPr>
          <w:rFonts w:ascii="Times New Roman" w:hAnsi="Times New Roman" w:cs="Times New Roman"/>
          <w:sz w:val="22"/>
          <w:szCs w:val="22"/>
        </w:rPr>
      </w:pPr>
    </w:p>
    <w:p w14:paraId="5BC6EB1D" w14:textId="77777777" w:rsidR="000D3BA0" w:rsidRPr="003D373F" w:rsidRDefault="000D3BA0" w:rsidP="00CF3CAA">
      <w:pPr>
        <w:spacing w:after="0" w:line="240" w:lineRule="auto"/>
        <w:rPr>
          <w:rFonts w:ascii="Times New Roman" w:hAnsi="Times New Roman" w:cs="Times New Roman"/>
          <w:sz w:val="22"/>
          <w:szCs w:val="22"/>
        </w:rPr>
      </w:pPr>
    </w:p>
    <w:p w14:paraId="41DAAEDA" w14:textId="77777777" w:rsidR="000D3BA0" w:rsidRPr="003D373F" w:rsidRDefault="000D3BA0" w:rsidP="00CF3CAA">
      <w:pPr>
        <w:spacing w:after="0" w:line="240" w:lineRule="auto"/>
        <w:rPr>
          <w:rFonts w:ascii="Times New Roman" w:hAnsi="Times New Roman" w:cs="Times New Roman"/>
          <w:sz w:val="22"/>
          <w:szCs w:val="22"/>
        </w:rPr>
      </w:pPr>
    </w:p>
    <w:p w14:paraId="34D1A1B4" w14:textId="77777777" w:rsidR="000D3BA0" w:rsidRPr="003D373F" w:rsidRDefault="000D3BA0" w:rsidP="00CF3CAA">
      <w:pPr>
        <w:spacing w:after="0" w:line="240" w:lineRule="auto"/>
        <w:rPr>
          <w:rFonts w:ascii="Times New Roman" w:hAnsi="Times New Roman" w:cs="Times New Roman"/>
          <w:sz w:val="22"/>
          <w:szCs w:val="22"/>
        </w:rPr>
      </w:pPr>
    </w:p>
    <w:p w14:paraId="3A17DE5A" w14:textId="77777777" w:rsidR="000D3BA0" w:rsidRPr="003D373F" w:rsidRDefault="000D3BA0" w:rsidP="00CF3CAA">
      <w:pPr>
        <w:spacing w:after="0" w:line="240" w:lineRule="auto"/>
        <w:rPr>
          <w:rFonts w:ascii="Times New Roman" w:hAnsi="Times New Roman" w:cs="Times New Roman"/>
          <w:sz w:val="22"/>
          <w:szCs w:val="22"/>
        </w:rPr>
      </w:pPr>
    </w:p>
    <w:p w14:paraId="39ACAA5B" w14:textId="77777777" w:rsidR="000D3BA0" w:rsidRPr="003D373F" w:rsidRDefault="000D3BA0" w:rsidP="00CF3CAA">
      <w:pPr>
        <w:spacing w:after="0" w:line="240" w:lineRule="auto"/>
        <w:rPr>
          <w:rFonts w:ascii="Times New Roman" w:hAnsi="Times New Roman" w:cs="Times New Roman"/>
          <w:sz w:val="22"/>
          <w:szCs w:val="22"/>
        </w:rPr>
      </w:pPr>
    </w:p>
    <w:p w14:paraId="7AB14A91" w14:textId="77777777" w:rsidR="000D3BA0" w:rsidRPr="003D373F" w:rsidRDefault="000D3BA0" w:rsidP="00CF3CAA">
      <w:pPr>
        <w:spacing w:after="0" w:line="240" w:lineRule="auto"/>
        <w:rPr>
          <w:rFonts w:ascii="Times New Roman" w:hAnsi="Times New Roman" w:cs="Times New Roman"/>
          <w:sz w:val="22"/>
          <w:szCs w:val="22"/>
        </w:rPr>
      </w:pPr>
    </w:p>
    <w:p w14:paraId="0DEF6D78" w14:textId="77777777" w:rsidR="000D3BA0" w:rsidRPr="003D373F" w:rsidRDefault="000D3BA0" w:rsidP="00CF3CAA">
      <w:pPr>
        <w:spacing w:after="0" w:line="240" w:lineRule="auto"/>
        <w:rPr>
          <w:rFonts w:ascii="Times New Roman" w:hAnsi="Times New Roman" w:cs="Times New Roman"/>
          <w:sz w:val="22"/>
          <w:szCs w:val="22"/>
        </w:rPr>
      </w:pPr>
    </w:p>
    <w:p w14:paraId="0D95CA55" w14:textId="77777777" w:rsidR="000D3BA0" w:rsidRPr="003D373F" w:rsidRDefault="000D3BA0" w:rsidP="00CF3CAA">
      <w:pPr>
        <w:spacing w:after="0" w:line="240" w:lineRule="auto"/>
        <w:rPr>
          <w:rFonts w:ascii="Times New Roman" w:hAnsi="Times New Roman" w:cs="Times New Roman"/>
          <w:sz w:val="22"/>
          <w:szCs w:val="22"/>
        </w:rPr>
      </w:pPr>
    </w:p>
    <w:p w14:paraId="2FCFC914" w14:textId="77777777" w:rsidR="000D3BA0" w:rsidRPr="003D373F" w:rsidRDefault="000D3BA0" w:rsidP="00CF3CAA">
      <w:pPr>
        <w:spacing w:after="0" w:line="240" w:lineRule="auto"/>
        <w:rPr>
          <w:rFonts w:ascii="Times New Roman" w:hAnsi="Times New Roman" w:cs="Times New Roman"/>
          <w:sz w:val="22"/>
          <w:szCs w:val="22"/>
        </w:rPr>
      </w:pPr>
    </w:p>
    <w:p w14:paraId="302B5F28" w14:textId="77777777" w:rsidR="000D3BA0" w:rsidRPr="003D373F" w:rsidRDefault="000D3BA0" w:rsidP="00CF3CAA">
      <w:pPr>
        <w:spacing w:after="0" w:line="240" w:lineRule="auto"/>
        <w:rPr>
          <w:rFonts w:ascii="Times New Roman" w:hAnsi="Times New Roman" w:cs="Times New Roman"/>
          <w:sz w:val="22"/>
          <w:szCs w:val="22"/>
        </w:rPr>
      </w:pPr>
    </w:p>
    <w:p w14:paraId="75119EBC" w14:textId="77777777" w:rsidR="000D3BA0" w:rsidRPr="003D373F" w:rsidRDefault="000D3BA0" w:rsidP="00CF3CAA">
      <w:pPr>
        <w:spacing w:after="0" w:line="240" w:lineRule="auto"/>
        <w:rPr>
          <w:rFonts w:ascii="Times New Roman" w:hAnsi="Times New Roman" w:cs="Times New Roman"/>
          <w:sz w:val="22"/>
          <w:szCs w:val="22"/>
        </w:rPr>
      </w:pPr>
    </w:p>
    <w:p w14:paraId="5FF07A19" w14:textId="77777777" w:rsidR="000D3BA0" w:rsidRPr="003D373F" w:rsidRDefault="000D3BA0" w:rsidP="00CF3CAA">
      <w:pPr>
        <w:spacing w:after="0" w:line="240" w:lineRule="auto"/>
        <w:rPr>
          <w:rFonts w:ascii="Times New Roman" w:hAnsi="Times New Roman" w:cs="Times New Roman"/>
          <w:sz w:val="22"/>
          <w:szCs w:val="22"/>
        </w:rPr>
      </w:pPr>
    </w:p>
    <w:p w14:paraId="4A2D96F8" w14:textId="77777777" w:rsidR="000D3BA0" w:rsidRPr="003D373F" w:rsidRDefault="000D3BA0" w:rsidP="00CF3CAA">
      <w:pPr>
        <w:spacing w:after="0" w:line="240" w:lineRule="auto"/>
        <w:rPr>
          <w:rFonts w:ascii="Times New Roman" w:hAnsi="Times New Roman" w:cs="Times New Roman"/>
          <w:sz w:val="22"/>
          <w:szCs w:val="22"/>
        </w:rPr>
      </w:pPr>
    </w:p>
    <w:p w14:paraId="112A551E" w14:textId="77777777" w:rsidR="00E254A3" w:rsidRDefault="00E254A3" w:rsidP="000D3BA0">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3B0044C3" w14:textId="77777777" w:rsidR="00E254A3" w:rsidRDefault="00E254A3" w:rsidP="000D3BA0">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6F388B31" w14:textId="54C5955F" w:rsidR="000D3BA0" w:rsidRPr="003D373F" w:rsidRDefault="000D3BA0" w:rsidP="000D3BA0">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3D373F">
        <w:rPr>
          <w:rFonts w:ascii="Times New Roman" w:eastAsia="Times New Roman" w:hAnsi="Times New Roman" w:cs="Times New Roman"/>
          <w:b/>
          <w:bCs/>
          <w:iCs/>
          <w:snapToGrid w:val="0"/>
          <w:kern w:val="0"/>
          <w:sz w:val="22"/>
          <w:szCs w:val="28"/>
          <w:lang w:eastAsia="x-none"/>
          <w14:ligatures w14:val="none"/>
        </w:rPr>
        <w:t>III PRIEDAS</w:t>
      </w:r>
    </w:p>
    <w:p w14:paraId="6740D26E" w14:textId="77777777" w:rsidR="000D3BA0" w:rsidRPr="003D373F" w:rsidRDefault="000D3BA0" w:rsidP="000D3BA0">
      <w:pPr>
        <w:tabs>
          <w:tab w:val="left" w:pos="567"/>
        </w:tabs>
        <w:spacing w:after="0" w:line="260" w:lineRule="exact"/>
        <w:rPr>
          <w:rFonts w:ascii="Times New Roman" w:eastAsia="Times New Roman" w:hAnsi="Times New Roman" w:cs="Times New Roman"/>
          <w:snapToGrid w:val="0"/>
          <w:kern w:val="0"/>
          <w:sz w:val="22"/>
          <w14:ligatures w14:val="none"/>
        </w:rPr>
      </w:pPr>
    </w:p>
    <w:p w14:paraId="54E5DED1" w14:textId="7A8D8D45" w:rsidR="002871EB" w:rsidRPr="003D373F" w:rsidRDefault="000D3BA0"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r w:rsidRPr="003D373F">
        <w:rPr>
          <w:rFonts w:ascii="Times New Roman" w:eastAsia="Times New Roman" w:hAnsi="Times New Roman" w:cs="Times New Roman"/>
          <w:b/>
          <w:bCs/>
          <w:iCs/>
          <w:snapToGrid w:val="0"/>
          <w:kern w:val="0"/>
          <w:sz w:val="22"/>
          <w:szCs w:val="28"/>
          <w:lang w:eastAsia="x-none"/>
          <w14:ligatures w14:val="none"/>
        </w:rPr>
        <w:t>ŽENKLINIMAS IR PAKUOTĖS LAPELIS</w:t>
      </w:r>
    </w:p>
    <w:p w14:paraId="24ACE2ED" w14:textId="77777777" w:rsidR="002871EB" w:rsidRPr="003D373F" w:rsidRDefault="000D3BA0" w:rsidP="002871EB">
      <w:pPr>
        <w:tabs>
          <w:tab w:val="left" w:pos="567"/>
        </w:tabs>
        <w:spacing w:line="260" w:lineRule="exact"/>
        <w:rPr>
          <w:rFonts w:ascii="Times New Roman" w:eastAsia="Times New Roman" w:hAnsi="Times New Roman" w:cs="Times New Roman"/>
          <w:snapToGrid w:val="0"/>
          <w:kern w:val="0"/>
          <w:sz w:val="22"/>
          <w14:ligatures w14:val="none"/>
        </w:rPr>
      </w:pPr>
      <w:r w:rsidRPr="003D373F">
        <w:rPr>
          <w:rFonts w:ascii="Times New Roman" w:eastAsia="Times New Roman" w:hAnsi="Times New Roman" w:cs="Times New Roman"/>
          <w:snapToGrid w:val="0"/>
          <w:kern w:val="0"/>
          <w:sz w:val="22"/>
          <w14:ligatures w14:val="none"/>
        </w:rPr>
        <w:br w:type="page"/>
      </w:r>
    </w:p>
    <w:p w14:paraId="178A6D00"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48456BE"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4008446"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2DF55AF"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CE6F5C3"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036F15DB"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7A62822"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C5E7553"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EC7A3E0"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7BE6C773"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F7E8960"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46918CB"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EE8F353"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9CB66E1"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B36BAA1"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DA273C0"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C3F6E9C"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488312B0"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770D6BB"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EEABA3E"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DF7D575"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BB06927" w14:textId="77777777" w:rsidR="00E254A3" w:rsidRDefault="00E254A3"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7A22E61A" w14:textId="77777777" w:rsidR="00E254A3" w:rsidRDefault="00E254A3"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67C4C9EF" w14:textId="22DFADFF" w:rsidR="002871EB" w:rsidRPr="003D373F" w:rsidRDefault="002871EB" w:rsidP="002871EB">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3D373F">
        <w:rPr>
          <w:rFonts w:ascii="Times New Roman" w:eastAsia="Times New Roman" w:hAnsi="Times New Roman" w:cs="Times New Roman"/>
          <w:b/>
          <w:bCs/>
          <w:iCs/>
          <w:snapToGrid w:val="0"/>
          <w:kern w:val="0"/>
          <w:sz w:val="22"/>
          <w:szCs w:val="28"/>
          <w:lang w:eastAsia="x-none"/>
          <w14:ligatures w14:val="none"/>
        </w:rPr>
        <w:t>A. ŽENKLINIMAS</w:t>
      </w:r>
    </w:p>
    <w:p w14:paraId="6E769E11" w14:textId="2D94DEEE" w:rsidR="000D3BA0"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r w:rsidRPr="003D373F">
        <w:rPr>
          <w:rFonts w:ascii="Times New Roman" w:eastAsia="Times New Roman" w:hAnsi="Times New Roman" w:cs="Times New Roman"/>
          <w:snapToGrid w:val="0"/>
          <w:kern w:val="0"/>
          <w:sz w:val="22"/>
          <w14:ligatures w14:val="none"/>
        </w:rPr>
        <w:br w:type="page"/>
      </w:r>
    </w:p>
    <w:p w14:paraId="3C15BFBE"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lastRenderedPageBreak/>
        <w:t>INFORMACIJA ANT IŠORINĖS PAKUOTĖS</w:t>
      </w:r>
    </w:p>
    <w:p w14:paraId="2969A3CE"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p>
    <w:p w14:paraId="0D636FD1" w14:textId="152CFF58" w:rsidR="00F830EB" w:rsidRPr="003D373F" w:rsidRDefault="00F830EB"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t>KARTONO DĖŽUTĖ</w:t>
      </w:r>
    </w:p>
    <w:p w14:paraId="15B1D0BF"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1A1F00C"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w:t>
      </w:r>
      <w:r w:rsidRPr="003D373F">
        <w:rPr>
          <w:rFonts w:ascii="Times New Roman" w:eastAsia="Times New Roman" w:hAnsi="Times New Roman" w:cs="Times New Roman"/>
          <w:b/>
          <w:kern w:val="0"/>
          <w:sz w:val="22"/>
          <w14:ligatures w14:val="none"/>
        </w:rPr>
        <w:tab/>
      </w:r>
      <w:r w:rsidRPr="003D373F">
        <w:rPr>
          <w:rFonts w:ascii="Times New Roman" w:eastAsia="Times New Roman" w:hAnsi="Times New Roman" w:cs="Times New Roman"/>
          <w:b/>
          <w:caps/>
          <w:kern w:val="0"/>
          <w:sz w:val="22"/>
          <w14:ligatures w14:val="none"/>
        </w:rPr>
        <w:t>VAISTINIO</w:t>
      </w:r>
      <w:r w:rsidRPr="003D373F">
        <w:rPr>
          <w:rFonts w:ascii="Times New Roman" w:eastAsia="Times New Roman" w:hAnsi="Times New Roman" w:cs="Times New Roman"/>
          <w:b/>
          <w:kern w:val="0"/>
          <w:sz w:val="22"/>
          <w14:ligatures w14:val="none"/>
        </w:rPr>
        <w:t xml:space="preserve"> PREPARATO PAVADINIMAS</w:t>
      </w:r>
    </w:p>
    <w:p w14:paraId="1C82F333"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8EB45DC" w14:textId="08C9BFB4" w:rsidR="00F830EB" w:rsidRPr="003D373F" w:rsidRDefault="007A35AD"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w:t>
      </w:r>
      <w:r w:rsidR="006E59F7" w:rsidRPr="003D373F">
        <w:rPr>
          <w:rFonts w:ascii="Times New Roman" w:eastAsia="Times New Roman" w:hAnsi="Times New Roman" w:cs="Times New Roman"/>
          <w:kern w:val="0"/>
          <w:sz w:val="22"/>
          <w:szCs w:val="22"/>
          <w14:ligatures w14:val="none"/>
        </w:rPr>
        <w:t>1</w:t>
      </w:r>
      <w:r w:rsidR="00E73190">
        <w:rPr>
          <w:rFonts w:ascii="Times New Roman" w:eastAsia="Times New Roman" w:hAnsi="Times New Roman" w:cs="Times New Roman"/>
          <w:kern w:val="0"/>
          <w:sz w:val="22"/>
          <w:szCs w:val="22"/>
          <w14:ligatures w14:val="none"/>
        </w:rPr>
        <w:t>5</w:t>
      </w:r>
      <w:r w:rsidRPr="003D373F">
        <w:rPr>
          <w:rFonts w:ascii="Times New Roman" w:eastAsia="Times New Roman" w:hAnsi="Times New Roman" w:cs="Times New Roman"/>
          <w:kern w:val="0"/>
          <w:sz w:val="22"/>
          <w:szCs w:val="22"/>
          <w14:ligatures w14:val="none"/>
        </w:rPr>
        <w:t> mg plėvele dengtos tabletės</w:t>
      </w:r>
    </w:p>
    <w:p w14:paraId="73EC8059" w14:textId="77777777" w:rsidR="00F36D08" w:rsidRPr="003D373F" w:rsidRDefault="00F36D08" w:rsidP="00A80436">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14:ligatures w14:val="none"/>
        </w:rPr>
      </w:pPr>
    </w:p>
    <w:p w14:paraId="08798112" w14:textId="1B9E9474" w:rsidR="00A80436" w:rsidRPr="003D373F" w:rsidRDefault="007A35AD" w:rsidP="00A80436">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sidRPr="003D373F">
        <w:rPr>
          <w:rFonts w:ascii="Times New Roman" w:eastAsia="Times New Roman" w:hAnsi="Times New Roman" w:cs="Times New Roman"/>
          <w:i/>
          <w:iCs/>
          <w:kern w:val="0"/>
          <w:sz w:val="22"/>
          <w:szCs w:val="22"/>
          <w14:ligatures w14:val="none"/>
        </w:rPr>
        <w:t>rivaroxabanum</w:t>
      </w:r>
      <w:proofErr w:type="spellEnd"/>
    </w:p>
    <w:p w14:paraId="38594723"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90B7BB8" w14:textId="77777777" w:rsidR="00F830EB" w:rsidRPr="003D373F" w:rsidRDefault="00F830EB"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0ADB03"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t>2.</w:t>
      </w:r>
      <w:r w:rsidRPr="003D373F">
        <w:rPr>
          <w:rFonts w:ascii="Times New Roman" w:eastAsia="Times New Roman" w:hAnsi="Times New Roman" w:cs="Times New Roman"/>
          <w:b/>
          <w:kern w:val="0"/>
          <w:sz w:val="22"/>
          <w14:ligatures w14:val="none"/>
        </w:rPr>
        <w:tab/>
        <w:t>VEIKLIOJI (-IOS) MEDŽIAGA (-OS) IR JOS (-Ų) KIEKIS (-IAI)</w:t>
      </w:r>
    </w:p>
    <w:p w14:paraId="3F80DF00"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EC64C62" w14:textId="13F58ED7" w:rsidR="00EC0752" w:rsidRPr="003D373F" w:rsidRDefault="00AF54A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Kiekvienoje plėvele dengtoje tabletėje yra </w:t>
      </w:r>
      <w:r w:rsidR="006E59F7" w:rsidRPr="003D373F">
        <w:rPr>
          <w:rFonts w:ascii="Times New Roman" w:eastAsia="Times New Roman" w:hAnsi="Times New Roman" w:cs="Times New Roman"/>
          <w:kern w:val="0"/>
          <w:sz w:val="22"/>
          <w:szCs w:val="22"/>
          <w14:ligatures w14:val="none"/>
        </w:rPr>
        <w:t>1</w:t>
      </w:r>
      <w:r w:rsidR="00812681">
        <w:rPr>
          <w:rFonts w:ascii="Times New Roman" w:eastAsia="Times New Roman" w:hAnsi="Times New Roman" w:cs="Times New Roman"/>
          <w:kern w:val="0"/>
          <w:sz w:val="22"/>
          <w:szCs w:val="22"/>
          <w14:ligatures w14:val="none"/>
        </w:rPr>
        <w:t>5</w:t>
      </w:r>
      <w:r w:rsidRPr="003D373F">
        <w:rPr>
          <w:rFonts w:ascii="Times New Roman" w:eastAsia="Times New Roman" w:hAnsi="Times New Roman" w:cs="Times New Roman"/>
          <w:kern w:val="0"/>
          <w:sz w:val="22"/>
          <w:szCs w:val="22"/>
          <w14:ligatures w14:val="none"/>
        </w:rPr>
        <w:t xml:space="preserve">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w:t>
      </w:r>
    </w:p>
    <w:p w14:paraId="004E6FDA" w14:textId="77777777" w:rsidR="00AF54AA" w:rsidRPr="003D373F" w:rsidRDefault="00AF54AA"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3E64F90"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5871C22"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3.</w:t>
      </w:r>
      <w:r w:rsidRPr="003D373F">
        <w:rPr>
          <w:rFonts w:ascii="Times New Roman" w:eastAsia="Times New Roman" w:hAnsi="Times New Roman" w:cs="Times New Roman"/>
          <w:b/>
          <w:kern w:val="0"/>
          <w:sz w:val="22"/>
          <w14:ligatures w14:val="none"/>
        </w:rPr>
        <w:tab/>
        <w:t>PAGALBINIŲ MEDŽIAGŲ SĄRAŠAS</w:t>
      </w:r>
    </w:p>
    <w:p w14:paraId="4B4F0F81"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312A8D2" w14:textId="761814D3" w:rsidR="00A80436" w:rsidRPr="003D373F"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14:ligatures w14:val="none"/>
        </w:rPr>
        <w:t>Sudėtyje yra laktozės</w:t>
      </w:r>
      <w:r w:rsidR="00944CCA" w:rsidRPr="003D373F">
        <w:rPr>
          <w:rFonts w:ascii="Times New Roman" w:eastAsia="Times New Roman" w:hAnsi="Times New Roman" w:cs="Times New Roman"/>
          <w:kern w:val="0"/>
          <w:sz w:val="22"/>
          <w14:ligatures w14:val="none"/>
        </w:rPr>
        <w:t>. D</w:t>
      </w:r>
      <w:r w:rsidRPr="003D373F">
        <w:rPr>
          <w:rFonts w:ascii="Times New Roman" w:eastAsia="Times New Roman" w:hAnsi="Times New Roman" w:cs="Times New Roman"/>
          <w:kern w:val="0"/>
          <w:sz w:val="22"/>
          <w14:ligatures w14:val="none"/>
        </w:rPr>
        <w:t>augiau informacijos žr. pakuotės lapelyje.</w:t>
      </w:r>
    </w:p>
    <w:p w14:paraId="07630327" w14:textId="77777777" w:rsidR="00EC0752" w:rsidRPr="003D373F"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DE35BC6"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644B2D1"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4.</w:t>
      </w:r>
      <w:r w:rsidRPr="003D373F">
        <w:rPr>
          <w:rFonts w:ascii="Times New Roman" w:eastAsia="Times New Roman" w:hAnsi="Times New Roman" w:cs="Times New Roman"/>
          <w:b/>
          <w:kern w:val="0"/>
          <w:sz w:val="22"/>
          <w14:ligatures w14:val="none"/>
        </w:rPr>
        <w:tab/>
        <w:t>FARMACINĖ FORMA IR KIEKIS PAKUOTĖJE</w:t>
      </w:r>
    </w:p>
    <w:p w14:paraId="548CC761"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C8C6577" w14:textId="6C0F621D" w:rsidR="00EC0752" w:rsidRPr="003D373F" w:rsidRDefault="00944CC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highlight w:val="lightGray"/>
          <w14:ligatures w14:val="none"/>
        </w:rPr>
        <w:t>Plėvele dengta tabletė</w:t>
      </w:r>
    </w:p>
    <w:p w14:paraId="541A2950" w14:textId="77777777" w:rsidR="00EC0752"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0DD925CA" w14:textId="6A452646" w:rsidR="00907926" w:rsidRDefault="00C17162"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C17162">
        <w:rPr>
          <w:rFonts w:ascii="Times New Roman" w:eastAsia="Times New Roman" w:hAnsi="Times New Roman" w:cs="Times New Roman"/>
          <w:kern w:val="0"/>
          <w:sz w:val="22"/>
          <w:szCs w:val="22"/>
          <w14:ligatures w14:val="none"/>
        </w:rPr>
        <w:t xml:space="preserve">14 plėvele </w:t>
      </w:r>
      <w:r w:rsidR="00CB2D47" w:rsidRPr="00CB2D47">
        <w:rPr>
          <w:rFonts w:ascii="Times New Roman" w:eastAsia="Times New Roman" w:hAnsi="Times New Roman" w:cs="Times New Roman"/>
          <w:kern w:val="0"/>
          <w:sz w:val="22"/>
          <w:szCs w:val="22"/>
          <w14:ligatures w14:val="none"/>
        </w:rPr>
        <w:t>dengtų tablečių</w:t>
      </w:r>
    </w:p>
    <w:p w14:paraId="0BFF61FA" w14:textId="550105A2" w:rsidR="00EC0752" w:rsidRPr="00812681" w:rsidRDefault="00812681"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F57CEC">
        <w:rPr>
          <w:rFonts w:ascii="Times New Roman" w:eastAsia="Times New Roman" w:hAnsi="Times New Roman" w:cs="Times New Roman"/>
          <w:kern w:val="0"/>
          <w:sz w:val="22"/>
          <w:szCs w:val="22"/>
          <w:highlight w:val="lightGray"/>
          <w14:ligatures w14:val="none"/>
        </w:rPr>
        <w:t>28</w:t>
      </w:r>
      <w:r w:rsidR="00EC0752" w:rsidRPr="00F57CEC">
        <w:rPr>
          <w:rFonts w:ascii="Times New Roman" w:eastAsia="Times New Roman" w:hAnsi="Times New Roman" w:cs="Times New Roman"/>
          <w:kern w:val="0"/>
          <w:sz w:val="22"/>
          <w:szCs w:val="22"/>
          <w:highlight w:val="lightGray"/>
          <w14:ligatures w14:val="none"/>
        </w:rPr>
        <w:t xml:space="preserve"> </w:t>
      </w:r>
      <w:r w:rsidR="003A4A3B" w:rsidRPr="00F57CEC">
        <w:rPr>
          <w:rFonts w:ascii="Times New Roman" w:eastAsia="Times New Roman" w:hAnsi="Times New Roman" w:cs="Times New Roman"/>
          <w:kern w:val="0"/>
          <w:sz w:val="22"/>
          <w:szCs w:val="22"/>
          <w:highlight w:val="lightGray"/>
          <w14:ligatures w14:val="none"/>
        </w:rPr>
        <w:t xml:space="preserve">plėvele dengtos </w:t>
      </w:r>
      <w:r w:rsidR="00EC0752" w:rsidRPr="00F57CEC">
        <w:rPr>
          <w:rFonts w:ascii="Times New Roman" w:eastAsia="Times New Roman" w:hAnsi="Times New Roman" w:cs="Times New Roman"/>
          <w:kern w:val="0"/>
          <w:sz w:val="22"/>
          <w:szCs w:val="22"/>
          <w:highlight w:val="lightGray"/>
          <w14:ligatures w14:val="none"/>
        </w:rPr>
        <w:t>table</w:t>
      </w:r>
      <w:r w:rsidR="00944CCA" w:rsidRPr="00F57CEC">
        <w:rPr>
          <w:rFonts w:ascii="Times New Roman" w:eastAsia="Times New Roman" w:hAnsi="Times New Roman" w:cs="Times New Roman"/>
          <w:kern w:val="0"/>
          <w:sz w:val="22"/>
          <w:szCs w:val="22"/>
          <w:highlight w:val="lightGray"/>
          <w14:ligatures w14:val="none"/>
        </w:rPr>
        <w:t>tės</w:t>
      </w:r>
    </w:p>
    <w:p w14:paraId="12C4DC77" w14:textId="41992172" w:rsidR="00812681" w:rsidRPr="00812681" w:rsidRDefault="00812681" w:rsidP="00812681">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812681">
        <w:rPr>
          <w:rFonts w:ascii="Times New Roman" w:eastAsia="Times New Roman" w:hAnsi="Times New Roman" w:cs="Times New Roman"/>
          <w:kern w:val="0"/>
          <w:sz w:val="22"/>
          <w:szCs w:val="22"/>
          <w:highlight w:val="lightGray"/>
          <w14:ligatures w14:val="none"/>
        </w:rPr>
        <w:t>42 plėvele dengtos tabletės</w:t>
      </w:r>
    </w:p>
    <w:p w14:paraId="370137AF" w14:textId="3F09E00E" w:rsidR="00812681" w:rsidRPr="00812681" w:rsidRDefault="00812681" w:rsidP="00812681">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812681">
        <w:rPr>
          <w:rFonts w:ascii="Times New Roman" w:eastAsia="Times New Roman" w:hAnsi="Times New Roman" w:cs="Times New Roman"/>
          <w:kern w:val="0"/>
          <w:sz w:val="22"/>
          <w:szCs w:val="22"/>
          <w:highlight w:val="lightGray"/>
          <w14:ligatures w14:val="none"/>
        </w:rPr>
        <w:t>98 plėvele dengtos tabletės</w:t>
      </w:r>
    </w:p>
    <w:p w14:paraId="15A0783F" w14:textId="77777777" w:rsidR="00EC0752" w:rsidRPr="003D373F"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32F28DE"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33F9D7F"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5.</w:t>
      </w:r>
      <w:r w:rsidRPr="003D373F">
        <w:rPr>
          <w:rFonts w:ascii="Times New Roman" w:eastAsia="Times New Roman" w:hAnsi="Times New Roman" w:cs="Times New Roman"/>
          <w:b/>
          <w:kern w:val="0"/>
          <w:sz w:val="22"/>
          <w14:ligatures w14:val="none"/>
        </w:rPr>
        <w:tab/>
        <w:t>VARTOJIMO METODAS IR BŪDAS (-AI)</w:t>
      </w:r>
    </w:p>
    <w:p w14:paraId="4B0E650B" w14:textId="77777777" w:rsidR="00F36D08" w:rsidRPr="003D373F" w:rsidRDefault="00F36D08" w:rsidP="00F36D08">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7D799220" w14:textId="34C029BF" w:rsidR="00F36D08" w:rsidRPr="003D373F" w:rsidRDefault="00F36D08" w:rsidP="00F36D08">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szCs w:val="22"/>
          <w14:ligatures w14:val="none"/>
        </w:rPr>
        <w:t>Vartoti per burną.</w:t>
      </w:r>
    </w:p>
    <w:p w14:paraId="27F9EB24"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Prieš vartojimą perskaitykite pakuotės lapelį.</w:t>
      </w:r>
    </w:p>
    <w:p w14:paraId="5E029178"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39385F5"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D86C7EA"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6.</w:t>
      </w:r>
      <w:r w:rsidRPr="003D373F">
        <w:rPr>
          <w:rFonts w:ascii="Times New Roman" w:eastAsia="Times New Roman" w:hAnsi="Times New Roman" w:cs="Times New Roman"/>
          <w:b/>
          <w:kern w:val="0"/>
          <w:sz w:val="22"/>
          <w14:ligatures w14:val="none"/>
        </w:rPr>
        <w:tab/>
        <w:t>SPECIALUS ĮSPĖJIMAS, KAD VAISTINĮ PREPARATĄ BŪTINA LAIKYTI VAIKAMS NEPASTEBIMOJE IR NEPASIEKIAMOJE VIETOJE</w:t>
      </w:r>
    </w:p>
    <w:p w14:paraId="66B059E3"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675394D"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14:ligatures w14:val="none"/>
        </w:rPr>
        <w:t>Laikyti vaikams nepastebimoje ir nepasiekiamoje vietoje.</w:t>
      </w:r>
    </w:p>
    <w:p w14:paraId="2A23FEAA"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1ED825F"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FAF3C58"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7.</w:t>
      </w:r>
      <w:r w:rsidRPr="003D373F">
        <w:rPr>
          <w:rFonts w:ascii="Times New Roman" w:eastAsia="Times New Roman" w:hAnsi="Times New Roman" w:cs="Times New Roman"/>
          <w:b/>
          <w:kern w:val="0"/>
          <w:sz w:val="22"/>
          <w14:ligatures w14:val="none"/>
        </w:rPr>
        <w:tab/>
        <w:t>KITAS (-I) SPECIALUS (-ŪS) ĮSPĖJIMAS (-AI) (JEI REIKIA)</w:t>
      </w:r>
    </w:p>
    <w:p w14:paraId="10AAE0E6"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682A4BC"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CF67738"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8.</w:t>
      </w:r>
      <w:r w:rsidRPr="003D373F">
        <w:rPr>
          <w:rFonts w:ascii="Times New Roman" w:eastAsia="Times New Roman" w:hAnsi="Times New Roman" w:cs="Times New Roman"/>
          <w:b/>
          <w:kern w:val="0"/>
          <w:sz w:val="22"/>
          <w14:ligatures w14:val="none"/>
        </w:rPr>
        <w:tab/>
        <w:t>TINKAMUMO LAIKAS</w:t>
      </w:r>
    </w:p>
    <w:p w14:paraId="76487EA6"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62FA84E" w14:textId="748CA360" w:rsidR="00A80436" w:rsidRPr="003D373F" w:rsidRDefault="00A80436" w:rsidP="00A8043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EXP {mm/MMMM}</w:t>
      </w:r>
    </w:p>
    <w:p w14:paraId="7D5897DE"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AC71031"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1C4FB0C" w14:textId="77777777" w:rsidR="00A80436" w:rsidRPr="003D373F"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9.</w:t>
      </w:r>
      <w:r w:rsidRPr="003D373F">
        <w:rPr>
          <w:rFonts w:ascii="Times New Roman" w:eastAsia="Times New Roman" w:hAnsi="Times New Roman" w:cs="Times New Roman"/>
          <w:b/>
          <w:kern w:val="0"/>
          <w:sz w:val="22"/>
          <w14:ligatures w14:val="none"/>
        </w:rPr>
        <w:tab/>
        <w:t>SPECIALIOS LAIKYMO SĄLYGOS</w:t>
      </w:r>
    </w:p>
    <w:p w14:paraId="0CDFCDA2"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0E08444"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03ED1F6" w14:textId="77777777" w:rsidR="00A80436" w:rsidRPr="003D373F" w:rsidRDefault="00A80436" w:rsidP="004A1F6D">
      <w:pPr>
        <w:keepNext/>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lastRenderedPageBreak/>
        <w:t>10.</w:t>
      </w:r>
      <w:r w:rsidRPr="003D373F">
        <w:rPr>
          <w:rFonts w:ascii="Times New Roman" w:eastAsia="Times New Roman" w:hAnsi="Times New Roman" w:cs="Times New Roman"/>
          <w:b/>
          <w:kern w:val="0"/>
          <w:sz w:val="22"/>
          <w14:ligatures w14:val="none"/>
        </w:rPr>
        <w:tab/>
        <w:t>SPECIALIOS ATSARGUMO PRIEMONĖS DĖL NESUVARTOTO VAISTINIO PREPARATO AR JO ATLIEKŲ TVARKYMO (JEI REIKIA)</w:t>
      </w:r>
    </w:p>
    <w:p w14:paraId="4509991E"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C43F588"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62F2FE1"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t>11.</w:t>
      </w:r>
      <w:r w:rsidRPr="003D373F">
        <w:rPr>
          <w:rFonts w:ascii="Times New Roman" w:eastAsia="Times New Roman" w:hAnsi="Times New Roman" w:cs="Times New Roman"/>
          <w:b/>
          <w:kern w:val="0"/>
          <w:sz w:val="22"/>
          <w14:ligatures w14:val="none"/>
        </w:rPr>
        <w:tab/>
      </w:r>
      <w:r w:rsidRPr="003D373F">
        <w:rPr>
          <w:rFonts w:ascii="Times New Roman" w:eastAsia="Times New Roman" w:hAnsi="Times New Roman" w:cs="Times New Roman"/>
          <w:b/>
          <w:caps/>
          <w:kern w:val="0"/>
          <w:sz w:val="22"/>
          <w14:ligatures w14:val="none"/>
        </w:rPr>
        <w:t>REGISTRUOTOJO PAVADINIMAS IR ADRESAS</w:t>
      </w:r>
    </w:p>
    <w:p w14:paraId="0B4CC3E7"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B041D75" w14:textId="749D90AE"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AS</w:t>
      </w:r>
      <w:r w:rsidR="00133CAA">
        <w:rPr>
          <w:rFonts w:ascii="Times New Roman" w:eastAsia="Times New Roman" w:hAnsi="Times New Roman" w:cs="Times New Roman"/>
          <w:kern w:val="0"/>
          <w:sz w:val="22"/>
          <w:szCs w:val="22"/>
          <w14:ligatures w14:val="none"/>
        </w:rPr>
        <w:t>,</w:t>
      </w:r>
    </w:p>
    <w:p w14:paraId="07EACF40" w14:textId="5BC460DD" w:rsidR="00A80436" w:rsidRPr="003D373F" w:rsidRDefault="00770A6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A80436" w:rsidRPr="003D373F">
        <w:rPr>
          <w:rFonts w:ascii="Times New Roman" w:eastAsia="Times New Roman" w:hAnsi="Times New Roman" w:cs="Times New Roman"/>
          <w:kern w:val="0"/>
          <w:sz w:val="22"/>
          <w:szCs w:val="22"/>
          <w14:ligatures w14:val="none"/>
        </w:rPr>
        <w:t xml:space="preserve"> </w:t>
      </w:r>
      <w:proofErr w:type="spellStart"/>
      <w:r w:rsidR="00A80436" w:rsidRPr="003D373F">
        <w:rPr>
          <w:rFonts w:ascii="Times New Roman" w:eastAsia="Times New Roman" w:hAnsi="Times New Roman" w:cs="Times New Roman"/>
          <w:kern w:val="0"/>
          <w:sz w:val="22"/>
          <w:szCs w:val="22"/>
          <w14:ligatures w14:val="none"/>
        </w:rPr>
        <w:t>iela</w:t>
      </w:r>
      <w:proofErr w:type="spellEnd"/>
      <w:r w:rsidR="00A80436" w:rsidRPr="003D373F">
        <w:rPr>
          <w:rFonts w:ascii="Times New Roman" w:eastAsia="Times New Roman" w:hAnsi="Times New Roman" w:cs="Times New Roman"/>
          <w:kern w:val="0"/>
          <w:sz w:val="22"/>
          <w:szCs w:val="22"/>
          <w14:ligatures w14:val="none"/>
        </w:rPr>
        <w:t xml:space="preserve"> 5</w:t>
      </w:r>
      <w:r w:rsidR="00133CAA">
        <w:rPr>
          <w:rFonts w:ascii="Times New Roman" w:eastAsia="Times New Roman" w:hAnsi="Times New Roman" w:cs="Times New Roman"/>
          <w:kern w:val="0"/>
          <w:sz w:val="22"/>
          <w:szCs w:val="22"/>
          <w14:ligatures w14:val="none"/>
        </w:rPr>
        <w:t>,</w:t>
      </w:r>
    </w:p>
    <w:p w14:paraId="1500E531" w14:textId="17C4EFA8" w:rsidR="00F36D08"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Olaine</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Olaines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novads</w:t>
      </w:r>
      <w:proofErr w:type="spellEnd"/>
      <w:r w:rsidRPr="003D373F">
        <w:rPr>
          <w:rFonts w:ascii="Times New Roman" w:eastAsia="Times New Roman" w:hAnsi="Times New Roman" w:cs="Times New Roman"/>
          <w:kern w:val="0"/>
          <w:sz w:val="22"/>
          <w:szCs w:val="22"/>
          <w14:ligatures w14:val="none"/>
        </w:rPr>
        <w:t>, LV-2114</w:t>
      </w:r>
      <w:r w:rsidR="00133CAA">
        <w:rPr>
          <w:rFonts w:ascii="Times New Roman" w:eastAsia="Times New Roman" w:hAnsi="Times New Roman" w:cs="Times New Roman"/>
          <w:kern w:val="0"/>
          <w:sz w:val="22"/>
          <w:szCs w:val="22"/>
          <w14:ligatures w14:val="none"/>
        </w:rPr>
        <w:t>,</w:t>
      </w:r>
    </w:p>
    <w:p w14:paraId="428A2FF8" w14:textId="01FAFE78"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szCs w:val="22"/>
          <w14:ligatures w14:val="none"/>
        </w:rPr>
        <w:t>Latvija</w:t>
      </w:r>
    </w:p>
    <w:p w14:paraId="4A5F1848"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D335E2B" w14:textId="4DDFC0D2" w:rsidR="00A80436" w:rsidRPr="003D373F"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highlight w:val="lightGray"/>
          <w14:ligatures w14:val="none"/>
        </w:rPr>
        <w:t>[logotipas]</w:t>
      </w:r>
    </w:p>
    <w:p w14:paraId="25D07620" w14:textId="77777777" w:rsidR="0082359F" w:rsidRPr="003D373F"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D946326" w14:textId="77777777" w:rsidR="0082359F" w:rsidRPr="003D373F"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6B0738E"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12.</w:t>
      </w:r>
      <w:r w:rsidRPr="003D373F">
        <w:rPr>
          <w:rFonts w:ascii="Times New Roman" w:eastAsia="Times New Roman" w:hAnsi="Times New Roman" w:cs="Times New Roman"/>
          <w:b/>
          <w:kern w:val="0"/>
          <w:sz w:val="22"/>
          <w14:ligatures w14:val="none"/>
        </w:rPr>
        <w:tab/>
        <w:t xml:space="preserve">REGISTRACIJOS PAŽYMĖJIMO NUMERIS (-IAI) </w:t>
      </w:r>
    </w:p>
    <w:p w14:paraId="6A4E09EA" w14:textId="2C2AB3E4" w:rsidR="00A80436"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11D5ED7" w14:textId="77777777" w:rsidR="00BA4206" w:rsidRPr="00BA4206" w:rsidRDefault="00BA4206" w:rsidP="00BA4206">
      <w:pPr>
        <w:widowControl w:val="0"/>
        <w:tabs>
          <w:tab w:val="left" w:pos="567"/>
        </w:tabs>
        <w:autoSpaceDE w:val="0"/>
        <w:autoSpaceDN w:val="0"/>
        <w:spacing w:after="0" w:line="240" w:lineRule="auto"/>
        <w:rPr>
          <w:rFonts w:ascii="Times New Roman" w:eastAsia="Times New Roman" w:hAnsi="Times New Roman" w:cs="Times New Roman"/>
          <w:kern w:val="0"/>
          <w:sz w:val="22"/>
          <w:highlight w:val="lightGray"/>
          <w14:ligatures w14:val="none"/>
        </w:rPr>
      </w:pPr>
      <w:r w:rsidRPr="00BA4206">
        <w:rPr>
          <w:rFonts w:ascii="Times New Roman" w:eastAsia="Times New Roman" w:hAnsi="Times New Roman" w:cs="Times New Roman"/>
          <w:kern w:val="0"/>
          <w:sz w:val="22"/>
          <w14:ligatures w14:val="none"/>
        </w:rPr>
        <w:t xml:space="preserve">LT/1/25/5802/001 </w:t>
      </w:r>
      <w:r w:rsidRPr="00BA4206">
        <w:rPr>
          <w:rFonts w:ascii="Times New Roman" w:eastAsia="Times New Roman" w:hAnsi="Times New Roman" w:cs="Times New Roman"/>
          <w:kern w:val="0"/>
          <w:sz w:val="22"/>
          <w:highlight w:val="lightGray"/>
          <w14:ligatures w14:val="none"/>
        </w:rPr>
        <w:t>– N28</w:t>
      </w:r>
    </w:p>
    <w:p w14:paraId="7ECC26DB" w14:textId="77777777" w:rsidR="00BA4206" w:rsidRPr="00BA4206" w:rsidRDefault="00BA4206" w:rsidP="00BA4206">
      <w:pPr>
        <w:widowControl w:val="0"/>
        <w:tabs>
          <w:tab w:val="left" w:pos="567"/>
        </w:tabs>
        <w:autoSpaceDE w:val="0"/>
        <w:autoSpaceDN w:val="0"/>
        <w:spacing w:after="0" w:line="240" w:lineRule="auto"/>
        <w:rPr>
          <w:rFonts w:ascii="Times New Roman" w:eastAsia="Times New Roman" w:hAnsi="Times New Roman" w:cs="Times New Roman"/>
          <w:kern w:val="0"/>
          <w:sz w:val="22"/>
          <w:highlight w:val="lightGray"/>
          <w14:ligatures w14:val="none"/>
        </w:rPr>
      </w:pPr>
      <w:r w:rsidRPr="00BA4206">
        <w:rPr>
          <w:rFonts w:ascii="Times New Roman" w:eastAsia="Times New Roman" w:hAnsi="Times New Roman" w:cs="Times New Roman"/>
          <w:kern w:val="0"/>
          <w:sz w:val="22"/>
          <w:highlight w:val="lightGray"/>
          <w14:ligatures w14:val="none"/>
        </w:rPr>
        <w:t>LT/1/25/5802/002 – N42</w:t>
      </w:r>
    </w:p>
    <w:p w14:paraId="7D440D63" w14:textId="6A51D4F5" w:rsidR="00BA4206" w:rsidRDefault="00BA4206" w:rsidP="00BA420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BA4206">
        <w:rPr>
          <w:rFonts w:ascii="Times New Roman" w:eastAsia="Times New Roman" w:hAnsi="Times New Roman" w:cs="Times New Roman"/>
          <w:kern w:val="0"/>
          <w:sz w:val="22"/>
          <w:highlight w:val="lightGray"/>
          <w14:ligatures w14:val="none"/>
        </w:rPr>
        <w:t>LT/1/25/5802/003 – N98</w:t>
      </w:r>
    </w:p>
    <w:p w14:paraId="3B949ABE" w14:textId="325A4A52" w:rsidR="0031078C" w:rsidRPr="0031078C" w:rsidRDefault="0031078C" w:rsidP="00F57CE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F57CEC">
        <w:rPr>
          <w:rFonts w:ascii="Times New Roman" w:eastAsia="Times New Roman" w:hAnsi="Times New Roman" w:cs="Times New Roman"/>
          <w:kern w:val="0"/>
          <w:sz w:val="22"/>
          <w:szCs w:val="22"/>
          <w:highlight w:val="lightGray"/>
          <w14:ligatures w14:val="none"/>
        </w:rPr>
        <w:t>LT/1/25/5802/004 – N14</w:t>
      </w:r>
    </w:p>
    <w:p w14:paraId="6063B4E9" w14:textId="77777777" w:rsidR="00BA4206" w:rsidRPr="003D373F" w:rsidRDefault="00BA4206" w:rsidP="00BA420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EDF559C"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3EBCC26"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13.</w:t>
      </w:r>
      <w:r w:rsidRPr="003D373F">
        <w:rPr>
          <w:rFonts w:ascii="Times New Roman" w:eastAsia="Times New Roman" w:hAnsi="Times New Roman" w:cs="Times New Roman"/>
          <w:b/>
          <w:kern w:val="0"/>
          <w:sz w:val="22"/>
          <w14:ligatures w14:val="none"/>
        </w:rPr>
        <w:tab/>
        <w:t xml:space="preserve">SERIJOS NUMERIS </w:t>
      </w:r>
    </w:p>
    <w:p w14:paraId="58039908"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D12AFD6"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Lot</w:t>
      </w:r>
    </w:p>
    <w:p w14:paraId="70F055BE"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F165248"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65F8287"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14.</w:t>
      </w:r>
      <w:r w:rsidRPr="003D373F">
        <w:rPr>
          <w:rFonts w:ascii="Times New Roman" w:eastAsia="Times New Roman" w:hAnsi="Times New Roman" w:cs="Times New Roman"/>
          <w:b/>
          <w:kern w:val="0"/>
          <w:sz w:val="22"/>
          <w14:ligatures w14:val="none"/>
        </w:rPr>
        <w:tab/>
        <w:t>PARDAVIMO (IŠDAVIMO) TVARKA</w:t>
      </w:r>
    </w:p>
    <w:p w14:paraId="391F3DE0"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E958320" w14:textId="02DB93DF"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szCs w:val="22"/>
          <w14:ligatures w14:val="none"/>
        </w:rPr>
        <w:t>Receptinis vaistas</w:t>
      </w:r>
      <w:r w:rsidR="00AC391B" w:rsidRPr="003D373F">
        <w:rPr>
          <w:rFonts w:ascii="Times New Roman" w:eastAsia="Times New Roman" w:hAnsi="Times New Roman" w:cs="Times New Roman"/>
          <w:kern w:val="0"/>
          <w:sz w:val="22"/>
          <w:szCs w:val="22"/>
          <w14:ligatures w14:val="none"/>
        </w:rPr>
        <w:t>.</w:t>
      </w:r>
    </w:p>
    <w:p w14:paraId="48D47123"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9053824"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8476A2F" w14:textId="77777777" w:rsidR="00A80436" w:rsidRPr="003D373F" w:rsidRDefault="00A80436" w:rsidP="00A80436">
      <w:pPr>
        <w:widowControl w:val="0"/>
        <w:pBdr>
          <w:top w:val="single" w:sz="4" w:space="2"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15.</w:t>
      </w:r>
      <w:r w:rsidRPr="003D373F">
        <w:rPr>
          <w:rFonts w:ascii="Times New Roman" w:eastAsia="Times New Roman" w:hAnsi="Times New Roman" w:cs="Times New Roman"/>
          <w:b/>
          <w:kern w:val="0"/>
          <w:sz w:val="22"/>
          <w14:ligatures w14:val="none"/>
        </w:rPr>
        <w:tab/>
        <w:t>VARTOJIMO INSTRUKCIJA</w:t>
      </w:r>
    </w:p>
    <w:p w14:paraId="66C17440"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69599BD"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379D02" w14:textId="77777777" w:rsidR="00A80436" w:rsidRPr="004A1F6D" w:rsidRDefault="00A80436" w:rsidP="00A80436">
      <w:pPr>
        <w:widowControl w:val="0"/>
        <w:pBdr>
          <w:top w:val="single" w:sz="4" w:space="1" w:color="auto"/>
          <w:left w:val="single" w:sz="4" w:space="4" w:color="auto"/>
          <w:bottom w:val="single" w:sz="4" w:space="0"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16.</w:t>
      </w:r>
      <w:r w:rsidRPr="003D373F">
        <w:rPr>
          <w:rFonts w:ascii="Times New Roman" w:eastAsia="Times New Roman" w:hAnsi="Times New Roman" w:cs="Times New Roman"/>
          <w:b/>
          <w:kern w:val="0"/>
          <w:sz w:val="22"/>
          <w14:ligatures w14:val="none"/>
        </w:rPr>
        <w:tab/>
        <w:t>INFORMACIJA BRAILIO RAŠTU</w:t>
      </w:r>
    </w:p>
    <w:p w14:paraId="748F3C27"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603899F" w14:textId="792AACAF" w:rsidR="00A80436" w:rsidRPr="003D373F" w:rsidRDefault="00B654BB"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w:t>
      </w:r>
      <w:r w:rsidR="00A92BA0" w:rsidRPr="003D373F">
        <w:rPr>
          <w:rFonts w:ascii="Times New Roman" w:eastAsia="Times New Roman" w:hAnsi="Times New Roman" w:cs="Times New Roman"/>
          <w:kern w:val="0"/>
          <w:sz w:val="22"/>
          <w:szCs w:val="22"/>
          <w14:ligatures w14:val="none"/>
        </w:rPr>
        <w:t>1</w:t>
      </w:r>
      <w:r w:rsidR="00812681">
        <w:rPr>
          <w:rFonts w:ascii="Times New Roman" w:eastAsia="Times New Roman" w:hAnsi="Times New Roman" w:cs="Times New Roman"/>
          <w:kern w:val="0"/>
          <w:sz w:val="22"/>
          <w:szCs w:val="22"/>
          <w14:ligatures w14:val="none"/>
        </w:rPr>
        <w:t>5</w:t>
      </w:r>
      <w:r w:rsidR="00812799">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mg</w:t>
      </w:r>
    </w:p>
    <w:p w14:paraId="40C37081"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24BFD33E"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6E17A4D9" w14:textId="77777777" w:rsidR="00A80436" w:rsidRPr="003D373F"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14:ligatures w14:val="none"/>
        </w:rPr>
      </w:pPr>
      <w:r w:rsidRPr="003D373F">
        <w:rPr>
          <w:rFonts w:ascii="Times New Roman" w:eastAsia="Times New Roman" w:hAnsi="Times New Roman" w:cs="Times New Roman"/>
          <w:b/>
          <w:kern w:val="0"/>
          <w:sz w:val="22"/>
          <w:szCs w:val="22"/>
          <w14:ligatures w14:val="none"/>
        </w:rPr>
        <w:t>17.</w:t>
      </w:r>
      <w:r w:rsidRPr="003D373F">
        <w:rPr>
          <w:rFonts w:ascii="Times New Roman" w:eastAsia="Times New Roman" w:hAnsi="Times New Roman" w:cs="Times New Roman"/>
          <w:b/>
          <w:kern w:val="0"/>
          <w:sz w:val="22"/>
          <w:szCs w:val="22"/>
          <w14:ligatures w14:val="none"/>
        </w:rPr>
        <w:tab/>
        <w:t>UNIKALUS IDENTIFIKATORIUS – 2D BRŪKŠNINIS KODAS</w:t>
      </w:r>
    </w:p>
    <w:p w14:paraId="1C1C02EF"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79A94617"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r w:rsidRPr="003D373F">
        <w:rPr>
          <w:rFonts w:ascii="Times New Roman" w:eastAsia="Times New Roman" w:hAnsi="Times New Roman" w:cs="Times New Roman"/>
          <w:kern w:val="0"/>
          <w:sz w:val="22"/>
          <w:szCs w:val="22"/>
          <w:highlight w:val="lightGray"/>
          <w14:ligatures w14:val="none"/>
        </w:rPr>
        <w:t>2D brūkšninis kodas su nurodytu unikaliu identifikatoriumi.</w:t>
      </w:r>
    </w:p>
    <w:p w14:paraId="6DF2D431"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7C3551D"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3BA4F002" w14:textId="77777777" w:rsidR="00A80436" w:rsidRPr="003D373F"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b/>
          <w:kern w:val="0"/>
          <w:sz w:val="22"/>
          <w:szCs w:val="22"/>
          <w14:ligatures w14:val="none"/>
        </w:rPr>
        <w:t>18.</w:t>
      </w:r>
      <w:r w:rsidRPr="003D373F">
        <w:rPr>
          <w:rFonts w:ascii="Times New Roman" w:eastAsia="Times New Roman" w:hAnsi="Times New Roman" w:cs="Times New Roman"/>
          <w:b/>
          <w:kern w:val="0"/>
          <w:sz w:val="22"/>
          <w:szCs w:val="22"/>
          <w14:ligatures w14:val="none"/>
        </w:rPr>
        <w:tab/>
        <w:t>UNIKALUS IDENTIFIKATORIUS – ŽMONĖMS SUPRANTAMI DUOMENYS</w:t>
      </w:r>
    </w:p>
    <w:p w14:paraId="41985897"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0C8B66DC" w14:textId="52647E94" w:rsidR="00A80436" w:rsidRPr="004A1F6D"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PC</w:t>
      </w:r>
      <w:r w:rsidR="008E369A">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 xml:space="preserve"> {numeris}</w:t>
      </w:r>
    </w:p>
    <w:p w14:paraId="5AF5BCC5" w14:textId="7458D266"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SN</w:t>
      </w:r>
      <w:r w:rsidR="008E369A">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 xml:space="preserve"> {numeris} </w:t>
      </w:r>
    </w:p>
    <w:p w14:paraId="2057A9E9" w14:textId="0E8C7CB5"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highlight w:val="lightGray"/>
          <w14:ligatures w14:val="none"/>
        </w:rPr>
        <w:t>NN</w:t>
      </w:r>
      <w:r w:rsidR="008E369A">
        <w:rPr>
          <w:rFonts w:ascii="Times New Roman" w:eastAsia="Times New Roman" w:hAnsi="Times New Roman" w:cs="Times New Roman"/>
          <w:kern w:val="0"/>
          <w:sz w:val="22"/>
          <w:szCs w:val="22"/>
          <w:highlight w:val="lightGray"/>
          <w14:ligatures w14:val="none"/>
        </w:rPr>
        <w:t>:</w:t>
      </w:r>
      <w:r w:rsidRPr="003D373F">
        <w:rPr>
          <w:rFonts w:ascii="Times New Roman" w:eastAsia="Times New Roman" w:hAnsi="Times New Roman" w:cs="Times New Roman"/>
          <w:kern w:val="0"/>
          <w:sz w:val="22"/>
          <w:szCs w:val="22"/>
          <w:highlight w:val="lightGray"/>
          <w14:ligatures w14:val="none"/>
        </w:rPr>
        <w:t xml:space="preserve"> {numeris}</w:t>
      </w:r>
      <w:r w:rsidRPr="003D373F">
        <w:rPr>
          <w:rFonts w:ascii="Times New Roman" w:eastAsia="Times New Roman" w:hAnsi="Times New Roman" w:cs="Times New Roman"/>
          <w:kern w:val="0"/>
          <w:sz w:val="22"/>
          <w:szCs w:val="22"/>
          <w14:ligatures w14:val="none"/>
        </w:rPr>
        <w:t xml:space="preserve"> </w:t>
      </w:r>
    </w:p>
    <w:p w14:paraId="5E1E090A"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65367EC9" w14:textId="3E98E3BA" w:rsidR="007707F9" w:rsidRPr="003D373F" w:rsidRDefault="00A80436" w:rsidP="008E369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kern w:val="0"/>
          <w:sz w:val="22"/>
          <w:szCs w:val="22"/>
          <w14:ligatures w14:val="none"/>
        </w:rPr>
        <w:br w:type="page"/>
      </w:r>
      <w:r w:rsidR="007707F9" w:rsidRPr="003D373F">
        <w:rPr>
          <w:rFonts w:ascii="Times New Roman" w:eastAsia="Times New Roman" w:hAnsi="Times New Roman" w:cs="Times New Roman"/>
          <w:b/>
          <w:kern w:val="0"/>
          <w:sz w:val="22"/>
          <w14:ligatures w14:val="none"/>
        </w:rPr>
        <w:lastRenderedPageBreak/>
        <w:t>MINIMALI INFORMACIJA ANT LIZDINIŲ PLOKŠTELIŲ ARBA DVISLUOKSNIŲ JUOSTELIŲ</w:t>
      </w:r>
    </w:p>
    <w:p w14:paraId="13326BBB" w14:textId="77777777" w:rsidR="007707F9" w:rsidRPr="003D373F" w:rsidRDefault="007707F9" w:rsidP="007707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14:ligatures w14:val="none"/>
        </w:rPr>
      </w:pPr>
    </w:p>
    <w:p w14:paraId="02719A83" w14:textId="44D0A40D" w:rsidR="007707F9" w:rsidRPr="003D373F" w:rsidRDefault="007707F9" w:rsidP="007707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t>LIZDINĖ PLOKŠTELĖ</w:t>
      </w:r>
    </w:p>
    <w:p w14:paraId="1907BEF1"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934E9E8" w14:textId="77777777" w:rsidR="007707F9" w:rsidRPr="003D373F"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w:t>
      </w:r>
      <w:r w:rsidRPr="003D373F">
        <w:rPr>
          <w:rFonts w:ascii="Times New Roman" w:eastAsia="Times New Roman" w:hAnsi="Times New Roman" w:cs="Times New Roman"/>
          <w:b/>
          <w:kern w:val="0"/>
          <w:sz w:val="22"/>
          <w14:ligatures w14:val="none"/>
        </w:rPr>
        <w:tab/>
      </w:r>
      <w:r w:rsidRPr="003D373F">
        <w:rPr>
          <w:rFonts w:ascii="Times New Roman" w:eastAsia="Times New Roman" w:hAnsi="Times New Roman" w:cs="Times New Roman"/>
          <w:b/>
          <w:caps/>
          <w:kern w:val="0"/>
          <w:sz w:val="22"/>
          <w14:ligatures w14:val="none"/>
        </w:rPr>
        <w:t>VAISTINIO</w:t>
      </w:r>
      <w:r w:rsidRPr="003D373F">
        <w:rPr>
          <w:rFonts w:ascii="Times New Roman" w:eastAsia="Times New Roman" w:hAnsi="Times New Roman" w:cs="Times New Roman"/>
          <w:b/>
          <w:kern w:val="0"/>
          <w:sz w:val="22"/>
          <w14:ligatures w14:val="none"/>
        </w:rPr>
        <w:t xml:space="preserve"> PREPARATO PAVADINIMAS</w:t>
      </w:r>
    </w:p>
    <w:p w14:paraId="5DFE58A0"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49A64B7" w14:textId="762AF7A4" w:rsidR="00EB2956" w:rsidRPr="003D373F" w:rsidRDefault="00EB2956" w:rsidP="00EB295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w:t>
      </w:r>
      <w:r w:rsidR="00A92BA0" w:rsidRPr="003D373F">
        <w:rPr>
          <w:rFonts w:ascii="Times New Roman" w:eastAsia="Times New Roman" w:hAnsi="Times New Roman" w:cs="Times New Roman"/>
          <w:kern w:val="0"/>
          <w:sz w:val="22"/>
          <w:szCs w:val="22"/>
          <w14:ligatures w14:val="none"/>
        </w:rPr>
        <w:t>1</w:t>
      </w:r>
      <w:r w:rsidR="00812681">
        <w:rPr>
          <w:rFonts w:ascii="Times New Roman" w:eastAsia="Times New Roman" w:hAnsi="Times New Roman" w:cs="Times New Roman"/>
          <w:kern w:val="0"/>
          <w:sz w:val="22"/>
          <w:szCs w:val="22"/>
          <w14:ligatures w14:val="none"/>
        </w:rPr>
        <w:t>5</w:t>
      </w:r>
      <w:r w:rsidR="00177E3D"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mg plėvele dengtos tabletės</w:t>
      </w:r>
    </w:p>
    <w:p w14:paraId="02167CCD" w14:textId="77777777" w:rsidR="00EB2956" w:rsidRPr="003D373F" w:rsidRDefault="00EB2956" w:rsidP="00EB2956">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14:ligatures w14:val="none"/>
        </w:rPr>
      </w:pPr>
    </w:p>
    <w:p w14:paraId="33BE806B" w14:textId="77777777" w:rsidR="00EB2956" w:rsidRPr="003D373F" w:rsidRDefault="00EB2956" w:rsidP="00EB2956">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sidRPr="003D373F">
        <w:rPr>
          <w:rFonts w:ascii="Times New Roman" w:eastAsia="Times New Roman" w:hAnsi="Times New Roman" w:cs="Times New Roman"/>
          <w:i/>
          <w:iCs/>
          <w:kern w:val="0"/>
          <w:sz w:val="22"/>
          <w:szCs w:val="22"/>
          <w14:ligatures w14:val="none"/>
        </w:rPr>
        <w:t>rivaroxabanum</w:t>
      </w:r>
      <w:proofErr w:type="spellEnd"/>
    </w:p>
    <w:p w14:paraId="739C1268"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9863B59"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57B1AF7" w14:textId="77777777" w:rsidR="007707F9" w:rsidRPr="003D373F"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2.</w:t>
      </w:r>
      <w:r w:rsidRPr="003D373F">
        <w:rPr>
          <w:rFonts w:ascii="Times New Roman" w:eastAsia="Times New Roman" w:hAnsi="Times New Roman" w:cs="Times New Roman"/>
          <w:b/>
          <w:kern w:val="0"/>
          <w:sz w:val="22"/>
          <w14:ligatures w14:val="none"/>
        </w:rPr>
        <w:tab/>
        <w:t>REGISTRUOTOJO PAVADINIMAS</w:t>
      </w:r>
    </w:p>
    <w:p w14:paraId="1EC640E3" w14:textId="77777777" w:rsidR="007707F9" w:rsidRPr="003D373F"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B3FF0F" w14:textId="05137BEC"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roofErr w:type="spellStart"/>
      <w:r w:rsidRPr="003D373F">
        <w:rPr>
          <w:rFonts w:ascii="Times New Roman" w:eastAsia="Times New Roman" w:hAnsi="Times New Roman" w:cs="Times New Roman"/>
          <w:kern w:val="0"/>
          <w:sz w:val="22"/>
          <w14:ligatures w14:val="none"/>
        </w:rPr>
        <w:t>Olpha</w:t>
      </w:r>
      <w:proofErr w:type="spellEnd"/>
      <w:r w:rsidR="008E369A">
        <w:rPr>
          <w:rFonts w:ascii="Times New Roman" w:eastAsia="Times New Roman" w:hAnsi="Times New Roman" w:cs="Times New Roman"/>
          <w:kern w:val="0"/>
          <w:sz w:val="22"/>
          <w14:ligatures w14:val="none"/>
        </w:rPr>
        <w:t xml:space="preserve"> AS</w:t>
      </w:r>
      <w:r w:rsidRPr="003D373F">
        <w:rPr>
          <w:rFonts w:ascii="Times New Roman" w:eastAsia="Times New Roman" w:hAnsi="Times New Roman" w:cs="Times New Roman"/>
          <w:kern w:val="0"/>
          <w:sz w:val="22"/>
          <w14:ligatures w14:val="none"/>
        </w:rPr>
        <w:t xml:space="preserve"> </w:t>
      </w:r>
      <w:r w:rsidRPr="003D373F">
        <w:rPr>
          <w:rFonts w:ascii="Times New Roman" w:eastAsia="Times New Roman" w:hAnsi="Times New Roman" w:cs="Times New Roman"/>
          <w:kern w:val="0"/>
          <w:sz w:val="22"/>
          <w:highlight w:val="lightGray"/>
          <w14:ligatures w14:val="none"/>
        </w:rPr>
        <w:t>[logotipas]</w:t>
      </w:r>
    </w:p>
    <w:p w14:paraId="324CBDF0"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51F71B6"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25A1E91" w14:textId="77777777" w:rsidR="007707F9" w:rsidRPr="003D373F"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3.</w:t>
      </w:r>
      <w:r w:rsidRPr="003D373F">
        <w:rPr>
          <w:rFonts w:ascii="Times New Roman" w:eastAsia="Times New Roman" w:hAnsi="Times New Roman" w:cs="Times New Roman"/>
          <w:b/>
          <w:kern w:val="0"/>
          <w:sz w:val="22"/>
          <w14:ligatures w14:val="none"/>
        </w:rPr>
        <w:tab/>
        <w:t>TINKAMUMO LAIKAS</w:t>
      </w:r>
    </w:p>
    <w:p w14:paraId="36539D82"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0CE4F3B" w14:textId="10455448" w:rsidR="007707F9" w:rsidRPr="003D373F"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highlight w:val="lightGray"/>
          <w14:ligatures w14:val="none"/>
        </w:rPr>
        <w:t>EXP</w:t>
      </w:r>
      <w:r w:rsidR="007849E7">
        <w:rPr>
          <w:rFonts w:ascii="Times New Roman" w:eastAsia="Times New Roman" w:hAnsi="Times New Roman" w:cs="Times New Roman"/>
          <w:kern w:val="0"/>
          <w:sz w:val="22"/>
          <w:szCs w:val="22"/>
          <w14:ligatures w14:val="none"/>
        </w:rPr>
        <w:t xml:space="preserve"> </w:t>
      </w:r>
      <w:r w:rsidR="007849E7" w:rsidRPr="003D373F">
        <w:rPr>
          <w:rFonts w:ascii="Times New Roman" w:eastAsia="Times New Roman" w:hAnsi="Times New Roman" w:cs="Times New Roman"/>
          <w:kern w:val="0"/>
          <w:sz w:val="22"/>
          <w:szCs w:val="22"/>
          <w14:ligatures w14:val="none"/>
        </w:rPr>
        <w:t>{mm/MMMM}</w:t>
      </w:r>
    </w:p>
    <w:p w14:paraId="45C25D74"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C880EDF"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AAF51C9" w14:textId="77777777" w:rsidR="007707F9" w:rsidRPr="003D373F"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4.</w:t>
      </w:r>
      <w:r w:rsidRPr="003D373F">
        <w:rPr>
          <w:rFonts w:ascii="Times New Roman" w:eastAsia="Times New Roman" w:hAnsi="Times New Roman" w:cs="Times New Roman"/>
          <w:b/>
          <w:kern w:val="0"/>
          <w:sz w:val="22"/>
          <w14:ligatures w14:val="none"/>
        </w:rPr>
        <w:tab/>
        <w:t>SERIJOS NUMERIS</w:t>
      </w:r>
    </w:p>
    <w:p w14:paraId="52E15E84"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AF3C745"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highlight w:val="lightGray"/>
          <w14:ligatures w14:val="none"/>
        </w:rPr>
        <w:t>Lot</w:t>
      </w:r>
    </w:p>
    <w:p w14:paraId="65306952" w14:textId="77777777" w:rsidR="007707F9" w:rsidRPr="003D373F"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456508"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A418925" w14:textId="77777777" w:rsidR="007707F9" w:rsidRPr="003D373F"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5.</w:t>
      </w:r>
      <w:r w:rsidRPr="003D373F">
        <w:rPr>
          <w:rFonts w:ascii="Times New Roman" w:eastAsia="Times New Roman" w:hAnsi="Times New Roman" w:cs="Times New Roman"/>
          <w:b/>
          <w:kern w:val="0"/>
          <w:sz w:val="22"/>
          <w14:ligatures w14:val="none"/>
        </w:rPr>
        <w:tab/>
        <w:t>KITA</w:t>
      </w:r>
    </w:p>
    <w:p w14:paraId="7F3734D7"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3F32B99"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4C3BD038" w14:textId="5C3616BA" w:rsidR="00983860" w:rsidRDefault="007707F9" w:rsidP="00904D10">
      <w:pPr>
        <w:tabs>
          <w:tab w:val="left" w:pos="567"/>
        </w:tabs>
        <w:spacing w:line="260" w:lineRule="exact"/>
        <w:outlineLvl w:val="0"/>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br w:type="page"/>
      </w:r>
    </w:p>
    <w:p w14:paraId="52AD904B" w14:textId="77777777" w:rsidR="00983860" w:rsidRPr="002964AA" w:rsidRDefault="00983860" w:rsidP="00983860">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r w:rsidRPr="002964AA">
        <w:rPr>
          <w:rFonts w:ascii="Times New Roman" w:eastAsia="Times New Roman" w:hAnsi="Times New Roman" w:cs="Times New Roman"/>
          <w:b/>
          <w:noProof/>
          <w:kern w:val="0"/>
          <w:sz w:val="22"/>
          <w:szCs w:val="22"/>
          <w14:ligatures w14:val="none"/>
        </w:rPr>
        <w:lastRenderedPageBreak/>
        <w:t>PACIENTO BUDRUMO KORTELĖ</w:t>
      </w:r>
    </w:p>
    <w:p w14:paraId="67856582" w14:textId="77777777" w:rsidR="00983860" w:rsidRPr="002964AA" w:rsidRDefault="00983860" w:rsidP="00983860">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p>
    <w:p w14:paraId="03942B62" w14:textId="77777777" w:rsidR="00983860" w:rsidRPr="002964AA" w:rsidRDefault="00983860" w:rsidP="00983860">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r w:rsidRPr="002964AA">
        <w:rPr>
          <w:rFonts w:ascii="Times New Roman" w:eastAsia="Times New Roman" w:hAnsi="Times New Roman" w:cs="Times New Roman"/>
          <w:b/>
          <w:noProof/>
          <w:kern w:val="0"/>
          <w:sz w:val="22"/>
          <w:szCs w:val="22"/>
          <w14:ligatures w14:val="none"/>
        </w:rPr>
        <w:t>Rivaroxaban Olpha</w:t>
      </w:r>
    </w:p>
    <w:p w14:paraId="66510B71" w14:textId="77777777" w:rsidR="00983860" w:rsidRPr="002964AA" w:rsidRDefault="00983860" w:rsidP="00983860">
      <w:pPr>
        <w:autoSpaceDE w:val="0"/>
        <w:autoSpaceDN w:val="0"/>
        <w:adjustRightInd w:val="0"/>
        <w:spacing w:after="0" w:line="240" w:lineRule="auto"/>
        <w:rPr>
          <w:rFonts w:ascii="Times New Roman" w:eastAsia="Calibri" w:hAnsi="Times New Roman" w:cs="Times New Roman"/>
          <w:b/>
          <w:bCs/>
          <w:color w:val="000000"/>
          <w:kern w:val="0"/>
          <w:sz w:val="22"/>
          <w:szCs w:val="22"/>
        </w:rPr>
      </w:pPr>
    </w:p>
    <w:p w14:paraId="4E30DAC5"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Paciento budrumo kortelė</w:t>
      </w:r>
    </w:p>
    <w:p w14:paraId="4345A6E9"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62210F56"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2,5 mg </w:t>
      </w:r>
      <w:sdt>
        <w:sdtPr>
          <w:rPr>
            <w:rFonts w:ascii="Times New Roman" w:eastAsia="Calibri" w:hAnsi="Times New Roman" w:cs="Times New Roman"/>
            <w:b/>
            <w:bCs/>
            <w:color w:val="000000"/>
            <w:kern w:val="0"/>
            <w:sz w:val="22"/>
            <w:szCs w:val="22"/>
          </w:rPr>
          <w:id w:val="-702946164"/>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29563627"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10 mg </w:t>
      </w:r>
      <w:sdt>
        <w:sdtPr>
          <w:rPr>
            <w:rFonts w:ascii="Times New Roman" w:eastAsia="Calibri" w:hAnsi="Times New Roman" w:cs="Times New Roman"/>
            <w:b/>
            <w:bCs/>
            <w:color w:val="000000"/>
            <w:kern w:val="0"/>
            <w:sz w:val="22"/>
            <w:szCs w:val="22"/>
          </w:rPr>
          <w:id w:val="2095893744"/>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6B683CD3"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15 mg </w:t>
      </w:r>
      <w:sdt>
        <w:sdtPr>
          <w:rPr>
            <w:rFonts w:ascii="Times New Roman" w:eastAsia="Calibri" w:hAnsi="Times New Roman" w:cs="Times New Roman"/>
            <w:b/>
            <w:bCs/>
            <w:color w:val="000000"/>
            <w:kern w:val="0"/>
            <w:sz w:val="22"/>
            <w:szCs w:val="22"/>
          </w:rPr>
          <w:id w:val="1702829406"/>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18F24F82"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20 mg </w:t>
      </w:r>
      <w:sdt>
        <w:sdtPr>
          <w:rPr>
            <w:rFonts w:ascii="Times New Roman" w:eastAsia="Calibri" w:hAnsi="Times New Roman" w:cs="Times New Roman"/>
            <w:b/>
            <w:bCs/>
            <w:color w:val="000000"/>
            <w:kern w:val="0"/>
            <w:sz w:val="22"/>
            <w:szCs w:val="22"/>
          </w:rPr>
          <w:id w:val="-1671859521"/>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(varnele pažymėkite paskirtos dozės langelį)</w:t>
      </w:r>
    </w:p>
    <w:p w14:paraId="22E0F496"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2B13E779" w14:textId="77777777" w:rsidR="00983860" w:rsidRPr="002964AA" w:rsidRDefault="00983860" w:rsidP="00983860">
      <w:pPr>
        <w:numPr>
          <w:ilvl w:val="0"/>
          <w:numId w:val="36"/>
        </w:numPr>
        <w:tabs>
          <w:tab w:val="left" w:pos="567"/>
        </w:tabs>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Visada turėkite šią kortelę.</w:t>
      </w:r>
    </w:p>
    <w:p w14:paraId="35A3E3A6" w14:textId="77777777" w:rsidR="00983860" w:rsidRPr="002964AA" w:rsidRDefault="00983860" w:rsidP="00983860">
      <w:pPr>
        <w:numPr>
          <w:ilvl w:val="0"/>
          <w:numId w:val="36"/>
        </w:numPr>
        <w:tabs>
          <w:tab w:val="left" w:pos="567"/>
        </w:tabs>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Parodykite šią kortelę kiekvienam gydytojui arba odontologui prieš paskiriant Jums gydymą.</w:t>
      </w:r>
    </w:p>
    <w:p w14:paraId="6B613736"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0B8FFFA4"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b/>
          <w:bCs/>
          <w:color w:val="000000"/>
          <w:kern w:val="0"/>
          <w:sz w:val="22"/>
          <w:szCs w:val="22"/>
        </w:rPr>
        <w:t xml:space="preserve">Aš vartoju antikoaguliantą </w:t>
      </w:r>
      <w:proofErr w:type="spellStart"/>
      <w:r w:rsidRPr="002964AA">
        <w:rPr>
          <w:rFonts w:ascii="Times New Roman" w:eastAsia="Calibri" w:hAnsi="Times New Roman" w:cs="Times New Roman"/>
          <w:b/>
          <w:bCs/>
          <w:color w:val="000000"/>
          <w:kern w:val="0"/>
          <w:sz w:val="22"/>
          <w:szCs w:val="22"/>
        </w:rPr>
        <w:t>Rivaroxaban</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Olpha</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rivaroksabaną</w:t>
      </w:r>
      <w:proofErr w:type="spellEnd"/>
      <w:r w:rsidRPr="002964AA">
        <w:rPr>
          <w:rFonts w:ascii="Times New Roman" w:eastAsia="Calibri" w:hAnsi="Times New Roman" w:cs="Times New Roman"/>
          <w:b/>
          <w:bCs/>
          <w:color w:val="000000"/>
          <w:kern w:val="0"/>
          <w:sz w:val="22"/>
          <w:szCs w:val="22"/>
        </w:rPr>
        <w:t xml:space="preserve">) </w:t>
      </w:r>
    </w:p>
    <w:p w14:paraId="2E4EF525"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Vardas, pavardė: </w:t>
      </w:r>
    </w:p>
    <w:p w14:paraId="261F599F"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Adresas:</w:t>
      </w:r>
    </w:p>
    <w:p w14:paraId="1BBDDFB0"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Gim. data: </w:t>
      </w:r>
    </w:p>
    <w:p w14:paraId="5E3B1BE2"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Svoris: </w:t>
      </w:r>
    </w:p>
    <w:p w14:paraId="1CA988BE"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Kiti vaistai / būklės: </w:t>
      </w:r>
    </w:p>
    <w:p w14:paraId="2EEF9A1F"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38F85A79"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Skubos atveju praneškite:</w:t>
      </w:r>
    </w:p>
    <w:p w14:paraId="2AB3AB2D"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v., pavardė:</w:t>
      </w:r>
    </w:p>
    <w:p w14:paraId="49BAA14F"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tel.:</w:t>
      </w:r>
    </w:p>
    <w:p w14:paraId="17CB23E0"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antspaudas:</w:t>
      </w:r>
    </w:p>
    <w:p w14:paraId="672C097C"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1F74D455"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 xml:space="preserve">Taip pat praneškite: </w:t>
      </w:r>
    </w:p>
    <w:p w14:paraId="60028523"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Vardas, pavardė: </w:t>
      </w:r>
    </w:p>
    <w:p w14:paraId="5BBA7BC3"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Telefonas: </w:t>
      </w:r>
    </w:p>
    <w:p w14:paraId="1C2ABED6"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Giminystės ryšys:</w:t>
      </w:r>
    </w:p>
    <w:p w14:paraId="2EE7C6CC"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0CC25CA6"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17690C4C"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b/>
          <w:bCs/>
          <w:color w:val="000000"/>
          <w:kern w:val="0"/>
          <w:sz w:val="22"/>
          <w:szCs w:val="22"/>
        </w:rPr>
        <w:t xml:space="preserve">Informacija sveikatos priežiūros specialistams: </w:t>
      </w:r>
    </w:p>
    <w:p w14:paraId="340977BB" w14:textId="77777777" w:rsidR="00983860" w:rsidRPr="002964AA" w:rsidRDefault="00983860" w:rsidP="00983860">
      <w:pPr>
        <w:numPr>
          <w:ilvl w:val="0"/>
          <w:numId w:val="35"/>
        </w:numPr>
        <w:tabs>
          <w:tab w:val="left" w:pos="567"/>
        </w:tabs>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TNS reikšmių nustatyti nereikia, nes tai nėra patikimas tyrimo metodas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antikoaguliaciniam</w:t>
      </w:r>
      <w:proofErr w:type="spellEnd"/>
      <w:r w:rsidRPr="002964AA">
        <w:rPr>
          <w:rFonts w:ascii="Times New Roman" w:eastAsia="Calibri" w:hAnsi="Times New Roman" w:cs="Times New Roman"/>
          <w:color w:val="000000"/>
          <w:kern w:val="0"/>
          <w:sz w:val="22"/>
          <w:szCs w:val="22"/>
        </w:rPr>
        <w:t xml:space="preserve"> aktyvumui įvertinti.</w:t>
      </w:r>
    </w:p>
    <w:p w14:paraId="6A431CA5"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2BAECC5F"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 xml:space="preserve">Ką turėčiau žinoti apie </w:t>
      </w:r>
      <w:proofErr w:type="spellStart"/>
      <w:r w:rsidRPr="002964AA">
        <w:rPr>
          <w:rFonts w:ascii="Times New Roman" w:eastAsia="Calibri" w:hAnsi="Times New Roman" w:cs="Times New Roman"/>
          <w:b/>
          <w:bCs/>
          <w:color w:val="000000"/>
          <w:kern w:val="0"/>
          <w:sz w:val="22"/>
          <w:szCs w:val="22"/>
        </w:rPr>
        <w:t>Rivaroxaban</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Olpha</w:t>
      </w:r>
      <w:proofErr w:type="spellEnd"/>
      <w:r w:rsidRPr="002964AA">
        <w:rPr>
          <w:rFonts w:ascii="Times New Roman" w:eastAsia="Calibri" w:hAnsi="Times New Roman" w:cs="Times New Roman"/>
          <w:b/>
          <w:bCs/>
          <w:color w:val="000000"/>
          <w:kern w:val="0"/>
          <w:sz w:val="22"/>
          <w:szCs w:val="22"/>
        </w:rPr>
        <w:t>?</w:t>
      </w:r>
    </w:p>
    <w:p w14:paraId="6BE31799"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suskystina kraują, o tai apsaugo nuo pavojingų kraujo krešulių susidarymo.</w:t>
      </w:r>
    </w:p>
    <w:p w14:paraId="020D468A"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reikia vartoti tiksliai, kaip nurodė gydytojas. Kad geriausiai apsisaugotumėte nuo kraujo krešulių susidarymo, niekada nepraleiskite dozės.</w:t>
      </w:r>
    </w:p>
    <w:p w14:paraId="5257DCA5"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Negalima nustoti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prieš tai nepasitarus su gydytoju, nes gali padidėti kraujo krešulių susidarymo rizika.</w:t>
      </w:r>
    </w:p>
    <w:p w14:paraId="0FB88ED9"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Jeigu vartojate, neseniai vartojote ar ketinate pradėti vartoti kitų vaistų, prieš pradėdami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apie tai pasakykite savo sveikatos priežiūros specialistui.</w:t>
      </w:r>
    </w:p>
    <w:p w14:paraId="364CCA56" w14:textId="77777777" w:rsidR="00983860" w:rsidRPr="002964AA" w:rsidRDefault="00983860" w:rsidP="00983860">
      <w:pPr>
        <w:autoSpaceDE w:val="0"/>
        <w:autoSpaceDN w:val="0"/>
        <w:adjustRightInd w:val="0"/>
        <w:spacing w:after="0" w:line="240" w:lineRule="auto"/>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color w:val="000000"/>
          <w:kern w:val="0"/>
          <w:sz w:val="22"/>
          <w:szCs w:val="22"/>
        </w:rPr>
        <w:t xml:space="preserve">♦ Prieš atliekant bet kokią chirurginę ar invazinę procedūrą, savo sveikatos priežiūros specialistui pasakykite, kad vartojate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w:t>
      </w:r>
      <w:r w:rsidRPr="002964AA">
        <w:rPr>
          <w:rFonts w:ascii="Times New Roman" w:eastAsia="Calibri" w:hAnsi="Times New Roman" w:cs="Times New Roman"/>
          <w:color w:val="000000"/>
          <w:kern w:val="0"/>
          <w:sz w:val="22"/>
          <w:szCs w:val="22"/>
        </w:rPr>
        <w:cr/>
      </w:r>
    </w:p>
    <w:p w14:paraId="3AFB253A" w14:textId="77777777" w:rsidR="00983860" w:rsidRPr="002964AA" w:rsidRDefault="00983860" w:rsidP="00983860">
      <w:pPr>
        <w:spacing w:after="0" w:line="259" w:lineRule="auto"/>
        <w:rPr>
          <w:rFonts w:ascii="Times New Roman" w:eastAsia="Times New Roman" w:hAnsi="Times New Roman" w:cs="Times New Roman"/>
          <w:b/>
          <w:bCs/>
          <w:kern w:val="0"/>
          <w:sz w:val="22"/>
          <w:szCs w:val="22"/>
          <w14:ligatures w14:val="none"/>
        </w:rPr>
      </w:pPr>
      <w:r w:rsidRPr="002964AA">
        <w:rPr>
          <w:rFonts w:ascii="Times New Roman" w:eastAsia="Times New Roman" w:hAnsi="Times New Roman" w:cs="Times New Roman"/>
          <w:b/>
          <w:bCs/>
          <w:kern w:val="0"/>
          <w:sz w:val="22"/>
          <w:szCs w:val="22"/>
          <w14:ligatures w14:val="none"/>
        </w:rPr>
        <w:t>Kada turėčiau kreiptis į savo sveikatos priežiūros specialistą?</w:t>
      </w:r>
    </w:p>
    <w:p w14:paraId="4FCFEFB2"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Vartojant kraują skystinantį vaistą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svarbu žinoti, koks yra jo šalutinis poveikis. Dažniausias šalutinis poveikis yra kraujavimas. Jei žinote, kad Jums yra kraujavimo rizika, negalima pradėti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prieš tai nepasitarus su gydytoju. Nedelsdami pasakykite savo sveikatos priežiūros specialistui, jeigu pasireiškia tokie kraujavimo požymiai arba simptomai:</w:t>
      </w:r>
    </w:p>
    <w:p w14:paraId="772B6065"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skausmas,</w:t>
      </w:r>
    </w:p>
    <w:p w14:paraId="561DEFA3"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tinimas arba nemalonus jausmas,</w:t>
      </w:r>
    </w:p>
    <w:p w14:paraId="557F1E40"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galvos skausmas, svaigulys arba silpnumas,</w:t>
      </w:r>
    </w:p>
    <w:p w14:paraId="08B85585"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lastRenderedPageBreak/>
        <w:t>♦ neįprastos mėlynės, kraujavimas iš nosies, kraujavimas iš dantenų, ilgai nepraeinantis kraujavimas įsipjovus,</w:t>
      </w:r>
    </w:p>
    <w:p w14:paraId="22B581BF"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gausesnis nei įprastai mėnesinių kraujavimas arba kraujavimas iš makšties,</w:t>
      </w:r>
    </w:p>
    <w:p w14:paraId="283F393B"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kraujas šlapime, kuris gali būti rausvos arba rudos spalvos, raudonos arba juodos spalvos išmatos,</w:t>
      </w:r>
    </w:p>
    <w:p w14:paraId="1C8352CB"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kraujo atkosėjimas arba vėmimas krauju ar į kavos tirščius panašiu skrandžio turiniu.</w:t>
      </w:r>
    </w:p>
    <w:p w14:paraId="750BFEB9" w14:textId="77777777" w:rsidR="00983860" w:rsidRPr="002964AA" w:rsidRDefault="00983860" w:rsidP="00983860">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6837FC43" w14:textId="77777777" w:rsidR="00983860" w:rsidRPr="002964AA" w:rsidRDefault="00983860" w:rsidP="00983860">
      <w:pPr>
        <w:tabs>
          <w:tab w:val="left" w:pos="567"/>
        </w:tabs>
        <w:spacing w:after="0" w:line="260" w:lineRule="exact"/>
        <w:rPr>
          <w:rFonts w:ascii="Times New Roman" w:eastAsia="Times New Roman" w:hAnsi="Times New Roman" w:cs="Times New Roman"/>
          <w:b/>
          <w:bCs/>
          <w:kern w:val="0"/>
          <w:sz w:val="22"/>
          <w:szCs w:val="22"/>
          <w14:ligatures w14:val="none"/>
        </w:rPr>
      </w:pPr>
      <w:r w:rsidRPr="002964AA">
        <w:rPr>
          <w:rFonts w:ascii="Times New Roman" w:eastAsia="Times New Roman" w:hAnsi="Times New Roman" w:cs="Times New Roman"/>
          <w:b/>
          <w:bCs/>
          <w:kern w:val="0"/>
          <w:sz w:val="22"/>
          <w:szCs w:val="22"/>
          <w14:ligatures w14:val="none"/>
        </w:rPr>
        <w:t xml:space="preserve">Kaip vartoti </w:t>
      </w:r>
      <w:proofErr w:type="spellStart"/>
      <w:r w:rsidRPr="002964AA">
        <w:rPr>
          <w:rFonts w:ascii="Times New Roman" w:eastAsia="Times New Roman" w:hAnsi="Times New Roman" w:cs="Times New Roman"/>
          <w:b/>
          <w:bCs/>
          <w:kern w:val="0"/>
          <w:sz w:val="22"/>
          <w:szCs w:val="22"/>
          <w14:ligatures w14:val="none"/>
        </w:rPr>
        <w:t>Rivaroxaban</w:t>
      </w:r>
      <w:proofErr w:type="spellEnd"/>
      <w:r w:rsidRPr="002964AA">
        <w:rPr>
          <w:rFonts w:ascii="Times New Roman" w:eastAsia="Times New Roman" w:hAnsi="Times New Roman" w:cs="Times New Roman"/>
          <w:b/>
          <w:bCs/>
          <w:kern w:val="0"/>
          <w:sz w:val="22"/>
          <w:szCs w:val="22"/>
          <w14:ligatures w14:val="none"/>
        </w:rPr>
        <w:t xml:space="preserve"> </w:t>
      </w:r>
      <w:proofErr w:type="spellStart"/>
      <w:r w:rsidRPr="002964AA">
        <w:rPr>
          <w:rFonts w:ascii="Times New Roman" w:eastAsia="Times New Roman" w:hAnsi="Times New Roman" w:cs="Times New Roman"/>
          <w:b/>
          <w:bCs/>
          <w:kern w:val="0"/>
          <w:sz w:val="22"/>
          <w:szCs w:val="22"/>
          <w14:ligatures w14:val="none"/>
        </w:rPr>
        <w:t>Olpha</w:t>
      </w:r>
      <w:proofErr w:type="spellEnd"/>
      <w:r w:rsidRPr="002964AA">
        <w:rPr>
          <w:rFonts w:ascii="Times New Roman" w:eastAsia="Times New Roman" w:hAnsi="Times New Roman" w:cs="Times New Roman"/>
          <w:b/>
          <w:bCs/>
          <w:kern w:val="0"/>
          <w:sz w:val="22"/>
          <w:szCs w:val="22"/>
          <w14:ligatures w14:val="none"/>
        </w:rPr>
        <w:t>?</w:t>
      </w:r>
    </w:p>
    <w:p w14:paraId="46D57653" w14:textId="77777777" w:rsidR="00983860" w:rsidRPr="002964AA" w:rsidRDefault="00983860" w:rsidP="00983860">
      <w:pPr>
        <w:tabs>
          <w:tab w:val="left" w:pos="567"/>
        </w:tabs>
        <w:spacing w:after="0" w:line="260" w:lineRule="exact"/>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xml:space="preserve">♦ Norint užtikrinti optimalią apsaugą, </w:t>
      </w:r>
      <w:proofErr w:type="spellStart"/>
      <w:r w:rsidRPr="002964AA">
        <w:rPr>
          <w:rFonts w:ascii="Times New Roman" w:eastAsia="Times New Roman" w:hAnsi="Times New Roman" w:cs="Times New Roman"/>
          <w:kern w:val="0"/>
          <w:sz w:val="22"/>
          <w:szCs w:val="22"/>
          <w14:ligatures w14:val="none"/>
        </w:rPr>
        <w:t>Rivaroxaban</w:t>
      </w:r>
      <w:proofErr w:type="spellEnd"/>
      <w:r w:rsidRPr="002964AA">
        <w:rPr>
          <w:rFonts w:ascii="Times New Roman" w:eastAsia="Times New Roman" w:hAnsi="Times New Roman" w:cs="Times New Roman"/>
          <w:kern w:val="0"/>
          <w:sz w:val="22"/>
          <w:szCs w:val="22"/>
          <w14:ligatures w14:val="none"/>
        </w:rPr>
        <w:t xml:space="preserve"> </w:t>
      </w:r>
      <w:proofErr w:type="spellStart"/>
      <w:r w:rsidRPr="002964AA">
        <w:rPr>
          <w:rFonts w:ascii="Times New Roman" w:eastAsia="Times New Roman" w:hAnsi="Times New Roman" w:cs="Times New Roman"/>
          <w:kern w:val="0"/>
          <w:sz w:val="22"/>
          <w:szCs w:val="22"/>
          <w14:ligatures w14:val="none"/>
        </w:rPr>
        <w:t>Olpha</w:t>
      </w:r>
      <w:proofErr w:type="spellEnd"/>
    </w:p>
    <w:p w14:paraId="06291BC8" w14:textId="77777777" w:rsidR="00983860" w:rsidRPr="002964AA" w:rsidRDefault="00983860" w:rsidP="00983860">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- 2,5 mg galima vartoti valgio metu arba nevalgius;</w:t>
      </w:r>
    </w:p>
    <w:p w14:paraId="721B8206" w14:textId="77777777" w:rsidR="00983860" w:rsidRPr="002964AA" w:rsidRDefault="00983860" w:rsidP="00983860">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- 10 mg galima vartoti valgio metu arba nevalgius;</w:t>
      </w:r>
    </w:p>
    <w:p w14:paraId="24580D21" w14:textId="77777777" w:rsidR="00983860" w:rsidRDefault="00983860" w:rsidP="00983860">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- 15 mg reikia vartoti valgio metu;</w:t>
      </w:r>
    </w:p>
    <w:p w14:paraId="60FC62A9" w14:textId="77777777" w:rsidR="00983860" w:rsidRDefault="00983860" w:rsidP="00983860">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- 20 mg reikia vartoti valgio metu.</w:t>
      </w:r>
    </w:p>
    <w:p w14:paraId="2212BAB5" w14:textId="77777777" w:rsidR="00983860" w:rsidRDefault="00983860">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73714A23" w14:textId="77777777" w:rsidR="00904D10" w:rsidRPr="003D373F" w:rsidRDefault="00904D10" w:rsidP="00904D10">
      <w:pPr>
        <w:tabs>
          <w:tab w:val="left" w:pos="567"/>
        </w:tabs>
        <w:spacing w:line="260" w:lineRule="exact"/>
        <w:outlineLvl w:val="0"/>
        <w:rPr>
          <w:rFonts w:ascii="Times New Roman" w:eastAsia="Times New Roman" w:hAnsi="Times New Roman" w:cs="Times New Roman"/>
          <w:snapToGrid w:val="0"/>
          <w:kern w:val="0"/>
          <w:sz w:val="22"/>
          <w:szCs w:val="20"/>
          <w14:ligatures w14:val="none"/>
        </w:rPr>
      </w:pPr>
    </w:p>
    <w:p w14:paraId="2DAFBFB9"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A5AEBB5"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D114DE1"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BE58362"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EEE2DDA"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261E993"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14A7D1A"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1AE19F9"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F2742E4"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03E1213"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8483672"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55DA190"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40BC563"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2A04A06"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A4480C0"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10C24EA"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9F0E35A"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94EABF7"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A280C61"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D6FC36D"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3A8EC6F"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2AFA4811" w14:textId="77777777" w:rsidR="00C8537B" w:rsidRDefault="00C8537B"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6FC82E6D" w14:textId="77777777" w:rsidR="00C8537B" w:rsidRDefault="00C8537B"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6283553C" w14:textId="4FA45E72" w:rsidR="00904D10" w:rsidRPr="003D373F" w:rsidRDefault="00904D10"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t>B. PAKUOTĖS LAPELIS</w:t>
      </w:r>
    </w:p>
    <w:p w14:paraId="22DC3A11" w14:textId="6369C2C0" w:rsidR="007707F9" w:rsidRPr="003D373F" w:rsidRDefault="00904D10" w:rsidP="00904D1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b/>
          <w:bCs/>
          <w:iCs/>
          <w:snapToGrid w:val="0"/>
          <w:kern w:val="0"/>
          <w:sz w:val="22"/>
          <w:szCs w:val="28"/>
          <w:lang w:eastAsia="x-none"/>
          <w14:ligatures w14:val="none"/>
        </w:rPr>
        <w:br w:type="page"/>
      </w:r>
    </w:p>
    <w:p w14:paraId="505C7064" w14:textId="77777777" w:rsidR="00854CE0" w:rsidRPr="00374411" w:rsidRDefault="00854CE0" w:rsidP="00854CE0">
      <w:pPr>
        <w:keepNext/>
        <w:keepLines/>
        <w:spacing w:after="0" w:line="240" w:lineRule="auto"/>
        <w:jc w:val="center"/>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lastRenderedPageBreak/>
        <w:t>Pakuotės lapelis: informacija vartotojui</w:t>
      </w:r>
    </w:p>
    <w:p w14:paraId="05507A68"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6D5767E" w14:textId="77777777" w:rsidR="00C712C9" w:rsidRDefault="00C712C9" w:rsidP="00C712C9">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bookmarkStart w:id="1" w:name="Xarelto_2,5_mg_plėvele_dengtos_tabletės"/>
      <w:bookmarkEnd w:id="1"/>
      <w:proofErr w:type="spellStart"/>
      <w:r>
        <w:rPr>
          <w:rFonts w:ascii="Times New Roman" w:eastAsia="Times New Roman" w:hAnsi="Times New Roman" w:cs="Times New Roman"/>
          <w:b/>
          <w:kern w:val="0"/>
          <w:sz w:val="22"/>
          <w:szCs w:val="22"/>
          <w14:ligatures w14:val="none"/>
        </w:rPr>
        <w:t>Rivaroxaban</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Olpha</w:t>
      </w:r>
      <w:proofErr w:type="spellEnd"/>
      <w:r w:rsidRPr="00255FE1">
        <w:rPr>
          <w:rFonts w:ascii="Times New Roman" w:eastAsia="Times New Roman" w:hAnsi="Times New Roman" w:cs="Times New Roman"/>
          <w:b/>
          <w:spacing w:val="-6"/>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15</w:t>
      </w:r>
      <w:r>
        <w:rPr>
          <w:rFonts w:ascii="Times New Roman" w:eastAsia="Times New Roman" w:hAnsi="Times New Roman" w:cs="Times New Roman"/>
          <w:b/>
          <w:spacing w:val="-8"/>
          <w:kern w:val="0"/>
          <w:sz w:val="22"/>
          <w:szCs w:val="22"/>
          <w14:ligatures w14:val="none"/>
        </w:rPr>
        <w:t> mg</w:t>
      </w:r>
      <w:r w:rsidRPr="00255FE1">
        <w:rPr>
          <w:rFonts w:ascii="Times New Roman" w:eastAsia="Times New Roman" w:hAnsi="Times New Roman" w:cs="Times New Roman"/>
          <w:b/>
          <w:spacing w:val="-6"/>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plėvele</w:t>
      </w:r>
      <w:r w:rsidRPr="00255FE1">
        <w:rPr>
          <w:rFonts w:ascii="Times New Roman" w:eastAsia="Times New Roman" w:hAnsi="Times New Roman" w:cs="Times New Roman"/>
          <w:b/>
          <w:spacing w:val="-6"/>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dengtos</w:t>
      </w:r>
      <w:r w:rsidRPr="00255FE1">
        <w:rPr>
          <w:rFonts w:ascii="Times New Roman" w:eastAsia="Times New Roman" w:hAnsi="Times New Roman" w:cs="Times New Roman"/>
          <w:b/>
          <w:spacing w:val="-8"/>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tabletės</w:t>
      </w:r>
    </w:p>
    <w:p w14:paraId="762FB9AE" w14:textId="77777777" w:rsidR="00C712C9" w:rsidRDefault="00C712C9" w:rsidP="00C712C9">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Rivaroxaban</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Olpha</w:t>
      </w:r>
      <w:proofErr w:type="spellEnd"/>
      <w:r w:rsidRPr="00255FE1">
        <w:rPr>
          <w:rFonts w:ascii="Times New Roman" w:eastAsia="Times New Roman" w:hAnsi="Times New Roman" w:cs="Times New Roman"/>
          <w:b/>
          <w:spacing w:val="-7"/>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20</w:t>
      </w:r>
      <w:r>
        <w:rPr>
          <w:rFonts w:ascii="Times New Roman" w:eastAsia="Times New Roman" w:hAnsi="Times New Roman" w:cs="Times New Roman"/>
          <w:b/>
          <w:spacing w:val="-8"/>
          <w:kern w:val="0"/>
          <w:sz w:val="22"/>
          <w:szCs w:val="22"/>
          <w14:ligatures w14:val="none"/>
        </w:rPr>
        <w:t> mg</w:t>
      </w:r>
      <w:r w:rsidRPr="00255FE1">
        <w:rPr>
          <w:rFonts w:ascii="Times New Roman" w:eastAsia="Times New Roman" w:hAnsi="Times New Roman" w:cs="Times New Roman"/>
          <w:b/>
          <w:spacing w:val="-7"/>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plėvele</w:t>
      </w:r>
      <w:r w:rsidRPr="00255FE1">
        <w:rPr>
          <w:rFonts w:ascii="Times New Roman" w:eastAsia="Times New Roman" w:hAnsi="Times New Roman" w:cs="Times New Roman"/>
          <w:b/>
          <w:spacing w:val="-7"/>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dengtos</w:t>
      </w:r>
      <w:r w:rsidRPr="00255FE1">
        <w:rPr>
          <w:rFonts w:ascii="Times New Roman" w:eastAsia="Times New Roman" w:hAnsi="Times New Roman" w:cs="Times New Roman"/>
          <w:b/>
          <w:spacing w:val="-8"/>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tabletės</w:t>
      </w:r>
    </w:p>
    <w:p w14:paraId="4501B2CD" w14:textId="77777777" w:rsidR="00854CE0" w:rsidRPr="00374411" w:rsidRDefault="00854CE0" w:rsidP="00854CE0">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i/>
          <w:kern w:val="0"/>
          <w:sz w:val="22"/>
          <w:szCs w:val="22"/>
          <w14:ligatures w14:val="none"/>
        </w:rPr>
        <w:t>rivaroxabanum</w:t>
      </w:r>
      <w:proofErr w:type="spellEnd"/>
      <w:r w:rsidRPr="00374411">
        <w:rPr>
          <w:rFonts w:ascii="Times New Roman" w:eastAsia="Times New Roman" w:hAnsi="Times New Roman" w:cs="Times New Roman"/>
          <w:kern w:val="0"/>
          <w:sz w:val="22"/>
          <w:szCs w:val="22"/>
          <w14:ligatures w14:val="none"/>
        </w:rPr>
        <w:t>)</w:t>
      </w:r>
    </w:p>
    <w:p w14:paraId="6D35429A"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490FDF"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20F2B6A7" w14:textId="77777777" w:rsidR="00854CE0" w:rsidRPr="00374411" w:rsidRDefault="00854CE0" w:rsidP="00854CE0">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Neišmeskite šio lapelio, nes vėl gali prireikti jį perskaityti.</w:t>
      </w:r>
    </w:p>
    <w:p w14:paraId="1A55F9F0" w14:textId="77777777" w:rsidR="00854CE0" w:rsidRPr="00374411" w:rsidRDefault="00854CE0" w:rsidP="00854CE0">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kiltų daugiau klausimų, kreipkitės į gydytoją arba vaistininką.</w:t>
      </w:r>
    </w:p>
    <w:p w14:paraId="6F623AC9" w14:textId="77777777" w:rsidR="00854CE0" w:rsidRPr="00374411" w:rsidRDefault="00854CE0" w:rsidP="00854CE0">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6761F9E" w14:textId="77777777" w:rsidR="00854CE0" w:rsidRPr="00374411" w:rsidRDefault="00854CE0" w:rsidP="00854CE0">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1CA7A7C6"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DC1352"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DE1A11"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Apie ką rašoma šiame lapelyje?</w:t>
      </w:r>
    </w:p>
    <w:p w14:paraId="1A9AB986" w14:textId="77777777" w:rsidR="00854CE0" w:rsidRPr="00374411" w:rsidRDefault="00854CE0" w:rsidP="00854CE0">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Kas yra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ir kam jis vartojamas</w:t>
      </w:r>
    </w:p>
    <w:p w14:paraId="3CCBF7C3" w14:textId="77777777" w:rsidR="00854CE0" w:rsidRPr="00374411" w:rsidRDefault="00854CE0" w:rsidP="00854CE0">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Kas žinotina prieš vartojant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77ECC283" w14:textId="77777777" w:rsidR="00854CE0" w:rsidRPr="00374411" w:rsidRDefault="00854CE0" w:rsidP="00854CE0">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50EF1127" w14:textId="77777777" w:rsidR="00854CE0" w:rsidRPr="00374411" w:rsidRDefault="00854CE0" w:rsidP="00854CE0">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Galimas šalutinis poveikis</w:t>
      </w:r>
    </w:p>
    <w:p w14:paraId="7E71DEDB" w14:textId="77777777" w:rsidR="00854CE0" w:rsidRPr="00374411" w:rsidRDefault="00854CE0" w:rsidP="00854CE0">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laikyti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717F61A8" w14:textId="77777777" w:rsidR="00854CE0" w:rsidRPr="00374411" w:rsidRDefault="00854CE0" w:rsidP="00854CE0">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Pakuotės turinys ir kita informacija</w:t>
      </w:r>
    </w:p>
    <w:p w14:paraId="3ED24BAA"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4AD8650"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065E77" w14:textId="77777777" w:rsidR="00854CE0" w:rsidRPr="00374411" w:rsidRDefault="00854CE0" w:rsidP="00854CE0">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Kas yra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ir kam jis vartojamas</w:t>
      </w:r>
    </w:p>
    <w:p w14:paraId="7F62C5EE"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950CDEC" w14:textId="77777777" w:rsidR="00BA5A28" w:rsidRDefault="00BA5A28" w:rsidP="00BA5A28">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sudėtyje</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yra</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veikliosios</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medžiagos</w:t>
      </w:r>
      <w:r w:rsidRPr="00255FE1">
        <w:rPr>
          <w:rFonts w:ascii="Times New Roman" w:eastAsia="Times New Roman" w:hAnsi="Times New Roman" w:cs="Times New Roman"/>
          <w:spacing w:val="-8"/>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rivaroksabano</w:t>
      </w:r>
      <w:proofErr w:type="spellEnd"/>
      <w:r w:rsidRPr="00255FE1">
        <w:rPr>
          <w:rFonts w:ascii="Times New Roman" w:eastAsia="Times New Roman" w:hAnsi="Times New Roman" w:cs="Times New Roman"/>
          <w:kern w:val="0"/>
          <w:sz w:val="22"/>
          <w:szCs w:val="22"/>
          <w14:ligatures w14:val="none"/>
        </w:rPr>
        <w:t>.</w:t>
      </w:r>
    </w:p>
    <w:p w14:paraId="111E590A" w14:textId="77777777" w:rsidR="00BA5A28" w:rsidRDefault="00BA5A28" w:rsidP="00BA5A2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F8B2BF" w14:textId="504E71DE" w:rsidR="00BA5A28" w:rsidRPr="00255FE1" w:rsidRDefault="00BA5A28" w:rsidP="00BA5A28">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vartojamas suaugusie</w:t>
      </w:r>
      <w:r w:rsidR="00390E38">
        <w:rPr>
          <w:rFonts w:ascii="Times New Roman" w:eastAsia="Times New Roman" w:hAnsi="Times New Roman" w:cs="Times New Roman"/>
          <w:kern w:val="0"/>
          <w:sz w:val="22"/>
          <w:szCs w:val="22"/>
          <w14:ligatures w14:val="none"/>
        </w:rPr>
        <w:t>sie</w:t>
      </w:r>
      <w:r w:rsidRPr="00255FE1">
        <w:rPr>
          <w:rFonts w:ascii="Times New Roman" w:eastAsia="Times New Roman" w:hAnsi="Times New Roman" w:cs="Times New Roman"/>
          <w:kern w:val="0"/>
          <w:sz w:val="22"/>
          <w:szCs w:val="22"/>
          <w14:ligatures w14:val="none"/>
        </w:rPr>
        <w:t>ms:</w:t>
      </w:r>
    </w:p>
    <w:p w14:paraId="4EEE2553" w14:textId="77777777" w:rsidR="00BA5A28" w:rsidRPr="00255FE1" w:rsidRDefault="00BA5A28" w:rsidP="00BA5A28">
      <w:pPr>
        <w:widowControl w:val="0"/>
        <w:numPr>
          <w:ilvl w:val="1"/>
          <w:numId w:val="2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susidarymo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smegenyse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(insulto)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kitų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kūno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vietų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kraujagyslėse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profilaktikai, jeigu Jums yra nereguliaraus širdies ritmo forma, vadinama su vožtuvų liga nesusijusiu prieširdžių virpėjimu;</w:t>
      </w:r>
    </w:p>
    <w:p w14:paraId="211AB620" w14:textId="77777777" w:rsidR="00BA5A28" w:rsidRDefault="00BA5A28" w:rsidP="00BA5A28">
      <w:pPr>
        <w:widowControl w:val="0"/>
        <w:numPr>
          <w:ilvl w:val="1"/>
          <w:numId w:val="2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kojų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venose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(giliųjų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venų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trombozės)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plaučių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kraujagyslėse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(plaučių embolijos) gydymui ir pakartotinio kraujo krešulių susidarymo kojų ir (arba) plaučių kraujagyslėse profilaktikai.</w:t>
      </w:r>
    </w:p>
    <w:p w14:paraId="3ADCA82B" w14:textId="77777777" w:rsidR="00484253" w:rsidRPr="00255FE1" w:rsidRDefault="00484253" w:rsidP="00484253">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8C99C5B" w14:textId="3B04DA2E" w:rsidR="00BA5A28" w:rsidRPr="00255FE1" w:rsidRDefault="00BA5A28" w:rsidP="00BA5A28">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vartojamas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vaikams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paaugliams,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jaunesniems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kaip</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18</w:t>
      </w:r>
      <w:r w:rsidR="004F6D97">
        <w:rPr>
          <w:rFonts w:ascii="Times New Roman" w:eastAsia="Times New Roman" w:hAnsi="Times New Roman" w:cs="Times New Roman"/>
          <w:spacing w:val="-1"/>
          <w:kern w:val="0"/>
          <w:sz w:val="22"/>
          <w:szCs w:val="22"/>
          <w14:ligatures w14:val="none"/>
        </w:rPr>
        <w:t> </w:t>
      </w:r>
      <w:r w:rsidRPr="00255FE1">
        <w:rPr>
          <w:rFonts w:ascii="Times New Roman" w:eastAsia="Times New Roman" w:hAnsi="Times New Roman" w:cs="Times New Roman"/>
          <w:kern w:val="0"/>
          <w:sz w:val="22"/>
          <w:szCs w:val="22"/>
          <w14:ligatures w14:val="none"/>
        </w:rPr>
        <w:t>metų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sveriantiems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 mažiau kaip 30</w:t>
      </w:r>
      <w:r>
        <w:rPr>
          <w:rFonts w:ascii="Times New Roman" w:eastAsia="Times New Roman" w:hAnsi="Times New Roman" w:cs="Times New Roman"/>
          <w:kern w:val="0"/>
          <w:sz w:val="22"/>
          <w:szCs w:val="22"/>
          <w14:ligatures w14:val="none"/>
        </w:rPr>
        <w:t> kg</w:t>
      </w:r>
      <w:r w:rsidRPr="00255FE1">
        <w:rPr>
          <w:rFonts w:ascii="Times New Roman" w:eastAsia="Times New Roman" w:hAnsi="Times New Roman" w:cs="Times New Roman"/>
          <w:kern w:val="0"/>
          <w:sz w:val="22"/>
          <w:szCs w:val="22"/>
          <w14:ligatures w14:val="none"/>
        </w:rPr>
        <w:t>:</w:t>
      </w:r>
    </w:p>
    <w:p w14:paraId="0980016A" w14:textId="5A013549" w:rsidR="00BA5A28" w:rsidRPr="00255FE1" w:rsidRDefault="00BA5A28" w:rsidP="00BA5A28">
      <w:pPr>
        <w:widowControl w:val="0"/>
        <w:numPr>
          <w:ilvl w:val="1"/>
          <w:numId w:val="2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kraujo krešulių, susidariusių venose arba plaučių kraujagyslėse, gydymui ir pakartotino jų susidarymo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profilaktikai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trumpiau</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kaip</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5</w:t>
      </w:r>
      <w:r w:rsidR="00D947DF">
        <w:rPr>
          <w:rFonts w:ascii="Times New Roman" w:eastAsia="Times New Roman" w:hAnsi="Times New Roman" w:cs="Times New Roman"/>
          <w:kern w:val="0"/>
          <w:sz w:val="22"/>
          <w:szCs w:val="22"/>
          <w14:ligatures w14:val="none"/>
        </w:rPr>
        <w:t> </w:t>
      </w:r>
      <w:r w:rsidRPr="00255FE1">
        <w:rPr>
          <w:rFonts w:ascii="Times New Roman" w:eastAsia="Times New Roman" w:hAnsi="Times New Roman" w:cs="Times New Roman"/>
          <w:kern w:val="0"/>
          <w:sz w:val="22"/>
          <w:szCs w:val="22"/>
          <w14:ligatures w14:val="none"/>
        </w:rPr>
        <w:t>dienas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taikyto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pradinio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gydymo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injekciniais vaistais nuo kraujo krešulių.</w:t>
      </w:r>
    </w:p>
    <w:p w14:paraId="0EC2F562" w14:textId="77777777" w:rsidR="00BA5A28" w:rsidRPr="00255FE1" w:rsidRDefault="00BA5A28" w:rsidP="00BA5A2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4C7B14" w14:textId="77777777" w:rsidR="00BA5A28" w:rsidRPr="00255FE1" w:rsidRDefault="00BA5A28" w:rsidP="00BA5A28">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priklauso</w:t>
      </w:r>
      <w:r w:rsidRPr="00255FE1">
        <w:rPr>
          <w:rFonts w:ascii="Times New Roman" w:eastAsia="Times New Roman" w:hAnsi="Times New Roman" w:cs="Times New Roman"/>
          <w:spacing w:val="-4"/>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antitrombozinių</w:t>
      </w:r>
      <w:proofErr w:type="spellEnd"/>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vaistų</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grupei.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Jis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veikia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blokuodamas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krešėjimo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faktorių (</w:t>
      </w:r>
      <w:proofErr w:type="spellStart"/>
      <w:r w:rsidRPr="00255FE1">
        <w:rPr>
          <w:rFonts w:ascii="Times New Roman" w:eastAsia="Times New Roman" w:hAnsi="Times New Roman" w:cs="Times New Roman"/>
          <w:kern w:val="0"/>
          <w:sz w:val="22"/>
          <w:szCs w:val="22"/>
          <w14:ligatures w14:val="none"/>
        </w:rPr>
        <w:t>Xa</w:t>
      </w:r>
      <w:proofErr w:type="spellEnd"/>
      <w:r w:rsidRPr="00255FE1">
        <w:rPr>
          <w:rFonts w:ascii="Times New Roman" w:eastAsia="Times New Roman" w:hAnsi="Times New Roman" w:cs="Times New Roman"/>
          <w:kern w:val="0"/>
          <w:sz w:val="22"/>
          <w:szCs w:val="22"/>
          <w14:ligatures w14:val="none"/>
        </w:rPr>
        <w:t xml:space="preserve"> faktorių) ir taip sumažindamas polinkį formuotis kraujo krešuliams.</w:t>
      </w:r>
    </w:p>
    <w:p w14:paraId="5592D7CD"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6DC369"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EEA195" w14:textId="77777777" w:rsidR="00854CE0" w:rsidRPr="00374411" w:rsidRDefault="00854CE0" w:rsidP="00854CE0">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Kas žinotina prieš vartojant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3BB9B682"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E9B69EC"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vartoti draudžiama</w:t>
      </w:r>
    </w:p>
    <w:p w14:paraId="0B3B74A1" w14:textId="77777777" w:rsidR="00854CE0" w:rsidRPr="00374411" w:rsidRDefault="00854CE0" w:rsidP="00854CE0">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yra alergija </w:t>
      </w:r>
      <w:proofErr w:type="spellStart"/>
      <w:r w:rsidRPr="00374411">
        <w:rPr>
          <w:rFonts w:ascii="Times New Roman" w:eastAsia="Times New Roman" w:hAnsi="Times New Roman" w:cs="Times New Roman"/>
          <w:kern w:val="0"/>
          <w:sz w:val="22"/>
          <w:szCs w:val="22"/>
          <w14:ligatures w14:val="none"/>
        </w:rPr>
        <w:t>rivaroksabanui</w:t>
      </w:r>
      <w:proofErr w:type="spellEnd"/>
      <w:r w:rsidRPr="00374411">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02F5FB91" w14:textId="77777777" w:rsidR="00854CE0" w:rsidRPr="00374411" w:rsidRDefault="00854CE0" w:rsidP="00854CE0">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stipriai kraujuojate;</w:t>
      </w:r>
    </w:p>
    <w:p w14:paraId="31C08A32" w14:textId="77777777" w:rsidR="00854CE0" w:rsidRPr="00374411" w:rsidRDefault="00854CE0" w:rsidP="00854CE0">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yra liga arba būklė, dėl kurios padidėja stipraus kraujavimo rizika (pvz., skrandžio opa, galvos smegenų pažeidimas arba kraujavimas į smegenis, neseniai atlikta chirurginė smegenų arba akių operacija);</w:t>
      </w:r>
    </w:p>
    <w:p w14:paraId="42827390" w14:textId="77777777" w:rsidR="00854CE0" w:rsidRPr="00374411" w:rsidRDefault="00854CE0" w:rsidP="00854CE0">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vartojate vaistų, apsaugančių nuo kraujo krešulių susidarymo (pvz., varfarino, </w:t>
      </w:r>
      <w:proofErr w:type="spellStart"/>
      <w:r w:rsidRPr="00374411">
        <w:rPr>
          <w:rFonts w:ascii="Times New Roman" w:eastAsia="Times New Roman" w:hAnsi="Times New Roman" w:cs="Times New Roman"/>
          <w:kern w:val="0"/>
          <w:sz w:val="22"/>
          <w:szCs w:val="22"/>
          <w14:ligatures w14:val="none"/>
        </w:rPr>
        <w:t>dabigatrano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lastRenderedPageBreak/>
        <w:t>apiksabano</w:t>
      </w:r>
      <w:proofErr w:type="spellEnd"/>
      <w:r w:rsidRPr="00374411">
        <w:rPr>
          <w:rFonts w:ascii="Times New Roman" w:eastAsia="Times New Roman" w:hAnsi="Times New Roman" w:cs="Times New Roman"/>
          <w:kern w:val="0"/>
          <w:sz w:val="22"/>
          <w:szCs w:val="22"/>
          <w14:ligatures w14:val="none"/>
        </w:rPr>
        <w:t xml:space="preserve"> arba heparino), išskyrus atvejus, kai keičiamas nuo kraujo krešulių apsaugantis gydymas arba kai per venos ar arterijos kateterį Jums leidžiama heparino, kad šis kateteris išliktų pralaidus;</w:t>
      </w:r>
    </w:p>
    <w:p w14:paraId="21982C2A" w14:textId="77777777" w:rsidR="00854CE0" w:rsidRPr="00374411" w:rsidRDefault="00854CE0" w:rsidP="00854CE0">
      <w:pPr>
        <w:widowControl w:val="0"/>
        <w:numPr>
          <w:ilvl w:val="1"/>
          <w:numId w:val="21"/>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sergate kepenų liga ir todėl gali būti padidėjusi kraujavimo rizika;</w:t>
      </w:r>
    </w:p>
    <w:p w14:paraId="65E2FA5B" w14:textId="77777777" w:rsidR="00854CE0" w:rsidRPr="00374411" w:rsidRDefault="00854CE0" w:rsidP="00854CE0">
      <w:pPr>
        <w:widowControl w:val="0"/>
        <w:numPr>
          <w:ilvl w:val="1"/>
          <w:numId w:val="21"/>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esate nėščia arba žindote kūdikį.</w:t>
      </w:r>
    </w:p>
    <w:p w14:paraId="4FAB709D" w14:textId="77777777" w:rsidR="00854CE0" w:rsidRPr="00374411" w:rsidRDefault="00854CE0" w:rsidP="00854CE0">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bet kuris iš šių punktų Jums tinka, </w:t>
      </w:r>
      <w:r w:rsidRPr="00374411">
        <w:rPr>
          <w:rFonts w:ascii="Times New Roman" w:eastAsia="Times New Roman" w:hAnsi="Times New Roman" w:cs="Times New Roman"/>
          <w:b/>
          <w:kern w:val="0"/>
          <w:sz w:val="22"/>
          <w:szCs w:val="22"/>
          <w14:ligatures w14:val="none"/>
        </w:rPr>
        <w:t xml:space="preserve">nevartokite </w:t>
      </w:r>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ir pasakykite savo gydytojui</w:t>
      </w:r>
      <w:r w:rsidRPr="00374411">
        <w:rPr>
          <w:rFonts w:ascii="Times New Roman" w:eastAsia="Times New Roman" w:hAnsi="Times New Roman" w:cs="Times New Roman"/>
          <w:kern w:val="0"/>
          <w:sz w:val="22"/>
          <w:szCs w:val="22"/>
          <w14:ligatures w14:val="none"/>
        </w:rPr>
        <w:t>.</w:t>
      </w:r>
    </w:p>
    <w:p w14:paraId="7F0C2507"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FF57043"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Įspėjimai ir atsargumo priemonės</w:t>
      </w:r>
    </w:p>
    <w:p w14:paraId="55E07169" w14:textId="77777777" w:rsidR="00854CE0"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1E6BB664" w14:textId="77777777" w:rsidR="00854CE0"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40EDBA" w14:textId="77777777" w:rsidR="00854CE0"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B07647">
        <w:rPr>
          <w:rFonts w:ascii="Times New Roman" w:eastAsia="Times New Roman" w:hAnsi="Times New Roman" w:cs="Times New Roman"/>
          <w:kern w:val="0"/>
          <w:sz w:val="22"/>
          <w:szCs w:val="22"/>
          <w14:ligatures w14:val="none"/>
        </w:rPr>
        <w:t xml:space="preserve">Vaistininkas </w:t>
      </w:r>
      <w:r>
        <w:rPr>
          <w:rFonts w:ascii="Times New Roman" w:eastAsia="Times New Roman" w:hAnsi="Times New Roman" w:cs="Times New Roman"/>
          <w:kern w:val="0"/>
          <w:sz w:val="22"/>
          <w:szCs w:val="22"/>
          <w14:ligatures w14:val="none"/>
        </w:rPr>
        <w:t>įteiks</w:t>
      </w:r>
      <w:r w:rsidRPr="00B07647">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J</w:t>
      </w:r>
      <w:r w:rsidRPr="00B07647">
        <w:rPr>
          <w:rFonts w:ascii="Times New Roman" w:eastAsia="Times New Roman" w:hAnsi="Times New Roman" w:cs="Times New Roman"/>
          <w:kern w:val="0"/>
          <w:sz w:val="22"/>
          <w:szCs w:val="22"/>
          <w14:ligatures w14:val="none"/>
        </w:rPr>
        <w:t xml:space="preserve">ums </w:t>
      </w:r>
      <w:r>
        <w:rPr>
          <w:rFonts w:ascii="Times New Roman" w:eastAsia="Times New Roman" w:hAnsi="Times New Roman" w:cs="Times New Roman"/>
          <w:kern w:val="0"/>
          <w:sz w:val="22"/>
          <w:szCs w:val="22"/>
          <w14:ligatures w14:val="none"/>
        </w:rPr>
        <w:t>P</w:t>
      </w:r>
      <w:r w:rsidRPr="00B07647">
        <w:rPr>
          <w:rFonts w:ascii="Times New Roman" w:eastAsia="Times New Roman" w:hAnsi="Times New Roman" w:cs="Times New Roman"/>
          <w:kern w:val="0"/>
          <w:sz w:val="22"/>
          <w:szCs w:val="22"/>
          <w14:ligatures w14:val="none"/>
        </w:rPr>
        <w:t>aciento saug</w:t>
      </w:r>
      <w:r>
        <w:rPr>
          <w:rFonts w:ascii="Times New Roman" w:eastAsia="Times New Roman" w:hAnsi="Times New Roman" w:cs="Times New Roman"/>
          <w:kern w:val="0"/>
          <w:sz w:val="22"/>
          <w:szCs w:val="22"/>
          <w14:ligatures w14:val="none"/>
        </w:rPr>
        <w:t>umo</w:t>
      </w:r>
      <w:r w:rsidRPr="00B07647">
        <w:rPr>
          <w:rFonts w:ascii="Times New Roman" w:eastAsia="Times New Roman" w:hAnsi="Times New Roman" w:cs="Times New Roman"/>
          <w:kern w:val="0"/>
          <w:sz w:val="22"/>
          <w:szCs w:val="22"/>
          <w14:ligatures w14:val="none"/>
        </w:rPr>
        <w:t xml:space="preserve"> kortelę, kurią </w:t>
      </w:r>
      <w:r>
        <w:rPr>
          <w:rFonts w:ascii="Times New Roman" w:eastAsia="Times New Roman" w:hAnsi="Times New Roman" w:cs="Times New Roman"/>
          <w:kern w:val="0"/>
          <w:sz w:val="22"/>
          <w:szCs w:val="22"/>
          <w14:ligatures w14:val="none"/>
        </w:rPr>
        <w:t xml:space="preserve">visada </w:t>
      </w:r>
      <w:r w:rsidRPr="00B07647">
        <w:rPr>
          <w:rFonts w:ascii="Times New Roman" w:eastAsia="Times New Roman" w:hAnsi="Times New Roman" w:cs="Times New Roman"/>
          <w:kern w:val="0"/>
          <w:sz w:val="22"/>
          <w:szCs w:val="22"/>
          <w14:ligatures w14:val="none"/>
        </w:rPr>
        <w:t xml:space="preserve">turėsite nešiotis su savimi ir kurioje bus nurodyta </w:t>
      </w:r>
      <w:r>
        <w:rPr>
          <w:rFonts w:ascii="Times New Roman" w:eastAsia="Times New Roman" w:hAnsi="Times New Roman" w:cs="Times New Roman"/>
          <w:kern w:val="0"/>
          <w:sz w:val="22"/>
          <w:szCs w:val="22"/>
          <w14:ligatures w14:val="none"/>
        </w:rPr>
        <w:t xml:space="preserve">reikalinga </w:t>
      </w:r>
      <w:r w:rsidRPr="00B07647">
        <w:rPr>
          <w:rFonts w:ascii="Times New Roman" w:eastAsia="Times New Roman" w:hAnsi="Times New Roman" w:cs="Times New Roman"/>
          <w:kern w:val="0"/>
          <w:sz w:val="22"/>
          <w:szCs w:val="22"/>
          <w14:ligatures w14:val="none"/>
        </w:rPr>
        <w:t>informacija.</w:t>
      </w:r>
    </w:p>
    <w:p w14:paraId="46ECB26A"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1856F0B"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Specialių atsargumo priemonių reikia</w:t>
      </w:r>
      <w:r>
        <w:rPr>
          <w:rFonts w:ascii="Times New Roman" w:eastAsia="Times New Roman" w:hAnsi="Times New Roman" w:cs="Times New Roman"/>
          <w:b/>
          <w:bCs/>
          <w:kern w:val="0"/>
          <w:sz w:val="22"/>
          <w:szCs w:val="22"/>
          <w14:ligatures w14:val="none"/>
        </w:rPr>
        <w:t xml:space="preserve"> vartojant </w:t>
      </w:r>
      <w:proofErr w:type="spellStart"/>
      <w:r>
        <w:rPr>
          <w:rFonts w:ascii="Times New Roman" w:eastAsia="Times New Roman" w:hAnsi="Times New Roman" w:cs="Times New Roman"/>
          <w:b/>
          <w:bCs/>
          <w:kern w:val="0"/>
          <w:sz w:val="22"/>
          <w:szCs w:val="22"/>
          <w14:ligatures w14:val="none"/>
        </w:rPr>
        <w:t>Rivaroxaban</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Olpha</w:t>
      </w:r>
      <w:proofErr w:type="spellEnd"/>
    </w:p>
    <w:p w14:paraId="7701A700" w14:textId="77777777" w:rsidR="00854CE0" w:rsidRPr="00374411" w:rsidRDefault="00854CE0" w:rsidP="00854CE0">
      <w:pPr>
        <w:widowControl w:val="0"/>
        <w:numPr>
          <w:ilvl w:val="0"/>
          <w:numId w:val="20"/>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yra padidėjusi kraujavimo rizika, kuri galima šiais atvejais:</w:t>
      </w:r>
    </w:p>
    <w:p w14:paraId="15709913" w14:textId="53578831" w:rsidR="00854CE0" w:rsidRPr="00374411" w:rsidRDefault="00007A71" w:rsidP="00854CE0">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sunki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suaugusių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inkstų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liga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vidutinio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sunkumo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sunki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vaikų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inkstų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liga, nes inkstų funkcija gali turėti įtakos Jūsų organizmą veikiančio vaisto kiekiui</w:t>
      </w:r>
      <w:r w:rsidR="00854CE0" w:rsidRPr="00374411">
        <w:rPr>
          <w:rFonts w:ascii="Times New Roman" w:eastAsia="Times New Roman" w:hAnsi="Times New Roman" w:cs="Times New Roman"/>
          <w:kern w:val="0"/>
          <w:sz w:val="22"/>
          <w:szCs w:val="22"/>
          <w14:ligatures w14:val="none"/>
        </w:rPr>
        <w:t>;</w:t>
      </w:r>
    </w:p>
    <w:p w14:paraId="1BAD267A" w14:textId="77777777" w:rsidR="00854CE0" w:rsidRPr="00374411" w:rsidRDefault="00854CE0" w:rsidP="00854CE0">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vartojate kitų vaistų, apsaugančių nuo kraujo krešulių susidarymo (pvz., varfarino, </w:t>
      </w:r>
      <w:proofErr w:type="spellStart"/>
      <w:r w:rsidRPr="00374411">
        <w:rPr>
          <w:rFonts w:ascii="Times New Roman" w:eastAsia="Times New Roman" w:hAnsi="Times New Roman" w:cs="Times New Roman"/>
          <w:kern w:val="0"/>
          <w:sz w:val="22"/>
          <w:szCs w:val="22"/>
          <w14:ligatures w14:val="none"/>
        </w:rPr>
        <w:t>dabigatrano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apiksabano</w:t>
      </w:r>
      <w:proofErr w:type="spellEnd"/>
      <w:r w:rsidRPr="00374411">
        <w:rPr>
          <w:rFonts w:ascii="Times New Roman" w:eastAsia="Times New Roman" w:hAnsi="Times New Roman" w:cs="Times New Roman"/>
          <w:kern w:val="0"/>
          <w:sz w:val="22"/>
          <w:szCs w:val="22"/>
          <w14:ligatures w14:val="none"/>
        </w:rPr>
        <w:t xml:space="preserve"> arba heparino), kai keičiamas nuo kraujo krešulių apsaugantis gydymas arba kai per venos ar arterijos kateterį Jums leidžiama heparino, kad šis kateteris išliktų pralaidus (žr. skyrių „Kiti vaistai ir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5CA9CF1D" w14:textId="77777777" w:rsidR="00854CE0" w:rsidRPr="00374411" w:rsidRDefault="00854CE0" w:rsidP="00854CE0">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kraujavimo sutrikimai;</w:t>
      </w:r>
    </w:p>
    <w:p w14:paraId="797B7F99" w14:textId="77777777" w:rsidR="00854CE0" w:rsidRPr="00374411" w:rsidRDefault="00854CE0" w:rsidP="00854CE0">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labai aukštas kraujospūdis, nekontroliuojamas gydymu;</w:t>
      </w:r>
    </w:p>
    <w:p w14:paraId="11DAF849" w14:textId="3547040D" w:rsidR="00854CE0" w:rsidRPr="00374411" w:rsidRDefault="00854CE0" w:rsidP="00854CE0">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skrandžio arba žarnyno ligos, galinčios sukelti kraujavimą, pvz., žarnyno arba skrandžio uždegimas, arba stemplės</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uždegimas, pvz., dėl </w:t>
      </w:r>
      <w:proofErr w:type="spellStart"/>
      <w:r w:rsidRPr="00374411">
        <w:rPr>
          <w:rFonts w:ascii="Times New Roman" w:eastAsia="Times New Roman" w:hAnsi="Times New Roman" w:cs="Times New Roman"/>
          <w:kern w:val="0"/>
          <w:sz w:val="22"/>
          <w:szCs w:val="22"/>
          <w14:ligatures w14:val="none"/>
        </w:rPr>
        <w:t>gastroezofaginio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refliukso</w:t>
      </w:r>
      <w:proofErr w:type="spellEnd"/>
      <w:r w:rsidRPr="00374411">
        <w:rPr>
          <w:rFonts w:ascii="Times New Roman" w:eastAsia="Times New Roman" w:hAnsi="Times New Roman" w:cs="Times New Roman"/>
          <w:kern w:val="0"/>
          <w:sz w:val="22"/>
          <w:szCs w:val="22"/>
          <w14:ligatures w14:val="none"/>
        </w:rPr>
        <w:t xml:space="preserve"> ligos (ligos, kai skrandžio </w:t>
      </w:r>
      <w:r>
        <w:rPr>
          <w:rFonts w:ascii="Times New Roman" w:eastAsia="Times New Roman" w:hAnsi="Times New Roman" w:cs="Times New Roman"/>
          <w:kern w:val="0"/>
          <w:sz w:val="22"/>
          <w:szCs w:val="22"/>
          <w14:ligatures w14:val="none"/>
        </w:rPr>
        <w:t xml:space="preserve">rūgštys patenka </w:t>
      </w:r>
      <w:r w:rsidRPr="00374411">
        <w:rPr>
          <w:rFonts w:ascii="Times New Roman" w:eastAsia="Times New Roman" w:hAnsi="Times New Roman" w:cs="Times New Roman"/>
          <w:kern w:val="0"/>
          <w:sz w:val="22"/>
          <w:szCs w:val="22"/>
          <w14:ligatures w14:val="none"/>
        </w:rPr>
        <w:t>į stemplę) arba navikai, esantys skrandyje, žarnyne, lytiniuose takuose ar šlapimo takuose;</w:t>
      </w:r>
    </w:p>
    <w:p w14:paraId="1873CAFC" w14:textId="77777777" w:rsidR="00854CE0" w:rsidRPr="00374411" w:rsidRDefault="00854CE0" w:rsidP="00854CE0">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akių dugno kraujagyslių sutrikimai (</w:t>
      </w:r>
      <w:proofErr w:type="spellStart"/>
      <w:r w:rsidRPr="00374411">
        <w:rPr>
          <w:rFonts w:ascii="Times New Roman" w:eastAsia="Times New Roman" w:hAnsi="Times New Roman" w:cs="Times New Roman"/>
          <w:kern w:val="0"/>
          <w:sz w:val="22"/>
          <w:szCs w:val="22"/>
          <w14:ligatures w14:val="none"/>
        </w:rPr>
        <w:t>retinopatija</w:t>
      </w:r>
      <w:proofErr w:type="spellEnd"/>
      <w:r w:rsidRPr="00374411">
        <w:rPr>
          <w:rFonts w:ascii="Times New Roman" w:eastAsia="Times New Roman" w:hAnsi="Times New Roman" w:cs="Times New Roman"/>
          <w:kern w:val="0"/>
          <w:sz w:val="22"/>
          <w:szCs w:val="22"/>
          <w14:ligatures w14:val="none"/>
        </w:rPr>
        <w:t>);</w:t>
      </w:r>
    </w:p>
    <w:p w14:paraId="2D3EDD72" w14:textId="77777777" w:rsidR="00854CE0" w:rsidRPr="00374411" w:rsidRDefault="00854CE0" w:rsidP="00854CE0">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plaučių liga, kuria sergant bronchai yra išsiplėtę ir prisipildę pūlių (</w:t>
      </w:r>
      <w:proofErr w:type="spellStart"/>
      <w:r w:rsidRPr="00374411">
        <w:rPr>
          <w:rFonts w:ascii="Times New Roman" w:eastAsia="Times New Roman" w:hAnsi="Times New Roman" w:cs="Times New Roman"/>
          <w:kern w:val="0"/>
          <w:sz w:val="22"/>
          <w:szCs w:val="22"/>
          <w14:ligatures w14:val="none"/>
        </w:rPr>
        <w:t>bronchektazės</w:t>
      </w:r>
      <w:proofErr w:type="spellEnd"/>
      <w:r w:rsidRPr="00374411">
        <w:rPr>
          <w:rFonts w:ascii="Times New Roman" w:eastAsia="Times New Roman" w:hAnsi="Times New Roman" w:cs="Times New Roman"/>
          <w:kern w:val="0"/>
          <w:sz w:val="22"/>
          <w:szCs w:val="22"/>
          <w14:ligatures w14:val="none"/>
        </w:rPr>
        <w:t>), arba anksčiau buvęs kraujavimas iš plaučių;</w:t>
      </w:r>
    </w:p>
    <w:p w14:paraId="5FC22538" w14:textId="77777777" w:rsidR="00854CE0" w:rsidRPr="00374411" w:rsidRDefault="00854CE0" w:rsidP="00854CE0">
      <w:pPr>
        <w:widowControl w:val="0"/>
        <w:numPr>
          <w:ilvl w:val="0"/>
          <w:numId w:val="20"/>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protezuoti širdies vožtuvai;</w:t>
      </w:r>
    </w:p>
    <w:p w14:paraId="361AC823" w14:textId="77777777" w:rsidR="00854CE0" w:rsidRDefault="00854CE0" w:rsidP="00854CE0">
      <w:pPr>
        <w:widowControl w:val="0"/>
        <w:numPr>
          <w:ilvl w:val="0"/>
          <w:numId w:val="20"/>
        </w:numPr>
        <w:tabs>
          <w:tab w:val="left" w:pos="567"/>
          <w:tab w:val="left" w:pos="87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žinote, kad sergate liga, vadinama </w:t>
      </w:r>
      <w:proofErr w:type="spellStart"/>
      <w:r w:rsidRPr="00374411">
        <w:rPr>
          <w:rFonts w:ascii="Times New Roman" w:eastAsia="Times New Roman" w:hAnsi="Times New Roman" w:cs="Times New Roman"/>
          <w:kern w:val="0"/>
          <w:sz w:val="22"/>
          <w:szCs w:val="22"/>
          <w14:ligatures w14:val="none"/>
        </w:rPr>
        <w:t>antifosfolipidiniu</w:t>
      </w:r>
      <w:proofErr w:type="spellEnd"/>
      <w:r w:rsidRPr="00374411">
        <w:rPr>
          <w:rFonts w:ascii="Times New Roman" w:eastAsia="Times New Roman" w:hAnsi="Times New Roman" w:cs="Times New Roman"/>
          <w:kern w:val="0"/>
          <w:sz w:val="22"/>
          <w:szCs w:val="22"/>
          <w14:ligatures w14:val="none"/>
        </w:rPr>
        <w:t xml:space="preserve"> sindromu (imuninės sistemos sutrikimas, dėl kurio padidėja kraujo krešulių susidarymo rizika), pasakykite apie tai savo gydytojui, kuris nuspręs, ar reikės keisti gydymą</w:t>
      </w:r>
      <w:r>
        <w:rPr>
          <w:rFonts w:ascii="Times New Roman" w:eastAsia="Times New Roman" w:hAnsi="Times New Roman" w:cs="Times New Roman"/>
          <w:kern w:val="0"/>
          <w:sz w:val="22"/>
          <w:szCs w:val="22"/>
          <w14:ligatures w14:val="none"/>
        </w:rPr>
        <w:t>;</w:t>
      </w:r>
    </w:p>
    <w:p w14:paraId="3C7CA4AE" w14:textId="77777777" w:rsidR="00854CE0" w:rsidRPr="00374411" w:rsidRDefault="00854CE0" w:rsidP="00854CE0">
      <w:pPr>
        <w:widowControl w:val="0"/>
        <w:numPr>
          <w:ilvl w:val="0"/>
          <w:numId w:val="20"/>
        </w:numPr>
        <w:tabs>
          <w:tab w:val="left" w:pos="567"/>
          <w:tab w:val="left" w:pos="87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nustatė,</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kad</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Jūsų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kraujospūdis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nestabilus,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planuojama</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taikyti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kitokį gydymą arba chirurginę procedūrą, norint pašalinti kraujo krešulį iš plaučių</w:t>
      </w:r>
      <w:r>
        <w:rPr>
          <w:rFonts w:ascii="Times New Roman" w:eastAsia="Times New Roman" w:hAnsi="Times New Roman" w:cs="Times New Roman"/>
          <w:kern w:val="0"/>
          <w:sz w:val="22"/>
          <w:szCs w:val="22"/>
          <w14:ligatures w14:val="none"/>
        </w:rPr>
        <w:t>.</w:t>
      </w:r>
    </w:p>
    <w:p w14:paraId="14C6895F"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F90B30B"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gydytojui</w:t>
      </w:r>
      <w:r w:rsidRPr="00374411">
        <w:rPr>
          <w:rFonts w:ascii="Times New Roman" w:eastAsia="Times New Roman" w:hAnsi="Times New Roman" w:cs="Times New Roman"/>
          <w:kern w:val="0"/>
          <w:sz w:val="22"/>
          <w:szCs w:val="22"/>
          <w14:ligatures w14:val="none"/>
        </w:rPr>
        <w:t>. Jūsų gydytojas nuspręs, ar skirti Jums šį vaistą ir ar Jus atidžiau stebėti.</w:t>
      </w:r>
    </w:p>
    <w:p w14:paraId="0D3162F3"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ADAF5D"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Jeigu Jums reikia atlikti operaciją</w:t>
      </w:r>
    </w:p>
    <w:p w14:paraId="342D4745" w14:textId="77777777" w:rsidR="00854CE0" w:rsidRPr="00374411" w:rsidRDefault="00854CE0" w:rsidP="00854CE0">
      <w:pPr>
        <w:widowControl w:val="0"/>
        <w:numPr>
          <w:ilvl w:val="0"/>
          <w:numId w:val="1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labai svarbu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prieš ir po operacijos, tiksliai tuo laiku, kaip pasakė Jūsų gydytojas;</w:t>
      </w:r>
    </w:p>
    <w:p w14:paraId="4813FCA8" w14:textId="77777777" w:rsidR="00854CE0" w:rsidRPr="00374411" w:rsidRDefault="00854CE0" w:rsidP="00854CE0">
      <w:pPr>
        <w:widowControl w:val="0"/>
        <w:numPr>
          <w:ilvl w:val="0"/>
          <w:numId w:val="19"/>
        </w:numPr>
        <w:tabs>
          <w:tab w:val="left" w:pos="567"/>
          <w:tab w:val="left" w:pos="141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Jūsų operacijos metu bus įterpiamas kateteris arba leidžiami vaistai į stuburo kanalą (pvz., </w:t>
      </w:r>
      <w:proofErr w:type="spellStart"/>
      <w:r w:rsidRPr="00374411">
        <w:rPr>
          <w:rFonts w:ascii="Times New Roman" w:eastAsia="Times New Roman" w:hAnsi="Times New Roman" w:cs="Times New Roman"/>
          <w:kern w:val="0"/>
          <w:sz w:val="22"/>
          <w:szCs w:val="22"/>
          <w14:ligatures w14:val="none"/>
        </w:rPr>
        <w:t>epidurinė</w:t>
      </w:r>
      <w:proofErr w:type="spellEnd"/>
      <w:r w:rsidRPr="00374411">
        <w:rPr>
          <w:rFonts w:ascii="Times New Roman" w:eastAsia="Times New Roman" w:hAnsi="Times New Roman" w:cs="Times New Roman"/>
          <w:kern w:val="0"/>
          <w:sz w:val="22"/>
          <w:szCs w:val="22"/>
          <w14:ligatures w14:val="none"/>
        </w:rPr>
        <w:t xml:space="preserve"> ar </w:t>
      </w:r>
      <w:proofErr w:type="spellStart"/>
      <w:r w:rsidRPr="00374411">
        <w:rPr>
          <w:rFonts w:ascii="Times New Roman" w:eastAsia="Times New Roman" w:hAnsi="Times New Roman" w:cs="Times New Roman"/>
          <w:kern w:val="0"/>
          <w:sz w:val="22"/>
          <w:szCs w:val="22"/>
          <w14:ligatures w14:val="none"/>
        </w:rPr>
        <w:t>spinalinė</w:t>
      </w:r>
      <w:proofErr w:type="spellEnd"/>
      <w:r w:rsidRPr="00374411">
        <w:rPr>
          <w:rFonts w:ascii="Times New Roman" w:eastAsia="Times New Roman" w:hAnsi="Times New Roman" w:cs="Times New Roman"/>
          <w:kern w:val="0"/>
          <w:sz w:val="22"/>
          <w:szCs w:val="22"/>
          <w14:ligatures w14:val="none"/>
        </w:rPr>
        <w:t xml:space="preserve"> anestezija arba skausmo slopinimas):</w:t>
      </w:r>
    </w:p>
    <w:p w14:paraId="41D083A9" w14:textId="0698B48F" w:rsidR="00854CE0" w:rsidRPr="00374411" w:rsidRDefault="009915BC" w:rsidP="00854CE0">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labai svarbu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prieš </w:t>
      </w:r>
      <w:r>
        <w:rPr>
          <w:rFonts w:ascii="Times New Roman" w:eastAsia="Times New Roman" w:hAnsi="Times New Roman" w:cs="Times New Roman"/>
          <w:kern w:val="0"/>
          <w:sz w:val="22"/>
          <w:szCs w:val="22"/>
          <w14:ligatures w14:val="none"/>
        </w:rPr>
        <w:t>ir po injekcijos a</w:t>
      </w:r>
      <w:r w:rsidRPr="00374411">
        <w:rPr>
          <w:rFonts w:ascii="Times New Roman" w:eastAsia="Times New Roman" w:hAnsi="Times New Roman" w:cs="Times New Roman"/>
          <w:kern w:val="0"/>
          <w:sz w:val="22"/>
          <w:szCs w:val="22"/>
          <w14:ligatures w14:val="none"/>
        </w:rPr>
        <w:t>r kateterio išėmi</w:t>
      </w:r>
      <w:r>
        <w:rPr>
          <w:rFonts w:ascii="Times New Roman" w:eastAsia="Times New Roman" w:hAnsi="Times New Roman" w:cs="Times New Roman"/>
          <w:kern w:val="0"/>
          <w:sz w:val="22"/>
          <w:szCs w:val="22"/>
          <w14:ligatures w14:val="none"/>
        </w:rPr>
        <w:t>mo</w:t>
      </w:r>
      <w:r w:rsidRPr="00374411">
        <w:rPr>
          <w:rFonts w:ascii="Times New Roman" w:eastAsia="Times New Roman" w:hAnsi="Times New Roman" w:cs="Times New Roman"/>
          <w:kern w:val="0"/>
          <w:sz w:val="22"/>
          <w:szCs w:val="22"/>
          <w14:ligatures w14:val="none"/>
        </w:rPr>
        <w:t xml:space="preserve"> tiksliai tuo laiku, kaip pasakė Jūsų gydytojas</w:t>
      </w:r>
      <w:r w:rsidR="00854CE0" w:rsidRPr="00374411">
        <w:rPr>
          <w:rFonts w:ascii="Times New Roman" w:eastAsia="Times New Roman" w:hAnsi="Times New Roman" w:cs="Times New Roman"/>
          <w:kern w:val="0"/>
          <w:sz w:val="22"/>
          <w:szCs w:val="22"/>
          <w14:ligatures w14:val="none"/>
        </w:rPr>
        <w:t>;</w:t>
      </w:r>
    </w:p>
    <w:p w14:paraId="7757C0EF" w14:textId="77777777" w:rsidR="00854CE0" w:rsidRPr="00374411" w:rsidRDefault="00854CE0" w:rsidP="00854CE0">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nedelsdami pasakykite savo gydytojui, jei po anestezijos pajusite kojų tirpimą ar silpnumą arba žarnyno ar šlapimo pūslės veiklos sutrikimą, nes gali prireikti skubios pagalbos.</w:t>
      </w:r>
    </w:p>
    <w:p w14:paraId="7C918928"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47B8F1"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Vaikams ir paaugliams</w:t>
      </w:r>
    </w:p>
    <w:p w14:paraId="73F3E712" w14:textId="77777777" w:rsidR="00172E13" w:rsidRPr="00255FE1" w:rsidRDefault="00172E13" w:rsidP="00172E1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10"/>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tablečių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nerekomenduojama</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vartoti</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vaikams,</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kurių</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kūno</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svoris</w:t>
      </w:r>
      <w:r w:rsidRPr="00255FE1">
        <w:rPr>
          <w:rFonts w:ascii="Times New Roman" w:eastAsia="Times New Roman" w:hAnsi="Times New Roman" w:cs="Times New Roman"/>
          <w:b/>
          <w:spacing w:val="-5"/>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mažesnis</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kaip</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30</w:t>
      </w:r>
      <w:r>
        <w:rPr>
          <w:rFonts w:ascii="Times New Roman" w:eastAsia="Times New Roman" w:hAnsi="Times New Roman" w:cs="Times New Roman"/>
          <w:b/>
          <w:spacing w:val="-3"/>
          <w:kern w:val="0"/>
          <w:sz w:val="22"/>
          <w:szCs w:val="22"/>
          <w14:ligatures w14:val="none"/>
        </w:rPr>
        <w:t> kg</w:t>
      </w:r>
      <w:r w:rsidRPr="00255FE1">
        <w:rPr>
          <w:rFonts w:ascii="Times New Roman" w:eastAsia="Times New Roman" w:hAnsi="Times New Roman" w:cs="Times New Roman"/>
          <w:b/>
          <w:spacing w:val="-5"/>
          <w:kern w:val="0"/>
          <w:sz w:val="22"/>
          <w:szCs w:val="22"/>
          <w14:ligatures w14:val="none"/>
        </w:rPr>
        <w:t>.</w:t>
      </w:r>
      <w:r>
        <w:rPr>
          <w:rFonts w:ascii="Times New Roman" w:eastAsia="Times New Roman" w:hAnsi="Times New Roman" w:cs="Times New Roman"/>
          <w:b/>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Informacijos</w:t>
      </w:r>
      <w:r w:rsidRPr="00255FE1">
        <w:rPr>
          <w:rFonts w:ascii="Times New Roman" w:eastAsia="Times New Roman" w:hAnsi="Times New Roman" w:cs="Times New Roman"/>
          <w:spacing w:val="-9"/>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apie</w:t>
      </w:r>
      <w:r w:rsidRPr="00255FE1">
        <w:rPr>
          <w:rFonts w:ascii="Times New Roman" w:eastAsia="Times New Roman" w:hAnsi="Times New Roman" w:cs="Times New Roman"/>
          <w:spacing w:val="-6"/>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vartojimą</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vaikams</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paaugliams</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suaugusiųjų</w:t>
      </w:r>
      <w:r w:rsidRPr="00255FE1">
        <w:rPr>
          <w:rFonts w:ascii="Times New Roman" w:eastAsia="Times New Roman" w:hAnsi="Times New Roman" w:cs="Times New Roman"/>
          <w:spacing w:val="-9"/>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indikacijoms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nepakanka.</w:t>
      </w:r>
    </w:p>
    <w:p w14:paraId="5D5A572C"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DCF1AD5"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lastRenderedPageBreak/>
        <w:t xml:space="preserve">Kiti vaistai ir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3D455424"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 ar neseniai vartojote kitų vaistų, įskaitant įsigytus be recepto, arba dėl to nesate tikri, apie tai pasakykite gydytojui arba vaistininkui.</w:t>
      </w:r>
    </w:p>
    <w:p w14:paraId="27B9BF2C" w14:textId="77777777" w:rsidR="00854CE0" w:rsidRPr="00374411" w:rsidRDefault="00854CE0" w:rsidP="00854CE0">
      <w:pPr>
        <w:widowControl w:val="0"/>
        <w:numPr>
          <w:ilvl w:val="0"/>
          <w:numId w:val="1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w:t>
      </w:r>
      <w:r>
        <w:rPr>
          <w:rFonts w:ascii="Times New Roman" w:eastAsia="Times New Roman" w:hAnsi="Times New Roman" w:cs="Times New Roman"/>
          <w:kern w:val="0"/>
          <w:sz w:val="22"/>
          <w:szCs w:val="22"/>
          <w14:ligatures w14:val="none"/>
        </w:rPr>
        <w:t>:</w:t>
      </w:r>
    </w:p>
    <w:p w14:paraId="1BE7C983" w14:textId="77777777" w:rsidR="00854CE0" w:rsidRPr="00374411" w:rsidRDefault="00854CE0" w:rsidP="00A80263">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nuo grybelinės infekcijos (pvz., </w:t>
      </w:r>
      <w:proofErr w:type="spellStart"/>
      <w:r w:rsidRPr="00374411">
        <w:rPr>
          <w:rFonts w:ascii="Times New Roman" w:eastAsia="Times New Roman" w:hAnsi="Times New Roman" w:cs="Times New Roman"/>
          <w:kern w:val="0"/>
          <w:sz w:val="22"/>
          <w:szCs w:val="22"/>
          <w14:ligatures w14:val="none"/>
        </w:rPr>
        <w:t>flukonazolo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itrakonazolo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vorikonazolo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pozakonazolo</w:t>
      </w:r>
      <w:proofErr w:type="spellEnd"/>
      <w:r w:rsidRPr="00374411">
        <w:rPr>
          <w:rFonts w:ascii="Times New Roman" w:eastAsia="Times New Roman" w:hAnsi="Times New Roman" w:cs="Times New Roman"/>
          <w:kern w:val="0"/>
          <w:sz w:val="22"/>
          <w:szCs w:val="22"/>
          <w14:ligatures w14:val="none"/>
        </w:rPr>
        <w:t>), išskyrus tepamus ant odos;</w:t>
      </w:r>
    </w:p>
    <w:p w14:paraId="262A67DB" w14:textId="77777777" w:rsidR="00854CE0" w:rsidRPr="00374411" w:rsidRDefault="00854CE0" w:rsidP="00A80263">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ketokonazolo</w:t>
      </w:r>
      <w:proofErr w:type="spellEnd"/>
      <w:r w:rsidRPr="00374411">
        <w:rPr>
          <w:rFonts w:ascii="Times New Roman" w:eastAsia="Times New Roman" w:hAnsi="Times New Roman" w:cs="Times New Roman"/>
          <w:kern w:val="0"/>
          <w:sz w:val="22"/>
          <w:szCs w:val="22"/>
          <w14:ligatures w14:val="none"/>
        </w:rPr>
        <w:t xml:space="preserve"> tablečių (vartojamų </w:t>
      </w:r>
      <w:proofErr w:type="spellStart"/>
      <w:r w:rsidRPr="00374411">
        <w:rPr>
          <w:rFonts w:ascii="Times New Roman" w:eastAsia="Times New Roman" w:hAnsi="Times New Roman" w:cs="Times New Roman"/>
          <w:kern w:val="0"/>
          <w:sz w:val="22"/>
          <w:szCs w:val="22"/>
          <w14:ligatures w14:val="none"/>
        </w:rPr>
        <w:t>Kušingo</w:t>
      </w:r>
      <w:proofErr w:type="spellEnd"/>
      <w:r w:rsidRPr="00374411">
        <w:rPr>
          <w:rFonts w:ascii="Times New Roman" w:eastAsia="Times New Roman" w:hAnsi="Times New Roman" w:cs="Times New Roman"/>
          <w:kern w:val="0"/>
          <w:sz w:val="22"/>
          <w:szCs w:val="22"/>
          <w14:ligatures w14:val="none"/>
        </w:rPr>
        <w:t xml:space="preserve"> sindromui, kai organizme gaminama per daug kortizolio, gydyti);</w:t>
      </w:r>
    </w:p>
    <w:p w14:paraId="43DEF80D" w14:textId="77777777" w:rsidR="00854CE0" w:rsidRPr="00374411" w:rsidRDefault="00854CE0" w:rsidP="00A80263">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skirtų bakterinėms infekcijoms gydyti (pvz., </w:t>
      </w:r>
      <w:proofErr w:type="spellStart"/>
      <w:r w:rsidRPr="00374411">
        <w:rPr>
          <w:rFonts w:ascii="Times New Roman" w:eastAsia="Times New Roman" w:hAnsi="Times New Roman" w:cs="Times New Roman"/>
          <w:kern w:val="0"/>
          <w:sz w:val="22"/>
          <w:szCs w:val="22"/>
          <w14:ligatures w14:val="none"/>
        </w:rPr>
        <w:t>klaritromicino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eritromicino</w:t>
      </w:r>
      <w:proofErr w:type="spellEnd"/>
      <w:r w:rsidRPr="00374411">
        <w:rPr>
          <w:rFonts w:ascii="Times New Roman" w:eastAsia="Times New Roman" w:hAnsi="Times New Roman" w:cs="Times New Roman"/>
          <w:kern w:val="0"/>
          <w:sz w:val="22"/>
          <w:szCs w:val="22"/>
          <w14:ligatures w14:val="none"/>
        </w:rPr>
        <w:t>);</w:t>
      </w:r>
    </w:p>
    <w:p w14:paraId="5BDEED1A" w14:textId="77777777" w:rsidR="00854CE0" w:rsidRPr="00374411" w:rsidRDefault="00854CE0" w:rsidP="00A80263">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w:t>
      </w:r>
      <w:proofErr w:type="spellStart"/>
      <w:r w:rsidRPr="00374411">
        <w:rPr>
          <w:rFonts w:ascii="Times New Roman" w:eastAsia="Times New Roman" w:hAnsi="Times New Roman" w:cs="Times New Roman"/>
          <w:kern w:val="0"/>
          <w:sz w:val="22"/>
          <w:szCs w:val="22"/>
          <w14:ligatures w14:val="none"/>
        </w:rPr>
        <w:t>priešvirusinių</w:t>
      </w:r>
      <w:proofErr w:type="spellEnd"/>
      <w:r w:rsidRPr="00374411">
        <w:rPr>
          <w:rFonts w:ascii="Times New Roman" w:eastAsia="Times New Roman" w:hAnsi="Times New Roman" w:cs="Times New Roman"/>
          <w:kern w:val="0"/>
          <w:sz w:val="22"/>
          <w:szCs w:val="22"/>
          <w14:ligatures w14:val="none"/>
        </w:rPr>
        <w:t xml:space="preserve"> vaistų nuo ŽIV / AIDS (pvz., ritonaviro);</w:t>
      </w:r>
    </w:p>
    <w:p w14:paraId="123AEB3F" w14:textId="77777777" w:rsidR="00854CE0" w:rsidRPr="00374411" w:rsidRDefault="00854CE0" w:rsidP="00A80263">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kitų vaistų, skirtų krešėjimui mažinti (pvz., </w:t>
      </w:r>
      <w:proofErr w:type="spellStart"/>
      <w:r w:rsidRPr="00374411">
        <w:rPr>
          <w:rFonts w:ascii="Times New Roman" w:eastAsia="Times New Roman" w:hAnsi="Times New Roman" w:cs="Times New Roman"/>
          <w:kern w:val="0"/>
          <w:sz w:val="22"/>
          <w:szCs w:val="22"/>
          <w14:ligatures w14:val="none"/>
        </w:rPr>
        <w:t>enoksaparino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klopidogrelio</w:t>
      </w:r>
      <w:proofErr w:type="spellEnd"/>
      <w:r w:rsidRPr="00374411">
        <w:rPr>
          <w:rFonts w:ascii="Times New Roman" w:eastAsia="Times New Roman" w:hAnsi="Times New Roman" w:cs="Times New Roman"/>
          <w:kern w:val="0"/>
          <w:sz w:val="22"/>
          <w:szCs w:val="22"/>
          <w14:ligatures w14:val="none"/>
        </w:rPr>
        <w:t xml:space="preserve"> ar vitamino K antagonistų, tokių kaip varfarinas ar </w:t>
      </w:r>
      <w:proofErr w:type="spellStart"/>
      <w:r w:rsidRPr="00374411">
        <w:rPr>
          <w:rFonts w:ascii="Times New Roman" w:eastAsia="Times New Roman" w:hAnsi="Times New Roman" w:cs="Times New Roman"/>
          <w:kern w:val="0"/>
          <w:sz w:val="22"/>
          <w:szCs w:val="22"/>
          <w14:ligatures w14:val="none"/>
        </w:rPr>
        <w:t>acenokumarolis</w:t>
      </w:r>
      <w:proofErr w:type="spellEnd"/>
      <w:r w:rsidRPr="00374411">
        <w:rPr>
          <w:rFonts w:ascii="Times New Roman" w:eastAsia="Times New Roman" w:hAnsi="Times New Roman" w:cs="Times New Roman"/>
          <w:kern w:val="0"/>
          <w:sz w:val="22"/>
          <w:szCs w:val="22"/>
          <w14:ligatures w14:val="none"/>
        </w:rPr>
        <w:t>);</w:t>
      </w:r>
    </w:p>
    <w:p w14:paraId="795F7978" w14:textId="77777777" w:rsidR="00854CE0" w:rsidRPr="00374411" w:rsidRDefault="00854CE0" w:rsidP="00A80263">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vaistų nuo uždegimo ir skausmą malšinančių vaistų (pvz., </w:t>
      </w:r>
      <w:proofErr w:type="spellStart"/>
      <w:r w:rsidRPr="00374411">
        <w:rPr>
          <w:rFonts w:ascii="Times New Roman" w:eastAsia="Times New Roman" w:hAnsi="Times New Roman" w:cs="Times New Roman"/>
          <w:kern w:val="0"/>
          <w:sz w:val="22"/>
          <w:szCs w:val="22"/>
          <w14:ligatures w14:val="none"/>
        </w:rPr>
        <w:t>naprokseno</w:t>
      </w:r>
      <w:proofErr w:type="spellEnd"/>
      <w:r w:rsidRPr="00374411">
        <w:rPr>
          <w:rFonts w:ascii="Times New Roman" w:eastAsia="Times New Roman" w:hAnsi="Times New Roman" w:cs="Times New Roman"/>
          <w:kern w:val="0"/>
          <w:sz w:val="22"/>
          <w:szCs w:val="22"/>
          <w14:ligatures w14:val="none"/>
        </w:rPr>
        <w:t xml:space="preserve"> arba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w:t>
      </w:r>
    </w:p>
    <w:p w14:paraId="5EC3E987" w14:textId="77777777" w:rsidR="00854CE0" w:rsidRPr="00374411" w:rsidRDefault="00854CE0" w:rsidP="00A80263">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dronedarono</w:t>
      </w:r>
      <w:proofErr w:type="spellEnd"/>
      <w:r w:rsidRPr="00374411">
        <w:rPr>
          <w:rFonts w:ascii="Times New Roman" w:eastAsia="Times New Roman" w:hAnsi="Times New Roman" w:cs="Times New Roman"/>
          <w:kern w:val="0"/>
          <w:sz w:val="22"/>
          <w:szCs w:val="22"/>
          <w14:ligatures w14:val="none"/>
        </w:rPr>
        <w:t>, vaisto nuo širdies ritmo sutrikimo;</w:t>
      </w:r>
    </w:p>
    <w:p w14:paraId="1CE2C07A" w14:textId="77777777" w:rsidR="00854CE0" w:rsidRDefault="00854CE0" w:rsidP="00A80263">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nuo depresijos (selektyvių </w:t>
      </w:r>
      <w:proofErr w:type="spellStart"/>
      <w:r w:rsidRPr="00374411">
        <w:rPr>
          <w:rFonts w:ascii="Times New Roman" w:eastAsia="Times New Roman" w:hAnsi="Times New Roman" w:cs="Times New Roman"/>
          <w:kern w:val="0"/>
          <w:sz w:val="22"/>
          <w:szCs w:val="22"/>
          <w14:ligatures w14:val="none"/>
        </w:rPr>
        <w:t>serotonino</w:t>
      </w:r>
      <w:proofErr w:type="spellEnd"/>
      <w:r w:rsidRPr="00374411">
        <w:rPr>
          <w:rFonts w:ascii="Times New Roman" w:eastAsia="Times New Roman" w:hAnsi="Times New Roman" w:cs="Times New Roman"/>
          <w:kern w:val="0"/>
          <w:sz w:val="22"/>
          <w:szCs w:val="22"/>
          <w14:ligatures w14:val="none"/>
        </w:rPr>
        <w:t xml:space="preserve"> reabsorbcijos inhibitorių (SSRI) arba </w:t>
      </w:r>
      <w:proofErr w:type="spellStart"/>
      <w:r w:rsidRPr="00374411">
        <w:rPr>
          <w:rFonts w:ascii="Times New Roman" w:eastAsia="Times New Roman" w:hAnsi="Times New Roman" w:cs="Times New Roman"/>
          <w:kern w:val="0"/>
          <w:sz w:val="22"/>
          <w:szCs w:val="22"/>
          <w14:ligatures w14:val="none"/>
        </w:rPr>
        <w:t>serotonino-norepinefrino</w:t>
      </w:r>
      <w:proofErr w:type="spellEnd"/>
      <w:r w:rsidRPr="00374411">
        <w:rPr>
          <w:rFonts w:ascii="Times New Roman" w:eastAsia="Times New Roman" w:hAnsi="Times New Roman" w:cs="Times New Roman"/>
          <w:kern w:val="0"/>
          <w:sz w:val="22"/>
          <w:szCs w:val="22"/>
          <w14:ligatures w14:val="none"/>
        </w:rPr>
        <w:t xml:space="preserve"> reabsorbcijos inhibitorių (SNRI)).</w:t>
      </w:r>
    </w:p>
    <w:p w14:paraId="41FED965" w14:textId="77777777" w:rsidR="00854CE0" w:rsidRPr="00374411" w:rsidRDefault="00854CE0" w:rsidP="00854CE0">
      <w:pPr>
        <w:widowControl w:val="0"/>
        <w:tabs>
          <w:tab w:val="left" w:pos="1134"/>
        </w:tabs>
        <w:autoSpaceDE w:val="0"/>
        <w:autoSpaceDN w:val="0"/>
        <w:spacing w:after="0" w:line="240" w:lineRule="auto"/>
        <w:rPr>
          <w:rFonts w:ascii="Times New Roman" w:eastAsia="Times New Roman" w:hAnsi="Times New Roman" w:cs="Times New Roman"/>
          <w:kern w:val="0"/>
          <w:sz w:val="22"/>
          <w:szCs w:val="22"/>
          <w14:ligatures w14:val="none"/>
        </w:rPr>
      </w:pPr>
    </w:p>
    <w:p w14:paraId="68E6BFB2"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savo gydytojui</w:t>
      </w:r>
      <w:r w:rsidRPr="00374411">
        <w:rPr>
          <w:rFonts w:ascii="Times New Roman" w:eastAsia="Times New Roman" w:hAnsi="Times New Roman" w:cs="Times New Roman"/>
          <w:kern w:val="0"/>
          <w:sz w:val="22"/>
          <w:szCs w:val="22"/>
          <w14:ligatures w14:val="none"/>
        </w:rPr>
        <w:t xml:space="preserve">, nes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veiksmingumas gali padidėti. Jūsų gydytojas nuspręs, ar skirti Jums šį vaistą ir ar Jus atidžiau stebėti.</w:t>
      </w:r>
    </w:p>
    <w:p w14:paraId="7754FEDB"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Jūsų gydytojas mano, kad Jums yra padidėjusi skrandžio ar žarnyno opų rizika, jis gali skirti ir profilaktinį opų gydymą.</w:t>
      </w:r>
    </w:p>
    <w:p w14:paraId="12C206AE"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8870313" w14:textId="77777777" w:rsidR="00854CE0" w:rsidRPr="00374411" w:rsidRDefault="00854CE0" w:rsidP="00854CE0">
      <w:pPr>
        <w:widowControl w:val="0"/>
        <w:numPr>
          <w:ilvl w:val="0"/>
          <w:numId w:val="1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w:t>
      </w:r>
      <w:r>
        <w:rPr>
          <w:rFonts w:ascii="Times New Roman" w:eastAsia="Times New Roman" w:hAnsi="Times New Roman" w:cs="Times New Roman"/>
          <w:kern w:val="0"/>
          <w:sz w:val="22"/>
          <w:szCs w:val="22"/>
          <w14:ligatures w14:val="none"/>
        </w:rPr>
        <w:t>:</w:t>
      </w:r>
    </w:p>
    <w:p w14:paraId="2E8DBCC8" w14:textId="77777777" w:rsidR="00854CE0" w:rsidRPr="00374411" w:rsidRDefault="00854CE0" w:rsidP="001C59A1">
      <w:pPr>
        <w:widowControl w:val="0"/>
        <w:numPr>
          <w:ilvl w:val="1"/>
          <w:numId w:val="19"/>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kai kurių vaistų nuo epilepsijos (</w:t>
      </w:r>
      <w:proofErr w:type="spellStart"/>
      <w:r w:rsidRPr="00374411">
        <w:rPr>
          <w:rFonts w:ascii="Times New Roman" w:eastAsia="Times New Roman" w:hAnsi="Times New Roman" w:cs="Times New Roman"/>
          <w:kern w:val="0"/>
          <w:sz w:val="22"/>
          <w:szCs w:val="22"/>
          <w14:ligatures w14:val="none"/>
        </w:rPr>
        <w:t>fenitoino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karbamazepino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fenobarbitalio</w:t>
      </w:r>
      <w:proofErr w:type="spellEnd"/>
      <w:r w:rsidRPr="00374411">
        <w:rPr>
          <w:rFonts w:ascii="Times New Roman" w:eastAsia="Times New Roman" w:hAnsi="Times New Roman" w:cs="Times New Roman"/>
          <w:kern w:val="0"/>
          <w:sz w:val="22"/>
          <w:szCs w:val="22"/>
          <w14:ligatures w14:val="none"/>
        </w:rPr>
        <w:t>);</w:t>
      </w:r>
    </w:p>
    <w:p w14:paraId="0E900612" w14:textId="77777777" w:rsidR="00854CE0" w:rsidRPr="00374411" w:rsidRDefault="00854CE0" w:rsidP="001C59A1">
      <w:pPr>
        <w:widowControl w:val="0"/>
        <w:numPr>
          <w:ilvl w:val="1"/>
          <w:numId w:val="19"/>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paprastosios jonažolės (</w:t>
      </w:r>
      <w:proofErr w:type="spellStart"/>
      <w:r w:rsidRPr="00374411">
        <w:rPr>
          <w:rFonts w:ascii="Times New Roman" w:eastAsia="Times New Roman" w:hAnsi="Times New Roman" w:cs="Times New Roman"/>
          <w:i/>
          <w:kern w:val="0"/>
          <w:sz w:val="22"/>
          <w:szCs w:val="22"/>
          <w14:ligatures w14:val="none"/>
        </w:rPr>
        <w:t>Hypericum</w:t>
      </w:r>
      <w:proofErr w:type="spellEnd"/>
      <w:r w:rsidRPr="00374411">
        <w:rPr>
          <w:rFonts w:ascii="Times New Roman" w:eastAsia="Times New Roman" w:hAnsi="Times New Roman" w:cs="Times New Roman"/>
          <w:i/>
          <w:kern w:val="0"/>
          <w:sz w:val="22"/>
          <w:szCs w:val="22"/>
          <w14:ligatures w14:val="none"/>
        </w:rPr>
        <w:t xml:space="preserve"> </w:t>
      </w:r>
      <w:proofErr w:type="spellStart"/>
      <w:r w:rsidRPr="00374411">
        <w:rPr>
          <w:rFonts w:ascii="Times New Roman" w:eastAsia="Times New Roman" w:hAnsi="Times New Roman" w:cs="Times New Roman"/>
          <w:i/>
          <w:kern w:val="0"/>
          <w:sz w:val="22"/>
          <w:szCs w:val="22"/>
          <w14:ligatures w14:val="none"/>
        </w:rPr>
        <w:t>perforatum</w:t>
      </w:r>
      <w:proofErr w:type="spellEnd"/>
      <w:r w:rsidRPr="00374411">
        <w:rPr>
          <w:rFonts w:ascii="Times New Roman" w:eastAsia="Times New Roman" w:hAnsi="Times New Roman" w:cs="Times New Roman"/>
          <w:kern w:val="0"/>
          <w:sz w:val="22"/>
          <w:szCs w:val="22"/>
          <w14:ligatures w14:val="none"/>
        </w:rPr>
        <w:t>), augalinio preparato depresijai gydyti;</w:t>
      </w:r>
    </w:p>
    <w:p w14:paraId="4645A9F8" w14:textId="77777777" w:rsidR="00854CE0" w:rsidRPr="00374411" w:rsidRDefault="00854CE0" w:rsidP="001C59A1">
      <w:pPr>
        <w:widowControl w:val="0"/>
        <w:numPr>
          <w:ilvl w:val="1"/>
          <w:numId w:val="19"/>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rifampicino</w:t>
      </w:r>
      <w:proofErr w:type="spellEnd"/>
      <w:r w:rsidRPr="00374411">
        <w:rPr>
          <w:rFonts w:ascii="Times New Roman" w:eastAsia="Times New Roman" w:hAnsi="Times New Roman" w:cs="Times New Roman"/>
          <w:kern w:val="0"/>
          <w:sz w:val="22"/>
          <w:szCs w:val="22"/>
          <w14:ligatures w14:val="none"/>
        </w:rPr>
        <w:t xml:space="preserve"> (antibiotiko).</w:t>
      </w:r>
    </w:p>
    <w:p w14:paraId="7996693B" w14:textId="77777777" w:rsidR="00854CE0" w:rsidRDefault="00854CE0"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A4FE9FB"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savo gydytojui</w:t>
      </w:r>
      <w:r w:rsidRPr="00374411">
        <w:rPr>
          <w:rFonts w:ascii="Times New Roman" w:eastAsia="Times New Roman" w:hAnsi="Times New Roman" w:cs="Times New Roman"/>
          <w:kern w:val="0"/>
          <w:sz w:val="22"/>
          <w:szCs w:val="22"/>
          <w14:ligatures w14:val="none"/>
        </w:rPr>
        <w:t xml:space="preserve">, nes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veiksmingumas gali sumažėti. Jūsų gydytojas nuspręs, ar skirti Jums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ir ar Jus atidžiau stebėti.</w:t>
      </w:r>
    </w:p>
    <w:p w14:paraId="06D00B3E"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4C00D1" w14:textId="77777777" w:rsidR="00854CE0" w:rsidRPr="00374411" w:rsidRDefault="00854CE0" w:rsidP="00854CE0">
      <w:pPr>
        <w:widowControl w:val="0"/>
        <w:autoSpaceDE w:val="0"/>
        <w:autoSpaceDN w:val="0"/>
        <w:spacing w:after="0" w:line="240" w:lineRule="auto"/>
        <w:jc w:val="both"/>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Nėštumas ir žindymo laikotarpis</w:t>
      </w:r>
    </w:p>
    <w:p w14:paraId="5CC85413" w14:textId="77777777" w:rsidR="00854CE0" w:rsidRPr="00374411" w:rsidRDefault="00854CE0" w:rsidP="00854CE0">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esate nėščia arba žindote kūdikį,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draudžiama. Jei yra galimybė, kad galite pastoti, kol vartojate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naudokitės patikimu kontracepcijos metodu. Jeigu vartodama šį vaistą pastojote, nedelsdama pasakykite savo gydytojui, kuris nuspręs, kaip būsite gydoma.</w:t>
      </w:r>
    </w:p>
    <w:p w14:paraId="0C4E4A60"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8806D0"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Vairavimas ir mechanizmų</w:t>
      </w:r>
      <w:r>
        <w:rPr>
          <w:rFonts w:ascii="Times New Roman" w:eastAsia="Times New Roman" w:hAnsi="Times New Roman" w:cs="Times New Roman"/>
          <w:b/>
          <w:bCs/>
          <w:kern w:val="0"/>
          <w:sz w:val="22"/>
          <w:szCs w:val="22"/>
          <w14:ligatures w14:val="none"/>
        </w:rPr>
        <w:t xml:space="preserve"> </w:t>
      </w:r>
      <w:r w:rsidRPr="00374411">
        <w:rPr>
          <w:rFonts w:ascii="Times New Roman" w:eastAsia="Times New Roman" w:hAnsi="Times New Roman" w:cs="Times New Roman"/>
          <w:b/>
          <w:bCs/>
          <w:kern w:val="0"/>
          <w:sz w:val="22"/>
          <w:szCs w:val="22"/>
          <w14:ligatures w14:val="none"/>
        </w:rPr>
        <w:t>valdymas</w:t>
      </w:r>
    </w:p>
    <w:p w14:paraId="277A2D69"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Vartojant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gali pasireikšti svaigulys (dažnas šalutinis poveikis) arba apalpimas (nedažnas šalutinis poveikis) (žr. 4 skyrių „Galimas šalutinis poveikis“). Jeigu Jums pasireiškia šie simptomai, vairuoti, važiuoti dviračiu arba naudoti bet kokių įrankių ar</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valdyti mechanizmų negalima.</w:t>
      </w:r>
    </w:p>
    <w:p w14:paraId="152CD270"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91DC7D"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sudėtyje yra laktozės ir natrio</w:t>
      </w:r>
    </w:p>
    <w:p w14:paraId="3DC4A464"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3BE36945"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Šio vaisto </w:t>
      </w:r>
      <w:r>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tabletė</w:t>
      </w:r>
      <w:r>
        <w:rPr>
          <w:rFonts w:ascii="Times New Roman" w:eastAsia="Times New Roman" w:hAnsi="Times New Roman" w:cs="Times New Roman"/>
          <w:kern w:val="0"/>
          <w:sz w:val="22"/>
          <w:szCs w:val="22"/>
          <w14:ligatures w14:val="none"/>
        </w:rPr>
        <w:t>je</w:t>
      </w:r>
      <w:r w:rsidRPr="00374411">
        <w:rPr>
          <w:rFonts w:ascii="Times New Roman" w:eastAsia="Times New Roman" w:hAnsi="Times New Roman" w:cs="Times New Roman"/>
          <w:kern w:val="0"/>
          <w:sz w:val="22"/>
          <w:szCs w:val="22"/>
          <w14:ligatures w14:val="none"/>
        </w:rPr>
        <w:t xml:space="preserve"> yra mažiau kaip 1</w:t>
      </w:r>
      <w:r>
        <w:rPr>
          <w:rFonts w:ascii="Times New Roman" w:eastAsia="Times New Roman" w:hAnsi="Times New Roman" w:cs="Times New Roman"/>
          <w:kern w:val="0"/>
          <w:sz w:val="22"/>
          <w:szCs w:val="22"/>
          <w14:ligatures w14:val="none"/>
        </w:rPr>
        <w:t> </w:t>
      </w:r>
      <w:proofErr w:type="spellStart"/>
      <w:r w:rsidRPr="00374411">
        <w:rPr>
          <w:rFonts w:ascii="Times New Roman" w:eastAsia="Times New Roman" w:hAnsi="Times New Roman" w:cs="Times New Roman"/>
          <w:kern w:val="0"/>
          <w:sz w:val="22"/>
          <w:szCs w:val="22"/>
          <w14:ligatures w14:val="none"/>
        </w:rPr>
        <w:t>mmol</w:t>
      </w:r>
      <w:proofErr w:type="spellEnd"/>
      <w:r w:rsidRPr="00374411">
        <w:rPr>
          <w:rFonts w:ascii="Times New Roman" w:eastAsia="Times New Roman" w:hAnsi="Times New Roman" w:cs="Times New Roman"/>
          <w:kern w:val="0"/>
          <w:sz w:val="22"/>
          <w:szCs w:val="22"/>
          <w14:ligatures w14:val="none"/>
        </w:rPr>
        <w:t xml:space="preserve"> (23 mg) natrio, t. y. jis beveik neturi reikšmės.</w:t>
      </w:r>
    </w:p>
    <w:p w14:paraId="1E4A46D9"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8CB0F3"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6D2403" w14:textId="77777777" w:rsidR="00854CE0" w:rsidRPr="00374411" w:rsidRDefault="00854CE0" w:rsidP="00854CE0">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Kaip vartoti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180B3061"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70930E4" w14:textId="6CCEB830" w:rsidR="00783729" w:rsidRDefault="00783729" w:rsidP="00783729">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255FE1">
        <w:rPr>
          <w:rFonts w:ascii="Times New Roman" w:eastAsia="Times New Roman" w:hAnsi="Times New Roman" w:cs="Times New Roman"/>
          <w:kern w:val="0"/>
          <w:sz w:val="22"/>
          <w:szCs w:val="22"/>
          <w14:ligatures w14:val="none"/>
        </w:rPr>
        <w:t>Visada</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vartokite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šį</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tiksliai</w:t>
      </w:r>
      <w:r w:rsidR="001F37F2">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kaip</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nurodė</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abejojate,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kreipkitės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į</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gydytoją</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arba </w:t>
      </w:r>
      <w:r w:rsidRPr="00255FE1">
        <w:rPr>
          <w:rFonts w:ascii="Times New Roman" w:eastAsia="Times New Roman" w:hAnsi="Times New Roman" w:cs="Times New Roman"/>
          <w:spacing w:val="-2"/>
          <w:kern w:val="0"/>
          <w:sz w:val="22"/>
          <w:szCs w:val="22"/>
          <w14:ligatures w14:val="none"/>
        </w:rPr>
        <w:t>vaistininką.</w:t>
      </w:r>
    </w:p>
    <w:p w14:paraId="66A58932"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78D325B" w14:textId="2188230E"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būtina</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00B12C1D">
        <w:rPr>
          <w:rFonts w:ascii="Times New Roman" w:eastAsia="Times New Roman" w:hAnsi="Times New Roman" w:cs="Times New Roman"/>
          <w:spacing w:val="-4"/>
          <w:kern w:val="0"/>
          <w:sz w:val="22"/>
          <w:szCs w:val="22"/>
          <w14:ligatures w14:val="none"/>
        </w:rPr>
        <w:t xml:space="preserve"> </w:t>
      </w:r>
      <w:r>
        <w:rPr>
          <w:rFonts w:ascii="Times New Roman" w:eastAsia="Times New Roman" w:hAnsi="Times New Roman" w:cs="Times New Roman"/>
          <w:spacing w:val="-4"/>
          <w:kern w:val="0"/>
          <w:sz w:val="22"/>
          <w:szCs w:val="22"/>
          <w14:ligatures w14:val="none"/>
        </w:rPr>
        <w:t>val</w:t>
      </w:r>
      <w:r w:rsidRPr="00255FE1">
        <w:rPr>
          <w:rFonts w:ascii="Times New Roman" w:eastAsia="Times New Roman" w:hAnsi="Times New Roman" w:cs="Times New Roman"/>
          <w:kern w:val="0"/>
          <w:sz w:val="22"/>
          <w:szCs w:val="22"/>
          <w14:ligatures w14:val="none"/>
        </w:rPr>
        <w:t>gio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metu.</w:t>
      </w:r>
    </w:p>
    <w:p w14:paraId="7ED1BC2C"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lastRenderedPageBreak/>
        <w:t>Nurykite</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w:t>
      </w:r>
      <w:proofErr w:type="spellStart"/>
      <w:r w:rsidRPr="00255FE1">
        <w:rPr>
          <w:rFonts w:ascii="Times New Roman" w:eastAsia="Times New Roman" w:hAnsi="Times New Roman" w:cs="Times New Roman"/>
          <w:kern w:val="0"/>
          <w:sz w:val="22"/>
          <w:szCs w:val="22"/>
          <w14:ligatures w14:val="none"/>
        </w:rPr>
        <w:t>es</w:t>
      </w:r>
      <w:proofErr w:type="spellEnd"/>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geriausia</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užsigerdami</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vandeniu.</w:t>
      </w:r>
    </w:p>
    <w:p w14:paraId="4F2CF293"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62BE5B" w14:textId="00733241" w:rsidR="00783729" w:rsidRPr="00255FE1" w:rsidRDefault="00783729" w:rsidP="0078372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sunku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nuryti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visą</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pasikalbėkite</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apie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kitus</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vartojimo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būdus.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Prieš</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pat vartojant tabletę galima </w:t>
      </w:r>
      <w:r w:rsidR="00644756">
        <w:rPr>
          <w:rFonts w:ascii="Times New Roman" w:eastAsia="Times New Roman" w:hAnsi="Times New Roman" w:cs="Times New Roman"/>
          <w:kern w:val="0"/>
          <w:sz w:val="22"/>
          <w:szCs w:val="22"/>
          <w14:ligatures w14:val="none"/>
        </w:rPr>
        <w:t>susmulkinti</w:t>
      </w:r>
      <w:r w:rsidR="00644756" w:rsidRPr="00255FE1">
        <w:rPr>
          <w:rFonts w:ascii="Times New Roman" w:eastAsia="Times New Roman" w:hAnsi="Times New Roman" w:cs="Times New Roman"/>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 sumaišyti su vandeniu</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 obuolių tyre. Išgėrus šį mišinį,</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reikia nedelsiant pavalgyti.</w:t>
      </w:r>
    </w:p>
    <w:p w14:paraId="092D7171" w14:textId="7BE38CD1" w:rsidR="00783729" w:rsidRPr="00255FE1" w:rsidRDefault="00783729" w:rsidP="0078372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w:t>
      </w:r>
      <w:r w:rsidRPr="00255FE1">
        <w:rPr>
          <w:rFonts w:ascii="Times New Roman" w:eastAsia="Times New Roman" w:hAnsi="Times New Roman" w:cs="Times New Roman"/>
          <w:spacing w:val="-9"/>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reikia,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gali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paskirti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Pr="00255FE1">
        <w:rPr>
          <w:rFonts w:ascii="Times New Roman" w:eastAsia="Times New Roman" w:hAnsi="Times New Roman" w:cs="Times New Roman"/>
          <w:spacing w:val="-3"/>
          <w:kern w:val="0"/>
          <w:sz w:val="22"/>
          <w:szCs w:val="22"/>
          <w14:ligatures w14:val="none"/>
        </w:rPr>
        <w:t xml:space="preserve"> </w:t>
      </w:r>
      <w:r w:rsidR="00644756">
        <w:rPr>
          <w:rFonts w:ascii="Times New Roman" w:eastAsia="Times New Roman" w:hAnsi="Times New Roman" w:cs="Times New Roman"/>
          <w:kern w:val="0"/>
          <w:sz w:val="22"/>
          <w:szCs w:val="22"/>
          <w14:ligatures w14:val="none"/>
        </w:rPr>
        <w:t>susmulkintą</w:t>
      </w:r>
      <w:r w:rsidR="00644756" w:rsidRPr="00255FE1">
        <w:rPr>
          <w:rFonts w:ascii="Times New Roman" w:eastAsia="Times New Roman" w:hAnsi="Times New Roman" w:cs="Times New Roman"/>
          <w:spacing w:val="-5"/>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skrandžio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vamzdelį.</w:t>
      </w:r>
    </w:p>
    <w:p w14:paraId="2F65C15C" w14:textId="77777777" w:rsidR="00783729" w:rsidRDefault="00783729" w:rsidP="00783729">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6DB7C0EF" w14:textId="77777777" w:rsidR="00783729" w:rsidRPr="00255FE1" w:rsidRDefault="00783729" w:rsidP="00783729">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Kiek</w:t>
      </w:r>
      <w:r w:rsidRPr="00255FE1">
        <w:rPr>
          <w:rFonts w:ascii="Times New Roman" w:eastAsia="Times New Roman" w:hAnsi="Times New Roman" w:cs="Times New Roman"/>
          <w:b/>
          <w:bCs/>
          <w:spacing w:val="-2"/>
          <w:kern w:val="0"/>
          <w:sz w:val="22"/>
          <w:szCs w:val="22"/>
          <w14:ligatures w14:val="none"/>
        </w:rPr>
        <w:t xml:space="preserve"> vartoti</w:t>
      </w:r>
    </w:p>
    <w:p w14:paraId="3D717AD9" w14:textId="1663FE94" w:rsidR="00783729" w:rsidRPr="00255FE1" w:rsidRDefault="00783729" w:rsidP="00783729">
      <w:pPr>
        <w:widowControl w:val="0"/>
        <w:numPr>
          <w:ilvl w:val="0"/>
          <w:numId w:val="29"/>
        </w:numPr>
        <w:tabs>
          <w:tab w:val="left" w:pos="567"/>
        </w:tabs>
        <w:autoSpaceDE w:val="0"/>
        <w:autoSpaceDN w:val="0"/>
        <w:spacing w:after="0" w:line="240" w:lineRule="auto"/>
        <w:ind w:left="567" w:hanging="567"/>
        <w:rPr>
          <w:rFonts w:ascii="Times New Roman" w:eastAsia="Times New Roman" w:hAnsi="Times New Roman" w:cs="Times New Roman"/>
          <w:b/>
          <w:kern w:val="0"/>
          <w:sz w:val="22"/>
          <w:szCs w:val="22"/>
          <w14:ligatures w14:val="none"/>
        </w:rPr>
      </w:pPr>
      <w:r w:rsidRPr="00255FE1">
        <w:rPr>
          <w:rFonts w:ascii="Times New Roman" w:eastAsia="Times New Roman" w:hAnsi="Times New Roman" w:cs="Times New Roman"/>
          <w:b/>
          <w:spacing w:val="-2"/>
          <w:kern w:val="0"/>
          <w:sz w:val="22"/>
          <w:szCs w:val="22"/>
          <w14:ligatures w14:val="none"/>
        </w:rPr>
        <w:t>Suaugusie</w:t>
      </w:r>
      <w:r w:rsidR="00D276F9">
        <w:rPr>
          <w:rFonts w:ascii="Times New Roman" w:eastAsia="Times New Roman" w:hAnsi="Times New Roman" w:cs="Times New Roman"/>
          <w:b/>
          <w:spacing w:val="-2"/>
          <w:kern w:val="0"/>
          <w:sz w:val="22"/>
          <w:szCs w:val="22"/>
          <w14:ligatures w14:val="none"/>
        </w:rPr>
        <w:t>sie</w:t>
      </w:r>
      <w:r w:rsidRPr="00255FE1">
        <w:rPr>
          <w:rFonts w:ascii="Times New Roman" w:eastAsia="Times New Roman" w:hAnsi="Times New Roman" w:cs="Times New Roman"/>
          <w:b/>
          <w:spacing w:val="-2"/>
          <w:kern w:val="0"/>
          <w:sz w:val="22"/>
          <w:szCs w:val="22"/>
          <w14:ligatures w14:val="none"/>
        </w:rPr>
        <w:t>ms</w:t>
      </w:r>
    </w:p>
    <w:p w14:paraId="6258ADC9" w14:textId="77777777" w:rsidR="00C243FB" w:rsidRDefault="00783729" w:rsidP="00A82AF5">
      <w:pPr>
        <w:widowControl w:val="0"/>
        <w:numPr>
          <w:ilvl w:val="1"/>
          <w:numId w:val="29"/>
        </w:numPr>
        <w:tabs>
          <w:tab w:val="left" w:pos="1134"/>
        </w:tabs>
        <w:autoSpaceDE w:val="0"/>
        <w:autoSpaceDN w:val="0"/>
        <w:spacing w:after="0" w:line="240" w:lineRule="auto"/>
        <w:ind w:left="1134" w:hanging="567"/>
        <w:rPr>
          <w:rFonts w:ascii="Times New Roman" w:eastAsia="Times New Roman" w:hAnsi="Times New Roman" w:cs="Times New Roman"/>
          <w:spacing w:val="-2"/>
          <w:kern w:val="0"/>
          <w:sz w:val="22"/>
          <w:szCs w:val="22"/>
          <w14:ligatures w14:val="none"/>
        </w:rPr>
      </w:pPr>
      <w:r w:rsidRPr="00C243FB">
        <w:rPr>
          <w:rFonts w:ascii="Times New Roman" w:eastAsia="Times New Roman" w:hAnsi="Times New Roman" w:cs="Times New Roman"/>
          <w:kern w:val="0"/>
          <w:sz w:val="22"/>
          <w:szCs w:val="22"/>
          <w14:ligatures w14:val="none"/>
        </w:rPr>
        <w:t>Kraujo</w:t>
      </w:r>
      <w:r w:rsidRPr="00C243FB">
        <w:rPr>
          <w:rFonts w:ascii="Times New Roman" w:eastAsia="Times New Roman" w:hAnsi="Times New Roman" w:cs="Times New Roman"/>
          <w:spacing w:val="-6"/>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krešulių</w:t>
      </w:r>
      <w:r w:rsidRPr="00C243FB">
        <w:rPr>
          <w:rFonts w:ascii="Times New Roman" w:eastAsia="Times New Roman" w:hAnsi="Times New Roman" w:cs="Times New Roman"/>
          <w:spacing w:val="-6"/>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susidarymo</w:t>
      </w:r>
      <w:r w:rsidRPr="00C243FB">
        <w:rPr>
          <w:rFonts w:ascii="Times New Roman" w:eastAsia="Times New Roman" w:hAnsi="Times New Roman" w:cs="Times New Roman"/>
          <w:spacing w:val="-6"/>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smegenyse</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(insulto)</w:t>
      </w:r>
      <w:r w:rsidRPr="00C243FB">
        <w:rPr>
          <w:rFonts w:ascii="Times New Roman" w:eastAsia="Times New Roman" w:hAnsi="Times New Roman" w:cs="Times New Roman"/>
          <w:spacing w:val="-5"/>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ir</w:t>
      </w:r>
      <w:r w:rsidRPr="00C243FB">
        <w:rPr>
          <w:rFonts w:ascii="Times New Roman" w:eastAsia="Times New Roman" w:hAnsi="Times New Roman" w:cs="Times New Roman"/>
          <w:spacing w:val="-5"/>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kitų</w:t>
      </w:r>
      <w:r w:rsidRPr="00C243FB">
        <w:rPr>
          <w:rFonts w:ascii="Times New Roman" w:eastAsia="Times New Roman" w:hAnsi="Times New Roman" w:cs="Times New Roman"/>
          <w:spacing w:val="-6"/>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kūno</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vietų</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 xml:space="preserve">kraujagyslėse </w:t>
      </w:r>
      <w:r w:rsidRPr="00C243FB">
        <w:rPr>
          <w:rFonts w:ascii="Times New Roman" w:eastAsia="Times New Roman" w:hAnsi="Times New Roman" w:cs="Times New Roman"/>
          <w:spacing w:val="-2"/>
          <w:kern w:val="0"/>
          <w:sz w:val="22"/>
          <w:szCs w:val="22"/>
          <w14:ligatures w14:val="none"/>
        </w:rPr>
        <w:t>profilaktikai</w:t>
      </w:r>
    </w:p>
    <w:p w14:paraId="3451BB4F" w14:textId="77777777" w:rsidR="00C243FB" w:rsidRDefault="00783729" w:rsidP="00C243FB">
      <w:pPr>
        <w:widowControl w:val="0"/>
        <w:tabs>
          <w:tab w:val="left" w:pos="1134"/>
        </w:tabs>
        <w:autoSpaceDE w:val="0"/>
        <w:autoSpaceDN w:val="0"/>
        <w:spacing w:after="0" w:line="240" w:lineRule="auto"/>
        <w:ind w:left="1134"/>
        <w:rPr>
          <w:rFonts w:ascii="Times New Roman" w:eastAsia="Times New Roman" w:hAnsi="Times New Roman" w:cs="Times New Roman"/>
          <w:spacing w:val="-2"/>
          <w:kern w:val="0"/>
          <w:sz w:val="22"/>
          <w:szCs w:val="22"/>
          <w14:ligatures w14:val="none"/>
        </w:rPr>
      </w:pPr>
      <w:r w:rsidRPr="00C243FB">
        <w:rPr>
          <w:rFonts w:ascii="Times New Roman" w:eastAsia="Times New Roman" w:hAnsi="Times New Roman" w:cs="Times New Roman"/>
          <w:kern w:val="0"/>
          <w:sz w:val="22"/>
          <w:szCs w:val="22"/>
          <w14:ligatures w14:val="none"/>
        </w:rPr>
        <w:t>Rekomenduojama</w:t>
      </w:r>
      <w:r w:rsidRPr="00C243FB">
        <w:rPr>
          <w:rFonts w:ascii="Times New Roman" w:eastAsia="Times New Roman" w:hAnsi="Times New Roman" w:cs="Times New Roman"/>
          <w:spacing w:val="-5"/>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dozė</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yra</w:t>
      </w:r>
      <w:r w:rsidRPr="00C243FB">
        <w:rPr>
          <w:rFonts w:ascii="Times New Roman" w:eastAsia="Times New Roman" w:hAnsi="Times New Roman" w:cs="Times New Roman"/>
          <w:spacing w:val="-5"/>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viena</w:t>
      </w:r>
      <w:r w:rsidRPr="00C243FB">
        <w:rPr>
          <w:rFonts w:ascii="Times New Roman" w:eastAsia="Times New Roman" w:hAnsi="Times New Roman" w:cs="Times New Roman"/>
          <w:spacing w:val="-3"/>
          <w:kern w:val="0"/>
          <w:sz w:val="22"/>
          <w:szCs w:val="22"/>
          <w14:ligatures w14:val="none"/>
        </w:rPr>
        <w:t xml:space="preserve"> </w:t>
      </w:r>
      <w:proofErr w:type="spellStart"/>
      <w:r w:rsidRPr="00C243FB">
        <w:rPr>
          <w:rFonts w:ascii="Times New Roman" w:eastAsia="Times New Roman" w:hAnsi="Times New Roman" w:cs="Times New Roman"/>
          <w:kern w:val="0"/>
          <w:sz w:val="22"/>
          <w:szCs w:val="22"/>
          <w14:ligatures w14:val="none"/>
        </w:rPr>
        <w:t>Rivaroxaban</w:t>
      </w:r>
      <w:proofErr w:type="spellEnd"/>
      <w:r w:rsidRPr="00C243FB">
        <w:rPr>
          <w:rFonts w:ascii="Times New Roman" w:eastAsia="Times New Roman" w:hAnsi="Times New Roman" w:cs="Times New Roman"/>
          <w:kern w:val="0"/>
          <w:sz w:val="22"/>
          <w:szCs w:val="22"/>
          <w14:ligatures w14:val="none"/>
        </w:rPr>
        <w:t xml:space="preserve"> </w:t>
      </w:r>
      <w:proofErr w:type="spellStart"/>
      <w:r w:rsidRPr="00C243FB">
        <w:rPr>
          <w:rFonts w:ascii="Times New Roman" w:eastAsia="Times New Roman" w:hAnsi="Times New Roman" w:cs="Times New Roman"/>
          <w:kern w:val="0"/>
          <w:sz w:val="22"/>
          <w:szCs w:val="22"/>
          <w14:ligatures w14:val="none"/>
        </w:rPr>
        <w:t>Olpha</w:t>
      </w:r>
      <w:proofErr w:type="spellEnd"/>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20</w:t>
      </w:r>
      <w:r w:rsidRPr="00C243FB">
        <w:rPr>
          <w:rFonts w:ascii="Times New Roman" w:eastAsia="Times New Roman" w:hAnsi="Times New Roman" w:cs="Times New Roman"/>
          <w:spacing w:val="-3"/>
          <w:kern w:val="0"/>
          <w:sz w:val="22"/>
          <w:szCs w:val="22"/>
          <w14:ligatures w14:val="none"/>
        </w:rPr>
        <w:t> mg</w:t>
      </w:r>
      <w:r w:rsidRPr="00C243FB">
        <w:rPr>
          <w:rFonts w:ascii="Times New Roman" w:eastAsia="Times New Roman" w:hAnsi="Times New Roman" w:cs="Times New Roman"/>
          <w:spacing w:val="-6"/>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tabletė</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vieną</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kartą</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per</w:t>
      </w:r>
      <w:r w:rsidRPr="00C243FB">
        <w:rPr>
          <w:rFonts w:ascii="Times New Roman" w:eastAsia="Times New Roman" w:hAnsi="Times New Roman" w:cs="Times New Roman"/>
          <w:spacing w:val="-2"/>
          <w:kern w:val="0"/>
          <w:sz w:val="22"/>
          <w:szCs w:val="22"/>
          <w14:ligatures w14:val="none"/>
        </w:rPr>
        <w:t xml:space="preserve"> parą.</w:t>
      </w:r>
    </w:p>
    <w:p w14:paraId="3D81369C" w14:textId="74D53FD6" w:rsidR="00783729" w:rsidRDefault="00783729" w:rsidP="00C243FB">
      <w:pPr>
        <w:widowControl w:val="0"/>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Jūsų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inkstų</w:t>
      </w:r>
      <w:r w:rsidRPr="00255FE1">
        <w:rPr>
          <w:rFonts w:ascii="Times New Roman" w:eastAsia="Times New Roman" w:hAnsi="Times New Roman" w:cs="Times New Roman"/>
          <w:spacing w:val="-2"/>
          <w:kern w:val="0"/>
          <w:sz w:val="22"/>
          <w:szCs w:val="22"/>
          <w14:ligatures w14:val="none"/>
        </w:rPr>
        <w:t xml:space="preserve"> </w:t>
      </w:r>
      <w:r w:rsidR="00C243FB">
        <w:rPr>
          <w:rFonts w:ascii="Times New Roman" w:eastAsia="Times New Roman" w:hAnsi="Times New Roman" w:cs="Times New Roman"/>
          <w:kern w:val="0"/>
          <w:sz w:val="22"/>
          <w:szCs w:val="22"/>
          <w14:ligatures w14:val="none"/>
        </w:rPr>
        <w:t>funkcija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sutrikusi,</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dozė</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gali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būti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sumažinta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iki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vienos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15</w:t>
      </w:r>
      <w:r>
        <w:rPr>
          <w:rFonts w:ascii="Times New Roman" w:eastAsia="Times New Roman" w:hAnsi="Times New Roman" w:cs="Times New Roman"/>
          <w:spacing w:val="-4"/>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tabletės vieną kartą per parą.</w:t>
      </w:r>
    </w:p>
    <w:p w14:paraId="2118D165" w14:textId="77777777" w:rsidR="00783729" w:rsidRPr="00255FE1" w:rsidRDefault="00783729" w:rsidP="00D276F9">
      <w:pPr>
        <w:widowControl w:val="0"/>
        <w:tabs>
          <w:tab w:val="left" w:pos="1134"/>
        </w:tabs>
        <w:autoSpaceDE w:val="0"/>
        <w:autoSpaceDN w:val="0"/>
        <w:spacing w:after="0" w:line="240" w:lineRule="auto"/>
        <w:ind w:hanging="567"/>
        <w:rPr>
          <w:rFonts w:ascii="Times New Roman" w:eastAsia="Times New Roman" w:hAnsi="Times New Roman" w:cs="Times New Roman"/>
          <w:kern w:val="0"/>
          <w:sz w:val="22"/>
          <w:szCs w:val="22"/>
          <w14:ligatures w14:val="none"/>
        </w:rPr>
      </w:pPr>
    </w:p>
    <w:p w14:paraId="5025D78C" w14:textId="77777777" w:rsidR="00783729" w:rsidRPr="00255FE1" w:rsidRDefault="00783729" w:rsidP="00C243FB">
      <w:pPr>
        <w:widowControl w:val="0"/>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 xml:space="preserve">Jeigu Jums reikalinga procedūra, skirta užsikimšusių širdies kraujagyslių gydymui (vadinama </w:t>
      </w:r>
      <w:proofErr w:type="spellStart"/>
      <w:r w:rsidRPr="00255FE1">
        <w:rPr>
          <w:rFonts w:ascii="Times New Roman" w:eastAsia="Times New Roman" w:hAnsi="Times New Roman" w:cs="Times New Roman"/>
          <w:kern w:val="0"/>
          <w:sz w:val="22"/>
          <w:szCs w:val="22"/>
          <w14:ligatures w14:val="none"/>
        </w:rPr>
        <w:t>perkutanine</w:t>
      </w:r>
      <w:proofErr w:type="spellEnd"/>
      <w:r w:rsidRPr="00255FE1">
        <w:rPr>
          <w:rFonts w:ascii="Times New Roman" w:eastAsia="Times New Roman" w:hAnsi="Times New Roman" w:cs="Times New Roman"/>
          <w:kern w:val="0"/>
          <w:sz w:val="22"/>
          <w:szCs w:val="22"/>
          <w14:ligatures w14:val="none"/>
        </w:rPr>
        <w:t xml:space="preserve"> koronarine intervencija – PKI su </w:t>
      </w:r>
      <w:proofErr w:type="spellStart"/>
      <w:r w:rsidRPr="00255FE1">
        <w:rPr>
          <w:rFonts w:ascii="Times New Roman" w:eastAsia="Times New Roman" w:hAnsi="Times New Roman" w:cs="Times New Roman"/>
          <w:kern w:val="0"/>
          <w:sz w:val="22"/>
          <w:szCs w:val="22"/>
          <w14:ligatures w14:val="none"/>
        </w:rPr>
        <w:t>stento</w:t>
      </w:r>
      <w:proofErr w:type="spellEnd"/>
      <w:r w:rsidRPr="00255FE1">
        <w:rPr>
          <w:rFonts w:ascii="Times New Roman" w:eastAsia="Times New Roman" w:hAnsi="Times New Roman" w:cs="Times New Roman"/>
          <w:kern w:val="0"/>
          <w:sz w:val="22"/>
          <w:szCs w:val="22"/>
          <w14:ligatures w14:val="none"/>
        </w:rPr>
        <w:t xml:space="preserve"> įvedimu), dozės sumažinimo iki vienos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15</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tabletės vieną kartą per parą (arba iki vienos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10</w:t>
      </w:r>
      <w:r>
        <w:rPr>
          <w:rFonts w:ascii="Times New Roman" w:eastAsia="Times New Roman" w:hAnsi="Times New Roman" w:cs="Times New Roman"/>
          <w:spacing w:val="-1"/>
          <w:kern w:val="0"/>
          <w:sz w:val="22"/>
          <w:szCs w:val="22"/>
          <w14:ligatures w14:val="none"/>
        </w:rPr>
        <w:t> mg</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tabletės</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vieną</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kartą</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parą,</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yra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inkstų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funkcijos</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sutrikimas), vartojant</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kartu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w:t>
      </w:r>
      <w:r w:rsidRPr="00255FE1">
        <w:rPr>
          <w:rFonts w:ascii="Times New Roman" w:eastAsia="Times New Roman" w:hAnsi="Times New Roman" w:cs="Times New Roman"/>
          <w:spacing w:val="-5"/>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antitrombocitiniu</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pavyzdžiui,</w:t>
      </w:r>
      <w:r w:rsidRPr="00255FE1">
        <w:rPr>
          <w:rFonts w:ascii="Times New Roman" w:eastAsia="Times New Roman" w:hAnsi="Times New Roman" w:cs="Times New Roman"/>
          <w:spacing w:val="-6"/>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klopidogreliu</w:t>
      </w:r>
      <w:proofErr w:type="spellEnd"/>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patirtis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yra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ribota.</w:t>
      </w:r>
    </w:p>
    <w:p w14:paraId="56CAF71D" w14:textId="77777777" w:rsidR="00783729" w:rsidRPr="00255FE1" w:rsidRDefault="00783729" w:rsidP="00D276F9">
      <w:pPr>
        <w:widowControl w:val="0"/>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
    <w:p w14:paraId="535E2B90" w14:textId="77777777" w:rsidR="005E0349" w:rsidRPr="005E0349" w:rsidRDefault="00783729" w:rsidP="00244601">
      <w:pPr>
        <w:widowControl w:val="0"/>
        <w:numPr>
          <w:ilvl w:val="1"/>
          <w:numId w:val="29"/>
        </w:numPr>
        <w:tabs>
          <w:tab w:val="left" w:pos="1134"/>
        </w:tabs>
        <w:autoSpaceDE w:val="0"/>
        <w:autoSpaceDN w:val="0"/>
        <w:spacing w:after="0" w:line="240" w:lineRule="auto"/>
        <w:ind w:left="1134" w:hanging="567"/>
        <w:jc w:val="both"/>
        <w:rPr>
          <w:rFonts w:ascii="Times New Roman" w:eastAsia="Times New Roman" w:hAnsi="Times New Roman" w:cs="Times New Roman"/>
          <w:spacing w:val="-2"/>
          <w:kern w:val="0"/>
          <w:sz w:val="22"/>
          <w:szCs w:val="22"/>
          <w14:ligatures w14:val="none"/>
        </w:rPr>
      </w:pPr>
      <w:r w:rsidRPr="005E0349">
        <w:rPr>
          <w:rFonts w:ascii="Times New Roman" w:eastAsia="Times New Roman" w:hAnsi="Times New Roman" w:cs="Times New Roman"/>
          <w:kern w:val="0"/>
          <w:sz w:val="22"/>
          <w:szCs w:val="22"/>
          <w14:ligatures w14:val="none"/>
        </w:rPr>
        <w:t>Kraujo</w:t>
      </w:r>
      <w:r w:rsidRPr="005E0349">
        <w:rPr>
          <w:rFonts w:ascii="Times New Roman" w:eastAsia="Times New Roman" w:hAnsi="Times New Roman" w:cs="Times New Roman"/>
          <w:spacing w:val="-5"/>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krešulių</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kojų</w:t>
      </w:r>
      <w:r w:rsidRPr="005E0349">
        <w:rPr>
          <w:rFonts w:ascii="Times New Roman" w:eastAsia="Times New Roman" w:hAnsi="Times New Roman" w:cs="Times New Roman"/>
          <w:spacing w:val="-5"/>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venose</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bei</w:t>
      </w:r>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kraujo</w:t>
      </w:r>
      <w:r w:rsidRPr="005E0349">
        <w:rPr>
          <w:rFonts w:ascii="Times New Roman" w:eastAsia="Times New Roman" w:hAnsi="Times New Roman" w:cs="Times New Roman"/>
          <w:spacing w:val="-5"/>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krešulių</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plaučių</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kraujagyslėse</w:t>
      </w:r>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gydymui</w:t>
      </w:r>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ir pakartotinio kraujo krešulių susidarymo profilaktikai</w:t>
      </w:r>
    </w:p>
    <w:p w14:paraId="22D0AEE2" w14:textId="77777777" w:rsidR="0082310E" w:rsidRDefault="00783729" w:rsidP="0082310E">
      <w:pPr>
        <w:widowControl w:val="0"/>
        <w:tabs>
          <w:tab w:val="left" w:pos="1134"/>
        </w:tabs>
        <w:autoSpaceDE w:val="0"/>
        <w:autoSpaceDN w:val="0"/>
        <w:spacing w:after="0" w:line="240" w:lineRule="auto"/>
        <w:ind w:left="1134"/>
        <w:jc w:val="both"/>
        <w:rPr>
          <w:rFonts w:ascii="Times New Roman" w:eastAsia="Times New Roman" w:hAnsi="Times New Roman" w:cs="Times New Roman"/>
          <w:kern w:val="0"/>
          <w:sz w:val="22"/>
          <w:szCs w:val="22"/>
          <w14:ligatures w14:val="none"/>
        </w:rPr>
      </w:pPr>
      <w:r w:rsidRPr="005E0349">
        <w:rPr>
          <w:rFonts w:ascii="Times New Roman" w:eastAsia="Times New Roman" w:hAnsi="Times New Roman" w:cs="Times New Roman"/>
          <w:kern w:val="0"/>
          <w:sz w:val="22"/>
          <w:szCs w:val="22"/>
          <w14:ligatures w14:val="none"/>
        </w:rPr>
        <w:t>Pirmąsias 3</w:t>
      </w:r>
      <w:r w:rsidR="00A6592D">
        <w:rPr>
          <w:rFonts w:ascii="Times New Roman" w:eastAsia="Times New Roman" w:hAnsi="Times New Roman" w:cs="Times New Roman"/>
          <w:kern w:val="0"/>
          <w:sz w:val="22"/>
          <w:szCs w:val="22"/>
          <w14:ligatures w14:val="none"/>
        </w:rPr>
        <w:t> </w:t>
      </w:r>
      <w:r w:rsidRPr="005E0349">
        <w:rPr>
          <w:rFonts w:ascii="Times New Roman" w:eastAsia="Times New Roman" w:hAnsi="Times New Roman" w:cs="Times New Roman"/>
          <w:kern w:val="0"/>
          <w:sz w:val="22"/>
          <w:szCs w:val="22"/>
          <w14:ligatures w14:val="none"/>
        </w:rPr>
        <w:t>savaites rekomenduojama dozė yra viena</w:t>
      </w:r>
      <w:r w:rsidRPr="005E0349">
        <w:rPr>
          <w:rFonts w:ascii="Times New Roman" w:eastAsia="Times New Roman" w:hAnsi="Times New Roman" w:cs="Times New Roman"/>
          <w:spacing w:val="-2"/>
          <w:kern w:val="0"/>
          <w:sz w:val="22"/>
          <w:szCs w:val="22"/>
          <w14:ligatures w14:val="none"/>
        </w:rPr>
        <w:t xml:space="preserve"> </w:t>
      </w:r>
      <w:proofErr w:type="spellStart"/>
      <w:r w:rsidRPr="005E0349">
        <w:rPr>
          <w:rFonts w:ascii="Times New Roman" w:eastAsia="Times New Roman" w:hAnsi="Times New Roman" w:cs="Times New Roman"/>
          <w:kern w:val="0"/>
          <w:sz w:val="22"/>
          <w:szCs w:val="22"/>
          <w14:ligatures w14:val="none"/>
        </w:rPr>
        <w:t>Rivaroxaban</w:t>
      </w:r>
      <w:proofErr w:type="spellEnd"/>
      <w:r w:rsidRPr="005E0349">
        <w:rPr>
          <w:rFonts w:ascii="Times New Roman" w:eastAsia="Times New Roman" w:hAnsi="Times New Roman" w:cs="Times New Roman"/>
          <w:kern w:val="0"/>
          <w:sz w:val="22"/>
          <w:szCs w:val="22"/>
          <w14:ligatures w14:val="none"/>
        </w:rPr>
        <w:t xml:space="preserve"> </w:t>
      </w:r>
      <w:proofErr w:type="spellStart"/>
      <w:r w:rsidRPr="005E0349">
        <w:rPr>
          <w:rFonts w:ascii="Times New Roman" w:eastAsia="Times New Roman" w:hAnsi="Times New Roman" w:cs="Times New Roman"/>
          <w:kern w:val="0"/>
          <w:sz w:val="22"/>
          <w:szCs w:val="22"/>
          <w14:ligatures w14:val="none"/>
        </w:rPr>
        <w:t>Olpha</w:t>
      </w:r>
      <w:proofErr w:type="spellEnd"/>
      <w:r w:rsidRPr="005E0349">
        <w:rPr>
          <w:rFonts w:ascii="Times New Roman" w:eastAsia="Times New Roman" w:hAnsi="Times New Roman" w:cs="Times New Roman"/>
          <w:kern w:val="0"/>
          <w:sz w:val="22"/>
          <w:szCs w:val="22"/>
          <w14:ligatures w14:val="none"/>
        </w:rPr>
        <w:t xml:space="preserve"> 15 mg</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tabletė du kartus</w:t>
      </w:r>
      <w:r w:rsidRPr="005E0349">
        <w:rPr>
          <w:rFonts w:ascii="Times New Roman" w:eastAsia="Times New Roman" w:hAnsi="Times New Roman" w:cs="Times New Roman"/>
          <w:spacing w:val="-1"/>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per parą.</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Po</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3</w:t>
      </w:r>
      <w:r w:rsidR="00A6592D">
        <w:rPr>
          <w:rFonts w:ascii="Times New Roman" w:eastAsia="Times New Roman" w:hAnsi="Times New Roman" w:cs="Times New Roman"/>
          <w:spacing w:val="-2"/>
          <w:kern w:val="0"/>
          <w:sz w:val="22"/>
          <w:szCs w:val="22"/>
          <w14:ligatures w14:val="none"/>
        </w:rPr>
        <w:t> </w:t>
      </w:r>
      <w:r w:rsidRPr="005E0349">
        <w:rPr>
          <w:rFonts w:ascii="Times New Roman" w:eastAsia="Times New Roman" w:hAnsi="Times New Roman" w:cs="Times New Roman"/>
          <w:kern w:val="0"/>
          <w:sz w:val="22"/>
          <w:szCs w:val="22"/>
          <w14:ligatures w14:val="none"/>
        </w:rPr>
        <w:t>savaičių</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rekomenduojama</w:t>
      </w:r>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dozė</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yra</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viena</w:t>
      </w:r>
      <w:r w:rsidRPr="005E0349">
        <w:rPr>
          <w:rFonts w:ascii="Times New Roman" w:eastAsia="Times New Roman" w:hAnsi="Times New Roman" w:cs="Times New Roman"/>
          <w:spacing w:val="-2"/>
          <w:kern w:val="0"/>
          <w:sz w:val="22"/>
          <w:szCs w:val="22"/>
          <w14:ligatures w14:val="none"/>
        </w:rPr>
        <w:t xml:space="preserve"> </w:t>
      </w:r>
      <w:proofErr w:type="spellStart"/>
      <w:r w:rsidRPr="005E0349">
        <w:rPr>
          <w:rFonts w:ascii="Times New Roman" w:eastAsia="Times New Roman" w:hAnsi="Times New Roman" w:cs="Times New Roman"/>
          <w:kern w:val="0"/>
          <w:sz w:val="22"/>
          <w:szCs w:val="22"/>
          <w14:ligatures w14:val="none"/>
        </w:rPr>
        <w:t>Rivaroxaban</w:t>
      </w:r>
      <w:proofErr w:type="spellEnd"/>
      <w:r w:rsidRPr="005E0349">
        <w:rPr>
          <w:rFonts w:ascii="Times New Roman" w:eastAsia="Times New Roman" w:hAnsi="Times New Roman" w:cs="Times New Roman"/>
          <w:kern w:val="0"/>
          <w:sz w:val="22"/>
          <w:szCs w:val="22"/>
          <w14:ligatures w14:val="none"/>
        </w:rPr>
        <w:t xml:space="preserve"> </w:t>
      </w:r>
      <w:proofErr w:type="spellStart"/>
      <w:r w:rsidRPr="005E0349">
        <w:rPr>
          <w:rFonts w:ascii="Times New Roman" w:eastAsia="Times New Roman" w:hAnsi="Times New Roman" w:cs="Times New Roman"/>
          <w:kern w:val="0"/>
          <w:sz w:val="22"/>
          <w:szCs w:val="22"/>
          <w14:ligatures w14:val="none"/>
        </w:rPr>
        <w:t>Olpha</w:t>
      </w:r>
      <w:proofErr w:type="spellEnd"/>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20</w:t>
      </w:r>
      <w:r w:rsidRPr="005E0349">
        <w:rPr>
          <w:rFonts w:ascii="Times New Roman" w:eastAsia="Times New Roman" w:hAnsi="Times New Roman" w:cs="Times New Roman"/>
          <w:spacing w:val="-2"/>
          <w:kern w:val="0"/>
          <w:sz w:val="22"/>
          <w:szCs w:val="22"/>
          <w14:ligatures w14:val="none"/>
        </w:rPr>
        <w:t xml:space="preserve"> mg </w:t>
      </w:r>
      <w:r w:rsidRPr="005E0349">
        <w:rPr>
          <w:rFonts w:ascii="Times New Roman" w:eastAsia="Times New Roman" w:hAnsi="Times New Roman" w:cs="Times New Roman"/>
          <w:kern w:val="0"/>
          <w:sz w:val="22"/>
          <w:szCs w:val="22"/>
          <w14:ligatures w14:val="none"/>
        </w:rPr>
        <w:t>tabletė</w:t>
      </w:r>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vieną</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kartą</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 xml:space="preserve">per </w:t>
      </w:r>
      <w:r w:rsidRPr="005E0349">
        <w:rPr>
          <w:rFonts w:ascii="Times New Roman" w:eastAsia="Times New Roman" w:hAnsi="Times New Roman" w:cs="Times New Roman"/>
          <w:spacing w:val="-2"/>
          <w:kern w:val="0"/>
          <w:sz w:val="22"/>
          <w:szCs w:val="22"/>
          <w14:ligatures w14:val="none"/>
        </w:rPr>
        <w:t>parą.</w:t>
      </w:r>
      <w:r w:rsidR="0082310E">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gydymo,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trukusio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mažiau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kaip</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6</w:t>
      </w:r>
      <w:r w:rsidR="0082310E">
        <w:rPr>
          <w:rFonts w:ascii="Times New Roman" w:eastAsia="Times New Roman" w:hAnsi="Times New Roman" w:cs="Times New Roman"/>
          <w:spacing w:val="-3"/>
          <w:kern w:val="0"/>
          <w:sz w:val="22"/>
          <w:szCs w:val="22"/>
          <w14:ligatures w14:val="none"/>
        </w:rPr>
        <w:t> </w:t>
      </w:r>
      <w:r w:rsidRPr="00255FE1">
        <w:rPr>
          <w:rFonts w:ascii="Times New Roman" w:eastAsia="Times New Roman" w:hAnsi="Times New Roman" w:cs="Times New Roman"/>
          <w:kern w:val="0"/>
          <w:sz w:val="22"/>
          <w:szCs w:val="22"/>
          <w14:ligatures w14:val="none"/>
        </w:rPr>
        <w:t>mėnesius,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gali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nuspręsti tęsti gydymą ir skirti po vieną 10</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tabletę vieną kartą per parą arba po vieną 20</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tabletę vieną kartą per parą.</w:t>
      </w:r>
    </w:p>
    <w:p w14:paraId="4A864E5D" w14:textId="1793F953" w:rsidR="00783729" w:rsidRDefault="00783729" w:rsidP="0082310E">
      <w:pPr>
        <w:widowControl w:val="0"/>
        <w:tabs>
          <w:tab w:val="left" w:pos="1134"/>
        </w:tabs>
        <w:autoSpaceDE w:val="0"/>
        <w:autoSpaceDN w:val="0"/>
        <w:spacing w:after="0" w:line="240" w:lineRule="auto"/>
        <w:ind w:left="1134"/>
        <w:jc w:val="both"/>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 xml:space="preserve">Jeigu Jūsų inkstų funkcija sutrikusi ir Jūs vartojate po vieną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20</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tabletę vieną kartą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parą,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gali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nuspręsti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trijų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savaičių</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sumažinti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dozę</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iki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vienos</w:t>
      </w:r>
      <w:r w:rsidRPr="00255FE1">
        <w:rPr>
          <w:rFonts w:ascii="Times New Roman" w:eastAsia="Times New Roman" w:hAnsi="Times New Roman" w:cs="Times New Roman"/>
          <w:spacing w:val="-5"/>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15</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tabletės vieną kartą per parą, jei kraujavimo rizika didesnė negu naujo krešulio susidarymo rizika.</w:t>
      </w:r>
    </w:p>
    <w:p w14:paraId="1D793176"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49E4F0" w14:textId="77777777" w:rsidR="001E7002" w:rsidRDefault="00783729" w:rsidP="00783729">
      <w:pPr>
        <w:widowControl w:val="0"/>
        <w:numPr>
          <w:ilvl w:val="0"/>
          <w:numId w:val="29"/>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Vaikams</w:t>
      </w:r>
      <w:r w:rsidRPr="00255FE1">
        <w:rPr>
          <w:rFonts w:ascii="Times New Roman" w:eastAsia="Times New Roman" w:hAnsi="Times New Roman" w:cs="Times New Roman"/>
          <w:b/>
          <w:bCs/>
          <w:spacing w:val="-2"/>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ir</w:t>
      </w:r>
      <w:r w:rsidRPr="00255FE1">
        <w:rPr>
          <w:rFonts w:ascii="Times New Roman" w:eastAsia="Times New Roman" w:hAnsi="Times New Roman" w:cs="Times New Roman"/>
          <w:b/>
          <w:bCs/>
          <w:spacing w:val="-2"/>
          <w:kern w:val="0"/>
          <w:sz w:val="22"/>
          <w:szCs w:val="22"/>
          <w14:ligatures w14:val="none"/>
        </w:rPr>
        <w:t xml:space="preserve"> paaugliams</w:t>
      </w:r>
    </w:p>
    <w:p w14:paraId="241DF37B" w14:textId="7E2324DB" w:rsidR="00783729" w:rsidRPr="001E7002" w:rsidRDefault="00783729" w:rsidP="001E7002">
      <w:pPr>
        <w:widowControl w:val="0"/>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1E7002">
        <w:rPr>
          <w:rFonts w:ascii="Times New Roman" w:eastAsia="Times New Roman" w:hAnsi="Times New Roman" w:cs="Times New Roman"/>
          <w:kern w:val="0"/>
          <w:sz w:val="22"/>
          <w:szCs w:val="22"/>
          <w14:ligatures w14:val="none"/>
        </w:rPr>
        <w:t>Rivaroxaban</w:t>
      </w:r>
      <w:proofErr w:type="spellEnd"/>
      <w:r w:rsidRPr="001E7002">
        <w:rPr>
          <w:rFonts w:ascii="Times New Roman" w:eastAsia="Times New Roman" w:hAnsi="Times New Roman" w:cs="Times New Roman"/>
          <w:kern w:val="0"/>
          <w:sz w:val="22"/>
          <w:szCs w:val="22"/>
          <w14:ligatures w14:val="none"/>
        </w:rPr>
        <w:t xml:space="preserve"> </w:t>
      </w:r>
      <w:proofErr w:type="spellStart"/>
      <w:r w:rsidRPr="001E7002">
        <w:rPr>
          <w:rFonts w:ascii="Times New Roman" w:eastAsia="Times New Roman" w:hAnsi="Times New Roman" w:cs="Times New Roman"/>
          <w:kern w:val="0"/>
          <w:sz w:val="22"/>
          <w:szCs w:val="22"/>
          <w14:ligatures w14:val="none"/>
        </w:rPr>
        <w:t>Olpha</w:t>
      </w:r>
      <w:proofErr w:type="spellEnd"/>
      <w:r w:rsidRPr="001E7002">
        <w:rPr>
          <w:rFonts w:ascii="Times New Roman" w:eastAsia="Times New Roman" w:hAnsi="Times New Roman" w:cs="Times New Roman"/>
          <w:spacing w:val="-6"/>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dozė</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priklauso</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nuo</w:t>
      </w:r>
      <w:r w:rsidRPr="001E7002">
        <w:rPr>
          <w:rFonts w:ascii="Times New Roman" w:eastAsia="Times New Roman" w:hAnsi="Times New Roman" w:cs="Times New Roman"/>
          <w:spacing w:val="-6"/>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kūno</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svorio,</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ir</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ją</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apskaičiuos</w:t>
      </w:r>
      <w:r w:rsidRPr="001E7002">
        <w:rPr>
          <w:rFonts w:ascii="Times New Roman" w:eastAsia="Times New Roman" w:hAnsi="Times New Roman" w:cs="Times New Roman"/>
          <w:spacing w:val="-3"/>
          <w:kern w:val="0"/>
          <w:sz w:val="22"/>
          <w:szCs w:val="22"/>
          <w14:ligatures w14:val="none"/>
        </w:rPr>
        <w:t xml:space="preserve"> </w:t>
      </w:r>
      <w:r w:rsidRPr="001E7002">
        <w:rPr>
          <w:rFonts w:ascii="Times New Roman" w:eastAsia="Times New Roman" w:hAnsi="Times New Roman" w:cs="Times New Roman"/>
          <w:spacing w:val="-2"/>
          <w:kern w:val="0"/>
          <w:sz w:val="22"/>
          <w:szCs w:val="22"/>
          <w14:ligatures w14:val="none"/>
        </w:rPr>
        <w:t>gydytojas.</w:t>
      </w:r>
    </w:p>
    <w:p w14:paraId="2C1269FC" w14:textId="77777777" w:rsidR="00783729" w:rsidRPr="00255FE1" w:rsidRDefault="00783729" w:rsidP="00783729">
      <w:pPr>
        <w:widowControl w:val="0"/>
        <w:numPr>
          <w:ilvl w:val="0"/>
          <w:numId w:val="28"/>
        </w:numPr>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Vaikams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paaugliams,</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kurių </w:t>
      </w:r>
      <w:r w:rsidRPr="00255FE1">
        <w:rPr>
          <w:rFonts w:ascii="Times New Roman" w:eastAsia="Times New Roman" w:hAnsi="Times New Roman" w:cs="Times New Roman"/>
          <w:b/>
          <w:kern w:val="0"/>
          <w:sz w:val="22"/>
          <w:szCs w:val="22"/>
          <w14:ligatures w14:val="none"/>
        </w:rPr>
        <w:t>kūno</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svoris</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yra</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nuo</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30</w:t>
      </w:r>
      <w:r>
        <w:rPr>
          <w:rFonts w:ascii="Times New Roman" w:eastAsia="Times New Roman" w:hAnsi="Times New Roman" w:cs="Times New Roman"/>
          <w:b/>
          <w:spacing w:val="-5"/>
          <w:kern w:val="0"/>
          <w:sz w:val="22"/>
          <w:szCs w:val="22"/>
          <w14:ligatures w14:val="none"/>
        </w:rPr>
        <w:t> kg</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iki</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mažiau</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kaip</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50</w:t>
      </w:r>
      <w:r>
        <w:rPr>
          <w:rFonts w:ascii="Times New Roman" w:eastAsia="Times New Roman" w:hAnsi="Times New Roman" w:cs="Times New Roman"/>
          <w:b/>
          <w:spacing w:val="-4"/>
          <w:kern w:val="0"/>
          <w:sz w:val="22"/>
          <w:szCs w:val="22"/>
          <w14:ligatures w14:val="none"/>
        </w:rPr>
        <w:t> kg</w:t>
      </w:r>
      <w:r w:rsidRPr="00255FE1">
        <w:rPr>
          <w:rFonts w:ascii="Times New Roman" w:eastAsia="Times New Roman" w:hAnsi="Times New Roman" w:cs="Times New Roman"/>
          <w:kern w:val="0"/>
          <w:sz w:val="22"/>
          <w:szCs w:val="22"/>
          <w14:ligatures w14:val="none"/>
        </w:rPr>
        <w:t xml:space="preserve">, rekomenduojama dozė yra viena </w:t>
      </w:r>
      <w:proofErr w:type="spellStart"/>
      <w:r>
        <w:rPr>
          <w:rFonts w:ascii="Times New Roman" w:eastAsia="Times New Roman" w:hAnsi="Times New Roman" w:cs="Times New Roman"/>
          <w:b/>
          <w:kern w:val="0"/>
          <w:sz w:val="22"/>
          <w:szCs w:val="22"/>
          <w14:ligatures w14:val="none"/>
        </w:rPr>
        <w:t>Rivaroxaban</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Olpha</w:t>
      </w:r>
      <w:proofErr w:type="spellEnd"/>
      <w:r w:rsidRPr="00255FE1">
        <w:rPr>
          <w:rFonts w:ascii="Times New Roman" w:eastAsia="Times New Roman" w:hAnsi="Times New Roman" w:cs="Times New Roman"/>
          <w:b/>
          <w:kern w:val="0"/>
          <w:sz w:val="22"/>
          <w:szCs w:val="22"/>
          <w14:ligatures w14:val="none"/>
        </w:rPr>
        <w:t xml:space="preserve"> 15</w:t>
      </w:r>
      <w:r>
        <w:rPr>
          <w:rFonts w:ascii="Times New Roman" w:eastAsia="Times New Roman" w:hAnsi="Times New Roman" w:cs="Times New Roman"/>
          <w:b/>
          <w:kern w:val="0"/>
          <w:sz w:val="22"/>
          <w:szCs w:val="22"/>
          <w14:ligatures w14:val="none"/>
        </w:rPr>
        <w:t> mg</w:t>
      </w:r>
      <w:r w:rsidRPr="00255FE1">
        <w:rPr>
          <w:rFonts w:ascii="Times New Roman" w:eastAsia="Times New Roman" w:hAnsi="Times New Roman" w:cs="Times New Roman"/>
          <w:b/>
          <w:kern w:val="0"/>
          <w:sz w:val="22"/>
          <w:szCs w:val="22"/>
          <w14:ligatures w14:val="none"/>
        </w:rPr>
        <w:t xml:space="preserve"> tabletė </w:t>
      </w:r>
      <w:r w:rsidRPr="00255FE1">
        <w:rPr>
          <w:rFonts w:ascii="Times New Roman" w:eastAsia="Times New Roman" w:hAnsi="Times New Roman" w:cs="Times New Roman"/>
          <w:kern w:val="0"/>
          <w:sz w:val="22"/>
          <w:szCs w:val="22"/>
          <w14:ligatures w14:val="none"/>
        </w:rPr>
        <w:t>vieną kartą per parą.</w:t>
      </w:r>
    </w:p>
    <w:p w14:paraId="612D3BF1" w14:textId="77777777" w:rsidR="00D605D0" w:rsidRDefault="00783729" w:rsidP="00783729">
      <w:pPr>
        <w:widowControl w:val="0"/>
        <w:numPr>
          <w:ilvl w:val="0"/>
          <w:numId w:val="28"/>
        </w:numPr>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Vaikams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paaugliams,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kurių</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kūno</w:t>
      </w:r>
      <w:r w:rsidRPr="00255FE1">
        <w:rPr>
          <w:rFonts w:ascii="Times New Roman" w:eastAsia="Times New Roman" w:hAnsi="Times New Roman" w:cs="Times New Roman"/>
          <w:b/>
          <w:spacing w:val="-3"/>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svoris</w:t>
      </w:r>
      <w:r w:rsidRPr="00255FE1">
        <w:rPr>
          <w:rFonts w:ascii="Times New Roman" w:eastAsia="Times New Roman" w:hAnsi="Times New Roman" w:cs="Times New Roman"/>
          <w:b/>
          <w:spacing w:val="-3"/>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yra</w:t>
      </w:r>
      <w:r w:rsidRPr="00255FE1">
        <w:rPr>
          <w:rFonts w:ascii="Times New Roman" w:eastAsia="Times New Roman" w:hAnsi="Times New Roman" w:cs="Times New Roman"/>
          <w:b/>
          <w:spacing w:val="-3"/>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50</w:t>
      </w:r>
      <w:r>
        <w:rPr>
          <w:rFonts w:ascii="Times New Roman" w:eastAsia="Times New Roman" w:hAnsi="Times New Roman" w:cs="Times New Roman"/>
          <w:b/>
          <w:spacing w:val="-3"/>
          <w:kern w:val="0"/>
          <w:sz w:val="22"/>
          <w:szCs w:val="22"/>
          <w14:ligatures w14:val="none"/>
        </w:rPr>
        <w:t> kg</w:t>
      </w:r>
      <w:r w:rsidRPr="00255FE1">
        <w:rPr>
          <w:rFonts w:ascii="Times New Roman" w:eastAsia="Times New Roman" w:hAnsi="Times New Roman" w:cs="Times New Roman"/>
          <w:b/>
          <w:spacing w:val="-6"/>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arba</w:t>
      </w:r>
      <w:r w:rsidRPr="00255FE1">
        <w:rPr>
          <w:rFonts w:ascii="Times New Roman" w:eastAsia="Times New Roman" w:hAnsi="Times New Roman" w:cs="Times New Roman"/>
          <w:b/>
          <w:spacing w:val="-3"/>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daugiau</w:t>
      </w:r>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rekomenduojama dozė yra viena </w:t>
      </w:r>
      <w:proofErr w:type="spellStart"/>
      <w:r>
        <w:rPr>
          <w:rFonts w:ascii="Times New Roman" w:eastAsia="Times New Roman" w:hAnsi="Times New Roman" w:cs="Times New Roman"/>
          <w:b/>
          <w:kern w:val="0"/>
          <w:sz w:val="22"/>
          <w:szCs w:val="22"/>
          <w14:ligatures w14:val="none"/>
        </w:rPr>
        <w:t>Rivaroxaban</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Olpha</w:t>
      </w:r>
      <w:proofErr w:type="spellEnd"/>
      <w:r w:rsidRPr="00255FE1">
        <w:rPr>
          <w:rFonts w:ascii="Times New Roman" w:eastAsia="Times New Roman" w:hAnsi="Times New Roman" w:cs="Times New Roman"/>
          <w:b/>
          <w:kern w:val="0"/>
          <w:sz w:val="22"/>
          <w:szCs w:val="22"/>
          <w14:ligatures w14:val="none"/>
        </w:rPr>
        <w:t xml:space="preserve"> 20</w:t>
      </w:r>
      <w:r>
        <w:rPr>
          <w:rFonts w:ascii="Times New Roman" w:eastAsia="Times New Roman" w:hAnsi="Times New Roman" w:cs="Times New Roman"/>
          <w:b/>
          <w:kern w:val="0"/>
          <w:sz w:val="22"/>
          <w:szCs w:val="22"/>
          <w14:ligatures w14:val="none"/>
        </w:rPr>
        <w:t> mg</w:t>
      </w:r>
      <w:r w:rsidRPr="00255FE1">
        <w:rPr>
          <w:rFonts w:ascii="Times New Roman" w:eastAsia="Times New Roman" w:hAnsi="Times New Roman" w:cs="Times New Roman"/>
          <w:b/>
          <w:kern w:val="0"/>
          <w:sz w:val="22"/>
          <w:szCs w:val="22"/>
          <w14:ligatures w14:val="none"/>
        </w:rPr>
        <w:t xml:space="preserve"> tabletė </w:t>
      </w:r>
      <w:r w:rsidRPr="00255FE1">
        <w:rPr>
          <w:rFonts w:ascii="Times New Roman" w:eastAsia="Times New Roman" w:hAnsi="Times New Roman" w:cs="Times New Roman"/>
          <w:kern w:val="0"/>
          <w:sz w:val="22"/>
          <w:szCs w:val="22"/>
          <w14:ligatures w14:val="none"/>
        </w:rPr>
        <w:t>vieną kartą per parą.</w:t>
      </w:r>
    </w:p>
    <w:p w14:paraId="66302F2B" w14:textId="77777777" w:rsidR="008C1A97" w:rsidRDefault="00783729" w:rsidP="008C1A97">
      <w:pPr>
        <w:widowControl w:val="0"/>
        <w:tabs>
          <w:tab w:val="left" w:pos="1134"/>
        </w:tabs>
        <w:autoSpaceDE w:val="0"/>
        <w:autoSpaceDN w:val="0"/>
        <w:spacing w:after="0" w:line="240" w:lineRule="auto"/>
        <w:ind w:left="567"/>
        <w:rPr>
          <w:rFonts w:ascii="Times New Roman" w:eastAsia="Times New Roman" w:hAnsi="Times New Roman" w:cs="Times New Roman"/>
          <w:spacing w:val="-2"/>
          <w:kern w:val="0"/>
          <w:sz w:val="22"/>
          <w:szCs w:val="22"/>
          <w14:ligatures w14:val="none"/>
        </w:rPr>
      </w:pPr>
      <w:r w:rsidRPr="00D605D0">
        <w:rPr>
          <w:rFonts w:ascii="Times New Roman" w:eastAsia="Times New Roman" w:hAnsi="Times New Roman" w:cs="Times New Roman"/>
          <w:kern w:val="0"/>
          <w:sz w:val="22"/>
          <w:szCs w:val="22"/>
          <w14:ligatures w14:val="none"/>
        </w:rPr>
        <w:t>Kiekvieną</w:t>
      </w:r>
      <w:r w:rsidRPr="00D605D0">
        <w:rPr>
          <w:rFonts w:ascii="Times New Roman" w:eastAsia="Times New Roman" w:hAnsi="Times New Roman" w:cs="Times New Roman"/>
          <w:spacing w:val="-3"/>
          <w:kern w:val="0"/>
          <w:sz w:val="22"/>
          <w:szCs w:val="22"/>
          <w14:ligatures w14:val="none"/>
        </w:rPr>
        <w:t xml:space="preserve"> </w:t>
      </w:r>
      <w:proofErr w:type="spellStart"/>
      <w:r w:rsidRPr="00D605D0">
        <w:rPr>
          <w:rFonts w:ascii="Times New Roman" w:eastAsia="Times New Roman" w:hAnsi="Times New Roman" w:cs="Times New Roman"/>
          <w:kern w:val="0"/>
          <w:sz w:val="22"/>
          <w:szCs w:val="22"/>
          <w14:ligatures w14:val="none"/>
        </w:rPr>
        <w:t>Rivaroxaban</w:t>
      </w:r>
      <w:proofErr w:type="spellEnd"/>
      <w:r w:rsidRPr="00D605D0">
        <w:rPr>
          <w:rFonts w:ascii="Times New Roman" w:eastAsia="Times New Roman" w:hAnsi="Times New Roman" w:cs="Times New Roman"/>
          <w:kern w:val="0"/>
          <w:sz w:val="22"/>
          <w:szCs w:val="22"/>
          <w14:ligatures w14:val="none"/>
        </w:rPr>
        <w:t xml:space="preserve"> </w:t>
      </w:r>
      <w:proofErr w:type="spellStart"/>
      <w:r w:rsidRPr="00D605D0">
        <w:rPr>
          <w:rFonts w:ascii="Times New Roman" w:eastAsia="Times New Roman" w:hAnsi="Times New Roman" w:cs="Times New Roman"/>
          <w:kern w:val="0"/>
          <w:sz w:val="22"/>
          <w:szCs w:val="22"/>
          <w14:ligatures w14:val="none"/>
        </w:rPr>
        <w:t>Olpha</w:t>
      </w:r>
      <w:proofErr w:type="spellEnd"/>
      <w:r w:rsidRPr="00D605D0">
        <w:rPr>
          <w:rFonts w:ascii="Times New Roman" w:eastAsia="Times New Roman" w:hAnsi="Times New Roman" w:cs="Times New Roman"/>
          <w:spacing w:val="-6"/>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dozę</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vartokite</w:t>
      </w:r>
      <w:r w:rsidRPr="00D605D0">
        <w:rPr>
          <w:rFonts w:ascii="Times New Roman" w:eastAsia="Times New Roman" w:hAnsi="Times New Roman" w:cs="Times New Roman"/>
          <w:spacing w:val="-1"/>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užsigerdami</w:t>
      </w:r>
      <w:r w:rsidR="00D605D0">
        <w:rPr>
          <w:rFonts w:ascii="Times New Roman" w:eastAsia="Times New Roman" w:hAnsi="Times New Roman" w:cs="Times New Roman"/>
          <w:spacing w:val="-5"/>
          <w:kern w:val="0"/>
          <w:sz w:val="22"/>
          <w:szCs w:val="22"/>
          <w14:ligatures w14:val="none"/>
        </w:rPr>
        <w:t xml:space="preserve"> </w:t>
      </w:r>
      <w:r w:rsidRPr="00D605D0">
        <w:rPr>
          <w:rFonts w:ascii="Times New Roman" w:eastAsia="Times New Roman" w:hAnsi="Times New Roman" w:cs="Times New Roman"/>
          <w:spacing w:val="-5"/>
          <w:kern w:val="0"/>
          <w:sz w:val="22"/>
          <w:szCs w:val="22"/>
          <w14:ligatures w14:val="none"/>
        </w:rPr>
        <w:t>val</w:t>
      </w:r>
      <w:r w:rsidRPr="00D605D0">
        <w:rPr>
          <w:rFonts w:ascii="Times New Roman" w:eastAsia="Times New Roman" w:hAnsi="Times New Roman" w:cs="Times New Roman"/>
          <w:kern w:val="0"/>
          <w:sz w:val="22"/>
          <w:szCs w:val="22"/>
          <w14:ligatures w14:val="none"/>
        </w:rPr>
        <w:t>gio</w:t>
      </w:r>
      <w:r w:rsidRPr="00D605D0">
        <w:rPr>
          <w:rFonts w:ascii="Times New Roman" w:eastAsia="Times New Roman" w:hAnsi="Times New Roman" w:cs="Times New Roman"/>
          <w:spacing w:val="-6"/>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metu</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(pvz.,</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vandeniu</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ar</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sultimis).</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 xml:space="preserve">Tabletes vartokite kasdien maždaug tuo pačiu metu. Apsvarstykite, ar nevertėtų nustatyti žadintuvo </w:t>
      </w:r>
      <w:r w:rsidRPr="00D605D0">
        <w:rPr>
          <w:rFonts w:ascii="Times New Roman" w:eastAsia="Times New Roman" w:hAnsi="Times New Roman" w:cs="Times New Roman"/>
          <w:spacing w:val="-2"/>
          <w:kern w:val="0"/>
          <w:sz w:val="22"/>
          <w:szCs w:val="22"/>
          <w14:ligatures w14:val="none"/>
        </w:rPr>
        <w:t>priminimui.</w:t>
      </w:r>
    </w:p>
    <w:p w14:paraId="38DA590D" w14:textId="77777777" w:rsidR="00AC2E07" w:rsidRDefault="00783729" w:rsidP="00AC2E07">
      <w:pPr>
        <w:widowControl w:val="0"/>
        <w:tabs>
          <w:tab w:val="left" w:pos="1134"/>
        </w:tabs>
        <w:autoSpaceDE w:val="0"/>
        <w:autoSpaceDN w:val="0"/>
        <w:spacing w:after="0" w:line="240" w:lineRule="auto"/>
        <w:ind w:left="567"/>
        <w:rPr>
          <w:rFonts w:ascii="Times New Roman" w:eastAsia="Times New Roman" w:hAnsi="Times New Roman" w:cs="Times New Roman"/>
          <w:spacing w:val="-2"/>
          <w:kern w:val="0"/>
          <w:sz w:val="22"/>
          <w:szCs w:val="22"/>
          <w14:ligatures w14:val="none"/>
        </w:rPr>
      </w:pPr>
      <w:r w:rsidRPr="00255FE1">
        <w:rPr>
          <w:rFonts w:ascii="Times New Roman" w:eastAsia="Times New Roman" w:hAnsi="Times New Roman" w:cs="Times New Roman"/>
          <w:kern w:val="0"/>
          <w:sz w:val="22"/>
          <w:szCs w:val="22"/>
          <w14:ligatures w14:val="none"/>
        </w:rPr>
        <w:t>Tėvams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globėjams: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stebėkite</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vaiką,</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kad</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būtų</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užtikrintas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pilnos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suvartojimas.</w:t>
      </w:r>
    </w:p>
    <w:p w14:paraId="5EECAE9F" w14:textId="77777777" w:rsidR="00AC2E07" w:rsidRDefault="00AC2E07" w:rsidP="00AC2E07">
      <w:pPr>
        <w:widowControl w:val="0"/>
        <w:tabs>
          <w:tab w:val="left" w:pos="1134"/>
        </w:tabs>
        <w:autoSpaceDE w:val="0"/>
        <w:autoSpaceDN w:val="0"/>
        <w:spacing w:after="0" w:line="240" w:lineRule="auto"/>
        <w:ind w:left="567"/>
        <w:rPr>
          <w:rFonts w:ascii="Times New Roman" w:eastAsia="Times New Roman" w:hAnsi="Times New Roman" w:cs="Times New Roman"/>
          <w:spacing w:val="-2"/>
          <w:kern w:val="0"/>
          <w:sz w:val="22"/>
          <w:szCs w:val="22"/>
          <w14:ligatures w14:val="none"/>
        </w:rPr>
      </w:pPr>
    </w:p>
    <w:p w14:paraId="235ED869" w14:textId="77777777" w:rsidR="00AC2E07" w:rsidRDefault="00783729" w:rsidP="00AC2E07">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Kadangi</w:t>
      </w:r>
      <w:r w:rsidRPr="00255FE1">
        <w:rPr>
          <w:rFonts w:ascii="Times New Roman" w:eastAsia="Times New Roman" w:hAnsi="Times New Roman" w:cs="Times New Roman"/>
          <w:spacing w:val="-4"/>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dozė</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priklauso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kūno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svorio,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svarbu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suplanuoti</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apsilankymus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gydytoją, nes, keičiantis kūno svoriui, gali prireikti koreguoti dozę.</w:t>
      </w:r>
    </w:p>
    <w:p w14:paraId="7557382E" w14:textId="77777777" w:rsidR="00194687" w:rsidRDefault="00783729" w:rsidP="00194687">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b/>
          <w:kern w:val="0"/>
          <w:sz w:val="22"/>
          <w:szCs w:val="22"/>
          <w14:ligatures w14:val="none"/>
        </w:rPr>
        <w:t>Niekada</w:t>
      </w:r>
      <w:r w:rsidRPr="00255FE1">
        <w:rPr>
          <w:rFonts w:ascii="Times New Roman" w:eastAsia="Times New Roman" w:hAnsi="Times New Roman" w:cs="Times New Roman"/>
          <w:b/>
          <w:spacing w:val="-7"/>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patys</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nekoreguokite</w:t>
      </w:r>
      <w:r w:rsidRPr="00255FE1">
        <w:rPr>
          <w:rFonts w:ascii="Times New Roman" w:eastAsia="Times New Roman" w:hAnsi="Times New Roman" w:cs="Times New Roman"/>
          <w:b/>
          <w:spacing w:val="-5"/>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Rivaroxaban</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Olpha</w:t>
      </w:r>
      <w:proofErr w:type="spellEnd"/>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dozės.</w:t>
      </w:r>
      <w:r w:rsidRPr="00255FE1">
        <w:rPr>
          <w:rFonts w:ascii="Times New Roman" w:eastAsia="Times New Roman" w:hAnsi="Times New Roman" w:cs="Times New Roman"/>
          <w:b/>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reikės,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dozę</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pakoreguos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gydytojas.</w:t>
      </w:r>
    </w:p>
    <w:p w14:paraId="3117E5B9" w14:textId="77777777" w:rsidR="00194687" w:rsidRDefault="00194687" w:rsidP="00194687">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p>
    <w:p w14:paraId="4D4796E4" w14:textId="0755865A" w:rsidR="00194687" w:rsidRDefault="00783729" w:rsidP="00194687">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Tabletės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negalima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skelti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pusę,</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norint</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suvartoti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dalį</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dozės.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reikalinga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mažesnė dozė, vartokite kitą </w:t>
      </w:r>
      <w:proofErr w:type="spellStart"/>
      <w:r w:rsidR="00296A53">
        <w:rPr>
          <w:rFonts w:ascii="Times New Roman" w:eastAsia="Times New Roman" w:hAnsi="Times New Roman" w:cs="Times New Roman"/>
          <w:kern w:val="0"/>
          <w:sz w:val="22"/>
          <w:szCs w:val="22"/>
          <w14:ligatures w14:val="none"/>
        </w:rPr>
        <w:t>rivaroksabano</w:t>
      </w:r>
      <w:proofErr w:type="spellEnd"/>
      <w:r w:rsidR="00296A53">
        <w:rPr>
          <w:rFonts w:ascii="Times New Roman" w:eastAsia="Times New Roman" w:hAnsi="Times New Roman" w:cs="Times New Roman"/>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vaisto formą</w:t>
      </w:r>
      <w:r w:rsidR="00296A53">
        <w:rPr>
          <w:rFonts w:ascii="Times New Roman" w:eastAsia="Times New Roman" w:hAnsi="Times New Roman" w:cs="Times New Roman"/>
          <w:kern w:val="0"/>
          <w:sz w:val="22"/>
          <w:szCs w:val="22"/>
          <w14:ligatures w14:val="none"/>
        </w:rPr>
        <w:t>.</w:t>
      </w:r>
      <w:r w:rsidR="00DA6E89">
        <w:rPr>
          <w:rFonts w:ascii="Times New Roman" w:eastAsia="Times New Roman" w:hAnsi="Times New Roman" w:cs="Times New Roman"/>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Vaikams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paaugliams,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kurie</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negali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nuryti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visos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tabletės,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reikia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Pr="00255FE1">
        <w:rPr>
          <w:rFonts w:ascii="Times New Roman" w:eastAsia="Times New Roman" w:hAnsi="Times New Roman" w:cs="Times New Roman"/>
          <w:spacing w:val="-3"/>
          <w:kern w:val="0"/>
          <w:sz w:val="22"/>
          <w:szCs w:val="22"/>
          <w14:ligatures w14:val="none"/>
        </w:rPr>
        <w:t xml:space="preserve"> </w:t>
      </w:r>
      <w:r w:rsidR="00DA6E89" w:rsidRPr="00255FE1">
        <w:rPr>
          <w:rFonts w:ascii="Times New Roman" w:eastAsia="Times New Roman" w:hAnsi="Times New Roman" w:cs="Times New Roman"/>
          <w:kern w:val="0"/>
          <w:sz w:val="22"/>
          <w:szCs w:val="22"/>
          <w14:ligatures w14:val="none"/>
        </w:rPr>
        <w:t xml:space="preserve">kitą </w:t>
      </w:r>
      <w:proofErr w:type="spellStart"/>
      <w:r w:rsidR="00DA6E89">
        <w:rPr>
          <w:rFonts w:ascii="Times New Roman" w:eastAsia="Times New Roman" w:hAnsi="Times New Roman" w:cs="Times New Roman"/>
          <w:kern w:val="0"/>
          <w:sz w:val="22"/>
          <w:szCs w:val="22"/>
          <w14:ligatures w14:val="none"/>
        </w:rPr>
        <w:t>rivaroksabano</w:t>
      </w:r>
      <w:proofErr w:type="spellEnd"/>
      <w:r w:rsidR="00DA6E89">
        <w:rPr>
          <w:rFonts w:ascii="Times New Roman" w:eastAsia="Times New Roman" w:hAnsi="Times New Roman" w:cs="Times New Roman"/>
          <w:kern w:val="0"/>
          <w:sz w:val="22"/>
          <w:szCs w:val="22"/>
          <w14:ligatures w14:val="none"/>
        </w:rPr>
        <w:t xml:space="preserve"> </w:t>
      </w:r>
      <w:r w:rsidR="00DA6E89" w:rsidRPr="00255FE1">
        <w:rPr>
          <w:rFonts w:ascii="Times New Roman" w:eastAsia="Times New Roman" w:hAnsi="Times New Roman" w:cs="Times New Roman"/>
          <w:kern w:val="0"/>
          <w:sz w:val="22"/>
          <w:szCs w:val="22"/>
          <w14:ligatures w14:val="none"/>
        </w:rPr>
        <w:t>vaisto formą</w:t>
      </w:r>
      <w:r w:rsidRPr="00255FE1">
        <w:rPr>
          <w:rFonts w:ascii="Times New Roman" w:eastAsia="Times New Roman" w:hAnsi="Times New Roman" w:cs="Times New Roman"/>
          <w:kern w:val="0"/>
          <w:sz w:val="22"/>
          <w:szCs w:val="22"/>
          <w14:ligatures w14:val="none"/>
        </w:rPr>
        <w:t>.</w:t>
      </w:r>
    </w:p>
    <w:p w14:paraId="4DA55FFF" w14:textId="471D1125" w:rsidR="005576BA" w:rsidRDefault="00783729" w:rsidP="005576BA">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 xml:space="preserve">Jei geriamosios suspensijos neturite, galima </w:t>
      </w:r>
      <w:r w:rsidR="00644756">
        <w:rPr>
          <w:rFonts w:ascii="Times New Roman" w:eastAsia="Times New Roman" w:hAnsi="Times New Roman" w:cs="Times New Roman"/>
          <w:kern w:val="0"/>
          <w:sz w:val="22"/>
          <w:szCs w:val="22"/>
          <w14:ligatures w14:val="none"/>
        </w:rPr>
        <w:t>susmulkinti</w:t>
      </w:r>
      <w:r w:rsidR="00644756" w:rsidRPr="00255FE1">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tabletę ir prieš pat vartojant sumaišyti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ją</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vandeniu</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obuolių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tyre.</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Suvartojus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šį</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mišinį,</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reikia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pavalgyti. Jei </w:t>
      </w:r>
      <w:r w:rsidRPr="00255FE1">
        <w:rPr>
          <w:rFonts w:ascii="Times New Roman" w:eastAsia="Times New Roman" w:hAnsi="Times New Roman" w:cs="Times New Roman"/>
          <w:kern w:val="0"/>
          <w:sz w:val="22"/>
          <w:szCs w:val="22"/>
          <w14:ligatures w14:val="none"/>
        </w:rPr>
        <w:lastRenderedPageBreak/>
        <w:t xml:space="preserve">reikalinga, </w:t>
      </w:r>
      <w:r w:rsidR="00644756">
        <w:rPr>
          <w:rFonts w:ascii="Times New Roman" w:eastAsia="Times New Roman" w:hAnsi="Times New Roman" w:cs="Times New Roman"/>
          <w:kern w:val="0"/>
          <w:sz w:val="22"/>
          <w:szCs w:val="22"/>
          <w14:ligatures w14:val="none"/>
        </w:rPr>
        <w:t>susmulkintą</w:t>
      </w:r>
      <w:r w:rsidR="00644756" w:rsidRPr="00255FE1">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tabletę gydytojas gali duoti suvartoti per skrandžio vamzdelį.</w:t>
      </w:r>
    </w:p>
    <w:p w14:paraId="7F68681A" w14:textId="77777777" w:rsidR="005576BA" w:rsidRDefault="005576BA" w:rsidP="005576BA">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p>
    <w:p w14:paraId="7BCFCF36" w14:textId="77777777" w:rsidR="006D29C4" w:rsidRDefault="00783729" w:rsidP="006D29C4">
      <w:pPr>
        <w:widowControl w:val="0"/>
        <w:tabs>
          <w:tab w:val="left" w:pos="1134"/>
        </w:tabs>
        <w:autoSpaceDE w:val="0"/>
        <w:autoSpaceDN w:val="0"/>
        <w:spacing w:after="0" w:line="240" w:lineRule="auto"/>
        <w:ind w:left="567"/>
        <w:rPr>
          <w:rFonts w:ascii="Times New Roman" w:eastAsia="Times New Roman" w:hAnsi="Times New Roman" w:cs="Times New Roman"/>
          <w:b/>
          <w:bCs/>
          <w:spacing w:val="-2"/>
          <w:kern w:val="0"/>
          <w:sz w:val="22"/>
          <w:szCs w:val="22"/>
          <w14:ligatures w14:val="none"/>
        </w:rPr>
      </w:pPr>
      <w:r w:rsidRPr="00255FE1">
        <w:rPr>
          <w:rFonts w:ascii="Times New Roman" w:eastAsia="Times New Roman" w:hAnsi="Times New Roman" w:cs="Times New Roman"/>
          <w:b/>
          <w:bCs/>
          <w:kern w:val="0"/>
          <w:sz w:val="22"/>
          <w:szCs w:val="22"/>
          <w14:ligatures w14:val="none"/>
        </w:rPr>
        <w:t>Jei</w:t>
      </w:r>
      <w:r w:rsidRPr="00255FE1">
        <w:rPr>
          <w:rFonts w:ascii="Times New Roman" w:eastAsia="Times New Roman" w:hAnsi="Times New Roman" w:cs="Times New Roman"/>
          <w:b/>
          <w:bCs/>
          <w:spacing w:val="-5"/>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išspjovėte</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vaisto</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dozę</w:t>
      </w:r>
      <w:r w:rsidRPr="00255FE1">
        <w:rPr>
          <w:rFonts w:ascii="Times New Roman" w:eastAsia="Times New Roman" w:hAnsi="Times New Roman" w:cs="Times New Roman"/>
          <w:b/>
          <w:bCs/>
          <w:spacing w:val="-5"/>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arba</w:t>
      </w:r>
      <w:r w:rsidRPr="00255FE1">
        <w:rPr>
          <w:rFonts w:ascii="Times New Roman" w:eastAsia="Times New Roman" w:hAnsi="Times New Roman" w:cs="Times New Roman"/>
          <w:b/>
          <w:bCs/>
          <w:spacing w:val="-2"/>
          <w:kern w:val="0"/>
          <w:sz w:val="22"/>
          <w:szCs w:val="22"/>
          <w14:ligatures w14:val="none"/>
        </w:rPr>
        <w:t xml:space="preserve"> vėmėte,</w:t>
      </w:r>
    </w:p>
    <w:p w14:paraId="538C3F14" w14:textId="77777777" w:rsidR="006D29C4" w:rsidRPr="006D29C4" w:rsidRDefault="00783729" w:rsidP="006D29C4">
      <w:pPr>
        <w:pStyle w:val="Sraopastraipa"/>
        <w:widowControl w:val="0"/>
        <w:numPr>
          <w:ilvl w:val="0"/>
          <w:numId w:val="2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6D29C4">
        <w:rPr>
          <w:rFonts w:ascii="Times New Roman" w:eastAsia="Times New Roman" w:hAnsi="Times New Roman" w:cs="Times New Roman"/>
          <w:kern w:val="0"/>
          <w:sz w:val="22"/>
          <w:szCs w:val="22"/>
          <w14:ligatures w14:val="none"/>
        </w:rPr>
        <w:t>praėjus</w:t>
      </w:r>
      <w:r w:rsidRPr="006D29C4">
        <w:rPr>
          <w:rFonts w:ascii="Times New Roman" w:eastAsia="Times New Roman" w:hAnsi="Times New Roman" w:cs="Times New Roman"/>
          <w:spacing w:val="-8"/>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mažiau</w:t>
      </w:r>
      <w:r w:rsidRPr="006D29C4">
        <w:rPr>
          <w:rFonts w:ascii="Times New Roman" w:eastAsia="Times New Roman" w:hAnsi="Times New Roman" w:cs="Times New Roman"/>
          <w:spacing w:val="-4"/>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kaip</w:t>
      </w:r>
      <w:r w:rsidRPr="006D29C4">
        <w:rPr>
          <w:rFonts w:ascii="Times New Roman" w:eastAsia="Times New Roman" w:hAnsi="Times New Roman" w:cs="Times New Roman"/>
          <w:spacing w:val="-4"/>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30</w:t>
      </w:r>
      <w:r w:rsidR="006D29C4">
        <w:rPr>
          <w:rFonts w:ascii="Times New Roman" w:eastAsia="Times New Roman" w:hAnsi="Times New Roman" w:cs="Times New Roman"/>
          <w:spacing w:val="-5"/>
          <w:kern w:val="0"/>
          <w:sz w:val="22"/>
          <w:szCs w:val="22"/>
          <w14:ligatures w14:val="none"/>
        </w:rPr>
        <w:t> </w:t>
      </w:r>
      <w:r w:rsidRPr="006D29C4">
        <w:rPr>
          <w:rFonts w:ascii="Times New Roman" w:eastAsia="Times New Roman" w:hAnsi="Times New Roman" w:cs="Times New Roman"/>
          <w:kern w:val="0"/>
          <w:sz w:val="22"/>
          <w:szCs w:val="22"/>
          <w14:ligatures w14:val="none"/>
        </w:rPr>
        <w:t>minučių</w:t>
      </w:r>
      <w:r w:rsidRPr="006D29C4">
        <w:rPr>
          <w:rFonts w:ascii="Times New Roman" w:eastAsia="Times New Roman" w:hAnsi="Times New Roman" w:cs="Times New Roman"/>
          <w:spacing w:val="-4"/>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po</w:t>
      </w:r>
      <w:r w:rsidRPr="006D29C4">
        <w:rPr>
          <w:rFonts w:ascii="Times New Roman" w:eastAsia="Times New Roman" w:hAnsi="Times New Roman" w:cs="Times New Roman"/>
          <w:spacing w:val="-4"/>
          <w:kern w:val="0"/>
          <w:sz w:val="22"/>
          <w:szCs w:val="22"/>
          <w14:ligatures w14:val="none"/>
        </w:rPr>
        <w:t xml:space="preserve"> </w:t>
      </w:r>
      <w:proofErr w:type="spellStart"/>
      <w:r w:rsidRPr="006D29C4">
        <w:rPr>
          <w:rFonts w:ascii="Times New Roman" w:eastAsia="Times New Roman" w:hAnsi="Times New Roman" w:cs="Times New Roman"/>
          <w:kern w:val="0"/>
          <w:sz w:val="22"/>
          <w:szCs w:val="22"/>
          <w14:ligatures w14:val="none"/>
        </w:rPr>
        <w:t>Rivaroxaban</w:t>
      </w:r>
      <w:proofErr w:type="spellEnd"/>
      <w:r w:rsidRPr="006D29C4">
        <w:rPr>
          <w:rFonts w:ascii="Times New Roman" w:eastAsia="Times New Roman" w:hAnsi="Times New Roman" w:cs="Times New Roman"/>
          <w:kern w:val="0"/>
          <w:sz w:val="22"/>
          <w:szCs w:val="22"/>
          <w14:ligatures w14:val="none"/>
        </w:rPr>
        <w:t xml:space="preserve"> </w:t>
      </w:r>
      <w:proofErr w:type="spellStart"/>
      <w:r w:rsidRPr="006D29C4">
        <w:rPr>
          <w:rFonts w:ascii="Times New Roman" w:eastAsia="Times New Roman" w:hAnsi="Times New Roman" w:cs="Times New Roman"/>
          <w:kern w:val="0"/>
          <w:sz w:val="22"/>
          <w:szCs w:val="22"/>
          <w14:ligatures w14:val="none"/>
        </w:rPr>
        <w:t>Olpha</w:t>
      </w:r>
      <w:proofErr w:type="spellEnd"/>
      <w:r w:rsidRPr="006D29C4">
        <w:rPr>
          <w:rFonts w:ascii="Times New Roman" w:eastAsia="Times New Roman" w:hAnsi="Times New Roman" w:cs="Times New Roman"/>
          <w:spacing w:val="-4"/>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vartojimo,</w:t>
      </w:r>
      <w:r w:rsidRPr="006D29C4">
        <w:rPr>
          <w:rFonts w:ascii="Times New Roman" w:eastAsia="Times New Roman" w:hAnsi="Times New Roman" w:cs="Times New Roman"/>
          <w:spacing w:val="-9"/>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suvartokite</w:t>
      </w:r>
      <w:r w:rsidRPr="006D29C4">
        <w:rPr>
          <w:rFonts w:ascii="Times New Roman" w:eastAsia="Times New Roman" w:hAnsi="Times New Roman" w:cs="Times New Roman"/>
          <w:spacing w:val="-4"/>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naują</w:t>
      </w:r>
      <w:r w:rsidRPr="006D29C4">
        <w:rPr>
          <w:rFonts w:ascii="Times New Roman" w:eastAsia="Times New Roman" w:hAnsi="Times New Roman" w:cs="Times New Roman"/>
          <w:spacing w:val="-3"/>
          <w:kern w:val="0"/>
          <w:sz w:val="22"/>
          <w:szCs w:val="22"/>
          <w14:ligatures w14:val="none"/>
        </w:rPr>
        <w:t xml:space="preserve"> </w:t>
      </w:r>
      <w:r w:rsidRPr="006D29C4">
        <w:rPr>
          <w:rFonts w:ascii="Times New Roman" w:eastAsia="Times New Roman" w:hAnsi="Times New Roman" w:cs="Times New Roman"/>
          <w:spacing w:val="-2"/>
          <w:kern w:val="0"/>
          <w:sz w:val="22"/>
          <w:szCs w:val="22"/>
          <w14:ligatures w14:val="none"/>
        </w:rPr>
        <w:t>dozę;</w:t>
      </w:r>
    </w:p>
    <w:p w14:paraId="22497010" w14:textId="77777777" w:rsidR="00296A61" w:rsidRPr="00296A61" w:rsidRDefault="00783729" w:rsidP="00783729">
      <w:pPr>
        <w:pStyle w:val="Sraopastraipa"/>
        <w:widowControl w:val="0"/>
        <w:numPr>
          <w:ilvl w:val="0"/>
          <w:numId w:val="2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296A61">
        <w:rPr>
          <w:rFonts w:ascii="Times New Roman" w:eastAsia="Times New Roman" w:hAnsi="Times New Roman" w:cs="Times New Roman"/>
          <w:kern w:val="0"/>
          <w:sz w:val="22"/>
          <w:szCs w:val="22"/>
          <w14:ligatures w14:val="none"/>
        </w:rPr>
        <w:t>praėjus</w:t>
      </w:r>
      <w:r w:rsidRPr="00296A61">
        <w:rPr>
          <w:rFonts w:ascii="Times New Roman" w:eastAsia="Times New Roman" w:hAnsi="Times New Roman" w:cs="Times New Roman"/>
          <w:spacing w:val="-7"/>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daugiau</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kaip</w:t>
      </w:r>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30</w:t>
      </w:r>
      <w:r w:rsidR="006D29C4" w:rsidRPr="00296A61">
        <w:rPr>
          <w:rFonts w:ascii="Times New Roman" w:eastAsia="Times New Roman" w:hAnsi="Times New Roman" w:cs="Times New Roman"/>
          <w:spacing w:val="-4"/>
          <w:kern w:val="0"/>
          <w:sz w:val="22"/>
          <w:szCs w:val="22"/>
          <w14:ligatures w14:val="none"/>
        </w:rPr>
        <w:t> </w:t>
      </w:r>
      <w:r w:rsidRPr="00296A61">
        <w:rPr>
          <w:rFonts w:ascii="Times New Roman" w:eastAsia="Times New Roman" w:hAnsi="Times New Roman" w:cs="Times New Roman"/>
          <w:kern w:val="0"/>
          <w:sz w:val="22"/>
          <w:szCs w:val="22"/>
          <w14:ligatures w14:val="none"/>
        </w:rPr>
        <w:t>minučių</w:t>
      </w:r>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po</w:t>
      </w:r>
      <w:r w:rsidRPr="00296A61">
        <w:rPr>
          <w:rFonts w:ascii="Times New Roman" w:eastAsia="Times New Roman" w:hAnsi="Times New Roman" w:cs="Times New Roman"/>
          <w:spacing w:val="-3"/>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Rivaroxaban</w:t>
      </w:r>
      <w:proofErr w:type="spellEnd"/>
      <w:r w:rsidRPr="00296A61">
        <w:rPr>
          <w:rFonts w:ascii="Times New Roman" w:eastAsia="Times New Roman" w:hAnsi="Times New Roman" w:cs="Times New Roman"/>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Olpha</w:t>
      </w:r>
      <w:proofErr w:type="spellEnd"/>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vartojimo,</w:t>
      </w:r>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naujos</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dozės</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 xml:space="preserve">vartoti </w:t>
      </w:r>
      <w:r w:rsidRPr="00296A61">
        <w:rPr>
          <w:rFonts w:ascii="Times New Roman" w:eastAsia="Times New Roman" w:hAnsi="Times New Roman" w:cs="Times New Roman"/>
          <w:b/>
          <w:spacing w:val="-2"/>
          <w:kern w:val="0"/>
          <w:sz w:val="22"/>
          <w:szCs w:val="22"/>
          <w14:ligatures w14:val="none"/>
        </w:rPr>
        <w:t>negalima.</w:t>
      </w:r>
      <w:r w:rsidR="00296A61">
        <w:rPr>
          <w:rFonts w:ascii="Times New Roman" w:eastAsia="Times New Roman" w:hAnsi="Times New Roman" w:cs="Times New Roman"/>
          <w:b/>
          <w:spacing w:val="-2"/>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Tokiu</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atveju</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kitą</w:t>
      </w:r>
      <w:r w:rsidRPr="00296A61">
        <w:rPr>
          <w:rFonts w:ascii="Times New Roman" w:eastAsia="Times New Roman" w:hAnsi="Times New Roman" w:cs="Times New Roman"/>
          <w:spacing w:val="-4"/>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Rivaroxaban</w:t>
      </w:r>
      <w:proofErr w:type="spellEnd"/>
      <w:r w:rsidRPr="00296A61">
        <w:rPr>
          <w:rFonts w:ascii="Times New Roman" w:eastAsia="Times New Roman" w:hAnsi="Times New Roman" w:cs="Times New Roman"/>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Olpha</w:t>
      </w:r>
      <w:proofErr w:type="spellEnd"/>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dozę</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vartokite</w:t>
      </w:r>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įprastu</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spacing w:val="-4"/>
          <w:kern w:val="0"/>
          <w:sz w:val="22"/>
          <w:szCs w:val="22"/>
          <w14:ligatures w14:val="none"/>
        </w:rPr>
        <w:t>metu.</w:t>
      </w:r>
    </w:p>
    <w:p w14:paraId="769DE4B2" w14:textId="77777777" w:rsidR="00296A61" w:rsidRDefault="00296A61" w:rsidP="00296A61">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p>
    <w:p w14:paraId="262E6AB4" w14:textId="6FC51405" w:rsidR="00783729" w:rsidRPr="00296A61" w:rsidRDefault="00783729" w:rsidP="00296A61">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96A61">
        <w:rPr>
          <w:rFonts w:ascii="Times New Roman" w:eastAsia="Times New Roman" w:hAnsi="Times New Roman" w:cs="Times New Roman"/>
          <w:kern w:val="0"/>
          <w:sz w:val="22"/>
          <w:szCs w:val="22"/>
          <w14:ligatures w14:val="none"/>
        </w:rPr>
        <w:t>Jei</w:t>
      </w:r>
      <w:r w:rsidRPr="00296A61">
        <w:rPr>
          <w:rFonts w:ascii="Times New Roman" w:eastAsia="Times New Roman" w:hAnsi="Times New Roman" w:cs="Times New Roman"/>
          <w:spacing w:val="-5"/>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pavartoję</w:t>
      </w:r>
      <w:r w:rsidRPr="00296A61">
        <w:rPr>
          <w:rFonts w:ascii="Times New Roman" w:eastAsia="Times New Roman" w:hAnsi="Times New Roman" w:cs="Times New Roman"/>
          <w:spacing w:val="-4"/>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Rivaroxaban</w:t>
      </w:r>
      <w:proofErr w:type="spellEnd"/>
      <w:r w:rsidRPr="00296A61">
        <w:rPr>
          <w:rFonts w:ascii="Times New Roman" w:eastAsia="Times New Roman" w:hAnsi="Times New Roman" w:cs="Times New Roman"/>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Olpha</w:t>
      </w:r>
      <w:proofErr w:type="spellEnd"/>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kelis</w:t>
      </w:r>
      <w:r w:rsidRPr="00296A61">
        <w:rPr>
          <w:rFonts w:ascii="Times New Roman" w:eastAsia="Times New Roman" w:hAnsi="Times New Roman" w:cs="Times New Roman"/>
          <w:spacing w:val="-5"/>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kartus</w:t>
      </w:r>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išspjovėte</w:t>
      </w:r>
      <w:r w:rsidRPr="00296A61">
        <w:rPr>
          <w:rFonts w:ascii="Times New Roman" w:eastAsia="Times New Roman" w:hAnsi="Times New Roman" w:cs="Times New Roman"/>
          <w:spacing w:val="-5"/>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vaisto</w:t>
      </w:r>
      <w:r w:rsidRPr="00296A61">
        <w:rPr>
          <w:rFonts w:ascii="Times New Roman" w:eastAsia="Times New Roman" w:hAnsi="Times New Roman" w:cs="Times New Roman"/>
          <w:spacing w:val="-7"/>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dozę</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arba</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vėmėte,</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kreipkitės</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į</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spacing w:val="-2"/>
          <w:kern w:val="0"/>
          <w:sz w:val="22"/>
          <w:szCs w:val="22"/>
          <w14:ligatures w14:val="none"/>
        </w:rPr>
        <w:t>gydytoją.</w:t>
      </w:r>
    </w:p>
    <w:p w14:paraId="5DC044F8"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22C62C" w14:textId="77777777" w:rsidR="00783729" w:rsidRPr="00255FE1" w:rsidRDefault="00783729" w:rsidP="00783729">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Kada</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vartoti</w:t>
      </w:r>
      <w:r w:rsidRPr="00255FE1">
        <w:rPr>
          <w:rFonts w:ascii="Times New Roman" w:eastAsia="Times New Roman" w:hAnsi="Times New Roman" w:cs="Times New Roman"/>
          <w:b/>
          <w:bCs/>
          <w:spacing w:val="-1"/>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Rivaroxaban</w:t>
      </w:r>
      <w:proofErr w:type="spellEnd"/>
      <w:r>
        <w:rPr>
          <w:rFonts w:ascii="Times New Roman" w:eastAsia="Times New Roman" w:hAnsi="Times New Roman" w:cs="Times New Roman"/>
          <w:b/>
          <w:bCs/>
          <w:spacing w:val="-2"/>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Olpha</w:t>
      </w:r>
      <w:proofErr w:type="spellEnd"/>
    </w:p>
    <w:p w14:paraId="351944ED"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Gerkite</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proofErr w:type="spellStart"/>
      <w:r w:rsidRPr="00255FE1">
        <w:rPr>
          <w:rFonts w:ascii="Times New Roman" w:eastAsia="Times New Roman" w:hAnsi="Times New Roman" w:cs="Times New Roman"/>
          <w:kern w:val="0"/>
          <w:sz w:val="22"/>
          <w:szCs w:val="22"/>
          <w14:ligatures w14:val="none"/>
        </w:rPr>
        <w:t>es</w:t>
      </w:r>
      <w:proofErr w:type="spellEnd"/>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kasdien,</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kol</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pasakys,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kada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nustoti.</w:t>
      </w:r>
    </w:p>
    <w:p w14:paraId="3B2E11CB" w14:textId="06D6EF59" w:rsidR="00783729"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Stenkitės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proofErr w:type="spellStart"/>
      <w:r w:rsidRPr="00255FE1">
        <w:rPr>
          <w:rFonts w:ascii="Times New Roman" w:eastAsia="Times New Roman" w:hAnsi="Times New Roman" w:cs="Times New Roman"/>
          <w:kern w:val="0"/>
          <w:sz w:val="22"/>
          <w:szCs w:val="22"/>
          <w14:ligatures w14:val="none"/>
        </w:rPr>
        <w:t>es</w:t>
      </w:r>
      <w:proofErr w:type="spellEnd"/>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tuo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pačiu</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laiku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kiekvieną</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dieną,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taip</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geriau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prisiminsite.</w:t>
      </w:r>
      <w:r w:rsidR="00F82C92">
        <w:rPr>
          <w:rFonts w:ascii="Times New Roman" w:eastAsia="Times New Roman" w:hAnsi="Times New Roman" w:cs="Times New Roman"/>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Jūsų gydytojas nuspręs, kiek laiko reikės tęsti gydymą.</w:t>
      </w:r>
    </w:p>
    <w:p w14:paraId="716D79ED"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EB697E" w14:textId="2ED586C1"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Vartokite</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vaistą</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krešulių</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smegenyse</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(insulto)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kitose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kraujagyslėse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prevencijai</w:t>
      </w:r>
      <w:r w:rsidR="00F82C92">
        <w:rPr>
          <w:rFonts w:ascii="Times New Roman" w:eastAsia="Times New Roman" w:hAnsi="Times New Roman" w:cs="Times New Roman"/>
          <w:spacing w:val="-2"/>
          <w:kern w:val="0"/>
          <w:sz w:val="22"/>
          <w:szCs w:val="22"/>
          <w14:ligatures w14:val="none"/>
        </w:rPr>
        <w:t>:</w:t>
      </w:r>
    </w:p>
    <w:p w14:paraId="553ACBEE"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Jūsų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širdies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ritmas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turi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normalizuotas</w:t>
      </w:r>
      <w:r w:rsidRPr="00255FE1">
        <w:rPr>
          <w:rFonts w:ascii="Times New Roman" w:eastAsia="Times New Roman" w:hAnsi="Times New Roman" w:cs="Times New Roman"/>
          <w:spacing w:val="-3"/>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kardioversijos</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procedūros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metu,</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vartokite</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tada, kai Jums liepia gydytojas.</w:t>
      </w:r>
    </w:p>
    <w:p w14:paraId="5A7CA808"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47103F" w14:textId="77777777" w:rsidR="00783729" w:rsidRPr="00255FE1" w:rsidRDefault="00783729" w:rsidP="00783729">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Pamiršus</w:t>
      </w:r>
      <w:r w:rsidRPr="00255FE1">
        <w:rPr>
          <w:rFonts w:ascii="Times New Roman" w:eastAsia="Times New Roman" w:hAnsi="Times New Roman" w:cs="Times New Roman"/>
          <w:b/>
          <w:bCs/>
          <w:spacing w:val="-6"/>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pavartoti</w:t>
      </w:r>
      <w:r w:rsidRPr="00255FE1">
        <w:rPr>
          <w:rFonts w:ascii="Times New Roman" w:eastAsia="Times New Roman" w:hAnsi="Times New Roman" w:cs="Times New Roman"/>
          <w:b/>
          <w:bCs/>
          <w:spacing w:val="-4"/>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Rivaroxaban</w:t>
      </w:r>
      <w:proofErr w:type="spellEnd"/>
      <w:r>
        <w:rPr>
          <w:rFonts w:ascii="Times New Roman" w:eastAsia="Times New Roman" w:hAnsi="Times New Roman" w:cs="Times New Roman"/>
          <w:b/>
          <w:bCs/>
          <w:spacing w:val="-2"/>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Olpha</w:t>
      </w:r>
      <w:proofErr w:type="spellEnd"/>
    </w:p>
    <w:p w14:paraId="2570607D" w14:textId="77777777" w:rsidR="00EA44CB" w:rsidRPr="00EA44CB" w:rsidRDefault="00783729" w:rsidP="0086351C">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EA44CB">
        <w:rPr>
          <w:rFonts w:ascii="Times New Roman" w:eastAsia="Times New Roman" w:hAnsi="Times New Roman" w:cs="Times New Roman"/>
          <w:kern w:val="0"/>
          <w:sz w:val="22"/>
          <w:szCs w:val="22"/>
          <w:u w:val="single"/>
          <w14:ligatures w14:val="none"/>
        </w:rPr>
        <w:t>Suaugusie</w:t>
      </w:r>
      <w:r w:rsidR="00EA44CB" w:rsidRPr="00EA44CB">
        <w:rPr>
          <w:rFonts w:ascii="Times New Roman" w:eastAsia="Times New Roman" w:hAnsi="Times New Roman" w:cs="Times New Roman"/>
          <w:kern w:val="0"/>
          <w:sz w:val="22"/>
          <w:szCs w:val="22"/>
          <w:u w:val="single"/>
          <w14:ligatures w14:val="none"/>
        </w:rPr>
        <w:t>sie</w:t>
      </w:r>
      <w:r w:rsidRPr="00EA44CB">
        <w:rPr>
          <w:rFonts w:ascii="Times New Roman" w:eastAsia="Times New Roman" w:hAnsi="Times New Roman" w:cs="Times New Roman"/>
          <w:kern w:val="0"/>
          <w:sz w:val="22"/>
          <w:szCs w:val="22"/>
          <w:u w:val="single"/>
          <w14:ligatures w14:val="none"/>
        </w:rPr>
        <w:t>ms,</w:t>
      </w:r>
      <w:r w:rsidRPr="00EA44CB">
        <w:rPr>
          <w:rFonts w:ascii="Times New Roman" w:eastAsia="Times New Roman" w:hAnsi="Times New Roman" w:cs="Times New Roman"/>
          <w:spacing w:val="-4"/>
          <w:kern w:val="0"/>
          <w:sz w:val="22"/>
          <w:szCs w:val="22"/>
          <w:u w:val="single"/>
          <w14:ligatures w14:val="none"/>
        </w:rPr>
        <w:t xml:space="preserve"> </w:t>
      </w:r>
      <w:r w:rsidRPr="00EA44CB">
        <w:rPr>
          <w:rFonts w:ascii="Times New Roman" w:eastAsia="Times New Roman" w:hAnsi="Times New Roman" w:cs="Times New Roman"/>
          <w:kern w:val="0"/>
          <w:sz w:val="22"/>
          <w:szCs w:val="22"/>
          <w:u w:val="single"/>
          <w14:ligatures w14:val="none"/>
        </w:rPr>
        <w:t>vaikams</w:t>
      </w:r>
      <w:r w:rsidRPr="00EA44CB">
        <w:rPr>
          <w:rFonts w:ascii="Times New Roman" w:eastAsia="Times New Roman" w:hAnsi="Times New Roman" w:cs="Times New Roman"/>
          <w:spacing w:val="-4"/>
          <w:kern w:val="0"/>
          <w:sz w:val="22"/>
          <w:szCs w:val="22"/>
          <w:u w:val="single"/>
          <w14:ligatures w14:val="none"/>
        </w:rPr>
        <w:t xml:space="preserve"> </w:t>
      </w:r>
      <w:r w:rsidRPr="00EA44CB">
        <w:rPr>
          <w:rFonts w:ascii="Times New Roman" w:eastAsia="Times New Roman" w:hAnsi="Times New Roman" w:cs="Times New Roman"/>
          <w:kern w:val="0"/>
          <w:sz w:val="22"/>
          <w:szCs w:val="22"/>
          <w:u w:val="single"/>
          <w14:ligatures w14:val="none"/>
        </w:rPr>
        <w:t>ir</w:t>
      </w:r>
      <w:r w:rsidRPr="00EA44CB">
        <w:rPr>
          <w:rFonts w:ascii="Times New Roman" w:eastAsia="Times New Roman" w:hAnsi="Times New Roman" w:cs="Times New Roman"/>
          <w:spacing w:val="-3"/>
          <w:kern w:val="0"/>
          <w:sz w:val="22"/>
          <w:szCs w:val="22"/>
          <w:u w:val="single"/>
          <w14:ligatures w14:val="none"/>
        </w:rPr>
        <w:t xml:space="preserve"> </w:t>
      </w:r>
      <w:r w:rsidRPr="00EA44CB">
        <w:rPr>
          <w:rFonts w:ascii="Times New Roman" w:eastAsia="Times New Roman" w:hAnsi="Times New Roman" w:cs="Times New Roman"/>
          <w:spacing w:val="-2"/>
          <w:kern w:val="0"/>
          <w:sz w:val="22"/>
          <w:szCs w:val="22"/>
          <w:u w:val="single"/>
          <w14:ligatures w14:val="none"/>
        </w:rPr>
        <w:t>paaugliams</w:t>
      </w:r>
    </w:p>
    <w:p w14:paraId="77F5088C" w14:textId="595ED078" w:rsidR="00783729" w:rsidRPr="00EA44CB" w:rsidRDefault="00783729" w:rsidP="00EA44CB">
      <w:pPr>
        <w:pStyle w:val="Sraopastraipa"/>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EA44CB">
        <w:rPr>
          <w:rFonts w:ascii="Times New Roman" w:eastAsia="Times New Roman" w:hAnsi="Times New Roman" w:cs="Times New Roman"/>
          <w:kern w:val="0"/>
          <w:sz w:val="22"/>
          <w:szCs w:val="22"/>
          <w14:ligatures w14:val="none"/>
        </w:rPr>
        <w:t xml:space="preserve">Jeigu vartojate vieną 20 mg tabletę arba vieną 15 mg tabletę </w:t>
      </w:r>
      <w:r w:rsidRPr="00EA44CB">
        <w:rPr>
          <w:rFonts w:ascii="Times New Roman" w:eastAsia="Times New Roman" w:hAnsi="Times New Roman" w:cs="Times New Roman"/>
          <w:b/>
          <w:kern w:val="0"/>
          <w:sz w:val="22"/>
          <w:szCs w:val="22"/>
          <w14:ligatures w14:val="none"/>
        </w:rPr>
        <w:t xml:space="preserve">vieną kartą </w:t>
      </w:r>
      <w:r w:rsidRPr="00EA44CB">
        <w:rPr>
          <w:rFonts w:ascii="Times New Roman" w:eastAsia="Times New Roman" w:hAnsi="Times New Roman" w:cs="Times New Roman"/>
          <w:kern w:val="0"/>
          <w:sz w:val="22"/>
          <w:szCs w:val="22"/>
          <w14:ligatures w14:val="none"/>
        </w:rPr>
        <w:t>per parą ir pamiršote ją</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išgerti,</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padarykite</w:t>
      </w:r>
      <w:r w:rsidRPr="00EA44CB">
        <w:rPr>
          <w:rFonts w:ascii="Times New Roman" w:eastAsia="Times New Roman" w:hAnsi="Times New Roman" w:cs="Times New Roman"/>
          <w:spacing w:val="-4"/>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tai</w:t>
      </w:r>
      <w:r w:rsidRPr="00EA44CB">
        <w:rPr>
          <w:rFonts w:ascii="Times New Roman" w:eastAsia="Times New Roman" w:hAnsi="Times New Roman" w:cs="Times New Roman"/>
          <w:spacing w:val="-1"/>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iš</w:t>
      </w:r>
      <w:r w:rsidRPr="00EA44CB">
        <w:rPr>
          <w:rFonts w:ascii="Times New Roman" w:eastAsia="Times New Roman" w:hAnsi="Times New Roman" w:cs="Times New Roman"/>
          <w:spacing w:val="-4"/>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karto,</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kai</w:t>
      </w:r>
      <w:r w:rsidRPr="00EA44CB">
        <w:rPr>
          <w:rFonts w:ascii="Times New Roman" w:eastAsia="Times New Roman" w:hAnsi="Times New Roman" w:cs="Times New Roman"/>
          <w:spacing w:val="-1"/>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tik</w:t>
      </w:r>
      <w:r w:rsidRPr="00EA44CB">
        <w:rPr>
          <w:rFonts w:ascii="Times New Roman" w:eastAsia="Times New Roman" w:hAnsi="Times New Roman" w:cs="Times New Roman"/>
          <w:spacing w:val="-5"/>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tai</w:t>
      </w:r>
      <w:r w:rsidRPr="00EA44CB">
        <w:rPr>
          <w:rFonts w:ascii="Times New Roman" w:eastAsia="Times New Roman" w:hAnsi="Times New Roman" w:cs="Times New Roman"/>
          <w:spacing w:val="-4"/>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prisiminsite.</w:t>
      </w:r>
      <w:r w:rsidRPr="00EA44CB">
        <w:rPr>
          <w:rFonts w:ascii="Times New Roman" w:eastAsia="Times New Roman" w:hAnsi="Times New Roman" w:cs="Times New Roman"/>
          <w:spacing w:val="-4"/>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Tą</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pačią</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dieną</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negalima</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vartoti</w:t>
      </w:r>
      <w:r w:rsidRPr="00EA44CB">
        <w:rPr>
          <w:rFonts w:ascii="Times New Roman" w:eastAsia="Times New Roman" w:hAnsi="Times New Roman" w:cs="Times New Roman"/>
          <w:spacing w:val="-1"/>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daugiau kaip vienos tabletės norint kompensuoti praleistą dozę. Kitą tabletę vartokite kitą dieną ir po to vartokite vieną tabletę vieną kartą per parą.</w:t>
      </w:r>
    </w:p>
    <w:p w14:paraId="0E55CEFC"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4CE0C5" w14:textId="77777777" w:rsidR="00400E1E" w:rsidRPr="00400E1E" w:rsidRDefault="00783729" w:rsidP="001731AA">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400E1E">
        <w:rPr>
          <w:rFonts w:ascii="Times New Roman" w:eastAsia="Times New Roman" w:hAnsi="Times New Roman" w:cs="Times New Roman"/>
          <w:spacing w:val="-2"/>
          <w:kern w:val="0"/>
          <w:sz w:val="22"/>
          <w:szCs w:val="22"/>
          <w:u w:val="single"/>
          <w14:ligatures w14:val="none"/>
        </w:rPr>
        <w:t>Suaugusie</w:t>
      </w:r>
      <w:r w:rsidR="00400E1E" w:rsidRPr="00400E1E">
        <w:rPr>
          <w:rFonts w:ascii="Times New Roman" w:eastAsia="Times New Roman" w:hAnsi="Times New Roman" w:cs="Times New Roman"/>
          <w:spacing w:val="-2"/>
          <w:kern w:val="0"/>
          <w:sz w:val="22"/>
          <w:szCs w:val="22"/>
          <w:u w:val="single"/>
          <w14:ligatures w14:val="none"/>
        </w:rPr>
        <w:t>sie</w:t>
      </w:r>
      <w:r w:rsidRPr="00400E1E">
        <w:rPr>
          <w:rFonts w:ascii="Times New Roman" w:eastAsia="Times New Roman" w:hAnsi="Times New Roman" w:cs="Times New Roman"/>
          <w:spacing w:val="-2"/>
          <w:kern w:val="0"/>
          <w:sz w:val="22"/>
          <w:szCs w:val="22"/>
          <w:u w:val="single"/>
          <w14:ligatures w14:val="none"/>
        </w:rPr>
        <w:t>ms</w:t>
      </w:r>
    </w:p>
    <w:p w14:paraId="4722A99C" w14:textId="62AC47D7" w:rsidR="00783729" w:rsidRPr="00400E1E" w:rsidRDefault="00783729" w:rsidP="00400E1E">
      <w:pPr>
        <w:pStyle w:val="Sraopastraipa"/>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400E1E">
        <w:rPr>
          <w:rFonts w:ascii="Times New Roman" w:eastAsia="Times New Roman" w:hAnsi="Times New Roman" w:cs="Times New Roman"/>
          <w:kern w:val="0"/>
          <w:sz w:val="22"/>
          <w:szCs w:val="22"/>
          <w14:ligatures w14:val="none"/>
        </w:rPr>
        <w:t xml:space="preserve">Jeigu vartojate po vieną 15 mg tabletę </w:t>
      </w:r>
      <w:r w:rsidRPr="00400E1E">
        <w:rPr>
          <w:rFonts w:ascii="Times New Roman" w:eastAsia="Times New Roman" w:hAnsi="Times New Roman" w:cs="Times New Roman"/>
          <w:b/>
          <w:kern w:val="0"/>
          <w:sz w:val="22"/>
          <w:szCs w:val="22"/>
          <w14:ligatures w14:val="none"/>
        </w:rPr>
        <w:t xml:space="preserve">du kartus </w:t>
      </w:r>
      <w:r w:rsidRPr="00400E1E">
        <w:rPr>
          <w:rFonts w:ascii="Times New Roman" w:eastAsia="Times New Roman" w:hAnsi="Times New Roman" w:cs="Times New Roman"/>
          <w:kern w:val="0"/>
          <w:sz w:val="22"/>
          <w:szCs w:val="22"/>
          <w14:ligatures w14:val="none"/>
        </w:rPr>
        <w:t>per parą ir pamiršote pavartoti dozę, padarykite tai iš karto, kai tik tai prisiminsite. Tą pačią dieną negalima vartoti daugiau kaip dviejų</w:t>
      </w:r>
      <w:r w:rsidRPr="00400E1E">
        <w:rPr>
          <w:rFonts w:ascii="Times New Roman" w:eastAsia="Times New Roman" w:hAnsi="Times New Roman" w:cs="Times New Roman"/>
          <w:spacing w:val="-2"/>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15</w:t>
      </w:r>
      <w:r w:rsidRPr="00400E1E">
        <w:rPr>
          <w:rFonts w:ascii="Times New Roman" w:eastAsia="Times New Roman" w:hAnsi="Times New Roman" w:cs="Times New Roman"/>
          <w:spacing w:val="-5"/>
          <w:kern w:val="0"/>
          <w:sz w:val="22"/>
          <w:szCs w:val="22"/>
          <w14:ligatures w14:val="none"/>
        </w:rPr>
        <w:t xml:space="preserve"> mg </w:t>
      </w:r>
      <w:r w:rsidRPr="00400E1E">
        <w:rPr>
          <w:rFonts w:ascii="Times New Roman" w:eastAsia="Times New Roman" w:hAnsi="Times New Roman" w:cs="Times New Roman"/>
          <w:kern w:val="0"/>
          <w:sz w:val="22"/>
          <w:szCs w:val="22"/>
          <w14:ligatures w14:val="none"/>
        </w:rPr>
        <w:t>tablečių.</w:t>
      </w:r>
      <w:r w:rsidRPr="00400E1E">
        <w:rPr>
          <w:rFonts w:ascii="Times New Roman" w:eastAsia="Times New Roman" w:hAnsi="Times New Roman" w:cs="Times New Roman"/>
          <w:spacing w:val="-5"/>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Jeigu</w:t>
      </w:r>
      <w:r w:rsidRPr="00400E1E">
        <w:rPr>
          <w:rFonts w:ascii="Times New Roman" w:eastAsia="Times New Roman" w:hAnsi="Times New Roman" w:cs="Times New Roman"/>
          <w:spacing w:val="-2"/>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pamiršote</w:t>
      </w:r>
      <w:r w:rsidRPr="00400E1E">
        <w:rPr>
          <w:rFonts w:ascii="Times New Roman" w:eastAsia="Times New Roman" w:hAnsi="Times New Roman" w:cs="Times New Roman"/>
          <w:spacing w:val="-2"/>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pavartoti</w:t>
      </w:r>
      <w:r w:rsidRPr="00400E1E">
        <w:rPr>
          <w:rFonts w:ascii="Times New Roman" w:eastAsia="Times New Roman" w:hAnsi="Times New Roman" w:cs="Times New Roman"/>
          <w:spacing w:val="-4"/>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tabletę,</w:t>
      </w:r>
      <w:r w:rsidRPr="00400E1E">
        <w:rPr>
          <w:rFonts w:ascii="Times New Roman" w:eastAsia="Times New Roman" w:hAnsi="Times New Roman" w:cs="Times New Roman"/>
          <w:spacing w:val="-2"/>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galite</w:t>
      </w:r>
      <w:r w:rsidRPr="00400E1E">
        <w:rPr>
          <w:rFonts w:ascii="Times New Roman" w:eastAsia="Times New Roman" w:hAnsi="Times New Roman" w:cs="Times New Roman"/>
          <w:spacing w:val="-2"/>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vartoti</w:t>
      </w:r>
      <w:r w:rsidRPr="00400E1E">
        <w:rPr>
          <w:rFonts w:ascii="Times New Roman" w:eastAsia="Times New Roman" w:hAnsi="Times New Roman" w:cs="Times New Roman"/>
          <w:spacing w:val="-1"/>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dvi</w:t>
      </w:r>
      <w:r w:rsidRPr="00400E1E">
        <w:rPr>
          <w:rFonts w:ascii="Times New Roman" w:eastAsia="Times New Roman" w:hAnsi="Times New Roman" w:cs="Times New Roman"/>
          <w:spacing w:val="-1"/>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15</w:t>
      </w:r>
      <w:r w:rsidRPr="00400E1E">
        <w:rPr>
          <w:rFonts w:ascii="Times New Roman" w:eastAsia="Times New Roman" w:hAnsi="Times New Roman" w:cs="Times New Roman"/>
          <w:spacing w:val="-2"/>
          <w:kern w:val="0"/>
          <w:sz w:val="22"/>
          <w:szCs w:val="22"/>
          <w14:ligatures w14:val="none"/>
        </w:rPr>
        <w:t> mg</w:t>
      </w:r>
      <w:r w:rsidRPr="00400E1E">
        <w:rPr>
          <w:rFonts w:ascii="Times New Roman" w:eastAsia="Times New Roman" w:hAnsi="Times New Roman" w:cs="Times New Roman"/>
          <w:spacing w:val="-5"/>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tabletes</w:t>
      </w:r>
      <w:r w:rsidRPr="00400E1E">
        <w:rPr>
          <w:rFonts w:ascii="Times New Roman" w:eastAsia="Times New Roman" w:hAnsi="Times New Roman" w:cs="Times New Roman"/>
          <w:spacing w:val="-4"/>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tuo pačiu metu, kad suvartotumėte visą dviejų tablečių kiekį (30 mg) tą pačią dieną. Kitą dieną vartokite po vieną 15 mg tabletę du kartus per parą.</w:t>
      </w:r>
    </w:p>
    <w:p w14:paraId="4E0576C0" w14:textId="77777777" w:rsidR="00E7694A" w:rsidRPr="00255FE1" w:rsidRDefault="00E7694A"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FB8F812" w14:textId="77777777" w:rsidR="00783729" w:rsidRPr="00255FE1" w:rsidRDefault="00783729" w:rsidP="00783729">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Ką</w:t>
      </w:r>
      <w:r w:rsidRPr="00255FE1">
        <w:rPr>
          <w:rFonts w:ascii="Times New Roman" w:eastAsia="Times New Roman" w:hAnsi="Times New Roman" w:cs="Times New Roman"/>
          <w:b/>
          <w:bCs/>
          <w:spacing w:val="-6"/>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daryti</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pavartojus</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per</w:t>
      </w:r>
      <w:r w:rsidRPr="00255FE1">
        <w:rPr>
          <w:rFonts w:ascii="Times New Roman" w:eastAsia="Times New Roman" w:hAnsi="Times New Roman" w:cs="Times New Roman"/>
          <w:b/>
          <w:bCs/>
          <w:spacing w:val="-5"/>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didelę</w:t>
      </w:r>
      <w:r w:rsidRPr="00255FE1">
        <w:rPr>
          <w:rFonts w:ascii="Times New Roman" w:eastAsia="Times New Roman" w:hAnsi="Times New Roman" w:cs="Times New Roman"/>
          <w:b/>
          <w:bCs/>
          <w:spacing w:val="-4"/>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Rivaroxaban</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Olpha</w:t>
      </w:r>
      <w:proofErr w:type="spellEnd"/>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spacing w:val="-2"/>
          <w:kern w:val="0"/>
          <w:sz w:val="22"/>
          <w:szCs w:val="22"/>
          <w14:ligatures w14:val="none"/>
        </w:rPr>
        <w:t>dozę</w:t>
      </w:r>
    </w:p>
    <w:p w14:paraId="5611B742"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Nedelsdami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kreipkitės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į</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gydytoją,</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pavartojote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daug</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tablečių.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Pavartojus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daug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padidėja kraujavimo rizika.</w:t>
      </w:r>
    </w:p>
    <w:p w14:paraId="00B04E53"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B9767C" w14:textId="77777777" w:rsidR="00783729" w:rsidRPr="00255FE1" w:rsidRDefault="00783729" w:rsidP="00783729">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Nustojus</w:t>
      </w:r>
      <w:r w:rsidRPr="00255FE1">
        <w:rPr>
          <w:rFonts w:ascii="Times New Roman" w:eastAsia="Times New Roman" w:hAnsi="Times New Roman" w:cs="Times New Roman"/>
          <w:b/>
          <w:bCs/>
          <w:spacing w:val="-5"/>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vartoti</w:t>
      </w:r>
      <w:r w:rsidRPr="00255FE1">
        <w:rPr>
          <w:rFonts w:ascii="Times New Roman" w:eastAsia="Times New Roman" w:hAnsi="Times New Roman" w:cs="Times New Roman"/>
          <w:b/>
          <w:bCs/>
          <w:spacing w:val="-3"/>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Rivaroxaban</w:t>
      </w:r>
      <w:proofErr w:type="spellEnd"/>
      <w:r>
        <w:rPr>
          <w:rFonts w:ascii="Times New Roman" w:eastAsia="Times New Roman" w:hAnsi="Times New Roman" w:cs="Times New Roman"/>
          <w:b/>
          <w:bCs/>
          <w:spacing w:val="-2"/>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Olpha</w:t>
      </w:r>
      <w:proofErr w:type="spellEnd"/>
    </w:p>
    <w:p w14:paraId="14032C99" w14:textId="77777777" w:rsidR="00783729"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vartojimo,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nepasitarus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nutraukti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negalima,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nes</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sunkias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būkles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 nuo jų apsaugo.</w:t>
      </w:r>
    </w:p>
    <w:p w14:paraId="786BBF1D" w14:textId="77777777" w:rsidR="003769CB" w:rsidRPr="00255FE1" w:rsidRDefault="003769CB"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D29560" w14:textId="77777777" w:rsidR="00783729" w:rsidRPr="00255FE1" w:rsidRDefault="00783729" w:rsidP="007837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kiltų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daugiau</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klausimų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dėl</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šio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vartojimo,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kreipkitės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į</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gydytoją</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2"/>
          <w:kern w:val="0"/>
          <w:sz w:val="22"/>
          <w:szCs w:val="22"/>
          <w14:ligatures w14:val="none"/>
        </w:rPr>
        <w:t xml:space="preserve"> vaistininką.</w:t>
      </w:r>
    </w:p>
    <w:p w14:paraId="2F57EA4C"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C4327C"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3D1A6D3" w14:textId="77777777" w:rsidR="00854CE0" w:rsidRPr="00374411" w:rsidRDefault="00854CE0" w:rsidP="00854CE0">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Galimas šalutinis poveikis</w:t>
      </w:r>
    </w:p>
    <w:p w14:paraId="0CF9B616"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2CB1DC4"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kaip ir visi kiti vaistai, gali sukelti šalutinį poveikį, nors jis pasireiškia ne visiems žmonėms.</w:t>
      </w:r>
    </w:p>
    <w:p w14:paraId="2541D5C0"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9B1EFA7"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ir kiti panašūs vaistai, mažinantys kraujo krešulių susidarymą,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gali sukelti kraujavimą, galintį kelti pavojų gyvybei. Stipriai kraujuojant, gali staigiai nukristi kraujospūdis (išsivystyti šokas). Kai kuriais atvejais kraujavimas gali būti nepastebimas.</w:t>
      </w:r>
    </w:p>
    <w:p w14:paraId="6A43CFC1"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6860324" w14:textId="7054E86D" w:rsidR="00854CE0" w:rsidRPr="00374411" w:rsidRDefault="00854CE0" w:rsidP="00854CE0">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Nedelsdami pasakykite savo gydytojui, jei </w:t>
      </w:r>
      <w:r w:rsidR="00AB7DE2">
        <w:rPr>
          <w:rFonts w:ascii="Times New Roman" w:eastAsia="Times New Roman" w:hAnsi="Times New Roman" w:cs="Times New Roman"/>
          <w:b/>
          <w:bCs/>
          <w:kern w:val="0"/>
          <w:sz w:val="22"/>
          <w:szCs w:val="22"/>
          <w14:ligatures w14:val="none"/>
        </w:rPr>
        <w:t xml:space="preserve">Jums ar Jūsų vaikui </w:t>
      </w:r>
      <w:r w:rsidRPr="00374411">
        <w:rPr>
          <w:rFonts w:ascii="Times New Roman" w:eastAsia="Times New Roman" w:hAnsi="Times New Roman" w:cs="Times New Roman"/>
          <w:b/>
          <w:bCs/>
          <w:kern w:val="0"/>
          <w:sz w:val="22"/>
          <w:szCs w:val="22"/>
          <w14:ligatures w14:val="none"/>
        </w:rPr>
        <w:t>pasireiškia bet kuris iš šių šalutinių poveikių:</w:t>
      </w:r>
    </w:p>
    <w:p w14:paraId="1E3368BA" w14:textId="77777777" w:rsidR="00854CE0" w:rsidRPr="00374411" w:rsidRDefault="00854CE0" w:rsidP="00854CE0">
      <w:pPr>
        <w:widowControl w:val="0"/>
        <w:numPr>
          <w:ilvl w:val="0"/>
          <w:numId w:val="18"/>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Kraujavimo požymiai</w:t>
      </w:r>
    </w:p>
    <w:p w14:paraId="35456995" w14:textId="77777777" w:rsidR="00854CE0" w:rsidRPr="00374411" w:rsidRDefault="00854CE0" w:rsidP="00854CE0">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lastRenderedPageBreak/>
        <w:t>kraujavimas į smegenis ar į kaukolės vidų (simptomams priskiriama galvos skausmas, silpnumas vienoje kūno pusėje, vėmimas, traukuliai, sumažėjęs sąmonės lygis ir sprando sąstingis.</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Tai sunki, neatidėliotina medicininė būklė. Nedelsdami kreipkitės medicinos pagalbos!)</w:t>
      </w:r>
      <w:r>
        <w:rPr>
          <w:rFonts w:ascii="Times New Roman" w:eastAsia="Times New Roman" w:hAnsi="Times New Roman" w:cs="Times New Roman"/>
          <w:kern w:val="0"/>
          <w:sz w:val="22"/>
          <w:szCs w:val="22"/>
          <w14:ligatures w14:val="none"/>
        </w:rPr>
        <w:t>;</w:t>
      </w:r>
    </w:p>
    <w:p w14:paraId="42F053F1" w14:textId="77777777" w:rsidR="00854CE0" w:rsidRPr="00374411" w:rsidRDefault="00854CE0" w:rsidP="00854CE0">
      <w:pPr>
        <w:widowControl w:val="0"/>
        <w:numPr>
          <w:ilvl w:val="1"/>
          <w:numId w:val="18"/>
        </w:numPr>
        <w:tabs>
          <w:tab w:val="left" w:pos="1134"/>
          <w:tab w:val="left" w:pos="199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ilgai trunkantis ar </w:t>
      </w:r>
      <w:r>
        <w:rPr>
          <w:rFonts w:ascii="Times New Roman" w:eastAsia="Times New Roman" w:hAnsi="Times New Roman" w:cs="Times New Roman"/>
          <w:kern w:val="0"/>
          <w:sz w:val="22"/>
          <w:szCs w:val="22"/>
          <w14:ligatures w14:val="none"/>
        </w:rPr>
        <w:t>stiprus</w:t>
      </w:r>
      <w:r w:rsidRPr="00374411">
        <w:rPr>
          <w:rFonts w:ascii="Times New Roman" w:eastAsia="Times New Roman" w:hAnsi="Times New Roman" w:cs="Times New Roman"/>
          <w:kern w:val="0"/>
          <w:sz w:val="22"/>
          <w:szCs w:val="22"/>
          <w14:ligatures w14:val="none"/>
        </w:rPr>
        <w:t xml:space="preserve"> kraujavimas;</w:t>
      </w:r>
    </w:p>
    <w:p w14:paraId="18D12416" w14:textId="77777777" w:rsidR="00854CE0" w:rsidRPr="00374411" w:rsidRDefault="00854CE0" w:rsidP="00854CE0">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neįprastas silpnumas, nuovargis, blyškumas, svaigulys, galvos skausmas, nepaaiškinamas tinimas, dusulys, krūtinės skausmas arba krūtinės angina.</w:t>
      </w:r>
    </w:p>
    <w:p w14:paraId="2A622A2C" w14:textId="77777777" w:rsidR="00854CE0" w:rsidRPr="00374411" w:rsidRDefault="00854CE0" w:rsidP="00854CE0">
      <w:pPr>
        <w:widowControl w:val="0"/>
        <w:autoSpaceDE w:val="0"/>
        <w:autoSpaceDN w:val="0"/>
        <w:spacing w:after="0" w:line="240" w:lineRule="auto"/>
        <w:ind w:firstLine="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Jūsų gydytojas gali nuspręsti Jus atidžiau stebėti arba pakeisti gydymą.</w:t>
      </w:r>
    </w:p>
    <w:p w14:paraId="12F8AD15"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914C2F6" w14:textId="77777777" w:rsidR="00854CE0" w:rsidRPr="00374411" w:rsidRDefault="00854CE0" w:rsidP="00854CE0">
      <w:pPr>
        <w:widowControl w:val="0"/>
        <w:numPr>
          <w:ilvl w:val="0"/>
          <w:numId w:val="18"/>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Sunkių odos reakcijų požymiai</w:t>
      </w:r>
    </w:p>
    <w:p w14:paraId="5C884A61" w14:textId="77777777" w:rsidR="00854CE0" w:rsidRPr="00374411" w:rsidRDefault="00854CE0" w:rsidP="00854CE0">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plintantis intensyvus odos išbėrimas, pūslės arba gleivinių pažeidimai, pvz., burnos arba akių (</w:t>
      </w:r>
      <w:proofErr w:type="spellStart"/>
      <w:r w:rsidRPr="00374411">
        <w:rPr>
          <w:rFonts w:ascii="Times New Roman" w:eastAsia="Times New Roman" w:hAnsi="Times New Roman" w:cs="Times New Roman"/>
          <w:kern w:val="0"/>
          <w:sz w:val="22"/>
          <w:szCs w:val="22"/>
          <w14:ligatures w14:val="none"/>
        </w:rPr>
        <w:t>Stivenso</w:t>
      </w:r>
      <w:proofErr w:type="spellEnd"/>
      <w:r w:rsidRPr="00374411">
        <w:rPr>
          <w:rFonts w:ascii="Times New Roman" w:eastAsia="Times New Roman" w:hAnsi="Times New Roman" w:cs="Times New Roman"/>
          <w:kern w:val="0"/>
          <w:sz w:val="22"/>
          <w:szCs w:val="22"/>
          <w14:ligatures w14:val="none"/>
        </w:rPr>
        <w:t>-Džonsono (</w:t>
      </w:r>
      <w:r>
        <w:rPr>
          <w:rFonts w:ascii="Times New Roman" w:eastAsia="Times New Roman" w:hAnsi="Times New Roman" w:cs="Times New Roman"/>
          <w:kern w:val="0"/>
          <w:sz w:val="22"/>
          <w:szCs w:val="22"/>
          <w14:ligatures w14:val="none"/>
        </w:rPr>
        <w:t xml:space="preserve">angl. </w:t>
      </w:r>
      <w:proofErr w:type="spellStart"/>
      <w:r w:rsidRPr="00374411">
        <w:rPr>
          <w:rFonts w:ascii="Times New Roman" w:eastAsia="Times New Roman" w:hAnsi="Times New Roman" w:cs="Times New Roman"/>
          <w:i/>
          <w:kern w:val="0"/>
          <w:sz w:val="22"/>
          <w:szCs w:val="22"/>
          <w14:ligatures w14:val="none"/>
        </w:rPr>
        <w:t>Stevens-Johnson</w:t>
      </w:r>
      <w:proofErr w:type="spellEnd"/>
      <w:r w:rsidRPr="00374411">
        <w:rPr>
          <w:rFonts w:ascii="Times New Roman" w:eastAsia="Times New Roman" w:hAnsi="Times New Roman" w:cs="Times New Roman"/>
          <w:kern w:val="0"/>
          <w:sz w:val="22"/>
          <w:szCs w:val="22"/>
          <w14:ligatures w14:val="none"/>
        </w:rPr>
        <w:t xml:space="preserve">) sindromas ir (arba) toksinė epidermio </w:t>
      </w:r>
      <w:proofErr w:type="spellStart"/>
      <w:r w:rsidRPr="00374411">
        <w:rPr>
          <w:rFonts w:ascii="Times New Roman" w:eastAsia="Times New Roman" w:hAnsi="Times New Roman" w:cs="Times New Roman"/>
          <w:kern w:val="0"/>
          <w:sz w:val="22"/>
          <w:szCs w:val="22"/>
          <w14:ligatures w14:val="none"/>
        </w:rPr>
        <w:t>nekrolizė</w:t>
      </w:r>
      <w:proofErr w:type="spellEnd"/>
      <w:r w:rsidRPr="00374411">
        <w:rPr>
          <w:rFonts w:ascii="Times New Roman" w:eastAsia="Times New Roman" w:hAnsi="Times New Roman" w:cs="Times New Roman"/>
          <w:kern w:val="0"/>
          <w:sz w:val="22"/>
          <w:szCs w:val="22"/>
          <w14:ligatures w14:val="none"/>
        </w:rPr>
        <w:t>).</w:t>
      </w:r>
    </w:p>
    <w:p w14:paraId="739A6478" w14:textId="77777777" w:rsidR="00854CE0" w:rsidRPr="00374411" w:rsidRDefault="00854CE0" w:rsidP="00854CE0">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vaisto sukelti išbėrimas, karščiavimas, vidaus organų uždegimas, nenormalūs kraujo rodiklių pokyčiai ir sisteminis pažeidimas (DRESS sindromas).</w:t>
      </w:r>
    </w:p>
    <w:p w14:paraId="050D4BC1" w14:textId="77777777" w:rsidR="00854CE0" w:rsidRPr="00374411" w:rsidRDefault="00854CE0" w:rsidP="00854CE0">
      <w:pPr>
        <w:widowControl w:val="0"/>
        <w:autoSpaceDE w:val="0"/>
        <w:autoSpaceDN w:val="0"/>
        <w:spacing w:after="0" w:line="240" w:lineRule="auto"/>
        <w:ind w:firstLine="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Šie šalutiniai poveikiai yra labai reti (gali pasireikšti rečiau kaip 1 iš 10</w:t>
      </w:r>
      <w:r>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000 asmenų).</w:t>
      </w:r>
    </w:p>
    <w:p w14:paraId="6A1FDDD6"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8E59D2" w14:textId="77777777" w:rsidR="00854CE0" w:rsidRPr="00374411" w:rsidRDefault="00854CE0" w:rsidP="00854CE0">
      <w:pPr>
        <w:widowControl w:val="0"/>
        <w:numPr>
          <w:ilvl w:val="0"/>
          <w:numId w:val="18"/>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Sunkių alerginių reakcijų požymiai</w:t>
      </w:r>
    </w:p>
    <w:p w14:paraId="6718A986" w14:textId="77777777" w:rsidR="00854CE0" w:rsidRPr="00374411" w:rsidRDefault="00854CE0" w:rsidP="00854CE0">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veido, lūpų, burnos, liežuvio </w:t>
      </w:r>
      <w:r>
        <w:rPr>
          <w:rFonts w:ascii="Times New Roman" w:eastAsia="Times New Roman" w:hAnsi="Times New Roman" w:cs="Times New Roman"/>
          <w:kern w:val="0"/>
          <w:sz w:val="22"/>
          <w:szCs w:val="22"/>
          <w14:ligatures w14:val="none"/>
        </w:rPr>
        <w:t>ar</w:t>
      </w:r>
      <w:r w:rsidRPr="00374411">
        <w:rPr>
          <w:rFonts w:ascii="Times New Roman" w:eastAsia="Times New Roman" w:hAnsi="Times New Roman" w:cs="Times New Roman"/>
          <w:kern w:val="0"/>
          <w:sz w:val="22"/>
          <w:szCs w:val="22"/>
          <w14:ligatures w14:val="none"/>
        </w:rPr>
        <w:t xml:space="preserve"> ryklės tinimas, apsunkintas rijimas, dilgėlinė ir apsunkintas kvėpavimas, staigus kraujospūdžio sumažėjimas.</w:t>
      </w:r>
    </w:p>
    <w:p w14:paraId="382C6A86" w14:textId="77777777" w:rsidR="00854CE0" w:rsidRPr="00374411" w:rsidRDefault="00854CE0" w:rsidP="00854CE0">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Sunkios alerginės reakcijos yra labai retos (anafilaksinės reakcijos, įskaitant anafilaksinį šoką; gali pasireikšti rečiau kaip 1 iš 10</w:t>
      </w:r>
      <w:r>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000 asmenų) ir nedažnos (</w:t>
      </w:r>
      <w:proofErr w:type="spellStart"/>
      <w:r w:rsidRPr="00374411">
        <w:rPr>
          <w:rFonts w:ascii="Times New Roman" w:eastAsia="Times New Roman" w:hAnsi="Times New Roman" w:cs="Times New Roman"/>
          <w:kern w:val="0"/>
          <w:sz w:val="22"/>
          <w:szCs w:val="22"/>
          <w14:ligatures w14:val="none"/>
        </w:rPr>
        <w:t>angioneurozinė</w:t>
      </w:r>
      <w:proofErr w:type="spellEnd"/>
      <w:r w:rsidRPr="00374411">
        <w:rPr>
          <w:rFonts w:ascii="Times New Roman" w:eastAsia="Times New Roman" w:hAnsi="Times New Roman" w:cs="Times New Roman"/>
          <w:kern w:val="0"/>
          <w:sz w:val="22"/>
          <w:szCs w:val="22"/>
          <w14:ligatures w14:val="none"/>
        </w:rPr>
        <w:t xml:space="preserve"> ir alerginė edema; gali pasireikšti rečiau kaip 1 iš 100 asmenų).</w:t>
      </w:r>
    </w:p>
    <w:p w14:paraId="1AFF5F4A"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F74DBC" w14:textId="7A838336"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Visas galimų šalutinių poveikių </w:t>
      </w:r>
      <w:r w:rsidR="000A5652">
        <w:rPr>
          <w:rFonts w:ascii="Times New Roman" w:eastAsia="Times New Roman" w:hAnsi="Times New Roman" w:cs="Times New Roman"/>
          <w:b/>
          <w:bCs/>
          <w:kern w:val="0"/>
          <w:sz w:val="22"/>
          <w:szCs w:val="22"/>
          <w14:ligatures w14:val="none"/>
        </w:rPr>
        <w:t>s</w:t>
      </w:r>
      <w:r w:rsidR="000A5652" w:rsidRPr="000A5652">
        <w:rPr>
          <w:rFonts w:ascii="Times New Roman" w:eastAsia="Times New Roman" w:hAnsi="Times New Roman" w:cs="Times New Roman"/>
          <w:b/>
          <w:bCs/>
          <w:kern w:val="0"/>
          <w:sz w:val="22"/>
          <w:szCs w:val="22"/>
          <w14:ligatures w14:val="none"/>
        </w:rPr>
        <w:t>uaugusiesiems, vaikams ir paaugliams</w:t>
      </w:r>
      <w:r w:rsidR="000A5652">
        <w:rPr>
          <w:rFonts w:ascii="Times New Roman" w:eastAsia="Times New Roman" w:hAnsi="Times New Roman" w:cs="Times New Roman"/>
          <w:b/>
          <w:bCs/>
          <w:kern w:val="0"/>
          <w:sz w:val="22"/>
          <w:szCs w:val="22"/>
          <w14:ligatures w14:val="none"/>
        </w:rPr>
        <w:t xml:space="preserve"> </w:t>
      </w:r>
      <w:r w:rsidRPr="00374411">
        <w:rPr>
          <w:rFonts w:ascii="Times New Roman" w:eastAsia="Times New Roman" w:hAnsi="Times New Roman" w:cs="Times New Roman"/>
          <w:b/>
          <w:bCs/>
          <w:kern w:val="0"/>
          <w:sz w:val="22"/>
          <w:szCs w:val="22"/>
          <w14:ligatures w14:val="none"/>
        </w:rPr>
        <w:t>sąrašas</w:t>
      </w:r>
    </w:p>
    <w:p w14:paraId="176DF373"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021478F" w14:textId="41279833" w:rsidR="00854CE0" w:rsidRPr="00374411" w:rsidRDefault="00597396"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2CD">
        <w:rPr>
          <w:rFonts w:ascii="Times New Roman" w:eastAsia="Times New Roman" w:hAnsi="Times New Roman" w:cs="Times New Roman"/>
          <w:b/>
          <w:kern w:val="0"/>
          <w:sz w:val="22"/>
          <w:szCs w:val="22"/>
          <w14:ligatures w14:val="none"/>
        </w:rPr>
        <w:t xml:space="preserve">Dažni šalutinio poveikio </w:t>
      </w:r>
      <w:r w:rsidRPr="00597396">
        <w:rPr>
          <w:rFonts w:ascii="Times New Roman" w:eastAsia="Times New Roman" w:hAnsi="Times New Roman" w:cs="Times New Roman"/>
          <w:b/>
          <w:kern w:val="0"/>
          <w:sz w:val="22"/>
          <w:szCs w:val="22"/>
          <w14:ligatures w14:val="none"/>
        </w:rPr>
        <w:t xml:space="preserve">reiškiniai </w:t>
      </w:r>
      <w:r w:rsidR="00854CE0" w:rsidRPr="004A1F6D">
        <w:rPr>
          <w:rFonts w:ascii="Times New Roman" w:eastAsia="Times New Roman" w:hAnsi="Times New Roman" w:cs="Times New Roman"/>
          <w:b/>
          <w:kern w:val="0"/>
          <w:sz w:val="22"/>
          <w:szCs w:val="22"/>
          <w14:ligatures w14:val="none"/>
        </w:rPr>
        <w:t>(gali pasireikšti rečiau kaip 1 iš 10 asmenų)</w:t>
      </w:r>
      <w:r>
        <w:rPr>
          <w:rFonts w:ascii="Times New Roman" w:eastAsia="Times New Roman" w:hAnsi="Times New Roman" w:cs="Times New Roman"/>
          <w:b/>
          <w:kern w:val="0"/>
          <w:sz w:val="22"/>
          <w:szCs w:val="22"/>
          <w14:ligatures w14:val="none"/>
        </w:rPr>
        <w:t>:</w:t>
      </w:r>
    </w:p>
    <w:p w14:paraId="47C32F69"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raudonųjų kraujo ląstelių kiekio sumažėjimas, dėl kurio oda gali būti blyški, o Jūs galite jausti silpnumą ar dusulį;</w:t>
      </w:r>
    </w:p>
    <w:p w14:paraId="25FEAFBB"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iš skrandžio ar žarnyno, kraujavimas iš šlapimo ir lytinių organų (įskaitant kraują šlapime ir gausų mėnesinių kraujavimą), kraujavimas iš nosies, kraujavimas iš dantenų;</w:t>
      </w:r>
    </w:p>
    <w:p w14:paraId="36A85195"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akies kraujavimas (įskaitant kraujavimą iš akies baltymo);</w:t>
      </w:r>
    </w:p>
    <w:p w14:paraId="724E80E4"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audinius arba kūno ertmes (kraujosruvos, mėlynės);</w:t>
      </w:r>
    </w:p>
    <w:p w14:paraId="48B39AC5"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atkosėjimas;</w:t>
      </w:r>
    </w:p>
    <w:p w14:paraId="2D455FCB"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odą arba po oda;</w:t>
      </w:r>
    </w:p>
    <w:p w14:paraId="5978BB9F"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po operacijos;</w:t>
      </w:r>
    </w:p>
    <w:p w14:paraId="07C2AA8B"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ar skysčio sunkimasis iš chirurginės žaizdos;</w:t>
      </w:r>
    </w:p>
    <w:p w14:paraId="52153990"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galūnių tinimas;</w:t>
      </w:r>
    </w:p>
    <w:p w14:paraId="134E2374"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galūnių skausmas;</w:t>
      </w:r>
    </w:p>
    <w:p w14:paraId="37B2E053"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sutrikusi inkstų funkcija (gydytojas tai gali nustatyti atlikęs tyrimus);</w:t>
      </w:r>
    </w:p>
    <w:p w14:paraId="6454990E"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karščiavimas;</w:t>
      </w:r>
    </w:p>
    <w:p w14:paraId="1C80A42D"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pilvo skausmas, </w:t>
      </w:r>
      <w:proofErr w:type="spellStart"/>
      <w:r w:rsidRPr="00374411">
        <w:rPr>
          <w:rFonts w:ascii="Times New Roman" w:eastAsia="Times New Roman" w:hAnsi="Times New Roman" w:cs="Times New Roman"/>
          <w:kern w:val="0"/>
          <w:sz w:val="22"/>
          <w:szCs w:val="22"/>
          <w14:ligatures w14:val="none"/>
        </w:rPr>
        <w:t>nevirškinimas</w:t>
      </w:r>
      <w:proofErr w:type="spellEnd"/>
      <w:r w:rsidRPr="00374411">
        <w:rPr>
          <w:rFonts w:ascii="Times New Roman" w:eastAsia="Times New Roman" w:hAnsi="Times New Roman" w:cs="Times New Roman"/>
          <w:kern w:val="0"/>
          <w:sz w:val="22"/>
          <w:szCs w:val="22"/>
          <w14:ligatures w14:val="none"/>
        </w:rPr>
        <w:t>, pykinimas, vėmimas, vidurių užkietėjimas, viduriavimas;</w:t>
      </w:r>
    </w:p>
    <w:p w14:paraId="0E271004"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sumažėjęs kraujospūdis (simptomai gali būti svaigulio jausmas ar alpimas stojantis);</w:t>
      </w:r>
    </w:p>
    <w:p w14:paraId="0B9E2FBD"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jėgos ir energijos sumažėjimas (silpnumas, nuovargis), galvos skausmas, svaigulys;</w:t>
      </w:r>
    </w:p>
    <w:p w14:paraId="4E9A27AC"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iš</w:t>
      </w:r>
      <w:r w:rsidRPr="00374411">
        <w:rPr>
          <w:rFonts w:ascii="Times New Roman" w:eastAsia="Times New Roman" w:hAnsi="Times New Roman" w:cs="Times New Roman"/>
          <w:kern w:val="0"/>
          <w:sz w:val="22"/>
          <w:szCs w:val="22"/>
          <w14:ligatures w14:val="none"/>
        </w:rPr>
        <w:t>bėrimas, odos niežulys;</w:t>
      </w:r>
    </w:p>
    <w:p w14:paraId="0AF0CC4D"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kraujo tyrimai gali rodyti kai kurių kepenų fermentų </w:t>
      </w:r>
      <w:r>
        <w:rPr>
          <w:rFonts w:ascii="Times New Roman" w:eastAsia="Times New Roman" w:hAnsi="Times New Roman" w:cs="Times New Roman"/>
          <w:kern w:val="0"/>
          <w:sz w:val="22"/>
          <w:szCs w:val="22"/>
          <w14:ligatures w14:val="none"/>
        </w:rPr>
        <w:t>aktyvumo</w:t>
      </w:r>
      <w:r w:rsidRPr="00374411">
        <w:rPr>
          <w:rFonts w:ascii="Times New Roman" w:eastAsia="Times New Roman" w:hAnsi="Times New Roman" w:cs="Times New Roman"/>
          <w:kern w:val="0"/>
          <w:sz w:val="22"/>
          <w:szCs w:val="22"/>
          <w14:ligatures w14:val="none"/>
        </w:rPr>
        <w:t xml:space="preserve"> padidėjimą.</w:t>
      </w:r>
    </w:p>
    <w:p w14:paraId="52DA5F24"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E80D89F" w14:textId="2706BB9D" w:rsidR="00854CE0" w:rsidRPr="00374411" w:rsidRDefault="004256CD"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256CD">
        <w:rPr>
          <w:rFonts w:ascii="Times New Roman" w:eastAsia="Times New Roman" w:hAnsi="Times New Roman" w:cs="Times New Roman"/>
          <w:b/>
          <w:kern w:val="0"/>
          <w:sz w:val="22"/>
          <w:szCs w:val="22"/>
          <w14:ligatures w14:val="none"/>
        </w:rPr>
        <w:t xml:space="preserve">Nedažni šalutinio poveikio reiškiniai </w:t>
      </w:r>
      <w:r w:rsidR="00854CE0" w:rsidRPr="004A1F6D">
        <w:rPr>
          <w:rFonts w:ascii="Times New Roman" w:eastAsia="Times New Roman" w:hAnsi="Times New Roman" w:cs="Times New Roman"/>
          <w:b/>
          <w:kern w:val="0"/>
          <w:sz w:val="22"/>
          <w:szCs w:val="22"/>
          <w14:ligatures w14:val="none"/>
        </w:rPr>
        <w:t>(gali pasireikšti rečiau kaip 1 iš 100 asmenų)</w:t>
      </w:r>
      <w:r>
        <w:rPr>
          <w:rFonts w:ascii="Times New Roman" w:eastAsia="Times New Roman" w:hAnsi="Times New Roman" w:cs="Times New Roman"/>
          <w:b/>
          <w:kern w:val="0"/>
          <w:sz w:val="22"/>
          <w:szCs w:val="22"/>
          <w14:ligatures w14:val="none"/>
        </w:rPr>
        <w:t>:</w:t>
      </w:r>
    </w:p>
    <w:p w14:paraId="50031EDB"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kraujavimas į smegenis ar į kaukolės vidų (žr. </w:t>
      </w:r>
      <w:r>
        <w:rPr>
          <w:rFonts w:ascii="Times New Roman" w:eastAsia="Times New Roman" w:hAnsi="Times New Roman" w:cs="Times New Roman"/>
          <w:kern w:val="0"/>
          <w:sz w:val="22"/>
          <w:szCs w:val="22"/>
          <w14:ligatures w14:val="none"/>
        </w:rPr>
        <w:t>pirmiau</w:t>
      </w:r>
      <w:r w:rsidRPr="00374411">
        <w:rPr>
          <w:rFonts w:ascii="Times New Roman" w:eastAsia="Times New Roman" w:hAnsi="Times New Roman" w:cs="Times New Roman"/>
          <w:kern w:val="0"/>
          <w:sz w:val="22"/>
          <w:szCs w:val="22"/>
          <w14:ligatures w14:val="none"/>
        </w:rPr>
        <w:t>, „Kraujavimo požymiai“);</w:t>
      </w:r>
    </w:p>
    <w:p w14:paraId="22C3A242"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sąnarius, sukeliantis skausmą ir tinimą;</w:t>
      </w:r>
    </w:p>
    <w:p w14:paraId="46348AA1"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trombocitopenija</w:t>
      </w:r>
      <w:proofErr w:type="spellEnd"/>
      <w:r w:rsidRPr="00374411">
        <w:rPr>
          <w:rFonts w:ascii="Times New Roman" w:eastAsia="Times New Roman" w:hAnsi="Times New Roman" w:cs="Times New Roman"/>
          <w:kern w:val="0"/>
          <w:sz w:val="22"/>
          <w:szCs w:val="22"/>
          <w14:ligatures w14:val="none"/>
        </w:rPr>
        <w:t xml:space="preserve"> (trombocitų – kraujo plokštelių, kurios padeda kraujyje susidaryti krešuliui, – sumažėjimas);</w:t>
      </w:r>
    </w:p>
    <w:p w14:paraId="68B7155B"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alerginės reakcijos, įskaitant alergines odos reakcijas;</w:t>
      </w:r>
    </w:p>
    <w:p w14:paraId="52BB4037"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sutrikusi kepenų funkcija (gydytojas tai gali nustatyti atlikęs tyrimus);</w:t>
      </w:r>
    </w:p>
    <w:p w14:paraId="749B56FE"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kraujo tyrimai gali rodyti </w:t>
      </w:r>
      <w:proofErr w:type="spellStart"/>
      <w:r w:rsidRPr="00374411">
        <w:rPr>
          <w:rFonts w:ascii="Times New Roman" w:eastAsia="Times New Roman" w:hAnsi="Times New Roman" w:cs="Times New Roman"/>
          <w:kern w:val="0"/>
          <w:sz w:val="22"/>
          <w:szCs w:val="22"/>
          <w14:ligatures w14:val="none"/>
        </w:rPr>
        <w:t>bilirubino</w:t>
      </w:r>
      <w:proofErr w:type="spellEnd"/>
      <w:r w:rsidRPr="00374411">
        <w:rPr>
          <w:rFonts w:ascii="Times New Roman" w:eastAsia="Times New Roman" w:hAnsi="Times New Roman" w:cs="Times New Roman"/>
          <w:kern w:val="0"/>
          <w:sz w:val="22"/>
          <w:szCs w:val="22"/>
          <w14:ligatures w14:val="none"/>
        </w:rPr>
        <w:t xml:space="preserve">, kai kurių kasos ar kepenų fermentų </w:t>
      </w:r>
      <w:r>
        <w:rPr>
          <w:rFonts w:ascii="Times New Roman" w:eastAsia="Times New Roman" w:hAnsi="Times New Roman" w:cs="Times New Roman"/>
          <w:kern w:val="0"/>
          <w:sz w:val="22"/>
          <w:szCs w:val="22"/>
          <w14:ligatures w14:val="none"/>
        </w:rPr>
        <w:t>aktyvumo</w:t>
      </w:r>
      <w:r w:rsidRPr="00374411">
        <w:rPr>
          <w:rFonts w:ascii="Times New Roman" w:eastAsia="Times New Roman" w:hAnsi="Times New Roman" w:cs="Times New Roman"/>
          <w:kern w:val="0"/>
          <w:sz w:val="22"/>
          <w:szCs w:val="22"/>
          <w14:ligatures w14:val="none"/>
        </w:rPr>
        <w:t xml:space="preserve"> arba trombocitų skaičiaus padidėjimą.</w:t>
      </w:r>
    </w:p>
    <w:p w14:paraId="06654663"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alpimas;</w:t>
      </w:r>
    </w:p>
    <w:p w14:paraId="7649FE08"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lastRenderedPageBreak/>
        <w:t>bloga savijauta;</w:t>
      </w:r>
    </w:p>
    <w:p w14:paraId="0FA37058"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pagreitėjęs širdies plakimas;</w:t>
      </w:r>
    </w:p>
    <w:p w14:paraId="0C19A821"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burnos džiūvimas;</w:t>
      </w:r>
    </w:p>
    <w:p w14:paraId="4F53AA64"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dilgėlinė.</w:t>
      </w:r>
    </w:p>
    <w:p w14:paraId="57BCA534"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1AA4C9" w14:textId="48583CC4" w:rsidR="00854CE0" w:rsidRPr="004A1F6D" w:rsidRDefault="00C924AA"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C924AA">
        <w:rPr>
          <w:rFonts w:ascii="Times New Roman" w:eastAsia="Times New Roman" w:hAnsi="Times New Roman" w:cs="Times New Roman"/>
          <w:b/>
          <w:kern w:val="0"/>
          <w:sz w:val="22"/>
          <w:szCs w:val="22"/>
          <w14:ligatures w14:val="none"/>
        </w:rPr>
        <w:t xml:space="preserve">Reti šalutinio poveikio reiškiniai </w:t>
      </w:r>
      <w:r w:rsidR="00854CE0" w:rsidRPr="004A1F6D">
        <w:rPr>
          <w:rFonts w:ascii="Times New Roman" w:eastAsia="Times New Roman" w:hAnsi="Times New Roman" w:cs="Times New Roman"/>
          <w:b/>
          <w:kern w:val="0"/>
          <w:sz w:val="22"/>
          <w:szCs w:val="22"/>
          <w14:ligatures w14:val="none"/>
        </w:rPr>
        <w:t>(gali pasireikšti rečiau kaip 1 iš 1 000 asmenų)</w:t>
      </w:r>
      <w:r>
        <w:rPr>
          <w:rFonts w:ascii="Times New Roman" w:eastAsia="Times New Roman" w:hAnsi="Times New Roman" w:cs="Times New Roman"/>
          <w:b/>
          <w:kern w:val="0"/>
          <w:sz w:val="22"/>
          <w:szCs w:val="22"/>
          <w14:ligatures w14:val="none"/>
        </w:rPr>
        <w:t>:</w:t>
      </w:r>
    </w:p>
    <w:p w14:paraId="4830BE9C"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raumenis;</w:t>
      </w:r>
    </w:p>
    <w:p w14:paraId="110D4FCD"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cholestazė</w:t>
      </w:r>
      <w:proofErr w:type="spellEnd"/>
      <w:r w:rsidRPr="00374411">
        <w:rPr>
          <w:rFonts w:ascii="Times New Roman" w:eastAsia="Times New Roman" w:hAnsi="Times New Roman" w:cs="Times New Roman"/>
          <w:kern w:val="0"/>
          <w:sz w:val="22"/>
          <w:szCs w:val="22"/>
          <w14:ligatures w14:val="none"/>
        </w:rPr>
        <w:t xml:space="preserve"> (sumažėjęs tulžies nutekėjimas), hepatitas, įskaitant kepenų ląstelių pažeidimą (kepenų uždegimas, įskaitant kepenų pažeidimą);</w:t>
      </w:r>
    </w:p>
    <w:p w14:paraId="46BB18E1"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odos ir akių pageltimas (gelta);</w:t>
      </w:r>
    </w:p>
    <w:p w14:paraId="12B64C6D"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lokalus tinimas;</w:t>
      </w:r>
    </w:p>
    <w:p w14:paraId="769EBF85"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susikaupimas (hematoma) kirkšnyje – širdies procedūros, kai į kojos arteriją įterpiamas kateteris, komplikacija (</w:t>
      </w:r>
      <w:proofErr w:type="spellStart"/>
      <w:r w:rsidRPr="00374411">
        <w:rPr>
          <w:rFonts w:ascii="Times New Roman" w:eastAsia="Times New Roman" w:hAnsi="Times New Roman" w:cs="Times New Roman"/>
          <w:kern w:val="0"/>
          <w:sz w:val="22"/>
          <w:szCs w:val="22"/>
          <w14:ligatures w14:val="none"/>
        </w:rPr>
        <w:t>pseudoaneurizma</w:t>
      </w:r>
      <w:proofErr w:type="spellEnd"/>
      <w:r w:rsidRPr="00374411">
        <w:rPr>
          <w:rFonts w:ascii="Times New Roman" w:eastAsia="Times New Roman" w:hAnsi="Times New Roman" w:cs="Times New Roman"/>
          <w:kern w:val="0"/>
          <w:sz w:val="22"/>
          <w:szCs w:val="22"/>
          <w14:ligatures w14:val="none"/>
        </w:rPr>
        <w:t>).</w:t>
      </w:r>
    </w:p>
    <w:p w14:paraId="43264DEC"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F883346" w14:textId="7C201706" w:rsidR="00854CE0" w:rsidRPr="004A1F6D" w:rsidRDefault="008B3FF1" w:rsidP="00854CE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8B3FF1">
        <w:rPr>
          <w:rFonts w:ascii="Times New Roman" w:eastAsia="Times New Roman" w:hAnsi="Times New Roman" w:cs="Times New Roman"/>
          <w:b/>
          <w:kern w:val="0"/>
          <w:sz w:val="22"/>
          <w:szCs w:val="22"/>
          <w14:ligatures w14:val="none"/>
        </w:rPr>
        <w:t xml:space="preserve">Labai reti šalutinio poveikio reiškiniai </w:t>
      </w:r>
      <w:r w:rsidR="00854CE0" w:rsidRPr="004A1F6D">
        <w:rPr>
          <w:rFonts w:ascii="Times New Roman" w:eastAsia="Times New Roman" w:hAnsi="Times New Roman" w:cs="Times New Roman"/>
          <w:b/>
          <w:kern w:val="0"/>
          <w:sz w:val="22"/>
          <w:szCs w:val="22"/>
          <w14:ligatures w14:val="none"/>
        </w:rPr>
        <w:t>(gali pasireikšti rečiau kaip 1 iš 10 000 asmenų)</w:t>
      </w:r>
      <w:r>
        <w:rPr>
          <w:rFonts w:ascii="Times New Roman" w:eastAsia="Times New Roman" w:hAnsi="Times New Roman" w:cs="Times New Roman"/>
          <w:b/>
          <w:kern w:val="0"/>
          <w:sz w:val="22"/>
          <w:szCs w:val="22"/>
          <w14:ligatures w14:val="none"/>
        </w:rPr>
        <w:t>:</w:t>
      </w:r>
    </w:p>
    <w:p w14:paraId="1723C46C"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eozinofilų</w:t>
      </w:r>
      <w:proofErr w:type="spellEnd"/>
      <w:r w:rsidRPr="00374411">
        <w:rPr>
          <w:rFonts w:ascii="Times New Roman" w:eastAsia="Times New Roman" w:hAnsi="Times New Roman" w:cs="Times New Roman"/>
          <w:kern w:val="0"/>
          <w:sz w:val="22"/>
          <w:szCs w:val="22"/>
          <w14:ligatures w14:val="none"/>
        </w:rPr>
        <w:t xml:space="preserve">, tam tikros rūšies baltųjų </w:t>
      </w:r>
      <w:proofErr w:type="spellStart"/>
      <w:r w:rsidRPr="00374411">
        <w:rPr>
          <w:rFonts w:ascii="Times New Roman" w:eastAsia="Times New Roman" w:hAnsi="Times New Roman" w:cs="Times New Roman"/>
          <w:kern w:val="0"/>
          <w:sz w:val="22"/>
          <w:szCs w:val="22"/>
          <w14:ligatures w14:val="none"/>
        </w:rPr>
        <w:t>granulocitinių</w:t>
      </w:r>
      <w:proofErr w:type="spellEnd"/>
      <w:r w:rsidRPr="00374411">
        <w:rPr>
          <w:rFonts w:ascii="Times New Roman" w:eastAsia="Times New Roman" w:hAnsi="Times New Roman" w:cs="Times New Roman"/>
          <w:kern w:val="0"/>
          <w:sz w:val="22"/>
          <w:szCs w:val="22"/>
          <w14:ligatures w14:val="none"/>
        </w:rPr>
        <w:t xml:space="preserve"> kraujo kūnelių sankaupos, kurios sukelia uždegimą plaučiuose (</w:t>
      </w:r>
      <w:proofErr w:type="spellStart"/>
      <w:r w:rsidRPr="00374411">
        <w:rPr>
          <w:rFonts w:ascii="Times New Roman" w:eastAsia="Times New Roman" w:hAnsi="Times New Roman" w:cs="Times New Roman"/>
          <w:kern w:val="0"/>
          <w:sz w:val="22"/>
          <w:szCs w:val="22"/>
          <w14:ligatures w14:val="none"/>
        </w:rPr>
        <w:t>eozinofilinė</w:t>
      </w:r>
      <w:proofErr w:type="spellEnd"/>
      <w:r w:rsidRPr="00374411">
        <w:rPr>
          <w:rFonts w:ascii="Times New Roman" w:eastAsia="Times New Roman" w:hAnsi="Times New Roman" w:cs="Times New Roman"/>
          <w:kern w:val="0"/>
          <w:sz w:val="22"/>
          <w:szCs w:val="22"/>
          <w14:ligatures w14:val="none"/>
        </w:rPr>
        <w:t xml:space="preserve"> pneumonija).</w:t>
      </w:r>
    </w:p>
    <w:p w14:paraId="52331B5B"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AD4DC6" w14:textId="762029A0" w:rsidR="00854CE0" w:rsidRPr="004A1F6D" w:rsidRDefault="00D36C9D" w:rsidP="00854CE0">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D36C9D">
        <w:rPr>
          <w:rFonts w:ascii="Times New Roman" w:eastAsia="Times New Roman" w:hAnsi="Times New Roman" w:cs="Times New Roman"/>
          <w:b/>
          <w:kern w:val="0"/>
          <w:sz w:val="22"/>
          <w:szCs w:val="22"/>
          <w14:ligatures w14:val="none"/>
        </w:rPr>
        <w:t xml:space="preserve">Šalutinio poveikio reiškiniai, kurių </w:t>
      </w:r>
      <w:r>
        <w:rPr>
          <w:rFonts w:ascii="Times New Roman" w:eastAsia="Times New Roman" w:hAnsi="Times New Roman" w:cs="Times New Roman"/>
          <w:b/>
          <w:kern w:val="0"/>
          <w:sz w:val="22"/>
          <w:szCs w:val="22"/>
          <w14:ligatures w14:val="none"/>
        </w:rPr>
        <w:t>d</w:t>
      </w:r>
      <w:r w:rsidR="00854CE0" w:rsidRPr="00374411">
        <w:rPr>
          <w:rFonts w:ascii="Times New Roman" w:eastAsia="Times New Roman" w:hAnsi="Times New Roman" w:cs="Times New Roman"/>
          <w:b/>
          <w:kern w:val="0"/>
          <w:sz w:val="22"/>
          <w:szCs w:val="22"/>
          <w14:ligatures w14:val="none"/>
        </w:rPr>
        <w:t xml:space="preserve">ažnis nežinomas </w:t>
      </w:r>
      <w:r w:rsidR="00854CE0" w:rsidRPr="004A1F6D">
        <w:rPr>
          <w:rFonts w:ascii="Times New Roman" w:eastAsia="Times New Roman" w:hAnsi="Times New Roman" w:cs="Times New Roman"/>
          <w:b/>
          <w:bCs/>
          <w:kern w:val="0"/>
          <w:sz w:val="22"/>
          <w:szCs w:val="22"/>
          <w14:ligatures w14:val="none"/>
        </w:rPr>
        <w:t>(negali būti apskaičiuotas pagal turimus duomenis)</w:t>
      </w:r>
      <w:r>
        <w:rPr>
          <w:rFonts w:ascii="Times New Roman" w:eastAsia="Times New Roman" w:hAnsi="Times New Roman" w:cs="Times New Roman"/>
          <w:b/>
          <w:bCs/>
          <w:kern w:val="0"/>
          <w:sz w:val="22"/>
          <w:szCs w:val="22"/>
          <w14:ligatures w14:val="none"/>
        </w:rPr>
        <w:t>:</w:t>
      </w:r>
    </w:p>
    <w:p w14:paraId="4C8D64FE"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inkstų nepakankamumas po stipraus kraujavimo;</w:t>
      </w:r>
    </w:p>
    <w:p w14:paraId="676849B9"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kraujavimas iš inkstų, kartais su krauju šlapime, dėl kurio sutrinka normali </w:t>
      </w:r>
      <w:proofErr w:type="spellStart"/>
      <w:r w:rsidRPr="00374411">
        <w:rPr>
          <w:rFonts w:ascii="Times New Roman" w:eastAsia="Times New Roman" w:hAnsi="Times New Roman" w:cs="Times New Roman"/>
          <w:kern w:val="0"/>
          <w:sz w:val="22"/>
          <w:szCs w:val="22"/>
          <w14:ligatures w14:val="none"/>
        </w:rPr>
        <w:t>insktų</w:t>
      </w:r>
      <w:proofErr w:type="spellEnd"/>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funkcija</w:t>
      </w:r>
      <w:r w:rsidRPr="00374411">
        <w:rPr>
          <w:rFonts w:ascii="Times New Roman" w:eastAsia="Times New Roman" w:hAnsi="Times New Roman" w:cs="Times New Roman"/>
          <w:kern w:val="0"/>
          <w:sz w:val="22"/>
          <w:szCs w:val="22"/>
          <w14:ligatures w14:val="none"/>
        </w:rPr>
        <w:t xml:space="preserve"> (su antikoaguliantais susijusi </w:t>
      </w:r>
      <w:proofErr w:type="spellStart"/>
      <w:r w:rsidRPr="00374411">
        <w:rPr>
          <w:rFonts w:ascii="Times New Roman" w:eastAsia="Times New Roman" w:hAnsi="Times New Roman" w:cs="Times New Roman"/>
          <w:kern w:val="0"/>
          <w:sz w:val="22"/>
          <w:szCs w:val="22"/>
          <w14:ligatures w14:val="none"/>
        </w:rPr>
        <w:t>nefropatija</w:t>
      </w:r>
      <w:proofErr w:type="spellEnd"/>
      <w:r w:rsidRPr="00374411">
        <w:rPr>
          <w:rFonts w:ascii="Times New Roman" w:eastAsia="Times New Roman" w:hAnsi="Times New Roman" w:cs="Times New Roman"/>
          <w:kern w:val="0"/>
          <w:sz w:val="22"/>
          <w:szCs w:val="22"/>
          <w14:ligatures w14:val="none"/>
        </w:rPr>
        <w:t>);</w:t>
      </w:r>
    </w:p>
    <w:p w14:paraId="26E13C2A" w14:textId="77777777" w:rsidR="00854CE0" w:rsidRPr="00374411" w:rsidRDefault="00854CE0" w:rsidP="00854CE0">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padidėjęs spaudimas kojų ar rankų raumenyse po kraujavimo, dėl ko gali skaudėti, tinti, sutrikti jutimas, pasireikšti tirpimas ar paralyžius (suspaudimo sindromas po kraujavimo).</w:t>
      </w:r>
    </w:p>
    <w:p w14:paraId="103D430C" w14:textId="77777777" w:rsidR="002A4F8F" w:rsidRDefault="002A4F8F" w:rsidP="002A4F8F">
      <w:pPr>
        <w:widowControl w:val="0"/>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p>
    <w:p w14:paraId="1BCADE89" w14:textId="3AA2BD19" w:rsidR="002A4F8F" w:rsidRPr="00685ECE" w:rsidRDefault="002A4F8F" w:rsidP="002A4F8F">
      <w:pPr>
        <w:widowControl w:val="0"/>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r w:rsidRPr="00685ECE">
        <w:rPr>
          <w:rFonts w:ascii="Times New Roman" w:eastAsia="Times New Roman" w:hAnsi="Times New Roman" w:cs="Times New Roman"/>
          <w:b/>
          <w:bCs/>
          <w:kern w:val="0"/>
          <w:sz w:val="22"/>
          <w:szCs w:val="22"/>
          <w:u w:val="single"/>
          <w14:ligatures w14:val="none"/>
        </w:rPr>
        <w:t>Šalutiniai poveikiai, pasireiškę vaikams ir paaugliams</w:t>
      </w:r>
    </w:p>
    <w:p w14:paraId="50C7E178" w14:textId="61361514" w:rsidR="002A4F8F" w:rsidRDefault="002A4F8F" w:rsidP="002A4F8F">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 xml:space="preserve">Apskritai, šalutiniai poveikiai, pasireiškę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685ECE">
        <w:rPr>
          <w:rFonts w:ascii="Times New Roman" w:eastAsia="Times New Roman" w:hAnsi="Times New Roman" w:cs="Times New Roman"/>
          <w:kern w:val="0"/>
          <w:sz w:val="22"/>
          <w:szCs w:val="22"/>
          <w14:ligatures w14:val="none"/>
        </w:rPr>
        <w:t xml:space="preserve"> gydytiems vaikams ir paaugliams, pagal savo pobūdį buvo panašūs kaip suaugusie</w:t>
      </w:r>
      <w:r w:rsidR="00115DF3">
        <w:rPr>
          <w:rFonts w:ascii="Times New Roman" w:eastAsia="Times New Roman" w:hAnsi="Times New Roman" w:cs="Times New Roman"/>
          <w:kern w:val="0"/>
          <w:sz w:val="22"/>
          <w:szCs w:val="22"/>
          <w14:ligatures w14:val="none"/>
        </w:rPr>
        <w:t>sie</w:t>
      </w:r>
      <w:r w:rsidRPr="00685ECE">
        <w:rPr>
          <w:rFonts w:ascii="Times New Roman" w:eastAsia="Times New Roman" w:hAnsi="Times New Roman" w:cs="Times New Roman"/>
          <w:kern w:val="0"/>
          <w:sz w:val="22"/>
          <w:szCs w:val="22"/>
          <w14:ligatures w14:val="none"/>
        </w:rPr>
        <w:t>ms ir dažniausiai buvo lengvi arba vidutinio sunkumo.</w:t>
      </w:r>
    </w:p>
    <w:p w14:paraId="1F219F2C" w14:textId="77777777" w:rsidR="002A4F8F" w:rsidRDefault="002A4F8F" w:rsidP="002A4F8F">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
    <w:p w14:paraId="67E42802" w14:textId="77777777" w:rsidR="002A4F8F" w:rsidRDefault="002A4F8F" w:rsidP="002A4F8F">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Šalutiniai poveikiai, kurie buvo dažniau nustatyti vaikams ir paaugliams:</w:t>
      </w:r>
    </w:p>
    <w:p w14:paraId="36DFCA71" w14:textId="77777777" w:rsidR="002A4F8F" w:rsidRDefault="002A4F8F" w:rsidP="002A4F8F">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
    <w:p w14:paraId="4266123D" w14:textId="0A5FDD4C" w:rsidR="002A4F8F" w:rsidRDefault="00C90D8D" w:rsidP="002A4F8F">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C90D8D">
        <w:rPr>
          <w:rFonts w:ascii="Times New Roman" w:eastAsia="Times New Roman" w:hAnsi="Times New Roman" w:cs="Times New Roman"/>
          <w:b/>
          <w:bCs/>
          <w:kern w:val="0"/>
          <w:sz w:val="22"/>
          <w:szCs w:val="22"/>
          <w14:ligatures w14:val="none"/>
        </w:rPr>
        <w:t xml:space="preserve">Labai dažni šalutinio poveikio reiškiniai </w:t>
      </w:r>
      <w:r w:rsidR="002A4F8F" w:rsidRPr="004A1F6D">
        <w:rPr>
          <w:rFonts w:ascii="Times New Roman" w:eastAsia="Times New Roman" w:hAnsi="Times New Roman" w:cs="Times New Roman"/>
          <w:b/>
          <w:bCs/>
          <w:kern w:val="0"/>
          <w:sz w:val="22"/>
          <w:szCs w:val="22"/>
          <w14:ligatures w14:val="none"/>
        </w:rPr>
        <w:t>(gali pasireikšti ne rečiau kaip 1 iš 10 asmenų)</w:t>
      </w:r>
      <w:r>
        <w:rPr>
          <w:rFonts w:ascii="Times New Roman" w:eastAsia="Times New Roman" w:hAnsi="Times New Roman" w:cs="Times New Roman"/>
          <w:b/>
          <w:bCs/>
          <w:kern w:val="0"/>
          <w:sz w:val="22"/>
          <w:szCs w:val="22"/>
          <w14:ligatures w14:val="none"/>
        </w:rPr>
        <w:t>:</w:t>
      </w:r>
    </w:p>
    <w:p w14:paraId="60D6890C" w14:textId="77777777" w:rsidR="002A4F8F" w:rsidRDefault="002A4F8F" w:rsidP="002A4F8F">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 xml:space="preserve">galvos skausmas; </w:t>
      </w:r>
    </w:p>
    <w:p w14:paraId="215477DD" w14:textId="77777777" w:rsidR="002A4F8F" w:rsidRDefault="002A4F8F" w:rsidP="002A4F8F">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karščiavimas;</w:t>
      </w:r>
    </w:p>
    <w:p w14:paraId="40871F58" w14:textId="77777777" w:rsidR="002A4F8F" w:rsidRDefault="002A4F8F" w:rsidP="002A4F8F">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kraujavimas iš nosies;</w:t>
      </w:r>
    </w:p>
    <w:p w14:paraId="1ACA4671" w14:textId="77777777" w:rsidR="002A4F8F" w:rsidRDefault="002A4F8F" w:rsidP="002A4F8F">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vėmimas.</w:t>
      </w:r>
    </w:p>
    <w:p w14:paraId="5CFD1DDD" w14:textId="77777777" w:rsidR="002A4F8F" w:rsidRPr="00685ECE" w:rsidRDefault="002A4F8F" w:rsidP="002A4F8F">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
    <w:p w14:paraId="756F85B1" w14:textId="57EC7807" w:rsidR="002A4F8F" w:rsidRPr="004A1F6D" w:rsidRDefault="008D2AE0" w:rsidP="002A4F8F">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8D2AE0">
        <w:rPr>
          <w:rFonts w:ascii="Times New Roman" w:eastAsia="Times New Roman" w:hAnsi="Times New Roman" w:cs="Times New Roman"/>
          <w:b/>
          <w:bCs/>
          <w:kern w:val="0"/>
          <w:sz w:val="22"/>
          <w:szCs w:val="22"/>
          <w14:ligatures w14:val="none"/>
        </w:rPr>
        <w:t xml:space="preserve">Dažni šalutinio poveikio reiškiniai </w:t>
      </w:r>
      <w:r w:rsidR="002A4F8F" w:rsidRPr="004A1F6D">
        <w:rPr>
          <w:rFonts w:ascii="Times New Roman" w:eastAsia="Times New Roman" w:hAnsi="Times New Roman" w:cs="Times New Roman"/>
          <w:b/>
          <w:bCs/>
          <w:kern w:val="0"/>
          <w:sz w:val="22"/>
          <w:szCs w:val="22"/>
          <w14:ligatures w14:val="none"/>
        </w:rPr>
        <w:t>(gali pasireikšti rečiau kaip 1 iš 10 asmenų)</w:t>
      </w:r>
      <w:r>
        <w:rPr>
          <w:rFonts w:ascii="Times New Roman" w:eastAsia="Times New Roman" w:hAnsi="Times New Roman" w:cs="Times New Roman"/>
          <w:b/>
          <w:bCs/>
          <w:kern w:val="0"/>
          <w:sz w:val="22"/>
          <w:szCs w:val="22"/>
          <w14:ligatures w14:val="none"/>
        </w:rPr>
        <w:t>:</w:t>
      </w:r>
    </w:p>
    <w:p w14:paraId="5268D268" w14:textId="77777777" w:rsidR="002A4F8F" w:rsidRDefault="002A4F8F" w:rsidP="002A4F8F">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padažnėjęs širdies plakimas;</w:t>
      </w:r>
    </w:p>
    <w:p w14:paraId="1A5CCA68" w14:textId="77777777" w:rsidR="002A4F8F" w:rsidRDefault="002A4F8F" w:rsidP="002A4F8F">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 xml:space="preserve">kraujo tyrimai gali rodyti padidėjusį </w:t>
      </w:r>
      <w:proofErr w:type="spellStart"/>
      <w:r w:rsidRPr="00685ECE">
        <w:rPr>
          <w:rFonts w:ascii="Times New Roman" w:eastAsia="Times New Roman" w:hAnsi="Times New Roman" w:cs="Times New Roman"/>
          <w:kern w:val="0"/>
          <w:sz w:val="22"/>
          <w:szCs w:val="22"/>
          <w14:ligatures w14:val="none"/>
        </w:rPr>
        <w:t>bilirubino</w:t>
      </w:r>
      <w:proofErr w:type="spellEnd"/>
      <w:r w:rsidRPr="00685ECE">
        <w:rPr>
          <w:rFonts w:ascii="Times New Roman" w:eastAsia="Times New Roman" w:hAnsi="Times New Roman" w:cs="Times New Roman"/>
          <w:kern w:val="0"/>
          <w:sz w:val="22"/>
          <w:szCs w:val="22"/>
          <w14:ligatures w14:val="none"/>
        </w:rPr>
        <w:t xml:space="preserve"> (tulžies pigmento) kiekį;</w:t>
      </w:r>
    </w:p>
    <w:p w14:paraId="74CDBD76" w14:textId="77777777" w:rsidR="002A4F8F" w:rsidRDefault="002A4F8F" w:rsidP="002A4F8F">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proofErr w:type="spellStart"/>
      <w:r w:rsidRPr="00685ECE">
        <w:rPr>
          <w:rFonts w:ascii="Times New Roman" w:eastAsia="Times New Roman" w:hAnsi="Times New Roman" w:cs="Times New Roman"/>
          <w:kern w:val="0"/>
          <w:sz w:val="22"/>
          <w:szCs w:val="22"/>
          <w14:ligatures w14:val="none"/>
        </w:rPr>
        <w:t>trombocitopenija</w:t>
      </w:r>
      <w:proofErr w:type="spellEnd"/>
      <w:r w:rsidRPr="00685ECE">
        <w:rPr>
          <w:rFonts w:ascii="Times New Roman" w:eastAsia="Times New Roman" w:hAnsi="Times New Roman" w:cs="Times New Roman"/>
          <w:kern w:val="0"/>
          <w:sz w:val="22"/>
          <w:szCs w:val="22"/>
          <w14:ligatures w14:val="none"/>
        </w:rPr>
        <w:t xml:space="preserve"> (sumažėjęs trombocitų, kurie yra kraujui krešėti padedančios ląstelės, kiekis);</w:t>
      </w:r>
    </w:p>
    <w:p w14:paraId="13EA553A" w14:textId="77777777" w:rsidR="002A4F8F" w:rsidRDefault="002A4F8F" w:rsidP="002A4F8F">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gausus mėnesinių kraujavimas.</w:t>
      </w:r>
    </w:p>
    <w:p w14:paraId="1FD44134" w14:textId="77777777" w:rsidR="002A4F8F" w:rsidRPr="00685ECE" w:rsidRDefault="002A4F8F" w:rsidP="002A4F8F">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
    <w:p w14:paraId="2CD62509" w14:textId="25C59A55" w:rsidR="002A4F8F" w:rsidRPr="00D54DAC" w:rsidRDefault="00D54DAC" w:rsidP="002A4F8F">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D54DAC">
        <w:rPr>
          <w:rFonts w:ascii="Times New Roman" w:eastAsia="Times New Roman" w:hAnsi="Times New Roman" w:cs="Times New Roman"/>
          <w:b/>
          <w:bCs/>
          <w:kern w:val="0"/>
          <w:sz w:val="22"/>
          <w:szCs w:val="22"/>
          <w14:ligatures w14:val="none"/>
        </w:rPr>
        <w:t xml:space="preserve">Nedažni šalutinio poveikio reiškiniai </w:t>
      </w:r>
      <w:r w:rsidR="002A4F8F" w:rsidRPr="004A1F6D">
        <w:rPr>
          <w:rFonts w:ascii="Times New Roman" w:eastAsia="Times New Roman" w:hAnsi="Times New Roman" w:cs="Times New Roman"/>
          <w:b/>
          <w:bCs/>
          <w:kern w:val="0"/>
          <w:sz w:val="22"/>
          <w:szCs w:val="22"/>
          <w14:ligatures w14:val="none"/>
        </w:rPr>
        <w:t>(gali pasireikšti rečiau kaip 1 iš 100 asmenų)</w:t>
      </w:r>
      <w:r>
        <w:rPr>
          <w:rFonts w:ascii="Times New Roman" w:eastAsia="Times New Roman" w:hAnsi="Times New Roman" w:cs="Times New Roman"/>
          <w:b/>
          <w:bCs/>
          <w:kern w:val="0"/>
          <w:sz w:val="22"/>
          <w:szCs w:val="22"/>
          <w14:ligatures w14:val="none"/>
        </w:rPr>
        <w:t>:</w:t>
      </w:r>
    </w:p>
    <w:p w14:paraId="2E578623" w14:textId="77777777" w:rsidR="002A4F8F" w:rsidRPr="00685ECE" w:rsidRDefault="002A4F8F" w:rsidP="002A4F8F">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 xml:space="preserve">kraujo tyrimai gali rodyti padidėjusį tam tikro tipo </w:t>
      </w:r>
      <w:proofErr w:type="spellStart"/>
      <w:r w:rsidRPr="00685ECE">
        <w:rPr>
          <w:rFonts w:ascii="Times New Roman" w:eastAsia="Times New Roman" w:hAnsi="Times New Roman" w:cs="Times New Roman"/>
          <w:kern w:val="0"/>
          <w:sz w:val="22"/>
          <w:szCs w:val="22"/>
          <w14:ligatures w14:val="none"/>
        </w:rPr>
        <w:t>bilirubino</w:t>
      </w:r>
      <w:proofErr w:type="spellEnd"/>
      <w:r w:rsidRPr="00685ECE">
        <w:rPr>
          <w:rFonts w:ascii="Times New Roman" w:eastAsia="Times New Roman" w:hAnsi="Times New Roman" w:cs="Times New Roman"/>
          <w:kern w:val="0"/>
          <w:sz w:val="22"/>
          <w:szCs w:val="22"/>
          <w14:ligatures w14:val="none"/>
        </w:rPr>
        <w:t xml:space="preserve"> (tiesioginio </w:t>
      </w:r>
      <w:proofErr w:type="spellStart"/>
      <w:r w:rsidRPr="00685ECE">
        <w:rPr>
          <w:rFonts w:ascii="Times New Roman" w:eastAsia="Times New Roman" w:hAnsi="Times New Roman" w:cs="Times New Roman"/>
          <w:kern w:val="0"/>
          <w:sz w:val="22"/>
          <w:szCs w:val="22"/>
          <w14:ligatures w14:val="none"/>
        </w:rPr>
        <w:t>bilirubino</w:t>
      </w:r>
      <w:proofErr w:type="spellEnd"/>
      <w:r w:rsidRPr="00685ECE">
        <w:rPr>
          <w:rFonts w:ascii="Times New Roman" w:eastAsia="Times New Roman" w:hAnsi="Times New Roman" w:cs="Times New Roman"/>
          <w:kern w:val="0"/>
          <w:sz w:val="22"/>
          <w:szCs w:val="22"/>
          <w14:ligatures w14:val="none"/>
        </w:rPr>
        <w:t>, tulžies pigmento) kiekį.</w:t>
      </w:r>
    </w:p>
    <w:p w14:paraId="29CDD7B3"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58D8A998"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Pranešimas apie šalutinį poveikį</w:t>
      </w:r>
    </w:p>
    <w:p w14:paraId="0AEF1592" w14:textId="40FDDC4A"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w:t>
      </w:r>
      <w:r w:rsidRPr="00374411">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374411">
        <w:rPr>
          <w:rFonts w:ascii="Times New Roman" w:eastAsia="Times New Roman" w:hAnsi="Times New Roman" w:cs="Times New Roman"/>
          <w:color w:val="0000EE"/>
          <w:kern w:val="0"/>
          <w:sz w:val="22"/>
          <w:szCs w:val="22"/>
          <w:u w:val="single"/>
          <w:lang w:eastAsia="lt-LT"/>
          <w14:ligatures w14:val="none"/>
        </w:rPr>
        <w:t>https://vvkt.lrv.lt/lt/</w:t>
      </w:r>
      <w:r w:rsidRPr="00374411">
        <w:rPr>
          <w:rFonts w:ascii="Times New Roman" w:eastAsia="Times New Roman" w:hAnsi="Times New Roman" w:cs="Times New Roman"/>
          <w:kern w:val="0"/>
          <w:sz w:val="22"/>
          <w:szCs w:val="22"/>
          <w:lang w:eastAsia="lt-LT"/>
          <w14:ligatures w14:val="none"/>
        </w:rPr>
        <w:t xml:space="preserve"> nurodytais būdais arba paskambinti nemokamu telefonu </w:t>
      </w:r>
      <w:r w:rsidR="0031078C">
        <w:rPr>
          <w:rFonts w:ascii="Times New Roman" w:eastAsia="Times New Roman" w:hAnsi="Times New Roman" w:cs="Times New Roman"/>
          <w:kern w:val="0"/>
          <w:sz w:val="22"/>
          <w:szCs w:val="22"/>
          <w:lang w:eastAsia="lt-LT"/>
          <w14:ligatures w14:val="none"/>
        </w:rPr>
        <w:t>+370</w:t>
      </w:r>
      <w:r w:rsidRPr="00374411">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374411">
        <w:rPr>
          <w:rFonts w:ascii="Times New Roman" w:eastAsia="Times New Roman" w:hAnsi="Times New Roman" w:cs="Times New Roman"/>
          <w:color w:val="000000"/>
          <w:kern w:val="0"/>
          <w:sz w:val="22"/>
          <w:szCs w:val="22"/>
          <w14:ligatures w14:val="none"/>
        </w:rPr>
        <w:t>.</w:t>
      </w:r>
    </w:p>
    <w:p w14:paraId="111B445B"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1A0104"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6A5EBDE" w14:textId="77777777" w:rsidR="00854CE0" w:rsidRPr="00374411" w:rsidRDefault="00854CE0" w:rsidP="004A1F6D">
      <w:pPr>
        <w:keepNext/>
        <w:numPr>
          <w:ilvl w:val="0"/>
          <w:numId w:val="21"/>
        </w:numPr>
        <w:tabs>
          <w:tab w:val="left" w:pos="567"/>
          <w:tab w:val="left" w:pos="1440"/>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lastRenderedPageBreak/>
        <w:t xml:space="preserve">Kaip laikyti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46566F53" w14:textId="77777777" w:rsidR="00854CE0" w:rsidRPr="00374411" w:rsidRDefault="00854CE0" w:rsidP="004A1F6D">
      <w:pPr>
        <w:keepNext/>
        <w:autoSpaceDE w:val="0"/>
        <w:autoSpaceDN w:val="0"/>
        <w:spacing w:after="0" w:line="240" w:lineRule="auto"/>
        <w:rPr>
          <w:rFonts w:ascii="Times New Roman" w:eastAsia="Times New Roman" w:hAnsi="Times New Roman" w:cs="Times New Roman"/>
          <w:b/>
          <w:kern w:val="0"/>
          <w:sz w:val="22"/>
          <w:szCs w:val="22"/>
          <w14:ligatures w14:val="none"/>
        </w:rPr>
      </w:pPr>
    </w:p>
    <w:p w14:paraId="7CF9AE85" w14:textId="77777777" w:rsidR="00854CE0" w:rsidRPr="00374411" w:rsidRDefault="00854CE0" w:rsidP="004A1F6D">
      <w:pPr>
        <w:keepNext/>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Šį vaistą laikykite vaikams nepastebimoje ir nepasiekiamoje vietoje.</w:t>
      </w:r>
    </w:p>
    <w:p w14:paraId="11A92FB0"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9720B9" w14:textId="2DE96B0A"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Ant </w:t>
      </w:r>
      <w:r>
        <w:rPr>
          <w:rFonts w:ascii="Times New Roman" w:eastAsia="Times New Roman" w:hAnsi="Times New Roman" w:cs="Times New Roman"/>
          <w:kern w:val="0"/>
          <w:sz w:val="22"/>
          <w:szCs w:val="22"/>
          <w14:ligatures w14:val="none"/>
        </w:rPr>
        <w:t xml:space="preserve">kartono dėžutės </w:t>
      </w:r>
      <w:r w:rsidRPr="00374411">
        <w:rPr>
          <w:rFonts w:ascii="Times New Roman" w:eastAsia="Times New Roman" w:hAnsi="Times New Roman" w:cs="Times New Roman"/>
          <w:kern w:val="0"/>
          <w:sz w:val="22"/>
          <w:szCs w:val="22"/>
          <w14:ligatures w14:val="none"/>
        </w:rPr>
        <w:t xml:space="preserve">po „EXP“ </w:t>
      </w:r>
      <w:r w:rsidR="007849E7">
        <w:rPr>
          <w:rFonts w:ascii="Times New Roman" w:eastAsia="Times New Roman" w:hAnsi="Times New Roman" w:cs="Times New Roman"/>
          <w:kern w:val="0"/>
          <w:sz w:val="22"/>
          <w:szCs w:val="22"/>
          <w14:ligatures w14:val="none"/>
        </w:rPr>
        <w:t xml:space="preserve">ir </w:t>
      </w:r>
      <w:r w:rsidR="007849E7" w:rsidRPr="00374411">
        <w:rPr>
          <w:rFonts w:ascii="Times New Roman" w:eastAsia="Times New Roman" w:hAnsi="Times New Roman" w:cs="Times New Roman"/>
          <w:kern w:val="0"/>
          <w:sz w:val="22"/>
          <w:szCs w:val="22"/>
          <w14:ligatures w14:val="none"/>
        </w:rPr>
        <w:t>lizdinės plokštelės</w:t>
      </w:r>
      <w:r w:rsidR="007849E7">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nurodytam tinkamumo laikui pasibaigus, šio vaisto vartoti negalima. Vaistas tinkamas vartoti iki paskutinės nurodyto mėnesio dienos.</w:t>
      </w:r>
    </w:p>
    <w:p w14:paraId="1ACF0C03"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0C886A"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Šiam vaistui specialių laikymo sąlygų nereikia.</w:t>
      </w:r>
    </w:p>
    <w:p w14:paraId="3FD9FC43"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AF6132" w14:textId="6EBC1F25" w:rsidR="00854CE0" w:rsidRPr="00374411" w:rsidRDefault="00644756"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Susmulkintos</w:t>
      </w:r>
      <w:r w:rsidRPr="00374411">
        <w:rPr>
          <w:rFonts w:ascii="Times New Roman" w:eastAsia="Times New Roman" w:hAnsi="Times New Roman" w:cs="Times New Roman"/>
          <w:kern w:val="0"/>
          <w:sz w:val="22"/>
          <w:szCs w:val="22"/>
          <w:u w:val="single"/>
          <w14:ligatures w14:val="none"/>
        </w:rPr>
        <w:t xml:space="preserve"> </w:t>
      </w:r>
      <w:r w:rsidR="00854CE0" w:rsidRPr="00374411">
        <w:rPr>
          <w:rFonts w:ascii="Times New Roman" w:eastAsia="Times New Roman" w:hAnsi="Times New Roman" w:cs="Times New Roman"/>
          <w:kern w:val="0"/>
          <w:sz w:val="22"/>
          <w:szCs w:val="22"/>
          <w:u w:val="single"/>
          <w14:ligatures w14:val="none"/>
        </w:rPr>
        <w:t>tabletės</w:t>
      </w:r>
    </w:p>
    <w:p w14:paraId="6B30803F" w14:textId="239D69D6" w:rsidR="00854CE0" w:rsidRPr="00374411" w:rsidRDefault="00644756"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Susmulkintos</w:t>
      </w:r>
      <w:r w:rsidRPr="00374411">
        <w:rPr>
          <w:rFonts w:ascii="Times New Roman" w:eastAsia="Times New Roman" w:hAnsi="Times New Roman" w:cs="Times New Roman"/>
          <w:kern w:val="0"/>
          <w:sz w:val="22"/>
          <w:szCs w:val="22"/>
          <w14:ligatures w14:val="none"/>
        </w:rPr>
        <w:t xml:space="preserve"> </w:t>
      </w:r>
      <w:r w:rsidR="00854CE0" w:rsidRPr="00374411">
        <w:rPr>
          <w:rFonts w:ascii="Times New Roman" w:eastAsia="Times New Roman" w:hAnsi="Times New Roman" w:cs="Times New Roman"/>
          <w:kern w:val="0"/>
          <w:sz w:val="22"/>
          <w:szCs w:val="22"/>
          <w14:ligatures w14:val="none"/>
        </w:rPr>
        <w:t>tabletės išlieka stabilios vandenyje ir obuolių tyrėje iki 4 valandų.</w:t>
      </w:r>
    </w:p>
    <w:p w14:paraId="3EB4DCDC"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89B405"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2CCC0453"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CEBC32"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168E0C" w14:textId="77777777" w:rsidR="00854CE0" w:rsidRPr="00374411" w:rsidRDefault="00854CE0" w:rsidP="00854CE0">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Pakuotės turinys ir kita informacija</w:t>
      </w:r>
    </w:p>
    <w:p w14:paraId="2B5451EE" w14:textId="77777777" w:rsidR="00854CE0" w:rsidRPr="00374411" w:rsidRDefault="00854CE0" w:rsidP="00854CE0">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5CD7DCC5" w14:textId="77777777" w:rsidR="00854CE0" w:rsidRDefault="00854CE0" w:rsidP="00854CE0">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sudėtis</w:t>
      </w:r>
    </w:p>
    <w:p w14:paraId="26F526C7" w14:textId="5539CDA3" w:rsidR="007C4800" w:rsidRPr="007C4800" w:rsidRDefault="007C4800" w:rsidP="00854CE0">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proofErr w:type="spellStart"/>
      <w:r w:rsidRPr="007C4800">
        <w:rPr>
          <w:rFonts w:ascii="Times New Roman" w:eastAsia="Times New Roman" w:hAnsi="Times New Roman" w:cs="Times New Roman"/>
          <w:kern w:val="0"/>
          <w:sz w:val="22"/>
          <w:szCs w:val="22"/>
          <w:u w:val="single"/>
          <w14:ligatures w14:val="none"/>
        </w:rPr>
        <w:t>Rivaroxaban</w:t>
      </w:r>
      <w:proofErr w:type="spellEnd"/>
      <w:r w:rsidRPr="007C4800">
        <w:rPr>
          <w:rFonts w:ascii="Times New Roman" w:eastAsia="Times New Roman" w:hAnsi="Times New Roman" w:cs="Times New Roman"/>
          <w:kern w:val="0"/>
          <w:sz w:val="22"/>
          <w:szCs w:val="22"/>
          <w:u w:val="single"/>
          <w14:ligatures w14:val="none"/>
        </w:rPr>
        <w:t xml:space="preserve"> </w:t>
      </w:r>
      <w:proofErr w:type="spellStart"/>
      <w:r w:rsidRPr="007C4800">
        <w:rPr>
          <w:rFonts w:ascii="Times New Roman" w:eastAsia="Times New Roman" w:hAnsi="Times New Roman" w:cs="Times New Roman"/>
          <w:kern w:val="0"/>
          <w:sz w:val="22"/>
          <w:szCs w:val="22"/>
          <w:u w:val="single"/>
          <w14:ligatures w14:val="none"/>
        </w:rPr>
        <w:t>Olpha</w:t>
      </w:r>
      <w:proofErr w:type="spellEnd"/>
      <w:r w:rsidRPr="007C4800">
        <w:rPr>
          <w:rFonts w:ascii="Times New Roman" w:eastAsia="Times New Roman" w:hAnsi="Times New Roman" w:cs="Times New Roman"/>
          <w:kern w:val="0"/>
          <w:sz w:val="22"/>
          <w:szCs w:val="22"/>
          <w:u w:val="single"/>
          <w14:ligatures w14:val="none"/>
        </w:rPr>
        <w:t xml:space="preserve"> 1</w:t>
      </w:r>
      <w:r w:rsidRPr="00CB2D47">
        <w:rPr>
          <w:rFonts w:ascii="Times New Roman" w:eastAsia="Times New Roman" w:hAnsi="Times New Roman" w:cs="Times New Roman"/>
          <w:kern w:val="0"/>
          <w:sz w:val="22"/>
          <w:szCs w:val="22"/>
          <w:u w:val="single"/>
          <w:lang w:val="es-ES"/>
          <w14:ligatures w14:val="none"/>
        </w:rPr>
        <w:t>5</w:t>
      </w:r>
      <w:r w:rsidRPr="007C4800">
        <w:rPr>
          <w:rFonts w:ascii="Times New Roman" w:eastAsia="Times New Roman" w:hAnsi="Times New Roman" w:cs="Times New Roman"/>
          <w:kern w:val="0"/>
          <w:sz w:val="22"/>
          <w:szCs w:val="22"/>
          <w:u w:val="single"/>
          <w14:ligatures w14:val="none"/>
        </w:rPr>
        <w:t> mg plėvele dengtos tabletės</w:t>
      </w:r>
    </w:p>
    <w:p w14:paraId="603D4C14" w14:textId="0C5A38E9" w:rsidR="00854CE0" w:rsidRPr="00374411" w:rsidRDefault="00854CE0" w:rsidP="00854CE0">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Veiklioji medžiaga yra </w:t>
      </w: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Kiekvienoje </w:t>
      </w:r>
      <w:r>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 xml:space="preserve">tabletėje yra </w:t>
      </w:r>
      <w:r>
        <w:rPr>
          <w:rFonts w:ascii="Times New Roman" w:eastAsia="Times New Roman" w:hAnsi="Times New Roman" w:cs="Times New Roman"/>
          <w:kern w:val="0"/>
          <w:sz w:val="22"/>
          <w:szCs w:val="22"/>
          <w14:ligatures w14:val="none"/>
        </w:rPr>
        <w:t>1</w:t>
      </w:r>
      <w:r w:rsidR="007C4800" w:rsidRPr="008E369A">
        <w:rPr>
          <w:rFonts w:ascii="Times New Roman" w:eastAsia="Times New Roman" w:hAnsi="Times New Roman" w:cs="Times New Roman"/>
          <w:kern w:val="0"/>
          <w:sz w:val="22"/>
          <w:szCs w:val="22"/>
          <w14:ligatures w14:val="none"/>
        </w:rPr>
        <w:t>5</w:t>
      </w:r>
      <w:r w:rsidRPr="00374411">
        <w:rPr>
          <w:rFonts w:ascii="Times New Roman" w:eastAsia="Times New Roman" w:hAnsi="Times New Roman" w:cs="Times New Roman"/>
          <w:kern w:val="0"/>
          <w:sz w:val="22"/>
          <w:szCs w:val="22"/>
          <w14:ligatures w14:val="none"/>
        </w:rPr>
        <w:t xml:space="preserve"> mg </w:t>
      </w:r>
      <w:proofErr w:type="spellStart"/>
      <w:r w:rsidRPr="00374411">
        <w:rPr>
          <w:rFonts w:ascii="Times New Roman" w:eastAsia="Times New Roman" w:hAnsi="Times New Roman" w:cs="Times New Roman"/>
          <w:kern w:val="0"/>
          <w:sz w:val="22"/>
          <w:szCs w:val="22"/>
          <w14:ligatures w14:val="none"/>
        </w:rPr>
        <w:t>rivaroksabano</w:t>
      </w:r>
      <w:proofErr w:type="spellEnd"/>
      <w:r w:rsidRPr="00374411">
        <w:rPr>
          <w:rFonts w:ascii="Times New Roman" w:eastAsia="Times New Roman" w:hAnsi="Times New Roman" w:cs="Times New Roman"/>
          <w:kern w:val="0"/>
          <w:sz w:val="22"/>
          <w:szCs w:val="22"/>
          <w14:ligatures w14:val="none"/>
        </w:rPr>
        <w:t>.</w:t>
      </w:r>
    </w:p>
    <w:p w14:paraId="2A9C854A" w14:textId="77777777" w:rsidR="00854CE0" w:rsidRPr="00374411" w:rsidRDefault="00854CE0" w:rsidP="00854CE0">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Pagalbinės medžiagos yra:</w:t>
      </w:r>
    </w:p>
    <w:p w14:paraId="51B2428C" w14:textId="68F1F96D" w:rsidR="00854CE0" w:rsidRPr="00374411" w:rsidRDefault="00854CE0" w:rsidP="00AA4CCF">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šerdis:</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mikrokristalinė</w:t>
      </w:r>
      <w:proofErr w:type="spellEnd"/>
      <w:r w:rsidRPr="00374411">
        <w:rPr>
          <w:rFonts w:ascii="Times New Roman" w:eastAsia="Times New Roman" w:hAnsi="Times New Roman" w:cs="Times New Roman"/>
          <w:kern w:val="0"/>
          <w:sz w:val="22"/>
          <w:szCs w:val="22"/>
          <w14:ligatures w14:val="none"/>
        </w:rPr>
        <w:t xml:space="preserve"> celiuliozė</w:t>
      </w:r>
      <w:r>
        <w:rPr>
          <w:rFonts w:ascii="Times New Roman" w:eastAsia="Times New Roman" w:hAnsi="Times New Roman" w:cs="Times New Roman"/>
          <w:kern w:val="0"/>
          <w:sz w:val="22"/>
          <w:szCs w:val="22"/>
          <w14:ligatures w14:val="none"/>
        </w:rPr>
        <w:t xml:space="preserve"> (E460i)</w:t>
      </w:r>
      <w:r w:rsidRPr="00374411">
        <w:rPr>
          <w:rFonts w:ascii="Times New Roman" w:eastAsia="Times New Roman" w:hAnsi="Times New Roman" w:cs="Times New Roman"/>
          <w:kern w:val="0"/>
          <w:sz w:val="22"/>
          <w:szCs w:val="22"/>
          <w14:ligatures w14:val="none"/>
        </w:rPr>
        <w:t xml:space="preserve">, laktozė </w:t>
      </w:r>
      <w:proofErr w:type="spellStart"/>
      <w:r w:rsidRPr="00374411">
        <w:rPr>
          <w:rFonts w:ascii="Times New Roman" w:eastAsia="Times New Roman" w:hAnsi="Times New Roman" w:cs="Times New Roman"/>
          <w:kern w:val="0"/>
          <w:sz w:val="22"/>
          <w:szCs w:val="22"/>
          <w14:ligatures w14:val="none"/>
        </w:rPr>
        <w:t>monohidratas</w:t>
      </w:r>
      <w:proofErr w:type="spellEnd"/>
      <w:r>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kroskarmeliozės</w:t>
      </w:r>
      <w:proofErr w:type="spellEnd"/>
      <w:r w:rsidRPr="00374411">
        <w:rPr>
          <w:rFonts w:ascii="Times New Roman" w:eastAsia="Times New Roman" w:hAnsi="Times New Roman" w:cs="Times New Roman"/>
          <w:kern w:val="0"/>
          <w:sz w:val="22"/>
          <w:szCs w:val="22"/>
          <w14:ligatures w14:val="none"/>
        </w:rPr>
        <w:t xml:space="preserve"> natrio druska</w:t>
      </w:r>
      <w:r>
        <w:rPr>
          <w:rFonts w:ascii="Times New Roman" w:eastAsia="Times New Roman" w:hAnsi="Times New Roman" w:cs="Times New Roman"/>
          <w:kern w:val="0"/>
          <w:sz w:val="22"/>
          <w:szCs w:val="22"/>
          <w14:ligatures w14:val="none"/>
        </w:rPr>
        <w:t xml:space="preserve"> (E468)</w:t>
      </w:r>
      <w:r w:rsidRPr="00374411">
        <w:rPr>
          <w:rFonts w:ascii="Times New Roman" w:eastAsia="Times New Roman" w:hAnsi="Times New Roman" w:cs="Times New Roman"/>
          <w:kern w:val="0"/>
          <w:sz w:val="22"/>
          <w:szCs w:val="22"/>
          <w14:ligatures w14:val="none"/>
        </w:rPr>
        <w:t>,</w:t>
      </w:r>
      <w:r w:rsidRPr="000F1F55">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natrio </w:t>
      </w:r>
      <w:proofErr w:type="spellStart"/>
      <w:r w:rsidRPr="00374411">
        <w:rPr>
          <w:rFonts w:ascii="Times New Roman" w:eastAsia="Times New Roman" w:hAnsi="Times New Roman" w:cs="Times New Roman"/>
          <w:kern w:val="0"/>
          <w:sz w:val="22"/>
          <w:szCs w:val="22"/>
          <w14:ligatures w14:val="none"/>
        </w:rPr>
        <w:t>laurilsulfatas</w:t>
      </w:r>
      <w:proofErr w:type="spellEnd"/>
      <w:r>
        <w:rPr>
          <w:rFonts w:ascii="Times New Roman" w:eastAsia="Times New Roman" w:hAnsi="Times New Roman" w:cs="Times New Roman"/>
          <w:kern w:val="0"/>
          <w:sz w:val="22"/>
          <w:szCs w:val="22"/>
          <w14:ligatures w14:val="none"/>
        </w:rPr>
        <w:t xml:space="preserve"> (E487),</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magnio </w:t>
      </w:r>
      <w:proofErr w:type="spellStart"/>
      <w:r w:rsidRPr="00374411">
        <w:rPr>
          <w:rFonts w:ascii="Times New Roman" w:eastAsia="Times New Roman" w:hAnsi="Times New Roman" w:cs="Times New Roman"/>
          <w:kern w:val="0"/>
          <w:sz w:val="22"/>
          <w:szCs w:val="22"/>
          <w14:ligatures w14:val="none"/>
        </w:rPr>
        <w:t>stearatas</w:t>
      </w:r>
      <w:proofErr w:type="spellEnd"/>
      <w:r>
        <w:rPr>
          <w:rFonts w:ascii="Times New Roman" w:eastAsia="Times New Roman" w:hAnsi="Times New Roman" w:cs="Times New Roman"/>
          <w:kern w:val="0"/>
          <w:sz w:val="22"/>
          <w:szCs w:val="22"/>
          <w14:ligatures w14:val="none"/>
        </w:rPr>
        <w:t xml:space="preserve"> (E470b)</w:t>
      </w:r>
      <w:r w:rsidRPr="00374411">
        <w:rPr>
          <w:rFonts w:ascii="Times New Roman" w:eastAsia="Times New Roman" w:hAnsi="Times New Roman" w:cs="Times New Roman"/>
          <w:kern w:val="0"/>
          <w:sz w:val="22"/>
          <w:szCs w:val="22"/>
          <w14:ligatures w14:val="none"/>
        </w:rPr>
        <w:t>. Žr. 2 skyrių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sudėtyje yra laktozės ir natrio“.</w:t>
      </w:r>
    </w:p>
    <w:p w14:paraId="3EAFC675" w14:textId="77777777" w:rsidR="00854CE0" w:rsidRPr="00374411" w:rsidRDefault="00854CE0" w:rsidP="00AA4CCF">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plėvelė:</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titano dioksidas (E171), </w:t>
      </w:r>
      <w:proofErr w:type="spellStart"/>
      <w:r w:rsidRPr="00374411">
        <w:rPr>
          <w:rFonts w:ascii="Times New Roman" w:eastAsia="Times New Roman" w:hAnsi="Times New Roman" w:cs="Times New Roman"/>
          <w:kern w:val="0"/>
          <w:sz w:val="22"/>
          <w:szCs w:val="22"/>
          <w14:ligatures w14:val="none"/>
        </w:rPr>
        <w:t>makrogolis</w:t>
      </w:r>
      <w:proofErr w:type="spellEnd"/>
      <w:r w:rsidRPr="00374411">
        <w:rPr>
          <w:rFonts w:ascii="Times New Roman" w:eastAsia="Times New Roman" w:hAnsi="Times New Roman" w:cs="Times New Roman"/>
          <w:kern w:val="0"/>
          <w:sz w:val="22"/>
          <w:szCs w:val="22"/>
          <w14:ligatures w14:val="none"/>
        </w:rPr>
        <w:t xml:space="preserve"> 3350</w:t>
      </w:r>
      <w:r>
        <w:rPr>
          <w:rFonts w:ascii="Times New Roman" w:eastAsia="Times New Roman" w:hAnsi="Times New Roman" w:cs="Times New Roman"/>
          <w:kern w:val="0"/>
          <w:sz w:val="22"/>
          <w:szCs w:val="22"/>
          <w14:ligatures w14:val="none"/>
        </w:rPr>
        <w:t xml:space="preserve"> (E1521)</w:t>
      </w:r>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raudonasis</w:t>
      </w:r>
      <w:r w:rsidRPr="00374411">
        <w:rPr>
          <w:rFonts w:ascii="Times New Roman" w:eastAsia="Times New Roman" w:hAnsi="Times New Roman" w:cs="Times New Roman"/>
          <w:kern w:val="0"/>
          <w:sz w:val="22"/>
          <w:szCs w:val="22"/>
          <w14:ligatures w14:val="none"/>
        </w:rPr>
        <w:t xml:space="preserve"> geležies oksidas (E172).</w:t>
      </w:r>
    </w:p>
    <w:p w14:paraId="785D48EC" w14:textId="77777777" w:rsidR="00854CE0"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AFCE9F" w14:textId="44E16631" w:rsidR="009C709F" w:rsidRPr="007C4800" w:rsidRDefault="009C709F" w:rsidP="009C709F">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proofErr w:type="spellStart"/>
      <w:r w:rsidRPr="007C4800">
        <w:rPr>
          <w:rFonts w:ascii="Times New Roman" w:eastAsia="Times New Roman" w:hAnsi="Times New Roman" w:cs="Times New Roman"/>
          <w:kern w:val="0"/>
          <w:sz w:val="22"/>
          <w:szCs w:val="22"/>
          <w:u w:val="single"/>
          <w14:ligatures w14:val="none"/>
        </w:rPr>
        <w:t>Rivaroxaban</w:t>
      </w:r>
      <w:proofErr w:type="spellEnd"/>
      <w:r w:rsidRPr="007C4800">
        <w:rPr>
          <w:rFonts w:ascii="Times New Roman" w:eastAsia="Times New Roman" w:hAnsi="Times New Roman" w:cs="Times New Roman"/>
          <w:kern w:val="0"/>
          <w:sz w:val="22"/>
          <w:szCs w:val="22"/>
          <w:u w:val="single"/>
          <w14:ligatures w14:val="none"/>
        </w:rPr>
        <w:t xml:space="preserve"> </w:t>
      </w:r>
      <w:proofErr w:type="spellStart"/>
      <w:r w:rsidRPr="007C4800">
        <w:rPr>
          <w:rFonts w:ascii="Times New Roman" w:eastAsia="Times New Roman" w:hAnsi="Times New Roman" w:cs="Times New Roman"/>
          <w:kern w:val="0"/>
          <w:sz w:val="22"/>
          <w:szCs w:val="22"/>
          <w:u w:val="single"/>
          <w14:ligatures w14:val="none"/>
        </w:rPr>
        <w:t>Olpha</w:t>
      </w:r>
      <w:proofErr w:type="spellEnd"/>
      <w:r w:rsidRPr="007C4800">
        <w:rPr>
          <w:rFonts w:ascii="Times New Roman" w:eastAsia="Times New Roman" w:hAnsi="Times New Roman" w:cs="Times New Roman"/>
          <w:kern w:val="0"/>
          <w:sz w:val="22"/>
          <w:szCs w:val="22"/>
          <w:u w:val="single"/>
          <w14:ligatures w14:val="none"/>
        </w:rPr>
        <w:t xml:space="preserve"> </w:t>
      </w:r>
      <w:r>
        <w:rPr>
          <w:rFonts w:ascii="Times New Roman" w:eastAsia="Times New Roman" w:hAnsi="Times New Roman" w:cs="Times New Roman"/>
          <w:kern w:val="0"/>
          <w:sz w:val="22"/>
          <w:szCs w:val="22"/>
          <w:u w:val="single"/>
          <w14:ligatures w14:val="none"/>
        </w:rPr>
        <w:t>20</w:t>
      </w:r>
      <w:r w:rsidRPr="007C4800">
        <w:rPr>
          <w:rFonts w:ascii="Times New Roman" w:eastAsia="Times New Roman" w:hAnsi="Times New Roman" w:cs="Times New Roman"/>
          <w:kern w:val="0"/>
          <w:sz w:val="22"/>
          <w:szCs w:val="22"/>
          <w:u w:val="single"/>
          <w14:ligatures w14:val="none"/>
        </w:rPr>
        <w:t> mg plėvele dengtos tabletės</w:t>
      </w:r>
    </w:p>
    <w:p w14:paraId="20965E5D" w14:textId="37100660" w:rsidR="009C709F" w:rsidRPr="00374411" w:rsidRDefault="009C709F" w:rsidP="009C709F">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Veiklioji medžiaga yra </w:t>
      </w: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Kiekvienoje </w:t>
      </w:r>
      <w:r>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 xml:space="preserve">tabletėje yra </w:t>
      </w:r>
      <w:r>
        <w:rPr>
          <w:rFonts w:ascii="Times New Roman" w:eastAsia="Times New Roman" w:hAnsi="Times New Roman" w:cs="Times New Roman"/>
          <w:kern w:val="0"/>
          <w:sz w:val="22"/>
          <w:szCs w:val="22"/>
          <w14:ligatures w14:val="none"/>
        </w:rPr>
        <w:t>20</w:t>
      </w:r>
      <w:r w:rsidRPr="00374411">
        <w:rPr>
          <w:rFonts w:ascii="Times New Roman" w:eastAsia="Times New Roman" w:hAnsi="Times New Roman" w:cs="Times New Roman"/>
          <w:kern w:val="0"/>
          <w:sz w:val="22"/>
          <w:szCs w:val="22"/>
          <w14:ligatures w14:val="none"/>
        </w:rPr>
        <w:t xml:space="preserve"> mg </w:t>
      </w:r>
      <w:proofErr w:type="spellStart"/>
      <w:r w:rsidRPr="00374411">
        <w:rPr>
          <w:rFonts w:ascii="Times New Roman" w:eastAsia="Times New Roman" w:hAnsi="Times New Roman" w:cs="Times New Roman"/>
          <w:kern w:val="0"/>
          <w:sz w:val="22"/>
          <w:szCs w:val="22"/>
          <w14:ligatures w14:val="none"/>
        </w:rPr>
        <w:t>rivaroksabano</w:t>
      </w:r>
      <w:proofErr w:type="spellEnd"/>
      <w:r w:rsidRPr="00374411">
        <w:rPr>
          <w:rFonts w:ascii="Times New Roman" w:eastAsia="Times New Roman" w:hAnsi="Times New Roman" w:cs="Times New Roman"/>
          <w:kern w:val="0"/>
          <w:sz w:val="22"/>
          <w:szCs w:val="22"/>
          <w14:ligatures w14:val="none"/>
        </w:rPr>
        <w:t>.</w:t>
      </w:r>
    </w:p>
    <w:p w14:paraId="43AEDCE4" w14:textId="77777777" w:rsidR="009C709F" w:rsidRPr="00374411" w:rsidRDefault="009C709F" w:rsidP="009C709F">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Pagalbinės medžiagos yra:</w:t>
      </w:r>
    </w:p>
    <w:p w14:paraId="265CFF21" w14:textId="25FABDC4" w:rsidR="009C709F" w:rsidRPr="00374411" w:rsidRDefault="009C709F" w:rsidP="009C709F">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šerdis:</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mikrokristalinė</w:t>
      </w:r>
      <w:proofErr w:type="spellEnd"/>
      <w:r w:rsidRPr="00374411">
        <w:rPr>
          <w:rFonts w:ascii="Times New Roman" w:eastAsia="Times New Roman" w:hAnsi="Times New Roman" w:cs="Times New Roman"/>
          <w:kern w:val="0"/>
          <w:sz w:val="22"/>
          <w:szCs w:val="22"/>
          <w14:ligatures w14:val="none"/>
        </w:rPr>
        <w:t xml:space="preserve"> celiuliozė</w:t>
      </w:r>
      <w:r>
        <w:rPr>
          <w:rFonts w:ascii="Times New Roman" w:eastAsia="Times New Roman" w:hAnsi="Times New Roman" w:cs="Times New Roman"/>
          <w:kern w:val="0"/>
          <w:sz w:val="22"/>
          <w:szCs w:val="22"/>
          <w14:ligatures w14:val="none"/>
        </w:rPr>
        <w:t xml:space="preserve"> (E460i)</w:t>
      </w:r>
      <w:r w:rsidRPr="00374411">
        <w:rPr>
          <w:rFonts w:ascii="Times New Roman" w:eastAsia="Times New Roman" w:hAnsi="Times New Roman" w:cs="Times New Roman"/>
          <w:kern w:val="0"/>
          <w:sz w:val="22"/>
          <w:szCs w:val="22"/>
          <w14:ligatures w14:val="none"/>
        </w:rPr>
        <w:t xml:space="preserve">, laktozė </w:t>
      </w:r>
      <w:proofErr w:type="spellStart"/>
      <w:r w:rsidRPr="00374411">
        <w:rPr>
          <w:rFonts w:ascii="Times New Roman" w:eastAsia="Times New Roman" w:hAnsi="Times New Roman" w:cs="Times New Roman"/>
          <w:kern w:val="0"/>
          <w:sz w:val="22"/>
          <w:szCs w:val="22"/>
          <w14:ligatures w14:val="none"/>
        </w:rPr>
        <w:t>monohidratas</w:t>
      </w:r>
      <w:proofErr w:type="spellEnd"/>
      <w:r>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kroskarmeliozės</w:t>
      </w:r>
      <w:proofErr w:type="spellEnd"/>
      <w:r w:rsidRPr="00374411">
        <w:rPr>
          <w:rFonts w:ascii="Times New Roman" w:eastAsia="Times New Roman" w:hAnsi="Times New Roman" w:cs="Times New Roman"/>
          <w:kern w:val="0"/>
          <w:sz w:val="22"/>
          <w:szCs w:val="22"/>
          <w14:ligatures w14:val="none"/>
        </w:rPr>
        <w:t xml:space="preserve"> natrio druska</w:t>
      </w:r>
      <w:r>
        <w:rPr>
          <w:rFonts w:ascii="Times New Roman" w:eastAsia="Times New Roman" w:hAnsi="Times New Roman" w:cs="Times New Roman"/>
          <w:kern w:val="0"/>
          <w:sz w:val="22"/>
          <w:szCs w:val="22"/>
          <w14:ligatures w14:val="none"/>
        </w:rPr>
        <w:t xml:space="preserve"> (E468)</w:t>
      </w:r>
      <w:r w:rsidRPr="00374411">
        <w:rPr>
          <w:rFonts w:ascii="Times New Roman" w:eastAsia="Times New Roman" w:hAnsi="Times New Roman" w:cs="Times New Roman"/>
          <w:kern w:val="0"/>
          <w:sz w:val="22"/>
          <w:szCs w:val="22"/>
          <w14:ligatures w14:val="none"/>
        </w:rPr>
        <w:t>,</w:t>
      </w:r>
      <w:r w:rsidRPr="000F1F55">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natrio </w:t>
      </w:r>
      <w:proofErr w:type="spellStart"/>
      <w:r w:rsidRPr="00374411">
        <w:rPr>
          <w:rFonts w:ascii="Times New Roman" w:eastAsia="Times New Roman" w:hAnsi="Times New Roman" w:cs="Times New Roman"/>
          <w:kern w:val="0"/>
          <w:sz w:val="22"/>
          <w:szCs w:val="22"/>
          <w14:ligatures w14:val="none"/>
        </w:rPr>
        <w:t>laurilsulfatas</w:t>
      </w:r>
      <w:proofErr w:type="spellEnd"/>
      <w:r>
        <w:rPr>
          <w:rFonts w:ascii="Times New Roman" w:eastAsia="Times New Roman" w:hAnsi="Times New Roman" w:cs="Times New Roman"/>
          <w:kern w:val="0"/>
          <w:sz w:val="22"/>
          <w:szCs w:val="22"/>
          <w14:ligatures w14:val="none"/>
        </w:rPr>
        <w:t xml:space="preserve"> (E487),</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magnio </w:t>
      </w:r>
      <w:proofErr w:type="spellStart"/>
      <w:r w:rsidRPr="00374411">
        <w:rPr>
          <w:rFonts w:ascii="Times New Roman" w:eastAsia="Times New Roman" w:hAnsi="Times New Roman" w:cs="Times New Roman"/>
          <w:kern w:val="0"/>
          <w:sz w:val="22"/>
          <w:szCs w:val="22"/>
          <w14:ligatures w14:val="none"/>
        </w:rPr>
        <w:t>stearatas</w:t>
      </w:r>
      <w:proofErr w:type="spellEnd"/>
      <w:r>
        <w:rPr>
          <w:rFonts w:ascii="Times New Roman" w:eastAsia="Times New Roman" w:hAnsi="Times New Roman" w:cs="Times New Roman"/>
          <w:kern w:val="0"/>
          <w:sz w:val="22"/>
          <w:szCs w:val="22"/>
          <w14:ligatures w14:val="none"/>
        </w:rPr>
        <w:t xml:space="preserve"> (E470b)</w:t>
      </w:r>
      <w:r w:rsidRPr="00374411">
        <w:rPr>
          <w:rFonts w:ascii="Times New Roman" w:eastAsia="Times New Roman" w:hAnsi="Times New Roman" w:cs="Times New Roman"/>
          <w:kern w:val="0"/>
          <w:sz w:val="22"/>
          <w:szCs w:val="22"/>
          <w14:ligatures w14:val="none"/>
        </w:rPr>
        <w:t>. Žr. 2 skyrių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sudėtyje yra laktozės ir natrio“.</w:t>
      </w:r>
    </w:p>
    <w:p w14:paraId="58B468D5" w14:textId="77777777" w:rsidR="009C709F" w:rsidRPr="00374411" w:rsidRDefault="009C709F" w:rsidP="009C709F">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plėvelė:</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titano dioksidas (E171), </w:t>
      </w:r>
      <w:proofErr w:type="spellStart"/>
      <w:r w:rsidRPr="00374411">
        <w:rPr>
          <w:rFonts w:ascii="Times New Roman" w:eastAsia="Times New Roman" w:hAnsi="Times New Roman" w:cs="Times New Roman"/>
          <w:kern w:val="0"/>
          <w:sz w:val="22"/>
          <w:szCs w:val="22"/>
          <w14:ligatures w14:val="none"/>
        </w:rPr>
        <w:t>makrogolis</w:t>
      </w:r>
      <w:proofErr w:type="spellEnd"/>
      <w:r w:rsidRPr="00374411">
        <w:rPr>
          <w:rFonts w:ascii="Times New Roman" w:eastAsia="Times New Roman" w:hAnsi="Times New Roman" w:cs="Times New Roman"/>
          <w:kern w:val="0"/>
          <w:sz w:val="22"/>
          <w:szCs w:val="22"/>
          <w14:ligatures w14:val="none"/>
        </w:rPr>
        <w:t xml:space="preserve"> 3350</w:t>
      </w:r>
      <w:r>
        <w:rPr>
          <w:rFonts w:ascii="Times New Roman" w:eastAsia="Times New Roman" w:hAnsi="Times New Roman" w:cs="Times New Roman"/>
          <w:kern w:val="0"/>
          <w:sz w:val="22"/>
          <w:szCs w:val="22"/>
          <w14:ligatures w14:val="none"/>
        </w:rPr>
        <w:t xml:space="preserve"> (E1521)</w:t>
      </w:r>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raudonasis</w:t>
      </w:r>
      <w:r w:rsidRPr="00374411">
        <w:rPr>
          <w:rFonts w:ascii="Times New Roman" w:eastAsia="Times New Roman" w:hAnsi="Times New Roman" w:cs="Times New Roman"/>
          <w:kern w:val="0"/>
          <w:sz w:val="22"/>
          <w:szCs w:val="22"/>
          <w14:ligatures w14:val="none"/>
        </w:rPr>
        <w:t xml:space="preserve"> geležies oksidas (E172).</w:t>
      </w:r>
    </w:p>
    <w:p w14:paraId="677BC134" w14:textId="77777777" w:rsidR="009C709F" w:rsidRPr="00374411" w:rsidRDefault="009C709F"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C37E72" w14:textId="77777777" w:rsidR="00854CE0"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išvaizda ir kiekis pakuotėje</w:t>
      </w:r>
    </w:p>
    <w:p w14:paraId="7A09B430" w14:textId="77777777" w:rsidR="00BF3A41" w:rsidRPr="007C4800" w:rsidRDefault="00BF3A41" w:rsidP="00BF3A41">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proofErr w:type="spellStart"/>
      <w:r w:rsidRPr="007C4800">
        <w:rPr>
          <w:rFonts w:ascii="Times New Roman" w:eastAsia="Times New Roman" w:hAnsi="Times New Roman" w:cs="Times New Roman"/>
          <w:kern w:val="0"/>
          <w:sz w:val="22"/>
          <w:szCs w:val="22"/>
          <w:u w:val="single"/>
          <w14:ligatures w14:val="none"/>
        </w:rPr>
        <w:t>Rivaroxaban</w:t>
      </w:r>
      <w:proofErr w:type="spellEnd"/>
      <w:r w:rsidRPr="007C4800">
        <w:rPr>
          <w:rFonts w:ascii="Times New Roman" w:eastAsia="Times New Roman" w:hAnsi="Times New Roman" w:cs="Times New Roman"/>
          <w:kern w:val="0"/>
          <w:sz w:val="22"/>
          <w:szCs w:val="22"/>
          <w:u w:val="single"/>
          <w14:ligatures w14:val="none"/>
        </w:rPr>
        <w:t xml:space="preserve"> </w:t>
      </w:r>
      <w:proofErr w:type="spellStart"/>
      <w:r w:rsidRPr="007C4800">
        <w:rPr>
          <w:rFonts w:ascii="Times New Roman" w:eastAsia="Times New Roman" w:hAnsi="Times New Roman" w:cs="Times New Roman"/>
          <w:kern w:val="0"/>
          <w:sz w:val="22"/>
          <w:szCs w:val="22"/>
          <w:u w:val="single"/>
          <w14:ligatures w14:val="none"/>
        </w:rPr>
        <w:t>Olpha</w:t>
      </w:r>
      <w:proofErr w:type="spellEnd"/>
      <w:r w:rsidRPr="007C4800">
        <w:rPr>
          <w:rFonts w:ascii="Times New Roman" w:eastAsia="Times New Roman" w:hAnsi="Times New Roman" w:cs="Times New Roman"/>
          <w:kern w:val="0"/>
          <w:sz w:val="22"/>
          <w:szCs w:val="22"/>
          <w:u w:val="single"/>
          <w14:ligatures w14:val="none"/>
        </w:rPr>
        <w:t xml:space="preserve"> 1</w:t>
      </w:r>
      <w:r w:rsidRPr="00CB2D47">
        <w:rPr>
          <w:rFonts w:ascii="Times New Roman" w:eastAsia="Times New Roman" w:hAnsi="Times New Roman" w:cs="Times New Roman"/>
          <w:kern w:val="0"/>
          <w:sz w:val="22"/>
          <w:szCs w:val="22"/>
          <w:u w:val="single"/>
          <w:lang w:val="es-ES"/>
          <w14:ligatures w14:val="none"/>
        </w:rPr>
        <w:t>5</w:t>
      </w:r>
      <w:r w:rsidRPr="007C4800">
        <w:rPr>
          <w:rFonts w:ascii="Times New Roman" w:eastAsia="Times New Roman" w:hAnsi="Times New Roman" w:cs="Times New Roman"/>
          <w:kern w:val="0"/>
          <w:sz w:val="22"/>
          <w:szCs w:val="22"/>
          <w:u w:val="single"/>
          <w14:ligatures w14:val="none"/>
        </w:rPr>
        <w:t> mg plėvele dengtos tabletės</w:t>
      </w:r>
    </w:p>
    <w:p w14:paraId="3FD6A6DE" w14:textId="079BD654" w:rsidR="00854CE0" w:rsidRPr="000D707E"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1</w:t>
      </w:r>
      <w:r w:rsidR="00BF3A41">
        <w:rPr>
          <w:rFonts w:ascii="Times New Roman" w:eastAsia="Times New Roman" w:hAnsi="Times New Roman" w:cs="Times New Roman"/>
          <w:kern w:val="0"/>
          <w:sz w:val="22"/>
          <w:szCs w:val="22"/>
          <w14:ligatures w14:val="none"/>
        </w:rPr>
        <w:t>5</w:t>
      </w:r>
      <w:r w:rsidRPr="00374411">
        <w:rPr>
          <w:rFonts w:ascii="Times New Roman" w:eastAsia="Times New Roman" w:hAnsi="Times New Roman" w:cs="Times New Roman"/>
          <w:kern w:val="0"/>
          <w:sz w:val="22"/>
          <w:szCs w:val="22"/>
          <w14:ligatures w14:val="none"/>
        </w:rPr>
        <w:t xml:space="preserve"> mg plėvele dengtos tabletės yra </w:t>
      </w:r>
      <w:r>
        <w:rPr>
          <w:rFonts w:ascii="Times New Roman" w:eastAsia="Times New Roman" w:hAnsi="Times New Roman" w:cs="Times New Roman"/>
          <w:kern w:val="0"/>
          <w:sz w:val="22"/>
          <w:szCs w:val="22"/>
          <w14:ligatures w14:val="none"/>
        </w:rPr>
        <w:t>raudonos</w:t>
      </w:r>
      <w:r w:rsidRPr="000D707E">
        <w:rPr>
          <w:rFonts w:ascii="Times New Roman" w:eastAsia="Times New Roman" w:hAnsi="Times New Roman" w:cs="Times New Roman"/>
          <w:kern w:val="0"/>
          <w:sz w:val="22"/>
          <w:szCs w:val="22"/>
          <w14:ligatures w14:val="none"/>
        </w:rPr>
        <w:t>, apvalios, abipus išgaubtos plėvele dengtos tabletės, kurių vienoje pusėje įspausta „A“, o kitoje – „</w:t>
      </w:r>
      <w:r>
        <w:rPr>
          <w:rFonts w:ascii="Times New Roman" w:eastAsia="Times New Roman" w:hAnsi="Times New Roman" w:cs="Times New Roman"/>
          <w:kern w:val="0"/>
          <w:sz w:val="22"/>
          <w:szCs w:val="22"/>
          <w14:ligatures w14:val="none"/>
        </w:rPr>
        <w:t>1</w:t>
      </w:r>
      <w:r w:rsidR="00F94393">
        <w:rPr>
          <w:rFonts w:ascii="Times New Roman" w:eastAsia="Times New Roman" w:hAnsi="Times New Roman" w:cs="Times New Roman"/>
          <w:kern w:val="0"/>
          <w:sz w:val="22"/>
          <w:szCs w:val="22"/>
          <w14:ligatures w14:val="none"/>
        </w:rPr>
        <w:t>5</w:t>
      </w:r>
      <w:r w:rsidRPr="000D707E">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00CA7C19">
        <w:rPr>
          <w:rFonts w:ascii="Times New Roman" w:eastAsia="Times New Roman" w:hAnsi="Times New Roman" w:cs="Times New Roman"/>
          <w:kern w:val="0"/>
          <w:sz w:val="22"/>
          <w:szCs w:val="22"/>
          <w14:ligatures w14:val="none"/>
        </w:rPr>
        <w:t xml:space="preserve">skersmuo </w:t>
      </w:r>
      <w:r w:rsidR="00F94393">
        <w:rPr>
          <w:rFonts w:ascii="Times New Roman" w:eastAsia="Times New Roman" w:hAnsi="Times New Roman" w:cs="Times New Roman"/>
          <w:kern w:val="0"/>
          <w:sz w:val="22"/>
          <w:szCs w:val="22"/>
          <w14:ligatures w14:val="none"/>
        </w:rPr>
        <w:t>6</w:t>
      </w:r>
      <w:r w:rsidRPr="000D707E">
        <w:rPr>
          <w:rFonts w:ascii="Times New Roman" w:eastAsia="Times New Roman" w:hAnsi="Times New Roman" w:cs="Times New Roman"/>
          <w:kern w:val="0"/>
          <w:sz w:val="22"/>
          <w:szCs w:val="22"/>
          <w14:ligatures w14:val="none"/>
        </w:rPr>
        <w:t xml:space="preserve">,10 ± 0,20 mm, storis </w:t>
      </w:r>
      <w:r>
        <w:rPr>
          <w:rFonts w:ascii="Times New Roman" w:eastAsia="Times New Roman" w:hAnsi="Times New Roman" w:cs="Times New Roman"/>
          <w:kern w:val="0"/>
          <w:sz w:val="22"/>
          <w:szCs w:val="22"/>
          <w14:ligatures w14:val="none"/>
        </w:rPr>
        <w:t>2</w:t>
      </w:r>
      <w:r w:rsidRPr="000D707E">
        <w:rPr>
          <w:rFonts w:ascii="Times New Roman" w:eastAsia="Times New Roman" w:hAnsi="Times New Roman" w:cs="Times New Roman"/>
          <w:kern w:val="0"/>
          <w:sz w:val="22"/>
          <w:szCs w:val="22"/>
          <w14:ligatures w14:val="none"/>
        </w:rPr>
        <w:t>,</w:t>
      </w:r>
      <w:r w:rsidR="00F94393">
        <w:rPr>
          <w:rFonts w:ascii="Times New Roman" w:eastAsia="Times New Roman" w:hAnsi="Times New Roman" w:cs="Times New Roman"/>
          <w:kern w:val="0"/>
          <w:sz w:val="22"/>
          <w:szCs w:val="22"/>
          <w14:ligatures w14:val="none"/>
        </w:rPr>
        <w:t>6</w:t>
      </w:r>
      <w:r w:rsidRPr="000D707E">
        <w:rPr>
          <w:rFonts w:ascii="Times New Roman" w:eastAsia="Times New Roman" w:hAnsi="Times New Roman" w:cs="Times New Roman"/>
          <w:kern w:val="0"/>
          <w:sz w:val="22"/>
          <w:szCs w:val="22"/>
          <w14:ligatures w14:val="none"/>
        </w:rPr>
        <w:t>0 ± 0,30 mm</w:t>
      </w:r>
      <w:r>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w:t>
      </w:r>
    </w:p>
    <w:p w14:paraId="44E96EE7" w14:textId="367DCB64" w:rsidR="00854CE0" w:rsidRPr="000845C4"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845C4">
        <w:rPr>
          <w:rFonts w:ascii="Times New Roman" w:eastAsia="Times New Roman" w:hAnsi="Times New Roman" w:cs="Times New Roman"/>
          <w:kern w:val="0"/>
          <w:sz w:val="22"/>
          <w:szCs w:val="22"/>
          <w14:ligatures w14:val="none"/>
        </w:rPr>
        <w:t>Skaidri PVC/</w:t>
      </w:r>
      <w:proofErr w:type="spellStart"/>
      <w:r w:rsidRPr="000845C4">
        <w:rPr>
          <w:rFonts w:ascii="Times New Roman" w:eastAsia="Times New Roman" w:hAnsi="Times New Roman" w:cs="Times New Roman"/>
          <w:kern w:val="0"/>
          <w:sz w:val="22"/>
          <w:szCs w:val="22"/>
          <w14:ligatures w14:val="none"/>
        </w:rPr>
        <w:t>PVdC</w:t>
      </w:r>
      <w:proofErr w:type="spellEnd"/>
      <w:r w:rsidRPr="000845C4">
        <w:rPr>
          <w:rFonts w:ascii="Times New Roman" w:eastAsia="Times New Roman" w:hAnsi="Times New Roman" w:cs="Times New Roman"/>
          <w:kern w:val="0"/>
          <w:sz w:val="22"/>
          <w:szCs w:val="22"/>
          <w14:ligatures w14:val="none"/>
        </w:rPr>
        <w:t xml:space="preserve">//Al arba </w:t>
      </w:r>
      <w:proofErr w:type="spellStart"/>
      <w:r w:rsidRPr="000845C4">
        <w:rPr>
          <w:rFonts w:ascii="Times New Roman" w:eastAsia="Times New Roman" w:hAnsi="Times New Roman" w:cs="Times New Roman"/>
          <w:kern w:val="0"/>
          <w:sz w:val="22"/>
          <w:szCs w:val="22"/>
          <w14:ligatures w14:val="none"/>
        </w:rPr>
        <w:t>oPa</w:t>
      </w:r>
      <w:proofErr w:type="spellEnd"/>
      <w:r w:rsidRPr="000845C4">
        <w:rPr>
          <w:rFonts w:ascii="Times New Roman" w:eastAsia="Times New Roman" w:hAnsi="Times New Roman" w:cs="Times New Roman"/>
          <w:kern w:val="0"/>
          <w:sz w:val="22"/>
          <w:szCs w:val="22"/>
          <w14:ligatures w14:val="none"/>
        </w:rPr>
        <w:t>/Al/PVC//Al lizdinė plokštelė, kurioje yra 14 plėvele dengtų tablečių.</w:t>
      </w:r>
    </w:p>
    <w:p w14:paraId="4A5066F0" w14:textId="43E65501" w:rsidR="00854CE0"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Kiekvienoje</w:t>
      </w:r>
      <w:r w:rsidRPr="000845C4">
        <w:rPr>
          <w:rFonts w:ascii="Times New Roman" w:eastAsia="Times New Roman" w:hAnsi="Times New Roman" w:cs="Times New Roman"/>
          <w:kern w:val="0"/>
          <w:sz w:val="22"/>
          <w:szCs w:val="22"/>
          <w14:ligatures w14:val="none"/>
        </w:rPr>
        <w:t xml:space="preserve"> karton</w:t>
      </w:r>
      <w:r w:rsidR="007843F5">
        <w:rPr>
          <w:rFonts w:ascii="Times New Roman" w:eastAsia="Times New Roman" w:hAnsi="Times New Roman" w:cs="Times New Roman"/>
          <w:kern w:val="0"/>
          <w:sz w:val="22"/>
          <w:szCs w:val="22"/>
          <w14:ligatures w14:val="none"/>
        </w:rPr>
        <w:t>o</w:t>
      </w:r>
      <w:r w:rsidRPr="000845C4">
        <w:rPr>
          <w:rFonts w:ascii="Times New Roman" w:eastAsia="Times New Roman" w:hAnsi="Times New Roman" w:cs="Times New Roman"/>
          <w:kern w:val="0"/>
          <w:sz w:val="22"/>
          <w:szCs w:val="22"/>
          <w14:ligatures w14:val="none"/>
        </w:rPr>
        <w:t xml:space="preserve"> dėžutėje yra </w:t>
      </w:r>
      <w:r w:rsidR="00C17162" w:rsidRPr="00E31864">
        <w:rPr>
          <w:rFonts w:ascii="Times New Roman" w:eastAsia="Times New Roman" w:hAnsi="Times New Roman" w:cs="Times New Roman"/>
          <w:kern w:val="0"/>
          <w:sz w:val="22"/>
          <w:szCs w:val="22"/>
          <w14:ligatures w14:val="none"/>
        </w:rPr>
        <w:t xml:space="preserve">14 </w:t>
      </w:r>
      <w:r w:rsidR="00C17162" w:rsidRPr="00E31864">
        <w:rPr>
          <w:rFonts w:ascii="Times New Roman" w:hAnsi="Times New Roman" w:cs="Times New Roman"/>
          <w:sz w:val="22"/>
          <w:szCs w:val="22"/>
        </w:rPr>
        <w:t xml:space="preserve">plėvele </w:t>
      </w:r>
      <w:r w:rsidR="00CB2D47" w:rsidRPr="00CB2D47">
        <w:rPr>
          <w:rFonts w:ascii="Times New Roman" w:hAnsi="Times New Roman" w:cs="Times New Roman"/>
          <w:sz w:val="22"/>
          <w:szCs w:val="22"/>
        </w:rPr>
        <w:t>dengtų tablečių</w:t>
      </w:r>
      <w:r w:rsidR="00C17162">
        <w:rPr>
          <w:rFonts w:ascii="Times New Roman" w:hAnsi="Times New Roman" w:cs="Times New Roman"/>
          <w:sz w:val="22"/>
          <w:szCs w:val="22"/>
        </w:rPr>
        <w:t xml:space="preserve"> </w:t>
      </w:r>
      <w:r w:rsidR="00F8087B" w:rsidRPr="00F31961">
        <w:rPr>
          <w:rFonts w:ascii="Times New Roman" w:hAnsi="Times New Roman" w:cs="Times New Roman"/>
          <w:sz w:val="22"/>
          <w:szCs w:val="22"/>
        </w:rPr>
        <w:t xml:space="preserve">(1 lizdinė plokštelė), </w:t>
      </w:r>
      <w:r w:rsidR="00F2439B">
        <w:rPr>
          <w:rFonts w:ascii="Times New Roman" w:eastAsia="Times New Roman" w:hAnsi="Times New Roman" w:cs="Times New Roman"/>
          <w:kern w:val="0"/>
          <w:sz w:val="22"/>
          <w:szCs w:val="22"/>
          <w14:ligatures w14:val="none"/>
        </w:rPr>
        <w:t xml:space="preserve">28 </w:t>
      </w:r>
      <w:r w:rsidR="00F2439B" w:rsidRPr="000845C4">
        <w:rPr>
          <w:rFonts w:ascii="Times New Roman" w:eastAsia="Times New Roman" w:hAnsi="Times New Roman" w:cs="Times New Roman"/>
          <w:kern w:val="0"/>
          <w:sz w:val="22"/>
          <w:szCs w:val="22"/>
          <w14:ligatures w14:val="none"/>
        </w:rPr>
        <w:t>plėvele dengtos tabletės (</w:t>
      </w:r>
      <w:r w:rsidR="00F2439B">
        <w:rPr>
          <w:rFonts w:ascii="Times New Roman" w:eastAsia="Times New Roman" w:hAnsi="Times New Roman" w:cs="Times New Roman"/>
          <w:kern w:val="0"/>
          <w:sz w:val="22"/>
          <w:szCs w:val="22"/>
          <w14:ligatures w14:val="none"/>
        </w:rPr>
        <w:t>2</w:t>
      </w:r>
      <w:r w:rsidR="00F2439B" w:rsidRPr="000845C4">
        <w:rPr>
          <w:rFonts w:ascii="Times New Roman" w:eastAsia="Times New Roman" w:hAnsi="Times New Roman" w:cs="Times New Roman"/>
          <w:kern w:val="0"/>
          <w:sz w:val="22"/>
          <w:szCs w:val="22"/>
          <w14:ligatures w14:val="none"/>
        </w:rPr>
        <w:t xml:space="preserve"> </w:t>
      </w:r>
      <w:r w:rsidR="00F2439B">
        <w:rPr>
          <w:rFonts w:ascii="Times New Roman" w:eastAsia="Times New Roman" w:hAnsi="Times New Roman" w:cs="Times New Roman"/>
          <w:kern w:val="0"/>
          <w:sz w:val="22"/>
          <w:szCs w:val="22"/>
          <w14:ligatures w14:val="none"/>
        </w:rPr>
        <w:t>lizdinės plokštelės</w:t>
      </w:r>
      <w:r w:rsidR="00F2439B" w:rsidRPr="000845C4">
        <w:rPr>
          <w:rFonts w:ascii="Times New Roman" w:eastAsia="Times New Roman" w:hAnsi="Times New Roman" w:cs="Times New Roman"/>
          <w:kern w:val="0"/>
          <w:sz w:val="22"/>
          <w:szCs w:val="22"/>
          <w14:ligatures w14:val="none"/>
        </w:rPr>
        <w:t>)</w:t>
      </w:r>
      <w:r w:rsidR="00C05E66">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00F2439B">
        <w:rPr>
          <w:rFonts w:ascii="Times New Roman" w:eastAsia="Times New Roman" w:hAnsi="Times New Roman" w:cs="Times New Roman"/>
          <w:kern w:val="0"/>
          <w:sz w:val="22"/>
          <w:szCs w:val="22"/>
          <w14:ligatures w14:val="none"/>
        </w:rPr>
        <w:t xml:space="preserve">42 </w:t>
      </w:r>
      <w:r>
        <w:rPr>
          <w:rFonts w:ascii="Times New Roman" w:eastAsia="Times New Roman" w:hAnsi="Times New Roman" w:cs="Times New Roman"/>
          <w:kern w:val="0"/>
          <w:sz w:val="22"/>
          <w:szCs w:val="22"/>
          <w14:ligatures w14:val="none"/>
        </w:rPr>
        <w:t>plėvele dengt</w:t>
      </w:r>
      <w:r w:rsidR="00F2439B">
        <w:rPr>
          <w:rFonts w:ascii="Times New Roman" w:eastAsia="Times New Roman" w:hAnsi="Times New Roman" w:cs="Times New Roman"/>
          <w:kern w:val="0"/>
          <w:sz w:val="22"/>
          <w:szCs w:val="22"/>
          <w14:ligatures w14:val="none"/>
        </w:rPr>
        <w:t>os</w:t>
      </w:r>
      <w:r>
        <w:rPr>
          <w:rFonts w:ascii="Times New Roman" w:eastAsia="Times New Roman" w:hAnsi="Times New Roman" w:cs="Times New Roman"/>
          <w:kern w:val="0"/>
          <w:sz w:val="22"/>
          <w:szCs w:val="22"/>
          <w14:ligatures w14:val="none"/>
        </w:rPr>
        <w:t xml:space="preserve"> </w:t>
      </w:r>
      <w:r w:rsidR="00F2439B" w:rsidRPr="000845C4">
        <w:rPr>
          <w:rFonts w:ascii="Times New Roman" w:eastAsia="Times New Roman" w:hAnsi="Times New Roman" w:cs="Times New Roman"/>
          <w:kern w:val="0"/>
          <w:sz w:val="22"/>
          <w:szCs w:val="22"/>
          <w14:ligatures w14:val="none"/>
        </w:rPr>
        <w:t xml:space="preserve">tabletės </w:t>
      </w:r>
      <w:r>
        <w:rPr>
          <w:rFonts w:ascii="Times New Roman" w:eastAsia="Times New Roman" w:hAnsi="Times New Roman" w:cs="Times New Roman"/>
          <w:kern w:val="0"/>
          <w:sz w:val="22"/>
          <w:szCs w:val="22"/>
          <w14:ligatures w14:val="none"/>
        </w:rPr>
        <w:t xml:space="preserve">(3 lizdinės plokštelės) </w:t>
      </w:r>
      <w:r w:rsidRPr="000845C4">
        <w:rPr>
          <w:rFonts w:ascii="Times New Roman" w:eastAsia="Times New Roman" w:hAnsi="Times New Roman" w:cs="Times New Roman"/>
          <w:kern w:val="0"/>
          <w:sz w:val="22"/>
          <w:szCs w:val="22"/>
          <w14:ligatures w14:val="none"/>
        </w:rPr>
        <w:t xml:space="preserve">arba </w:t>
      </w:r>
      <w:r>
        <w:rPr>
          <w:rFonts w:ascii="Times New Roman" w:eastAsia="Times New Roman" w:hAnsi="Times New Roman" w:cs="Times New Roman"/>
          <w:kern w:val="0"/>
          <w:sz w:val="22"/>
          <w:szCs w:val="22"/>
          <w14:ligatures w14:val="none"/>
        </w:rPr>
        <w:t>9</w:t>
      </w:r>
      <w:r w:rsidR="004D17FF">
        <w:rPr>
          <w:rFonts w:ascii="Times New Roman" w:eastAsia="Times New Roman" w:hAnsi="Times New Roman" w:cs="Times New Roman"/>
          <w:kern w:val="0"/>
          <w:sz w:val="22"/>
          <w:szCs w:val="22"/>
          <w14:ligatures w14:val="none"/>
        </w:rPr>
        <w:t>8</w:t>
      </w:r>
      <w:r w:rsidRPr="000845C4">
        <w:rPr>
          <w:rFonts w:ascii="Times New Roman" w:eastAsia="Times New Roman" w:hAnsi="Times New Roman" w:cs="Times New Roman"/>
          <w:kern w:val="0"/>
          <w:sz w:val="22"/>
          <w:szCs w:val="22"/>
          <w14:ligatures w14:val="none"/>
        </w:rPr>
        <w:t xml:space="preserve"> plėvele dengtos tabletės (</w:t>
      </w:r>
      <w:r>
        <w:rPr>
          <w:rFonts w:ascii="Times New Roman" w:eastAsia="Times New Roman" w:hAnsi="Times New Roman" w:cs="Times New Roman"/>
          <w:kern w:val="0"/>
          <w:sz w:val="22"/>
          <w:szCs w:val="22"/>
          <w14:ligatures w14:val="none"/>
        </w:rPr>
        <w:t>7</w:t>
      </w:r>
      <w:r w:rsidRPr="000845C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lizdinės plokštelės</w:t>
      </w:r>
      <w:r w:rsidRPr="000845C4">
        <w:rPr>
          <w:rFonts w:ascii="Times New Roman" w:eastAsia="Times New Roman" w:hAnsi="Times New Roman" w:cs="Times New Roman"/>
          <w:kern w:val="0"/>
          <w:sz w:val="22"/>
          <w:szCs w:val="22"/>
          <w14:ligatures w14:val="none"/>
        </w:rPr>
        <w:t>).</w:t>
      </w:r>
    </w:p>
    <w:p w14:paraId="0989E8EC" w14:textId="77777777" w:rsidR="00854CE0"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C94E11" w14:textId="197415C5" w:rsidR="009F5933" w:rsidRPr="007C4800" w:rsidRDefault="009F5933" w:rsidP="009F593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proofErr w:type="spellStart"/>
      <w:r w:rsidRPr="007C4800">
        <w:rPr>
          <w:rFonts w:ascii="Times New Roman" w:eastAsia="Times New Roman" w:hAnsi="Times New Roman" w:cs="Times New Roman"/>
          <w:kern w:val="0"/>
          <w:sz w:val="22"/>
          <w:szCs w:val="22"/>
          <w:u w:val="single"/>
          <w14:ligatures w14:val="none"/>
        </w:rPr>
        <w:t>Rivaroxaban</w:t>
      </w:r>
      <w:proofErr w:type="spellEnd"/>
      <w:r w:rsidRPr="007C4800">
        <w:rPr>
          <w:rFonts w:ascii="Times New Roman" w:eastAsia="Times New Roman" w:hAnsi="Times New Roman" w:cs="Times New Roman"/>
          <w:kern w:val="0"/>
          <w:sz w:val="22"/>
          <w:szCs w:val="22"/>
          <w:u w:val="single"/>
          <w14:ligatures w14:val="none"/>
        </w:rPr>
        <w:t xml:space="preserve"> </w:t>
      </w:r>
      <w:proofErr w:type="spellStart"/>
      <w:r w:rsidRPr="007C4800">
        <w:rPr>
          <w:rFonts w:ascii="Times New Roman" w:eastAsia="Times New Roman" w:hAnsi="Times New Roman" w:cs="Times New Roman"/>
          <w:kern w:val="0"/>
          <w:sz w:val="22"/>
          <w:szCs w:val="22"/>
          <w:u w:val="single"/>
          <w14:ligatures w14:val="none"/>
        </w:rPr>
        <w:t>Olpha</w:t>
      </w:r>
      <w:proofErr w:type="spellEnd"/>
      <w:r w:rsidRPr="007C4800">
        <w:rPr>
          <w:rFonts w:ascii="Times New Roman" w:eastAsia="Times New Roman" w:hAnsi="Times New Roman" w:cs="Times New Roman"/>
          <w:kern w:val="0"/>
          <w:sz w:val="22"/>
          <w:szCs w:val="22"/>
          <w:u w:val="single"/>
          <w14:ligatures w14:val="none"/>
        </w:rPr>
        <w:t xml:space="preserve"> </w:t>
      </w:r>
      <w:r>
        <w:rPr>
          <w:rFonts w:ascii="Times New Roman" w:eastAsia="Times New Roman" w:hAnsi="Times New Roman" w:cs="Times New Roman"/>
          <w:kern w:val="0"/>
          <w:sz w:val="22"/>
          <w:szCs w:val="22"/>
          <w:u w:val="single"/>
          <w14:ligatures w14:val="none"/>
        </w:rPr>
        <w:t>20</w:t>
      </w:r>
      <w:r w:rsidRPr="007C4800">
        <w:rPr>
          <w:rFonts w:ascii="Times New Roman" w:eastAsia="Times New Roman" w:hAnsi="Times New Roman" w:cs="Times New Roman"/>
          <w:kern w:val="0"/>
          <w:sz w:val="22"/>
          <w:szCs w:val="22"/>
          <w:u w:val="single"/>
          <w14:ligatures w14:val="none"/>
        </w:rPr>
        <w:t> mg plėvele dengtos tabletės</w:t>
      </w:r>
    </w:p>
    <w:p w14:paraId="40C4A78F" w14:textId="476E7FE0" w:rsidR="009F5933" w:rsidRPr="000D707E" w:rsidRDefault="009F5933" w:rsidP="009F593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20</w:t>
      </w:r>
      <w:r w:rsidRPr="00374411">
        <w:rPr>
          <w:rFonts w:ascii="Times New Roman" w:eastAsia="Times New Roman" w:hAnsi="Times New Roman" w:cs="Times New Roman"/>
          <w:kern w:val="0"/>
          <w:sz w:val="22"/>
          <w:szCs w:val="22"/>
          <w14:ligatures w14:val="none"/>
        </w:rPr>
        <w:t xml:space="preserve"> mg plėvele dengtos tabletės yra </w:t>
      </w:r>
      <w:r>
        <w:rPr>
          <w:rFonts w:ascii="Times New Roman" w:eastAsia="Times New Roman" w:hAnsi="Times New Roman" w:cs="Times New Roman"/>
          <w:kern w:val="0"/>
          <w:sz w:val="22"/>
          <w:szCs w:val="22"/>
          <w14:ligatures w14:val="none"/>
        </w:rPr>
        <w:t>raudonai rudos</w:t>
      </w:r>
      <w:r w:rsidRPr="000D707E">
        <w:rPr>
          <w:rFonts w:ascii="Times New Roman" w:eastAsia="Times New Roman" w:hAnsi="Times New Roman" w:cs="Times New Roman"/>
          <w:kern w:val="0"/>
          <w:sz w:val="22"/>
          <w:szCs w:val="22"/>
          <w14:ligatures w14:val="none"/>
        </w:rPr>
        <w:t>, apvalios, abipus išgaubtos plėvele dengtos tabletės, kurių vienoje pusėje įspausta „A“, o kitoje – „</w:t>
      </w:r>
      <w:r w:rsidR="00C05E66">
        <w:rPr>
          <w:rFonts w:ascii="Times New Roman" w:eastAsia="Times New Roman" w:hAnsi="Times New Roman" w:cs="Times New Roman"/>
          <w:kern w:val="0"/>
          <w:sz w:val="22"/>
          <w:szCs w:val="22"/>
          <w14:ligatures w14:val="none"/>
        </w:rPr>
        <w:t>20</w:t>
      </w:r>
      <w:r w:rsidRPr="000D707E">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007843F5">
        <w:rPr>
          <w:rFonts w:ascii="Times New Roman" w:eastAsia="Times New Roman" w:hAnsi="Times New Roman" w:cs="Times New Roman"/>
          <w:kern w:val="0"/>
          <w:sz w:val="22"/>
          <w:szCs w:val="22"/>
          <w14:ligatures w14:val="none"/>
        </w:rPr>
        <w:t xml:space="preserve">skersmuo </w:t>
      </w:r>
      <w:r>
        <w:rPr>
          <w:rFonts w:ascii="Times New Roman" w:eastAsia="Times New Roman" w:hAnsi="Times New Roman" w:cs="Times New Roman"/>
          <w:kern w:val="0"/>
          <w:sz w:val="22"/>
          <w:szCs w:val="22"/>
          <w14:ligatures w14:val="none"/>
        </w:rPr>
        <w:t>6</w:t>
      </w:r>
      <w:r w:rsidRPr="000D707E">
        <w:rPr>
          <w:rFonts w:ascii="Times New Roman" w:eastAsia="Times New Roman" w:hAnsi="Times New Roman" w:cs="Times New Roman"/>
          <w:kern w:val="0"/>
          <w:sz w:val="22"/>
          <w:szCs w:val="22"/>
          <w14:ligatures w14:val="none"/>
        </w:rPr>
        <w:t>,10 ± 0,</w:t>
      </w:r>
      <w:r w:rsidR="00C05E66">
        <w:rPr>
          <w:rFonts w:ascii="Times New Roman" w:eastAsia="Times New Roman" w:hAnsi="Times New Roman" w:cs="Times New Roman"/>
          <w:kern w:val="0"/>
          <w:sz w:val="22"/>
          <w:szCs w:val="22"/>
          <w14:ligatures w14:val="none"/>
        </w:rPr>
        <w:t>3</w:t>
      </w:r>
      <w:r w:rsidRPr="000D707E">
        <w:rPr>
          <w:rFonts w:ascii="Times New Roman" w:eastAsia="Times New Roman" w:hAnsi="Times New Roman" w:cs="Times New Roman"/>
          <w:kern w:val="0"/>
          <w:sz w:val="22"/>
          <w:szCs w:val="22"/>
          <w14:ligatures w14:val="none"/>
        </w:rPr>
        <w:t xml:space="preserve">0 mm, storis </w:t>
      </w:r>
      <w:r w:rsidR="00C05E66">
        <w:rPr>
          <w:rFonts w:ascii="Times New Roman" w:eastAsia="Times New Roman" w:hAnsi="Times New Roman" w:cs="Times New Roman"/>
          <w:kern w:val="0"/>
          <w:sz w:val="22"/>
          <w:szCs w:val="22"/>
          <w14:ligatures w14:val="none"/>
        </w:rPr>
        <w:t>3</w:t>
      </w:r>
      <w:r w:rsidRPr="000D707E">
        <w:rPr>
          <w:rFonts w:ascii="Times New Roman" w:eastAsia="Times New Roman" w:hAnsi="Times New Roman" w:cs="Times New Roman"/>
          <w:kern w:val="0"/>
          <w:sz w:val="22"/>
          <w:szCs w:val="22"/>
          <w14:ligatures w14:val="none"/>
        </w:rPr>
        <w:t>,</w:t>
      </w:r>
      <w:r w:rsidR="00C05E66">
        <w:rPr>
          <w:rFonts w:ascii="Times New Roman" w:eastAsia="Times New Roman" w:hAnsi="Times New Roman" w:cs="Times New Roman"/>
          <w:kern w:val="0"/>
          <w:sz w:val="22"/>
          <w:szCs w:val="22"/>
          <w14:ligatures w14:val="none"/>
        </w:rPr>
        <w:t>2</w:t>
      </w:r>
      <w:r w:rsidRPr="000D707E">
        <w:rPr>
          <w:rFonts w:ascii="Times New Roman" w:eastAsia="Times New Roman" w:hAnsi="Times New Roman" w:cs="Times New Roman"/>
          <w:kern w:val="0"/>
          <w:sz w:val="22"/>
          <w:szCs w:val="22"/>
          <w14:ligatures w14:val="none"/>
        </w:rPr>
        <w:t>0 ± 0,30 mm</w:t>
      </w:r>
      <w:r>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w:t>
      </w:r>
    </w:p>
    <w:p w14:paraId="535CFA6E" w14:textId="06D48B74" w:rsidR="009F5933" w:rsidRPr="000845C4" w:rsidRDefault="009F5933" w:rsidP="009F593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845C4">
        <w:rPr>
          <w:rFonts w:ascii="Times New Roman" w:eastAsia="Times New Roman" w:hAnsi="Times New Roman" w:cs="Times New Roman"/>
          <w:kern w:val="0"/>
          <w:sz w:val="22"/>
          <w:szCs w:val="22"/>
          <w14:ligatures w14:val="none"/>
        </w:rPr>
        <w:t>Skaidri PVC/</w:t>
      </w:r>
      <w:proofErr w:type="spellStart"/>
      <w:r w:rsidRPr="000845C4">
        <w:rPr>
          <w:rFonts w:ascii="Times New Roman" w:eastAsia="Times New Roman" w:hAnsi="Times New Roman" w:cs="Times New Roman"/>
          <w:kern w:val="0"/>
          <w:sz w:val="22"/>
          <w:szCs w:val="22"/>
          <w14:ligatures w14:val="none"/>
        </w:rPr>
        <w:t>PVdC</w:t>
      </w:r>
      <w:proofErr w:type="spellEnd"/>
      <w:r w:rsidRPr="000845C4">
        <w:rPr>
          <w:rFonts w:ascii="Times New Roman" w:eastAsia="Times New Roman" w:hAnsi="Times New Roman" w:cs="Times New Roman"/>
          <w:kern w:val="0"/>
          <w:sz w:val="22"/>
          <w:szCs w:val="22"/>
          <w14:ligatures w14:val="none"/>
        </w:rPr>
        <w:t xml:space="preserve">//Al arba </w:t>
      </w:r>
      <w:proofErr w:type="spellStart"/>
      <w:r w:rsidRPr="000845C4">
        <w:rPr>
          <w:rFonts w:ascii="Times New Roman" w:eastAsia="Times New Roman" w:hAnsi="Times New Roman" w:cs="Times New Roman"/>
          <w:kern w:val="0"/>
          <w:sz w:val="22"/>
          <w:szCs w:val="22"/>
          <w14:ligatures w14:val="none"/>
        </w:rPr>
        <w:t>oPa</w:t>
      </w:r>
      <w:proofErr w:type="spellEnd"/>
      <w:r w:rsidRPr="000845C4">
        <w:rPr>
          <w:rFonts w:ascii="Times New Roman" w:eastAsia="Times New Roman" w:hAnsi="Times New Roman" w:cs="Times New Roman"/>
          <w:kern w:val="0"/>
          <w:sz w:val="22"/>
          <w:szCs w:val="22"/>
          <w14:ligatures w14:val="none"/>
        </w:rPr>
        <w:t>/Al/PVC//Al lizdinė plokštelė, kurioje yra 14 plėvele dengtų tablečių.</w:t>
      </w:r>
    </w:p>
    <w:p w14:paraId="310033DD" w14:textId="65F8CD6F" w:rsidR="009F5933" w:rsidRDefault="009F5933" w:rsidP="009F593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Kiekvienoje</w:t>
      </w:r>
      <w:r w:rsidRPr="000845C4">
        <w:rPr>
          <w:rFonts w:ascii="Times New Roman" w:eastAsia="Times New Roman" w:hAnsi="Times New Roman" w:cs="Times New Roman"/>
          <w:kern w:val="0"/>
          <w:sz w:val="22"/>
          <w:szCs w:val="22"/>
          <w14:ligatures w14:val="none"/>
        </w:rPr>
        <w:t xml:space="preserve"> </w:t>
      </w:r>
      <w:r w:rsidR="00C17162" w:rsidRPr="000845C4">
        <w:rPr>
          <w:rFonts w:ascii="Times New Roman" w:eastAsia="Times New Roman" w:hAnsi="Times New Roman" w:cs="Times New Roman"/>
          <w:kern w:val="0"/>
          <w:sz w:val="22"/>
          <w:szCs w:val="22"/>
          <w14:ligatures w14:val="none"/>
        </w:rPr>
        <w:t>karton</w:t>
      </w:r>
      <w:r w:rsidR="00C17162">
        <w:rPr>
          <w:rFonts w:ascii="Times New Roman" w:eastAsia="Times New Roman" w:hAnsi="Times New Roman" w:cs="Times New Roman"/>
          <w:kern w:val="0"/>
          <w:sz w:val="22"/>
          <w:szCs w:val="22"/>
          <w14:ligatures w14:val="none"/>
        </w:rPr>
        <w:t>o</w:t>
      </w:r>
      <w:r w:rsidRPr="000845C4">
        <w:rPr>
          <w:rFonts w:ascii="Times New Roman" w:eastAsia="Times New Roman" w:hAnsi="Times New Roman" w:cs="Times New Roman"/>
          <w:kern w:val="0"/>
          <w:sz w:val="22"/>
          <w:szCs w:val="22"/>
          <w14:ligatures w14:val="none"/>
        </w:rPr>
        <w:t xml:space="preserve"> dėžutėje yra </w:t>
      </w:r>
      <w:r w:rsidR="00C17162" w:rsidRPr="00E31864">
        <w:rPr>
          <w:rFonts w:ascii="Times New Roman" w:eastAsia="Times New Roman" w:hAnsi="Times New Roman" w:cs="Times New Roman"/>
          <w:kern w:val="0"/>
          <w:sz w:val="22"/>
          <w:szCs w:val="22"/>
          <w14:ligatures w14:val="none"/>
        </w:rPr>
        <w:t xml:space="preserve">14 </w:t>
      </w:r>
      <w:r w:rsidR="00C17162" w:rsidRPr="00E31864">
        <w:rPr>
          <w:rFonts w:ascii="Times New Roman" w:hAnsi="Times New Roman" w:cs="Times New Roman"/>
          <w:sz w:val="22"/>
          <w:szCs w:val="22"/>
        </w:rPr>
        <w:t xml:space="preserve">plėvele </w:t>
      </w:r>
      <w:r w:rsidR="00CB2D47" w:rsidRPr="00CB2D47">
        <w:rPr>
          <w:rFonts w:ascii="Times New Roman" w:hAnsi="Times New Roman" w:cs="Times New Roman"/>
          <w:sz w:val="22"/>
          <w:szCs w:val="22"/>
        </w:rPr>
        <w:t>dengtų tablečių</w:t>
      </w:r>
      <w:r w:rsidR="00C17162">
        <w:rPr>
          <w:rFonts w:ascii="Times New Roman" w:hAnsi="Times New Roman" w:cs="Times New Roman"/>
          <w:sz w:val="22"/>
          <w:szCs w:val="22"/>
        </w:rPr>
        <w:t xml:space="preserve"> </w:t>
      </w:r>
      <w:r w:rsidR="00112AF8" w:rsidRPr="00F31961">
        <w:rPr>
          <w:rFonts w:ascii="Times New Roman" w:hAnsi="Times New Roman" w:cs="Times New Roman"/>
          <w:sz w:val="22"/>
          <w:szCs w:val="22"/>
        </w:rPr>
        <w:t xml:space="preserve">(1 lizdinė plokštelė), </w:t>
      </w:r>
      <w:r>
        <w:rPr>
          <w:rFonts w:ascii="Times New Roman" w:eastAsia="Times New Roman" w:hAnsi="Times New Roman" w:cs="Times New Roman"/>
          <w:kern w:val="0"/>
          <w:sz w:val="22"/>
          <w:szCs w:val="22"/>
          <w14:ligatures w14:val="none"/>
        </w:rPr>
        <w:t xml:space="preserve">28 </w:t>
      </w:r>
      <w:r w:rsidRPr="000845C4">
        <w:rPr>
          <w:rFonts w:ascii="Times New Roman" w:eastAsia="Times New Roman" w:hAnsi="Times New Roman" w:cs="Times New Roman"/>
          <w:kern w:val="0"/>
          <w:sz w:val="22"/>
          <w:szCs w:val="22"/>
          <w14:ligatures w14:val="none"/>
        </w:rPr>
        <w:t>plėvele dengtos tabletės (</w:t>
      </w:r>
      <w:r>
        <w:rPr>
          <w:rFonts w:ascii="Times New Roman" w:eastAsia="Times New Roman" w:hAnsi="Times New Roman" w:cs="Times New Roman"/>
          <w:kern w:val="0"/>
          <w:sz w:val="22"/>
          <w:szCs w:val="22"/>
          <w14:ligatures w14:val="none"/>
        </w:rPr>
        <w:t>2</w:t>
      </w:r>
      <w:r w:rsidRPr="000845C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lizdinės plokštelės</w:t>
      </w:r>
      <w:r w:rsidRPr="000845C4">
        <w:rPr>
          <w:rFonts w:ascii="Times New Roman" w:eastAsia="Times New Roman" w:hAnsi="Times New Roman" w:cs="Times New Roman"/>
          <w:kern w:val="0"/>
          <w:sz w:val="22"/>
          <w:szCs w:val="22"/>
          <w14:ligatures w14:val="none"/>
        </w:rPr>
        <w:t>)</w:t>
      </w:r>
      <w:r w:rsidR="00C05E66">
        <w:rPr>
          <w:rFonts w:ascii="Times New Roman" w:eastAsia="Times New Roman" w:hAnsi="Times New Roman" w:cs="Times New Roman"/>
          <w:kern w:val="0"/>
          <w:sz w:val="22"/>
          <w:szCs w:val="22"/>
          <w14:ligatures w14:val="none"/>
        </w:rPr>
        <w:t xml:space="preserve"> </w:t>
      </w:r>
      <w:r w:rsidRPr="000845C4">
        <w:rPr>
          <w:rFonts w:ascii="Times New Roman" w:eastAsia="Times New Roman" w:hAnsi="Times New Roman" w:cs="Times New Roman"/>
          <w:kern w:val="0"/>
          <w:sz w:val="22"/>
          <w:szCs w:val="22"/>
          <w14:ligatures w14:val="none"/>
        </w:rPr>
        <w:t xml:space="preserve">arba </w:t>
      </w:r>
      <w:r>
        <w:rPr>
          <w:rFonts w:ascii="Times New Roman" w:eastAsia="Times New Roman" w:hAnsi="Times New Roman" w:cs="Times New Roman"/>
          <w:kern w:val="0"/>
          <w:sz w:val="22"/>
          <w:szCs w:val="22"/>
          <w14:ligatures w14:val="none"/>
        </w:rPr>
        <w:t>98</w:t>
      </w:r>
      <w:r w:rsidRPr="000845C4">
        <w:rPr>
          <w:rFonts w:ascii="Times New Roman" w:eastAsia="Times New Roman" w:hAnsi="Times New Roman" w:cs="Times New Roman"/>
          <w:kern w:val="0"/>
          <w:sz w:val="22"/>
          <w:szCs w:val="22"/>
          <w14:ligatures w14:val="none"/>
        </w:rPr>
        <w:t xml:space="preserve"> plėvele dengtos tabletės (</w:t>
      </w:r>
      <w:r>
        <w:rPr>
          <w:rFonts w:ascii="Times New Roman" w:eastAsia="Times New Roman" w:hAnsi="Times New Roman" w:cs="Times New Roman"/>
          <w:kern w:val="0"/>
          <w:sz w:val="22"/>
          <w:szCs w:val="22"/>
          <w14:ligatures w14:val="none"/>
        </w:rPr>
        <w:t>7</w:t>
      </w:r>
      <w:r w:rsidRPr="000845C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lizdinės plokštelės</w:t>
      </w:r>
      <w:r w:rsidRPr="000845C4">
        <w:rPr>
          <w:rFonts w:ascii="Times New Roman" w:eastAsia="Times New Roman" w:hAnsi="Times New Roman" w:cs="Times New Roman"/>
          <w:kern w:val="0"/>
          <w:sz w:val="22"/>
          <w:szCs w:val="22"/>
          <w14:ligatures w14:val="none"/>
        </w:rPr>
        <w:t>).</w:t>
      </w:r>
    </w:p>
    <w:p w14:paraId="1ECCF46A" w14:textId="77777777" w:rsidR="009F5933" w:rsidRPr="00374411" w:rsidRDefault="009F5933"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B95026"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lastRenderedPageBreak/>
        <w:t>Gali būti tiekiamos ne visų dydžių pakuotės.</w:t>
      </w:r>
    </w:p>
    <w:p w14:paraId="02446DF1"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3A6981"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Registruotojas</w:t>
      </w:r>
    </w:p>
    <w:p w14:paraId="59EE411F" w14:textId="22F689C1"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AS</w:t>
      </w:r>
      <w:r w:rsidR="00133CAA">
        <w:rPr>
          <w:rFonts w:ascii="Times New Roman" w:eastAsia="Times New Roman" w:hAnsi="Times New Roman" w:cs="Times New Roman"/>
          <w:kern w:val="0"/>
          <w:sz w:val="22"/>
          <w:szCs w:val="22"/>
          <w14:ligatures w14:val="none"/>
        </w:rPr>
        <w:t>,</w:t>
      </w:r>
    </w:p>
    <w:p w14:paraId="24452924" w14:textId="670F75D2" w:rsidR="00854CE0" w:rsidRPr="00374411" w:rsidRDefault="00770A66"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854CE0" w:rsidRPr="00374411">
        <w:rPr>
          <w:rFonts w:ascii="Times New Roman" w:eastAsia="Times New Roman" w:hAnsi="Times New Roman" w:cs="Times New Roman"/>
          <w:kern w:val="0"/>
          <w:sz w:val="22"/>
          <w:szCs w:val="22"/>
          <w14:ligatures w14:val="none"/>
        </w:rPr>
        <w:t xml:space="preserve"> </w:t>
      </w:r>
      <w:proofErr w:type="spellStart"/>
      <w:r w:rsidR="00854CE0" w:rsidRPr="00374411">
        <w:rPr>
          <w:rFonts w:ascii="Times New Roman" w:eastAsia="Times New Roman" w:hAnsi="Times New Roman" w:cs="Times New Roman"/>
          <w:kern w:val="0"/>
          <w:sz w:val="22"/>
          <w:szCs w:val="22"/>
          <w14:ligatures w14:val="none"/>
        </w:rPr>
        <w:t>iela</w:t>
      </w:r>
      <w:proofErr w:type="spellEnd"/>
      <w:r w:rsidR="00854CE0" w:rsidRPr="00374411">
        <w:rPr>
          <w:rFonts w:ascii="Times New Roman" w:eastAsia="Times New Roman" w:hAnsi="Times New Roman" w:cs="Times New Roman"/>
          <w:kern w:val="0"/>
          <w:sz w:val="22"/>
          <w:szCs w:val="22"/>
          <w14:ligatures w14:val="none"/>
        </w:rPr>
        <w:t xml:space="preserve"> 5</w:t>
      </w:r>
      <w:r w:rsidR="00133CAA">
        <w:rPr>
          <w:rFonts w:ascii="Times New Roman" w:eastAsia="Times New Roman" w:hAnsi="Times New Roman" w:cs="Times New Roman"/>
          <w:kern w:val="0"/>
          <w:sz w:val="22"/>
          <w:szCs w:val="22"/>
          <w14:ligatures w14:val="none"/>
        </w:rPr>
        <w:t>,</w:t>
      </w:r>
    </w:p>
    <w:p w14:paraId="0C480C9E" w14:textId="5727E8C8"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Olaine</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Olaines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novads</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LV-2114</w:t>
      </w:r>
      <w:r w:rsidR="00133CAA">
        <w:rPr>
          <w:rFonts w:ascii="Times New Roman" w:eastAsia="Times New Roman" w:hAnsi="Times New Roman" w:cs="Times New Roman"/>
          <w:kern w:val="0"/>
          <w:sz w:val="22"/>
          <w:szCs w:val="22"/>
          <w14:ligatures w14:val="none"/>
        </w:rPr>
        <w:t>,</w:t>
      </w:r>
    </w:p>
    <w:p w14:paraId="4318C843"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Latvija</w:t>
      </w:r>
    </w:p>
    <w:p w14:paraId="28C79B64"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A11822" w14:textId="77777777" w:rsidR="00854CE0"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Gamintojas</w:t>
      </w:r>
    </w:p>
    <w:p w14:paraId="1B278ACC" w14:textId="311A2549"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AS</w:t>
      </w:r>
      <w:r w:rsidR="00133CAA">
        <w:rPr>
          <w:rFonts w:ascii="Times New Roman" w:eastAsia="Times New Roman" w:hAnsi="Times New Roman" w:cs="Times New Roman"/>
          <w:kern w:val="0"/>
          <w:sz w:val="22"/>
          <w:szCs w:val="22"/>
          <w14:ligatures w14:val="none"/>
        </w:rPr>
        <w:t>,</w:t>
      </w:r>
    </w:p>
    <w:p w14:paraId="570481A9" w14:textId="5315392F" w:rsidR="00854CE0" w:rsidRPr="00374411" w:rsidRDefault="00770A66"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854CE0" w:rsidRPr="00374411">
        <w:rPr>
          <w:rFonts w:ascii="Times New Roman" w:eastAsia="Times New Roman" w:hAnsi="Times New Roman" w:cs="Times New Roman"/>
          <w:kern w:val="0"/>
          <w:sz w:val="22"/>
          <w:szCs w:val="22"/>
          <w14:ligatures w14:val="none"/>
        </w:rPr>
        <w:t xml:space="preserve"> </w:t>
      </w:r>
      <w:proofErr w:type="spellStart"/>
      <w:r w:rsidR="00854CE0" w:rsidRPr="00374411">
        <w:rPr>
          <w:rFonts w:ascii="Times New Roman" w:eastAsia="Times New Roman" w:hAnsi="Times New Roman" w:cs="Times New Roman"/>
          <w:kern w:val="0"/>
          <w:sz w:val="22"/>
          <w:szCs w:val="22"/>
          <w14:ligatures w14:val="none"/>
        </w:rPr>
        <w:t>iela</w:t>
      </w:r>
      <w:proofErr w:type="spellEnd"/>
      <w:r w:rsidR="00854CE0" w:rsidRPr="00374411">
        <w:rPr>
          <w:rFonts w:ascii="Times New Roman" w:eastAsia="Times New Roman" w:hAnsi="Times New Roman" w:cs="Times New Roman"/>
          <w:kern w:val="0"/>
          <w:sz w:val="22"/>
          <w:szCs w:val="22"/>
          <w14:ligatures w14:val="none"/>
        </w:rPr>
        <w:t xml:space="preserve"> 5</w:t>
      </w:r>
      <w:r w:rsidR="00133CAA">
        <w:rPr>
          <w:rFonts w:ascii="Times New Roman" w:eastAsia="Times New Roman" w:hAnsi="Times New Roman" w:cs="Times New Roman"/>
          <w:kern w:val="0"/>
          <w:sz w:val="22"/>
          <w:szCs w:val="22"/>
          <w14:ligatures w14:val="none"/>
        </w:rPr>
        <w:t>,</w:t>
      </w:r>
    </w:p>
    <w:p w14:paraId="62EF0A28" w14:textId="703FADD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Olaine</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Olaines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novads</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LV-2114</w:t>
      </w:r>
      <w:r w:rsidR="00133CAA">
        <w:rPr>
          <w:rFonts w:ascii="Times New Roman" w:eastAsia="Times New Roman" w:hAnsi="Times New Roman" w:cs="Times New Roman"/>
          <w:kern w:val="0"/>
          <w:sz w:val="22"/>
          <w:szCs w:val="22"/>
          <w14:ligatures w14:val="none"/>
        </w:rPr>
        <w:t>,</w:t>
      </w:r>
    </w:p>
    <w:p w14:paraId="0765919A" w14:textId="77777777" w:rsidR="00854CE0" w:rsidRPr="00374411" w:rsidRDefault="00854CE0" w:rsidP="00854CE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Latvija</w:t>
      </w:r>
    </w:p>
    <w:p w14:paraId="5E8F7817" w14:textId="77777777" w:rsidR="00854CE0"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40FEFE92" w14:textId="77777777" w:rsidR="00854CE0" w:rsidRPr="00740AD5" w:rsidRDefault="00854CE0" w:rsidP="00854CE0">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740AD5">
        <w:rPr>
          <w:rFonts w:ascii="Times New Roman" w:eastAsia="Times New Roman" w:hAnsi="Times New Roman" w:cs="Times New Roman"/>
          <w:kern w:val="0"/>
          <w:sz w:val="22"/>
          <w:szCs w:val="22"/>
          <w14:ligatures w14:val="none"/>
        </w:rPr>
        <w:t>arba</w:t>
      </w:r>
    </w:p>
    <w:p w14:paraId="1178F651" w14:textId="77777777" w:rsidR="00854CE0"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688E3BA5" w14:textId="69262E84" w:rsidR="00854CE0" w:rsidRPr="005845C7" w:rsidRDefault="00854CE0" w:rsidP="00854CE0">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5845C7">
        <w:rPr>
          <w:rFonts w:ascii="Times New Roman" w:eastAsia="Times New Roman" w:hAnsi="Times New Roman" w:cs="Times New Roman"/>
          <w:kern w:val="0"/>
          <w:sz w:val="22"/>
          <w:szCs w:val="22"/>
          <w14:ligatures w14:val="none"/>
        </w:rPr>
        <w:t>Pharmadox</w:t>
      </w:r>
      <w:proofErr w:type="spellEnd"/>
      <w:r w:rsidRPr="005845C7">
        <w:rPr>
          <w:rFonts w:ascii="Times New Roman" w:eastAsia="Times New Roman" w:hAnsi="Times New Roman" w:cs="Times New Roman"/>
          <w:kern w:val="0"/>
          <w:sz w:val="22"/>
          <w:szCs w:val="22"/>
          <w14:ligatures w14:val="none"/>
        </w:rPr>
        <w:t xml:space="preserve"> </w:t>
      </w:r>
      <w:proofErr w:type="spellStart"/>
      <w:r w:rsidRPr="005845C7">
        <w:rPr>
          <w:rFonts w:ascii="Times New Roman" w:eastAsia="Times New Roman" w:hAnsi="Times New Roman" w:cs="Times New Roman"/>
          <w:kern w:val="0"/>
          <w:sz w:val="22"/>
          <w:szCs w:val="22"/>
          <w14:ligatures w14:val="none"/>
        </w:rPr>
        <w:t>Healthcare</w:t>
      </w:r>
      <w:proofErr w:type="spellEnd"/>
      <w:r w:rsidRPr="005845C7">
        <w:rPr>
          <w:rFonts w:ascii="Times New Roman" w:eastAsia="Times New Roman" w:hAnsi="Times New Roman" w:cs="Times New Roman"/>
          <w:kern w:val="0"/>
          <w:sz w:val="22"/>
          <w:szCs w:val="22"/>
          <w14:ligatures w14:val="none"/>
        </w:rPr>
        <w:t xml:space="preserve"> </w:t>
      </w:r>
      <w:proofErr w:type="spellStart"/>
      <w:r w:rsidRPr="005845C7">
        <w:rPr>
          <w:rFonts w:ascii="Times New Roman" w:eastAsia="Times New Roman" w:hAnsi="Times New Roman" w:cs="Times New Roman"/>
          <w:kern w:val="0"/>
          <w:sz w:val="22"/>
          <w:szCs w:val="22"/>
          <w14:ligatures w14:val="none"/>
        </w:rPr>
        <w:t>L</w:t>
      </w:r>
      <w:r w:rsidR="00DB4126" w:rsidRPr="005845C7">
        <w:rPr>
          <w:rFonts w:ascii="Times New Roman" w:eastAsia="Times New Roman" w:hAnsi="Times New Roman" w:cs="Times New Roman"/>
          <w:kern w:val="0"/>
          <w:sz w:val="22"/>
          <w:szCs w:val="22"/>
          <w14:ligatures w14:val="none"/>
        </w:rPr>
        <w:t>imi</w:t>
      </w:r>
      <w:r w:rsidRPr="005845C7">
        <w:rPr>
          <w:rFonts w:ascii="Times New Roman" w:eastAsia="Times New Roman" w:hAnsi="Times New Roman" w:cs="Times New Roman"/>
          <w:kern w:val="0"/>
          <w:sz w:val="22"/>
          <w:szCs w:val="22"/>
          <w14:ligatures w14:val="none"/>
        </w:rPr>
        <w:t>t</w:t>
      </w:r>
      <w:r w:rsidR="00DB4126" w:rsidRPr="005845C7">
        <w:rPr>
          <w:rFonts w:ascii="Times New Roman" w:eastAsia="Times New Roman" w:hAnsi="Times New Roman" w:cs="Times New Roman"/>
          <w:kern w:val="0"/>
          <w:sz w:val="22"/>
          <w:szCs w:val="22"/>
          <w14:ligatures w14:val="none"/>
        </w:rPr>
        <w:t>e</w:t>
      </w:r>
      <w:r w:rsidRPr="005845C7">
        <w:rPr>
          <w:rFonts w:ascii="Times New Roman" w:eastAsia="Times New Roman" w:hAnsi="Times New Roman" w:cs="Times New Roman"/>
          <w:kern w:val="0"/>
          <w:sz w:val="22"/>
          <w:szCs w:val="22"/>
          <w14:ligatures w14:val="none"/>
        </w:rPr>
        <w:t>d</w:t>
      </w:r>
      <w:proofErr w:type="spellEnd"/>
      <w:r w:rsidR="00133CAA" w:rsidRPr="005845C7">
        <w:rPr>
          <w:rFonts w:ascii="Times New Roman" w:eastAsia="Times New Roman" w:hAnsi="Times New Roman" w:cs="Times New Roman"/>
          <w:kern w:val="0"/>
          <w:sz w:val="22"/>
          <w:szCs w:val="22"/>
          <w14:ligatures w14:val="none"/>
        </w:rPr>
        <w:t>,</w:t>
      </w:r>
    </w:p>
    <w:p w14:paraId="339307F4" w14:textId="78D3631A" w:rsidR="00854CE0" w:rsidRPr="005845C7" w:rsidRDefault="00854CE0" w:rsidP="00854CE0">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5845C7">
        <w:rPr>
          <w:rFonts w:ascii="Times New Roman" w:eastAsia="Times New Roman" w:hAnsi="Times New Roman" w:cs="Times New Roman"/>
          <w:kern w:val="0"/>
          <w:sz w:val="22"/>
          <w:szCs w:val="22"/>
          <w14:ligatures w14:val="none"/>
        </w:rPr>
        <w:t xml:space="preserve">KW20A </w:t>
      </w:r>
      <w:proofErr w:type="spellStart"/>
      <w:r w:rsidRPr="005845C7">
        <w:rPr>
          <w:rFonts w:ascii="Times New Roman" w:eastAsia="Times New Roman" w:hAnsi="Times New Roman" w:cs="Times New Roman"/>
          <w:kern w:val="0"/>
          <w:sz w:val="22"/>
          <w:szCs w:val="22"/>
          <w14:ligatures w14:val="none"/>
        </w:rPr>
        <w:t>Kordin</w:t>
      </w:r>
      <w:proofErr w:type="spellEnd"/>
      <w:r w:rsidRPr="005845C7">
        <w:rPr>
          <w:rFonts w:ascii="Times New Roman" w:eastAsia="Times New Roman" w:hAnsi="Times New Roman" w:cs="Times New Roman"/>
          <w:kern w:val="0"/>
          <w:sz w:val="22"/>
          <w:szCs w:val="22"/>
          <w14:ligatures w14:val="none"/>
        </w:rPr>
        <w:t xml:space="preserve"> </w:t>
      </w:r>
      <w:proofErr w:type="spellStart"/>
      <w:r w:rsidRPr="005845C7">
        <w:rPr>
          <w:rFonts w:ascii="Times New Roman" w:eastAsia="Times New Roman" w:hAnsi="Times New Roman" w:cs="Times New Roman"/>
          <w:kern w:val="0"/>
          <w:sz w:val="22"/>
          <w:szCs w:val="22"/>
          <w14:ligatures w14:val="none"/>
        </w:rPr>
        <w:t>Industrial</w:t>
      </w:r>
      <w:proofErr w:type="spellEnd"/>
      <w:r w:rsidRPr="005845C7">
        <w:rPr>
          <w:rFonts w:ascii="Times New Roman" w:eastAsia="Times New Roman" w:hAnsi="Times New Roman" w:cs="Times New Roman"/>
          <w:kern w:val="0"/>
          <w:sz w:val="22"/>
          <w:szCs w:val="22"/>
          <w14:ligatures w14:val="none"/>
        </w:rPr>
        <w:t xml:space="preserve"> </w:t>
      </w:r>
      <w:proofErr w:type="spellStart"/>
      <w:r w:rsidRPr="005845C7">
        <w:rPr>
          <w:rFonts w:ascii="Times New Roman" w:eastAsia="Times New Roman" w:hAnsi="Times New Roman" w:cs="Times New Roman"/>
          <w:kern w:val="0"/>
          <w:sz w:val="22"/>
          <w:szCs w:val="22"/>
          <w14:ligatures w14:val="none"/>
        </w:rPr>
        <w:t>Park</w:t>
      </w:r>
      <w:proofErr w:type="spellEnd"/>
      <w:r w:rsidR="00133CAA" w:rsidRPr="005845C7">
        <w:rPr>
          <w:rFonts w:ascii="Times New Roman" w:eastAsia="Times New Roman" w:hAnsi="Times New Roman" w:cs="Times New Roman"/>
          <w:kern w:val="0"/>
          <w:sz w:val="22"/>
          <w:szCs w:val="22"/>
          <w14:ligatures w14:val="none"/>
        </w:rPr>
        <w:t>,</w:t>
      </w:r>
    </w:p>
    <w:p w14:paraId="2AA4DB68" w14:textId="608DE4E3" w:rsidR="00854CE0" w:rsidRPr="005845C7" w:rsidRDefault="00854CE0" w:rsidP="00854CE0">
      <w:pPr>
        <w:widowControl w:val="0"/>
        <w:autoSpaceDE w:val="0"/>
        <w:autoSpaceDN w:val="0"/>
        <w:spacing w:after="0" w:line="240" w:lineRule="auto"/>
        <w:outlineLvl w:val="1"/>
        <w:rPr>
          <w:rFonts w:ascii="Times New Roman" w:eastAsia="Times New Roman" w:hAnsi="Times New Roman" w:cs="Times New Roman"/>
          <w:kern w:val="0"/>
          <w:sz w:val="22"/>
          <w:szCs w:val="22"/>
          <w:lang w:val="fr-FR"/>
          <w14:ligatures w14:val="none"/>
        </w:rPr>
      </w:pPr>
      <w:r w:rsidRPr="005845C7">
        <w:rPr>
          <w:rFonts w:ascii="Times New Roman" w:eastAsia="Times New Roman" w:hAnsi="Times New Roman" w:cs="Times New Roman"/>
          <w:kern w:val="0"/>
          <w:sz w:val="22"/>
          <w:szCs w:val="22"/>
          <w:lang w:val="fr-FR"/>
          <w14:ligatures w14:val="none"/>
        </w:rPr>
        <w:t>Paola PLA 3000</w:t>
      </w:r>
      <w:r w:rsidR="00133CAA" w:rsidRPr="005845C7">
        <w:rPr>
          <w:rFonts w:ascii="Times New Roman" w:eastAsia="Times New Roman" w:hAnsi="Times New Roman" w:cs="Times New Roman"/>
          <w:kern w:val="0"/>
          <w:sz w:val="22"/>
          <w:szCs w:val="22"/>
          <w:lang w:val="fr-FR"/>
          <w14:ligatures w14:val="none"/>
        </w:rPr>
        <w:t>,</w:t>
      </w:r>
    </w:p>
    <w:p w14:paraId="1181EE5D" w14:textId="77777777" w:rsidR="00854CE0" w:rsidRPr="005845C7" w:rsidRDefault="00854CE0" w:rsidP="00854CE0">
      <w:pPr>
        <w:widowControl w:val="0"/>
        <w:autoSpaceDE w:val="0"/>
        <w:autoSpaceDN w:val="0"/>
        <w:spacing w:after="0" w:line="240" w:lineRule="auto"/>
        <w:outlineLvl w:val="1"/>
        <w:rPr>
          <w:rFonts w:ascii="Times New Roman" w:eastAsia="Times New Roman" w:hAnsi="Times New Roman" w:cs="Times New Roman"/>
          <w:kern w:val="0"/>
          <w:sz w:val="22"/>
          <w:szCs w:val="22"/>
          <w:lang w:val="fr-FR"/>
          <w14:ligatures w14:val="none"/>
        </w:rPr>
      </w:pPr>
      <w:r w:rsidRPr="005845C7">
        <w:rPr>
          <w:rFonts w:ascii="Times New Roman" w:eastAsia="Times New Roman" w:hAnsi="Times New Roman" w:cs="Times New Roman"/>
          <w:kern w:val="0"/>
          <w:sz w:val="22"/>
          <w:szCs w:val="22"/>
          <w:lang w:val="fr-FR"/>
          <w14:ligatures w14:val="none"/>
        </w:rPr>
        <w:t>Malta</w:t>
      </w:r>
    </w:p>
    <w:p w14:paraId="40A2277F" w14:textId="77777777" w:rsidR="00854CE0" w:rsidRPr="00374411"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27D21871" w14:textId="77777777" w:rsidR="00854CE0" w:rsidRPr="00374411" w:rsidRDefault="00854CE0" w:rsidP="00854CE0">
      <w:pPr>
        <w:spacing w:after="0" w:line="240" w:lineRule="auto"/>
        <w:jc w:val="both"/>
        <w:rPr>
          <w:rFonts w:ascii="Times New Roman" w:eastAsia="Times New Roman" w:hAnsi="Times New Roman" w:cs="Times New Roman"/>
          <w:b/>
          <w:bCs/>
          <w:kern w:val="0"/>
          <w:sz w:val="22"/>
          <w:szCs w:val="22"/>
          <w:lang w:eastAsia="lt-LT"/>
          <w14:ligatures w14:val="none"/>
        </w:rPr>
      </w:pPr>
      <w:r w:rsidRPr="00374411">
        <w:rPr>
          <w:rFonts w:ascii="Times New Roman" w:eastAsia="Times New Roman" w:hAnsi="Times New Roman" w:cs="Times New Roman"/>
          <w:b/>
          <w:bCs/>
          <w:kern w:val="0"/>
          <w:sz w:val="22"/>
          <w:szCs w:val="22"/>
          <w:lang w:eastAsia="lt-LT"/>
          <w14:ligatures w14:val="none"/>
        </w:rPr>
        <w:t>Šis vaistas Europos ekonominės erdvės</w:t>
      </w:r>
      <w:r>
        <w:rPr>
          <w:rFonts w:ascii="Times New Roman" w:eastAsia="Times New Roman" w:hAnsi="Times New Roman" w:cs="Times New Roman"/>
          <w:b/>
          <w:bCs/>
          <w:kern w:val="0"/>
          <w:sz w:val="22"/>
          <w:szCs w:val="22"/>
          <w:lang w:eastAsia="lt-LT"/>
          <w14:ligatures w14:val="none"/>
        </w:rPr>
        <w:t xml:space="preserve"> </w:t>
      </w:r>
      <w:r w:rsidRPr="00374411">
        <w:rPr>
          <w:rFonts w:ascii="Times New Roman" w:eastAsia="Times New Roman" w:hAnsi="Times New Roman" w:cs="Times New Roman"/>
          <w:b/>
          <w:bCs/>
          <w:kern w:val="0"/>
          <w:sz w:val="22"/>
          <w:szCs w:val="22"/>
          <w:lang w:eastAsia="lt-LT"/>
          <w14:ligatures w14:val="none"/>
        </w:rPr>
        <w:t>valstybėse narėse registruotas tokiais pavadinimais:</w:t>
      </w:r>
    </w:p>
    <w:p w14:paraId="420070B5" w14:textId="0ACD45E2" w:rsidR="00854CE0" w:rsidRDefault="00854CE0" w:rsidP="00854CE0">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Lietuva: </w:t>
      </w:r>
      <w:proofErr w:type="spellStart"/>
      <w:r w:rsidRPr="006D193E">
        <w:rPr>
          <w:rFonts w:ascii="Times New Roman" w:eastAsia="Times New Roman" w:hAnsi="Times New Roman" w:cs="Times New Roman"/>
          <w:kern w:val="0"/>
          <w:sz w:val="22"/>
          <w:szCs w:val="22"/>
          <w:lang w:eastAsia="lt-LT"/>
          <w14:ligatures w14:val="none"/>
        </w:rPr>
        <w:t>Rivaroxaban</w:t>
      </w:r>
      <w:proofErr w:type="spellEnd"/>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Olpha</w:t>
      </w:r>
      <w:proofErr w:type="spellEnd"/>
      <w:r w:rsidRPr="006D193E">
        <w:rPr>
          <w:rFonts w:ascii="Times New Roman" w:eastAsia="Times New Roman" w:hAnsi="Times New Roman" w:cs="Times New Roman"/>
          <w:kern w:val="0"/>
          <w:sz w:val="22"/>
          <w:szCs w:val="22"/>
          <w:lang w:eastAsia="lt-LT"/>
          <w14:ligatures w14:val="none"/>
        </w:rPr>
        <w:t xml:space="preserve"> </w:t>
      </w:r>
      <w:r>
        <w:rPr>
          <w:rFonts w:ascii="Times New Roman" w:eastAsia="Times New Roman" w:hAnsi="Times New Roman" w:cs="Times New Roman"/>
          <w:kern w:val="0"/>
          <w:sz w:val="22"/>
          <w:szCs w:val="22"/>
          <w:lang w:eastAsia="lt-LT"/>
          <w14:ligatures w14:val="none"/>
        </w:rPr>
        <w:t>1</w:t>
      </w:r>
      <w:r w:rsidR="00C05E66">
        <w:rPr>
          <w:rFonts w:ascii="Times New Roman" w:eastAsia="Times New Roman" w:hAnsi="Times New Roman" w:cs="Times New Roman"/>
          <w:kern w:val="0"/>
          <w:sz w:val="22"/>
          <w:szCs w:val="22"/>
          <w:lang w:eastAsia="lt-LT"/>
          <w14:ligatures w14:val="none"/>
        </w:rPr>
        <w:t>5</w:t>
      </w:r>
      <w:r w:rsidRPr="006D193E">
        <w:rPr>
          <w:rFonts w:ascii="Times New Roman" w:eastAsia="Times New Roman" w:hAnsi="Times New Roman" w:cs="Times New Roman"/>
          <w:kern w:val="0"/>
          <w:sz w:val="22"/>
          <w:szCs w:val="22"/>
          <w:lang w:eastAsia="lt-LT"/>
          <w14:ligatures w14:val="none"/>
        </w:rPr>
        <w:t xml:space="preserve"> mg</w:t>
      </w:r>
      <w:r w:rsidR="00C05E66">
        <w:rPr>
          <w:rFonts w:ascii="Times New Roman" w:eastAsia="Times New Roman" w:hAnsi="Times New Roman" w:cs="Times New Roman"/>
          <w:kern w:val="0"/>
          <w:sz w:val="22"/>
          <w:szCs w:val="22"/>
          <w:lang w:eastAsia="lt-LT"/>
          <w14:ligatures w14:val="none"/>
        </w:rPr>
        <w:t>, 20 mg</w:t>
      </w:r>
      <w:r w:rsidRPr="006D193E">
        <w:rPr>
          <w:rFonts w:ascii="Times New Roman" w:eastAsia="Times New Roman" w:hAnsi="Times New Roman" w:cs="Times New Roman"/>
          <w:kern w:val="0"/>
          <w:sz w:val="22"/>
          <w:szCs w:val="22"/>
          <w:lang w:eastAsia="lt-LT"/>
          <w14:ligatures w14:val="none"/>
        </w:rPr>
        <w:t xml:space="preserve"> plėvele dengtos tabletės</w:t>
      </w:r>
    </w:p>
    <w:p w14:paraId="25F09870" w14:textId="7FFE9B75" w:rsidR="00854CE0" w:rsidRDefault="00854CE0" w:rsidP="00854CE0">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Latvija: </w:t>
      </w:r>
      <w:proofErr w:type="spellStart"/>
      <w:r w:rsidRPr="006D193E">
        <w:rPr>
          <w:rFonts w:ascii="Times New Roman" w:eastAsia="Times New Roman" w:hAnsi="Times New Roman" w:cs="Times New Roman"/>
          <w:kern w:val="0"/>
          <w:sz w:val="22"/>
          <w:szCs w:val="22"/>
          <w:lang w:eastAsia="lt-LT"/>
          <w14:ligatures w14:val="none"/>
        </w:rPr>
        <w:t>Rivaroxaban</w:t>
      </w:r>
      <w:proofErr w:type="spellEnd"/>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Olpha</w:t>
      </w:r>
      <w:proofErr w:type="spellEnd"/>
      <w:r w:rsidRPr="006D193E">
        <w:rPr>
          <w:rFonts w:ascii="Times New Roman" w:eastAsia="Times New Roman" w:hAnsi="Times New Roman" w:cs="Times New Roman"/>
          <w:kern w:val="0"/>
          <w:sz w:val="22"/>
          <w:szCs w:val="22"/>
          <w:lang w:eastAsia="lt-LT"/>
          <w14:ligatures w14:val="none"/>
        </w:rPr>
        <w:t xml:space="preserve"> </w:t>
      </w:r>
      <w:r>
        <w:rPr>
          <w:rFonts w:ascii="Times New Roman" w:eastAsia="Times New Roman" w:hAnsi="Times New Roman" w:cs="Times New Roman"/>
          <w:kern w:val="0"/>
          <w:sz w:val="22"/>
          <w:szCs w:val="22"/>
          <w:lang w:eastAsia="lt-LT"/>
          <w14:ligatures w14:val="none"/>
        </w:rPr>
        <w:t>1</w:t>
      </w:r>
      <w:r w:rsidR="00C05E66">
        <w:rPr>
          <w:rFonts w:ascii="Times New Roman" w:eastAsia="Times New Roman" w:hAnsi="Times New Roman" w:cs="Times New Roman"/>
          <w:kern w:val="0"/>
          <w:sz w:val="22"/>
          <w:szCs w:val="22"/>
          <w:lang w:eastAsia="lt-LT"/>
          <w14:ligatures w14:val="none"/>
        </w:rPr>
        <w:t>5</w:t>
      </w:r>
      <w:r w:rsidRPr="006D193E">
        <w:rPr>
          <w:rFonts w:ascii="Times New Roman" w:eastAsia="Times New Roman" w:hAnsi="Times New Roman" w:cs="Times New Roman"/>
          <w:kern w:val="0"/>
          <w:sz w:val="22"/>
          <w:szCs w:val="22"/>
          <w:lang w:eastAsia="lt-LT"/>
          <w14:ligatures w14:val="none"/>
        </w:rPr>
        <w:t xml:space="preserve"> mg</w:t>
      </w:r>
      <w:r w:rsidR="00C05E66">
        <w:rPr>
          <w:rFonts w:ascii="Times New Roman" w:eastAsia="Times New Roman" w:hAnsi="Times New Roman" w:cs="Times New Roman"/>
          <w:kern w:val="0"/>
          <w:sz w:val="22"/>
          <w:szCs w:val="22"/>
          <w:lang w:eastAsia="lt-LT"/>
          <w14:ligatures w14:val="none"/>
        </w:rPr>
        <w:t>, 20 mg</w:t>
      </w:r>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apvalkotās</w:t>
      </w:r>
      <w:proofErr w:type="spellEnd"/>
      <w:r w:rsidRPr="006D193E">
        <w:rPr>
          <w:rFonts w:ascii="Times New Roman" w:eastAsia="Times New Roman" w:hAnsi="Times New Roman" w:cs="Times New Roman"/>
          <w:kern w:val="0"/>
          <w:sz w:val="22"/>
          <w:szCs w:val="22"/>
          <w:lang w:eastAsia="lt-LT"/>
          <w14:ligatures w14:val="none"/>
        </w:rPr>
        <w:t xml:space="preserve"> tabletes</w:t>
      </w:r>
    </w:p>
    <w:p w14:paraId="1A14BB82" w14:textId="659EC5B9" w:rsidR="00854CE0" w:rsidRDefault="00854CE0" w:rsidP="00854CE0">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Estija, Čekija, Slovakija, Lenkija, Vokietija, Italija, Ispanija: </w:t>
      </w:r>
      <w:proofErr w:type="spellStart"/>
      <w:r w:rsidRPr="002F30EA">
        <w:rPr>
          <w:rFonts w:ascii="Times New Roman" w:eastAsia="Times New Roman" w:hAnsi="Times New Roman" w:cs="Times New Roman"/>
          <w:kern w:val="0"/>
          <w:sz w:val="22"/>
          <w:szCs w:val="22"/>
          <w:lang w:eastAsia="lt-LT"/>
          <w14:ligatures w14:val="none"/>
        </w:rPr>
        <w:t>Rivaroxaban</w:t>
      </w:r>
      <w:proofErr w:type="spellEnd"/>
      <w:r w:rsidRPr="002F30EA">
        <w:rPr>
          <w:rFonts w:ascii="Times New Roman" w:eastAsia="Times New Roman" w:hAnsi="Times New Roman" w:cs="Times New Roman"/>
          <w:kern w:val="0"/>
          <w:sz w:val="22"/>
          <w:szCs w:val="22"/>
          <w:lang w:eastAsia="lt-LT"/>
          <w14:ligatures w14:val="none"/>
        </w:rPr>
        <w:t xml:space="preserve"> </w:t>
      </w:r>
      <w:proofErr w:type="spellStart"/>
      <w:r w:rsidRPr="002F30EA">
        <w:rPr>
          <w:rFonts w:ascii="Times New Roman" w:eastAsia="Times New Roman" w:hAnsi="Times New Roman" w:cs="Times New Roman"/>
          <w:kern w:val="0"/>
          <w:sz w:val="22"/>
          <w:szCs w:val="22"/>
          <w:lang w:eastAsia="lt-LT"/>
          <w14:ligatures w14:val="none"/>
        </w:rPr>
        <w:t>Olpha</w:t>
      </w:r>
      <w:proofErr w:type="spellEnd"/>
    </w:p>
    <w:p w14:paraId="286A3442" w14:textId="17142B8B" w:rsidR="00854CE0" w:rsidRDefault="00854CE0" w:rsidP="00854CE0">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Prancūzija: </w:t>
      </w:r>
      <w:r w:rsidRPr="00264511">
        <w:rPr>
          <w:rFonts w:ascii="Times New Roman" w:eastAsia="Times New Roman" w:hAnsi="Times New Roman" w:cs="Times New Roman"/>
          <w:kern w:val="0"/>
          <w:sz w:val="22"/>
          <w:szCs w:val="22"/>
          <w:lang w:eastAsia="lt-LT"/>
          <w14:ligatures w14:val="none"/>
        </w:rPr>
        <w:t xml:space="preserve">RIVAROXABAN OLPHA </w:t>
      </w:r>
      <w:r>
        <w:rPr>
          <w:rFonts w:ascii="Times New Roman" w:eastAsia="Times New Roman" w:hAnsi="Times New Roman" w:cs="Times New Roman"/>
          <w:kern w:val="0"/>
          <w:sz w:val="22"/>
          <w:szCs w:val="22"/>
          <w:lang w:eastAsia="lt-LT"/>
          <w14:ligatures w14:val="none"/>
        </w:rPr>
        <w:t>1</w:t>
      </w:r>
      <w:r w:rsidR="00C05E66">
        <w:rPr>
          <w:rFonts w:ascii="Times New Roman" w:eastAsia="Times New Roman" w:hAnsi="Times New Roman" w:cs="Times New Roman"/>
          <w:kern w:val="0"/>
          <w:sz w:val="22"/>
          <w:szCs w:val="22"/>
          <w:lang w:eastAsia="lt-LT"/>
          <w14:ligatures w14:val="none"/>
        </w:rPr>
        <w:t>5</w:t>
      </w:r>
      <w:r w:rsidRPr="00264511">
        <w:rPr>
          <w:rFonts w:ascii="Times New Roman" w:eastAsia="Times New Roman" w:hAnsi="Times New Roman" w:cs="Times New Roman"/>
          <w:kern w:val="0"/>
          <w:sz w:val="22"/>
          <w:szCs w:val="22"/>
          <w:lang w:eastAsia="lt-LT"/>
          <w14:ligatures w14:val="none"/>
        </w:rPr>
        <w:t xml:space="preserve"> mg, </w:t>
      </w:r>
      <w:r w:rsidR="00C05E66">
        <w:rPr>
          <w:rFonts w:ascii="Times New Roman" w:eastAsia="Times New Roman" w:hAnsi="Times New Roman" w:cs="Times New Roman"/>
          <w:kern w:val="0"/>
          <w:sz w:val="22"/>
          <w:szCs w:val="22"/>
          <w:lang w:eastAsia="lt-LT"/>
          <w14:ligatures w14:val="none"/>
        </w:rPr>
        <w:t xml:space="preserve">20 mg </w:t>
      </w:r>
      <w:proofErr w:type="spellStart"/>
      <w:r w:rsidRPr="00264511">
        <w:rPr>
          <w:rFonts w:ascii="Times New Roman" w:eastAsia="Times New Roman" w:hAnsi="Times New Roman" w:cs="Times New Roman"/>
          <w:kern w:val="0"/>
          <w:sz w:val="22"/>
          <w:szCs w:val="22"/>
          <w:lang w:eastAsia="lt-LT"/>
          <w14:ligatures w14:val="none"/>
        </w:rPr>
        <w:t>comprimé</w:t>
      </w:r>
      <w:proofErr w:type="spellEnd"/>
      <w:r w:rsidRPr="00264511">
        <w:rPr>
          <w:rFonts w:ascii="Times New Roman" w:eastAsia="Times New Roman" w:hAnsi="Times New Roman" w:cs="Times New Roman"/>
          <w:kern w:val="0"/>
          <w:sz w:val="22"/>
          <w:szCs w:val="22"/>
          <w:lang w:eastAsia="lt-LT"/>
          <w14:ligatures w14:val="none"/>
        </w:rPr>
        <w:t xml:space="preserve"> </w:t>
      </w:r>
      <w:proofErr w:type="spellStart"/>
      <w:r w:rsidRPr="00264511">
        <w:rPr>
          <w:rFonts w:ascii="Times New Roman" w:eastAsia="Times New Roman" w:hAnsi="Times New Roman" w:cs="Times New Roman"/>
          <w:kern w:val="0"/>
          <w:sz w:val="22"/>
          <w:szCs w:val="22"/>
          <w:lang w:eastAsia="lt-LT"/>
          <w14:ligatures w14:val="none"/>
        </w:rPr>
        <w:t>pelliculé</w:t>
      </w:r>
      <w:proofErr w:type="spellEnd"/>
    </w:p>
    <w:p w14:paraId="0D638D24" w14:textId="77777777" w:rsidR="00854CE0" w:rsidRPr="00374411" w:rsidRDefault="00854CE0" w:rsidP="00854CE0">
      <w:pPr>
        <w:spacing w:after="0" w:line="240" w:lineRule="auto"/>
        <w:jc w:val="both"/>
        <w:rPr>
          <w:rFonts w:ascii="Times New Roman" w:eastAsia="Times New Roman" w:hAnsi="Times New Roman" w:cs="Times New Roman"/>
          <w:kern w:val="0"/>
          <w:sz w:val="22"/>
          <w:szCs w:val="22"/>
          <w:lang w:eastAsia="lt-LT"/>
          <w14:ligatures w14:val="none"/>
        </w:rPr>
      </w:pPr>
    </w:p>
    <w:p w14:paraId="3F2A444B" w14:textId="0C190D70" w:rsidR="00854CE0" w:rsidRPr="00374411" w:rsidRDefault="00854CE0" w:rsidP="00854CE0">
      <w:pPr>
        <w:spacing w:after="0" w:line="240" w:lineRule="auto"/>
        <w:jc w:val="both"/>
        <w:rPr>
          <w:rFonts w:ascii="Times New Roman" w:eastAsia="Times New Roman" w:hAnsi="Times New Roman" w:cs="Times New Roman"/>
          <w:b/>
          <w:bCs/>
          <w:kern w:val="0"/>
          <w:sz w:val="22"/>
          <w:szCs w:val="22"/>
          <w:lang w:eastAsia="lt-LT"/>
          <w14:ligatures w14:val="none"/>
        </w:rPr>
      </w:pPr>
      <w:r w:rsidRPr="00374411">
        <w:rPr>
          <w:rFonts w:ascii="Times New Roman" w:eastAsia="Times New Roman" w:hAnsi="Times New Roman" w:cs="Times New Roman"/>
          <w:b/>
          <w:bCs/>
          <w:kern w:val="0"/>
          <w:sz w:val="22"/>
          <w:szCs w:val="22"/>
          <w:lang w:eastAsia="lt-LT"/>
          <w14:ligatures w14:val="none"/>
        </w:rPr>
        <w:t xml:space="preserve">Šis pakuotės lapelis paskutinį kartą peržiūrėtas </w:t>
      </w:r>
      <w:r w:rsidR="0031078C">
        <w:rPr>
          <w:rFonts w:ascii="Times New Roman" w:eastAsia="Times New Roman" w:hAnsi="Times New Roman" w:cs="Times New Roman"/>
          <w:b/>
          <w:bCs/>
          <w:kern w:val="0"/>
          <w:sz w:val="22"/>
          <w:szCs w:val="22"/>
          <w:lang w:eastAsia="lt-LT"/>
          <w14:ligatures w14:val="none"/>
        </w:rPr>
        <w:t>2026-04-11.</w:t>
      </w:r>
    </w:p>
    <w:p w14:paraId="538ABD26" w14:textId="77777777" w:rsidR="00854CE0" w:rsidRPr="00374411" w:rsidRDefault="00854CE0" w:rsidP="00854CE0">
      <w:pPr>
        <w:spacing w:after="0" w:line="240" w:lineRule="auto"/>
        <w:jc w:val="both"/>
        <w:rPr>
          <w:rFonts w:ascii="Times New Roman" w:eastAsia="Times New Roman" w:hAnsi="Times New Roman" w:cs="Times New Roman"/>
          <w:kern w:val="0"/>
          <w:sz w:val="22"/>
          <w:szCs w:val="22"/>
          <w:lang w:eastAsia="lt-LT"/>
          <w14:ligatures w14:val="none"/>
        </w:rPr>
      </w:pPr>
    </w:p>
    <w:p w14:paraId="6C3C1D50" w14:textId="77777777" w:rsidR="00854CE0" w:rsidRPr="00374411" w:rsidRDefault="00854CE0" w:rsidP="00854CE0">
      <w:pPr>
        <w:spacing w:after="0" w:line="240" w:lineRule="auto"/>
        <w:jc w:val="both"/>
        <w:rPr>
          <w:rFonts w:ascii="Times New Roman" w:eastAsia="Times New Roman" w:hAnsi="Times New Roman" w:cs="Times New Roman"/>
          <w:kern w:val="0"/>
          <w:sz w:val="22"/>
          <w:szCs w:val="22"/>
          <w:lang w:eastAsia="lt-LT"/>
          <w14:ligatures w14:val="none"/>
        </w:rPr>
      </w:pPr>
      <w:r w:rsidRPr="00374411">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r w:rsidRPr="00374411">
        <w:rPr>
          <w:rFonts w:ascii="Times New Roman" w:eastAsia="Times New Roman" w:hAnsi="Times New Roman" w:cs="Times New Roman"/>
          <w:color w:val="0000EE"/>
          <w:kern w:val="0"/>
          <w:sz w:val="22"/>
          <w:szCs w:val="22"/>
          <w:u w:val="single"/>
          <w:lang w:eastAsia="lt-LT"/>
          <w14:ligatures w14:val="none"/>
        </w:rPr>
        <w:t>https://vvkt.lrv.lt/lt/</w:t>
      </w:r>
      <w:r w:rsidRPr="00374411">
        <w:rPr>
          <w:rFonts w:ascii="Times New Roman" w:eastAsia="Times New Roman" w:hAnsi="Times New Roman" w:cs="Times New Roman"/>
          <w:kern w:val="0"/>
          <w:sz w:val="22"/>
          <w:szCs w:val="22"/>
          <w:lang w:eastAsia="lt-LT"/>
          <w14:ligatures w14:val="none"/>
        </w:rPr>
        <w:t>.</w:t>
      </w:r>
    </w:p>
    <w:p w14:paraId="593D7B06" w14:textId="77777777" w:rsidR="00854CE0"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26A583DA" w14:textId="77777777" w:rsidR="00854CE0" w:rsidRDefault="00854CE0" w:rsidP="00854CE0">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sectPr w:rsidR="00854CE0" w:rsidSect="004B60B4">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8AB"/>
    <w:multiLevelType w:val="hybridMultilevel"/>
    <w:tmpl w:val="07F24218"/>
    <w:lvl w:ilvl="0" w:tplc="F7029D2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CB42199C">
      <w:numFmt w:val="bullet"/>
      <w:lvlText w:val="•"/>
      <w:lvlJc w:val="left"/>
      <w:pPr>
        <w:ind w:left="1583" w:hanging="567"/>
      </w:pPr>
      <w:rPr>
        <w:lang w:val="lt-LT" w:eastAsia="en-US" w:bidi="ar-SA"/>
      </w:rPr>
    </w:lvl>
    <w:lvl w:ilvl="2" w:tplc="D0CA797A">
      <w:numFmt w:val="bullet"/>
      <w:lvlText w:val="•"/>
      <w:lvlJc w:val="left"/>
      <w:pPr>
        <w:ind w:left="2447" w:hanging="567"/>
      </w:pPr>
      <w:rPr>
        <w:lang w:val="lt-LT" w:eastAsia="en-US" w:bidi="ar-SA"/>
      </w:rPr>
    </w:lvl>
    <w:lvl w:ilvl="3" w:tplc="B65EB2A6">
      <w:numFmt w:val="bullet"/>
      <w:lvlText w:val="•"/>
      <w:lvlJc w:val="left"/>
      <w:pPr>
        <w:ind w:left="3310" w:hanging="567"/>
      </w:pPr>
      <w:rPr>
        <w:lang w:val="lt-LT" w:eastAsia="en-US" w:bidi="ar-SA"/>
      </w:rPr>
    </w:lvl>
    <w:lvl w:ilvl="4" w:tplc="1AF46AC8">
      <w:numFmt w:val="bullet"/>
      <w:lvlText w:val="•"/>
      <w:lvlJc w:val="left"/>
      <w:pPr>
        <w:ind w:left="4174" w:hanging="567"/>
      </w:pPr>
      <w:rPr>
        <w:lang w:val="lt-LT" w:eastAsia="en-US" w:bidi="ar-SA"/>
      </w:rPr>
    </w:lvl>
    <w:lvl w:ilvl="5" w:tplc="0CEE492C">
      <w:numFmt w:val="bullet"/>
      <w:lvlText w:val="•"/>
      <w:lvlJc w:val="left"/>
      <w:pPr>
        <w:ind w:left="5038" w:hanging="567"/>
      </w:pPr>
      <w:rPr>
        <w:lang w:val="lt-LT" w:eastAsia="en-US" w:bidi="ar-SA"/>
      </w:rPr>
    </w:lvl>
    <w:lvl w:ilvl="6" w:tplc="8F6A4EAE">
      <w:numFmt w:val="bullet"/>
      <w:lvlText w:val="•"/>
      <w:lvlJc w:val="left"/>
      <w:pPr>
        <w:ind w:left="5901" w:hanging="567"/>
      </w:pPr>
      <w:rPr>
        <w:lang w:val="lt-LT" w:eastAsia="en-US" w:bidi="ar-SA"/>
      </w:rPr>
    </w:lvl>
    <w:lvl w:ilvl="7" w:tplc="C33A1ED8">
      <w:numFmt w:val="bullet"/>
      <w:lvlText w:val="•"/>
      <w:lvlJc w:val="left"/>
      <w:pPr>
        <w:ind w:left="6765" w:hanging="567"/>
      </w:pPr>
      <w:rPr>
        <w:lang w:val="lt-LT" w:eastAsia="en-US" w:bidi="ar-SA"/>
      </w:rPr>
    </w:lvl>
    <w:lvl w:ilvl="8" w:tplc="90A241FA">
      <w:numFmt w:val="bullet"/>
      <w:lvlText w:val="•"/>
      <w:lvlJc w:val="left"/>
      <w:pPr>
        <w:ind w:left="7629" w:hanging="567"/>
      </w:pPr>
      <w:rPr>
        <w:lang w:val="lt-LT" w:eastAsia="en-US" w:bidi="ar-SA"/>
      </w:rPr>
    </w:lvl>
  </w:abstractNum>
  <w:abstractNum w:abstractNumId="1" w15:restartNumberingAfterBreak="0">
    <w:nsid w:val="030623A8"/>
    <w:multiLevelType w:val="hybridMultilevel"/>
    <w:tmpl w:val="2F7893C8"/>
    <w:lvl w:ilvl="0" w:tplc="83B42CE0">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2623E"/>
    <w:multiLevelType w:val="hybridMultilevel"/>
    <w:tmpl w:val="735045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540C81"/>
    <w:multiLevelType w:val="multilevel"/>
    <w:tmpl w:val="8A6CEB78"/>
    <w:lvl w:ilvl="0">
      <w:start w:val="5"/>
      <w:numFmt w:val="decimal"/>
      <w:lvlText w:val="%1."/>
      <w:lvlJc w:val="left"/>
      <w:pPr>
        <w:ind w:left="1436"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4282" w:hanging="567"/>
      </w:pPr>
      <w:rPr>
        <w:rFonts w:hint="default"/>
        <w:lang w:val="lt-LT" w:eastAsia="en-US" w:bidi="ar-SA"/>
      </w:rPr>
    </w:lvl>
    <w:lvl w:ilvl="4">
      <w:numFmt w:val="bullet"/>
      <w:lvlText w:val="•"/>
      <w:lvlJc w:val="left"/>
      <w:pPr>
        <w:ind w:left="5230" w:hanging="567"/>
      </w:pPr>
      <w:rPr>
        <w:rFonts w:hint="default"/>
        <w:lang w:val="lt-LT" w:eastAsia="en-US" w:bidi="ar-SA"/>
      </w:rPr>
    </w:lvl>
    <w:lvl w:ilvl="5">
      <w:numFmt w:val="bullet"/>
      <w:lvlText w:val="•"/>
      <w:lvlJc w:val="left"/>
      <w:pPr>
        <w:ind w:left="6177" w:hanging="567"/>
      </w:pPr>
      <w:rPr>
        <w:rFonts w:hint="default"/>
        <w:lang w:val="lt-LT" w:eastAsia="en-US" w:bidi="ar-SA"/>
      </w:rPr>
    </w:lvl>
    <w:lvl w:ilvl="6">
      <w:numFmt w:val="bullet"/>
      <w:lvlText w:val="•"/>
      <w:lvlJc w:val="left"/>
      <w:pPr>
        <w:ind w:left="7125" w:hanging="567"/>
      </w:pPr>
      <w:rPr>
        <w:rFonts w:hint="default"/>
        <w:lang w:val="lt-LT" w:eastAsia="en-US" w:bidi="ar-SA"/>
      </w:rPr>
    </w:lvl>
    <w:lvl w:ilvl="7">
      <w:numFmt w:val="bullet"/>
      <w:lvlText w:val="•"/>
      <w:lvlJc w:val="left"/>
      <w:pPr>
        <w:ind w:left="8072" w:hanging="567"/>
      </w:pPr>
      <w:rPr>
        <w:rFonts w:hint="default"/>
        <w:lang w:val="lt-LT" w:eastAsia="en-US" w:bidi="ar-SA"/>
      </w:rPr>
    </w:lvl>
    <w:lvl w:ilvl="8">
      <w:numFmt w:val="bullet"/>
      <w:lvlText w:val="•"/>
      <w:lvlJc w:val="left"/>
      <w:pPr>
        <w:ind w:left="9020" w:hanging="567"/>
      </w:pPr>
      <w:rPr>
        <w:rFonts w:hint="default"/>
        <w:lang w:val="lt-LT" w:eastAsia="en-US" w:bidi="ar-SA"/>
      </w:rPr>
    </w:lvl>
  </w:abstractNum>
  <w:abstractNum w:abstractNumId="4" w15:restartNumberingAfterBreak="0">
    <w:nsid w:val="089030E0"/>
    <w:multiLevelType w:val="multilevel"/>
    <w:tmpl w:val="986AAF8E"/>
    <w:lvl w:ilvl="0">
      <w:start w:val="1"/>
      <w:numFmt w:val="decimal"/>
      <w:lvlText w:val="%1."/>
      <w:lvlJc w:val="left"/>
      <w:pPr>
        <w:ind w:left="1436"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4282" w:hanging="567"/>
      </w:pPr>
      <w:rPr>
        <w:lang w:val="lt-LT" w:eastAsia="en-US" w:bidi="ar-SA"/>
      </w:rPr>
    </w:lvl>
    <w:lvl w:ilvl="4">
      <w:numFmt w:val="bullet"/>
      <w:lvlText w:val="•"/>
      <w:lvlJc w:val="left"/>
      <w:pPr>
        <w:ind w:left="5230" w:hanging="567"/>
      </w:pPr>
      <w:rPr>
        <w:lang w:val="lt-LT" w:eastAsia="en-US" w:bidi="ar-SA"/>
      </w:rPr>
    </w:lvl>
    <w:lvl w:ilvl="5">
      <w:numFmt w:val="bullet"/>
      <w:lvlText w:val="•"/>
      <w:lvlJc w:val="left"/>
      <w:pPr>
        <w:ind w:left="6177" w:hanging="567"/>
      </w:pPr>
      <w:rPr>
        <w:lang w:val="lt-LT" w:eastAsia="en-US" w:bidi="ar-SA"/>
      </w:rPr>
    </w:lvl>
    <w:lvl w:ilvl="6">
      <w:numFmt w:val="bullet"/>
      <w:lvlText w:val="•"/>
      <w:lvlJc w:val="left"/>
      <w:pPr>
        <w:ind w:left="7125" w:hanging="567"/>
      </w:pPr>
      <w:rPr>
        <w:lang w:val="lt-LT" w:eastAsia="en-US" w:bidi="ar-SA"/>
      </w:rPr>
    </w:lvl>
    <w:lvl w:ilvl="7">
      <w:numFmt w:val="bullet"/>
      <w:lvlText w:val="•"/>
      <w:lvlJc w:val="left"/>
      <w:pPr>
        <w:ind w:left="8072" w:hanging="567"/>
      </w:pPr>
      <w:rPr>
        <w:lang w:val="lt-LT" w:eastAsia="en-US" w:bidi="ar-SA"/>
      </w:rPr>
    </w:lvl>
    <w:lvl w:ilvl="8">
      <w:numFmt w:val="bullet"/>
      <w:lvlText w:val="•"/>
      <w:lvlJc w:val="left"/>
      <w:pPr>
        <w:ind w:left="9020" w:hanging="567"/>
      </w:pPr>
      <w:rPr>
        <w:lang w:val="lt-LT" w:eastAsia="en-US" w:bidi="ar-SA"/>
      </w:rPr>
    </w:lvl>
  </w:abstractNum>
  <w:abstractNum w:abstractNumId="5" w15:restartNumberingAfterBreak="0">
    <w:nsid w:val="0F350ECA"/>
    <w:multiLevelType w:val="hybridMultilevel"/>
    <w:tmpl w:val="AE5EC7B2"/>
    <w:lvl w:ilvl="0" w:tplc="FFFFFFFF">
      <w:start w:val="1"/>
      <w:numFmt w:val="bullet"/>
      <w:lvlText w:val=""/>
      <w:lvlJc w:val="left"/>
      <w:pPr>
        <w:ind w:left="87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FFFFFFFF">
      <w:numFmt w:val="bullet"/>
      <w:lvlText w:val="•"/>
      <w:lvlJc w:val="left"/>
      <w:pPr>
        <w:ind w:left="2990" w:hanging="567"/>
      </w:pPr>
      <w:rPr>
        <w:rFonts w:hint="default"/>
        <w:lang w:val="lt-LT" w:eastAsia="en-US" w:bidi="ar-SA"/>
      </w:rPr>
    </w:lvl>
    <w:lvl w:ilvl="3" w:tplc="FFFFFFFF">
      <w:numFmt w:val="bullet"/>
      <w:lvlText w:val="•"/>
      <w:lvlJc w:val="left"/>
      <w:pPr>
        <w:ind w:left="3981" w:hanging="567"/>
      </w:pPr>
      <w:rPr>
        <w:rFonts w:hint="default"/>
        <w:lang w:val="lt-LT" w:eastAsia="en-US" w:bidi="ar-SA"/>
      </w:rPr>
    </w:lvl>
    <w:lvl w:ilvl="4" w:tplc="FFFFFFFF">
      <w:numFmt w:val="bullet"/>
      <w:lvlText w:val="•"/>
      <w:lvlJc w:val="left"/>
      <w:pPr>
        <w:ind w:left="4971" w:hanging="567"/>
      </w:pPr>
      <w:rPr>
        <w:rFonts w:hint="default"/>
        <w:lang w:val="lt-LT" w:eastAsia="en-US" w:bidi="ar-SA"/>
      </w:rPr>
    </w:lvl>
    <w:lvl w:ilvl="5" w:tplc="FFFFFFFF">
      <w:numFmt w:val="bullet"/>
      <w:lvlText w:val="•"/>
      <w:lvlJc w:val="left"/>
      <w:pPr>
        <w:ind w:left="5962" w:hanging="567"/>
      </w:pPr>
      <w:rPr>
        <w:rFonts w:hint="default"/>
        <w:lang w:val="lt-LT" w:eastAsia="en-US" w:bidi="ar-SA"/>
      </w:rPr>
    </w:lvl>
    <w:lvl w:ilvl="6" w:tplc="FFFFFFFF">
      <w:numFmt w:val="bullet"/>
      <w:lvlText w:val="•"/>
      <w:lvlJc w:val="left"/>
      <w:pPr>
        <w:ind w:left="6953" w:hanging="567"/>
      </w:pPr>
      <w:rPr>
        <w:rFonts w:hint="default"/>
        <w:lang w:val="lt-LT" w:eastAsia="en-US" w:bidi="ar-SA"/>
      </w:rPr>
    </w:lvl>
    <w:lvl w:ilvl="7" w:tplc="FFFFFFFF">
      <w:numFmt w:val="bullet"/>
      <w:lvlText w:val="•"/>
      <w:lvlJc w:val="left"/>
      <w:pPr>
        <w:ind w:left="7943" w:hanging="567"/>
      </w:pPr>
      <w:rPr>
        <w:rFonts w:hint="default"/>
        <w:lang w:val="lt-LT" w:eastAsia="en-US" w:bidi="ar-SA"/>
      </w:rPr>
    </w:lvl>
    <w:lvl w:ilvl="8" w:tplc="FFFFFFFF">
      <w:numFmt w:val="bullet"/>
      <w:lvlText w:val="•"/>
      <w:lvlJc w:val="left"/>
      <w:pPr>
        <w:ind w:left="8934" w:hanging="567"/>
      </w:pPr>
      <w:rPr>
        <w:rFonts w:hint="default"/>
        <w:lang w:val="lt-LT" w:eastAsia="en-US" w:bidi="ar-SA"/>
      </w:rPr>
    </w:lvl>
  </w:abstractNum>
  <w:abstractNum w:abstractNumId="6" w15:restartNumberingAfterBreak="0">
    <w:nsid w:val="11FA46AE"/>
    <w:multiLevelType w:val="hybridMultilevel"/>
    <w:tmpl w:val="ADA4F62E"/>
    <w:lvl w:ilvl="0" w:tplc="05DE557A">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CB4316C">
      <w:numFmt w:val="bullet"/>
      <w:lvlText w:val="•"/>
      <w:lvlJc w:val="left"/>
      <w:pPr>
        <w:ind w:left="1583" w:hanging="567"/>
      </w:pPr>
      <w:rPr>
        <w:lang w:val="lt-LT" w:eastAsia="en-US" w:bidi="ar-SA"/>
      </w:rPr>
    </w:lvl>
    <w:lvl w:ilvl="2" w:tplc="53E4C244">
      <w:numFmt w:val="bullet"/>
      <w:lvlText w:val="•"/>
      <w:lvlJc w:val="left"/>
      <w:pPr>
        <w:ind w:left="2447" w:hanging="567"/>
      </w:pPr>
      <w:rPr>
        <w:lang w:val="lt-LT" w:eastAsia="en-US" w:bidi="ar-SA"/>
      </w:rPr>
    </w:lvl>
    <w:lvl w:ilvl="3" w:tplc="4C40BAF4">
      <w:numFmt w:val="bullet"/>
      <w:lvlText w:val="•"/>
      <w:lvlJc w:val="left"/>
      <w:pPr>
        <w:ind w:left="3310" w:hanging="567"/>
      </w:pPr>
      <w:rPr>
        <w:lang w:val="lt-LT" w:eastAsia="en-US" w:bidi="ar-SA"/>
      </w:rPr>
    </w:lvl>
    <w:lvl w:ilvl="4" w:tplc="B2003CD6">
      <w:numFmt w:val="bullet"/>
      <w:lvlText w:val="•"/>
      <w:lvlJc w:val="left"/>
      <w:pPr>
        <w:ind w:left="4174" w:hanging="567"/>
      </w:pPr>
      <w:rPr>
        <w:lang w:val="lt-LT" w:eastAsia="en-US" w:bidi="ar-SA"/>
      </w:rPr>
    </w:lvl>
    <w:lvl w:ilvl="5" w:tplc="4FB2E862">
      <w:numFmt w:val="bullet"/>
      <w:lvlText w:val="•"/>
      <w:lvlJc w:val="left"/>
      <w:pPr>
        <w:ind w:left="5038" w:hanging="567"/>
      </w:pPr>
      <w:rPr>
        <w:lang w:val="lt-LT" w:eastAsia="en-US" w:bidi="ar-SA"/>
      </w:rPr>
    </w:lvl>
    <w:lvl w:ilvl="6" w:tplc="996C4078">
      <w:numFmt w:val="bullet"/>
      <w:lvlText w:val="•"/>
      <w:lvlJc w:val="left"/>
      <w:pPr>
        <w:ind w:left="5901" w:hanging="567"/>
      </w:pPr>
      <w:rPr>
        <w:lang w:val="lt-LT" w:eastAsia="en-US" w:bidi="ar-SA"/>
      </w:rPr>
    </w:lvl>
    <w:lvl w:ilvl="7" w:tplc="85CC4B20">
      <w:numFmt w:val="bullet"/>
      <w:lvlText w:val="•"/>
      <w:lvlJc w:val="left"/>
      <w:pPr>
        <w:ind w:left="6765" w:hanging="567"/>
      </w:pPr>
      <w:rPr>
        <w:lang w:val="lt-LT" w:eastAsia="en-US" w:bidi="ar-SA"/>
      </w:rPr>
    </w:lvl>
    <w:lvl w:ilvl="8" w:tplc="8428859A">
      <w:numFmt w:val="bullet"/>
      <w:lvlText w:val="•"/>
      <w:lvlJc w:val="left"/>
      <w:pPr>
        <w:ind w:left="7629" w:hanging="567"/>
      </w:pPr>
      <w:rPr>
        <w:lang w:val="lt-LT" w:eastAsia="en-US" w:bidi="ar-SA"/>
      </w:rPr>
    </w:lvl>
  </w:abstractNum>
  <w:abstractNum w:abstractNumId="7" w15:restartNumberingAfterBreak="0">
    <w:nsid w:val="15034AE3"/>
    <w:multiLevelType w:val="hybridMultilevel"/>
    <w:tmpl w:val="56E87F82"/>
    <w:lvl w:ilvl="0" w:tplc="8F8A3736">
      <w:start w:val="1"/>
      <w:numFmt w:val="bullet"/>
      <w:lvlText w:val=""/>
      <w:lvlJc w:val="left"/>
      <w:pPr>
        <w:ind w:left="2007" w:hanging="567"/>
      </w:pPr>
      <w:rPr>
        <w:rFonts w:ascii="Wingdings" w:hAnsi="Wingdings" w:hint="default"/>
        <w:b w:val="0"/>
        <w:bCs w:val="0"/>
        <w:i w:val="0"/>
        <w:iCs w:val="0"/>
        <w:spacing w:val="0"/>
        <w:w w:val="100"/>
        <w:sz w:val="22"/>
        <w:szCs w:val="22"/>
        <w:lang w:val="lt-LT" w:eastAsia="en-US" w:bidi="ar-SA"/>
      </w:rPr>
    </w:lvl>
    <w:lvl w:ilvl="1" w:tplc="62AA7918">
      <w:numFmt w:val="bullet"/>
      <w:lvlText w:val="•"/>
      <w:lvlJc w:val="left"/>
      <w:pPr>
        <w:ind w:left="2891" w:hanging="567"/>
      </w:pPr>
      <w:rPr>
        <w:rFonts w:hint="default"/>
        <w:lang w:val="lt-LT" w:eastAsia="en-US" w:bidi="ar-SA"/>
      </w:rPr>
    </w:lvl>
    <w:lvl w:ilvl="2" w:tplc="1CF2DECC">
      <w:numFmt w:val="bullet"/>
      <w:lvlText w:val="•"/>
      <w:lvlJc w:val="left"/>
      <w:pPr>
        <w:ind w:left="3783" w:hanging="567"/>
      </w:pPr>
      <w:rPr>
        <w:rFonts w:hint="default"/>
        <w:lang w:val="lt-LT" w:eastAsia="en-US" w:bidi="ar-SA"/>
      </w:rPr>
    </w:lvl>
    <w:lvl w:ilvl="3" w:tplc="D264CEEA">
      <w:numFmt w:val="bullet"/>
      <w:lvlText w:val="•"/>
      <w:lvlJc w:val="left"/>
      <w:pPr>
        <w:ind w:left="4674" w:hanging="567"/>
      </w:pPr>
      <w:rPr>
        <w:rFonts w:hint="default"/>
        <w:lang w:val="lt-LT" w:eastAsia="en-US" w:bidi="ar-SA"/>
      </w:rPr>
    </w:lvl>
    <w:lvl w:ilvl="4" w:tplc="78BC203A">
      <w:numFmt w:val="bullet"/>
      <w:lvlText w:val="•"/>
      <w:lvlJc w:val="left"/>
      <w:pPr>
        <w:ind w:left="5566" w:hanging="567"/>
      </w:pPr>
      <w:rPr>
        <w:rFonts w:hint="default"/>
        <w:lang w:val="lt-LT" w:eastAsia="en-US" w:bidi="ar-SA"/>
      </w:rPr>
    </w:lvl>
    <w:lvl w:ilvl="5" w:tplc="CD445428">
      <w:numFmt w:val="bullet"/>
      <w:lvlText w:val="•"/>
      <w:lvlJc w:val="left"/>
      <w:pPr>
        <w:ind w:left="6457" w:hanging="567"/>
      </w:pPr>
      <w:rPr>
        <w:rFonts w:hint="default"/>
        <w:lang w:val="lt-LT" w:eastAsia="en-US" w:bidi="ar-SA"/>
      </w:rPr>
    </w:lvl>
    <w:lvl w:ilvl="6" w:tplc="F16EB8CC">
      <w:numFmt w:val="bullet"/>
      <w:lvlText w:val="•"/>
      <w:lvlJc w:val="left"/>
      <w:pPr>
        <w:ind w:left="7349" w:hanging="567"/>
      </w:pPr>
      <w:rPr>
        <w:rFonts w:hint="default"/>
        <w:lang w:val="lt-LT" w:eastAsia="en-US" w:bidi="ar-SA"/>
      </w:rPr>
    </w:lvl>
    <w:lvl w:ilvl="7" w:tplc="EDF21202">
      <w:numFmt w:val="bullet"/>
      <w:lvlText w:val="•"/>
      <w:lvlJc w:val="left"/>
      <w:pPr>
        <w:ind w:left="8240" w:hanging="567"/>
      </w:pPr>
      <w:rPr>
        <w:rFonts w:hint="default"/>
        <w:lang w:val="lt-LT" w:eastAsia="en-US" w:bidi="ar-SA"/>
      </w:rPr>
    </w:lvl>
    <w:lvl w:ilvl="8" w:tplc="4E3EFA18">
      <w:numFmt w:val="bullet"/>
      <w:lvlText w:val="•"/>
      <w:lvlJc w:val="left"/>
      <w:pPr>
        <w:ind w:left="9132" w:hanging="567"/>
      </w:pPr>
      <w:rPr>
        <w:rFonts w:hint="default"/>
        <w:lang w:val="lt-LT" w:eastAsia="en-US" w:bidi="ar-SA"/>
      </w:rPr>
    </w:lvl>
  </w:abstractNum>
  <w:abstractNum w:abstractNumId="8" w15:restartNumberingAfterBreak="0">
    <w:nsid w:val="18470113"/>
    <w:multiLevelType w:val="hybridMultilevel"/>
    <w:tmpl w:val="B1DA7138"/>
    <w:lvl w:ilvl="0" w:tplc="F24E5E2E">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9BE2995E">
      <w:numFmt w:val="bullet"/>
      <w:lvlText w:val="-"/>
      <w:lvlJc w:val="left"/>
      <w:pPr>
        <w:ind w:left="1301" w:hanging="567"/>
      </w:pPr>
      <w:rPr>
        <w:rFonts w:ascii="Times New Roman" w:eastAsia="Times New Roman" w:hAnsi="Times New Roman" w:cs="Times New Roman" w:hint="default"/>
        <w:spacing w:val="0"/>
        <w:w w:val="100"/>
        <w:lang w:val="lt-LT" w:eastAsia="en-US" w:bidi="ar-SA"/>
      </w:rPr>
    </w:lvl>
    <w:lvl w:ilvl="2" w:tplc="51CA05B0">
      <w:numFmt w:val="bullet"/>
      <w:lvlText w:val="•"/>
      <w:lvlJc w:val="left"/>
      <w:pPr>
        <w:ind w:left="2492" w:hanging="567"/>
      </w:pPr>
      <w:rPr>
        <w:rFonts w:hint="default"/>
        <w:lang w:val="lt-LT" w:eastAsia="en-US" w:bidi="ar-SA"/>
      </w:rPr>
    </w:lvl>
    <w:lvl w:ilvl="3" w:tplc="A010039C">
      <w:numFmt w:val="bullet"/>
      <w:lvlText w:val="•"/>
      <w:lvlJc w:val="left"/>
      <w:pPr>
        <w:ind w:left="3545" w:hanging="567"/>
      </w:pPr>
      <w:rPr>
        <w:rFonts w:hint="default"/>
        <w:lang w:val="lt-LT" w:eastAsia="en-US" w:bidi="ar-SA"/>
      </w:rPr>
    </w:lvl>
    <w:lvl w:ilvl="4" w:tplc="D1124E70">
      <w:numFmt w:val="bullet"/>
      <w:lvlText w:val="•"/>
      <w:lvlJc w:val="left"/>
      <w:pPr>
        <w:ind w:left="4598" w:hanging="567"/>
      </w:pPr>
      <w:rPr>
        <w:rFonts w:hint="default"/>
        <w:lang w:val="lt-LT" w:eastAsia="en-US" w:bidi="ar-SA"/>
      </w:rPr>
    </w:lvl>
    <w:lvl w:ilvl="5" w:tplc="8C4CCB32">
      <w:numFmt w:val="bullet"/>
      <w:lvlText w:val="•"/>
      <w:lvlJc w:val="left"/>
      <w:pPr>
        <w:ind w:left="5651" w:hanging="567"/>
      </w:pPr>
      <w:rPr>
        <w:rFonts w:hint="default"/>
        <w:lang w:val="lt-LT" w:eastAsia="en-US" w:bidi="ar-SA"/>
      </w:rPr>
    </w:lvl>
    <w:lvl w:ilvl="6" w:tplc="F8FA42AC">
      <w:numFmt w:val="bullet"/>
      <w:lvlText w:val="•"/>
      <w:lvlJc w:val="left"/>
      <w:pPr>
        <w:ind w:left="6704" w:hanging="567"/>
      </w:pPr>
      <w:rPr>
        <w:rFonts w:hint="default"/>
        <w:lang w:val="lt-LT" w:eastAsia="en-US" w:bidi="ar-SA"/>
      </w:rPr>
    </w:lvl>
    <w:lvl w:ilvl="7" w:tplc="134A7E8E">
      <w:numFmt w:val="bullet"/>
      <w:lvlText w:val="•"/>
      <w:lvlJc w:val="left"/>
      <w:pPr>
        <w:ind w:left="7756" w:hanging="567"/>
      </w:pPr>
      <w:rPr>
        <w:rFonts w:hint="default"/>
        <w:lang w:val="lt-LT" w:eastAsia="en-US" w:bidi="ar-SA"/>
      </w:rPr>
    </w:lvl>
    <w:lvl w:ilvl="8" w:tplc="9A426574">
      <w:numFmt w:val="bullet"/>
      <w:lvlText w:val="•"/>
      <w:lvlJc w:val="left"/>
      <w:pPr>
        <w:ind w:left="8809" w:hanging="567"/>
      </w:pPr>
      <w:rPr>
        <w:rFonts w:hint="default"/>
        <w:lang w:val="lt-LT" w:eastAsia="en-US" w:bidi="ar-SA"/>
      </w:rPr>
    </w:lvl>
  </w:abstractNum>
  <w:abstractNum w:abstractNumId="9" w15:restartNumberingAfterBreak="0">
    <w:nsid w:val="1C15772E"/>
    <w:multiLevelType w:val="hybridMultilevel"/>
    <w:tmpl w:val="657827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6D6336"/>
    <w:multiLevelType w:val="hybridMultilevel"/>
    <w:tmpl w:val="C9F689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8A5AE9"/>
    <w:multiLevelType w:val="hybridMultilevel"/>
    <w:tmpl w:val="113C9C38"/>
    <w:lvl w:ilvl="0" w:tplc="FFFFFFFF">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04090001">
      <w:start w:val="1"/>
      <w:numFmt w:val="bullet"/>
      <w:lvlText w:val=""/>
      <w:lvlJc w:val="left"/>
      <w:pPr>
        <w:ind w:left="503" w:hanging="360"/>
      </w:pPr>
      <w:rPr>
        <w:rFonts w:ascii="Symbol" w:hAnsi="Symbol" w:hint="default"/>
      </w:rPr>
    </w:lvl>
    <w:lvl w:ilvl="2" w:tplc="FFFFFFFF">
      <w:numFmt w:val="bullet"/>
      <w:lvlText w:val="•"/>
      <w:lvlJc w:val="left"/>
      <w:pPr>
        <w:ind w:left="2447" w:hanging="567"/>
      </w:pPr>
      <w:rPr>
        <w:lang w:val="lt-LT" w:eastAsia="en-US" w:bidi="ar-SA"/>
      </w:rPr>
    </w:lvl>
    <w:lvl w:ilvl="3" w:tplc="FFFFFFFF">
      <w:numFmt w:val="bullet"/>
      <w:lvlText w:val="•"/>
      <w:lvlJc w:val="left"/>
      <w:pPr>
        <w:ind w:left="3310" w:hanging="567"/>
      </w:pPr>
      <w:rPr>
        <w:lang w:val="lt-LT" w:eastAsia="en-US" w:bidi="ar-SA"/>
      </w:rPr>
    </w:lvl>
    <w:lvl w:ilvl="4" w:tplc="FFFFFFFF">
      <w:numFmt w:val="bullet"/>
      <w:lvlText w:val="•"/>
      <w:lvlJc w:val="left"/>
      <w:pPr>
        <w:ind w:left="4174" w:hanging="567"/>
      </w:pPr>
      <w:rPr>
        <w:lang w:val="lt-LT" w:eastAsia="en-US" w:bidi="ar-SA"/>
      </w:rPr>
    </w:lvl>
    <w:lvl w:ilvl="5" w:tplc="FFFFFFFF">
      <w:numFmt w:val="bullet"/>
      <w:lvlText w:val="•"/>
      <w:lvlJc w:val="left"/>
      <w:pPr>
        <w:ind w:left="5038" w:hanging="567"/>
      </w:pPr>
      <w:rPr>
        <w:lang w:val="lt-LT" w:eastAsia="en-US" w:bidi="ar-SA"/>
      </w:rPr>
    </w:lvl>
    <w:lvl w:ilvl="6" w:tplc="FFFFFFFF">
      <w:numFmt w:val="bullet"/>
      <w:lvlText w:val="•"/>
      <w:lvlJc w:val="left"/>
      <w:pPr>
        <w:ind w:left="5901" w:hanging="567"/>
      </w:pPr>
      <w:rPr>
        <w:lang w:val="lt-LT" w:eastAsia="en-US" w:bidi="ar-SA"/>
      </w:rPr>
    </w:lvl>
    <w:lvl w:ilvl="7" w:tplc="FFFFFFFF">
      <w:numFmt w:val="bullet"/>
      <w:lvlText w:val="•"/>
      <w:lvlJc w:val="left"/>
      <w:pPr>
        <w:ind w:left="6765" w:hanging="567"/>
      </w:pPr>
      <w:rPr>
        <w:lang w:val="lt-LT" w:eastAsia="en-US" w:bidi="ar-SA"/>
      </w:rPr>
    </w:lvl>
    <w:lvl w:ilvl="8" w:tplc="FFFFFFFF">
      <w:numFmt w:val="bullet"/>
      <w:lvlText w:val="•"/>
      <w:lvlJc w:val="left"/>
      <w:pPr>
        <w:ind w:left="7629" w:hanging="567"/>
      </w:pPr>
      <w:rPr>
        <w:lang w:val="lt-LT" w:eastAsia="en-US" w:bidi="ar-SA"/>
      </w:rPr>
    </w:lvl>
  </w:abstractNum>
  <w:abstractNum w:abstractNumId="12" w15:restartNumberingAfterBreak="0">
    <w:nsid w:val="24EC2C29"/>
    <w:multiLevelType w:val="hybridMultilevel"/>
    <w:tmpl w:val="D2F0CD3A"/>
    <w:lvl w:ilvl="0" w:tplc="C44C13AC">
      <w:numFmt w:val="bullet"/>
      <w:lvlText w:val="-"/>
      <w:lvlJc w:val="left"/>
      <w:pPr>
        <w:ind w:left="1440" w:hanging="567"/>
      </w:pPr>
      <w:rPr>
        <w:rFonts w:ascii="Arial MT" w:eastAsia="Arial MT" w:hAnsi="Arial MT" w:cs="Arial MT" w:hint="default"/>
        <w:b w:val="0"/>
        <w:bCs w:val="0"/>
        <w:i w:val="0"/>
        <w:iCs w:val="0"/>
        <w:spacing w:val="0"/>
        <w:w w:val="100"/>
        <w:sz w:val="22"/>
        <w:szCs w:val="22"/>
        <w:lang w:val="lt-LT" w:eastAsia="en-US" w:bidi="ar-SA"/>
      </w:rPr>
    </w:lvl>
    <w:lvl w:ilvl="1" w:tplc="21946EB0">
      <w:numFmt w:val="bullet"/>
      <w:lvlText w:val="•"/>
      <w:lvlJc w:val="left"/>
      <w:pPr>
        <w:ind w:left="2387" w:hanging="567"/>
      </w:pPr>
      <w:rPr>
        <w:rFonts w:hint="default"/>
        <w:lang w:val="lt-LT" w:eastAsia="en-US" w:bidi="ar-SA"/>
      </w:rPr>
    </w:lvl>
    <w:lvl w:ilvl="2" w:tplc="F7BEFC34">
      <w:numFmt w:val="bullet"/>
      <w:lvlText w:val="•"/>
      <w:lvlJc w:val="left"/>
      <w:pPr>
        <w:ind w:left="3335" w:hanging="567"/>
      </w:pPr>
      <w:rPr>
        <w:rFonts w:hint="default"/>
        <w:lang w:val="lt-LT" w:eastAsia="en-US" w:bidi="ar-SA"/>
      </w:rPr>
    </w:lvl>
    <w:lvl w:ilvl="3" w:tplc="F6E08ACC">
      <w:numFmt w:val="bullet"/>
      <w:lvlText w:val="•"/>
      <w:lvlJc w:val="left"/>
      <w:pPr>
        <w:ind w:left="4282" w:hanging="567"/>
      </w:pPr>
      <w:rPr>
        <w:rFonts w:hint="default"/>
        <w:lang w:val="lt-LT" w:eastAsia="en-US" w:bidi="ar-SA"/>
      </w:rPr>
    </w:lvl>
    <w:lvl w:ilvl="4" w:tplc="43EAE410">
      <w:numFmt w:val="bullet"/>
      <w:lvlText w:val="•"/>
      <w:lvlJc w:val="left"/>
      <w:pPr>
        <w:ind w:left="5230" w:hanging="567"/>
      </w:pPr>
      <w:rPr>
        <w:rFonts w:hint="default"/>
        <w:lang w:val="lt-LT" w:eastAsia="en-US" w:bidi="ar-SA"/>
      </w:rPr>
    </w:lvl>
    <w:lvl w:ilvl="5" w:tplc="DC264648">
      <w:numFmt w:val="bullet"/>
      <w:lvlText w:val="•"/>
      <w:lvlJc w:val="left"/>
      <w:pPr>
        <w:ind w:left="6177" w:hanging="567"/>
      </w:pPr>
      <w:rPr>
        <w:rFonts w:hint="default"/>
        <w:lang w:val="lt-LT" w:eastAsia="en-US" w:bidi="ar-SA"/>
      </w:rPr>
    </w:lvl>
    <w:lvl w:ilvl="6" w:tplc="C2B8C0E2">
      <w:numFmt w:val="bullet"/>
      <w:lvlText w:val="•"/>
      <w:lvlJc w:val="left"/>
      <w:pPr>
        <w:ind w:left="7125" w:hanging="567"/>
      </w:pPr>
      <w:rPr>
        <w:rFonts w:hint="default"/>
        <w:lang w:val="lt-LT" w:eastAsia="en-US" w:bidi="ar-SA"/>
      </w:rPr>
    </w:lvl>
    <w:lvl w:ilvl="7" w:tplc="2454FE98">
      <w:numFmt w:val="bullet"/>
      <w:lvlText w:val="•"/>
      <w:lvlJc w:val="left"/>
      <w:pPr>
        <w:ind w:left="8072" w:hanging="567"/>
      </w:pPr>
      <w:rPr>
        <w:rFonts w:hint="default"/>
        <w:lang w:val="lt-LT" w:eastAsia="en-US" w:bidi="ar-SA"/>
      </w:rPr>
    </w:lvl>
    <w:lvl w:ilvl="8" w:tplc="D3945F26">
      <w:numFmt w:val="bullet"/>
      <w:lvlText w:val="•"/>
      <w:lvlJc w:val="left"/>
      <w:pPr>
        <w:ind w:left="9020" w:hanging="567"/>
      </w:pPr>
      <w:rPr>
        <w:rFonts w:hint="default"/>
        <w:lang w:val="lt-LT" w:eastAsia="en-US" w:bidi="ar-SA"/>
      </w:rPr>
    </w:lvl>
  </w:abstractNum>
  <w:abstractNum w:abstractNumId="13" w15:restartNumberingAfterBreak="0">
    <w:nsid w:val="2DD17260"/>
    <w:multiLevelType w:val="hybridMultilevel"/>
    <w:tmpl w:val="2E9ECEAE"/>
    <w:lvl w:ilvl="0" w:tplc="73343184">
      <w:numFmt w:val="bullet"/>
      <w:lvlText w:val="-"/>
      <w:lvlJc w:val="left"/>
      <w:pPr>
        <w:ind w:left="1234" w:hanging="360"/>
      </w:pPr>
      <w:rPr>
        <w:rFonts w:ascii="Arial MT" w:eastAsia="Arial MT" w:hAnsi="Arial MT" w:cs="Arial MT" w:hint="default"/>
        <w:b w:val="0"/>
        <w:bCs w:val="0"/>
        <w:i w:val="0"/>
        <w:iCs w:val="0"/>
        <w:spacing w:val="0"/>
        <w:w w:val="100"/>
        <w:sz w:val="22"/>
        <w:szCs w:val="22"/>
        <w:lang w:val="lt-LT" w:eastAsia="en-US" w:bidi="ar-SA"/>
      </w:rPr>
    </w:lvl>
    <w:lvl w:ilvl="1" w:tplc="FB188518">
      <w:numFmt w:val="bullet"/>
      <w:lvlText w:val="•"/>
      <w:lvlJc w:val="left"/>
      <w:pPr>
        <w:ind w:left="2207" w:hanging="360"/>
      </w:pPr>
      <w:rPr>
        <w:rFonts w:hint="default"/>
        <w:lang w:val="lt-LT" w:eastAsia="en-US" w:bidi="ar-SA"/>
      </w:rPr>
    </w:lvl>
    <w:lvl w:ilvl="2" w:tplc="8384CF78">
      <w:numFmt w:val="bullet"/>
      <w:lvlText w:val="•"/>
      <w:lvlJc w:val="left"/>
      <w:pPr>
        <w:ind w:left="3175" w:hanging="360"/>
      </w:pPr>
      <w:rPr>
        <w:rFonts w:hint="default"/>
        <w:lang w:val="lt-LT" w:eastAsia="en-US" w:bidi="ar-SA"/>
      </w:rPr>
    </w:lvl>
    <w:lvl w:ilvl="3" w:tplc="CDFCC734">
      <w:numFmt w:val="bullet"/>
      <w:lvlText w:val="•"/>
      <w:lvlJc w:val="left"/>
      <w:pPr>
        <w:ind w:left="4142" w:hanging="360"/>
      </w:pPr>
      <w:rPr>
        <w:rFonts w:hint="default"/>
        <w:lang w:val="lt-LT" w:eastAsia="en-US" w:bidi="ar-SA"/>
      </w:rPr>
    </w:lvl>
    <w:lvl w:ilvl="4" w:tplc="D0141764">
      <w:numFmt w:val="bullet"/>
      <w:lvlText w:val="•"/>
      <w:lvlJc w:val="left"/>
      <w:pPr>
        <w:ind w:left="5110" w:hanging="360"/>
      </w:pPr>
      <w:rPr>
        <w:rFonts w:hint="default"/>
        <w:lang w:val="lt-LT" w:eastAsia="en-US" w:bidi="ar-SA"/>
      </w:rPr>
    </w:lvl>
    <w:lvl w:ilvl="5" w:tplc="A96AE7BC">
      <w:numFmt w:val="bullet"/>
      <w:lvlText w:val="•"/>
      <w:lvlJc w:val="left"/>
      <w:pPr>
        <w:ind w:left="6077" w:hanging="360"/>
      </w:pPr>
      <w:rPr>
        <w:rFonts w:hint="default"/>
        <w:lang w:val="lt-LT" w:eastAsia="en-US" w:bidi="ar-SA"/>
      </w:rPr>
    </w:lvl>
    <w:lvl w:ilvl="6" w:tplc="BD6A3854">
      <w:numFmt w:val="bullet"/>
      <w:lvlText w:val="•"/>
      <w:lvlJc w:val="left"/>
      <w:pPr>
        <w:ind w:left="7045" w:hanging="360"/>
      </w:pPr>
      <w:rPr>
        <w:rFonts w:hint="default"/>
        <w:lang w:val="lt-LT" w:eastAsia="en-US" w:bidi="ar-SA"/>
      </w:rPr>
    </w:lvl>
    <w:lvl w:ilvl="7" w:tplc="7AA82490">
      <w:numFmt w:val="bullet"/>
      <w:lvlText w:val="•"/>
      <w:lvlJc w:val="left"/>
      <w:pPr>
        <w:ind w:left="8012" w:hanging="360"/>
      </w:pPr>
      <w:rPr>
        <w:rFonts w:hint="default"/>
        <w:lang w:val="lt-LT" w:eastAsia="en-US" w:bidi="ar-SA"/>
      </w:rPr>
    </w:lvl>
    <w:lvl w:ilvl="8" w:tplc="F8DA8AD0">
      <w:numFmt w:val="bullet"/>
      <w:lvlText w:val="•"/>
      <w:lvlJc w:val="left"/>
      <w:pPr>
        <w:ind w:left="8980" w:hanging="360"/>
      </w:pPr>
      <w:rPr>
        <w:rFonts w:hint="default"/>
        <w:lang w:val="lt-LT" w:eastAsia="en-US" w:bidi="ar-SA"/>
      </w:rPr>
    </w:lvl>
  </w:abstractNum>
  <w:abstractNum w:abstractNumId="14" w15:restartNumberingAfterBreak="0">
    <w:nsid w:val="32BA4220"/>
    <w:multiLevelType w:val="hybridMultilevel"/>
    <w:tmpl w:val="DE66898A"/>
    <w:lvl w:ilvl="0" w:tplc="79D8D0F2">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4CEEAF86">
      <w:numFmt w:val="bullet"/>
      <w:lvlText w:val="-"/>
      <w:lvlJc w:val="left"/>
      <w:pPr>
        <w:ind w:left="1440" w:hanging="567"/>
      </w:pPr>
      <w:rPr>
        <w:rFonts w:ascii="Times New Roman" w:eastAsia="Times New Roman" w:hAnsi="Times New Roman" w:cs="Times New Roman" w:hint="default"/>
        <w:spacing w:val="0"/>
        <w:w w:val="100"/>
        <w:lang w:val="lt-LT" w:eastAsia="en-US" w:bidi="ar-SA"/>
      </w:rPr>
    </w:lvl>
    <w:lvl w:ilvl="2" w:tplc="393060C0">
      <w:numFmt w:val="bullet"/>
      <w:lvlText w:val="•"/>
      <w:lvlJc w:val="left"/>
      <w:pPr>
        <w:ind w:left="3335" w:hanging="567"/>
      </w:pPr>
      <w:rPr>
        <w:rFonts w:hint="default"/>
        <w:lang w:val="lt-LT" w:eastAsia="en-US" w:bidi="ar-SA"/>
      </w:rPr>
    </w:lvl>
    <w:lvl w:ilvl="3" w:tplc="06AC62EE">
      <w:numFmt w:val="bullet"/>
      <w:lvlText w:val="•"/>
      <w:lvlJc w:val="left"/>
      <w:pPr>
        <w:ind w:left="4282" w:hanging="567"/>
      </w:pPr>
      <w:rPr>
        <w:rFonts w:hint="default"/>
        <w:lang w:val="lt-LT" w:eastAsia="en-US" w:bidi="ar-SA"/>
      </w:rPr>
    </w:lvl>
    <w:lvl w:ilvl="4" w:tplc="A3FC9496">
      <w:numFmt w:val="bullet"/>
      <w:lvlText w:val="•"/>
      <w:lvlJc w:val="left"/>
      <w:pPr>
        <w:ind w:left="5230" w:hanging="567"/>
      </w:pPr>
      <w:rPr>
        <w:rFonts w:hint="default"/>
        <w:lang w:val="lt-LT" w:eastAsia="en-US" w:bidi="ar-SA"/>
      </w:rPr>
    </w:lvl>
    <w:lvl w:ilvl="5" w:tplc="D570E634">
      <w:numFmt w:val="bullet"/>
      <w:lvlText w:val="•"/>
      <w:lvlJc w:val="left"/>
      <w:pPr>
        <w:ind w:left="6177" w:hanging="567"/>
      </w:pPr>
      <w:rPr>
        <w:rFonts w:hint="default"/>
        <w:lang w:val="lt-LT" w:eastAsia="en-US" w:bidi="ar-SA"/>
      </w:rPr>
    </w:lvl>
    <w:lvl w:ilvl="6" w:tplc="DDB6190A">
      <w:numFmt w:val="bullet"/>
      <w:lvlText w:val="•"/>
      <w:lvlJc w:val="left"/>
      <w:pPr>
        <w:ind w:left="7125" w:hanging="567"/>
      </w:pPr>
      <w:rPr>
        <w:rFonts w:hint="default"/>
        <w:lang w:val="lt-LT" w:eastAsia="en-US" w:bidi="ar-SA"/>
      </w:rPr>
    </w:lvl>
    <w:lvl w:ilvl="7" w:tplc="DBEA4AF0">
      <w:numFmt w:val="bullet"/>
      <w:lvlText w:val="•"/>
      <w:lvlJc w:val="left"/>
      <w:pPr>
        <w:ind w:left="8072" w:hanging="567"/>
      </w:pPr>
      <w:rPr>
        <w:rFonts w:hint="default"/>
        <w:lang w:val="lt-LT" w:eastAsia="en-US" w:bidi="ar-SA"/>
      </w:rPr>
    </w:lvl>
    <w:lvl w:ilvl="8" w:tplc="374252DC">
      <w:numFmt w:val="bullet"/>
      <w:lvlText w:val="•"/>
      <w:lvlJc w:val="left"/>
      <w:pPr>
        <w:ind w:left="9020" w:hanging="567"/>
      </w:pPr>
      <w:rPr>
        <w:rFonts w:hint="default"/>
        <w:lang w:val="lt-LT" w:eastAsia="en-US" w:bidi="ar-SA"/>
      </w:rPr>
    </w:lvl>
  </w:abstractNum>
  <w:abstractNum w:abstractNumId="15" w15:restartNumberingAfterBreak="0">
    <w:nsid w:val="33C554DC"/>
    <w:multiLevelType w:val="hybridMultilevel"/>
    <w:tmpl w:val="A95469F6"/>
    <w:lvl w:ilvl="0" w:tplc="94A03090">
      <w:start w:val="1"/>
      <w:numFmt w:val="decimal"/>
      <w:lvlText w:val="%1."/>
      <w:lvlJc w:val="left"/>
      <w:pPr>
        <w:ind w:left="1436"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6D6AD654">
      <w:numFmt w:val="bullet"/>
      <w:lvlText w:val="•"/>
      <w:lvlJc w:val="left"/>
      <w:pPr>
        <w:ind w:left="2387" w:hanging="562"/>
      </w:pPr>
      <w:rPr>
        <w:rFonts w:hint="default"/>
        <w:lang w:val="lt-LT" w:eastAsia="en-US" w:bidi="ar-SA"/>
      </w:rPr>
    </w:lvl>
    <w:lvl w:ilvl="2" w:tplc="FCDE7908">
      <w:numFmt w:val="bullet"/>
      <w:lvlText w:val="•"/>
      <w:lvlJc w:val="left"/>
      <w:pPr>
        <w:ind w:left="3335" w:hanging="562"/>
      </w:pPr>
      <w:rPr>
        <w:rFonts w:hint="default"/>
        <w:lang w:val="lt-LT" w:eastAsia="en-US" w:bidi="ar-SA"/>
      </w:rPr>
    </w:lvl>
    <w:lvl w:ilvl="3" w:tplc="9E3291EA">
      <w:numFmt w:val="bullet"/>
      <w:lvlText w:val="•"/>
      <w:lvlJc w:val="left"/>
      <w:pPr>
        <w:ind w:left="4282" w:hanging="562"/>
      </w:pPr>
      <w:rPr>
        <w:rFonts w:hint="default"/>
        <w:lang w:val="lt-LT" w:eastAsia="en-US" w:bidi="ar-SA"/>
      </w:rPr>
    </w:lvl>
    <w:lvl w:ilvl="4" w:tplc="38AC940A">
      <w:numFmt w:val="bullet"/>
      <w:lvlText w:val="•"/>
      <w:lvlJc w:val="left"/>
      <w:pPr>
        <w:ind w:left="5230" w:hanging="562"/>
      </w:pPr>
      <w:rPr>
        <w:rFonts w:hint="default"/>
        <w:lang w:val="lt-LT" w:eastAsia="en-US" w:bidi="ar-SA"/>
      </w:rPr>
    </w:lvl>
    <w:lvl w:ilvl="5" w:tplc="E1541956">
      <w:numFmt w:val="bullet"/>
      <w:lvlText w:val="•"/>
      <w:lvlJc w:val="left"/>
      <w:pPr>
        <w:ind w:left="6177" w:hanging="562"/>
      </w:pPr>
      <w:rPr>
        <w:rFonts w:hint="default"/>
        <w:lang w:val="lt-LT" w:eastAsia="en-US" w:bidi="ar-SA"/>
      </w:rPr>
    </w:lvl>
    <w:lvl w:ilvl="6" w:tplc="75D6ECE0">
      <w:numFmt w:val="bullet"/>
      <w:lvlText w:val="•"/>
      <w:lvlJc w:val="left"/>
      <w:pPr>
        <w:ind w:left="7125" w:hanging="562"/>
      </w:pPr>
      <w:rPr>
        <w:rFonts w:hint="default"/>
        <w:lang w:val="lt-LT" w:eastAsia="en-US" w:bidi="ar-SA"/>
      </w:rPr>
    </w:lvl>
    <w:lvl w:ilvl="7" w:tplc="E0FE33D0">
      <w:numFmt w:val="bullet"/>
      <w:lvlText w:val="•"/>
      <w:lvlJc w:val="left"/>
      <w:pPr>
        <w:ind w:left="8072" w:hanging="562"/>
      </w:pPr>
      <w:rPr>
        <w:rFonts w:hint="default"/>
        <w:lang w:val="lt-LT" w:eastAsia="en-US" w:bidi="ar-SA"/>
      </w:rPr>
    </w:lvl>
    <w:lvl w:ilvl="8" w:tplc="36B89BBA">
      <w:numFmt w:val="bullet"/>
      <w:lvlText w:val="•"/>
      <w:lvlJc w:val="left"/>
      <w:pPr>
        <w:ind w:left="9020" w:hanging="562"/>
      </w:pPr>
      <w:rPr>
        <w:rFonts w:hint="default"/>
        <w:lang w:val="lt-LT" w:eastAsia="en-US" w:bidi="ar-SA"/>
      </w:rPr>
    </w:lvl>
  </w:abstractNum>
  <w:abstractNum w:abstractNumId="16" w15:restartNumberingAfterBreak="0">
    <w:nsid w:val="37091D59"/>
    <w:multiLevelType w:val="hybridMultilevel"/>
    <w:tmpl w:val="AB464B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5FB6"/>
    <w:multiLevelType w:val="hybridMultilevel"/>
    <w:tmpl w:val="26FA91EE"/>
    <w:lvl w:ilvl="0" w:tplc="01A2E8F4">
      <w:start w:val="1"/>
      <w:numFmt w:val="decimal"/>
      <w:lvlText w:val="%1"/>
      <w:lvlJc w:val="left"/>
      <w:pPr>
        <w:ind w:left="874" w:hanging="166"/>
        <w:jc w:val="right"/>
      </w:pPr>
      <w:rPr>
        <w:rFonts w:ascii="Times New Roman" w:eastAsia="Times New Roman" w:hAnsi="Times New Roman" w:cs="Times New Roman" w:hint="default"/>
        <w:b/>
        <w:bCs/>
        <w:i w:val="0"/>
        <w:iCs w:val="0"/>
        <w:spacing w:val="0"/>
        <w:w w:val="100"/>
        <w:sz w:val="22"/>
        <w:szCs w:val="22"/>
        <w:lang w:val="lt-LT" w:eastAsia="en-US" w:bidi="ar-SA"/>
      </w:rPr>
    </w:lvl>
    <w:lvl w:ilvl="1" w:tplc="5E5EB81A">
      <w:start w:val="1"/>
      <w:numFmt w:val="lowerLetter"/>
      <w:lvlText w:val="%2)"/>
      <w:lvlJc w:val="left"/>
      <w:pPr>
        <w:ind w:left="1596" w:hanging="581"/>
      </w:pPr>
      <w:rPr>
        <w:rFonts w:ascii="Times New Roman" w:eastAsia="Times New Roman" w:hAnsi="Times New Roman" w:cs="Times New Roman" w:hint="default"/>
        <w:b w:val="0"/>
        <w:bCs w:val="0"/>
        <w:i w:val="0"/>
        <w:iCs w:val="0"/>
        <w:spacing w:val="0"/>
        <w:w w:val="100"/>
        <w:sz w:val="22"/>
        <w:szCs w:val="22"/>
        <w:lang w:val="lt-LT" w:eastAsia="en-US" w:bidi="ar-SA"/>
      </w:rPr>
    </w:lvl>
    <w:lvl w:ilvl="2" w:tplc="5C709B0C">
      <w:numFmt w:val="bullet"/>
      <w:lvlText w:val="•"/>
      <w:lvlJc w:val="left"/>
      <w:pPr>
        <w:ind w:left="1580" w:hanging="581"/>
      </w:pPr>
      <w:rPr>
        <w:rFonts w:hint="default"/>
        <w:lang w:val="lt-LT" w:eastAsia="en-US" w:bidi="ar-SA"/>
      </w:rPr>
    </w:lvl>
    <w:lvl w:ilvl="3" w:tplc="BFDCD68C">
      <w:numFmt w:val="bullet"/>
      <w:lvlText w:val="•"/>
      <w:lvlJc w:val="left"/>
      <w:pPr>
        <w:ind w:left="1600" w:hanging="581"/>
      </w:pPr>
      <w:rPr>
        <w:rFonts w:hint="default"/>
        <w:lang w:val="lt-LT" w:eastAsia="en-US" w:bidi="ar-SA"/>
      </w:rPr>
    </w:lvl>
    <w:lvl w:ilvl="4" w:tplc="32C87BA6">
      <w:numFmt w:val="bullet"/>
      <w:lvlText w:val="•"/>
      <w:lvlJc w:val="left"/>
      <w:pPr>
        <w:ind w:left="2930" w:hanging="581"/>
      </w:pPr>
      <w:rPr>
        <w:rFonts w:hint="default"/>
        <w:lang w:val="lt-LT" w:eastAsia="en-US" w:bidi="ar-SA"/>
      </w:rPr>
    </w:lvl>
    <w:lvl w:ilvl="5" w:tplc="18E2144E">
      <w:numFmt w:val="bullet"/>
      <w:lvlText w:val="•"/>
      <w:lvlJc w:val="left"/>
      <w:pPr>
        <w:ind w:left="4261" w:hanging="581"/>
      </w:pPr>
      <w:rPr>
        <w:rFonts w:hint="default"/>
        <w:lang w:val="lt-LT" w:eastAsia="en-US" w:bidi="ar-SA"/>
      </w:rPr>
    </w:lvl>
    <w:lvl w:ilvl="6" w:tplc="6C1864F6">
      <w:numFmt w:val="bullet"/>
      <w:lvlText w:val="•"/>
      <w:lvlJc w:val="left"/>
      <w:pPr>
        <w:ind w:left="5592" w:hanging="581"/>
      </w:pPr>
      <w:rPr>
        <w:rFonts w:hint="default"/>
        <w:lang w:val="lt-LT" w:eastAsia="en-US" w:bidi="ar-SA"/>
      </w:rPr>
    </w:lvl>
    <w:lvl w:ilvl="7" w:tplc="C32CF304">
      <w:numFmt w:val="bullet"/>
      <w:lvlText w:val="•"/>
      <w:lvlJc w:val="left"/>
      <w:pPr>
        <w:ind w:left="6923" w:hanging="581"/>
      </w:pPr>
      <w:rPr>
        <w:rFonts w:hint="default"/>
        <w:lang w:val="lt-LT" w:eastAsia="en-US" w:bidi="ar-SA"/>
      </w:rPr>
    </w:lvl>
    <w:lvl w:ilvl="8" w:tplc="9CEE0274">
      <w:numFmt w:val="bullet"/>
      <w:lvlText w:val="•"/>
      <w:lvlJc w:val="left"/>
      <w:pPr>
        <w:ind w:left="8253" w:hanging="581"/>
      </w:pPr>
      <w:rPr>
        <w:rFonts w:hint="default"/>
        <w:lang w:val="lt-LT" w:eastAsia="en-US" w:bidi="ar-SA"/>
      </w:rPr>
    </w:lvl>
  </w:abstractNum>
  <w:abstractNum w:abstractNumId="18" w15:restartNumberingAfterBreak="0">
    <w:nsid w:val="41DE123D"/>
    <w:multiLevelType w:val="hybridMultilevel"/>
    <w:tmpl w:val="CFAEF6CA"/>
    <w:lvl w:ilvl="0" w:tplc="48FA1BFA">
      <w:start w:val="1"/>
      <w:numFmt w:val="decimal"/>
      <w:lvlText w:val="%1"/>
      <w:lvlJc w:val="left"/>
      <w:pPr>
        <w:ind w:left="874" w:hanging="166"/>
      </w:pPr>
      <w:rPr>
        <w:rFonts w:ascii="Times New Roman" w:eastAsia="Times New Roman" w:hAnsi="Times New Roman" w:cs="Times New Roman" w:hint="default"/>
        <w:b/>
        <w:bCs/>
        <w:i w:val="0"/>
        <w:iCs w:val="0"/>
        <w:spacing w:val="0"/>
        <w:w w:val="100"/>
        <w:sz w:val="22"/>
        <w:szCs w:val="22"/>
        <w:lang w:val="lt-LT" w:eastAsia="en-US" w:bidi="ar-SA"/>
      </w:rPr>
    </w:lvl>
    <w:lvl w:ilvl="1" w:tplc="8C0C43EE">
      <w:start w:val="1"/>
      <w:numFmt w:val="lowerLetter"/>
      <w:lvlText w:val="%2)"/>
      <w:lvlJc w:val="left"/>
      <w:pPr>
        <w:ind w:left="1553"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DFC242E">
      <w:numFmt w:val="bullet"/>
      <w:lvlText w:val="•"/>
      <w:lvlJc w:val="left"/>
      <w:pPr>
        <w:ind w:left="1540" w:hanging="567"/>
      </w:pPr>
      <w:rPr>
        <w:lang w:val="lt-LT" w:eastAsia="en-US" w:bidi="ar-SA"/>
      </w:rPr>
    </w:lvl>
    <w:lvl w:ilvl="3" w:tplc="4992F712">
      <w:numFmt w:val="bullet"/>
      <w:lvlText w:val="•"/>
      <w:lvlJc w:val="left"/>
      <w:pPr>
        <w:ind w:left="1560" w:hanging="567"/>
      </w:pPr>
      <w:rPr>
        <w:lang w:val="lt-LT" w:eastAsia="en-US" w:bidi="ar-SA"/>
      </w:rPr>
    </w:lvl>
    <w:lvl w:ilvl="4" w:tplc="FC803DA8">
      <w:numFmt w:val="bullet"/>
      <w:lvlText w:val="•"/>
      <w:lvlJc w:val="left"/>
      <w:pPr>
        <w:ind w:left="1580" w:hanging="567"/>
      </w:pPr>
      <w:rPr>
        <w:lang w:val="lt-LT" w:eastAsia="en-US" w:bidi="ar-SA"/>
      </w:rPr>
    </w:lvl>
    <w:lvl w:ilvl="5" w:tplc="A1E45B1E">
      <w:numFmt w:val="bullet"/>
      <w:lvlText w:val="•"/>
      <w:lvlJc w:val="left"/>
      <w:pPr>
        <w:ind w:left="3135" w:hanging="567"/>
      </w:pPr>
      <w:rPr>
        <w:lang w:val="lt-LT" w:eastAsia="en-US" w:bidi="ar-SA"/>
      </w:rPr>
    </w:lvl>
    <w:lvl w:ilvl="6" w:tplc="E2A8FF7C">
      <w:numFmt w:val="bullet"/>
      <w:lvlText w:val="•"/>
      <w:lvlJc w:val="left"/>
      <w:pPr>
        <w:ind w:left="4691" w:hanging="567"/>
      </w:pPr>
      <w:rPr>
        <w:lang w:val="lt-LT" w:eastAsia="en-US" w:bidi="ar-SA"/>
      </w:rPr>
    </w:lvl>
    <w:lvl w:ilvl="7" w:tplc="C47097A8">
      <w:numFmt w:val="bullet"/>
      <w:lvlText w:val="•"/>
      <w:lvlJc w:val="left"/>
      <w:pPr>
        <w:ind w:left="6247" w:hanging="567"/>
      </w:pPr>
      <w:rPr>
        <w:lang w:val="lt-LT" w:eastAsia="en-US" w:bidi="ar-SA"/>
      </w:rPr>
    </w:lvl>
    <w:lvl w:ilvl="8" w:tplc="75D00BB0">
      <w:numFmt w:val="bullet"/>
      <w:lvlText w:val="•"/>
      <w:lvlJc w:val="left"/>
      <w:pPr>
        <w:ind w:left="7803" w:hanging="567"/>
      </w:pPr>
      <w:rPr>
        <w:lang w:val="lt-LT" w:eastAsia="en-US" w:bidi="ar-SA"/>
      </w:rPr>
    </w:lvl>
  </w:abstractNum>
  <w:abstractNum w:abstractNumId="19" w15:restartNumberingAfterBreak="0">
    <w:nsid w:val="48C200E9"/>
    <w:multiLevelType w:val="hybridMultilevel"/>
    <w:tmpl w:val="4E22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93174"/>
    <w:multiLevelType w:val="hybridMultilevel"/>
    <w:tmpl w:val="C2500F20"/>
    <w:lvl w:ilvl="0" w:tplc="80D281AA">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B50AC930">
      <w:numFmt w:val="bullet"/>
      <w:lvlText w:val="-"/>
      <w:lvlJc w:val="left"/>
      <w:pPr>
        <w:ind w:left="1440" w:hanging="567"/>
      </w:pPr>
      <w:rPr>
        <w:rFonts w:ascii="Times New Roman" w:eastAsia="Times New Roman" w:hAnsi="Times New Roman" w:cs="Times New Roman" w:hint="default"/>
        <w:spacing w:val="0"/>
        <w:w w:val="100"/>
        <w:lang w:val="lt-LT" w:eastAsia="en-US" w:bidi="ar-SA"/>
      </w:rPr>
    </w:lvl>
    <w:lvl w:ilvl="2" w:tplc="D3423F78">
      <w:numFmt w:val="bullet"/>
      <w:lvlText w:val=""/>
      <w:lvlJc w:val="left"/>
      <w:pPr>
        <w:ind w:left="1997" w:hanging="567"/>
      </w:pPr>
      <w:rPr>
        <w:rFonts w:ascii="Symbol" w:eastAsia="Symbol" w:hAnsi="Symbol" w:cs="Symbol" w:hint="default"/>
        <w:b w:val="0"/>
        <w:bCs w:val="0"/>
        <w:i w:val="0"/>
        <w:iCs w:val="0"/>
        <w:spacing w:val="0"/>
        <w:w w:val="100"/>
        <w:sz w:val="22"/>
        <w:szCs w:val="22"/>
        <w:lang w:val="lt-LT" w:eastAsia="en-US" w:bidi="ar-SA"/>
      </w:rPr>
    </w:lvl>
    <w:lvl w:ilvl="3" w:tplc="3BAEF842">
      <w:numFmt w:val="bullet"/>
      <w:lvlText w:val="•"/>
      <w:lvlJc w:val="left"/>
      <w:pPr>
        <w:ind w:left="3131" w:hanging="567"/>
      </w:pPr>
      <w:rPr>
        <w:rFonts w:hint="default"/>
        <w:lang w:val="lt-LT" w:eastAsia="en-US" w:bidi="ar-SA"/>
      </w:rPr>
    </w:lvl>
    <w:lvl w:ilvl="4" w:tplc="9850BB0C">
      <w:numFmt w:val="bullet"/>
      <w:lvlText w:val="•"/>
      <w:lvlJc w:val="left"/>
      <w:pPr>
        <w:ind w:left="4243" w:hanging="567"/>
      </w:pPr>
      <w:rPr>
        <w:rFonts w:hint="default"/>
        <w:lang w:val="lt-LT" w:eastAsia="en-US" w:bidi="ar-SA"/>
      </w:rPr>
    </w:lvl>
    <w:lvl w:ilvl="5" w:tplc="434AEE64">
      <w:numFmt w:val="bullet"/>
      <w:lvlText w:val="•"/>
      <w:lvlJc w:val="left"/>
      <w:pPr>
        <w:ind w:left="5355" w:hanging="567"/>
      </w:pPr>
      <w:rPr>
        <w:rFonts w:hint="default"/>
        <w:lang w:val="lt-LT" w:eastAsia="en-US" w:bidi="ar-SA"/>
      </w:rPr>
    </w:lvl>
    <w:lvl w:ilvl="6" w:tplc="F44CC602">
      <w:numFmt w:val="bullet"/>
      <w:lvlText w:val="•"/>
      <w:lvlJc w:val="left"/>
      <w:pPr>
        <w:ind w:left="6467" w:hanging="567"/>
      </w:pPr>
      <w:rPr>
        <w:rFonts w:hint="default"/>
        <w:lang w:val="lt-LT" w:eastAsia="en-US" w:bidi="ar-SA"/>
      </w:rPr>
    </w:lvl>
    <w:lvl w:ilvl="7" w:tplc="D31C90C2">
      <w:numFmt w:val="bullet"/>
      <w:lvlText w:val="•"/>
      <w:lvlJc w:val="left"/>
      <w:pPr>
        <w:ind w:left="7579" w:hanging="567"/>
      </w:pPr>
      <w:rPr>
        <w:rFonts w:hint="default"/>
        <w:lang w:val="lt-LT" w:eastAsia="en-US" w:bidi="ar-SA"/>
      </w:rPr>
    </w:lvl>
    <w:lvl w:ilvl="8" w:tplc="F30467A4">
      <w:numFmt w:val="bullet"/>
      <w:lvlText w:val="•"/>
      <w:lvlJc w:val="left"/>
      <w:pPr>
        <w:ind w:left="8691" w:hanging="567"/>
      </w:pPr>
      <w:rPr>
        <w:rFonts w:hint="default"/>
        <w:lang w:val="lt-LT" w:eastAsia="en-US" w:bidi="ar-SA"/>
      </w:rPr>
    </w:lvl>
  </w:abstractNum>
  <w:abstractNum w:abstractNumId="21" w15:restartNumberingAfterBreak="0">
    <w:nsid w:val="4A02714C"/>
    <w:multiLevelType w:val="hybridMultilevel"/>
    <w:tmpl w:val="7448844E"/>
    <w:lvl w:ilvl="0" w:tplc="0742C8FC">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1FD6DF34">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5983CA8">
      <w:numFmt w:val="bullet"/>
      <w:lvlText w:val="•"/>
      <w:lvlJc w:val="left"/>
      <w:pPr>
        <w:ind w:left="2447" w:hanging="567"/>
      </w:pPr>
      <w:rPr>
        <w:lang w:val="lt-LT" w:eastAsia="en-US" w:bidi="ar-SA"/>
      </w:rPr>
    </w:lvl>
    <w:lvl w:ilvl="3" w:tplc="6FEC47A4">
      <w:numFmt w:val="bullet"/>
      <w:lvlText w:val="•"/>
      <w:lvlJc w:val="left"/>
      <w:pPr>
        <w:ind w:left="3310" w:hanging="567"/>
      </w:pPr>
      <w:rPr>
        <w:lang w:val="lt-LT" w:eastAsia="en-US" w:bidi="ar-SA"/>
      </w:rPr>
    </w:lvl>
    <w:lvl w:ilvl="4" w:tplc="D84207CE">
      <w:numFmt w:val="bullet"/>
      <w:lvlText w:val="•"/>
      <w:lvlJc w:val="left"/>
      <w:pPr>
        <w:ind w:left="4174" w:hanging="567"/>
      </w:pPr>
      <w:rPr>
        <w:lang w:val="lt-LT" w:eastAsia="en-US" w:bidi="ar-SA"/>
      </w:rPr>
    </w:lvl>
    <w:lvl w:ilvl="5" w:tplc="EB1C58EC">
      <w:numFmt w:val="bullet"/>
      <w:lvlText w:val="•"/>
      <w:lvlJc w:val="left"/>
      <w:pPr>
        <w:ind w:left="5038" w:hanging="567"/>
      </w:pPr>
      <w:rPr>
        <w:lang w:val="lt-LT" w:eastAsia="en-US" w:bidi="ar-SA"/>
      </w:rPr>
    </w:lvl>
    <w:lvl w:ilvl="6" w:tplc="F048B65C">
      <w:numFmt w:val="bullet"/>
      <w:lvlText w:val="•"/>
      <w:lvlJc w:val="left"/>
      <w:pPr>
        <w:ind w:left="5901" w:hanging="567"/>
      </w:pPr>
      <w:rPr>
        <w:lang w:val="lt-LT" w:eastAsia="en-US" w:bidi="ar-SA"/>
      </w:rPr>
    </w:lvl>
    <w:lvl w:ilvl="7" w:tplc="8EA011C2">
      <w:numFmt w:val="bullet"/>
      <w:lvlText w:val="•"/>
      <w:lvlJc w:val="left"/>
      <w:pPr>
        <w:ind w:left="6765" w:hanging="567"/>
      </w:pPr>
      <w:rPr>
        <w:lang w:val="lt-LT" w:eastAsia="en-US" w:bidi="ar-SA"/>
      </w:rPr>
    </w:lvl>
    <w:lvl w:ilvl="8" w:tplc="8358708E">
      <w:numFmt w:val="bullet"/>
      <w:lvlText w:val="•"/>
      <w:lvlJc w:val="left"/>
      <w:pPr>
        <w:ind w:left="7629" w:hanging="567"/>
      </w:pPr>
      <w:rPr>
        <w:lang w:val="lt-LT" w:eastAsia="en-US" w:bidi="ar-SA"/>
      </w:rPr>
    </w:lvl>
  </w:abstractNum>
  <w:abstractNum w:abstractNumId="22" w15:restartNumberingAfterBreak="0">
    <w:nsid w:val="4C2A35BB"/>
    <w:multiLevelType w:val="hybridMultilevel"/>
    <w:tmpl w:val="E514B2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E2BCD"/>
    <w:multiLevelType w:val="hybridMultilevel"/>
    <w:tmpl w:val="1CD8F2EE"/>
    <w:lvl w:ilvl="0" w:tplc="379A933A">
      <w:numFmt w:val="bullet"/>
      <w:lvlText w:val="-"/>
      <w:lvlJc w:val="left"/>
      <w:pPr>
        <w:ind w:left="144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24620EE">
      <w:numFmt w:val="bullet"/>
      <w:lvlText w:val="•"/>
      <w:lvlJc w:val="left"/>
      <w:pPr>
        <w:ind w:left="2387" w:hanging="567"/>
      </w:pPr>
      <w:rPr>
        <w:rFonts w:hint="default"/>
        <w:lang w:val="lt-LT" w:eastAsia="en-US" w:bidi="ar-SA"/>
      </w:rPr>
    </w:lvl>
    <w:lvl w:ilvl="2" w:tplc="BA249EA6">
      <w:numFmt w:val="bullet"/>
      <w:lvlText w:val="•"/>
      <w:lvlJc w:val="left"/>
      <w:pPr>
        <w:ind w:left="3335" w:hanging="567"/>
      </w:pPr>
      <w:rPr>
        <w:rFonts w:hint="default"/>
        <w:lang w:val="lt-LT" w:eastAsia="en-US" w:bidi="ar-SA"/>
      </w:rPr>
    </w:lvl>
    <w:lvl w:ilvl="3" w:tplc="D0C6C71A">
      <w:numFmt w:val="bullet"/>
      <w:lvlText w:val="•"/>
      <w:lvlJc w:val="left"/>
      <w:pPr>
        <w:ind w:left="4282" w:hanging="567"/>
      </w:pPr>
      <w:rPr>
        <w:rFonts w:hint="default"/>
        <w:lang w:val="lt-LT" w:eastAsia="en-US" w:bidi="ar-SA"/>
      </w:rPr>
    </w:lvl>
    <w:lvl w:ilvl="4" w:tplc="B726AAC2">
      <w:numFmt w:val="bullet"/>
      <w:lvlText w:val="•"/>
      <w:lvlJc w:val="left"/>
      <w:pPr>
        <w:ind w:left="5230" w:hanging="567"/>
      </w:pPr>
      <w:rPr>
        <w:rFonts w:hint="default"/>
        <w:lang w:val="lt-LT" w:eastAsia="en-US" w:bidi="ar-SA"/>
      </w:rPr>
    </w:lvl>
    <w:lvl w:ilvl="5" w:tplc="596C0F82">
      <w:numFmt w:val="bullet"/>
      <w:lvlText w:val="•"/>
      <w:lvlJc w:val="left"/>
      <w:pPr>
        <w:ind w:left="6177" w:hanging="567"/>
      </w:pPr>
      <w:rPr>
        <w:rFonts w:hint="default"/>
        <w:lang w:val="lt-LT" w:eastAsia="en-US" w:bidi="ar-SA"/>
      </w:rPr>
    </w:lvl>
    <w:lvl w:ilvl="6" w:tplc="63C64340">
      <w:numFmt w:val="bullet"/>
      <w:lvlText w:val="•"/>
      <w:lvlJc w:val="left"/>
      <w:pPr>
        <w:ind w:left="7125" w:hanging="567"/>
      </w:pPr>
      <w:rPr>
        <w:rFonts w:hint="default"/>
        <w:lang w:val="lt-LT" w:eastAsia="en-US" w:bidi="ar-SA"/>
      </w:rPr>
    </w:lvl>
    <w:lvl w:ilvl="7" w:tplc="742AED16">
      <w:numFmt w:val="bullet"/>
      <w:lvlText w:val="•"/>
      <w:lvlJc w:val="left"/>
      <w:pPr>
        <w:ind w:left="8072" w:hanging="567"/>
      </w:pPr>
      <w:rPr>
        <w:rFonts w:hint="default"/>
        <w:lang w:val="lt-LT" w:eastAsia="en-US" w:bidi="ar-SA"/>
      </w:rPr>
    </w:lvl>
    <w:lvl w:ilvl="8" w:tplc="164E2F7A">
      <w:numFmt w:val="bullet"/>
      <w:lvlText w:val="•"/>
      <w:lvlJc w:val="left"/>
      <w:pPr>
        <w:ind w:left="9020" w:hanging="567"/>
      </w:pPr>
      <w:rPr>
        <w:rFonts w:hint="default"/>
        <w:lang w:val="lt-LT" w:eastAsia="en-US" w:bidi="ar-SA"/>
      </w:rPr>
    </w:lvl>
  </w:abstractNum>
  <w:abstractNum w:abstractNumId="24" w15:restartNumberingAfterBreak="0">
    <w:nsid w:val="5821444D"/>
    <w:multiLevelType w:val="hybridMultilevel"/>
    <w:tmpl w:val="1D1897EC"/>
    <w:lvl w:ilvl="0" w:tplc="AEBCF8F6">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A072CF90">
      <w:numFmt w:val="bullet"/>
      <w:lvlText w:val="•"/>
      <w:lvlJc w:val="left"/>
      <w:pPr>
        <w:ind w:left="1583" w:hanging="567"/>
      </w:pPr>
      <w:rPr>
        <w:lang w:val="lt-LT" w:eastAsia="en-US" w:bidi="ar-SA"/>
      </w:rPr>
    </w:lvl>
    <w:lvl w:ilvl="2" w:tplc="86526298">
      <w:numFmt w:val="bullet"/>
      <w:lvlText w:val="•"/>
      <w:lvlJc w:val="left"/>
      <w:pPr>
        <w:ind w:left="2447" w:hanging="567"/>
      </w:pPr>
      <w:rPr>
        <w:lang w:val="lt-LT" w:eastAsia="en-US" w:bidi="ar-SA"/>
      </w:rPr>
    </w:lvl>
    <w:lvl w:ilvl="3" w:tplc="E0FCC460">
      <w:numFmt w:val="bullet"/>
      <w:lvlText w:val="•"/>
      <w:lvlJc w:val="left"/>
      <w:pPr>
        <w:ind w:left="3310" w:hanging="567"/>
      </w:pPr>
      <w:rPr>
        <w:lang w:val="lt-LT" w:eastAsia="en-US" w:bidi="ar-SA"/>
      </w:rPr>
    </w:lvl>
    <w:lvl w:ilvl="4" w:tplc="3A74FCF6">
      <w:numFmt w:val="bullet"/>
      <w:lvlText w:val="•"/>
      <w:lvlJc w:val="left"/>
      <w:pPr>
        <w:ind w:left="4174" w:hanging="567"/>
      </w:pPr>
      <w:rPr>
        <w:lang w:val="lt-LT" w:eastAsia="en-US" w:bidi="ar-SA"/>
      </w:rPr>
    </w:lvl>
    <w:lvl w:ilvl="5" w:tplc="1C7C375E">
      <w:numFmt w:val="bullet"/>
      <w:lvlText w:val="•"/>
      <w:lvlJc w:val="left"/>
      <w:pPr>
        <w:ind w:left="5038" w:hanging="567"/>
      </w:pPr>
      <w:rPr>
        <w:lang w:val="lt-LT" w:eastAsia="en-US" w:bidi="ar-SA"/>
      </w:rPr>
    </w:lvl>
    <w:lvl w:ilvl="6" w:tplc="83F6FC36">
      <w:numFmt w:val="bullet"/>
      <w:lvlText w:val="•"/>
      <w:lvlJc w:val="left"/>
      <w:pPr>
        <w:ind w:left="5901" w:hanging="567"/>
      </w:pPr>
      <w:rPr>
        <w:lang w:val="lt-LT" w:eastAsia="en-US" w:bidi="ar-SA"/>
      </w:rPr>
    </w:lvl>
    <w:lvl w:ilvl="7" w:tplc="34F62ECE">
      <w:numFmt w:val="bullet"/>
      <w:lvlText w:val="•"/>
      <w:lvlJc w:val="left"/>
      <w:pPr>
        <w:ind w:left="6765" w:hanging="567"/>
      </w:pPr>
      <w:rPr>
        <w:lang w:val="lt-LT" w:eastAsia="en-US" w:bidi="ar-SA"/>
      </w:rPr>
    </w:lvl>
    <w:lvl w:ilvl="8" w:tplc="E54C546A">
      <w:numFmt w:val="bullet"/>
      <w:lvlText w:val="•"/>
      <w:lvlJc w:val="left"/>
      <w:pPr>
        <w:ind w:left="7629" w:hanging="567"/>
      </w:pPr>
      <w:rPr>
        <w:lang w:val="lt-LT" w:eastAsia="en-US" w:bidi="ar-SA"/>
      </w:rPr>
    </w:lvl>
  </w:abstractNum>
  <w:abstractNum w:abstractNumId="25" w15:restartNumberingAfterBreak="0">
    <w:nsid w:val="588C4904"/>
    <w:multiLevelType w:val="hybridMultilevel"/>
    <w:tmpl w:val="BBDC718C"/>
    <w:lvl w:ilvl="0" w:tplc="04090001">
      <w:start w:val="1"/>
      <w:numFmt w:val="bullet"/>
      <w:lvlText w:val=""/>
      <w:lvlJc w:val="left"/>
      <w:pPr>
        <w:ind w:left="141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15548CFA">
      <w:numFmt w:val="bullet"/>
      <w:lvlText w:val="•"/>
      <w:lvlJc w:val="left"/>
      <w:pPr>
        <w:ind w:left="2990" w:hanging="567"/>
      </w:pPr>
      <w:rPr>
        <w:rFonts w:hint="default"/>
        <w:lang w:val="lt-LT" w:eastAsia="en-US" w:bidi="ar-SA"/>
      </w:rPr>
    </w:lvl>
    <w:lvl w:ilvl="3" w:tplc="E900527E">
      <w:numFmt w:val="bullet"/>
      <w:lvlText w:val="•"/>
      <w:lvlJc w:val="left"/>
      <w:pPr>
        <w:ind w:left="3981" w:hanging="567"/>
      </w:pPr>
      <w:rPr>
        <w:rFonts w:hint="default"/>
        <w:lang w:val="lt-LT" w:eastAsia="en-US" w:bidi="ar-SA"/>
      </w:rPr>
    </w:lvl>
    <w:lvl w:ilvl="4" w:tplc="092298CA">
      <w:numFmt w:val="bullet"/>
      <w:lvlText w:val="•"/>
      <w:lvlJc w:val="left"/>
      <w:pPr>
        <w:ind w:left="4971" w:hanging="567"/>
      </w:pPr>
      <w:rPr>
        <w:rFonts w:hint="default"/>
        <w:lang w:val="lt-LT" w:eastAsia="en-US" w:bidi="ar-SA"/>
      </w:rPr>
    </w:lvl>
    <w:lvl w:ilvl="5" w:tplc="F5F098C6">
      <w:numFmt w:val="bullet"/>
      <w:lvlText w:val="•"/>
      <w:lvlJc w:val="left"/>
      <w:pPr>
        <w:ind w:left="5962" w:hanging="567"/>
      </w:pPr>
      <w:rPr>
        <w:rFonts w:hint="default"/>
        <w:lang w:val="lt-LT" w:eastAsia="en-US" w:bidi="ar-SA"/>
      </w:rPr>
    </w:lvl>
    <w:lvl w:ilvl="6" w:tplc="72582AFA">
      <w:numFmt w:val="bullet"/>
      <w:lvlText w:val="•"/>
      <w:lvlJc w:val="left"/>
      <w:pPr>
        <w:ind w:left="6953" w:hanging="567"/>
      </w:pPr>
      <w:rPr>
        <w:rFonts w:hint="default"/>
        <w:lang w:val="lt-LT" w:eastAsia="en-US" w:bidi="ar-SA"/>
      </w:rPr>
    </w:lvl>
    <w:lvl w:ilvl="7" w:tplc="35405916">
      <w:numFmt w:val="bullet"/>
      <w:lvlText w:val="•"/>
      <w:lvlJc w:val="left"/>
      <w:pPr>
        <w:ind w:left="7943" w:hanging="567"/>
      </w:pPr>
      <w:rPr>
        <w:rFonts w:hint="default"/>
        <w:lang w:val="lt-LT" w:eastAsia="en-US" w:bidi="ar-SA"/>
      </w:rPr>
    </w:lvl>
    <w:lvl w:ilvl="8" w:tplc="38A801DC">
      <w:numFmt w:val="bullet"/>
      <w:lvlText w:val="•"/>
      <w:lvlJc w:val="left"/>
      <w:pPr>
        <w:ind w:left="8934" w:hanging="567"/>
      </w:pPr>
      <w:rPr>
        <w:rFonts w:hint="default"/>
        <w:lang w:val="lt-LT" w:eastAsia="en-US" w:bidi="ar-SA"/>
      </w:rPr>
    </w:lvl>
  </w:abstractNum>
  <w:abstractNum w:abstractNumId="26" w15:restartNumberingAfterBreak="0">
    <w:nsid w:val="59C81059"/>
    <w:multiLevelType w:val="hybridMultilevel"/>
    <w:tmpl w:val="C6B23534"/>
    <w:lvl w:ilvl="0" w:tplc="0426000B">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7" w15:restartNumberingAfterBreak="0">
    <w:nsid w:val="5C904FF8"/>
    <w:multiLevelType w:val="hybridMultilevel"/>
    <w:tmpl w:val="5AFE43D4"/>
    <w:lvl w:ilvl="0" w:tplc="83B42CE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D14D540">
      <w:numFmt w:val="bullet"/>
      <w:lvlText w:val="•"/>
      <w:lvlJc w:val="left"/>
      <w:pPr>
        <w:ind w:left="1583" w:hanging="567"/>
      </w:pPr>
      <w:rPr>
        <w:lang w:val="lt-LT" w:eastAsia="en-US" w:bidi="ar-SA"/>
      </w:rPr>
    </w:lvl>
    <w:lvl w:ilvl="2" w:tplc="A39C00E2">
      <w:numFmt w:val="bullet"/>
      <w:lvlText w:val="•"/>
      <w:lvlJc w:val="left"/>
      <w:pPr>
        <w:ind w:left="2447" w:hanging="567"/>
      </w:pPr>
      <w:rPr>
        <w:lang w:val="lt-LT" w:eastAsia="en-US" w:bidi="ar-SA"/>
      </w:rPr>
    </w:lvl>
    <w:lvl w:ilvl="3" w:tplc="3A842FDC">
      <w:numFmt w:val="bullet"/>
      <w:lvlText w:val="•"/>
      <w:lvlJc w:val="left"/>
      <w:pPr>
        <w:ind w:left="3310" w:hanging="567"/>
      </w:pPr>
      <w:rPr>
        <w:lang w:val="lt-LT" w:eastAsia="en-US" w:bidi="ar-SA"/>
      </w:rPr>
    </w:lvl>
    <w:lvl w:ilvl="4" w:tplc="837A8954">
      <w:numFmt w:val="bullet"/>
      <w:lvlText w:val="•"/>
      <w:lvlJc w:val="left"/>
      <w:pPr>
        <w:ind w:left="4174" w:hanging="567"/>
      </w:pPr>
      <w:rPr>
        <w:lang w:val="lt-LT" w:eastAsia="en-US" w:bidi="ar-SA"/>
      </w:rPr>
    </w:lvl>
    <w:lvl w:ilvl="5" w:tplc="DE760DC4">
      <w:numFmt w:val="bullet"/>
      <w:lvlText w:val="•"/>
      <w:lvlJc w:val="left"/>
      <w:pPr>
        <w:ind w:left="5038" w:hanging="567"/>
      </w:pPr>
      <w:rPr>
        <w:lang w:val="lt-LT" w:eastAsia="en-US" w:bidi="ar-SA"/>
      </w:rPr>
    </w:lvl>
    <w:lvl w:ilvl="6" w:tplc="93C67DB8">
      <w:numFmt w:val="bullet"/>
      <w:lvlText w:val="•"/>
      <w:lvlJc w:val="left"/>
      <w:pPr>
        <w:ind w:left="5901" w:hanging="567"/>
      </w:pPr>
      <w:rPr>
        <w:lang w:val="lt-LT" w:eastAsia="en-US" w:bidi="ar-SA"/>
      </w:rPr>
    </w:lvl>
    <w:lvl w:ilvl="7" w:tplc="621072BE">
      <w:numFmt w:val="bullet"/>
      <w:lvlText w:val="•"/>
      <w:lvlJc w:val="left"/>
      <w:pPr>
        <w:ind w:left="6765" w:hanging="567"/>
      </w:pPr>
      <w:rPr>
        <w:lang w:val="lt-LT" w:eastAsia="en-US" w:bidi="ar-SA"/>
      </w:rPr>
    </w:lvl>
    <w:lvl w:ilvl="8" w:tplc="7FDEDD32">
      <w:numFmt w:val="bullet"/>
      <w:lvlText w:val="•"/>
      <w:lvlJc w:val="left"/>
      <w:pPr>
        <w:ind w:left="7629" w:hanging="567"/>
      </w:pPr>
      <w:rPr>
        <w:lang w:val="lt-LT" w:eastAsia="en-US" w:bidi="ar-SA"/>
      </w:rPr>
    </w:lvl>
  </w:abstractNum>
  <w:abstractNum w:abstractNumId="28" w15:restartNumberingAfterBreak="0">
    <w:nsid w:val="61320CDB"/>
    <w:multiLevelType w:val="hybridMultilevel"/>
    <w:tmpl w:val="B9127D10"/>
    <w:lvl w:ilvl="0" w:tplc="2E46ACB4">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1" w:tplc="E9700C3E">
      <w:numFmt w:val="bullet"/>
      <w:lvlText w:val="•"/>
      <w:lvlJc w:val="left"/>
      <w:pPr>
        <w:ind w:left="2387" w:hanging="567"/>
      </w:pPr>
      <w:rPr>
        <w:lang w:val="lt-LT" w:eastAsia="en-US" w:bidi="ar-SA"/>
      </w:rPr>
    </w:lvl>
    <w:lvl w:ilvl="2" w:tplc="13F4EBF6">
      <w:numFmt w:val="bullet"/>
      <w:lvlText w:val="•"/>
      <w:lvlJc w:val="left"/>
      <w:pPr>
        <w:ind w:left="3335" w:hanging="567"/>
      </w:pPr>
      <w:rPr>
        <w:lang w:val="lt-LT" w:eastAsia="en-US" w:bidi="ar-SA"/>
      </w:rPr>
    </w:lvl>
    <w:lvl w:ilvl="3" w:tplc="CFA0A1CA">
      <w:numFmt w:val="bullet"/>
      <w:lvlText w:val="•"/>
      <w:lvlJc w:val="left"/>
      <w:pPr>
        <w:ind w:left="4282" w:hanging="567"/>
      </w:pPr>
      <w:rPr>
        <w:lang w:val="lt-LT" w:eastAsia="en-US" w:bidi="ar-SA"/>
      </w:rPr>
    </w:lvl>
    <w:lvl w:ilvl="4" w:tplc="2D3CAC04">
      <w:numFmt w:val="bullet"/>
      <w:lvlText w:val="•"/>
      <w:lvlJc w:val="left"/>
      <w:pPr>
        <w:ind w:left="5230" w:hanging="567"/>
      </w:pPr>
      <w:rPr>
        <w:lang w:val="lt-LT" w:eastAsia="en-US" w:bidi="ar-SA"/>
      </w:rPr>
    </w:lvl>
    <w:lvl w:ilvl="5" w:tplc="B47451AE">
      <w:numFmt w:val="bullet"/>
      <w:lvlText w:val="•"/>
      <w:lvlJc w:val="left"/>
      <w:pPr>
        <w:ind w:left="6177" w:hanging="567"/>
      </w:pPr>
      <w:rPr>
        <w:lang w:val="lt-LT" w:eastAsia="en-US" w:bidi="ar-SA"/>
      </w:rPr>
    </w:lvl>
    <w:lvl w:ilvl="6" w:tplc="F990CE80">
      <w:numFmt w:val="bullet"/>
      <w:lvlText w:val="•"/>
      <w:lvlJc w:val="left"/>
      <w:pPr>
        <w:ind w:left="7125" w:hanging="567"/>
      </w:pPr>
      <w:rPr>
        <w:lang w:val="lt-LT" w:eastAsia="en-US" w:bidi="ar-SA"/>
      </w:rPr>
    </w:lvl>
    <w:lvl w:ilvl="7" w:tplc="7FBE41A2">
      <w:numFmt w:val="bullet"/>
      <w:lvlText w:val="•"/>
      <w:lvlJc w:val="left"/>
      <w:pPr>
        <w:ind w:left="8072" w:hanging="567"/>
      </w:pPr>
      <w:rPr>
        <w:lang w:val="lt-LT" w:eastAsia="en-US" w:bidi="ar-SA"/>
      </w:rPr>
    </w:lvl>
    <w:lvl w:ilvl="8" w:tplc="43D4851A">
      <w:numFmt w:val="bullet"/>
      <w:lvlText w:val="•"/>
      <w:lvlJc w:val="left"/>
      <w:pPr>
        <w:ind w:left="9020" w:hanging="567"/>
      </w:pPr>
      <w:rPr>
        <w:lang w:val="lt-LT" w:eastAsia="en-US" w:bidi="ar-SA"/>
      </w:rPr>
    </w:lvl>
  </w:abstractNum>
  <w:abstractNum w:abstractNumId="29" w15:restartNumberingAfterBreak="0">
    <w:nsid w:val="61B773BF"/>
    <w:multiLevelType w:val="hybridMultilevel"/>
    <w:tmpl w:val="4B36B378"/>
    <w:lvl w:ilvl="0" w:tplc="ABD233E6">
      <w:numFmt w:val="bullet"/>
      <w:lvlText w:val="*"/>
      <w:lvlJc w:val="left"/>
      <w:pPr>
        <w:ind w:left="982" w:hanging="562"/>
      </w:pPr>
      <w:rPr>
        <w:rFonts w:ascii="Times New Roman" w:eastAsia="Times New Roman" w:hAnsi="Times New Roman" w:cs="Times New Roman" w:hint="default"/>
        <w:spacing w:val="0"/>
        <w:w w:val="100"/>
        <w:lang w:val="lt-LT" w:eastAsia="en-US" w:bidi="ar-SA"/>
      </w:rPr>
    </w:lvl>
    <w:lvl w:ilvl="1" w:tplc="7AD6F9B2">
      <w:numFmt w:val="bullet"/>
      <w:lvlText w:val="•"/>
      <w:lvlJc w:val="left"/>
      <w:pPr>
        <w:ind w:left="1973" w:hanging="562"/>
      </w:pPr>
      <w:rPr>
        <w:rFonts w:hint="default"/>
        <w:lang w:val="lt-LT" w:eastAsia="en-US" w:bidi="ar-SA"/>
      </w:rPr>
    </w:lvl>
    <w:lvl w:ilvl="2" w:tplc="C832D6C8">
      <w:numFmt w:val="bullet"/>
      <w:lvlText w:val="•"/>
      <w:lvlJc w:val="left"/>
      <w:pPr>
        <w:ind w:left="2967" w:hanging="562"/>
      </w:pPr>
      <w:rPr>
        <w:rFonts w:hint="default"/>
        <w:lang w:val="lt-LT" w:eastAsia="en-US" w:bidi="ar-SA"/>
      </w:rPr>
    </w:lvl>
    <w:lvl w:ilvl="3" w:tplc="5AB40E10">
      <w:numFmt w:val="bullet"/>
      <w:lvlText w:val="•"/>
      <w:lvlJc w:val="left"/>
      <w:pPr>
        <w:ind w:left="3960" w:hanging="562"/>
      </w:pPr>
      <w:rPr>
        <w:rFonts w:hint="default"/>
        <w:lang w:val="lt-LT" w:eastAsia="en-US" w:bidi="ar-SA"/>
      </w:rPr>
    </w:lvl>
    <w:lvl w:ilvl="4" w:tplc="EF900A8E">
      <w:numFmt w:val="bullet"/>
      <w:lvlText w:val="•"/>
      <w:lvlJc w:val="left"/>
      <w:pPr>
        <w:ind w:left="4954" w:hanging="562"/>
      </w:pPr>
      <w:rPr>
        <w:rFonts w:hint="default"/>
        <w:lang w:val="lt-LT" w:eastAsia="en-US" w:bidi="ar-SA"/>
      </w:rPr>
    </w:lvl>
    <w:lvl w:ilvl="5" w:tplc="68D887C0">
      <w:numFmt w:val="bullet"/>
      <w:lvlText w:val="•"/>
      <w:lvlJc w:val="left"/>
      <w:pPr>
        <w:ind w:left="5947" w:hanging="562"/>
      </w:pPr>
      <w:rPr>
        <w:rFonts w:hint="default"/>
        <w:lang w:val="lt-LT" w:eastAsia="en-US" w:bidi="ar-SA"/>
      </w:rPr>
    </w:lvl>
    <w:lvl w:ilvl="6" w:tplc="3A5AFE92">
      <w:numFmt w:val="bullet"/>
      <w:lvlText w:val="•"/>
      <w:lvlJc w:val="left"/>
      <w:pPr>
        <w:ind w:left="6941" w:hanging="562"/>
      </w:pPr>
      <w:rPr>
        <w:rFonts w:hint="default"/>
        <w:lang w:val="lt-LT" w:eastAsia="en-US" w:bidi="ar-SA"/>
      </w:rPr>
    </w:lvl>
    <w:lvl w:ilvl="7" w:tplc="D4324436">
      <w:numFmt w:val="bullet"/>
      <w:lvlText w:val="•"/>
      <w:lvlJc w:val="left"/>
      <w:pPr>
        <w:ind w:left="7934" w:hanging="562"/>
      </w:pPr>
      <w:rPr>
        <w:rFonts w:hint="default"/>
        <w:lang w:val="lt-LT" w:eastAsia="en-US" w:bidi="ar-SA"/>
      </w:rPr>
    </w:lvl>
    <w:lvl w:ilvl="8" w:tplc="3CF867B6">
      <w:numFmt w:val="bullet"/>
      <w:lvlText w:val="•"/>
      <w:lvlJc w:val="left"/>
      <w:pPr>
        <w:ind w:left="8928" w:hanging="562"/>
      </w:pPr>
      <w:rPr>
        <w:rFonts w:hint="default"/>
        <w:lang w:val="lt-LT" w:eastAsia="en-US" w:bidi="ar-SA"/>
      </w:rPr>
    </w:lvl>
  </w:abstractNum>
  <w:abstractNum w:abstractNumId="30" w15:restartNumberingAfterBreak="0">
    <w:nsid w:val="65B511D4"/>
    <w:multiLevelType w:val="hybridMultilevel"/>
    <w:tmpl w:val="670814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B2C2E"/>
    <w:multiLevelType w:val="hybridMultilevel"/>
    <w:tmpl w:val="2268520E"/>
    <w:lvl w:ilvl="0" w:tplc="6FF0CDAC">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1" w:tplc="F5B26038">
      <w:numFmt w:val="bullet"/>
      <w:lvlText w:val="-"/>
      <w:lvlJc w:val="left"/>
      <w:pPr>
        <w:ind w:left="1954" w:hanging="540"/>
      </w:pPr>
      <w:rPr>
        <w:rFonts w:ascii="Arial MT" w:eastAsia="Arial MT" w:hAnsi="Arial MT" w:cs="Arial MT" w:hint="default"/>
        <w:b w:val="0"/>
        <w:bCs w:val="0"/>
        <w:i w:val="0"/>
        <w:iCs w:val="0"/>
        <w:spacing w:val="0"/>
        <w:w w:val="100"/>
        <w:sz w:val="22"/>
        <w:szCs w:val="22"/>
        <w:lang w:val="lt-LT" w:eastAsia="en-US" w:bidi="ar-SA"/>
      </w:rPr>
    </w:lvl>
    <w:lvl w:ilvl="2" w:tplc="C2B41D24">
      <w:numFmt w:val="bullet"/>
      <w:lvlText w:val="•"/>
      <w:lvlJc w:val="left"/>
      <w:pPr>
        <w:ind w:left="2955" w:hanging="540"/>
      </w:pPr>
      <w:rPr>
        <w:rFonts w:hint="default"/>
        <w:lang w:val="lt-LT" w:eastAsia="en-US" w:bidi="ar-SA"/>
      </w:rPr>
    </w:lvl>
    <w:lvl w:ilvl="3" w:tplc="6010A0E4">
      <w:numFmt w:val="bullet"/>
      <w:lvlText w:val="•"/>
      <w:lvlJc w:val="left"/>
      <w:pPr>
        <w:ind w:left="3950" w:hanging="540"/>
      </w:pPr>
      <w:rPr>
        <w:rFonts w:hint="default"/>
        <w:lang w:val="lt-LT" w:eastAsia="en-US" w:bidi="ar-SA"/>
      </w:rPr>
    </w:lvl>
    <w:lvl w:ilvl="4" w:tplc="E2E2864E">
      <w:numFmt w:val="bullet"/>
      <w:lvlText w:val="•"/>
      <w:lvlJc w:val="left"/>
      <w:pPr>
        <w:ind w:left="4945" w:hanging="540"/>
      </w:pPr>
      <w:rPr>
        <w:rFonts w:hint="default"/>
        <w:lang w:val="lt-LT" w:eastAsia="en-US" w:bidi="ar-SA"/>
      </w:rPr>
    </w:lvl>
    <w:lvl w:ilvl="5" w:tplc="E8F224D6">
      <w:numFmt w:val="bullet"/>
      <w:lvlText w:val="•"/>
      <w:lvlJc w:val="left"/>
      <w:pPr>
        <w:ind w:left="5940" w:hanging="540"/>
      </w:pPr>
      <w:rPr>
        <w:rFonts w:hint="default"/>
        <w:lang w:val="lt-LT" w:eastAsia="en-US" w:bidi="ar-SA"/>
      </w:rPr>
    </w:lvl>
    <w:lvl w:ilvl="6" w:tplc="9918C362">
      <w:numFmt w:val="bullet"/>
      <w:lvlText w:val="•"/>
      <w:lvlJc w:val="left"/>
      <w:pPr>
        <w:ind w:left="6935" w:hanging="540"/>
      </w:pPr>
      <w:rPr>
        <w:rFonts w:hint="default"/>
        <w:lang w:val="lt-LT" w:eastAsia="en-US" w:bidi="ar-SA"/>
      </w:rPr>
    </w:lvl>
    <w:lvl w:ilvl="7" w:tplc="3C0881A0">
      <w:numFmt w:val="bullet"/>
      <w:lvlText w:val="•"/>
      <w:lvlJc w:val="left"/>
      <w:pPr>
        <w:ind w:left="7930" w:hanging="540"/>
      </w:pPr>
      <w:rPr>
        <w:rFonts w:hint="default"/>
        <w:lang w:val="lt-LT" w:eastAsia="en-US" w:bidi="ar-SA"/>
      </w:rPr>
    </w:lvl>
    <w:lvl w:ilvl="8" w:tplc="7624B5E8">
      <w:numFmt w:val="bullet"/>
      <w:lvlText w:val="•"/>
      <w:lvlJc w:val="left"/>
      <w:pPr>
        <w:ind w:left="8925" w:hanging="540"/>
      </w:pPr>
      <w:rPr>
        <w:rFonts w:hint="default"/>
        <w:lang w:val="lt-LT" w:eastAsia="en-US" w:bidi="ar-SA"/>
      </w:rPr>
    </w:lvl>
  </w:abstractNum>
  <w:abstractNum w:abstractNumId="32" w15:restartNumberingAfterBreak="0">
    <w:nsid w:val="6EB44693"/>
    <w:multiLevelType w:val="hybridMultilevel"/>
    <w:tmpl w:val="37C4E620"/>
    <w:lvl w:ilvl="0" w:tplc="04090001">
      <w:start w:val="1"/>
      <w:numFmt w:val="bullet"/>
      <w:lvlText w:val=""/>
      <w:lvlJc w:val="left"/>
      <w:pPr>
        <w:ind w:left="87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D090A8">
      <w:numFmt w:val="bullet"/>
      <w:lvlText w:val="▪"/>
      <w:lvlJc w:val="left"/>
      <w:pPr>
        <w:ind w:left="200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E2F206A4">
      <w:numFmt w:val="bullet"/>
      <w:lvlText w:val="•"/>
      <w:lvlJc w:val="left"/>
      <w:pPr>
        <w:ind w:left="2990" w:hanging="567"/>
      </w:pPr>
      <w:rPr>
        <w:rFonts w:hint="default"/>
        <w:lang w:val="lt-LT" w:eastAsia="en-US" w:bidi="ar-SA"/>
      </w:rPr>
    </w:lvl>
    <w:lvl w:ilvl="3" w:tplc="40044D88">
      <w:numFmt w:val="bullet"/>
      <w:lvlText w:val="•"/>
      <w:lvlJc w:val="left"/>
      <w:pPr>
        <w:ind w:left="3981" w:hanging="567"/>
      </w:pPr>
      <w:rPr>
        <w:rFonts w:hint="default"/>
        <w:lang w:val="lt-LT" w:eastAsia="en-US" w:bidi="ar-SA"/>
      </w:rPr>
    </w:lvl>
    <w:lvl w:ilvl="4" w:tplc="C85ABABC">
      <w:numFmt w:val="bullet"/>
      <w:lvlText w:val="•"/>
      <w:lvlJc w:val="left"/>
      <w:pPr>
        <w:ind w:left="4971" w:hanging="567"/>
      </w:pPr>
      <w:rPr>
        <w:rFonts w:hint="default"/>
        <w:lang w:val="lt-LT" w:eastAsia="en-US" w:bidi="ar-SA"/>
      </w:rPr>
    </w:lvl>
    <w:lvl w:ilvl="5" w:tplc="3A9A9A44">
      <w:numFmt w:val="bullet"/>
      <w:lvlText w:val="•"/>
      <w:lvlJc w:val="left"/>
      <w:pPr>
        <w:ind w:left="5962" w:hanging="567"/>
      </w:pPr>
      <w:rPr>
        <w:rFonts w:hint="default"/>
        <w:lang w:val="lt-LT" w:eastAsia="en-US" w:bidi="ar-SA"/>
      </w:rPr>
    </w:lvl>
    <w:lvl w:ilvl="6" w:tplc="A8EA876A">
      <w:numFmt w:val="bullet"/>
      <w:lvlText w:val="•"/>
      <w:lvlJc w:val="left"/>
      <w:pPr>
        <w:ind w:left="6953" w:hanging="567"/>
      </w:pPr>
      <w:rPr>
        <w:rFonts w:hint="default"/>
        <w:lang w:val="lt-LT" w:eastAsia="en-US" w:bidi="ar-SA"/>
      </w:rPr>
    </w:lvl>
    <w:lvl w:ilvl="7" w:tplc="8C566914">
      <w:numFmt w:val="bullet"/>
      <w:lvlText w:val="•"/>
      <w:lvlJc w:val="left"/>
      <w:pPr>
        <w:ind w:left="7943" w:hanging="567"/>
      </w:pPr>
      <w:rPr>
        <w:rFonts w:hint="default"/>
        <w:lang w:val="lt-LT" w:eastAsia="en-US" w:bidi="ar-SA"/>
      </w:rPr>
    </w:lvl>
    <w:lvl w:ilvl="8" w:tplc="B3E6FDD8">
      <w:numFmt w:val="bullet"/>
      <w:lvlText w:val="•"/>
      <w:lvlJc w:val="left"/>
      <w:pPr>
        <w:ind w:left="8934" w:hanging="567"/>
      </w:pPr>
      <w:rPr>
        <w:rFonts w:hint="default"/>
        <w:lang w:val="lt-LT" w:eastAsia="en-US" w:bidi="ar-SA"/>
      </w:rPr>
    </w:lvl>
  </w:abstractNum>
  <w:abstractNum w:abstractNumId="33" w15:restartNumberingAfterBreak="0">
    <w:nsid w:val="749A1363"/>
    <w:multiLevelType w:val="hybridMultilevel"/>
    <w:tmpl w:val="EB5EF5C6"/>
    <w:lvl w:ilvl="0" w:tplc="56404EA4">
      <w:numFmt w:val="bullet"/>
      <w:lvlText w:val="-"/>
      <w:lvlJc w:val="left"/>
      <w:pPr>
        <w:ind w:left="1440" w:hanging="567"/>
      </w:pPr>
      <w:rPr>
        <w:rFonts w:ascii="Arial MT" w:eastAsia="Arial MT" w:hAnsi="Arial MT" w:cs="Arial MT" w:hint="default"/>
        <w:b w:val="0"/>
        <w:bCs w:val="0"/>
        <w:i w:val="0"/>
        <w:iCs w:val="0"/>
        <w:spacing w:val="0"/>
        <w:w w:val="100"/>
        <w:sz w:val="22"/>
        <w:szCs w:val="22"/>
        <w:lang w:val="lt-LT" w:eastAsia="en-US" w:bidi="ar-SA"/>
      </w:rPr>
    </w:lvl>
    <w:lvl w:ilvl="1" w:tplc="75A25898">
      <w:numFmt w:val="bullet"/>
      <w:lvlText w:val="•"/>
      <w:lvlJc w:val="left"/>
      <w:pPr>
        <w:ind w:left="2387" w:hanging="567"/>
      </w:pPr>
      <w:rPr>
        <w:lang w:val="lt-LT" w:eastAsia="en-US" w:bidi="ar-SA"/>
      </w:rPr>
    </w:lvl>
    <w:lvl w:ilvl="2" w:tplc="58ECBBBE">
      <w:numFmt w:val="bullet"/>
      <w:lvlText w:val="•"/>
      <w:lvlJc w:val="left"/>
      <w:pPr>
        <w:ind w:left="3335" w:hanging="567"/>
      </w:pPr>
      <w:rPr>
        <w:lang w:val="lt-LT" w:eastAsia="en-US" w:bidi="ar-SA"/>
      </w:rPr>
    </w:lvl>
    <w:lvl w:ilvl="3" w:tplc="20387E2E">
      <w:numFmt w:val="bullet"/>
      <w:lvlText w:val="•"/>
      <w:lvlJc w:val="left"/>
      <w:pPr>
        <w:ind w:left="4282" w:hanging="567"/>
      </w:pPr>
      <w:rPr>
        <w:lang w:val="lt-LT" w:eastAsia="en-US" w:bidi="ar-SA"/>
      </w:rPr>
    </w:lvl>
    <w:lvl w:ilvl="4" w:tplc="4F4A2634">
      <w:numFmt w:val="bullet"/>
      <w:lvlText w:val="•"/>
      <w:lvlJc w:val="left"/>
      <w:pPr>
        <w:ind w:left="5230" w:hanging="567"/>
      </w:pPr>
      <w:rPr>
        <w:lang w:val="lt-LT" w:eastAsia="en-US" w:bidi="ar-SA"/>
      </w:rPr>
    </w:lvl>
    <w:lvl w:ilvl="5" w:tplc="0E8A0300">
      <w:numFmt w:val="bullet"/>
      <w:lvlText w:val="•"/>
      <w:lvlJc w:val="left"/>
      <w:pPr>
        <w:ind w:left="6177" w:hanging="567"/>
      </w:pPr>
      <w:rPr>
        <w:lang w:val="lt-LT" w:eastAsia="en-US" w:bidi="ar-SA"/>
      </w:rPr>
    </w:lvl>
    <w:lvl w:ilvl="6" w:tplc="63B6AFA0">
      <w:numFmt w:val="bullet"/>
      <w:lvlText w:val="•"/>
      <w:lvlJc w:val="left"/>
      <w:pPr>
        <w:ind w:left="7125" w:hanging="567"/>
      </w:pPr>
      <w:rPr>
        <w:lang w:val="lt-LT" w:eastAsia="en-US" w:bidi="ar-SA"/>
      </w:rPr>
    </w:lvl>
    <w:lvl w:ilvl="7" w:tplc="1780DBB0">
      <w:numFmt w:val="bullet"/>
      <w:lvlText w:val="•"/>
      <w:lvlJc w:val="left"/>
      <w:pPr>
        <w:ind w:left="8072" w:hanging="567"/>
      </w:pPr>
      <w:rPr>
        <w:lang w:val="lt-LT" w:eastAsia="en-US" w:bidi="ar-SA"/>
      </w:rPr>
    </w:lvl>
    <w:lvl w:ilvl="8" w:tplc="A04E673A">
      <w:numFmt w:val="bullet"/>
      <w:lvlText w:val="•"/>
      <w:lvlJc w:val="left"/>
      <w:pPr>
        <w:ind w:left="9020" w:hanging="567"/>
      </w:pPr>
      <w:rPr>
        <w:lang w:val="lt-LT" w:eastAsia="en-US" w:bidi="ar-SA"/>
      </w:rPr>
    </w:lvl>
  </w:abstractNum>
  <w:abstractNum w:abstractNumId="34" w15:restartNumberingAfterBreak="0">
    <w:nsid w:val="7DBB50BD"/>
    <w:multiLevelType w:val="hybridMultilevel"/>
    <w:tmpl w:val="9D2E8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C39DE"/>
    <w:multiLevelType w:val="hybridMultilevel"/>
    <w:tmpl w:val="932EBD68"/>
    <w:lvl w:ilvl="0" w:tplc="056AFF60">
      <w:start w:val="1"/>
      <w:numFmt w:val="bullet"/>
      <w:lvlText w:val="•"/>
      <w:lvlJc w:val="left"/>
      <w:pPr>
        <w:ind w:left="1414" w:hanging="540"/>
      </w:pPr>
      <w:rPr>
        <w:rFonts w:ascii="Times New Roman" w:eastAsia="Times New Roman" w:hAnsi="Times New Roman" w:cs="Times New Roman" w:hint="default"/>
        <w:b w:val="0"/>
        <w:bCs w:val="0"/>
        <w:i w:val="0"/>
        <w:iCs w:val="0"/>
        <w:strike w:val="0"/>
        <w:dstrike w:val="0"/>
        <w:color w:val="000000"/>
        <w:spacing w:val="0"/>
        <w:w w:val="100"/>
        <w:sz w:val="22"/>
        <w:szCs w:val="22"/>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22AA1DA0">
      <w:numFmt w:val="bullet"/>
      <w:lvlText w:val="•"/>
      <w:lvlJc w:val="left"/>
      <w:pPr>
        <w:ind w:left="2990" w:hanging="567"/>
      </w:pPr>
      <w:rPr>
        <w:rFonts w:hint="default"/>
        <w:lang w:val="lt-LT" w:eastAsia="en-US" w:bidi="ar-SA"/>
      </w:rPr>
    </w:lvl>
    <w:lvl w:ilvl="3" w:tplc="FB7668B6">
      <w:numFmt w:val="bullet"/>
      <w:lvlText w:val="•"/>
      <w:lvlJc w:val="left"/>
      <w:pPr>
        <w:ind w:left="3981" w:hanging="567"/>
      </w:pPr>
      <w:rPr>
        <w:rFonts w:hint="default"/>
        <w:lang w:val="lt-LT" w:eastAsia="en-US" w:bidi="ar-SA"/>
      </w:rPr>
    </w:lvl>
    <w:lvl w:ilvl="4" w:tplc="9814D558">
      <w:numFmt w:val="bullet"/>
      <w:lvlText w:val="•"/>
      <w:lvlJc w:val="left"/>
      <w:pPr>
        <w:ind w:left="4971" w:hanging="567"/>
      </w:pPr>
      <w:rPr>
        <w:rFonts w:hint="default"/>
        <w:lang w:val="lt-LT" w:eastAsia="en-US" w:bidi="ar-SA"/>
      </w:rPr>
    </w:lvl>
    <w:lvl w:ilvl="5" w:tplc="358C96DA">
      <w:numFmt w:val="bullet"/>
      <w:lvlText w:val="•"/>
      <w:lvlJc w:val="left"/>
      <w:pPr>
        <w:ind w:left="5962" w:hanging="567"/>
      </w:pPr>
      <w:rPr>
        <w:rFonts w:hint="default"/>
        <w:lang w:val="lt-LT" w:eastAsia="en-US" w:bidi="ar-SA"/>
      </w:rPr>
    </w:lvl>
    <w:lvl w:ilvl="6" w:tplc="BDE48D1C">
      <w:numFmt w:val="bullet"/>
      <w:lvlText w:val="•"/>
      <w:lvlJc w:val="left"/>
      <w:pPr>
        <w:ind w:left="6953" w:hanging="567"/>
      </w:pPr>
      <w:rPr>
        <w:rFonts w:hint="default"/>
        <w:lang w:val="lt-LT" w:eastAsia="en-US" w:bidi="ar-SA"/>
      </w:rPr>
    </w:lvl>
    <w:lvl w:ilvl="7" w:tplc="DF74F396">
      <w:numFmt w:val="bullet"/>
      <w:lvlText w:val="•"/>
      <w:lvlJc w:val="left"/>
      <w:pPr>
        <w:ind w:left="7943" w:hanging="567"/>
      </w:pPr>
      <w:rPr>
        <w:rFonts w:hint="default"/>
        <w:lang w:val="lt-LT" w:eastAsia="en-US" w:bidi="ar-SA"/>
      </w:rPr>
    </w:lvl>
    <w:lvl w:ilvl="8" w:tplc="78608070">
      <w:numFmt w:val="bullet"/>
      <w:lvlText w:val="•"/>
      <w:lvlJc w:val="left"/>
      <w:pPr>
        <w:ind w:left="8934" w:hanging="567"/>
      </w:pPr>
      <w:rPr>
        <w:rFonts w:hint="default"/>
        <w:lang w:val="lt-LT" w:eastAsia="en-US" w:bidi="ar-SA"/>
      </w:rPr>
    </w:lvl>
  </w:abstractNum>
  <w:num w:numId="1" w16cid:durableId="391738579">
    <w:abstractNumId w:val="27"/>
  </w:num>
  <w:num w:numId="2" w16cid:durableId="1221526419">
    <w:abstractNumId w:val="6"/>
    <w:lvlOverride w:ilvl="0">
      <w:startOverride w:val="1"/>
    </w:lvlOverride>
    <w:lvlOverride w:ilvl="1"/>
    <w:lvlOverride w:ilvl="2"/>
    <w:lvlOverride w:ilvl="3"/>
    <w:lvlOverride w:ilvl="4"/>
    <w:lvlOverride w:ilvl="5"/>
    <w:lvlOverride w:ilvl="6"/>
    <w:lvlOverride w:ilvl="7"/>
    <w:lvlOverride w:ilvl="8"/>
  </w:num>
  <w:num w:numId="3" w16cid:durableId="762606217">
    <w:abstractNumId w:val="21"/>
    <w:lvlOverride w:ilvl="0">
      <w:startOverride w:val="1"/>
    </w:lvlOverride>
    <w:lvlOverride w:ilvl="1"/>
    <w:lvlOverride w:ilvl="2"/>
    <w:lvlOverride w:ilvl="3"/>
    <w:lvlOverride w:ilvl="4"/>
    <w:lvlOverride w:ilvl="5"/>
    <w:lvlOverride w:ilvl="6"/>
    <w:lvlOverride w:ilvl="7"/>
    <w:lvlOverride w:ilvl="8"/>
  </w:num>
  <w:num w:numId="4" w16cid:durableId="732579644">
    <w:abstractNumId w:val="24"/>
  </w:num>
  <w:num w:numId="5" w16cid:durableId="745223090">
    <w:abstractNumId w:val="0"/>
  </w:num>
  <w:num w:numId="6" w16cid:durableId="410587247">
    <w:abstractNumId w:val="34"/>
  </w:num>
  <w:num w:numId="7" w16cid:durableId="1824616714">
    <w:abstractNumId w:val="11"/>
  </w:num>
  <w:num w:numId="8" w16cid:durableId="996179823">
    <w:abstractNumId w:val="19"/>
  </w:num>
  <w:num w:numId="9" w16cid:durableId="74352718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442847119">
    <w:abstractNumId w:val="3"/>
  </w:num>
  <w:num w:numId="11" w16cid:durableId="1100295359">
    <w:abstractNumId w:val="17"/>
  </w:num>
  <w:num w:numId="12" w16cid:durableId="1984893539">
    <w:abstractNumId w:val="29"/>
  </w:num>
  <w:num w:numId="13" w16cid:durableId="1451629855">
    <w:abstractNumId w:val="16"/>
  </w:num>
  <w:num w:numId="14" w16cid:durableId="1679042456">
    <w:abstractNumId w:val="33"/>
  </w:num>
  <w:num w:numId="15" w16cid:durableId="1962179385">
    <w:abstractNumId w:val="28"/>
  </w:num>
  <w:num w:numId="16" w16cid:durableId="724063274">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461144548">
    <w:abstractNumId w:val="13"/>
  </w:num>
  <w:num w:numId="18" w16cid:durableId="1767799186">
    <w:abstractNumId w:val="31"/>
  </w:num>
  <w:num w:numId="19" w16cid:durableId="1759016701">
    <w:abstractNumId w:val="25"/>
  </w:num>
  <w:num w:numId="20" w16cid:durableId="1030183513">
    <w:abstractNumId w:val="32"/>
  </w:num>
  <w:num w:numId="21" w16cid:durableId="1765951732">
    <w:abstractNumId w:val="20"/>
  </w:num>
  <w:num w:numId="22" w16cid:durableId="1327588023">
    <w:abstractNumId w:val="15"/>
  </w:num>
  <w:num w:numId="23" w16cid:durableId="1796408072">
    <w:abstractNumId w:val="23"/>
  </w:num>
  <w:num w:numId="24" w16cid:durableId="333529920">
    <w:abstractNumId w:val="5"/>
  </w:num>
  <w:num w:numId="25" w16cid:durableId="1581669859">
    <w:abstractNumId w:val="8"/>
  </w:num>
  <w:num w:numId="26" w16cid:durableId="1019160211">
    <w:abstractNumId w:val="12"/>
  </w:num>
  <w:num w:numId="27" w16cid:durableId="285620992">
    <w:abstractNumId w:val="14"/>
  </w:num>
  <w:num w:numId="28" w16cid:durableId="1288659250">
    <w:abstractNumId w:val="7"/>
  </w:num>
  <w:num w:numId="29" w16cid:durableId="722142884">
    <w:abstractNumId w:val="35"/>
  </w:num>
  <w:num w:numId="30" w16cid:durableId="565802841">
    <w:abstractNumId w:val="1"/>
  </w:num>
  <w:num w:numId="31" w16cid:durableId="1407612857">
    <w:abstractNumId w:val="30"/>
  </w:num>
  <w:num w:numId="32" w16cid:durableId="367875368">
    <w:abstractNumId w:val="10"/>
  </w:num>
  <w:num w:numId="33" w16cid:durableId="1648044969">
    <w:abstractNumId w:val="2"/>
  </w:num>
  <w:num w:numId="34" w16cid:durableId="401025537">
    <w:abstractNumId w:val="26"/>
  </w:num>
  <w:num w:numId="35" w16cid:durableId="737559106">
    <w:abstractNumId w:val="22"/>
  </w:num>
  <w:num w:numId="36" w16cid:durableId="115791684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87"/>
    <w:rsid w:val="00000DEA"/>
    <w:rsid w:val="0000419A"/>
    <w:rsid w:val="0000679D"/>
    <w:rsid w:val="000077E1"/>
    <w:rsid w:val="00007A71"/>
    <w:rsid w:val="0001256C"/>
    <w:rsid w:val="00014735"/>
    <w:rsid w:val="00014B25"/>
    <w:rsid w:val="0001615D"/>
    <w:rsid w:val="000176BB"/>
    <w:rsid w:val="00017943"/>
    <w:rsid w:val="000231D7"/>
    <w:rsid w:val="00023258"/>
    <w:rsid w:val="00025419"/>
    <w:rsid w:val="00027C59"/>
    <w:rsid w:val="00045F0F"/>
    <w:rsid w:val="00051384"/>
    <w:rsid w:val="00055830"/>
    <w:rsid w:val="00057CF3"/>
    <w:rsid w:val="000614BF"/>
    <w:rsid w:val="00062C91"/>
    <w:rsid w:val="000656E3"/>
    <w:rsid w:val="00070610"/>
    <w:rsid w:val="00070796"/>
    <w:rsid w:val="00070981"/>
    <w:rsid w:val="000762E9"/>
    <w:rsid w:val="00082067"/>
    <w:rsid w:val="00083268"/>
    <w:rsid w:val="000869B8"/>
    <w:rsid w:val="00086B6B"/>
    <w:rsid w:val="00092ACE"/>
    <w:rsid w:val="00095846"/>
    <w:rsid w:val="000A3CC3"/>
    <w:rsid w:val="000A5570"/>
    <w:rsid w:val="000A5652"/>
    <w:rsid w:val="000A7E6E"/>
    <w:rsid w:val="000B09F2"/>
    <w:rsid w:val="000B373E"/>
    <w:rsid w:val="000B4285"/>
    <w:rsid w:val="000B4D47"/>
    <w:rsid w:val="000B5746"/>
    <w:rsid w:val="000B5933"/>
    <w:rsid w:val="000B6386"/>
    <w:rsid w:val="000C0F17"/>
    <w:rsid w:val="000C2CA6"/>
    <w:rsid w:val="000C2EBD"/>
    <w:rsid w:val="000C3E47"/>
    <w:rsid w:val="000C4360"/>
    <w:rsid w:val="000C4EE3"/>
    <w:rsid w:val="000D3BA0"/>
    <w:rsid w:val="000D4919"/>
    <w:rsid w:val="000D4D71"/>
    <w:rsid w:val="000D7980"/>
    <w:rsid w:val="000E0C53"/>
    <w:rsid w:val="000E46C1"/>
    <w:rsid w:val="000E51CF"/>
    <w:rsid w:val="000E5AD9"/>
    <w:rsid w:val="000F18AC"/>
    <w:rsid w:val="000F34C4"/>
    <w:rsid w:val="000F5FFF"/>
    <w:rsid w:val="00106A6B"/>
    <w:rsid w:val="00112AF8"/>
    <w:rsid w:val="001135DB"/>
    <w:rsid w:val="001141AB"/>
    <w:rsid w:val="00115DF3"/>
    <w:rsid w:val="00120161"/>
    <w:rsid w:val="001205D6"/>
    <w:rsid w:val="001220C2"/>
    <w:rsid w:val="001245D2"/>
    <w:rsid w:val="00125014"/>
    <w:rsid w:val="00127634"/>
    <w:rsid w:val="001279FB"/>
    <w:rsid w:val="00127AA7"/>
    <w:rsid w:val="00133CAA"/>
    <w:rsid w:val="0013487B"/>
    <w:rsid w:val="001432DD"/>
    <w:rsid w:val="001506D4"/>
    <w:rsid w:val="001509B6"/>
    <w:rsid w:val="00152464"/>
    <w:rsid w:val="0015363A"/>
    <w:rsid w:val="00154343"/>
    <w:rsid w:val="00155158"/>
    <w:rsid w:val="00155C22"/>
    <w:rsid w:val="00156327"/>
    <w:rsid w:val="00160A36"/>
    <w:rsid w:val="001613A4"/>
    <w:rsid w:val="00161C37"/>
    <w:rsid w:val="001623E5"/>
    <w:rsid w:val="001624F7"/>
    <w:rsid w:val="00163542"/>
    <w:rsid w:val="00164BF5"/>
    <w:rsid w:val="00165B21"/>
    <w:rsid w:val="001673BD"/>
    <w:rsid w:val="00167672"/>
    <w:rsid w:val="00172E13"/>
    <w:rsid w:val="00177E3D"/>
    <w:rsid w:val="00181BDF"/>
    <w:rsid w:val="00182ED7"/>
    <w:rsid w:val="001834AE"/>
    <w:rsid w:val="00184C5E"/>
    <w:rsid w:val="00186599"/>
    <w:rsid w:val="0018780A"/>
    <w:rsid w:val="001901F8"/>
    <w:rsid w:val="00192A96"/>
    <w:rsid w:val="001930C6"/>
    <w:rsid w:val="00193608"/>
    <w:rsid w:val="00194687"/>
    <w:rsid w:val="00196740"/>
    <w:rsid w:val="001A2E87"/>
    <w:rsid w:val="001A5ED7"/>
    <w:rsid w:val="001A673D"/>
    <w:rsid w:val="001B242C"/>
    <w:rsid w:val="001B5402"/>
    <w:rsid w:val="001B6DEF"/>
    <w:rsid w:val="001B7CD6"/>
    <w:rsid w:val="001C59A1"/>
    <w:rsid w:val="001D2FA5"/>
    <w:rsid w:val="001D4049"/>
    <w:rsid w:val="001E48F4"/>
    <w:rsid w:val="001E4C0B"/>
    <w:rsid w:val="001E7002"/>
    <w:rsid w:val="001F37F2"/>
    <w:rsid w:val="001F6AC8"/>
    <w:rsid w:val="001F6E90"/>
    <w:rsid w:val="00201801"/>
    <w:rsid w:val="00201881"/>
    <w:rsid w:val="00204657"/>
    <w:rsid w:val="0020477D"/>
    <w:rsid w:val="002048BC"/>
    <w:rsid w:val="00204D4B"/>
    <w:rsid w:val="00204DD0"/>
    <w:rsid w:val="0020537F"/>
    <w:rsid w:val="00206CAD"/>
    <w:rsid w:val="002127D5"/>
    <w:rsid w:val="00213BCF"/>
    <w:rsid w:val="00214537"/>
    <w:rsid w:val="002148BB"/>
    <w:rsid w:val="00215CCE"/>
    <w:rsid w:val="0021696D"/>
    <w:rsid w:val="00222C93"/>
    <w:rsid w:val="002255A1"/>
    <w:rsid w:val="00226952"/>
    <w:rsid w:val="00227DC9"/>
    <w:rsid w:val="0023101A"/>
    <w:rsid w:val="00231BFF"/>
    <w:rsid w:val="002370C7"/>
    <w:rsid w:val="00240F84"/>
    <w:rsid w:val="002419F4"/>
    <w:rsid w:val="0024463C"/>
    <w:rsid w:val="00244E4D"/>
    <w:rsid w:val="00253465"/>
    <w:rsid w:val="0025631C"/>
    <w:rsid w:val="00256FC4"/>
    <w:rsid w:val="002632E9"/>
    <w:rsid w:val="00263D1B"/>
    <w:rsid w:val="00271AAD"/>
    <w:rsid w:val="00274002"/>
    <w:rsid w:val="00275E78"/>
    <w:rsid w:val="0028026D"/>
    <w:rsid w:val="0028374C"/>
    <w:rsid w:val="002867EC"/>
    <w:rsid w:val="002871EB"/>
    <w:rsid w:val="002915B7"/>
    <w:rsid w:val="00293D36"/>
    <w:rsid w:val="00296412"/>
    <w:rsid w:val="00296A53"/>
    <w:rsid w:val="00296A61"/>
    <w:rsid w:val="00297F0B"/>
    <w:rsid w:val="002A1333"/>
    <w:rsid w:val="002A4F8F"/>
    <w:rsid w:val="002C2FC3"/>
    <w:rsid w:val="002C4082"/>
    <w:rsid w:val="002C4872"/>
    <w:rsid w:val="002D0D8E"/>
    <w:rsid w:val="002D7DF4"/>
    <w:rsid w:val="002E2137"/>
    <w:rsid w:val="002E44E9"/>
    <w:rsid w:val="002E6A87"/>
    <w:rsid w:val="002F5A7C"/>
    <w:rsid w:val="002F7320"/>
    <w:rsid w:val="00302804"/>
    <w:rsid w:val="00303706"/>
    <w:rsid w:val="00305699"/>
    <w:rsid w:val="0031035D"/>
    <w:rsid w:val="00310389"/>
    <w:rsid w:val="0031078C"/>
    <w:rsid w:val="00312A34"/>
    <w:rsid w:val="00316F02"/>
    <w:rsid w:val="003175FC"/>
    <w:rsid w:val="00326B90"/>
    <w:rsid w:val="00332191"/>
    <w:rsid w:val="0033630A"/>
    <w:rsid w:val="00341023"/>
    <w:rsid w:val="00341E65"/>
    <w:rsid w:val="00344589"/>
    <w:rsid w:val="0035230F"/>
    <w:rsid w:val="00357547"/>
    <w:rsid w:val="003631D6"/>
    <w:rsid w:val="003769CB"/>
    <w:rsid w:val="00377626"/>
    <w:rsid w:val="00383A2B"/>
    <w:rsid w:val="00386C1C"/>
    <w:rsid w:val="00386ECE"/>
    <w:rsid w:val="00390E38"/>
    <w:rsid w:val="003939EA"/>
    <w:rsid w:val="00394D23"/>
    <w:rsid w:val="003A064E"/>
    <w:rsid w:val="003A0BC0"/>
    <w:rsid w:val="003A4A3B"/>
    <w:rsid w:val="003C038E"/>
    <w:rsid w:val="003C30B9"/>
    <w:rsid w:val="003C4D4B"/>
    <w:rsid w:val="003C58C1"/>
    <w:rsid w:val="003C7B0B"/>
    <w:rsid w:val="003D02CE"/>
    <w:rsid w:val="003D1A82"/>
    <w:rsid w:val="003D201E"/>
    <w:rsid w:val="003D373F"/>
    <w:rsid w:val="003E0923"/>
    <w:rsid w:val="003E0F0C"/>
    <w:rsid w:val="003E5B21"/>
    <w:rsid w:val="003F146C"/>
    <w:rsid w:val="003F59FC"/>
    <w:rsid w:val="003F5C8F"/>
    <w:rsid w:val="00400207"/>
    <w:rsid w:val="00400E1E"/>
    <w:rsid w:val="00404527"/>
    <w:rsid w:val="00405CCF"/>
    <w:rsid w:val="00407E00"/>
    <w:rsid w:val="0041017C"/>
    <w:rsid w:val="004102A1"/>
    <w:rsid w:val="00411045"/>
    <w:rsid w:val="0041286B"/>
    <w:rsid w:val="004134E8"/>
    <w:rsid w:val="00413E4C"/>
    <w:rsid w:val="00417543"/>
    <w:rsid w:val="00420025"/>
    <w:rsid w:val="00422905"/>
    <w:rsid w:val="0042439A"/>
    <w:rsid w:val="004256CD"/>
    <w:rsid w:val="00426837"/>
    <w:rsid w:val="0043344C"/>
    <w:rsid w:val="00434163"/>
    <w:rsid w:val="004347CD"/>
    <w:rsid w:val="00445133"/>
    <w:rsid w:val="00450C3B"/>
    <w:rsid w:val="00451507"/>
    <w:rsid w:val="00455564"/>
    <w:rsid w:val="00456B24"/>
    <w:rsid w:val="00460F4E"/>
    <w:rsid w:val="004678B0"/>
    <w:rsid w:val="00484253"/>
    <w:rsid w:val="00487423"/>
    <w:rsid w:val="00487D83"/>
    <w:rsid w:val="00487ECC"/>
    <w:rsid w:val="00490BA0"/>
    <w:rsid w:val="004A1F6D"/>
    <w:rsid w:val="004A2F2C"/>
    <w:rsid w:val="004A2F89"/>
    <w:rsid w:val="004A7AEE"/>
    <w:rsid w:val="004B30EC"/>
    <w:rsid w:val="004B60B4"/>
    <w:rsid w:val="004B6B2A"/>
    <w:rsid w:val="004C4A6E"/>
    <w:rsid w:val="004D17FF"/>
    <w:rsid w:val="004D205E"/>
    <w:rsid w:val="004D5A62"/>
    <w:rsid w:val="004E26AF"/>
    <w:rsid w:val="004E4CC0"/>
    <w:rsid w:val="004E5C96"/>
    <w:rsid w:val="004F0016"/>
    <w:rsid w:val="004F1CFC"/>
    <w:rsid w:val="004F6D97"/>
    <w:rsid w:val="00502477"/>
    <w:rsid w:val="0050460C"/>
    <w:rsid w:val="00505122"/>
    <w:rsid w:val="00505D4C"/>
    <w:rsid w:val="00516F72"/>
    <w:rsid w:val="00520B65"/>
    <w:rsid w:val="00521D72"/>
    <w:rsid w:val="0053040B"/>
    <w:rsid w:val="00532CB5"/>
    <w:rsid w:val="005455B0"/>
    <w:rsid w:val="0054580F"/>
    <w:rsid w:val="00547832"/>
    <w:rsid w:val="005513B7"/>
    <w:rsid w:val="00552F96"/>
    <w:rsid w:val="00553891"/>
    <w:rsid w:val="00554F8D"/>
    <w:rsid w:val="00555728"/>
    <w:rsid w:val="00555A7D"/>
    <w:rsid w:val="00557132"/>
    <w:rsid w:val="005576BA"/>
    <w:rsid w:val="00557EDA"/>
    <w:rsid w:val="00561A67"/>
    <w:rsid w:val="005633F8"/>
    <w:rsid w:val="005663AF"/>
    <w:rsid w:val="00567FC6"/>
    <w:rsid w:val="00577422"/>
    <w:rsid w:val="00577AA8"/>
    <w:rsid w:val="005845C7"/>
    <w:rsid w:val="0058471C"/>
    <w:rsid w:val="005854B1"/>
    <w:rsid w:val="00592D6E"/>
    <w:rsid w:val="0059474C"/>
    <w:rsid w:val="00595CAC"/>
    <w:rsid w:val="00597396"/>
    <w:rsid w:val="005A283B"/>
    <w:rsid w:val="005A6D45"/>
    <w:rsid w:val="005A7148"/>
    <w:rsid w:val="005B44AD"/>
    <w:rsid w:val="005B4716"/>
    <w:rsid w:val="005B5B67"/>
    <w:rsid w:val="005B7979"/>
    <w:rsid w:val="005C11E6"/>
    <w:rsid w:val="005C1B22"/>
    <w:rsid w:val="005C2828"/>
    <w:rsid w:val="005C75FA"/>
    <w:rsid w:val="005E0349"/>
    <w:rsid w:val="005E2130"/>
    <w:rsid w:val="005E2710"/>
    <w:rsid w:val="005E272D"/>
    <w:rsid w:val="005E7A94"/>
    <w:rsid w:val="005F320F"/>
    <w:rsid w:val="005F38B4"/>
    <w:rsid w:val="00600764"/>
    <w:rsid w:val="00611830"/>
    <w:rsid w:val="00611EBC"/>
    <w:rsid w:val="00620872"/>
    <w:rsid w:val="00625E1F"/>
    <w:rsid w:val="006301ED"/>
    <w:rsid w:val="006345EE"/>
    <w:rsid w:val="0064043F"/>
    <w:rsid w:val="00644756"/>
    <w:rsid w:val="006454F0"/>
    <w:rsid w:val="0064611D"/>
    <w:rsid w:val="00650C95"/>
    <w:rsid w:val="00653710"/>
    <w:rsid w:val="00653C43"/>
    <w:rsid w:val="006609F6"/>
    <w:rsid w:val="00661432"/>
    <w:rsid w:val="00666437"/>
    <w:rsid w:val="006714A0"/>
    <w:rsid w:val="00671EF3"/>
    <w:rsid w:val="00674FF0"/>
    <w:rsid w:val="006802D9"/>
    <w:rsid w:val="00680DA0"/>
    <w:rsid w:val="006828BE"/>
    <w:rsid w:val="00687B34"/>
    <w:rsid w:val="0069193B"/>
    <w:rsid w:val="00694018"/>
    <w:rsid w:val="00697006"/>
    <w:rsid w:val="006A15CC"/>
    <w:rsid w:val="006A2DB9"/>
    <w:rsid w:val="006A7098"/>
    <w:rsid w:val="006A73A1"/>
    <w:rsid w:val="006B0395"/>
    <w:rsid w:val="006B3489"/>
    <w:rsid w:val="006B3B1D"/>
    <w:rsid w:val="006B4E2F"/>
    <w:rsid w:val="006B538A"/>
    <w:rsid w:val="006C1F08"/>
    <w:rsid w:val="006C6BA3"/>
    <w:rsid w:val="006C7F33"/>
    <w:rsid w:val="006D29C4"/>
    <w:rsid w:val="006D6761"/>
    <w:rsid w:val="006E0369"/>
    <w:rsid w:val="006E101F"/>
    <w:rsid w:val="006E59F7"/>
    <w:rsid w:val="006E783E"/>
    <w:rsid w:val="006F0F74"/>
    <w:rsid w:val="006F236F"/>
    <w:rsid w:val="006F6151"/>
    <w:rsid w:val="006F61E8"/>
    <w:rsid w:val="006F73B3"/>
    <w:rsid w:val="007068AE"/>
    <w:rsid w:val="00714CE2"/>
    <w:rsid w:val="00720806"/>
    <w:rsid w:val="00727C7B"/>
    <w:rsid w:val="007308C3"/>
    <w:rsid w:val="007343DC"/>
    <w:rsid w:val="00735952"/>
    <w:rsid w:val="00736E0C"/>
    <w:rsid w:val="007417E2"/>
    <w:rsid w:val="00744386"/>
    <w:rsid w:val="007479CF"/>
    <w:rsid w:val="00747C54"/>
    <w:rsid w:val="00751D02"/>
    <w:rsid w:val="007529EB"/>
    <w:rsid w:val="007557AE"/>
    <w:rsid w:val="00765001"/>
    <w:rsid w:val="00765584"/>
    <w:rsid w:val="007707F9"/>
    <w:rsid w:val="00770A66"/>
    <w:rsid w:val="00772A1E"/>
    <w:rsid w:val="00773A67"/>
    <w:rsid w:val="00776222"/>
    <w:rsid w:val="007772BF"/>
    <w:rsid w:val="00780B13"/>
    <w:rsid w:val="00783729"/>
    <w:rsid w:val="007843F5"/>
    <w:rsid w:val="007849E7"/>
    <w:rsid w:val="007955B5"/>
    <w:rsid w:val="00795A89"/>
    <w:rsid w:val="00795B55"/>
    <w:rsid w:val="007A1E95"/>
    <w:rsid w:val="007A35AD"/>
    <w:rsid w:val="007B2322"/>
    <w:rsid w:val="007B3299"/>
    <w:rsid w:val="007B43C5"/>
    <w:rsid w:val="007B4422"/>
    <w:rsid w:val="007B7854"/>
    <w:rsid w:val="007C4800"/>
    <w:rsid w:val="007D36EA"/>
    <w:rsid w:val="007D49DA"/>
    <w:rsid w:val="007D72E4"/>
    <w:rsid w:val="007F11AE"/>
    <w:rsid w:val="007F1631"/>
    <w:rsid w:val="007F6EB3"/>
    <w:rsid w:val="007F7DAD"/>
    <w:rsid w:val="00800552"/>
    <w:rsid w:val="00801495"/>
    <w:rsid w:val="008022DD"/>
    <w:rsid w:val="00802C86"/>
    <w:rsid w:val="008036ED"/>
    <w:rsid w:val="00807D04"/>
    <w:rsid w:val="00810C59"/>
    <w:rsid w:val="0081130A"/>
    <w:rsid w:val="00812681"/>
    <w:rsid w:val="00812799"/>
    <w:rsid w:val="00812D2F"/>
    <w:rsid w:val="00814959"/>
    <w:rsid w:val="00815455"/>
    <w:rsid w:val="00822CBE"/>
    <w:rsid w:val="0082310E"/>
    <w:rsid w:val="0082359F"/>
    <w:rsid w:val="008269C3"/>
    <w:rsid w:val="00826C89"/>
    <w:rsid w:val="0083090C"/>
    <w:rsid w:val="00831CB7"/>
    <w:rsid w:val="00836651"/>
    <w:rsid w:val="008405C1"/>
    <w:rsid w:val="00840F45"/>
    <w:rsid w:val="00842A32"/>
    <w:rsid w:val="008441E9"/>
    <w:rsid w:val="00844D4F"/>
    <w:rsid w:val="00850260"/>
    <w:rsid w:val="00850658"/>
    <w:rsid w:val="00852F2E"/>
    <w:rsid w:val="00854CE0"/>
    <w:rsid w:val="0085637A"/>
    <w:rsid w:val="00856E55"/>
    <w:rsid w:val="00857D5D"/>
    <w:rsid w:val="008725CF"/>
    <w:rsid w:val="00875CBC"/>
    <w:rsid w:val="0088052D"/>
    <w:rsid w:val="00882859"/>
    <w:rsid w:val="00893CAD"/>
    <w:rsid w:val="00895CCE"/>
    <w:rsid w:val="00896D6D"/>
    <w:rsid w:val="008A0407"/>
    <w:rsid w:val="008A5CED"/>
    <w:rsid w:val="008A5D7D"/>
    <w:rsid w:val="008B3F03"/>
    <w:rsid w:val="008B3FF1"/>
    <w:rsid w:val="008B585C"/>
    <w:rsid w:val="008B5B78"/>
    <w:rsid w:val="008B69A9"/>
    <w:rsid w:val="008B779B"/>
    <w:rsid w:val="008C0865"/>
    <w:rsid w:val="008C1A97"/>
    <w:rsid w:val="008C263B"/>
    <w:rsid w:val="008C52E5"/>
    <w:rsid w:val="008D0049"/>
    <w:rsid w:val="008D1199"/>
    <w:rsid w:val="008D2AE0"/>
    <w:rsid w:val="008E153F"/>
    <w:rsid w:val="008E27C0"/>
    <w:rsid w:val="008E369A"/>
    <w:rsid w:val="008E4E61"/>
    <w:rsid w:val="008E52E5"/>
    <w:rsid w:val="008E7505"/>
    <w:rsid w:val="008E7542"/>
    <w:rsid w:val="008F07E9"/>
    <w:rsid w:val="008F0F3E"/>
    <w:rsid w:val="008F1F18"/>
    <w:rsid w:val="008F25AC"/>
    <w:rsid w:val="008F326F"/>
    <w:rsid w:val="008F3B31"/>
    <w:rsid w:val="008F5E06"/>
    <w:rsid w:val="0090052B"/>
    <w:rsid w:val="00904D10"/>
    <w:rsid w:val="0090742F"/>
    <w:rsid w:val="00907926"/>
    <w:rsid w:val="009155D9"/>
    <w:rsid w:val="00924A1F"/>
    <w:rsid w:val="00930393"/>
    <w:rsid w:val="00936058"/>
    <w:rsid w:val="00936801"/>
    <w:rsid w:val="00944660"/>
    <w:rsid w:val="00944CCA"/>
    <w:rsid w:val="00947E29"/>
    <w:rsid w:val="00950B88"/>
    <w:rsid w:val="0095128F"/>
    <w:rsid w:val="0095233F"/>
    <w:rsid w:val="00953B8C"/>
    <w:rsid w:val="00956763"/>
    <w:rsid w:val="0096048B"/>
    <w:rsid w:val="009613D2"/>
    <w:rsid w:val="009651EB"/>
    <w:rsid w:val="009661B4"/>
    <w:rsid w:val="0096798B"/>
    <w:rsid w:val="00973EE8"/>
    <w:rsid w:val="00976474"/>
    <w:rsid w:val="0098015E"/>
    <w:rsid w:val="00983860"/>
    <w:rsid w:val="00985F0F"/>
    <w:rsid w:val="009915BC"/>
    <w:rsid w:val="00993C88"/>
    <w:rsid w:val="00993CA7"/>
    <w:rsid w:val="00993CAA"/>
    <w:rsid w:val="009969F3"/>
    <w:rsid w:val="00997DFF"/>
    <w:rsid w:val="009A6516"/>
    <w:rsid w:val="009B7937"/>
    <w:rsid w:val="009B7A76"/>
    <w:rsid w:val="009C1C35"/>
    <w:rsid w:val="009C3409"/>
    <w:rsid w:val="009C5CFD"/>
    <w:rsid w:val="009C709F"/>
    <w:rsid w:val="009D3275"/>
    <w:rsid w:val="009D5606"/>
    <w:rsid w:val="009E19DE"/>
    <w:rsid w:val="009E28B2"/>
    <w:rsid w:val="009E2BC5"/>
    <w:rsid w:val="009E7E81"/>
    <w:rsid w:val="009F2BFE"/>
    <w:rsid w:val="009F5933"/>
    <w:rsid w:val="009F6CDF"/>
    <w:rsid w:val="009F72D5"/>
    <w:rsid w:val="00A00A27"/>
    <w:rsid w:val="00A02FBF"/>
    <w:rsid w:val="00A06C76"/>
    <w:rsid w:val="00A06EB7"/>
    <w:rsid w:val="00A1268E"/>
    <w:rsid w:val="00A13B63"/>
    <w:rsid w:val="00A143CC"/>
    <w:rsid w:val="00A24D78"/>
    <w:rsid w:val="00A3307B"/>
    <w:rsid w:val="00A36EC4"/>
    <w:rsid w:val="00A40522"/>
    <w:rsid w:val="00A441AD"/>
    <w:rsid w:val="00A46FCF"/>
    <w:rsid w:val="00A50A31"/>
    <w:rsid w:val="00A55F2E"/>
    <w:rsid w:val="00A6592D"/>
    <w:rsid w:val="00A65ED4"/>
    <w:rsid w:val="00A73E01"/>
    <w:rsid w:val="00A73FA0"/>
    <w:rsid w:val="00A7536C"/>
    <w:rsid w:val="00A7694F"/>
    <w:rsid w:val="00A80263"/>
    <w:rsid w:val="00A80436"/>
    <w:rsid w:val="00A80D76"/>
    <w:rsid w:val="00A8206D"/>
    <w:rsid w:val="00A85883"/>
    <w:rsid w:val="00A907F3"/>
    <w:rsid w:val="00A92039"/>
    <w:rsid w:val="00A929F5"/>
    <w:rsid w:val="00A92BA0"/>
    <w:rsid w:val="00AA1CD7"/>
    <w:rsid w:val="00AA305A"/>
    <w:rsid w:val="00AA342E"/>
    <w:rsid w:val="00AA393F"/>
    <w:rsid w:val="00AA4CCF"/>
    <w:rsid w:val="00AB7DE2"/>
    <w:rsid w:val="00AC2E07"/>
    <w:rsid w:val="00AC3866"/>
    <w:rsid w:val="00AC391B"/>
    <w:rsid w:val="00AC75D7"/>
    <w:rsid w:val="00AC78ED"/>
    <w:rsid w:val="00AD19C9"/>
    <w:rsid w:val="00AD1E94"/>
    <w:rsid w:val="00AD27EA"/>
    <w:rsid w:val="00AE517B"/>
    <w:rsid w:val="00AE6865"/>
    <w:rsid w:val="00AE7C5D"/>
    <w:rsid w:val="00AF1EBE"/>
    <w:rsid w:val="00AF21C7"/>
    <w:rsid w:val="00AF2929"/>
    <w:rsid w:val="00AF54AA"/>
    <w:rsid w:val="00AF699A"/>
    <w:rsid w:val="00B00A89"/>
    <w:rsid w:val="00B03DA0"/>
    <w:rsid w:val="00B03F44"/>
    <w:rsid w:val="00B054B1"/>
    <w:rsid w:val="00B067BD"/>
    <w:rsid w:val="00B07862"/>
    <w:rsid w:val="00B07A26"/>
    <w:rsid w:val="00B12C1D"/>
    <w:rsid w:val="00B159D2"/>
    <w:rsid w:val="00B179B8"/>
    <w:rsid w:val="00B20E66"/>
    <w:rsid w:val="00B247BF"/>
    <w:rsid w:val="00B3090E"/>
    <w:rsid w:val="00B30E2F"/>
    <w:rsid w:val="00B314AD"/>
    <w:rsid w:val="00B33652"/>
    <w:rsid w:val="00B33C89"/>
    <w:rsid w:val="00B3532A"/>
    <w:rsid w:val="00B36808"/>
    <w:rsid w:val="00B424C4"/>
    <w:rsid w:val="00B438EC"/>
    <w:rsid w:val="00B447BB"/>
    <w:rsid w:val="00B44C04"/>
    <w:rsid w:val="00B4630F"/>
    <w:rsid w:val="00B47034"/>
    <w:rsid w:val="00B50CB6"/>
    <w:rsid w:val="00B55AAF"/>
    <w:rsid w:val="00B6219C"/>
    <w:rsid w:val="00B654BB"/>
    <w:rsid w:val="00B67570"/>
    <w:rsid w:val="00B70AC3"/>
    <w:rsid w:val="00B715D9"/>
    <w:rsid w:val="00B73D11"/>
    <w:rsid w:val="00B77A4B"/>
    <w:rsid w:val="00B81BEB"/>
    <w:rsid w:val="00B82E8F"/>
    <w:rsid w:val="00B84AB5"/>
    <w:rsid w:val="00B91DD4"/>
    <w:rsid w:val="00B94CD5"/>
    <w:rsid w:val="00B94FBE"/>
    <w:rsid w:val="00BA2766"/>
    <w:rsid w:val="00BA2D32"/>
    <w:rsid w:val="00BA4206"/>
    <w:rsid w:val="00BA5319"/>
    <w:rsid w:val="00BA5A28"/>
    <w:rsid w:val="00BB4496"/>
    <w:rsid w:val="00BB7237"/>
    <w:rsid w:val="00BB7C2D"/>
    <w:rsid w:val="00BC1737"/>
    <w:rsid w:val="00BC17EC"/>
    <w:rsid w:val="00BC5052"/>
    <w:rsid w:val="00BC7823"/>
    <w:rsid w:val="00BD0411"/>
    <w:rsid w:val="00BD193E"/>
    <w:rsid w:val="00BD244A"/>
    <w:rsid w:val="00BD43E8"/>
    <w:rsid w:val="00BD6EAA"/>
    <w:rsid w:val="00BE169B"/>
    <w:rsid w:val="00BE1B26"/>
    <w:rsid w:val="00BE351A"/>
    <w:rsid w:val="00BE4C40"/>
    <w:rsid w:val="00BE54C5"/>
    <w:rsid w:val="00BE5CE4"/>
    <w:rsid w:val="00BE6CEE"/>
    <w:rsid w:val="00BF370A"/>
    <w:rsid w:val="00BF3A41"/>
    <w:rsid w:val="00BF3BF7"/>
    <w:rsid w:val="00C01BE0"/>
    <w:rsid w:val="00C044F1"/>
    <w:rsid w:val="00C05E66"/>
    <w:rsid w:val="00C06DEE"/>
    <w:rsid w:val="00C10F2E"/>
    <w:rsid w:val="00C1256C"/>
    <w:rsid w:val="00C12B79"/>
    <w:rsid w:val="00C1545C"/>
    <w:rsid w:val="00C15C70"/>
    <w:rsid w:val="00C17162"/>
    <w:rsid w:val="00C17C77"/>
    <w:rsid w:val="00C17E69"/>
    <w:rsid w:val="00C21876"/>
    <w:rsid w:val="00C21AF0"/>
    <w:rsid w:val="00C243FB"/>
    <w:rsid w:val="00C27D80"/>
    <w:rsid w:val="00C30247"/>
    <w:rsid w:val="00C319BB"/>
    <w:rsid w:val="00C33505"/>
    <w:rsid w:val="00C34090"/>
    <w:rsid w:val="00C34133"/>
    <w:rsid w:val="00C358D5"/>
    <w:rsid w:val="00C43EF6"/>
    <w:rsid w:val="00C45F4D"/>
    <w:rsid w:val="00C460D1"/>
    <w:rsid w:val="00C46C1B"/>
    <w:rsid w:val="00C50EDB"/>
    <w:rsid w:val="00C51554"/>
    <w:rsid w:val="00C52931"/>
    <w:rsid w:val="00C53680"/>
    <w:rsid w:val="00C53AD7"/>
    <w:rsid w:val="00C60A87"/>
    <w:rsid w:val="00C67281"/>
    <w:rsid w:val="00C712C9"/>
    <w:rsid w:val="00C737DC"/>
    <w:rsid w:val="00C746D8"/>
    <w:rsid w:val="00C7470A"/>
    <w:rsid w:val="00C74D0D"/>
    <w:rsid w:val="00C751FE"/>
    <w:rsid w:val="00C8077F"/>
    <w:rsid w:val="00C81767"/>
    <w:rsid w:val="00C8179F"/>
    <w:rsid w:val="00C82454"/>
    <w:rsid w:val="00C8537B"/>
    <w:rsid w:val="00C86609"/>
    <w:rsid w:val="00C90405"/>
    <w:rsid w:val="00C90D8D"/>
    <w:rsid w:val="00C924AA"/>
    <w:rsid w:val="00C95B66"/>
    <w:rsid w:val="00C95ED3"/>
    <w:rsid w:val="00CA254E"/>
    <w:rsid w:val="00CA7C19"/>
    <w:rsid w:val="00CB2D47"/>
    <w:rsid w:val="00CB6A33"/>
    <w:rsid w:val="00CB6EB4"/>
    <w:rsid w:val="00CB7F7E"/>
    <w:rsid w:val="00CC015F"/>
    <w:rsid w:val="00CC1D5F"/>
    <w:rsid w:val="00CC4655"/>
    <w:rsid w:val="00CC4DC1"/>
    <w:rsid w:val="00CC7BF9"/>
    <w:rsid w:val="00CD7CF1"/>
    <w:rsid w:val="00CE0CD9"/>
    <w:rsid w:val="00CE1B29"/>
    <w:rsid w:val="00CE3A83"/>
    <w:rsid w:val="00CF39D1"/>
    <w:rsid w:val="00CF3CAA"/>
    <w:rsid w:val="00D07B96"/>
    <w:rsid w:val="00D10715"/>
    <w:rsid w:val="00D14F84"/>
    <w:rsid w:val="00D21054"/>
    <w:rsid w:val="00D217CF"/>
    <w:rsid w:val="00D27463"/>
    <w:rsid w:val="00D276F9"/>
    <w:rsid w:val="00D27CF2"/>
    <w:rsid w:val="00D27DF0"/>
    <w:rsid w:val="00D3006A"/>
    <w:rsid w:val="00D30950"/>
    <w:rsid w:val="00D309D5"/>
    <w:rsid w:val="00D36AC4"/>
    <w:rsid w:val="00D36C9D"/>
    <w:rsid w:val="00D43096"/>
    <w:rsid w:val="00D445BB"/>
    <w:rsid w:val="00D44B87"/>
    <w:rsid w:val="00D47C6C"/>
    <w:rsid w:val="00D54557"/>
    <w:rsid w:val="00D54DAC"/>
    <w:rsid w:val="00D56636"/>
    <w:rsid w:val="00D56D73"/>
    <w:rsid w:val="00D5767A"/>
    <w:rsid w:val="00D605D0"/>
    <w:rsid w:val="00D63434"/>
    <w:rsid w:val="00D64213"/>
    <w:rsid w:val="00D661BE"/>
    <w:rsid w:val="00D71271"/>
    <w:rsid w:val="00D71531"/>
    <w:rsid w:val="00D734A3"/>
    <w:rsid w:val="00D74C4C"/>
    <w:rsid w:val="00D7699A"/>
    <w:rsid w:val="00D81EC8"/>
    <w:rsid w:val="00D84284"/>
    <w:rsid w:val="00D84B04"/>
    <w:rsid w:val="00D851CA"/>
    <w:rsid w:val="00D85FA1"/>
    <w:rsid w:val="00D8672A"/>
    <w:rsid w:val="00D90C6A"/>
    <w:rsid w:val="00D91265"/>
    <w:rsid w:val="00D92232"/>
    <w:rsid w:val="00D9433E"/>
    <w:rsid w:val="00D947DF"/>
    <w:rsid w:val="00D94B58"/>
    <w:rsid w:val="00DA0A88"/>
    <w:rsid w:val="00DA1DB9"/>
    <w:rsid w:val="00DA21F4"/>
    <w:rsid w:val="00DA2F77"/>
    <w:rsid w:val="00DA374D"/>
    <w:rsid w:val="00DA3E95"/>
    <w:rsid w:val="00DA6E89"/>
    <w:rsid w:val="00DB07EF"/>
    <w:rsid w:val="00DB0B87"/>
    <w:rsid w:val="00DB4126"/>
    <w:rsid w:val="00DB7C07"/>
    <w:rsid w:val="00DC1582"/>
    <w:rsid w:val="00DC1FE8"/>
    <w:rsid w:val="00DC597E"/>
    <w:rsid w:val="00DD1D74"/>
    <w:rsid w:val="00DD7AA2"/>
    <w:rsid w:val="00DE71EE"/>
    <w:rsid w:val="00DF0F0B"/>
    <w:rsid w:val="00DF2C7F"/>
    <w:rsid w:val="00E0174E"/>
    <w:rsid w:val="00E07AE7"/>
    <w:rsid w:val="00E131F2"/>
    <w:rsid w:val="00E135D4"/>
    <w:rsid w:val="00E155CC"/>
    <w:rsid w:val="00E2396C"/>
    <w:rsid w:val="00E23F72"/>
    <w:rsid w:val="00E254A3"/>
    <w:rsid w:val="00E255CE"/>
    <w:rsid w:val="00E2717F"/>
    <w:rsid w:val="00E37621"/>
    <w:rsid w:val="00E37E41"/>
    <w:rsid w:val="00E402C6"/>
    <w:rsid w:val="00E42975"/>
    <w:rsid w:val="00E4387B"/>
    <w:rsid w:val="00E44324"/>
    <w:rsid w:val="00E46A64"/>
    <w:rsid w:val="00E5155C"/>
    <w:rsid w:val="00E51D2B"/>
    <w:rsid w:val="00E55247"/>
    <w:rsid w:val="00E6089F"/>
    <w:rsid w:val="00E64834"/>
    <w:rsid w:val="00E73190"/>
    <w:rsid w:val="00E732CF"/>
    <w:rsid w:val="00E75B2E"/>
    <w:rsid w:val="00E7694A"/>
    <w:rsid w:val="00E90EFB"/>
    <w:rsid w:val="00E92026"/>
    <w:rsid w:val="00E94D44"/>
    <w:rsid w:val="00E974B0"/>
    <w:rsid w:val="00EA1165"/>
    <w:rsid w:val="00EA28F2"/>
    <w:rsid w:val="00EA44CB"/>
    <w:rsid w:val="00EB2956"/>
    <w:rsid w:val="00EB3EB4"/>
    <w:rsid w:val="00EB4278"/>
    <w:rsid w:val="00EB53FD"/>
    <w:rsid w:val="00EC0752"/>
    <w:rsid w:val="00ED0255"/>
    <w:rsid w:val="00ED057E"/>
    <w:rsid w:val="00ED2D14"/>
    <w:rsid w:val="00ED685F"/>
    <w:rsid w:val="00ED6F39"/>
    <w:rsid w:val="00EE60FF"/>
    <w:rsid w:val="00EF250D"/>
    <w:rsid w:val="00EF4693"/>
    <w:rsid w:val="00EF6498"/>
    <w:rsid w:val="00F006AB"/>
    <w:rsid w:val="00F025CA"/>
    <w:rsid w:val="00F17FB2"/>
    <w:rsid w:val="00F20ED4"/>
    <w:rsid w:val="00F2392B"/>
    <w:rsid w:val="00F23DBA"/>
    <w:rsid w:val="00F2439B"/>
    <w:rsid w:val="00F27431"/>
    <w:rsid w:val="00F34C7E"/>
    <w:rsid w:val="00F36D08"/>
    <w:rsid w:val="00F42CD5"/>
    <w:rsid w:val="00F43EF8"/>
    <w:rsid w:val="00F445ED"/>
    <w:rsid w:val="00F46643"/>
    <w:rsid w:val="00F47107"/>
    <w:rsid w:val="00F57B19"/>
    <w:rsid w:val="00F57CEC"/>
    <w:rsid w:val="00F62473"/>
    <w:rsid w:val="00F6712A"/>
    <w:rsid w:val="00F725BB"/>
    <w:rsid w:val="00F8087B"/>
    <w:rsid w:val="00F812C5"/>
    <w:rsid w:val="00F8296B"/>
    <w:rsid w:val="00F82C92"/>
    <w:rsid w:val="00F830EB"/>
    <w:rsid w:val="00F9057B"/>
    <w:rsid w:val="00F91B25"/>
    <w:rsid w:val="00F94393"/>
    <w:rsid w:val="00F9459C"/>
    <w:rsid w:val="00FA230C"/>
    <w:rsid w:val="00FA50B5"/>
    <w:rsid w:val="00FA6798"/>
    <w:rsid w:val="00FA6A7F"/>
    <w:rsid w:val="00FB62DC"/>
    <w:rsid w:val="00FB74E6"/>
    <w:rsid w:val="00FC0CF8"/>
    <w:rsid w:val="00FD7388"/>
    <w:rsid w:val="00FD7410"/>
    <w:rsid w:val="00FE0B68"/>
    <w:rsid w:val="00FE1688"/>
    <w:rsid w:val="00FF19AB"/>
    <w:rsid w:val="00FF1C37"/>
    <w:rsid w:val="00FF3DA8"/>
    <w:rsid w:val="00FF5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6195"/>
  <w15:chartTrackingRefBased/>
  <w15:docId w15:val="{84FD7C10-C4B6-404A-8275-E50AD8EE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DB0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DB0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0B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0B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0B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0B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0B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0B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0B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0B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DB0B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0B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0B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0B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0B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0B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0B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0B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0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0B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0B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0B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0B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0B87"/>
    <w:rPr>
      <w:i/>
      <w:iCs/>
      <w:color w:val="404040" w:themeColor="text1" w:themeTint="BF"/>
    </w:rPr>
  </w:style>
  <w:style w:type="paragraph" w:styleId="Sraopastraipa">
    <w:name w:val="List Paragraph"/>
    <w:basedOn w:val="prastasis"/>
    <w:uiPriority w:val="1"/>
    <w:qFormat/>
    <w:rsid w:val="00DB0B87"/>
    <w:pPr>
      <w:ind w:left="720"/>
      <w:contextualSpacing/>
    </w:pPr>
  </w:style>
  <w:style w:type="character" w:styleId="Rykuspabraukimas">
    <w:name w:val="Intense Emphasis"/>
    <w:basedOn w:val="Numatytasispastraiposriftas"/>
    <w:uiPriority w:val="21"/>
    <w:qFormat/>
    <w:rsid w:val="00DB0B87"/>
    <w:rPr>
      <w:i/>
      <w:iCs/>
      <w:color w:val="0F4761" w:themeColor="accent1" w:themeShade="BF"/>
    </w:rPr>
  </w:style>
  <w:style w:type="paragraph" w:styleId="Iskirtacitata">
    <w:name w:val="Intense Quote"/>
    <w:basedOn w:val="prastasis"/>
    <w:next w:val="prastasis"/>
    <w:link w:val="IskirtacitataDiagrama"/>
    <w:uiPriority w:val="30"/>
    <w:qFormat/>
    <w:rsid w:val="00DB0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0B87"/>
    <w:rPr>
      <w:i/>
      <w:iCs/>
      <w:color w:val="0F4761" w:themeColor="accent1" w:themeShade="BF"/>
    </w:rPr>
  </w:style>
  <w:style w:type="character" w:styleId="Rykinuoroda">
    <w:name w:val="Intense Reference"/>
    <w:basedOn w:val="Numatytasispastraiposriftas"/>
    <w:uiPriority w:val="32"/>
    <w:qFormat/>
    <w:rsid w:val="00DB0B87"/>
    <w:rPr>
      <w:b/>
      <w:bCs/>
      <w:smallCaps/>
      <w:color w:val="0F4761" w:themeColor="accent1" w:themeShade="BF"/>
      <w:spacing w:val="5"/>
    </w:rPr>
  </w:style>
  <w:style w:type="numbering" w:customStyle="1" w:styleId="NoList1">
    <w:name w:val="No List1"/>
    <w:next w:val="Sraonra"/>
    <w:uiPriority w:val="99"/>
    <w:semiHidden/>
    <w:unhideWhenUsed/>
    <w:rsid w:val="00E402C6"/>
  </w:style>
  <w:style w:type="paragraph" w:customStyle="1" w:styleId="msonormal0">
    <w:name w:val="msonormal"/>
    <w:basedOn w:val="prastasis"/>
    <w:rsid w:val="00E402C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1"/>
    <w:unhideWhenUsed/>
    <w:qFormat/>
    <w:rsid w:val="00E402C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PagrindinistekstasDiagrama">
    <w:name w:val="Pagrindinis tekstas Diagrama"/>
    <w:basedOn w:val="Numatytasispastraiposriftas"/>
    <w:link w:val="Pagrindinistekstas"/>
    <w:uiPriority w:val="1"/>
    <w:rsid w:val="00E402C6"/>
    <w:rPr>
      <w:rFonts w:ascii="Times New Roman" w:eastAsia="Times New Roman" w:hAnsi="Times New Roman" w:cs="Times New Roman"/>
      <w:kern w:val="0"/>
      <w:sz w:val="22"/>
      <w:szCs w:val="22"/>
      <w:lang w:val="lt-LT"/>
      <w14:ligatures w14:val="none"/>
    </w:rPr>
  </w:style>
  <w:style w:type="paragraph" w:customStyle="1" w:styleId="TableParagraph">
    <w:name w:val="Table Paragraph"/>
    <w:basedOn w:val="prastasis"/>
    <w:uiPriority w:val="1"/>
    <w:qFormat/>
    <w:rsid w:val="00E402C6"/>
    <w:pPr>
      <w:widowControl w:val="0"/>
      <w:autoSpaceDE w:val="0"/>
      <w:autoSpaceDN w:val="0"/>
      <w:spacing w:after="0" w:line="232" w:lineRule="exact"/>
      <w:ind w:left="108"/>
    </w:pPr>
    <w:rPr>
      <w:rFonts w:ascii="Times New Roman" w:eastAsia="Times New Roman" w:hAnsi="Times New Roman" w:cs="Times New Roman"/>
      <w:kern w:val="0"/>
      <w:sz w:val="22"/>
      <w:szCs w:val="22"/>
      <w14:ligatures w14:val="none"/>
    </w:rPr>
  </w:style>
  <w:style w:type="numbering" w:customStyle="1" w:styleId="NoList2">
    <w:name w:val="No List2"/>
    <w:next w:val="Sraonra"/>
    <w:uiPriority w:val="99"/>
    <w:semiHidden/>
    <w:unhideWhenUsed/>
    <w:rsid w:val="004F1CFC"/>
  </w:style>
  <w:style w:type="character" w:styleId="Komentaronuoroda">
    <w:name w:val="annotation reference"/>
    <w:basedOn w:val="Numatytasispastraiposriftas"/>
    <w:uiPriority w:val="99"/>
    <w:unhideWhenUsed/>
    <w:rsid w:val="00831CB7"/>
    <w:rPr>
      <w:sz w:val="16"/>
      <w:szCs w:val="16"/>
    </w:rPr>
  </w:style>
  <w:style w:type="paragraph" w:styleId="Komentarotekstas">
    <w:name w:val="annotation text"/>
    <w:basedOn w:val="prastasis"/>
    <w:link w:val="KomentarotekstasDiagrama"/>
    <w:uiPriority w:val="99"/>
    <w:unhideWhenUsed/>
    <w:rsid w:val="00831C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1CB7"/>
    <w:rPr>
      <w:sz w:val="20"/>
      <w:szCs w:val="20"/>
    </w:rPr>
  </w:style>
  <w:style w:type="paragraph" w:styleId="Komentarotema">
    <w:name w:val="annotation subject"/>
    <w:basedOn w:val="Komentarotekstas"/>
    <w:next w:val="Komentarotekstas"/>
    <w:link w:val="KomentarotemaDiagrama"/>
    <w:uiPriority w:val="99"/>
    <w:semiHidden/>
    <w:unhideWhenUsed/>
    <w:rsid w:val="00831CB7"/>
    <w:rPr>
      <w:b/>
      <w:bCs/>
    </w:rPr>
  </w:style>
  <w:style w:type="character" w:customStyle="1" w:styleId="KomentarotemaDiagrama">
    <w:name w:val="Komentaro tema Diagrama"/>
    <w:basedOn w:val="KomentarotekstasDiagrama"/>
    <w:link w:val="Komentarotema"/>
    <w:uiPriority w:val="99"/>
    <w:semiHidden/>
    <w:rsid w:val="00831CB7"/>
    <w:rPr>
      <w:b/>
      <w:bCs/>
      <w:sz w:val="20"/>
      <w:szCs w:val="20"/>
    </w:rPr>
  </w:style>
  <w:style w:type="character" w:styleId="Hipersaitas">
    <w:name w:val="Hyperlink"/>
    <w:basedOn w:val="Numatytasispastraiposriftas"/>
    <w:uiPriority w:val="99"/>
    <w:semiHidden/>
    <w:unhideWhenUsed/>
    <w:rsid w:val="00222C93"/>
    <w:rPr>
      <w:color w:val="0000FF"/>
      <w:u w:val="single"/>
    </w:rPr>
  </w:style>
  <w:style w:type="character" w:styleId="Perirtashipersaitas">
    <w:name w:val="FollowedHyperlink"/>
    <w:basedOn w:val="Numatytasispastraiposriftas"/>
    <w:uiPriority w:val="99"/>
    <w:semiHidden/>
    <w:unhideWhenUsed/>
    <w:rsid w:val="00222C93"/>
    <w:rPr>
      <w:color w:val="800080"/>
      <w:u w:val="single"/>
    </w:rPr>
  </w:style>
  <w:style w:type="paragraph" w:styleId="Antrats">
    <w:name w:val="header"/>
    <w:basedOn w:val="prastasis"/>
    <w:link w:val="AntratsDiagrama"/>
    <w:uiPriority w:val="99"/>
    <w:semiHidden/>
    <w:unhideWhenUsed/>
    <w:rsid w:val="00222C93"/>
    <w:pPr>
      <w:tabs>
        <w:tab w:val="center" w:pos="4680"/>
        <w:tab w:val="right" w:pos="9360"/>
      </w:tabs>
      <w:spacing w:after="0" w:line="240" w:lineRule="auto"/>
    </w:pPr>
    <w:rPr>
      <w:lang w:val="en-US"/>
    </w:rPr>
  </w:style>
  <w:style w:type="character" w:customStyle="1" w:styleId="AntratsDiagrama">
    <w:name w:val="Antraštės Diagrama"/>
    <w:basedOn w:val="Numatytasispastraiposriftas"/>
    <w:link w:val="Antrats"/>
    <w:uiPriority w:val="99"/>
    <w:semiHidden/>
    <w:rsid w:val="00222C93"/>
  </w:style>
  <w:style w:type="paragraph" w:styleId="Porat">
    <w:name w:val="footer"/>
    <w:basedOn w:val="prastasis"/>
    <w:link w:val="PoratDiagrama"/>
    <w:uiPriority w:val="99"/>
    <w:semiHidden/>
    <w:unhideWhenUsed/>
    <w:rsid w:val="00222C93"/>
    <w:pPr>
      <w:tabs>
        <w:tab w:val="center" w:pos="4680"/>
        <w:tab w:val="right" w:pos="9360"/>
      </w:tabs>
      <w:spacing w:after="0" w:line="240" w:lineRule="auto"/>
    </w:pPr>
    <w:rPr>
      <w:lang w:val="en-US"/>
    </w:rPr>
  </w:style>
  <w:style w:type="character" w:customStyle="1" w:styleId="PoratDiagrama">
    <w:name w:val="Poraštė Diagrama"/>
    <w:basedOn w:val="Numatytasispastraiposriftas"/>
    <w:link w:val="Porat"/>
    <w:uiPriority w:val="99"/>
    <w:semiHidden/>
    <w:rsid w:val="00222C93"/>
  </w:style>
  <w:style w:type="paragraph" w:styleId="Pataisymai">
    <w:name w:val="Revision"/>
    <w:hidden/>
    <w:uiPriority w:val="99"/>
    <w:semiHidden/>
    <w:rsid w:val="00505D4C"/>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375">
      <w:bodyDiv w:val="1"/>
      <w:marLeft w:val="0"/>
      <w:marRight w:val="0"/>
      <w:marTop w:val="0"/>
      <w:marBottom w:val="0"/>
      <w:divBdr>
        <w:top w:val="none" w:sz="0" w:space="0" w:color="auto"/>
        <w:left w:val="none" w:sz="0" w:space="0" w:color="auto"/>
        <w:bottom w:val="none" w:sz="0" w:space="0" w:color="auto"/>
        <w:right w:val="none" w:sz="0" w:space="0" w:color="auto"/>
      </w:divBdr>
    </w:div>
    <w:div w:id="183635987">
      <w:bodyDiv w:val="1"/>
      <w:marLeft w:val="0"/>
      <w:marRight w:val="0"/>
      <w:marTop w:val="0"/>
      <w:marBottom w:val="0"/>
      <w:divBdr>
        <w:top w:val="none" w:sz="0" w:space="0" w:color="auto"/>
        <w:left w:val="none" w:sz="0" w:space="0" w:color="auto"/>
        <w:bottom w:val="none" w:sz="0" w:space="0" w:color="auto"/>
        <w:right w:val="none" w:sz="0" w:space="0" w:color="auto"/>
      </w:divBdr>
    </w:div>
    <w:div w:id="515000458">
      <w:bodyDiv w:val="1"/>
      <w:marLeft w:val="0"/>
      <w:marRight w:val="0"/>
      <w:marTop w:val="0"/>
      <w:marBottom w:val="0"/>
      <w:divBdr>
        <w:top w:val="none" w:sz="0" w:space="0" w:color="auto"/>
        <w:left w:val="none" w:sz="0" w:space="0" w:color="auto"/>
        <w:bottom w:val="none" w:sz="0" w:space="0" w:color="auto"/>
        <w:right w:val="none" w:sz="0" w:space="0" w:color="auto"/>
      </w:divBdr>
    </w:div>
    <w:div w:id="611936961">
      <w:bodyDiv w:val="1"/>
      <w:marLeft w:val="0"/>
      <w:marRight w:val="0"/>
      <w:marTop w:val="0"/>
      <w:marBottom w:val="0"/>
      <w:divBdr>
        <w:top w:val="none" w:sz="0" w:space="0" w:color="auto"/>
        <w:left w:val="none" w:sz="0" w:space="0" w:color="auto"/>
        <w:bottom w:val="none" w:sz="0" w:space="0" w:color="auto"/>
        <w:right w:val="none" w:sz="0" w:space="0" w:color="auto"/>
      </w:divBdr>
    </w:div>
    <w:div w:id="1219514998">
      <w:bodyDiv w:val="1"/>
      <w:marLeft w:val="0"/>
      <w:marRight w:val="0"/>
      <w:marTop w:val="0"/>
      <w:marBottom w:val="0"/>
      <w:divBdr>
        <w:top w:val="none" w:sz="0" w:space="0" w:color="auto"/>
        <w:left w:val="none" w:sz="0" w:space="0" w:color="auto"/>
        <w:bottom w:val="none" w:sz="0" w:space="0" w:color="auto"/>
        <w:right w:val="none" w:sz="0" w:space="0" w:color="auto"/>
      </w:divBdr>
    </w:div>
    <w:div w:id="1472598251">
      <w:bodyDiv w:val="1"/>
      <w:marLeft w:val="0"/>
      <w:marRight w:val="0"/>
      <w:marTop w:val="0"/>
      <w:marBottom w:val="0"/>
      <w:divBdr>
        <w:top w:val="none" w:sz="0" w:space="0" w:color="auto"/>
        <w:left w:val="none" w:sz="0" w:space="0" w:color="auto"/>
        <w:bottom w:val="none" w:sz="0" w:space="0" w:color="auto"/>
        <w:right w:val="none" w:sz="0" w:space="0" w:color="auto"/>
      </w:divBdr>
    </w:div>
    <w:div w:id="1555968645">
      <w:bodyDiv w:val="1"/>
      <w:marLeft w:val="0"/>
      <w:marRight w:val="0"/>
      <w:marTop w:val="0"/>
      <w:marBottom w:val="0"/>
      <w:divBdr>
        <w:top w:val="none" w:sz="0" w:space="0" w:color="auto"/>
        <w:left w:val="none" w:sz="0" w:space="0" w:color="auto"/>
        <w:bottom w:val="none" w:sz="0" w:space="0" w:color="auto"/>
        <w:right w:val="none" w:sz="0" w:space="0" w:color="auto"/>
      </w:divBdr>
    </w:div>
    <w:div w:id="1644118733">
      <w:bodyDiv w:val="1"/>
      <w:marLeft w:val="0"/>
      <w:marRight w:val="0"/>
      <w:marTop w:val="0"/>
      <w:marBottom w:val="0"/>
      <w:divBdr>
        <w:top w:val="none" w:sz="0" w:space="0" w:color="auto"/>
        <w:left w:val="none" w:sz="0" w:space="0" w:color="auto"/>
        <w:bottom w:val="none" w:sz="0" w:space="0" w:color="auto"/>
        <w:right w:val="none" w:sz="0" w:space="0" w:color="auto"/>
      </w:divBdr>
    </w:div>
    <w:div w:id="1847473391">
      <w:bodyDiv w:val="1"/>
      <w:marLeft w:val="0"/>
      <w:marRight w:val="0"/>
      <w:marTop w:val="0"/>
      <w:marBottom w:val="0"/>
      <w:divBdr>
        <w:top w:val="none" w:sz="0" w:space="0" w:color="auto"/>
        <w:left w:val="none" w:sz="0" w:space="0" w:color="auto"/>
        <w:bottom w:val="none" w:sz="0" w:space="0" w:color="auto"/>
        <w:right w:val="none" w:sz="0" w:space="0" w:color="auto"/>
      </w:divBdr>
    </w:div>
    <w:div w:id="1847480815">
      <w:bodyDiv w:val="1"/>
      <w:marLeft w:val="0"/>
      <w:marRight w:val="0"/>
      <w:marTop w:val="0"/>
      <w:marBottom w:val="0"/>
      <w:divBdr>
        <w:top w:val="none" w:sz="0" w:space="0" w:color="auto"/>
        <w:left w:val="none" w:sz="0" w:space="0" w:color="auto"/>
        <w:bottom w:val="none" w:sz="0" w:space="0" w:color="auto"/>
        <w:right w:val="none" w:sz="0" w:space="0" w:color="auto"/>
      </w:divBdr>
    </w:div>
    <w:div w:id="19096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320D2-995E-4769-97F0-E4260DBD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392D7-9EA1-4963-91E4-670794B6A6C1}">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3.xml><?xml version="1.0" encoding="utf-8"?>
<ds:datastoreItem xmlns:ds="http://schemas.openxmlformats.org/officeDocument/2006/customXml" ds:itemID="{FB1289B1-4079-427B-870D-F761B58D8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90549</Words>
  <Characters>51614</Characters>
  <Application>Microsoft Office Word</Application>
  <DocSecurity>0</DocSecurity>
  <Lines>430</Lines>
  <Paragraphs>283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Albina Burkauskaitė</cp:lastModifiedBy>
  <cp:revision>3</cp:revision>
  <dcterms:created xsi:type="dcterms:W3CDTF">2026-04-23T13:38:00Z</dcterms:created>
  <dcterms:modified xsi:type="dcterms:W3CDTF">2026-04-23T13:38:00Z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