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Pr="003D373F" w:rsidRDefault="00B91DD4" w:rsidP="00B91DD4">
      <w:pPr>
        <w:spacing w:after="0" w:line="240" w:lineRule="auto"/>
        <w:rPr>
          <w:rFonts w:ascii="Times New Roman" w:hAnsi="Times New Roman" w:cs="Times New Roman"/>
          <w:sz w:val="22"/>
          <w:szCs w:val="22"/>
        </w:rPr>
      </w:pPr>
      <w:bookmarkStart w:id="0" w:name="_Hlk195709700"/>
      <w:bookmarkEnd w:id="0"/>
    </w:p>
    <w:p w14:paraId="41762F8E" w14:textId="77777777" w:rsidR="00B91DD4" w:rsidRPr="003D373F" w:rsidRDefault="00B91DD4" w:rsidP="00B91DD4">
      <w:pPr>
        <w:spacing w:after="0" w:line="240" w:lineRule="auto"/>
        <w:rPr>
          <w:rFonts w:ascii="Times New Roman" w:hAnsi="Times New Roman" w:cs="Times New Roman"/>
          <w:sz w:val="22"/>
          <w:szCs w:val="22"/>
        </w:rPr>
      </w:pPr>
    </w:p>
    <w:p w14:paraId="3C466988" w14:textId="77777777" w:rsidR="00B91DD4" w:rsidRPr="003D373F" w:rsidRDefault="00B91DD4" w:rsidP="00B91DD4">
      <w:pPr>
        <w:spacing w:after="0" w:line="240" w:lineRule="auto"/>
        <w:rPr>
          <w:rFonts w:ascii="Times New Roman" w:hAnsi="Times New Roman" w:cs="Times New Roman"/>
          <w:sz w:val="22"/>
          <w:szCs w:val="22"/>
        </w:rPr>
      </w:pPr>
    </w:p>
    <w:p w14:paraId="0B701A49" w14:textId="77777777" w:rsidR="00B91DD4" w:rsidRPr="003D373F" w:rsidRDefault="00B91DD4" w:rsidP="00B91DD4">
      <w:pPr>
        <w:spacing w:after="0" w:line="240" w:lineRule="auto"/>
        <w:rPr>
          <w:rFonts w:ascii="Times New Roman" w:hAnsi="Times New Roman" w:cs="Times New Roman"/>
          <w:sz w:val="22"/>
          <w:szCs w:val="22"/>
        </w:rPr>
      </w:pPr>
    </w:p>
    <w:p w14:paraId="19DE218D" w14:textId="77777777" w:rsidR="00B91DD4" w:rsidRPr="003D373F" w:rsidRDefault="00B91DD4" w:rsidP="00B91DD4">
      <w:pPr>
        <w:spacing w:after="0" w:line="240" w:lineRule="auto"/>
        <w:rPr>
          <w:rFonts w:ascii="Times New Roman" w:hAnsi="Times New Roman" w:cs="Times New Roman"/>
          <w:sz w:val="22"/>
          <w:szCs w:val="22"/>
        </w:rPr>
      </w:pPr>
    </w:p>
    <w:p w14:paraId="37F865E9" w14:textId="77777777" w:rsidR="00B91DD4" w:rsidRPr="003D373F" w:rsidRDefault="00B91DD4" w:rsidP="00B91DD4">
      <w:pPr>
        <w:spacing w:after="0" w:line="240" w:lineRule="auto"/>
        <w:rPr>
          <w:rFonts w:ascii="Times New Roman" w:hAnsi="Times New Roman" w:cs="Times New Roman"/>
          <w:sz w:val="22"/>
          <w:szCs w:val="22"/>
        </w:rPr>
      </w:pPr>
    </w:p>
    <w:p w14:paraId="409779D3" w14:textId="77777777" w:rsidR="00B91DD4" w:rsidRPr="003D373F" w:rsidRDefault="00B91DD4" w:rsidP="00B91DD4">
      <w:pPr>
        <w:spacing w:after="0" w:line="240" w:lineRule="auto"/>
        <w:rPr>
          <w:rFonts w:ascii="Times New Roman" w:hAnsi="Times New Roman" w:cs="Times New Roman"/>
          <w:sz w:val="22"/>
          <w:szCs w:val="22"/>
        </w:rPr>
      </w:pPr>
    </w:p>
    <w:p w14:paraId="66828AA2" w14:textId="77777777" w:rsidR="00B91DD4" w:rsidRPr="003D373F" w:rsidRDefault="00B91DD4" w:rsidP="00B91DD4">
      <w:pPr>
        <w:spacing w:after="0" w:line="240" w:lineRule="auto"/>
        <w:rPr>
          <w:rFonts w:ascii="Times New Roman" w:hAnsi="Times New Roman" w:cs="Times New Roman"/>
          <w:sz w:val="22"/>
          <w:szCs w:val="22"/>
        </w:rPr>
      </w:pPr>
    </w:p>
    <w:p w14:paraId="4F8D31E6" w14:textId="77777777" w:rsidR="00B91DD4" w:rsidRPr="003D373F" w:rsidRDefault="00B91DD4" w:rsidP="00B91DD4">
      <w:pPr>
        <w:spacing w:after="0" w:line="240" w:lineRule="auto"/>
        <w:rPr>
          <w:rFonts w:ascii="Times New Roman" w:hAnsi="Times New Roman" w:cs="Times New Roman"/>
          <w:sz w:val="22"/>
          <w:szCs w:val="22"/>
        </w:rPr>
      </w:pPr>
    </w:p>
    <w:p w14:paraId="455A8358" w14:textId="77777777" w:rsidR="00B91DD4" w:rsidRPr="003D373F" w:rsidRDefault="00B91DD4" w:rsidP="00B91DD4">
      <w:pPr>
        <w:spacing w:after="0" w:line="240" w:lineRule="auto"/>
        <w:rPr>
          <w:rFonts w:ascii="Times New Roman" w:hAnsi="Times New Roman" w:cs="Times New Roman"/>
          <w:sz w:val="22"/>
          <w:szCs w:val="22"/>
        </w:rPr>
      </w:pPr>
    </w:p>
    <w:p w14:paraId="53FB7FAA" w14:textId="77777777" w:rsidR="00B91DD4" w:rsidRPr="003D373F" w:rsidRDefault="00B91DD4" w:rsidP="00B91DD4">
      <w:pPr>
        <w:spacing w:after="0" w:line="240" w:lineRule="auto"/>
        <w:rPr>
          <w:rFonts w:ascii="Times New Roman" w:hAnsi="Times New Roman" w:cs="Times New Roman"/>
          <w:sz w:val="22"/>
          <w:szCs w:val="22"/>
        </w:rPr>
      </w:pPr>
    </w:p>
    <w:p w14:paraId="084AC9DC" w14:textId="77777777" w:rsidR="00B91DD4" w:rsidRPr="003D373F" w:rsidRDefault="00B91DD4" w:rsidP="00B91DD4">
      <w:pPr>
        <w:spacing w:after="0" w:line="240" w:lineRule="auto"/>
        <w:rPr>
          <w:rFonts w:ascii="Times New Roman" w:hAnsi="Times New Roman" w:cs="Times New Roman"/>
          <w:sz w:val="22"/>
          <w:szCs w:val="22"/>
        </w:rPr>
      </w:pPr>
    </w:p>
    <w:p w14:paraId="717A1300" w14:textId="77777777" w:rsidR="00B91DD4" w:rsidRPr="003D373F" w:rsidRDefault="00B91DD4" w:rsidP="00B91DD4">
      <w:pPr>
        <w:spacing w:after="0" w:line="240" w:lineRule="auto"/>
        <w:rPr>
          <w:rFonts w:ascii="Times New Roman" w:hAnsi="Times New Roman" w:cs="Times New Roman"/>
          <w:sz w:val="22"/>
          <w:szCs w:val="22"/>
        </w:rPr>
      </w:pPr>
    </w:p>
    <w:p w14:paraId="41E450B1" w14:textId="77777777" w:rsidR="00B91DD4" w:rsidRPr="003D373F" w:rsidRDefault="00B91DD4" w:rsidP="00B91DD4">
      <w:pPr>
        <w:spacing w:after="0" w:line="240" w:lineRule="auto"/>
        <w:rPr>
          <w:rFonts w:ascii="Times New Roman" w:hAnsi="Times New Roman" w:cs="Times New Roman"/>
          <w:sz w:val="22"/>
          <w:szCs w:val="22"/>
        </w:rPr>
      </w:pPr>
    </w:p>
    <w:p w14:paraId="4A2CBB2F" w14:textId="77777777" w:rsidR="00B91DD4" w:rsidRPr="003D373F" w:rsidRDefault="00B91DD4" w:rsidP="00B91DD4">
      <w:pPr>
        <w:spacing w:after="0" w:line="240" w:lineRule="auto"/>
        <w:rPr>
          <w:rFonts w:ascii="Times New Roman" w:hAnsi="Times New Roman" w:cs="Times New Roman"/>
          <w:sz w:val="22"/>
          <w:szCs w:val="22"/>
        </w:rPr>
      </w:pPr>
    </w:p>
    <w:p w14:paraId="2D360C45" w14:textId="77777777" w:rsidR="00B91DD4" w:rsidRPr="003D373F" w:rsidRDefault="00B91DD4" w:rsidP="00B91DD4">
      <w:pPr>
        <w:spacing w:after="0" w:line="240" w:lineRule="auto"/>
        <w:rPr>
          <w:rFonts w:ascii="Times New Roman" w:hAnsi="Times New Roman" w:cs="Times New Roman"/>
          <w:sz w:val="22"/>
          <w:szCs w:val="22"/>
        </w:rPr>
      </w:pPr>
    </w:p>
    <w:p w14:paraId="3910EB1E" w14:textId="77777777" w:rsidR="00B91DD4" w:rsidRPr="003D373F" w:rsidRDefault="00B91DD4" w:rsidP="00B91DD4">
      <w:pPr>
        <w:spacing w:after="0" w:line="240" w:lineRule="auto"/>
        <w:rPr>
          <w:rFonts w:ascii="Times New Roman" w:hAnsi="Times New Roman" w:cs="Times New Roman"/>
          <w:sz w:val="22"/>
          <w:szCs w:val="22"/>
        </w:rPr>
      </w:pPr>
    </w:p>
    <w:p w14:paraId="213FC283" w14:textId="77777777" w:rsidR="00B91DD4" w:rsidRPr="003D373F" w:rsidRDefault="00B91DD4" w:rsidP="00B91DD4">
      <w:pPr>
        <w:spacing w:after="0" w:line="240" w:lineRule="auto"/>
        <w:rPr>
          <w:rFonts w:ascii="Times New Roman" w:hAnsi="Times New Roman" w:cs="Times New Roman"/>
          <w:sz w:val="22"/>
          <w:szCs w:val="22"/>
        </w:rPr>
      </w:pPr>
    </w:p>
    <w:p w14:paraId="2EE64324" w14:textId="77777777" w:rsidR="00B91DD4" w:rsidRPr="003D373F" w:rsidRDefault="00B91DD4" w:rsidP="00B91DD4">
      <w:pPr>
        <w:spacing w:after="0" w:line="240" w:lineRule="auto"/>
        <w:rPr>
          <w:rFonts w:ascii="Times New Roman" w:hAnsi="Times New Roman" w:cs="Times New Roman"/>
          <w:sz w:val="22"/>
          <w:szCs w:val="22"/>
        </w:rPr>
      </w:pPr>
    </w:p>
    <w:p w14:paraId="72FBC46C" w14:textId="77777777" w:rsidR="00B91DD4" w:rsidRPr="003D373F" w:rsidRDefault="00B91DD4" w:rsidP="00B91DD4">
      <w:pPr>
        <w:spacing w:after="0" w:line="240" w:lineRule="auto"/>
        <w:rPr>
          <w:rFonts w:ascii="Times New Roman" w:hAnsi="Times New Roman" w:cs="Times New Roman"/>
          <w:sz w:val="22"/>
          <w:szCs w:val="22"/>
        </w:rPr>
      </w:pPr>
    </w:p>
    <w:p w14:paraId="2C82D7E7" w14:textId="77777777" w:rsidR="00B91DD4" w:rsidRPr="003D373F" w:rsidRDefault="00B91DD4" w:rsidP="00B91DD4">
      <w:pPr>
        <w:spacing w:after="0" w:line="240" w:lineRule="auto"/>
        <w:rPr>
          <w:rFonts w:ascii="Times New Roman" w:hAnsi="Times New Roman" w:cs="Times New Roman"/>
          <w:sz w:val="22"/>
          <w:szCs w:val="22"/>
        </w:rPr>
      </w:pPr>
    </w:p>
    <w:p w14:paraId="78E46C89" w14:textId="77777777" w:rsidR="00B91DD4" w:rsidRPr="003D373F" w:rsidRDefault="00B91DD4" w:rsidP="00B91DD4">
      <w:pPr>
        <w:spacing w:after="0" w:line="240" w:lineRule="auto"/>
        <w:rPr>
          <w:rFonts w:ascii="Times New Roman" w:hAnsi="Times New Roman" w:cs="Times New Roman"/>
          <w:sz w:val="22"/>
          <w:szCs w:val="22"/>
        </w:rPr>
      </w:pPr>
    </w:p>
    <w:p w14:paraId="0592CF36" w14:textId="77777777" w:rsidR="00E242E3" w:rsidRDefault="00E242E3" w:rsidP="00B91DD4">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3B3E475E" w14:textId="0CE34320" w:rsidR="00B91DD4" w:rsidRPr="003D373F"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I PRIEDAS</w:t>
      </w:r>
    </w:p>
    <w:p w14:paraId="5F44C15B" w14:textId="77777777" w:rsidR="00B91DD4" w:rsidRPr="003D373F" w:rsidRDefault="00B91DD4" w:rsidP="00B91DD4">
      <w:pPr>
        <w:tabs>
          <w:tab w:val="left" w:pos="567"/>
        </w:tabs>
        <w:spacing w:after="0" w:line="240" w:lineRule="auto"/>
        <w:rPr>
          <w:rFonts w:ascii="Times New Roman" w:eastAsia="Times New Roman" w:hAnsi="Times New Roman" w:cs="Times New Roman"/>
          <w:snapToGrid w:val="0"/>
          <w:kern w:val="0"/>
          <w:sz w:val="22"/>
          <w14:ligatures w14:val="none"/>
        </w:rPr>
      </w:pPr>
    </w:p>
    <w:p w14:paraId="6BBAA296" w14:textId="77777777" w:rsidR="00B91DD4" w:rsidRPr="003D373F"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PREPARATO CHARAKTERISTIKŲ SANTRAUKA</w:t>
      </w:r>
    </w:p>
    <w:p w14:paraId="6BCDADBF" w14:textId="77777777" w:rsidR="00B91DD4" w:rsidRPr="003D373F" w:rsidRDefault="00B91DD4" w:rsidP="00B91DD4">
      <w:pPr>
        <w:spacing w:after="0" w:line="240" w:lineRule="auto"/>
        <w:rPr>
          <w:rFonts w:ascii="Times New Roman" w:hAnsi="Times New Roman" w:cs="Times New Roman"/>
          <w:sz w:val="22"/>
          <w:szCs w:val="22"/>
        </w:rPr>
      </w:pPr>
    </w:p>
    <w:p w14:paraId="7DF1FABF" w14:textId="79B9E686" w:rsidR="00B91DD4" w:rsidRPr="003D373F" w:rsidRDefault="00B91DD4" w:rsidP="00B91DD4">
      <w:pPr>
        <w:spacing w:after="0" w:line="240" w:lineRule="auto"/>
        <w:rPr>
          <w:rFonts w:ascii="Times New Roman" w:hAnsi="Times New Roman" w:cs="Times New Roman"/>
          <w:sz w:val="22"/>
          <w:szCs w:val="22"/>
        </w:rPr>
      </w:pPr>
      <w:r w:rsidRPr="003D373F">
        <w:rPr>
          <w:rFonts w:ascii="Times New Roman" w:hAnsi="Times New Roman" w:cs="Times New Roman"/>
          <w:sz w:val="22"/>
          <w:szCs w:val="22"/>
        </w:rPr>
        <w:br w:type="page"/>
      </w:r>
    </w:p>
    <w:p w14:paraId="5E4CC8FD"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lastRenderedPageBreak/>
        <w:t>VAISTINIO PREPARATO PAVADINIMAS</w:t>
      </w:r>
    </w:p>
    <w:p w14:paraId="42C767B4"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E23D67" w14:textId="692BD233"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E44BA9">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mg plėvele dengtos tabletės</w:t>
      </w:r>
    </w:p>
    <w:p w14:paraId="605A9087"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676B7B"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92F864"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KOKYBINĖ IR KIEKYBINĖ SUDĖTIS</w:t>
      </w:r>
    </w:p>
    <w:p w14:paraId="485002B3" w14:textId="77777777" w:rsidR="00C95ED3" w:rsidRPr="003D373F"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408455DC" w14:textId="121232AD"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E44BA9">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xml:space="preserve">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rivaroxabanum</w:t>
      </w:r>
      <w:proofErr w:type="spellEnd"/>
      <w:r w:rsidRPr="003D373F">
        <w:rPr>
          <w:rFonts w:ascii="Times New Roman" w:eastAsia="Times New Roman" w:hAnsi="Times New Roman" w:cs="Times New Roman"/>
          <w:kern w:val="0"/>
          <w:sz w:val="22"/>
          <w:szCs w:val="22"/>
          <w14:ligatures w14:val="none"/>
        </w:rPr>
        <w:t>).</w:t>
      </w:r>
    </w:p>
    <w:p w14:paraId="2FDEA1AE"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ED5200"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Pagalbinė medžiaga, kurios poveikis žinomas</w:t>
      </w:r>
    </w:p>
    <w:p w14:paraId="4D6F8FE8" w14:textId="10E550D4"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E44BA9">
        <w:rPr>
          <w:rFonts w:ascii="Times New Roman" w:eastAsia="Times New Roman" w:hAnsi="Times New Roman" w:cs="Times New Roman"/>
          <w:kern w:val="0"/>
          <w:sz w:val="22"/>
          <w:szCs w:val="22"/>
          <w14:ligatures w14:val="none"/>
        </w:rPr>
        <w:t>36</w:t>
      </w:r>
      <w:r w:rsidRPr="003D373F">
        <w:rPr>
          <w:rFonts w:ascii="Times New Roman" w:eastAsia="Times New Roman" w:hAnsi="Times New Roman" w:cs="Times New Roman"/>
          <w:kern w:val="0"/>
          <w:sz w:val="22"/>
          <w:szCs w:val="22"/>
          <w14:ligatures w14:val="none"/>
        </w:rPr>
        <w:t>,</w:t>
      </w:r>
      <w:r w:rsidR="00E44BA9">
        <w:rPr>
          <w:rFonts w:ascii="Times New Roman" w:eastAsia="Times New Roman" w:hAnsi="Times New Roman" w:cs="Times New Roman"/>
          <w:kern w:val="0"/>
          <w:sz w:val="22"/>
          <w:szCs w:val="22"/>
          <w14:ligatures w14:val="none"/>
        </w:rPr>
        <w:t>84</w:t>
      </w:r>
      <w:r w:rsidRPr="003D373F">
        <w:rPr>
          <w:rFonts w:ascii="Times New Roman" w:eastAsia="Times New Roman" w:hAnsi="Times New Roman" w:cs="Times New Roman"/>
          <w:kern w:val="0"/>
          <w:sz w:val="22"/>
          <w:szCs w:val="22"/>
          <w14:ligatures w14:val="none"/>
        </w:rPr>
        <w:t> mg laktozės (</w:t>
      </w:r>
      <w:proofErr w:type="spellStart"/>
      <w:r w:rsidRPr="003D373F">
        <w:rPr>
          <w:rFonts w:ascii="Times New Roman" w:eastAsia="Times New Roman" w:hAnsi="Times New Roman" w:cs="Times New Roman"/>
          <w:kern w:val="0"/>
          <w:sz w:val="22"/>
          <w:szCs w:val="22"/>
          <w14:ligatures w14:val="none"/>
        </w:rPr>
        <w:t>monohidrato</w:t>
      </w:r>
      <w:proofErr w:type="spellEnd"/>
      <w:r w:rsidRPr="003D373F">
        <w:rPr>
          <w:rFonts w:ascii="Times New Roman" w:eastAsia="Times New Roman" w:hAnsi="Times New Roman" w:cs="Times New Roman"/>
          <w:kern w:val="0"/>
          <w:sz w:val="22"/>
          <w:szCs w:val="22"/>
          <w14:ligatures w14:val="none"/>
        </w:rPr>
        <w:t xml:space="preserve"> pavidalu),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BF0A32D"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B0E4C4" w14:textId="128C3EFF"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Visos pagalbinės medžiagos išvardytos 6.1</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424510DD"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4CA12"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E901EF" w14:textId="77777777" w:rsidR="00C95ED3" w:rsidRPr="003D373F" w:rsidRDefault="00C95ED3"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FARMACINĖ FORMA</w:t>
      </w:r>
    </w:p>
    <w:p w14:paraId="7FFC0F27" w14:textId="77777777" w:rsidR="00C95ED3" w:rsidRPr="003D373F" w:rsidRDefault="00C95ED3" w:rsidP="00C95ED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3DE4980"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Plėvele dengta tabletė.</w:t>
      </w:r>
    </w:p>
    <w:p w14:paraId="01B67092" w14:textId="77777777" w:rsidR="00C95ED3" w:rsidRPr="003D373F" w:rsidRDefault="00C95ED3"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0945F0" w14:textId="57EBA867" w:rsidR="00C95ED3" w:rsidRPr="003D373F" w:rsidRDefault="003F5C8F" w:rsidP="00C95ED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w:t>
      </w:r>
      <w:r w:rsidR="000B4D47" w:rsidRPr="003D373F">
        <w:rPr>
          <w:rFonts w:ascii="Times New Roman" w:eastAsia="Times New Roman" w:hAnsi="Times New Roman" w:cs="Times New Roman"/>
          <w:kern w:val="0"/>
          <w:sz w:val="22"/>
          <w:szCs w:val="22"/>
          <w14:ligatures w14:val="none"/>
        </w:rPr>
        <w:t>audon</w:t>
      </w:r>
      <w:r w:rsidR="00953BAE">
        <w:rPr>
          <w:rFonts w:ascii="Times New Roman" w:eastAsia="Times New Roman" w:hAnsi="Times New Roman" w:cs="Times New Roman"/>
          <w:kern w:val="0"/>
          <w:sz w:val="22"/>
          <w:szCs w:val="22"/>
          <w14:ligatures w14:val="none"/>
        </w:rPr>
        <w:t>ai rudos</w:t>
      </w:r>
      <w:r w:rsidR="00C95ED3" w:rsidRPr="003D373F">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sidR="00953BAE">
        <w:rPr>
          <w:rFonts w:ascii="Times New Roman" w:eastAsia="Times New Roman" w:hAnsi="Times New Roman" w:cs="Times New Roman"/>
          <w:kern w:val="0"/>
          <w:sz w:val="22"/>
          <w:szCs w:val="22"/>
          <w14:ligatures w14:val="none"/>
        </w:rPr>
        <w:t>20</w:t>
      </w:r>
      <w:r w:rsidR="00C95ED3" w:rsidRPr="003D373F">
        <w:rPr>
          <w:rFonts w:ascii="Times New Roman" w:eastAsia="Times New Roman" w:hAnsi="Times New Roman" w:cs="Times New Roman"/>
          <w:kern w:val="0"/>
          <w:sz w:val="22"/>
          <w:szCs w:val="22"/>
          <w14:ligatures w14:val="none"/>
        </w:rPr>
        <w:t>“.</w:t>
      </w:r>
      <w:r w:rsidR="00953BAE">
        <w:rPr>
          <w:rFonts w:ascii="Times New Roman" w:eastAsia="Times New Roman" w:hAnsi="Times New Roman" w:cs="Times New Roman"/>
          <w:kern w:val="0"/>
          <w:sz w:val="22"/>
          <w:szCs w:val="22"/>
          <w14:ligatures w14:val="none"/>
        </w:rPr>
        <w:t xml:space="preserve"> </w:t>
      </w:r>
      <w:r w:rsidR="00C95ED3" w:rsidRPr="003D373F">
        <w:rPr>
          <w:rFonts w:ascii="Times New Roman" w:eastAsia="Times New Roman" w:hAnsi="Times New Roman" w:cs="Times New Roman"/>
          <w:kern w:val="0"/>
          <w:sz w:val="22"/>
          <w:szCs w:val="22"/>
          <w14:ligatures w14:val="none"/>
        </w:rPr>
        <w:t xml:space="preserve">Matmenys: skersmuo </w:t>
      </w:r>
      <w:r w:rsidR="002D7DF4" w:rsidRPr="003D373F">
        <w:rPr>
          <w:rFonts w:ascii="Times New Roman" w:eastAsia="Times New Roman" w:hAnsi="Times New Roman" w:cs="Times New Roman"/>
          <w:kern w:val="0"/>
          <w:sz w:val="22"/>
          <w:szCs w:val="22"/>
          <w14:ligatures w14:val="none"/>
        </w:rPr>
        <w:t>6</w:t>
      </w:r>
      <w:r w:rsidR="00C95ED3" w:rsidRPr="003D373F">
        <w:rPr>
          <w:rFonts w:ascii="Times New Roman" w:eastAsia="Times New Roman" w:hAnsi="Times New Roman" w:cs="Times New Roman"/>
          <w:kern w:val="0"/>
          <w:sz w:val="22"/>
          <w:szCs w:val="22"/>
          <w14:ligatures w14:val="none"/>
        </w:rPr>
        <w:t>,10 ± 0,</w:t>
      </w:r>
      <w:r w:rsidR="00953BAE">
        <w:rPr>
          <w:rFonts w:ascii="Times New Roman" w:eastAsia="Times New Roman" w:hAnsi="Times New Roman" w:cs="Times New Roman"/>
          <w:kern w:val="0"/>
          <w:sz w:val="22"/>
          <w:szCs w:val="22"/>
          <w14:ligatures w14:val="none"/>
        </w:rPr>
        <w:t>3</w:t>
      </w:r>
      <w:r w:rsidR="00C95ED3" w:rsidRPr="003D373F">
        <w:rPr>
          <w:rFonts w:ascii="Times New Roman" w:eastAsia="Times New Roman" w:hAnsi="Times New Roman" w:cs="Times New Roman"/>
          <w:kern w:val="0"/>
          <w:sz w:val="22"/>
          <w:szCs w:val="22"/>
          <w14:ligatures w14:val="none"/>
        </w:rPr>
        <w:t xml:space="preserve">0 mm, storis </w:t>
      </w:r>
      <w:r w:rsidR="00953BAE">
        <w:rPr>
          <w:rFonts w:ascii="Times New Roman" w:eastAsia="Times New Roman" w:hAnsi="Times New Roman" w:cs="Times New Roman"/>
          <w:kern w:val="0"/>
          <w:sz w:val="22"/>
          <w:szCs w:val="22"/>
          <w14:ligatures w14:val="none"/>
        </w:rPr>
        <w:t>3</w:t>
      </w:r>
      <w:r w:rsidR="00C95ED3" w:rsidRPr="003D373F">
        <w:rPr>
          <w:rFonts w:ascii="Times New Roman" w:eastAsia="Times New Roman" w:hAnsi="Times New Roman" w:cs="Times New Roman"/>
          <w:kern w:val="0"/>
          <w:sz w:val="22"/>
          <w:szCs w:val="22"/>
          <w14:ligatures w14:val="none"/>
        </w:rPr>
        <w:t>,</w:t>
      </w:r>
      <w:r w:rsidR="00953BAE">
        <w:rPr>
          <w:rFonts w:ascii="Times New Roman" w:eastAsia="Times New Roman" w:hAnsi="Times New Roman" w:cs="Times New Roman"/>
          <w:kern w:val="0"/>
          <w:sz w:val="22"/>
          <w:szCs w:val="22"/>
          <w14:ligatures w14:val="none"/>
        </w:rPr>
        <w:t>2</w:t>
      </w:r>
      <w:r w:rsidR="00C95ED3" w:rsidRPr="003D373F">
        <w:rPr>
          <w:rFonts w:ascii="Times New Roman" w:eastAsia="Times New Roman" w:hAnsi="Times New Roman" w:cs="Times New Roman"/>
          <w:kern w:val="0"/>
          <w:sz w:val="22"/>
          <w:szCs w:val="22"/>
          <w14:ligatures w14:val="none"/>
        </w:rPr>
        <w:t>0 ± 0,30 mm.</w:t>
      </w:r>
    </w:p>
    <w:p w14:paraId="395A1668" w14:textId="77777777" w:rsidR="0069193B"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891B2D" w14:textId="77777777" w:rsidR="00656EBD" w:rsidRPr="003D373F" w:rsidRDefault="00656EBD"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1A5BDD" w14:textId="77777777" w:rsidR="0069193B" w:rsidRPr="003D373F" w:rsidRDefault="0069193B" w:rsidP="00422905">
      <w:pPr>
        <w:widowControl w:val="0"/>
        <w:numPr>
          <w:ilvl w:val="0"/>
          <w:numId w:val="9"/>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KLINIKINĖ INFORMACIJA</w:t>
      </w:r>
    </w:p>
    <w:p w14:paraId="1E42FD1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AF3F9A1" w14:textId="77777777" w:rsidR="0069193B" w:rsidRPr="003D373F"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Terapinės indikacijos</w:t>
      </w:r>
    </w:p>
    <w:p w14:paraId="4CBC57A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2451E3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Suaugusiesiems</w:t>
      </w:r>
    </w:p>
    <w:p w14:paraId="10A4FE6C" w14:textId="2E825D14"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Insulto ir sisteminės embolijos profilaktika suaugusiems pacientams, kuriems yra su vožtuvų liga nesusijęs prieširdžių virpėjimas, esant vienam ar daugiau rizikos veiksnių, pvz., </w:t>
      </w:r>
      <w:proofErr w:type="spellStart"/>
      <w:r w:rsidRPr="003D373F">
        <w:rPr>
          <w:rFonts w:ascii="Times New Roman" w:eastAsia="Times New Roman" w:hAnsi="Times New Roman" w:cs="Times New Roman"/>
          <w:kern w:val="0"/>
          <w:sz w:val="22"/>
          <w:szCs w:val="22"/>
          <w14:ligatures w14:val="none"/>
        </w:rPr>
        <w:t>staziniam</w:t>
      </w:r>
      <w:proofErr w:type="spellEnd"/>
      <w:r w:rsidRPr="003D373F">
        <w:rPr>
          <w:rFonts w:ascii="Times New Roman" w:eastAsia="Times New Roman" w:hAnsi="Times New Roman" w:cs="Times New Roman"/>
          <w:kern w:val="0"/>
          <w:sz w:val="22"/>
          <w:szCs w:val="22"/>
          <w14:ligatures w14:val="none"/>
        </w:rPr>
        <w:t xml:space="preserve"> širdies nepakankamumui, hipertenzijai, ≥ 75</w:t>
      </w:r>
      <w:r w:rsidR="002C487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amžiui, cukriniam diabetui, anksčiau patirtam insultui arba praeinančiam smegenų išemijos priepuoliui.</w:t>
      </w:r>
    </w:p>
    <w:p w14:paraId="24C131E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A52FE2" w14:textId="35BBC37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Giliųjų venų trombozės (GVT) bei plaučių embolijos (PE) gydymas ir pasikartojančios GVT bei PE profilaktika suaugusiems. (Apie PE sergančius pacientus, kurių nestabili hemodinamika, skaitykite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uje).</w:t>
      </w:r>
    </w:p>
    <w:p w14:paraId="362AC25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6DC019"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Vaikų populiacija</w:t>
      </w:r>
    </w:p>
    <w:p w14:paraId="0A6F3FAC" w14:textId="5047650A"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Venų tromboembolijos (VTE) gydymas ir pasikartojančios VTE profilaktika vaikams ir paaugliams, jaunesniems kaip 18</w:t>
      </w:r>
      <w:r w:rsidR="00B438E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metų ir sveriantiems </w:t>
      </w:r>
      <w:r w:rsidR="00093AA8" w:rsidRPr="00F10A79">
        <w:rPr>
          <w:rFonts w:ascii="Times New Roman" w:eastAsia="Times New Roman" w:hAnsi="Times New Roman" w:cs="Times New Roman"/>
          <w:kern w:val="0"/>
          <w:sz w:val="22"/>
          <w:szCs w:val="22"/>
          <w14:ligatures w14:val="none"/>
        </w:rPr>
        <w:t>daugiau kaip</w:t>
      </w:r>
      <w:r w:rsidR="00093AA8">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50 kg, po ne trumpiau kaip 5</w:t>
      </w:r>
      <w:r w:rsidR="00B438E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taikyto krešėjimą slopinančio pradinio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gydymo.</w:t>
      </w:r>
    </w:p>
    <w:p w14:paraId="68EA72F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4A3505" w14:textId="7C5650EC" w:rsidR="00620872" w:rsidRPr="003D373F" w:rsidRDefault="00620872" w:rsidP="00620872">
      <w:pPr>
        <w:pStyle w:val="Sraopastraipa"/>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Dozavimas ir vartojimo metodas</w:t>
      </w:r>
    </w:p>
    <w:p w14:paraId="0AE0C3E1" w14:textId="77777777" w:rsidR="00620872" w:rsidRPr="003D373F" w:rsidRDefault="00620872" w:rsidP="00620872">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BC7580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Dozavimas</w:t>
      </w:r>
    </w:p>
    <w:p w14:paraId="5988840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Insulto ir sisteminės embolijos profilaktika suaugusiesiems</w:t>
      </w:r>
    </w:p>
    <w:p w14:paraId="653D835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Rekomenduojama dozė yra 20 mg vieną kartą per parą, tai taip pat yra didžiausia rekomenduojama dozė.</w:t>
      </w:r>
    </w:p>
    <w:p w14:paraId="03E3898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20B8DE" w14:textId="5EBAC39F"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tęsti ilgą laiką, jei insulto ir sisteminės embolijos profilaktikos nauda yra didesnė negu kraujavimo rizika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16103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DF73E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jis turi tai padaryti nedelsdamas ir kitą dieną toliau vartoti vaistinį preparatą vieną kartą per parą, kaip rekomenduojama. Negalima vartoti dvigubos dozės tą pačią parą norint kompensuoti praleistą dozę.</w:t>
      </w:r>
    </w:p>
    <w:p w14:paraId="346F6873" w14:textId="77777777" w:rsidR="00620872"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5C9745" w14:textId="77777777" w:rsidR="007C46DF" w:rsidRPr="003D373F" w:rsidRDefault="007C46DF"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06C857"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lastRenderedPageBreak/>
        <w:t>GVT gydymas, PE gydymas ir pasikartojančios GVT bei PE profilaktika suaugusiesiems</w:t>
      </w:r>
    </w:p>
    <w:p w14:paraId="6C406CCC"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Pradedant gydyti ūminę GVT arba PE, pirmąsias tris savaites rekomenduojama dozė yra po 15 mg du kartus per parą; po to gydymą ir pasikartojančios GVT bei PE profilaktiką reikia tęsti vartojant 20 mg vieną kartą per parą.</w:t>
      </w:r>
    </w:p>
    <w:p w14:paraId="7E9ABAFA"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04062E" w14:textId="7345A3EF"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sergantiems GVT arba PE, kurią išprovokavo didieji laikini rizikos veiksniai (t. y. neseniai atlikta chirurginė operacija arba trauma), reikia apsvarstyti trumpalaikį gydymą (bent 3</w:t>
      </w:r>
      <w:r w:rsidR="001205D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Pacientams, sergantiems išprovokuota GVT arba PE, nesusijusia su didžiaisiais laikinais rizikos veiksniais, neišprovokuota GVT arba PE, arba anksčiau patyrusiems pasikartojančią GVT arba PE, reikia apsvarstyti ilgesnę gydymo trukmę.</w:t>
      </w:r>
    </w:p>
    <w:p w14:paraId="626DC1D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B2389D" w14:textId="1273DE5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Kai taikytina tęstinė pasikartojančios GVT ir PE profilaktika (užbaigus bent 6</w:t>
      </w:r>
      <w:r w:rsidR="005E2710"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trukmės GVT arba PE gydymą), rekomenduojama dozė yra 10 mg vieną kartą per parą. Pacientams, kuriems yra didelė pasikartojančios GVT arba PE rizika, pavyzdžiui, sergantiems komplikuotomis gretutinėmis ligomis arba tęstinės profilaktikos laikotarpiu,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10 mg vieną kartą per parą, patyrusiems pasikartojančią GVT arba PE, reikia apsvarstyti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20 mg vartojimą vieną kartą per parą.</w:t>
      </w:r>
    </w:p>
    <w:p w14:paraId="7B329A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6D6EC7" w14:textId="2890DBB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trukmę ir dozavimą reikia parinkti individualiai ir tik po to, kai kruopščiai įvertinamas gydymo naudos ir kraujavimo rizikos santykis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43FA0A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72"/>
        <w:gridCol w:w="2370"/>
        <w:gridCol w:w="2156"/>
      </w:tblGrid>
      <w:tr w:rsidR="00620872" w:rsidRPr="003D373F" w14:paraId="3474CC5A" w14:textId="77777777" w:rsidTr="004622E3">
        <w:trPr>
          <w:trHeight w:val="314"/>
        </w:trPr>
        <w:tc>
          <w:tcPr>
            <w:tcW w:w="2341" w:type="dxa"/>
            <w:tcBorders>
              <w:top w:val="single" w:sz="4" w:space="0" w:color="000000"/>
              <w:left w:val="single" w:sz="4" w:space="0" w:color="000000"/>
              <w:bottom w:val="single" w:sz="4" w:space="0" w:color="000000"/>
              <w:right w:val="single" w:sz="4" w:space="0" w:color="000000"/>
            </w:tcBorders>
          </w:tcPr>
          <w:p w14:paraId="1802469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372" w:type="dxa"/>
            <w:tcBorders>
              <w:top w:val="single" w:sz="4" w:space="0" w:color="000000"/>
              <w:left w:val="single" w:sz="4" w:space="0" w:color="000000"/>
              <w:bottom w:val="single" w:sz="4" w:space="0" w:color="000000"/>
              <w:right w:val="single" w:sz="4" w:space="0" w:color="000000"/>
            </w:tcBorders>
            <w:hideMark/>
          </w:tcPr>
          <w:p w14:paraId="2A5BADC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Laikotarpis</w:t>
            </w:r>
          </w:p>
        </w:tc>
        <w:tc>
          <w:tcPr>
            <w:tcW w:w="2370" w:type="dxa"/>
            <w:tcBorders>
              <w:top w:val="single" w:sz="4" w:space="0" w:color="000000"/>
              <w:left w:val="single" w:sz="4" w:space="0" w:color="000000"/>
              <w:bottom w:val="single" w:sz="4" w:space="0" w:color="000000"/>
              <w:right w:val="single" w:sz="4" w:space="0" w:color="000000"/>
            </w:tcBorders>
            <w:hideMark/>
          </w:tcPr>
          <w:p w14:paraId="1A25B23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Dozavimo režimas</w:t>
            </w:r>
          </w:p>
        </w:tc>
        <w:tc>
          <w:tcPr>
            <w:tcW w:w="2156" w:type="dxa"/>
            <w:tcBorders>
              <w:top w:val="single" w:sz="4" w:space="0" w:color="000000"/>
              <w:left w:val="single" w:sz="4" w:space="0" w:color="000000"/>
              <w:bottom w:val="single" w:sz="4" w:space="0" w:color="000000"/>
              <w:right w:val="single" w:sz="4" w:space="0" w:color="000000"/>
            </w:tcBorders>
            <w:hideMark/>
          </w:tcPr>
          <w:p w14:paraId="3332871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Bendra paros dozė</w:t>
            </w:r>
          </w:p>
        </w:tc>
      </w:tr>
      <w:tr w:rsidR="00620872" w:rsidRPr="003D373F" w14:paraId="03D2FC89" w14:textId="77777777" w:rsidTr="004622E3">
        <w:trPr>
          <w:trHeight w:val="575"/>
        </w:trPr>
        <w:tc>
          <w:tcPr>
            <w:tcW w:w="2341" w:type="dxa"/>
            <w:vMerge w:val="restart"/>
            <w:tcBorders>
              <w:top w:val="single" w:sz="4" w:space="0" w:color="000000"/>
              <w:left w:val="single" w:sz="4" w:space="0" w:color="000000"/>
              <w:bottom w:val="single" w:sz="4" w:space="0" w:color="000000"/>
              <w:right w:val="single" w:sz="4" w:space="0" w:color="000000"/>
            </w:tcBorders>
            <w:hideMark/>
          </w:tcPr>
          <w:p w14:paraId="7FD07A7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Pasikartojančios GVT bei PE gydymas ir profilaktika</w:t>
            </w:r>
          </w:p>
        </w:tc>
        <w:tc>
          <w:tcPr>
            <w:tcW w:w="2372" w:type="dxa"/>
            <w:tcBorders>
              <w:top w:val="single" w:sz="4" w:space="0" w:color="000000"/>
              <w:left w:val="single" w:sz="4" w:space="0" w:color="000000"/>
              <w:bottom w:val="single" w:sz="4" w:space="0" w:color="000000"/>
              <w:right w:val="single" w:sz="4" w:space="0" w:color="000000"/>
            </w:tcBorders>
            <w:hideMark/>
          </w:tcPr>
          <w:p w14:paraId="7BF775BB" w14:textId="5CA2049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1-21</w:t>
            </w:r>
            <w:r w:rsidR="00A55F2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diena</w:t>
            </w:r>
          </w:p>
        </w:tc>
        <w:tc>
          <w:tcPr>
            <w:tcW w:w="2370" w:type="dxa"/>
            <w:tcBorders>
              <w:top w:val="single" w:sz="4" w:space="0" w:color="000000"/>
              <w:left w:val="single" w:sz="4" w:space="0" w:color="000000"/>
              <w:bottom w:val="single" w:sz="4" w:space="0" w:color="000000"/>
              <w:right w:val="single" w:sz="4" w:space="0" w:color="000000"/>
            </w:tcBorders>
            <w:hideMark/>
          </w:tcPr>
          <w:p w14:paraId="5F6C77D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po 15 mg du kartus per parą</w:t>
            </w:r>
          </w:p>
        </w:tc>
        <w:tc>
          <w:tcPr>
            <w:tcW w:w="2156" w:type="dxa"/>
            <w:tcBorders>
              <w:top w:val="single" w:sz="4" w:space="0" w:color="000000"/>
              <w:left w:val="single" w:sz="4" w:space="0" w:color="000000"/>
              <w:bottom w:val="single" w:sz="4" w:space="0" w:color="000000"/>
              <w:right w:val="single" w:sz="4" w:space="0" w:color="000000"/>
            </w:tcBorders>
            <w:hideMark/>
          </w:tcPr>
          <w:p w14:paraId="5F3EB5D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mg</w:t>
            </w:r>
          </w:p>
        </w:tc>
      </w:tr>
      <w:tr w:rsidR="00620872" w:rsidRPr="003D373F" w14:paraId="1C8A976C" w14:textId="77777777" w:rsidTr="004622E3">
        <w:trPr>
          <w:trHeight w:val="520"/>
        </w:trPr>
        <w:tc>
          <w:tcPr>
            <w:tcW w:w="2341" w:type="dxa"/>
            <w:vMerge/>
            <w:tcBorders>
              <w:top w:val="single" w:sz="4" w:space="0" w:color="000000"/>
              <w:left w:val="single" w:sz="4" w:space="0" w:color="000000"/>
              <w:bottom w:val="single" w:sz="4" w:space="0" w:color="000000"/>
              <w:right w:val="single" w:sz="4" w:space="0" w:color="000000"/>
            </w:tcBorders>
            <w:vAlign w:val="center"/>
            <w:hideMark/>
          </w:tcPr>
          <w:p w14:paraId="502EB7C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372" w:type="dxa"/>
            <w:tcBorders>
              <w:top w:val="single" w:sz="4" w:space="0" w:color="000000"/>
              <w:left w:val="single" w:sz="4" w:space="0" w:color="000000"/>
              <w:bottom w:val="single" w:sz="4" w:space="0" w:color="000000"/>
              <w:right w:val="single" w:sz="4" w:space="0" w:color="000000"/>
            </w:tcBorders>
            <w:hideMark/>
          </w:tcPr>
          <w:p w14:paraId="2B4E6834" w14:textId="20BE6E3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Nuo 22</w:t>
            </w:r>
            <w:r w:rsidR="000254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dienos</w:t>
            </w:r>
          </w:p>
        </w:tc>
        <w:tc>
          <w:tcPr>
            <w:tcW w:w="2370" w:type="dxa"/>
            <w:tcBorders>
              <w:top w:val="single" w:sz="4" w:space="0" w:color="000000"/>
              <w:left w:val="single" w:sz="4" w:space="0" w:color="000000"/>
              <w:bottom w:val="single" w:sz="4" w:space="0" w:color="000000"/>
              <w:right w:val="single" w:sz="4" w:space="0" w:color="000000"/>
            </w:tcBorders>
            <w:hideMark/>
          </w:tcPr>
          <w:p w14:paraId="7844CE0F" w14:textId="30F58CF9" w:rsidR="00620872" w:rsidRPr="003D373F" w:rsidRDefault="00620872" w:rsidP="00BA2D3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 vieną kartą per</w:t>
            </w:r>
            <w:r w:rsidR="00BA2D3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parą</w:t>
            </w:r>
          </w:p>
        </w:tc>
        <w:tc>
          <w:tcPr>
            <w:tcW w:w="2156" w:type="dxa"/>
            <w:tcBorders>
              <w:top w:val="single" w:sz="4" w:space="0" w:color="000000"/>
              <w:left w:val="single" w:sz="4" w:space="0" w:color="000000"/>
              <w:bottom w:val="single" w:sz="4" w:space="0" w:color="000000"/>
              <w:right w:val="single" w:sz="4" w:space="0" w:color="000000"/>
            </w:tcBorders>
            <w:hideMark/>
          </w:tcPr>
          <w:p w14:paraId="02A2044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w:t>
            </w:r>
          </w:p>
        </w:tc>
      </w:tr>
      <w:tr w:rsidR="00620872" w:rsidRPr="003D373F" w14:paraId="21CFF28F" w14:textId="77777777" w:rsidTr="004622E3">
        <w:trPr>
          <w:trHeight w:val="1041"/>
        </w:trPr>
        <w:tc>
          <w:tcPr>
            <w:tcW w:w="2341" w:type="dxa"/>
            <w:tcBorders>
              <w:top w:val="single" w:sz="4" w:space="0" w:color="000000"/>
              <w:left w:val="single" w:sz="4" w:space="0" w:color="000000"/>
              <w:bottom w:val="single" w:sz="4" w:space="0" w:color="000000"/>
              <w:right w:val="single" w:sz="4" w:space="0" w:color="000000"/>
            </w:tcBorders>
            <w:hideMark/>
          </w:tcPr>
          <w:p w14:paraId="0BDFC13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Pasikartojančios GVT bei PE profilaktika</w:t>
            </w:r>
          </w:p>
        </w:tc>
        <w:tc>
          <w:tcPr>
            <w:tcW w:w="2372" w:type="dxa"/>
            <w:tcBorders>
              <w:top w:val="single" w:sz="4" w:space="0" w:color="000000"/>
              <w:left w:val="single" w:sz="4" w:space="0" w:color="000000"/>
              <w:bottom w:val="single" w:sz="4" w:space="0" w:color="000000"/>
              <w:right w:val="single" w:sz="4" w:space="0" w:color="000000"/>
            </w:tcBorders>
            <w:hideMark/>
          </w:tcPr>
          <w:p w14:paraId="2204F1B7" w14:textId="491AD9B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Užbaigus bent 6</w:t>
            </w:r>
            <w:r w:rsidR="000254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GVT arba PE gydymą</w:t>
            </w:r>
          </w:p>
        </w:tc>
        <w:tc>
          <w:tcPr>
            <w:tcW w:w="2370" w:type="dxa"/>
            <w:tcBorders>
              <w:top w:val="single" w:sz="4" w:space="0" w:color="000000"/>
              <w:left w:val="single" w:sz="4" w:space="0" w:color="000000"/>
              <w:bottom w:val="single" w:sz="4" w:space="0" w:color="000000"/>
              <w:right w:val="single" w:sz="4" w:space="0" w:color="000000"/>
            </w:tcBorders>
            <w:hideMark/>
          </w:tcPr>
          <w:p w14:paraId="32B9C7E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 vieną kartą per parą arba</w:t>
            </w:r>
          </w:p>
          <w:p w14:paraId="1C37D61F"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 vieną kartą per parą</w:t>
            </w:r>
          </w:p>
        </w:tc>
        <w:tc>
          <w:tcPr>
            <w:tcW w:w="2156" w:type="dxa"/>
            <w:tcBorders>
              <w:top w:val="single" w:sz="4" w:space="0" w:color="000000"/>
              <w:left w:val="single" w:sz="4" w:space="0" w:color="000000"/>
              <w:bottom w:val="single" w:sz="4" w:space="0" w:color="000000"/>
              <w:right w:val="single" w:sz="4" w:space="0" w:color="000000"/>
            </w:tcBorders>
            <w:hideMark/>
          </w:tcPr>
          <w:p w14:paraId="102CCD62" w14:textId="6AFC87D2" w:rsidR="00620872" w:rsidRPr="003D373F" w:rsidRDefault="00620872" w:rsidP="00BA2D3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r w:rsidR="00BA2D3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arba 20 mg</w:t>
            </w:r>
          </w:p>
        </w:tc>
      </w:tr>
    </w:tbl>
    <w:p w14:paraId="151624D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8F69BA" w14:textId="3F9B157F"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gydymo laikotarpiu, kai vartojama po 15 mg du kartus per parą (1-21</w:t>
      </w:r>
      <w:r w:rsidR="0096798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parą), jis turi nedelsdamas tai padaryti, užtikrindamas, kad per parą suvartos 30 mg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Tokiu atveju gali prireikti suvartoti dvi 15 mg tabletes iš karto. Kitą parą pacientas turi toliau vartoti po 15 mg du kartus per parą, kaip rekomenduojama.</w:t>
      </w:r>
    </w:p>
    <w:p w14:paraId="51D7CB7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A4F48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pacientas pamiršo pavartoti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gydymo laikotarpiu, kai vaistinio preparato vartojama vieną kartą per parą, jis turi nedelsdamas tai padaryti, o kitą dieną toliau vartoti vaistinį preparatą vieną kartą per parą, kaip rekomenduojama. Negalima vartoti dvigubos dozės tą pačią parą norint kompensuoti praleistą dozę.</w:t>
      </w:r>
    </w:p>
    <w:p w14:paraId="79460BF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46585B"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VTE gydymas ir pasikartojančios VTE profilaktika vaikams ir paaugliams</w:t>
      </w:r>
    </w:p>
    <w:p w14:paraId="18B84924" w14:textId="2912E115"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vaikams ir paaugliams, jaunesniems kaip 18 metų, reikia pradėti po ne trumpiau kaip 5</w:t>
      </w:r>
      <w:r w:rsidR="007068A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taikyto krešėjimą slopinančio pradinio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gydymo (žr.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70DAB8C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EE9351" w14:textId="77777777" w:rsidR="00620872"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Vaikams ir paaugliams dozė apskaičiuojama pagal kūno svorį.</w:t>
      </w:r>
    </w:p>
    <w:p w14:paraId="067E9FBC" w14:textId="77777777" w:rsidR="0046113E" w:rsidRPr="003D373F" w:rsidRDefault="0046113E" w:rsidP="0046113E">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50 kg arba didesnis kūno svoris: rekomenduojama vartoti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vieną kartą per parą. Tai didžiausia paros dozė.</w:t>
      </w:r>
    </w:p>
    <w:p w14:paraId="06CBD8DA" w14:textId="4D8A5043"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30-50 kg kūno svoris:</w:t>
      </w:r>
      <w:r w:rsidR="00BE6CE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rekomenduojama vartoti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vieną kartą per parą. Tai didžiausia paros dozė.</w:t>
      </w:r>
    </w:p>
    <w:p w14:paraId="61031A8C" w14:textId="31B34A28" w:rsidR="00620872" w:rsidRPr="003D373F" w:rsidRDefault="00C51554"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sveriantiems mažiau kaip 30 kg: reikia vartoti kitas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r w:rsidR="0059474C" w:rsidRPr="003D373F">
        <w:rPr>
          <w:rFonts w:ascii="Times New Roman" w:eastAsia="Times New Roman" w:hAnsi="Times New Roman" w:cs="Times New Roman"/>
          <w:kern w:val="0"/>
          <w:sz w:val="22"/>
          <w:szCs w:val="22"/>
          <w14:ligatures w14:val="none"/>
        </w:rPr>
        <w:t xml:space="preserve">farmacines </w:t>
      </w:r>
      <w:r w:rsidRPr="003D373F">
        <w:rPr>
          <w:rFonts w:ascii="Times New Roman" w:eastAsia="Times New Roman" w:hAnsi="Times New Roman" w:cs="Times New Roman"/>
          <w:kern w:val="0"/>
          <w:sz w:val="22"/>
          <w:szCs w:val="22"/>
          <w14:ligatures w14:val="none"/>
        </w:rPr>
        <w:t>formas</w:t>
      </w:r>
      <w:r w:rsidR="00620872" w:rsidRPr="003D373F">
        <w:rPr>
          <w:rFonts w:ascii="Times New Roman" w:eastAsia="Times New Roman" w:hAnsi="Times New Roman" w:cs="Times New Roman"/>
          <w:kern w:val="0"/>
          <w:sz w:val="22"/>
          <w:szCs w:val="22"/>
          <w14:ligatures w14:val="none"/>
        </w:rPr>
        <w:t>.</w:t>
      </w:r>
    </w:p>
    <w:p w14:paraId="4F1E620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A4437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Reikia reguliariai tikrinti vaiko svorį ir peržiūrėti dozę. Tai būtina, užtikrinant, kad bus palaikoma gydomoji dozė. Dozė turi būti koreguojama, atsižvelgiant tik į kūno svorio pokyčius.</w:t>
      </w:r>
    </w:p>
    <w:p w14:paraId="47BE308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57CF1B" w14:textId="25D489C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Vaikams ir paaugliams reikia taikyti gydymą ne trumpiau kaip 3</w:t>
      </w:r>
      <w:r w:rsidR="002802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Esant klinikiniam poreikiui, gydymą galima pratęsti iki 12</w:t>
      </w:r>
      <w:r w:rsidR="002802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Nėra duomenų, kurie patvirtintų, kad vaikams po 6</w:t>
      </w:r>
      <w:r w:rsidR="00192A9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gydymo mėnesių būtų galima mažinti dozę. Praėjus 3</w:t>
      </w:r>
      <w:r w:rsidR="00192A9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mėnesiams, tęstinio gydymo naudos ir rizikos santykį reikia įvertinti individualiai, atsižvelgiant į pasikartojančios trombozės riziką lyginant su galimo kraujavimo rizika.</w:t>
      </w:r>
    </w:p>
    <w:p w14:paraId="51B11D8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C64193"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5ACE581A"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3916C40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 xml:space="preserve">Vitamino K antagonistų (VKA) keitimas </w:t>
      </w: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p>
    <w:p w14:paraId="396AE735" w14:textId="77777777"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w:t>
      </w:r>
    </w:p>
    <w:p w14:paraId="5534AB9A" w14:textId="6D63A4B2" w:rsidR="00620872" w:rsidRPr="003D373F" w:rsidRDefault="00D81EC8" w:rsidP="00620872">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w:t>
      </w:r>
      <w:r w:rsidR="00620872" w:rsidRPr="003D373F">
        <w:rPr>
          <w:rFonts w:ascii="Times New Roman" w:eastAsia="Times New Roman" w:hAnsi="Times New Roman" w:cs="Times New Roman"/>
          <w:kern w:val="0"/>
          <w:sz w:val="22"/>
          <w:szCs w:val="22"/>
          <w14:ligatures w14:val="none"/>
        </w:rPr>
        <w:t xml:space="preserve">ydymą VKA reikia nutraukti ir gydymą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pradėti, kai tarptautinis normalizuotas santykis (TNS, angl. </w:t>
      </w:r>
      <w:proofErr w:type="spellStart"/>
      <w:r w:rsidR="00620872" w:rsidRPr="003D373F">
        <w:rPr>
          <w:rFonts w:ascii="Times New Roman" w:eastAsia="Times New Roman" w:hAnsi="Times New Roman" w:cs="Times New Roman"/>
          <w:i/>
          <w:kern w:val="0"/>
          <w:sz w:val="22"/>
          <w:szCs w:val="22"/>
          <w14:ligatures w14:val="none"/>
        </w:rPr>
        <w:t>international</w:t>
      </w:r>
      <w:proofErr w:type="spellEnd"/>
      <w:r w:rsidR="00620872" w:rsidRPr="003D373F">
        <w:rPr>
          <w:rFonts w:ascii="Times New Roman" w:eastAsia="Times New Roman" w:hAnsi="Times New Roman" w:cs="Times New Roman"/>
          <w:i/>
          <w:kern w:val="0"/>
          <w:sz w:val="22"/>
          <w:szCs w:val="22"/>
          <w14:ligatures w14:val="none"/>
        </w:rPr>
        <w:t xml:space="preserve"> </w:t>
      </w:r>
      <w:proofErr w:type="spellStart"/>
      <w:r w:rsidR="00620872" w:rsidRPr="003D373F">
        <w:rPr>
          <w:rFonts w:ascii="Times New Roman" w:eastAsia="Times New Roman" w:hAnsi="Times New Roman" w:cs="Times New Roman"/>
          <w:i/>
          <w:kern w:val="0"/>
          <w:sz w:val="22"/>
          <w:szCs w:val="22"/>
          <w14:ligatures w14:val="none"/>
        </w:rPr>
        <w:t>normalized</w:t>
      </w:r>
      <w:proofErr w:type="spellEnd"/>
      <w:r w:rsidR="00620872" w:rsidRPr="003D373F">
        <w:rPr>
          <w:rFonts w:ascii="Times New Roman" w:eastAsia="Times New Roman" w:hAnsi="Times New Roman" w:cs="Times New Roman"/>
          <w:i/>
          <w:kern w:val="0"/>
          <w:sz w:val="22"/>
          <w:szCs w:val="22"/>
          <w14:ligatures w14:val="none"/>
        </w:rPr>
        <w:t xml:space="preserve"> </w:t>
      </w:r>
      <w:proofErr w:type="spellStart"/>
      <w:r w:rsidR="00620872" w:rsidRPr="003D373F">
        <w:rPr>
          <w:rFonts w:ascii="Times New Roman" w:eastAsia="Times New Roman" w:hAnsi="Times New Roman" w:cs="Times New Roman"/>
          <w:i/>
          <w:kern w:val="0"/>
          <w:sz w:val="22"/>
          <w:szCs w:val="22"/>
          <w14:ligatures w14:val="none"/>
        </w:rPr>
        <w:t>ratio</w:t>
      </w:r>
      <w:proofErr w:type="spellEnd"/>
      <w:r w:rsidR="00620872" w:rsidRPr="003D373F">
        <w:rPr>
          <w:rFonts w:ascii="Times New Roman" w:eastAsia="Times New Roman" w:hAnsi="Times New Roman" w:cs="Times New Roman"/>
          <w:i/>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w:t>
      </w:r>
      <w:r w:rsidR="00620872" w:rsidRPr="003D373F">
        <w:rPr>
          <w:rFonts w:ascii="Times New Roman" w:eastAsia="Times New Roman" w:hAnsi="Times New Roman" w:cs="Times New Roman"/>
          <w:i/>
          <w:kern w:val="0"/>
          <w:sz w:val="22"/>
          <w:szCs w:val="22"/>
          <w14:ligatures w14:val="none"/>
        </w:rPr>
        <w:t>INR</w:t>
      </w:r>
      <w:r w:rsidR="00620872" w:rsidRPr="003D373F">
        <w:rPr>
          <w:rFonts w:ascii="Times New Roman" w:eastAsia="Times New Roman" w:hAnsi="Times New Roman" w:cs="Times New Roman"/>
          <w:kern w:val="0"/>
          <w:sz w:val="22"/>
          <w:szCs w:val="22"/>
          <w14:ligatures w14:val="none"/>
        </w:rPr>
        <w:t>]) yra ≤ 3,0.</w:t>
      </w:r>
    </w:p>
    <w:p w14:paraId="60A81A7F" w14:textId="77777777"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PE gydymas ir šių sutrikimų pasikartojimo profilaktika suaugusiems ir VTE gydymas bei šio sutrikimo pasikartojimo profilaktika vaikams:</w:t>
      </w:r>
    </w:p>
    <w:p w14:paraId="1683ADAF" w14:textId="56282C31" w:rsidR="00620872" w:rsidRPr="003D373F" w:rsidRDefault="000C2CA6" w:rsidP="000C2CA6">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w:t>
      </w:r>
      <w:r w:rsidR="00620872" w:rsidRPr="003D373F">
        <w:rPr>
          <w:rFonts w:ascii="Times New Roman" w:eastAsia="Times New Roman" w:hAnsi="Times New Roman" w:cs="Times New Roman"/>
          <w:kern w:val="0"/>
          <w:sz w:val="22"/>
          <w:szCs w:val="22"/>
          <w14:ligatures w14:val="none"/>
        </w:rPr>
        <w:t xml:space="preserve">ydymą VKA reikia nutraukti ir gydymą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pradėti, kai TNS yra ≤ 2,5.</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 xml:space="preserve">Gydymą VKA keičiant gydymu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pradėjus vartoti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TNS rodiklis bus klaidingai padidėjęs. TNS netinka vertinti </w:t>
      </w:r>
      <w:proofErr w:type="spellStart"/>
      <w:r w:rsidR="00620872" w:rsidRPr="003D373F">
        <w:rPr>
          <w:rFonts w:ascii="Times New Roman" w:eastAsia="Times New Roman" w:hAnsi="Times New Roman" w:cs="Times New Roman"/>
          <w:kern w:val="0"/>
          <w:sz w:val="22"/>
          <w:szCs w:val="22"/>
          <w14:ligatures w14:val="none"/>
        </w:rPr>
        <w:t>Rivaroxaban</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Olpha</w:t>
      </w:r>
      <w:proofErr w:type="spellEnd"/>
      <w:r w:rsidR="00620872" w:rsidRPr="003D373F">
        <w:rPr>
          <w:rFonts w:ascii="Times New Roman" w:eastAsia="Times New Roman" w:hAnsi="Times New Roman" w:cs="Times New Roman"/>
          <w:kern w:val="0"/>
          <w:sz w:val="22"/>
          <w:szCs w:val="22"/>
          <w14:ligatures w14:val="none"/>
        </w:rPr>
        <w:t xml:space="preserve"> </w:t>
      </w:r>
      <w:proofErr w:type="spellStart"/>
      <w:r w:rsidR="00620872" w:rsidRPr="003D373F">
        <w:rPr>
          <w:rFonts w:ascii="Times New Roman" w:eastAsia="Times New Roman" w:hAnsi="Times New Roman" w:cs="Times New Roman"/>
          <w:kern w:val="0"/>
          <w:sz w:val="22"/>
          <w:szCs w:val="22"/>
          <w14:ligatures w14:val="none"/>
        </w:rPr>
        <w:t>antikoaguliacinį</w:t>
      </w:r>
      <w:proofErr w:type="spellEnd"/>
      <w:r w:rsidR="00620872" w:rsidRPr="003D373F">
        <w:rPr>
          <w:rFonts w:ascii="Times New Roman" w:eastAsia="Times New Roman" w:hAnsi="Times New Roman" w:cs="Times New Roman"/>
          <w:kern w:val="0"/>
          <w:sz w:val="22"/>
          <w:szCs w:val="22"/>
          <w14:ligatures w14:val="none"/>
        </w:rPr>
        <w:t xml:space="preserve"> aktyvumą, todėl jo tirti nereikia (žr. 4.5</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ų).</w:t>
      </w:r>
    </w:p>
    <w:p w14:paraId="54AAD8A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45925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r w:rsidRPr="003D373F">
        <w:rPr>
          <w:rFonts w:ascii="Times New Roman" w:eastAsia="Times New Roman" w:hAnsi="Times New Roman" w:cs="Times New Roman"/>
          <w:i/>
          <w:kern w:val="0"/>
          <w:sz w:val="22"/>
          <w:szCs w:val="22"/>
          <w14:ligatures w14:val="none"/>
        </w:rPr>
        <w:t xml:space="preserve"> keitimas vitamino K antagonistais (VKA)</w:t>
      </w:r>
    </w:p>
    <w:p w14:paraId="3D0B3AF7" w14:textId="4FD6EC9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Keičiant gydymą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gydymu VKA, yra nepakankamos </w:t>
      </w:r>
      <w:proofErr w:type="spellStart"/>
      <w:r w:rsidRPr="003D373F">
        <w:rPr>
          <w:rFonts w:ascii="Times New Roman" w:eastAsia="Times New Roman" w:hAnsi="Times New Roman" w:cs="Times New Roman"/>
          <w:kern w:val="0"/>
          <w:sz w:val="22"/>
          <w:szCs w:val="22"/>
          <w14:ligatures w14:val="none"/>
        </w:rPr>
        <w:t>antikoaguliacijos</w:t>
      </w:r>
      <w:proofErr w:type="spellEnd"/>
      <w:r w:rsidRPr="003D373F">
        <w:rPr>
          <w:rFonts w:ascii="Times New Roman" w:eastAsia="Times New Roman" w:hAnsi="Times New Roman" w:cs="Times New Roman"/>
          <w:kern w:val="0"/>
          <w:sz w:val="22"/>
          <w:szCs w:val="22"/>
          <w14:ligatures w14:val="none"/>
        </w:rPr>
        <w:t xml:space="preserve"> tikimybė. Visais atvejais, kai </w:t>
      </w:r>
      <w:r w:rsidR="00E0174E" w:rsidRPr="003D373F">
        <w:rPr>
          <w:rFonts w:ascii="Times New Roman" w:eastAsia="Times New Roman" w:hAnsi="Times New Roman" w:cs="Times New Roman"/>
          <w:kern w:val="0"/>
          <w:sz w:val="22"/>
          <w:szCs w:val="22"/>
          <w14:ligatures w14:val="none"/>
        </w:rPr>
        <w:t xml:space="preserve">vaistinis </w:t>
      </w:r>
      <w:r w:rsidRPr="003D373F">
        <w:rPr>
          <w:rFonts w:ascii="Times New Roman" w:eastAsia="Times New Roman" w:hAnsi="Times New Roman" w:cs="Times New Roman"/>
          <w:kern w:val="0"/>
          <w:sz w:val="22"/>
          <w:szCs w:val="22"/>
          <w14:ligatures w14:val="none"/>
        </w:rPr>
        <w:t xml:space="preserve">preparatas keičiamas alternatyviu antikoaguliantu, reikia užtikrinti nuolatinę pakankamą </w:t>
      </w:r>
      <w:proofErr w:type="spellStart"/>
      <w:r w:rsidRPr="003D373F">
        <w:rPr>
          <w:rFonts w:ascii="Times New Roman" w:eastAsia="Times New Roman" w:hAnsi="Times New Roman" w:cs="Times New Roman"/>
          <w:kern w:val="0"/>
          <w:sz w:val="22"/>
          <w:szCs w:val="22"/>
          <w14:ligatures w14:val="none"/>
        </w:rPr>
        <w:t>antikoaguliaciją</w:t>
      </w:r>
      <w:proofErr w:type="spellEnd"/>
      <w:r w:rsidRPr="003D373F">
        <w:rPr>
          <w:rFonts w:ascii="Times New Roman" w:eastAsia="Times New Roman" w:hAnsi="Times New Roman" w:cs="Times New Roman"/>
          <w:kern w:val="0"/>
          <w:sz w:val="22"/>
          <w:szCs w:val="22"/>
          <w14:ligatures w14:val="none"/>
        </w:rPr>
        <w:t xml:space="preserve">. Reikia įsidėmėti, kad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gali būti viena iš padidėjusio TNS priežasčių.</w:t>
      </w:r>
    </w:p>
    <w:p w14:paraId="35CDABEA" w14:textId="0F8FB77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kuriems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keičiamas gydymu VKA, VKA reikia skirti kartu, kol TNS bus</w:t>
      </w:r>
      <w:r w:rsidR="007F1631"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 2,0. Pirmąsias dvi gydymo keitimo paras reikia skirti standartinę pradinę VKA dozę, po to VKA dozę reikia parinkti atsižvelgiant į TNS reikšmes. Kol pacientas vartoja ir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ir VKA, TNS reikia tirti ne anksčiau nei 24 valandos po ankstesnės dozės, prieš vartojant kitą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w:t>
      </w:r>
      <w:r w:rsidR="003F146C"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Nutraukus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TNS galima patikimai nustatyti praėjus ne trumpiau kaip 24 valandoms po paskutinės dozės (žr. 4.5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2E48F5B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065E4B" w14:textId="3A10ADDD"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populiacija</w:t>
      </w:r>
      <w:r w:rsidR="00CC015F" w:rsidRPr="003D373F">
        <w:rPr>
          <w:rFonts w:ascii="Times New Roman" w:eastAsia="Times New Roman" w:hAnsi="Times New Roman" w:cs="Times New Roman"/>
          <w:kern w:val="0"/>
          <w:sz w:val="22"/>
          <w:szCs w:val="22"/>
          <w14:ligatures w14:val="none"/>
        </w:rPr>
        <w:t>:</w:t>
      </w:r>
    </w:p>
    <w:p w14:paraId="4F5C38AA" w14:textId="212E1F3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Vaikams, kuriems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keičiamas gydymu VKA, po pirmosios VKA dozės dar 48 valandas reikia kartu 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2</w:t>
      </w:r>
      <w:r w:rsidR="00765584"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pavartojus abu vaistinius preparatus, prieš vartojant kitą numatytą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dozę, reikia ištirti TNS. Patariama toliau kartu vartoti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ir VKA, kol TNS bus ≥ 2,0. Nutraukus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TNS patikimai galima ištirti praėjus 24 valandoms po paskutinės dozės (žr. </w:t>
      </w:r>
      <w:r w:rsidR="00B36808" w:rsidRPr="003D373F">
        <w:rPr>
          <w:rFonts w:ascii="Times New Roman" w:eastAsia="Times New Roman" w:hAnsi="Times New Roman" w:cs="Times New Roman"/>
          <w:kern w:val="0"/>
          <w:sz w:val="22"/>
          <w:szCs w:val="22"/>
          <w14:ligatures w14:val="none"/>
        </w:rPr>
        <w:t>pirmiau</w:t>
      </w:r>
      <w:r w:rsidRPr="003D373F">
        <w:rPr>
          <w:rFonts w:ascii="Times New Roman" w:eastAsia="Times New Roman" w:hAnsi="Times New Roman" w:cs="Times New Roman"/>
          <w:kern w:val="0"/>
          <w:sz w:val="22"/>
          <w:szCs w:val="22"/>
          <w14:ligatures w14:val="none"/>
        </w:rPr>
        <w:t xml:space="preserve"> pateiktą informaciją ir 4.5</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FF6AE4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89599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Parenteriniu</w:t>
      </w:r>
      <w:proofErr w:type="spellEnd"/>
      <w:r w:rsidRPr="003D373F">
        <w:rPr>
          <w:rFonts w:ascii="Times New Roman" w:eastAsia="Times New Roman" w:hAnsi="Times New Roman" w:cs="Times New Roman"/>
          <w:i/>
          <w:kern w:val="0"/>
          <w:sz w:val="22"/>
          <w:szCs w:val="22"/>
          <w14:ligatures w14:val="none"/>
        </w:rPr>
        <w:t xml:space="preserve"> būdu vartojamų antikoaguliantų keitimas </w:t>
      </w: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p>
    <w:p w14:paraId="113F211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Parenterinius</w:t>
      </w:r>
      <w:proofErr w:type="spellEnd"/>
      <w:r w:rsidRPr="003D373F">
        <w:rPr>
          <w:rFonts w:ascii="Times New Roman" w:eastAsia="Times New Roman" w:hAnsi="Times New Roman" w:cs="Times New Roman"/>
          <w:kern w:val="0"/>
          <w:sz w:val="22"/>
          <w:szCs w:val="22"/>
          <w14:ligatures w14:val="none"/>
        </w:rPr>
        <w:t xml:space="preserve"> antikoaguliantus vartojantiems suaugusiems pacientams ir vaikams nutraukite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antikoagulianto vartojimą ir pradėkite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likus 0-2 val. iki to laiko, kai pagal numatytą dozavimo režimą turėtų būti vartojamas </w:t>
      </w:r>
      <w:proofErr w:type="spellStart"/>
      <w:r w:rsidRPr="003D373F">
        <w:rPr>
          <w:rFonts w:ascii="Times New Roman" w:eastAsia="Times New Roman" w:hAnsi="Times New Roman" w:cs="Times New Roman"/>
          <w:kern w:val="0"/>
          <w:sz w:val="22"/>
          <w:szCs w:val="22"/>
          <w14:ligatures w14:val="none"/>
        </w:rPr>
        <w:t>parenterinis</w:t>
      </w:r>
      <w:proofErr w:type="spellEnd"/>
      <w:r w:rsidRPr="003D373F">
        <w:rPr>
          <w:rFonts w:ascii="Times New Roman" w:eastAsia="Times New Roman" w:hAnsi="Times New Roman" w:cs="Times New Roman"/>
          <w:kern w:val="0"/>
          <w:sz w:val="22"/>
          <w:szCs w:val="22"/>
          <w14:ligatures w14:val="none"/>
        </w:rPr>
        <w:t xml:space="preserve"> vaistinis preparatas (pvz., mažos molekulinės masės heparinas), arba tuo metu, kai nutraukiamas nuolatinis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vaistinio preparato (pvz., intraveninio </w:t>
      </w:r>
      <w:proofErr w:type="spellStart"/>
      <w:r w:rsidRPr="003D373F">
        <w:rPr>
          <w:rFonts w:ascii="Times New Roman" w:eastAsia="Times New Roman" w:hAnsi="Times New Roman" w:cs="Times New Roman"/>
          <w:kern w:val="0"/>
          <w:sz w:val="22"/>
          <w:szCs w:val="22"/>
          <w14:ligatures w14:val="none"/>
        </w:rPr>
        <w:t>nefrakcionuoto</w:t>
      </w:r>
      <w:proofErr w:type="spellEnd"/>
      <w:r w:rsidRPr="003D373F">
        <w:rPr>
          <w:rFonts w:ascii="Times New Roman" w:eastAsia="Times New Roman" w:hAnsi="Times New Roman" w:cs="Times New Roman"/>
          <w:kern w:val="0"/>
          <w:sz w:val="22"/>
          <w:szCs w:val="22"/>
          <w14:ligatures w14:val="none"/>
        </w:rPr>
        <w:t xml:space="preserve"> heparino) vartojimas.</w:t>
      </w:r>
    </w:p>
    <w:p w14:paraId="3DE464E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FF3EE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Rivaroxaban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Olpha</w:t>
      </w:r>
      <w:proofErr w:type="spellEnd"/>
      <w:r w:rsidRPr="003D373F">
        <w:rPr>
          <w:rFonts w:ascii="Times New Roman" w:eastAsia="Times New Roman" w:hAnsi="Times New Roman" w:cs="Times New Roman"/>
          <w:i/>
          <w:kern w:val="0"/>
          <w:sz w:val="22"/>
          <w:szCs w:val="22"/>
          <w14:ligatures w14:val="none"/>
        </w:rPr>
        <w:t xml:space="preserve"> keitimas </w:t>
      </w:r>
      <w:proofErr w:type="spellStart"/>
      <w:r w:rsidRPr="003D373F">
        <w:rPr>
          <w:rFonts w:ascii="Times New Roman" w:eastAsia="Times New Roman" w:hAnsi="Times New Roman" w:cs="Times New Roman"/>
          <w:i/>
          <w:kern w:val="0"/>
          <w:sz w:val="22"/>
          <w:szCs w:val="22"/>
          <w14:ligatures w14:val="none"/>
        </w:rPr>
        <w:t>parenteriniu</w:t>
      </w:r>
      <w:proofErr w:type="spellEnd"/>
      <w:r w:rsidRPr="003D373F">
        <w:rPr>
          <w:rFonts w:ascii="Times New Roman" w:eastAsia="Times New Roman" w:hAnsi="Times New Roman" w:cs="Times New Roman"/>
          <w:i/>
          <w:kern w:val="0"/>
          <w:sz w:val="22"/>
          <w:szCs w:val="22"/>
          <w14:ligatures w14:val="none"/>
        </w:rPr>
        <w:t xml:space="preserve"> būdu vartojamais antikoaguliantais</w:t>
      </w:r>
    </w:p>
    <w:p w14:paraId="441C964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Nutraukite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ir pirmąją </w:t>
      </w:r>
      <w:proofErr w:type="spellStart"/>
      <w:r w:rsidRPr="003D373F">
        <w:rPr>
          <w:rFonts w:ascii="Times New Roman" w:eastAsia="Times New Roman" w:hAnsi="Times New Roman" w:cs="Times New Roman"/>
          <w:kern w:val="0"/>
          <w:sz w:val="22"/>
          <w:szCs w:val="22"/>
          <w14:ligatures w14:val="none"/>
        </w:rPr>
        <w:t>parenteriniu</w:t>
      </w:r>
      <w:proofErr w:type="spellEnd"/>
      <w:r w:rsidRPr="003D373F">
        <w:rPr>
          <w:rFonts w:ascii="Times New Roman" w:eastAsia="Times New Roman" w:hAnsi="Times New Roman" w:cs="Times New Roman"/>
          <w:kern w:val="0"/>
          <w:sz w:val="22"/>
          <w:szCs w:val="22"/>
          <w14:ligatures w14:val="none"/>
        </w:rPr>
        <w:t xml:space="preserve"> būdu vartojamo antikoagulianto dozę skirkite tuo metu, kai turėjo būti vartojama kita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dozė.</w:t>
      </w:r>
    </w:p>
    <w:p w14:paraId="17BE1FE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DA88E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iCs/>
          <w:kern w:val="0"/>
          <w:sz w:val="22"/>
          <w:szCs w:val="22"/>
          <w14:ligatures w14:val="none"/>
        </w:rPr>
      </w:pPr>
      <w:r w:rsidRPr="003D373F">
        <w:rPr>
          <w:rFonts w:ascii="Times New Roman" w:eastAsia="Times New Roman" w:hAnsi="Times New Roman" w:cs="Times New Roman"/>
          <w:i/>
          <w:iCs/>
          <w:kern w:val="0"/>
          <w:sz w:val="22"/>
          <w:szCs w:val="22"/>
          <w14:ligatures w14:val="none"/>
        </w:rPr>
        <w:t>Ypatingos populiacijos</w:t>
      </w:r>
    </w:p>
    <w:p w14:paraId="21C3EC27" w14:textId="111901C4" w:rsidR="00620872" w:rsidRPr="003D373F" w:rsidRDefault="008B585C"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Pacientams, kurių inkstų funkcija sutrikusi</w:t>
      </w:r>
    </w:p>
    <w:p w14:paraId="744757FA" w14:textId="07657C5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Suaugusiesiems</w:t>
      </w:r>
      <w:r w:rsidR="008B585C" w:rsidRPr="003D373F">
        <w:rPr>
          <w:rFonts w:ascii="Times New Roman" w:eastAsia="Times New Roman" w:hAnsi="Times New Roman" w:cs="Times New Roman"/>
          <w:kern w:val="0"/>
          <w:sz w:val="22"/>
          <w:szCs w:val="22"/>
          <w14:ligatures w14:val="none"/>
        </w:rPr>
        <w:t>:</w:t>
      </w:r>
    </w:p>
    <w:p w14:paraId="7006FA6B" w14:textId="465CB99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Riboti klinikiniai duomenys rodo, kad pacientams, kuriems yra sunkus inkstų funkcijos sutrikimas (kreatinino klirensas 15-29 ml/min),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būna reikšmingai </w:t>
      </w:r>
      <w:r w:rsidRPr="003D373F">
        <w:rPr>
          <w:rFonts w:ascii="Times New Roman" w:eastAsia="Times New Roman" w:hAnsi="Times New Roman" w:cs="Times New Roman"/>
          <w:kern w:val="0"/>
          <w:sz w:val="22"/>
          <w:szCs w:val="22"/>
          <w14:ligatures w14:val="none"/>
        </w:rPr>
        <w:lastRenderedPageBreak/>
        <w:t xml:space="preserve">padidėjusi. Todėl šiems pacientams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4.4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56C1CA9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85D619"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kuriems yra vidutinis (kreatinino klirensas 30-49 ml/min) arba sunkus (kreatinino klirensas 15-29 ml/min) inkstų funkcijos sutrikimas, dozuoti patariama taip, kaip pateikta toliau:</w:t>
      </w:r>
    </w:p>
    <w:p w14:paraId="207375B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77D842" w14:textId="7A519A3D" w:rsidR="00620872" w:rsidRPr="003D373F" w:rsidRDefault="00620872" w:rsidP="00D8672A">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profilaktikai pacientams, kuriems yra su vožtuvų liga nesusijęs prieširdžių virpėjimas, rekomenduojama dozė yra 15 mg vieną kartą per parą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2338134" w14:textId="77777777" w:rsidR="00EB3EB4" w:rsidRPr="003D373F" w:rsidRDefault="00EB3EB4" w:rsidP="00EB3EB4">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45F118D" w14:textId="02281287"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gydymui, PE gydymui ir pasikartojančios GVT bei PE profilaktikai pirmąsias tris savaites reikia skirti po 15 mg du kartus per parą.</w:t>
      </w:r>
      <w:r w:rsidR="00B3365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Po to, kai rekomenduojama dozė yra 20 mg vieną kartą per parą, jei paciento kraujavimo rizika yra didesnė už pasikartojančios PE ir GVT riziką, galima apsvarstyti dozės sumažinimą nuo 20 mg vieną kartą per parą iki 15 mg vieną kartą per parą. Rekomendacijos vartoti 15 mg dozę yra paremtos </w:t>
      </w:r>
      <w:proofErr w:type="spellStart"/>
      <w:r w:rsidRPr="003D373F">
        <w:rPr>
          <w:rFonts w:ascii="Times New Roman" w:eastAsia="Times New Roman" w:hAnsi="Times New Roman" w:cs="Times New Roman"/>
          <w:kern w:val="0"/>
          <w:sz w:val="22"/>
          <w:szCs w:val="22"/>
          <w14:ligatures w14:val="none"/>
        </w:rPr>
        <w:t>farmakokinetiniu</w:t>
      </w:r>
      <w:proofErr w:type="spellEnd"/>
      <w:r w:rsidRPr="003D373F">
        <w:rPr>
          <w:rFonts w:ascii="Times New Roman" w:eastAsia="Times New Roman" w:hAnsi="Times New Roman" w:cs="Times New Roman"/>
          <w:kern w:val="0"/>
          <w:sz w:val="22"/>
          <w:szCs w:val="22"/>
          <w14:ligatures w14:val="none"/>
        </w:rPr>
        <w:t xml:space="preserve"> modeliavimu, bet kliniškai toks dozavimas nėra ištirtas (žr. 4.4, 5.1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p>
    <w:p w14:paraId="1E30FE1B" w14:textId="77777777" w:rsidR="00620872" w:rsidRPr="003D373F" w:rsidRDefault="00620872" w:rsidP="00620872">
      <w:pPr>
        <w:widowControl w:val="0"/>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Kai rekomenduojama dozė yra 10 mg vieną kartą per parą, rekomenduojamos dozės koreguoti nereikia.</w:t>
      </w:r>
    </w:p>
    <w:p w14:paraId="589107E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E92EAA" w14:textId="5D1B14FA"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kuriems yra lengvas inkstų funkcijos sutrikimas (kreatinino klirensas 50-80 ml/min),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2B0125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BD5520" w14:textId="5B455868"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populiacija</w:t>
      </w:r>
      <w:r w:rsidR="00070981" w:rsidRPr="003D373F">
        <w:rPr>
          <w:rFonts w:ascii="Times New Roman" w:eastAsia="Times New Roman" w:hAnsi="Times New Roman" w:cs="Times New Roman"/>
          <w:kern w:val="0"/>
          <w:sz w:val="22"/>
          <w:szCs w:val="22"/>
          <w14:ligatures w14:val="none"/>
        </w:rPr>
        <w:t>:</w:t>
      </w:r>
    </w:p>
    <w:p w14:paraId="55777036" w14:textId="7A64D144"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Vaikai ir paaugliai, kuriems yra lengvas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50-80 ml/min./1,73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remiantis suaugusių pacientų duomenimis ir ribotais vaikų pacientų duomenimis,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2189B4F" w14:textId="5B7E9006" w:rsidR="00620872" w:rsidRPr="003D373F" w:rsidRDefault="00620872" w:rsidP="00D8672A">
      <w:pPr>
        <w:widowControl w:val="0"/>
        <w:numPr>
          <w:ilvl w:val="0"/>
          <w:numId w:val="14"/>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Vaikai ir paaugliai, kuriems yra vidutinio sunkumo arba sunkus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&lt; 50 ml/min./1,73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vartoti nerekomenduojama, nes nėra klinikinių duomenų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50B21C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E26A9F" w14:textId="77777777" w:rsidR="00017943" w:rsidRPr="003D373F" w:rsidRDefault="00017943" w:rsidP="00017943">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Pacientams, kurių inkstų funkcija sutrikusi</w:t>
      </w:r>
    </w:p>
    <w:p w14:paraId="6101361C" w14:textId="63BB38BE"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pacientams, sergantiems kepenų liga, susijusia su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3D373F">
        <w:rPr>
          <w:rFonts w:ascii="Times New Roman" w:eastAsia="Times New Roman" w:hAnsi="Times New Roman" w:cs="Times New Roman"/>
          <w:i/>
          <w:kern w:val="0"/>
          <w:sz w:val="22"/>
          <w:szCs w:val="22"/>
          <w14:ligatures w14:val="none"/>
        </w:rPr>
        <w:t>Child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Pugh</w:t>
      </w:r>
      <w:proofErr w:type="spellEnd"/>
      <w:r w:rsidRPr="003D373F">
        <w:rPr>
          <w:rFonts w:ascii="Times New Roman" w:eastAsia="Times New Roman" w:hAnsi="Times New Roman" w:cs="Times New Roman"/>
          <w:kern w:val="0"/>
          <w:sz w:val="22"/>
          <w:szCs w:val="22"/>
          <w14:ligatures w14:val="none"/>
        </w:rPr>
        <w:t>) (žr. 4.3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us).</w:t>
      </w:r>
      <w:r w:rsidR="0081545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Vaikams, kurių kepenų funkcija sutrikusi, klinikinių duomenų nėra.</w:t>
      </w:r>
    </w:p>
    <w:p w14:paraId="0685ABD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1D03A8"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Senyviems pacientams</w:t>
      </w:r>
    </w:p>
    <w:p w14:paraId="61222D9A" w14:textId="207CABB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815455" w:rsidRPr="003D373F">
        <w:rPr>
          <w:rFonts w:ascii="Times New Roman" w:eastAsia="Times New Roman" w:hAnsi="Times New Roman" w:cs="Times New Roman"/>
          <w:kern w:val="0"/>
          <w:sz w:val="22"/>
          <w:szCs w:val="22"/>
          <w14:ligatures w14:val="none"/>
        </w:rPr>
        <w:t>.</w:t>
      </w:r>
    </w:p>
    <w:p w14:paraId="773C6A8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CF8100"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Kūno svoris</w:t>
      </w:r>
    </w:p>
    <w:p w14:paraId="3287AC26" w14:textId="1A8EA091" w:rsidR="00815455"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Suaugusie</w:t>
      </w:r>
      <w:r w:rsidR="00E3314C">
        <w:rPr>
          <w:rFonts w:ascii="Times New Roman" w:eastAsia="Times New Roman" w:hAnsi="Times New Roman" w:cs="Times New Roman"/>
          <w:kern w:val="0"/>
          <w:sz w:val="22"/>
          <w:szCs w:val="22"/>
          <w14:ligatures w14:val="none"/>
        </w:rPr>
        <w:t>sie</w:t>
      </w:r>
      <w:r w:rsidRPr="003D373F">
        <w:rPr>
          <w:rFonts w:ascii="Times New Roman" w:eastAsia="Times New Roman" w:hAnsi="Times New Roman" w:cs="Times New Roman"/>
          <w:kern w:val="0"/>
          <w:sz w:val="22"/>
          <w:szCs w:val="22"/>
          <w14:ligatures w14:val="none"/>
        </w:rPr>
        <w:t>ms 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F94621">
        <w:rPr>
          <w:rFonts w:ascii="Times New Roman" w:eastAsia="Times New Roman" w:hAnsi="Times New Roman" w:cs="Times New Roman"/>
          <w:kern w:val="0"/>
          <w:sz w:val="22"/>
          <w:szCs w:val="22"/>
          <w14:ligatures w14:val="none"/>
        </w:rPr>
        <w:t>.</w:t>
      </w:r>
    </w:p>
    <w:p w14:paraId="2A94D39D" w14:textId="6AC56A3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Vaikams dozė nustatoma pagal kūno svorį.</w:t>
      </w:r>
    </w:p>
    <w:p w14:paraId="2A86F61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9CACB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Lytis</w:t>
      </w:r>
    </w:p>
    <w:p w14:paraId="139A13AA" w14:textId="19E3F943"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Dozės koreguoti nereikia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r w:rsidR="00815455" w:rsidRPr="003D373F">
        <w:rPr>
          <w:rFonts w:ascii="Times New Roman" w:eastAsia="Times New Roman" w:hAnsi="Times New Roman" w:cs="Times New Roman"/>
          <w:kern w:val="0"/>
          <w:sz w:val="22"/>
          <w:szCs w:val="22"/>
          <w14:ligatures w14:val="none"/>
        </w:rPr>
        <w:t>.</w:t>
      </w:r>
    </w:p>
    <w:p w14:paraId="18F122E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D57A1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Pacientai, kuriems atliekama </w:t>
      </w:r>
      <w:proofErr w:type="spellStart"/>
      <w:r w:rsidRPr="003D373F">
        <w:rPr>
          <w:rFonts w:ascii="Times New Roman" w:eastAsia="Times New Roman" w:hAnsi="Times New Roman" w:cs="Times New Roman"/>
          <w:i/>
          <w:kern w:val="0"/>
          <w:sz w:val="22"/>
          <w:szCs w:val="22"/>
          <w:u w:val="single"/>
          <w14:ligatures w14:val="none"/>
        </w:rPr>
        <w:t>kardioversija</w:t>
      </w:r>
      <w:proofErr w:type="spellEnd"/>
    </w:p>
    <w:p w14:paraId="7EB3C13F" w14:textId="77777777" w:rsidR="00D44B87"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vartojimas gali būti pradedamas arba tęsiamas pacientams, kuriems gali prireikti atlikti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w:t>
      </w:r>
    </w:p>
    <w:p w14:paraId="19BACE8E" w14:textId="1962CF34"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Kardioversijai</w:t>
      </w:r>
      <w:proofErr w:type="spellEnd"/>
      <w:r w:rsidRPr="003D373F">
        <w:rPr>
          <w:rFonts w:ascii="Times New Roman" w:eastAsia="Times New Roman" w:hAnsi="Times New Roman" w:cs="Times New Roman"/>
          <w:kern w:val="0"/>
          <w:sz w:val="22"/>
          <w:szCs w:val="22"/>
          <w14:ligatures w14:val="none"/>
        </w:rPr>
        <w:t xml:space="preserve">, atliekamai stebint procedūrą </w:t>
      </w:r>
      <w:proofErr w:type="spellStart"/>
      <w:r w:rsidRPr="003D373F">
        <w:rPr>
          <w:rFonts w:ascii="Times New Roman" w:eastAsia="Times New Roman" w:hAnsi="Times New Roman" w:cs="Times New Roman"/>
          <w:kern w:val="0"/>
          <w:sz w:val="22"/>
          <w:szCs w:val="22"/>
          <w14:ligatures w14:val="none"/>
        </w:rPr>
        <w:t>transezofagine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echokardiograma</w:t>
      </w:r>
      <w:proofErr w:type="spellEnd"/>
      <w:r w:rsidRPr="003D373F">
        <w:rPr>
          <w:rFonts w:ascii="Times New Roman" w:eastAsia="Times New Roman" w:hAnsi="Times New Roman" w:cs="Times New Roman"/>
          <w:kern w:val="0"/>
          <w:sz w:val="22"/>
          <w:szCs w:val="22"/>
          <w14:ligatures w14:val="none"/>
        </w:rPr>
        <w:t xml:space="preserve"> (TEE), pacientams, kurie anksčiau nebuvo gydomi antikoaguliantais,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turi būti pradedamas mažiausiai 4 valandas prieš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 xml:space="preserve">, siekiant užtikrinti tinkamą </w:t>
      </w:r>
      <w:proofErr w:type="spellStart"/>
      <w:r w:rsidRPr="003D373F">
        <w:rPr>
          <w:rFonts w:ascii="Times New Roman" w:eastAsia="Times New Roman" w:hAnsi="Times New Roman" w:cs="Times New Roman"/>
          <w:kern w:val="0"/>
          <w:sz w:val="22"/>
          <w:szCs w:val="22"/>
          <w14:ligatures w14:val="none"/>
        </w:rPr>
        <w:t>antikoaguliacinį</w:t>
      </w:r>
      <w:proofErr w:type="spellEnd"/>
      <w:r w:rsidRPr="003D373F">
        <w:rPr>
          <w:rFonts w:ascii="Times New Roman" w:eastAsia="Times New Roman" w:hAnsi="Times New Roman" w:cs="Times New Roman"/>
          <w:kern w:val="0"/>
          <w:sz w:val="22"/>
          <w:szCs w:val="22"/>
          <w14:ligatures w14:val="none"/>
        </w:rPr>
        <w:t xml:space="preserve"> poveikį (žr. 5.1 ir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 xml:space="preserve">us). Prieš </w:t>
      </w:r>
      <w:proofErr w:type="spellStart"/>
      <w:r w:rsidRPr="003D373F">
        <w:rPr>
          <w:rFonts w:ascii="Times New Roman" w:eastAsia="Times New Roman" w:hAnsi="Times New Roman" w:cs="Times New Roman"/>
          <w:kern w:val="0"/>
          <w:sz w:val="22"/>
          <w:szCs w:val="22"/>
          <w14:ligatures w14:val="none"/>
        </w:rPr>
        <w:t>kardioversiją</w:t>
      </w:r>
      <w:proofErr w:type="spellEnd"/>
      <w:r w:rsidRPr="003D373F">
        <w:rPr>
          <w:rFonts w:ascii="Times New Roman" w:eastAsia="Times New Roman" w:hAnsi="Times New Roman" w:cs="Times New Roman"/>
          <w:kern w:val="0"/>
          <w:sz w:val="22"/>
          <w:szCs w:val="22"/>
          <w14:ligatures w14:val="none"/>
        </w:rPr>
        <w:t xml:space="preserve"> kiekvienam pacientui turi būti gautas patvirtinimas, kad pacientas vartojo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kaip išrašyta. Pacientams, kuriems yra atliekama </w:t>
      </w:r>
      <w:proofErr w:type="spellStart"/>
      <w:r w:rsidRPr="003D373F">
        <w:rPr>
          <w:rFonts w:ascii="Times New Roman" w:eastAsia="Times New Roman" w:hAnsi="Times New Roman" w:cs="Times New Roman"/>
          <w:kern w:val="0"/>
          <w:sz w:val="22"/>
          <w:szCs w:val="22"/>
          <w14:ligatures w14:val="none"/>
        </w:rPr>
        <w:t>kardioversija</w:t>
      </w:r>
      <w:proofErr w:type="spellEnd"/>
      <w:r w:rsidRPr="003D373F">
        <w:rPr>
          <w:rFonts w:ascii="Times New Roman" w:eastAsia="Times New Roman" w:hAnsi="Times New Roman" w:cs="Times New Roman"/>
          <w:kern w:val="0"/>
          <w:sz w:val="22"/>
          <w:szCs w:val="22"/>
          <w14:ligatures w14:val="none"/>
        </w:rPr>
        <w:t>, sprendimas, ar galima pradėti gydymą vaistiniu preparatu ir kokia turi būti gydymo trukmė, priimamas, atsižvelgus į antikoaguliantų vartojimo rekomendacijų gaires.</w:t>
      </w:r>
    </w:p>
    <w:p w14:paraId="2E92E897"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F1BBE0"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Pacientai, sergantys su vožtuvų liga nesusijusiu prieširdžių virpėjimu, kuriems atliekama </w:t>
      </w:r>
      <w:proofErr w:type="spellStart"/>
      <w:r w:rsidRPr="003D373F">
        <w:rPr>
          <w:rFonts w:ascii="Times New Roman" w:eastAsia="Times New Roman" w:hAnsi="Times New Roman" w:cs="Times New Roman"/>
          <w:i/>
          <w:kern w:val="0"/>
          <w:sz w:val="22"/>
          <w:szCs w:val="22"/>
          <w:u w:val="single"/>
          <w14:ligatures w14:val="none"/>
        </w:rPr>
        <w:t>perkutaninė</w:t>
      </w:r>
      <w:proofErr w:type="spellEnd"/>
      <w:r w:rsidRPr="003D373F">
        <w:rPr>
          <w:rFonts w:ascii="Times New Roman" w:eastAsia="Times New Roman" w:hAnsi="Times New Roman" w:cs="Times New Roman"/>
          <w:i/>
          <w:kern w:val="0"/>
          <w:sz w:val="22"/>
          <w:szCs w:val="22"/>
          <w:u w:val="single"/>
          <w14:ligatures w14:val="none"/>
        </w:rPr>
        <w:t xml:space="preserve"> </w:t>
      </w:r>
      <w:r w:rsidRPr="003D373F">
        <w:rPr>
          <w:rFonts w:ascii="Times New Roman" w:eastAsia="Times New Roman" w:hAnsi="Times New Roman" w:cs="Times New Roman"/>
          <w:i/>
          <w:kern w:val="0"/>
          <w:sz w:val="22"/>
          <w:szCs w:val="22"/>
          <w:u w:val="single"/>
          <w14:ligatures w14:val="none"/>
        </w:rPr>
        <w:lastRenderedPageBreak/>
        <w:t xml:space="preserve">koronarinė intervencija (PKI) su </w:t>
      </w:r>
      <w:proofErr w:type="spellStart"/>
      <w:r w:rsidRPr="003D373F">
        <w:rPr>
          <w:rFonts w:ascii="Times New Roman" w:eastAsia="Times New Roman" w:hAnsi="Times New Roman" w:cs="Times New Roman"/>
          <w:i/>
          <w:kern w:val="0"/>
          <w:sz w:val="22"/>
          <w:szCs w:val="22"/>
          <w:u w:val="single"/>
          <w14:ligatures w14:val="none"/>
        </w:rPr>
        <w:t>stento</w:t>
      </w:r>
      <w:proofErr w:type="spellEnd"/>
      <w:r w:rsidRPr="003D373F">
        <w:rPr>
          <w:rFonts w:ascii="Times New Roman" w:eastAsia="Times New Roman" w:hAnsi="Times New Roman" w:cs="Times New Roman"/>
          <w:i/>
          <w:kern w:val="0"/>
          <w:sz w:val="22"/>
          <w:szCs w:val="22"/>
          <w:u w:val="single"/>
          <w14:ligatures w14:val="none"/>
        </w:rPr>
        <w:t xml:space="preserve"> įvedimu</w:t>
      </w:r>
    </w:p>
    <w:p w14:paraId="58C1641A" w14:textId="37EBF4F8"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Patirtis, papildant gydymą P2Y12 inhibitoriumi skiriant sumažintą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15 mg dozę vieną kartą per parą (arba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10 mg dozę vieną kartą per parą pacientams, kuriems yra vidutinio sunkumo inkstų funkcijos sutrikimas [kreatinino klirensas 30-49 ml/min]) ir sergantiems su vožtuvų liga nesusijusiu prieširdžių virpėjimu, kuriems reikalingas gydymas geriamaisiais antikoaguliantais ir atliekama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yra ribota. Toks gydymas rekomenduojamas daugiausiai 12 mėnesių po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(žr. 4.4 ir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E2A3096"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9696A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Vaikų populiacija</w:t>
      </w:r>
    </w:p>
    <w:p w14:paraId="5BDFA300" w14:textId="77777777" w:rsidR="002F5A7C"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neištirti vaikams nuo 0 iki &lt; 18</w:t>
      </w:r>
      <w:r w:rsidR="002F5A7C"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insulto ir sisteminės embolijos profilaktikos, kai pacientams yra su vožtuvų liga nesusijęs prieširdžių virpėjimas, indikacijai.</w:t>
      </w:r>
    </w:p>
    <w:p w14:paraId="431D5171" w14:textId="29FC4D4B"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Duomenų nėra</w:t>
      </w:r>
      <w:r w:rsidR="002F5A7C"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w:t>
      </w:r>
      <w:r w:rsidR="002F5A7C" w:rsidRPr="003D373F">
        <w:rPr>
          <w:rFonts w:ascii="Times New Roman" w:eastAsia="Times New Roman" w:hAnsi="Times New Roman" w:cs="Times New Roman"/>
          <w:kern w:val="0"/>
          <w:sz w:val="22"/>
          <w:szCs w:val="22"/>
          <w14:ligatures w14:val="none"/>
        </w:rPr>
        <w:t>T</w:t>
      </w:r>
      <w:r w:rsidRPr="003D373F">
        <w:rPr>
          <w:rFonts w:ascii="Times New Roman" w:eastAsia="Times New Roman" w:hAnsi="Times New Roman" w:cs="Times New Roman"/>
          <w:kern w:val="0"/>
          <w:sz w:val="22"/>
          <w:szCs w:val="22"/>
          <w14:ligatures w14:val="none"/>
        </w:rPr>
        <w:t>odėl nerekomenduojama vartoti jaunesniems kaip 18 metų vaikams, kitoms indikacijoms nei VTE gydymas ir pasikartojančios VTE profilaktika.</w:t>
      </w:r>
    </w:p>
    <w:p w14:paraId="56CA234E"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B95D9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Vartojimo metodas</w:t>
      </w:r>
    </w:p>
    <w:p w14:paraId="19479C02"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Suaugusiesiems</w:t>
      </w:r>
    </w:p>
    <w:p w14:paraId="6B38B6C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skirtas vartoti per burną.</w:t>
      </w:r>
    </w:p>
    <w:p w14:paraId="79C86653" w14:textId="086661F0"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Tabletes reikia vartoti</w:t>
      </w:r>
      <w:r w:rsidR="00C8077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valgio metu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80A785D"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B84526" w14:textId="01CE785A"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i/>
          <w:kern w:val="0"/>
          <w:sz w:val="22"/>
          <w:szCs w:val="22"/>
          <w:u w:val="single"/>
          <w14:ligatures w14:val="none"/>
        </w:rPr>
      </w:pPr>
      <w:r w:rsidRPr="003D373F">
        <w:rPr>
          <w:rFonts w:ascii="Times New Roman" w:eastAsia="Times New Roman" w:hAnsi="Times New Roman" w:cs="Times New Roman"/>
          <w:i/>
          <w:kern w:val="0"/>
          <w:sz w:val="22"/>
          <w:szCs w:val="22"/>
          <w:u w:val="single"/>
          <w14:ligatures w14:val="none"/>
        </w:rPr>
        <w:t xml:space="preserve">Tablečių </w:t>
      </w:r>
      <w:r w:rsidR="001E2F2B">
        <w:rPr>
          <w:rFonts w:ascii="Times New Roman" w:eastAsia="Times New Roman" w:hAnsi="Times New Roman" w:cs="Times New Roman"/>
          <w:i/>
          <w:kern w:val="0"/>
          <w:sz w:val="22"/>
          <w:szCs w:val="22"/>
          <w:u w:val="single"/>
          <w14:ligatures w14:val="none"/>
        </w:rPr>
        <w:t>smulkinimas</w:t>
      </w:r>
    </w:p>
    <w:p w14:paraId="0C41B9F2" w14:textId="357433CD"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 negali nuryti visos tabletės, prieš pat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tabletę galima </w:t>
      </w:r>
      <w:r w:rsidR="00540218">
        <w:rPr>
          <w:rFonts w:ascii="Times New Roman" w:eastAsia="Times New Roman" w:hAnsi="Times New Roman" w:cs="Times New Roman"/>
          <w:kern w:val="0"/>
          <w:sz w:val="22"/>
          <w:szCs w:val="22"/>
          <w14:ligatures w14:val="none"/>
        </w:rPr>
        <w:t>susmulkin</w:t>
      </w:r>
      <w:r w:rsidR="00CD734D">
        <w:rPr>
          <w:rFonts w:ascii="Times New Roman" w:eastAsia="Times New Roman" w:hAnsi="Times New Roman" w:cs="Times New Roman"/>
          <w:kern w:val="0"/>
          <w:sz w:val="22"/>
          <w:szCs w:val="22"/>
          <w14:ligatures w14:val="none"/>
        </w:rPr>
        <w:t>ti</w:t>
      </w:r>
      <w:r w:rsidR="0054021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ir sumaišyti su vandeniu arba obuolių tyre, ir suvartoti per burną. Pavartojus </w:t>
      </w:r>
      <w:r w:rsidR="00CD734D">
        <w:rPr>
          <w:rFonts w:ascii="Times New Roman" w:eastAsia="Times New Roman" w:hAnsi="Times New Roman" w:cs="Times New Roman"/>
          <w:kern w:val="0"/>
          <w:sz w:val="22"/>
          <w:szCs w:val="22"/>
          <w14:ligatures w14:val="none"/>
        </w:rPr>
        <w:t>susmulkintų</w:t>
      </w:r>
      <w:r w:rsidR="00CD734D"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15 mg arba 20 mg plėvele dengtų tablečių, reikia nedelsiant pavalgyti.</w:t>
      </w:r>
    </w:p>
    <w:p w14:paraId="5087250C" w14:textId="45F4174A" w:rsidR="00620872" w:rsidRPr="003D373F" w:rsidRDefault="00CD734D"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Susmulkintą</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tabletę galima vartoti ir per skrandžio vamzdelį (žr. 5.2 ir 6.6</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us).</w:t>
      </w:r>
    </w:p>
    <w:p w14:paraId="6BA516AC"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63B21B" w14:textId="1A54CA3F"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 xml:space="preserve">Vaikai ir paaugliai, sveriantys </w:t>
      </w:r>
      <w:r w:rsidR="004079A6">
        <w:rPr>
          <w:rFonts w:ascii="Times New Roman" w:eastAsia="Times New Roman" w:hAnsi="Times New Roman" w:cs="Times New Roman"/>
          <w:i/>
          <w:kern w:val="0"/>
          <w:sz w:val="22"/>
          <w:szCs w:val="22"/>
          <w14:ligatures w14:val="none"/>
        </w:rPr>
        <w:t>daugiau kaip</w:t>
      </w:r>
      <w:r w:rsidRPr="003D373F">
        <w:rPr>
          <w:rFonts w:ascii="Times New Roman" w:eastAsia="Times New Roman" w:hAnsi="Times New Roman" w:cs="Times New Roman"/>
          <w:i/>
          <w:kern w:val="0"/>
          <w:sz w:val="22"/>
          <w:szCs w:val="22"/>
          <w14:ligatures w14:val="none"/>
        </w:rPr>
        <w:t xml:space="preserve"> 50 kg</w:t>
      </w:r>
    </w:p>
    <w:p w14:paraId="06B485C3"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skirtas vartoti per burną.</w:t>
      </w:r>
    </w:p>
    <w:p w14:paraId="567C360C" w14:textId="0427A343"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Pacientui reikia patarti nuryti tabletę, užsigeriant skysčiu. Be to, tabletę reikia vartoti</w:t>
      </w:r>
      <w:r w:rsidR="00AF1EB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valgio metu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Tabletes reikia vartoti maždaug kas 24 valandas.</w:t>
      </w:r>
    </w:p>
    <w:p w14:paraId="76324AA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665F15" w14:textId="0DBB3586"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Jei pacientas, pavartojęs dozę, iš karto ją išspjovė arba per 30</w:t>
      </w:r>
      <w:r w:rsidR="00B715D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minučių išvėmė, reikia duoti naują dozę. Vis dėlto, jei pacientas vėmė praėjus daugiau kaip 30</w:t>
      </w:r>
      <w:r w:rsidR="00B715D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minučių po dozės vartojimo, jos pakartotinai skirti nereikia, ir kitą dozę reikia vartoti kaip numatyta.</w:t>
      </w:r>
    </w:p>
    <w:p w14:paraId="2C5A5284"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1C5A0A" w14:textId="77777777" w:rsidR="00620872" w:rsidRPr="003D373F" w:rsidRDefault="00620872" w:rsidP="0062087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Tabletės negalima padalyti, norint skirti dalį tabletės dozės.</w:t>
      </w:r>
    </w:p>
    <w:p w14:paraId="7AB6F211" w14:textId="77777777" w:rsidR="00620872" w:rsidRPr="003D373F" w:rsidRDefault="00620872"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717E78" w14:textId="402E473A" w:rsidR="00620872" w:rsidRPr="003D373F" w:rsidRDefault="00620872" w:rsidP="00620872">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 xml:space="preserve">Tablečių </w:t>
      </w:r>
      <w:r w:rsidR="00CD734D">
        <w:rPr>
          <w:rFonts w:ascii="Times New Roman" w:eastAsia="Times New Roman" w:hAnsi="Times New Roman" w:cs="Times New Roman"/>
          <w:i/>
          <w:kern w:val="0"/>
          <w:sz w:val="22"/>
          <w:szCs w:val="22"/>
          <w:u w:val="single"/>
          <w14:ligatures w14:val="none"/>
        </w:rPr>
        <w:t>smulkinimas</w:t>
      </w:r>
    </w:p>
    <w:p w14:paraId="380DAB05" w14:textId="4A6F51A3" w:rsidR="00620872" w:rsidRPr="003D373F" w:rsidRDefault="003E5B21"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 negali nuryti visos tabletės, reikia skirti kitas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farmacines formas.</w:t>
      </w:r>
      <w:r w:rsidR="006B5589">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 xml:space="preserve">Jeigu išrašius 15 mg arba 20 mg </w:t>
      </w:r>
      <w:proofErr w:type="spellStart"/>
      <w:r w:rsidR="00620872" w:rsidRPr="003D373F">
        <w:rPr>
          <w:rFonts w:ascii="Times New Roman" w:eastAsia="Times New Roman" w:hAnsi="Times New Roman" w:cs="Times New Roman"/>
          <w:kern w:val="0"/>
          <w:sz w:val="22"/>
          <w:szCs w:val="22"/>
          <w14:ligatures w14:val="none"/>
        </w:rPr>
        <w:t>rivaroksabano</w:t>
      </w:r>
      <w:proofErr w:type="spellEnd"/>
      <w:r w:rsidR="00620872" w:rsidRPr="003D373F">
        <w:rPr>
          <w:rFonts w:ascii="Times New Roman" w:eastAsia="Times New Roman" w:hAnsi="Times New Roman" w:cs="Times New Roman"/>
          <w:kern w:val="0"/>
          <w:sz w:val="22"/>
          <w:szCs w:val="22"/>
          <w14:ligatures w14:val="none"/>
        </w:rPr>
        <w:t xml:space="preserve"> dozes, nėra galimybės nedelsiant įsigyti geriamosios suspensijos, tada ją galima gauti, prieš pat vartojimą </w:t>
      </w:r>
      <w:r w:rsidR="00CD734D">
        <w:rPr>
          <w:rFonts w:ascii="Times New Roman" w:eastAsia="Times New Roman" w:hAnsi="Times New Roman" w:cs="Times New Roman"/>
          <w:kern w:val="0"/>
          <w:sz w:val="22"/>
          <w:szCs w:val="22"/>
          <w14:ligatures w14:val="none"/>
        </w:rPr>
        <w:t>susmulkinus</w:t>
      </w:r>
      <w:r w:rsidR="00CD734D"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15 mg arba 20 mg tabletę, sumaišius ją su vandeniu arba obuolių tyre ir suvartojus per burną.</w:t>
      </w:r>
    </w:p>
    <w:p w14:paraId="7F66A818" w14:textId="2B9BC4B1" w:rsidR="00620872" w:rsidRPr="003D373F" w:rsidRDefault="00CD734D" w:rsidP="0062087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Susmulkintą</w:t>
      </w:r>
      <w:r w:rsidRPr="003D373F">
        <w:rPr>
          <w:rFonts w:ascii="Times New Roman" w:eastAsia="Times New Roman" w:hAnsi="Times New Roman" w:cs="Times New Roman"/>
          <w:kern w:val="0"/>
          <w:sz w:val="22"/>
          <w:szCs w:val="22"/>
          <w14:ligatures w14:val="none"/>
        </w:rPr>
        <w:t xml:space="preserve"> </w:t>
      </w:r>
      <w:r w:rsidR="00620872" w:rsidRPr="003D373F">
        <w:rPr>
          <w:rFonts w:ascii="Times New Roman" w:eastAsia="Times New Roman" w:hAnsi="Times New Roman" w:cs="Times New Roman"/>
          <w:kern w:val="0"/>
          <w:sz w:val="22"/>
          <w:szCs w:val="22"/>
          <w14:ligatures w14:val="none"/>
        </w:rPr>
        <w:t xml:space="preserve">tabletę galima vartoti per </w:t>
      </w:r>
      <w:proofErr w:type="spellStart"/>
      <w:r w:rsidR="00620872" w:rsidRPr="003D373F">
        <w:rPr>
          <w:rFonts w:ascii="Times New Roman" w:eastAsia="Times New Roman" w:hAnsi="Times New Roman" w:cs="Times New Roman"/>
          <w:kern w:val="0"/>
          <w:sz w:val="22"/>
          <w:szCs w:val="22"/>
          <w14:ligatures w14:val="none"/>
        </w:rPr>
        <w:t>nazogastrinį</w:t>
      </w:r>
      <w:proofErr w:type="spellEnd"/>
      <w:r w:rsidR="00620872" w:rsidRPr="003D373F">
        <w:rPr>
          <w:rFonts w:ascii="Times New Roman" w:eastAsia="Times New Roman" w:hAnsi="Times New Roman" w:cs="Times New Roman"/>
          <w:kern w:val="0"/>
          <w:sz w:val="22"/>
          <w:szCs w:val="22"/>
          <w14:ligatures w14:val="none"/>
        </w:rPr>
        <w:t xml:space="preserve"> arba skrandžio maitinimo vamzdelį (žr. 5.2 ir 6.6</w:t>
      </w:r>
      <w:r w:rsidR="00E64834" w:rsidRPr="003D373F">
        <w:rPr>
          <w:rFonts w:ascii="Times New Roman" w:eastAsia="Times New Roman" w:hAnsi="Times New Roman" w:cs="Times New Roman"/>
          <w:kern w:val="0"/>
          <w:sz w:val="22"/>
          <w:szCs w:val="22"/>
          <w14:ligatures w14:val="none"/>
        </w:rPr>
        <w:t> skyri</w:t>
      </w:r>
      <w:r w:rsidR="00620872" w:rsidRPr="003D373F">
        <w:rPr>
          <w:rFonts w:ascii="Times New Roman" w:eastAsia="Times New Roman" w:hAnsi="Times New Roman" w:cs="Times New Roman"/>
          <w:kern w:val="0"/>
          <w:sz w:val="22"/>
          <w:szCs w:val="22"/>
          <w14:ligatures w14:val="none"/>
        </w:rPr>
        <w:t>us).</w:t>
      </w:r>
    </w:p>
    <w:p w14:paraId="2F6B667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45A4B0" w14:textId="77777777" w:rsidR="0069193B" w:rsidRPr="003D373F" w:rsidRDefault="0069193B"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Kontraindikacijos</w:t>
      </w:r>
    </w:p>
    <w:p w14:paraId="78CBD125"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9227FA5" w14:textId="28BC09EC" w:rsidR="00ED685F"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Padidėjęs jautrumas veikliajai arba bet kuriai 6.1</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 nurodytai pagalbinei medžiagai.</w:t>
      </w:r>
    </w:p>
    <w:p w14:paraId="0D87EA58" w14:textId="77777777" w:rsidR="00ED685F" w:rsidRPr="003D373F" w:rsidRDefault="00ED685F"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37725" w14:textId="2B87A313"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Aktyvus, klinikiniu požiūriu reikšmingas kraujavimas.</w:t>
      </w:r>
    </w:p>
    <w:p w14:paraId="719EA646"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5DB17B"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3D373F">
        <w:rPr>
          <w:rFonts w:ascii="Times New Roman" w:eastAsia="Times New Roman" w:hAnsi="Times New Roman" w:cs="Times New Roman"/>
          <w:kern w:val="0"/>
          <w:sz w:val="22"/>
          <w:szCs w:val="22"/>
          <w14:ligatures w14:val="none"/>
        </w:rPr>
        <w:t>intrakranijinis</w:t>
      </w:r>
      <w:proofErr w:type="spellEnd"/>
      <w:r w:rsidRPr="003D373F">
        <w:rPr>
          <w:rFonts w:ascii="Times New Roman" w:eastAsia="Times New Roman" w:hAnsi="Times New Roman" w:cs="Times New Roman"/>
          <w:kern w:val="0"/>
          <w:sz w:val="22"/>
          <w:szCs w:val="22"/>
          <w14:ligatures w14:val="none"/>
        </w:rPr>
        <w:t xml:space="preserve"> kraujavimas, žinoma arba įtariama stemplės venų </w:t>
      </w:r>
      <w:proofErr w:type="spellStart"/>
      <w:r w:rsidRPr="003D373F">
        <w:rPr>
          <w:rFonts w:ascii="Times New Roman" w:eastAsia="Times New Roman" w:hAnsi="Times New Roman" w:cs="Times New Roman"/>
          <w:kern w:val="0"/>
          <w:sz w:val="22"/>
          <w:szCs w:val="22"/>
          <w14:ligatures w14:val="none"/>
        </w:rPr>
        <w:t>varikozė</w:t>
      </w:r>
      <w:proofErr w:type="spellEnd"/>
      <w:r w:rsidRPr="003D373F">
        <w:rPr>
          <w:rFonts w:ascii="Times New Roman" w:eastAsia="Times New Roman" w:hAnsi="Times New Roman" w:cs="Times New Roman"/>
          <w:kern w:val="0"/>
          <w:sz w:val="22"/>
          <w:szCs w:val="22"/>
          <w14:ligatures w14:val="none"/>
        </w:rPr>
        <w:t xml:space="preserve">, įgimtos </w:t>
      </w:r>
      <w:proofErr w:type="spellStart"/>
      <w:r w:rsidRPr="003D373F">
        <w:rPr>
          <w:rFonts w:ascii="Times New Roman" w:eastAsia="Times New Roman" w:hAnsi="Times New Roman" w:cs="Times New Roman"/>
          <w:kern w:val="0"/>
          <w:sz w:val="22"/>
          <w:szCs w:val="22"/>
          <w14:ligatures w14:val="none"/>
        </w:rPr>
        <w:t>arterioveninės</w:t>
      </w:r>
      <w:proofErr w:type="spellEnd"/>
      <w:r w:rsidRPr="003D373F">
        <w:rPr>
          <w:rFonts w:ascii="Times New Roman" w:eastAsia="Times New Roman" w:hAnsi="Times New Roman" w:cs="Times New Roman"/>
          <w:kern w:val="0"/>
          <w:sz w:val="22"/>
          <w:szCs w:val="22"/>
          <w14:ligatures w14:val="none"/>
        </w:rPr>
        <w:t xml:space="preserve"> anomalijos, kraujagyslių aneurizmos arba didžiosios stuburo ar galvos smegenų kraujagyslių anomalijos.</w:t>
      </w:r>
    </w:p>
    <w:p w14:paraId="1B6EA4D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B56D0A" w14:textId="41B36AEF"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Tuo pačiu metu taikomas gydymas bet kuriais kitais antikoaguliantais, pvz., </w:t>
      </w:r>
      <w:proofErr w:type="spellStart"/>
      <w:r w:rsidRPr="003D373F">
        <w:rPr>
          <w:rFonts w:ascii="Times New Roman" w:eastAsia="Times New Roman" w:hAnsi="Times New Roman" w:cs="Times New Roman"/>
          <w:kern w:val="0"/>
          <w:sz w:val="22"/>
          <w:szCs w:val="22"/>
          <w14:ligatures w14:val="none"/>
        </w:rPr>
        <w:t>nefrakcionuotu</w:t>
      </w:r>
      <w:proofErr w:type="spellEnd"/>
      <w:r w:rsidRPr="003D373F">
        <w:rPr>
          <w:rFonts w:ascii="Times New Roman" w:eastAsia="Times New Roman" w:hAnsi="Times New Roman" w:cs="Times New Roman"/>
          <w:kern w:val="0"/>
          <w:sz w:val="22"/>
          <w:szCs w:val="22"/>
          <w14:ligatures w14:val="none"/>
        </w:rPr>
        <w:t xml:space="preserve"> heparinu (NFH), mažos molekulinės masės heparinais (</w:t>
      </w:r>
      <w:proofErr w:type="spellStart"/>
      <w:r w:rsidRPr="003D373F">
        <w:rPr>
          <w:rFonts w:ascii="Times New Roman" w:eastAsia="Times New Roman" w:hAnsi="Times New Roman" w:cs="Times New Roman"/>
          <w:kern w:val="0"/>
          <w:sz w:val="22"/>
          <w:szCs w:val="22"/>
          <w14:ligatures w14:val="none"/>
        </w:rPr>
        <w:t>enoksaparinu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dalteparinu</w:t>
      </w:r>
      <w:proofErr w:type="spellEnd"/>
      <w:r w:rsidRPr="003D373F">
        <w:rPr>
          <w:rFonts w:ascii="Times New Roman" w:eastAsia="Times New Roman" w:hAnsi="Times New Roman" w:cs="Times New Roman"/>
          <w:kern w:val="0"/>
          <w:sz w:val="22"/>
          <w:szCs w:val="22"/>
          <w14:ligatures w14:val="none"/>
        </w:rPr>
        <w:t xml:space="preserve"> ir kt.), heparino dariniais (</w:t>
      </w:r>
      <w:proofErr w:type="spellStart"/>
      <w:r w:rsidRPr="003D373F">
        <w:rPr>
          <w:rFonts w:ascii="Times New Roman" w:eastAsia="Times New Roman" w:hAnsi="Times New Roman" w:cs="Times New Roman"/>
          <w:kern w:val="0"/>
          <w:sz w:val="22"/>
          <w:szCs w:val="22"/>
          <w14:ligatures w14:val="none"/>
        </w:rPr>
        <w:t>fondaparinuksu</w:t>
      </w:r>
      <w:proofErr w:type="spellEnd"/>
      <w:r w:rsidRPr="003D373F">
        <w:rPr>
          <w:rFonts w:ascii="Times New Roman" w:eastAsia="Times New Roman" w:hAnsi="Times New Roman" w:cs="Times New Roman"/>
          <w:kern w:val="0"/>
          <w:sz w:val="22"/>
          <w:szCs w:val="22"/>
          <w14:ligatures w14:val="none"/>
        </w:rPr>
        <w:t xml:space="preserve"> ir kt.), geriamaisiais antikoaguliantais (varfarinu, </w:t>
      </w:r>
      <w:proofErr w:type="spellStart"/>
      <w:r w:rsidRPr="003D373F">
        <w:rPr>
          <w:rFonts w:ascii="Times New Roman" w:eastAsia="Times New Roman" w:hAnsi="Times New Roman" w:cs="Times New Roman"/>
          <w:kern w:val="0"/>
          <w:sz w:val="22"/>
          <w:szCs w:val="22"/>
          <w14:ligatures w14:val="none"/>
        </w:rPr>
        <w:t>dabigatrano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eteksilatu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apiksabanu</w:t>
      </w:r>
      <w:proofErr w:type="spellEnd"/>
      <w:r w:rsidRPr="003D373F">
        <w:rPr>
          <w:rFonts w:ascii="Times New Roman" w:eastAsia="Times New Roman" w:hAnsi="Times New Roman" w:cs="Times New Roman"/>
          <w:kern w:val="0"/>
          <w:sz w:val="22"/>
          <w:szCs w:val="22"/>
          <w14:ligatures w14:val="none"/>
        </w:rPr>
        <w:t xml:space="preserve"> ir kt.), išskyrus ypatingus gydymo antikoaguliantais keitimo atvejus (žr. 4.2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arba kai NFH vartojamas tokiomis dozėmis, kurios būtinos, kad išliktų pralaidus centrinės venos arba arterijos kateteris (žr. 4.5</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12522A7"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AF2A9F" w14:textId="53814656"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Kepenų liga, susijusi su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3D373F">
        <w:rPr>
          <w:rFonts w:ascii="Times New Roman" w:eastAsia="Times New Roman" w:hAnsi="Times New Roman" w:cs="Times New Roman"/>
          <w:i/>
          <w:kern w:val="0"/>
          <w:sz w:val="22"/>
          <w:szCs w:val="22"/>
          <w14:ligatures w14:val="none"/>
        </w:rPr>
        <w:t>Child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Pugh</w:t>
      </w:r>
      <w:proofErr w:type="spellEnd"/>
      <w:r w:rsidRPr="003D373F">
        <w:rPr>
          <w:rFonts w:ascii="Times New Roman" w:eastAsia="Times New Roman" w:hAnsi="Times New Roman" w:cs="Times New Roman"/>
          <w:kern w:val="0"/>
          <w:sz w:val="22"/>
          <w:szCs w:val="22"/>
          <w14:ligatures w14:val="none"/>
        </w:rPr>
        <w:t>) (žr. 5.2</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302FA51"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49C620" w14:textId="04740A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Nėštumo ir žindymo laikotarpis (žr. 4.6</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D428528"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FB069A" w14:textId="77777777" w:rsidR="0069193B" w:rsidRPr="003D373F" w:rsidRDefault="0069193B" w:rsidP="00422905">
      <w:pPr>
        <w:widowControl w:val="0"/>
        <w:numPr>
          <w:ilvl w:val="1"/>
          <w:numId w:val="9"/>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Specialūs įspėjimai ir atsargumo priemonės</w:t>
      </w:r>
    </w:p>
    <w:p w14:paraId="78392F30" w14:textId="77777777" w:rsidR="0069193B" w:rsidRPr="003D373F" w:rsidRDefault="0069193B" w:rsidP="0069193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A0A8B6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laikotarpiu rekomenduojamas klinikinis stebėjimas, paremtas gydymo antikoaguliantais praktika.</w:t>
      </w:r>
    </w:p>
    <w:p w14:paraId="4192747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8BAE3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Hemoragijos</w:t>
      </w:r>
      <w:proofErr w:type="spellEnd"/>
      <w:r w:rsidRPr="003D373F">
        <w:rPr>
          <w:rFonts w:ascii="Times New Roman" w:eastAsia="Times New Roman" w:hAnsi="Times New Roman" w:cs="Times New Roman"/>
          <w:kern w:val="0"/>
          <w:sz w:val="22"/>
          <w:szCs w:val="22"/>
          <w:u w:val="single"/>
          <w14:ligatures w14:val="none"/>
        </w:rPr>
        <w:t xml:space="preserve"> rizika</w:t>
      </w:r>
    </w:p>
    <w:p w14:paraId="4BA810EF" w14:textId="279CFE8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gydant kitais antikoaguliantais,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reikia nutraukti (žr. 4.9</w:t>
      </w:r>
      <w:r w:rsidR="005E2130"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3BDCBEC4" w14:textId="77777777" w:rsidR="00051384" w:rsidRPr="003D373F" w:rsidRDefault="00051384" w:rsidP="0005138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C7C401" w14:textId="11D5720D" w:rsidR="00051384" w:rsidRPr="003D373F" w:rsidRDefault="00051384" w:rsidP="0005138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Vaistininkas turi užtikrinti, kad kiekvieną kartą </w:t>
      </w:r>
      <w:r w:rsidR="00CE128D" w:rsidRPr="003D373F">
        <w:rPr>
          <w:rFonts w:ascii="Times New Roman" w:eastAsia="Times New Roman" w:hAnsi="Times New Roman" w:cs="Times New Roman"/>
          <w:kern w:val="0"/>
          <w:sz w:val="22"/>
          <w:szCs w:val="22"/>
          <w14:ligatures w14:val="none"/>
        </w:rPr>
        <w:t>įsigyjant</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pacientas gautų Paciento saugumo kortelę ir būtų paaiškintas šios kortelės tikslas.</w:t>
      </w:r>
    </w:p>
    <w:p w14:paraId="099E723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8FCC0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naudinga atlikti hemoglobino ir (arba) </w:t>
      </w:r>
      <w:proofErr w:type="spellStart"/>
      <w:r w:rsidRPr="003D373F">
        <w:rPr>
          <w:rFonts w:ascii="Times New Roman" w:eastAsia="Times New Roman" w:hAnsi="Times New Roman" w:cs="Times New Roman"/>
          <w:kern w:val="0"/>
          <w:sz w:val="22"/>
          <w:szCs w:val="22"/>
          <w14:ligatures w14:val="none"/>
        </w:rPr>
        <w:t>hematokrito</w:t>
      </w:r>
      <w:proofErr w:type="spellEnd"/>
      <w:r w:rsidRPr="003D373F">
        <w:rPr>
          <w:rFonts w:ascii="Times New Roman" w:eastAsia="Times New Roman" w:hAnsi="Times New Roman" w:cs="Times New Roman"/>
          <w:kern w:val="0"/>
          <w:sz w:val="22"/>
          <w:szCs w:val="22"/>
          <w14:ligatures w14:val="none"/>
        </w:rPr>
        <w:t xml:space="preserve"> laboratorinius tyrimus, kurie laikomi tam tinkamais.</w:t>
      </w:r>
    </w:p>
    <w:p w14:paraId="0D93A0B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890A01" w14:textId="0CE8AF26"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Keliems pacientų pogrupiams, kaip nurodyta </w:t>
      </w:r>
      <w:r w:rsidR="00D27DF0" w:rsidRPr="003D373F">
        <w:rPr>
          <w:rFonts w:ascii="Times New Roman" w:eastAsia="Times New Roman" w:hAnsi="Times New Roman" w:cs="Times New Roman"/>
          <w:kern w:val="0"/>
          <w:sz w:val="22"/>
          <w:szCs w:val="22"/>
          <w14:ligatures w14:val="none"/>
        </w:rPr>
        <w:t>toliau</w:t>
      </w:r>
      <w:r w:rsidRPr="003D373F">
        <w:rPr>
          <w:rFonts w:ascii="Times New Roman" w:eastAsia="Times New Roman" w:hAnsi="Times New Roman" w:cs="Times New Roman"/>
          <w:kern w:val="0"/>
          <w:sz w:val="22"/>
          <w:szCs w:val="22"/>
          <w14:ligatures w14:val="none"/>
        </w:rPr>
        <w:t>, yra padidėjusi kraujavimo rizika. Pradėjus gydymą, šiuos pacientus reikia atidžiai stebėti dėl kraujavimo komplikacijų požymių bei simptomų ir anemijos (žr. 4.8 skyrių).</w:t>
      </w:r>
    </w:p>
    <w:p w14:paraId="6B51C8C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Esant bet kokiam nepaaiškinamam hemoglobino sumažėjimui ar kraujospūdžio kritimui, reikia ieškoti kraujavimo vietos.</w:t>
      </w:r>
    </w:p>
    <w:p w14:paraId="3B90D41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261136" w14:textId="6277128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Nors įprastinėmis sąlygomis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stebėti nereikia, išimtiniais atvejais, kai, žinant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būtų lengviau priimti klinikinį sprendimą, pvz., perdozavus arba skubios chirurginės operacijos atveju, šią koncentraciją gali būti naudinga įvertinti atlikus kalibruotą kiekybinį </w:t>
      </w:r>
      <w:proofErr w:type="spellStart"/>
      <w:r w:rsidRPr="003D373F">
        <w:rPr>
          <w:rFonts w:ascii="Times New Roman" w:eastAsia="Times New Roman" w:hAnsi="Times New Roman" w:cs="Times New Roman"/>
          <w:kern w:val="0"/>
          <w:sz w:val="22"/>
          <w:szCs w:val="22"/>
          <w14:ligatures w14:val="none"/>
        </w:rPr>
        <w:t>anti-Xa</w:t>
      </w:r>
      <w:proofErr w:type="spellEnd"/>
      <w:r w:rsidRPr="003D373F">
        <w:rPr>
          <w:rFonts w:ascii="Times New Roman" w:eastAsia="Times New Roman" w:hAnsi="Times New Roman" w:cs="Times New Roman"/>
          <w:kern w:val="0"/>
          <w:sz w:val="22"/>
          <w:szCs w:val="22"/>
          <w14:ligatures w14:val="none"/>
        </w:rPr>
        <w:t xml:space="preserve"> faktoriaus tyrimą (žr. 5.1 ir 5.2</w:t>
      </w:r>
      <w:r w:rsidR="0048742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skyrius).</w:t>
      </w:r>
    </w:p>
    <w:p w14:paraId="556F12B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2CF47B" w14:textId="77777777" w:rsidR="00DA21F4" w:rsidRPr="003D373F" w:rsidRDefault="00DA21F4" w:rsidP="00DA21F4">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Vaikų populiacija</w:t>
      </w:r>
    </w:p>
    <w:p w14:paraId="54ABE6E7" w14:textId="140C47D5" w:rsidR="00DA21F4" w:rsidRPr="003D373F" w:rsidRDefault="00DA21F4" w:rsidP="00DA21F4">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Vaikų, kurie serga galvos smegenų venos ir sinuso tromboze ir kuriems yra CNS infekcija, duomenys yra riboti (žr. 5.1</w:t>
      </w:r>
      <w:r w:rsidR="0048742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Kraujavimo pavojus turi būti atidžiai įvertintas prieš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gydymo metu.</w:t>
      </w:r>
    </w:p>
    <w:p w14:paraId="61C60C0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C92A4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Sutrikusi inkstų funkcija</w:t>
      </w:r>
    </w:p>
    <w:p w14:paraId="11680B0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Suaugusiems pacientams, kuriems yra sunkus inkstų funkcijos sutrikimas (kreatinino klirensas &lt; 30 ml/min),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gali būti labai padidėjusi (vidutiniškai 1,6 karto) ir tai gali lemti padidėjusią kraujavimo riziką. Pacientams, kurių kreatinino klirensas 15-29 ml/min,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4.2 ir 5.2 skyrius).</w:t>
      </w:r>
    </w:p>
    <w:p w14:paraId="5F7B396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kurių inkstų funkcija sutrikusi, kartu skiriant kitų vaistinių preparatų, kurie padidina </w:t>
      </w:r>
      <w:proofErr w:type="spellStart"/>
      <w:r w:rsidRPr="003D373F">
        <w:rPr>
          <w:rFonts w:ascii="Times New Roman" w:eastAsia="Times New Roman" w:hAnsi="Times New Roman" w:cs="Times New Roman"/>
          <w:kern w:val="0"/>
          <w:sz w:val="22"/>
          <w:szCs w:val="22"/>
          <w14:ligatures w14:val="none"/>
        </w:rPr>
        <w:lastRenderedPageBreak/>
        <w:t>rivaroksabano</w:t>
      </w:r>
      <w:proofErr w:type="spellEnd"/>
      <w:r w:rsidRPr="003D373F">
        <w:rPr>
          <w:rFonts w:ascii="Times New Roman" w:eastAsia="Times New Roman" w:hAnsi="Times New Roman" w:cs="Times New Roman"/>
          <w:kern w:val="0"/>
          <w:sz w:val="22"/>
          <w:szCs w:val="22"/>
          <w14:ligatures w14:val="none"/>
        </w:rPr>
        <w:t xml:space="preserve"> koncentraciją plazmoje,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reikia vartoti atsargiai (žr. 4.5 skyrių).</w:t>
      </w:r>
    </w:p>
    <w:p w14:paraId="1556BB14"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vartoti vaikams ir paaugliams, kuriems yra vidutinio sunkumo arba sunkus inkstų funkcijos sutrikimas (</w:t>
      </w:r>
      <w:proofErr w:type="spellStart"/>
      <w:r w:rsidRPr="003D373F">
        <w:rPr>
          <w:rFonts w:ascii="Times New Roman" w:eastAsia="Times New Roman" w:hAnsi="Times New Roman" w:cs="Times New Roman"/>
          <w:kern w:val="0"/>
          <w:sz w:val="22"/>
          <w:szCs w:val="22"/>
          <w14:ligatures w14:val="none"/>
        </w:rPr>
        <w:t>glomerulų</w:t>
      </w:r>
      <w:proofErr w:type="spellEnd"/>
      <w:r w:rsidRPr="003D373F">
        <w:rPr>
          <w:rFonts w:ascii="Times New Roman" w:eastAsia="Times New Roman" w:hAnsi="Times New Roman" w:cs="Times New Roman"/>
          <w:kern w:val="0"/>
          <w:sz w:val="22"/>
          <w:szCs w:val="22"/>
          <w14:ligatures w14:val="none"/>
        </w:rPr>
        <w:t xml:space="preserve"> filtracijos greitis &lt; 50 ml/ min./1,73 m</w:t>
      </w:r>
      <w:r w:rsidRPr="003D373F">
        <w:rPr>
          <w:rFonts w:ascii="Times New Roman" w:eastAsia="Times New Roman" w:hAnsi="Times New Roman" w:cs="Times New Roman"/>
          <w:kern w:val="0"/>
          <w:sz w:val="22"/>
          <w:szCs w:val="22"/>
          <w:vertAlign w:val="superscript"/>
          <w14:ligatures w14:val="none"/>
        </w:rPr>
        <w:t>2</w:t>
      </w:r>
      <w:r w:rsidRPr="003D373F">
        <w:rPr>
          <w:rFonts w:ascii="Times New Roman" w:eastAsia="Times New Roman" w:hAnsi="Times New Roman" w:cs="Times New Roman"/>
          <w:kern w:val="0"/>
          <w:sz w:val="22"/>
          <w:szCs w:val="22"/>
          <w14:ligatures w14:val="none"/>
        </w:rPr>
        <w:t>), nes nėra klinikinių duomenų.</w:t>
      </w:r>
    </w:p>
    <w:p w14:paraId="3B53B5BF"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70452B"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Sąveika su kitais vaistiniais preparatais</w:t>
      </w:r>
    </w:p>
    <w:p w14:paraId="0F1A41DD" w14:textId="00AD95F4"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3D373F">
        <w:rPr>
          <w:rFonts w:ascii="Times New Roman" w:eastAsia="Times New Roman" w:hAnsi="Times New Roman" w:cs="Times New Roman"/>
          <w:kern w:val="0"/>
          <w:sz w:val="22"/>
          <w:szCs w:val="22"/>
          <w14:ligatures w14:val="none"/>
        </w:rPr>
        <w:t>azolo</w:t>
      </w:r>
      <w:proofErr w:type="spellEnd"/>
      <w:r w:rsidRPr="003D373F">
        <w:rPr>
          <w:rFonts w:ascii="Times New Roman" w:eastAsia="Times New Roman" w:hAnsi="Times New Roman" w:cs="Times New Roman"/>
          <w:kern w:val="0"/>
          <w:sz w:val="22"/>
          <w:szCs w:val="22"/>
          <w14:ligatures w14:val="none"/>
        </w:rPr>
        <w:t xml:space="preserve"> grupės priešgrybeliniais vaistiniais preparatais (pvz., </w:t>
      </w:r>
      <w:proofErr w:type="spellStart"/>
      <w:r w:rsidRPr="003D373F">
        <w:rPr>
          <w:rFonts w:ascii="Times New Roman" w:eastAsia="Times New Roman" w:hAnsi="Times New Roman" w:cs="Times New Roman"/>
          <w:kern w:val="0"/>
          <w:sz w:val="22"/>
          <w:szCs w:val="22"/>
          <w14:ligatures w14:val="none"/>
        </w:rPr>
        <w:t>ketokonazolu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itrakonazolu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vorikonazolu</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pozakonazolu</w:t>
      </w:r>
      <w:proofErr w:type="spellEnd"/>
      <w:r w:rsidRPr="003D373F">
        <w:rPr>
          <w:rFonts w:ascii="Times New Roman" w:eastAsia="Times New Roman" w:hAnsi="Times New Roman" w:cs="Times New Roman"/>
          <w:kern w:val="0"/>
          <w:sz w:val="22"/>
          <w:szCs w:val="22"/>
          <w14:ligatures w14:val="none"/>
        </w:rPr>
        <w:t>) arba ŽIV proteazės inhibitoriais (pvz., ritonaviru). Šios veikliosios medžiagos yra stiprūs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 ir dėl to gali klinikiniu požiūriu reikšmingai padidinti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plazmoje (vidutiniškai 2,6 karto), kas gali lemti padidėjusią kraujavimo riziką. Vaikams, kuriems tuo pačiu metu taikomas gydymas sisteminio poveikio stipriais CYP 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inhibitoriais, klinikinių duomenų nėra (žr. 4.5</w:t>
      </w:r>
      <w:r w:rsidR="0030370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0BB7278D" w14:textId="77777777" w:rsidR="00D36AC4" w:rsidRPr="003D373F" w:rsidRDefault="00D36AC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5D7A72" w14:textId="1E9990D8"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Turi būti imamasi atsargumo priemonių, jei pacientai kartu gydomi hemostazę veikiančiais vaistiniais preparatais, pvz., nesteroidiniais vaistiniais preparatais nuo uždegimo (NVNU),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 ir trombocitų </w:t>
      </w:r>
      <w:proofErr w:type="spellStart"/>
      <w:r w:rsidRPr="003D373F">
        <w:rPr>
          <w:rFonts w:ascii="Times New Roman" w:eastAsia="Times New Roman" w:hAnsi="Times New Roman" w:cs="Times New Roman"/>
          <w:kern w:val="0"/>
          <w:sz w:val="22"/>
          <w:szCs w:val="22"/>
          <w14:ligatures w14:val="none"/>
        </w:rPr>
        <w:t>agregacijos</w:t>
      </w:r>
      <w:proofErr w:type="spellEnd"/>
      <w:r w:rsidRPr="003D373F">
        <w:rPr>
          <w:rFonts w:ascii="Times New Roman" w:eastAsia="Times New Roman" w:hAnsi="Times New Roman" w:cs="Times New Roman"/>
          <w:kern w:val="0"/>
          <w:sz w:val="22"/>
          <w:szCs w:val="22"/>
          <w14:ligatures w14:val="none"/>
        </w:rPr>
        <w:t xml:space="preserve"> inhibitoriais arba selektyviais </w:t>
      </w:r>
      <w:proofErr w:type="spellStart"/>
      <w:r w:rsidRPr="003D373F">
        <w:rPr>
          <w:rFonts w:ascii="Times New Roman" w:eastAsia="Times New Roman" w:hAnsi="Times New Roman" w:cs="Times New Roman"/>
          <w:kern w:val="0"/>
          <w:sz w:val="22"/>
          <w:szCs w:val="22"/>
          <w14:ligatures w14:val="none"/>
        </w:rPr>
        <w:t>serotonino</w:t>
      </w:r>
      <w:proofErr w:type="spellEnd"/>
      <w:r w:rsidRPr="003D373F">
        <w:rPr>
          <w:rFonts w:ascii="Times New Roman" w:eastAsia="Times New Roman" w:hAnsi="Times New Roman" w:cs="Times New Roman"/>
          <w:kern w:val="0"/>
          <w:sz w:val="22"/>
          <w:szCs w:val="22"/>
          <w14:ligatures w14:val="none"/>
        </w:rPr>
        <w:t xml:space="preserve"> reabsorbcijos inhibitoriais (SSRI) ir </w:t>
      </w:r>
      <w:proofErr w:type="spellStart"/>
      <w:r w:rsidRPr="003D373F">
        <w:rPr>
          <w:rFonts w:ascii="Times New Roman" w:eastAsia="Times New Roman" w:hAnsi="Times New Roman" w:cs="Times New Roman"/>
          <w:kern w:val="0"/>
          <w:sz w:val="22"/>
          <w:szCs w:val="22"/>
          <w14:ligatures w14:val="none"/>
        </w:rPr>
        <w:t>serotonino-norepinefrino</w:t>
      </w:r>
      <w:proofErr w:type="spellEnd"/>
      <w:r w:rsidRPr="003D373F">
        <w:rPr>
          <w:rFonts w:ascii="Times New Roman" w:eastAsia="Times New Roman" w:hAnsi="Times New Roman" w:cs="Times New Roman"/>
          <w:kern w:val="0"/>
          <w:sz w:val="22"/>
          <w:szCs w:val="22"/>
          <w14:ligatures w14:val="none"/>
        </w:rPr>
        <w:t xml:space="preserve"> reabsorbcijos inhibitoriais (SNRI). Pacientams, kuriems yra opinės virškinimo trakto ligos rizika, gali būti apsvarstytas atitinkamas profilaktinis gydymas (žr. 4.5</w:t>
      </w:r>
      <w:r w:rsidR="0030370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062F6C57"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5C0212"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Kiti </w:t>
      </w:r>
      <w:proofErr w:type="spellStart"/>
      <w:r w:rsidRPr="003D373F">
        <w:rPr>
          <w:rFonts w:ascii="Times New Roman" w:eastAsia="Times New Roman" w:hAnsi="Times New Roman" w:cs="Times New Roman"/>
          <w:kern w:val="0"/>
          <w:sz w:val="22"/>
          <w:szCs w:val="22"/>
          <w:u w:val="single"/>
          <w14:ligatures w14:val="none"/>
        </w:rPr>
        <w:t>hemoragijos</w:t>
      </w:r>
      <w:proofErr w:type="spellEnd"/>
      <w:r w:rsidRPr="003D373F">
        <w:rPr>
          <w:rFonts w:ascii="Times New Roman" w:eastAsia="Times New Roman" w:hAnsi="Times New Roman" w:cs="Times New Roman"/>
          <w:kern w:val="0"/>
          <w:sz w:val="22"/>
          <w:szCs w:val="22"/>
          <w:u w:val="single"/>
          <w14:ligatures w14:val="none"/>
        </w:rPr>
        <w:t xml:space="preserve"> rizikos veiksniai</w:t>
      </w:r>
    </w:p>
    <w:p w14:paraId="38C85CC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kiti </w:t>
      </w:r>
      <w:proofErr w:type="spellStart"/>
      <w:r w:rsidRPr="003D373F">
        <w:rPr>
          <w:rFonts w:ascii="Times New Roman" w:eastAsia="Times New Roman" w:hAnsi="Times New Roman" w:cs="Times New Roman"/>
          <w:kern w:val="0"/>
          <w:sz w:val="22"/>
          <w:szCs w:val="22"/>
          <w14:ligatures w14:val="none"/>
        </w:rPr>
        <w:t>antitromboziniai</w:t>
      </w:r>
      <w:proofErr w:type="spellEnd"/>
      <w:r w:rsidRPr="003D373F">
        <w:rPr>
          <w:rFonts w:ascii="Times New Roman" w:eastAsia="Times New Roman" w:hAnsi="Times New Roman" w:cs="Times New Roman"/>
          <w:kern w:val="0"/>
          <w:sz w:val="22"/>
          <w:szCs w:val="22"/>
          <w14:ligatures w14:val="none"/>
        </w:rPr>
        <w:t xml:space="preserve"> vaistiniai preparatai,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nerekomenduojamas pacientams, kuriems padidėjusi kraujavimo rizika dėl šių priežasčių:</w:t>
      </w:r>
    </w:p>
    <w:p w14:paraId="799C423D"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įgimti ar įgyti kraujavimo sutrikimai,</w:t>
      </w:r>
    </w:p>
    <w:p w14:paraId="7AA61957"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nekontroliuojama sunki arterinė hipertenzija,</w:t>
      </w:r>
    </w:p>
    <w:p w14:paraId="5127101F"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kita virškinimo trakto liga be aktyvių opų, potencialiai galinti sukelti kraujavimo komplikacijas (pvz., uždegiminė žarnyno liga, </w:t>
      </w:r>
      <w:proofErr w:type="spellStart"/>
      <w:r w:rsidRPr="003D373F">
        <w:rPr>
          <w:rFonts w:ascii="Times New Roman" w:eastAsia="Times New Roman" w:hAnsi="Times New Roman" w:cs="Times New Roman"/>
          <w:kern w:val="0"/>
          <w:sz w:val="22"/>
          <w:szCs w:val="22"/>
          <w14:ligatures w14:val="none"/>
        </w:rPr>
        <w:t>ezofagitas</w:t>
      </w:r>
      <w:proofErr w:type="spellEnd"/>
      <w:r w:rsidRPr="003D373F">
        <w:rPr>
          <w:rFonts w:ascii="Times New Roman" w:eastAsia="Times New Roman" w:hAnsi="Times New Roman" w:cs="Times New Roman"/>
          <w:kern w:val="0"/>
          <w:sz w:val="22"/>
          <w:szCs w:val="22"/>
          <w14:ligatures w14:val="none"/>
        </w:rPr>
        <w:t xml:space="preserve">, gastritas ir </w:t>
      </w:r>
      <w:proofErr w:type="spellStart"/>
      <w:r w:rsidRPr="003D373F">
        <w:rPr>
          <w:rFonts w:ascii="Times New Roman" w:eastAsia="Times New Roman" w:hAnsi="Times New Roman" w:cs="Times New Roman"/>
          <w:kern w:val="0"/>
          <w:sz w:val="22"/>
          <w:szCs w:val="22"/>
          <w14:ligatures w14:val="none"/>
        </w:rPr>
        <w:t>gastroezofaginio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refliukso</w:t>
      </w:r>
      <w:proofErr w:type="spellEnd"/>
      <w:r w:rsidRPr="003D373F">
        <w:rPr>
          <w:rFonts w:ascii="Times New Roman" w:eastAsia="Times New Roman" w:hAnsi="Times New Roman" w:cs="Times New Roman"/>
          <w:kern w:val="0"/>
          <w:sz w:val="22"/>
          <w:szCs w:val="22"/>
          <w14:ligatures w14:val="none"/>
        </w:rPr>
        <w:t xml:space="preserve"> liga),</w:t>
      </w:r>
    </w:p>
    <w:p w14:paraId="62A2564B"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kraujagyslinė </w:t>
      </w:r>
      <w:proofErr w:type="spellStart"/>
      <w:r w:rsidRPr="003D373F">
        <w:rPr>
          <w:rFonts w:ascii="Times New Roman" w:eastAsia="Times New Roman" w:hAnsi="Times New Roman" w:cs="Times New Roman"/>
          <w:kern w:val="0"/>
          <w:sz w:val="22"/>
          <w:szCs w:val="22"/>
          <w14:ligatures w14:val="none"/>
        </w:rPr>
        <w:t>retinopatija</w:t>
      </w:r>
      <w:proofErr w:type="spellEnd"/>
      <w:r w:rsidRPr="003D373F">
        <w:rPr>
          <w:rFonts w:ascii="Times New Roman" w:eastAsia="Times New Roman" w:hAnsi="Times New Roman" w:cs="Times New Roman"/>
          <w:kern w:val="0"/>
          <w:sz w:val="22"/>
          <w:szCs w:val="22"/>
          <w14:ligatures w14:val="none"/>
        </w:rPr>
        <w:t>,</w:t>
      </w:r>
    </w:p>
    <w:p w14:paraId="08D55DB5" w14:textId="77777777" w:rsidR="00DA21F4" w:rsidRPr="003D373F" w:rsidRDefault="00DA21F4" w:rsidP="00D8672A">
      <w:pPr>
        <w:widowControl w:val="0"/>
        <w:numPr>
          <w:ilvl w:val="0"/>
          <w:numId w:val="15"/>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bronchektazės</w:t>
      </w:r>
      <w:proofErr w:type="spellEnd"/>
      <w:r w:rsidRPr="003D373F">
        <w:rPr>
          <w:rFonts w:ascii="Times New Roman" w:eastAsia="Times New Roman" w:hAnsi="Times New Roman" w:cs="Times New Roman"/>
          <w:kern w:val="0"/>
          <w:sz w:val="22"/>
          <w:szCs w:val="22"/>
          <w14:ligatures w14:val="none"/>
        </w:rPr>
        <w:t xml:space="preserve"> arba buvęs kraujavimas iš plaučių.</w:t>
      </w:r>
    </w:p>
    <w:p w14:paraId="7C788FC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38312A9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Vėžiu sergantys pacientai</w:t>
      </w:r>
    </w:p>
    <w:p w14:paraId="513B1C59" w14:textId="39C718D1"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sergantiems piktybine liga, tuo pačiu metu gali būti didesnė kraujavimo ir trombozės rizika. Tur</w:t>
      </w:r>
      <w:r w:rsidR="00557132" w:rsidRPr="003D373F">
        <w:rPr>
          <w:rFonts w:ascii="Times New Roman" w:eastAsia="Times New Roman" w:hAnsi="Times New Roman" w:cs="Times New Roman"/>
          <w:kern w:val="0"/>
          <w:sz w:val="22"/>
          <w:szCs w:val="22"/>
          <w14:ligatures w14:val="none"/>
        </w:rPr>
        <w:t>i</w:t>
      </w:r>
      <w:r w:rsidRPr="003D373F">
        <w:rPr>
          <w:rFonts w:ascii="Times New Roman" w:eastAsia="Times New Roman" w:hAnsi="Times New Roman" w:cs="Times New Roman"/>
          <w:kern w:val="0"/>
          <w:sz w:val="22"/>
          <w:szCs w:val="22"/>
          <w14:ligatures w14:val="none"/>
        </w:rPr>
        <w:t xml:space="preserve"> būti įvertinta individuali </w:t>
      </w:r>
      <w:proofErr w:type="spellStart"/>
      <w:r w:rsidRPr="003D373F">
        <w:rPr>
          <w:rFonts w:ascii="Times New Roman" w:eastAsia="Times New Roman" w:hAnsi="Times New Roman" w:cs="Times New Roman"/>
          <w:kern w:val="0"/>
          <w:sz w:val="22"/>
          <w:szCs w:val="22"/>
          <w14:ligatures w14:val="none"/>
        </w:rPr>
        <w:t>antitrombozinio</w:t>
      </w:r>
      <w:proofErr w:type="spellEnd"/>
      <w:r w:rsidRPr="003D373F">
        <w:rPr>
          <w:rFonts w:ascii="Times New Roman" w:eastAsia="Times New Roman" w:hAnsi="Times New Roman" w:cs="Times New Roman"/>
          <w:kern w:val="0"/>
          <w:sz w:val="22"/>
          <w:szCs w:val="22"/>
          <w14:ligatures w14:val="none"/>
        </w:rPr>
        <w:t xml:space="preserve"> gydymo nauda lyginant su kraujavimo rizika pacientams, sergantiems aktyviu vėžiu, priklausomai nuo naviko lokalizacijos, priešvėžinio gydymo ir ligos stadijos. Virškinimo arba </w:t>
      </w:r>
      <w:proofErr w:type="spellStart"/>
      <w:r w:rsidRPr="003D373F">
        <w:rPr>
          <w:rFonts w:ascii="Times New Roman" w:eastAsia="Times New Roman" w:hAnsi="Times New Roman" w:cs="Times New Roman"/>
          <w:kern w:val="0"/>
          <w:sz w:val="22"/>
          <w:szCs w:val="22"/>
          <w14:ligatures w14:val="none"/>
        </w:rPr>
        <w:t>urogenitaliniame</w:t>
      </w:r>
      <w:proofErr w:type="spellEnd"/>
      <w:r w:rsidRPr="003D373F">
        <w:rPr>
          <w:rFonts w:ascii="Times New Roman" w:eastAsia="Times New Roman" w:hAnsi="Times New Roman" w:cs="Times New Roman"/>
          <w:kern w:val="0"/>
          <w:sz w:val="22"/>
          <w:szCs w:val="22"/>
          <w14:ligatures w14:val="none"/>
        </w:rPr>
        <w:t xml:space="preserve"> trakte esantys navikai buvo susiję su padidėjusia kraujavimo rizika gydant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w:t>
      </w:r>
    </w:p>
    <w:p w14:paraId="63BB5F17" w14:textId="3A7FCD79"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sergantiems piktybiniais navikais, kurių kraujavimo rizika yra didelė,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vartoti negalima (žr. 4.3</w:t>
      </w:r>
      <w:r w:rsidR="00215CC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263BF09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8A892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Pacientai, kuriems yra protezuoti širdies vožtuvai</w:t>
      </w:r>
    </w:p>
    <w:p w14:paraId="31BCA05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Pacientams, kuriems neseniai atliktas </w:t>
      </w:r>
      <w:proofErr w:type="spellStart"/>
      <w:r w:rsidRPr="003D373F">
        <w:rPr>
          <w:rFonts w:ascii="Times New Roman" w:eastAsia="Times New Roman" w:hAnsi="Times New Roman" w:cs="Times New Roman"/>
          <w:kern w:val="0"/>
          <w:sz w:val="22"/>
          <w:szCs w:val="22"/>
          <w14:ligatures w14:val="none"/>
        </w:rPr>
        <w:t>transkateterinis</w:t>
      </w:r>
      <w:proofErr w:type="spellEnd"/>
      <w:r w:rsidRPr="003D373F">
        <w:rPr>
          <w:rFonts w:ascii="Times New Roman" w:eastAsia="Times New Roman" w:hAnsi="Times New Roman" w:cs="Times New Roman"/>
          <w:kern w:val="0"/>
          <w:sz w:val="22"/>
          <w:szCs w:val="22"/>
          <w14:ligatures w14:val="none"/>
        </w:rPr>
        <w:t xml:space="preserve"> aortos vožtuvo pakeitimas (TAVP),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trombų</w:t>
      </w:r>
      <w:proofErr w:type="spellEnd"/>
      <w:r w:rsidRPr="003D373F">
        <w:rPr>
          <w:rFonts w:ascii="Times New Roman" w:eastAsia="Times New Roman" w:hAnsi="Times New Roman" w:cs="Times New Roman"/>
          <w:kern w:val="0"/>
          <w:sz w:val="22"/>
          <w:szCs w:val="22"/>
          <w14:ligatures w14:val="none"/>
        </w:rPr>
        <w:t xml:space="preserve"> susidarymo profilaktikos tikslu nevartotinas.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pacientams, kuriems yra protezuoti širdies vožtuvai, neištirti. Todėl nėra duomenų, patvirtinančių, kad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šiems pacientams užtikrina pakankamą </w:t>
      </w:r>
      <w:proofErr w:type="spellStart"/>
      <w:r w:rsidRPr="003D373F">
        <w:rPr>
          <w:rFonts w:ascii="Times New Roman" w:eastAsia="Times New Roman" w:hAnsi="Times New Roman" w:cs="Times New Roman"/>
          <w:kern w:val="0"/>
          <w:sz w:val="22"/>
          <w:szCs w:val="22"/>
          <w14:ligatures w14:val="none"/>
        </w:rPr>
        <w:t>antikoaguliacinį</w:t>
      </w:r>
      <w:proofErr w:type="spellEnd"/>
      <w:r w:rsidRPr="003D373F">
        <w:rPr>
          <w:rFonts w:ascii="Times New Roman" w:eastAsia="Times New Roman" w:hAnsi="Times New Roman" w:cs="Times New Roman"/>
          <w:kern w:val="0"/>
          <w:sz w:val="22"/>
          <w:szCs w:val="22"/>
          <w14:ligatures w14:val="none"/>
        </w:rPr>
        <w:t xml:space="preserve"> poveikį. Gydymas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šiems pacientams nerekomenduojamas.</w:t>
      </w:r>
    </w:p>
    <w:p w14:paraId="2C611203"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FCCB1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Antifosfolipidiniu</w:t>
      </w:r>
      <w:proofErr w:type="spellEnd"/>
      <w:r w:rsidRPr="003D373F">
        <w:rPr>
          <w:rFonts w:ascii="Times New Roman" w:eastAsia="Times New Roman" w:hAnsi="Times New Roman" w:cs="Times New Roman"/>
          <w:kern w:val="0"/>
          <w:sz w:val="22"/>
          <w:szCs w:val="22"/>
          <w:u w:val="single"/>
          <w14:ligatures w14:val="none"/>
        </w:rPr>
        <w:t xml:space="preserve"> sindromu sergantys pacientai</w:t>
      </w:r>
    </w:p>
    <w:p w14:paraId="5217DE36" w14:textId="186FA87B"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Tiesioginio poveikio geriamieji antikoaguliantai (TPGA), įskaitant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nerekomenduojami </w:t>
      </w:r>
      <w:proofErr w:type="spellStart"/>
      <w:r w:rsidRPr="003D373F">
        <w:rPr>
          <w:rFonts w:ascii="Times New Roman" w:eastAsia="Times New Roman" w:hAnsi="Times New Roman" w:cs="Times New Roman"/>
          <w:kern w:val="0"/>
          <w:sz w:val="22"/>
          <w:szCs w:val="22"/>
          <w14:ligatures w14:val="none"/>
        </w:rPr>
        <w:t>antifosfolipidiniu</w:t>
      </w:r>
      <w:proofErr w:type="spellEnd"/>
      <w:r w:rsidRPr="003D373F">
        <w:rPr>
          <w:rFonts w:ascii="Times New Roman" w:eastAsia="Times New Roman" w:hAnsi="Times New Roman" w:cs="Times New Roman"/>
          <w:kern w:val="0"/>
          <w:sz w:val="22"/>
          <w:szCs w:val="22"/>
          <w14:ligatures w14:val="none"/>
        </w:rPr>
        <w:t xml:space="preserve"> sindromu sergantiems pacientams, kuriems praeityje buvo nustatyta trombozė.</w:t>
      </w:r>
      <w:r w:rsidR="009E2BC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Taikant gydymą TPGA, visų pirma tiems pacientams, kuriems nustatyti visų trijų pogrupių </w:t>
      </w:r>
      <w:proofErr w:type="spellStart"/>
      <w:r w:rsidRPr="003D373F">
        <w:rPr>
          <w:rFonts w:ascii="Times New Roman" w:eastAsia="Times New Roman" w:hAnsi="Times New Roman" w:cs="Times New Roman"/>
          <w:kern w:val="0"/>
          <w:sz w:val="22"/>
          <w:szCs w:val="22"/>
          <w14:ligatures w14:val="none"/>
        </w:rPr>
        <w:t>antifosfolipidiniai</w:t>
      </w:r>
      <w:proofErr w:type="spellEnd"/>
      <w:r w:rsidRPr="003D373F">
        <w:rPr>
          <w:rFonts w:ascii="Times New Roman" w:eastAsia="Times New Roman" w:hAnsi="Times New Roman" w:cs="Times New Roman"/>
          <w:kern w:val="0"/>
          <w:sz w:val="22"/>
          <w:szCs w:val="22"/>
          <w14:ligatures w14:val="none"/>
        </w:rPr>
        <w:t xml:space="preserve"> antikūnai (vilkligės antikoaguliantai, </w:t>
      </w:r>
      <w:proofErr w:type="spellStart"/>
      <w:r w:rsidRPr="003D373F">
        <w:rPr>
          <w:rFonts w:ascii="Times New Roman" w:eastAsia="Times New Roman" w:hAnsi="Times New Roman" w:cs="Times New Roman"/>
          <w:kern w:val="0"/>
          <w:sz w:val="22"/>
          <w:szCs w:val="22"/>
          <w14:ligatures w14:val="none"/>
        </w:rPr>
        <w:t>antikardiolipino</w:t>
      </w:r>
      <w:proofErr w:type="spellEnd"/>
      <w:r w:rsidRPr="003D373F">
        <w:rPr>
          <w:rFonts w:ascii="Times New Roman" w:eastAsia="Times New Roman" w:hAnsi="Times New Roman" w:cs="Times New Roman"/>
          <w:kern w:val="0"/>
          <w:sz w:val="22"/>
          <w:szCs w:val="22"/>
          <w14:ligatures w14:val="none"/>
        </w:rPr>
        <w:t xml:space="preserve"> antikūnai ir</w:t>
      </w:r>
      <w:r w:rsidR="00C044F1"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w:t>
      </w:r>
      <w:proofErr w:type="spellEnd"/>
      <w:r w:rsidRPr="003D373F">
        <w:rPr>
          <w:rFonts w:ascii="Times New Roman" w:eastAsia="Times New Roman" w:hAnsi="Times New Roman" w:cs="Times New Roman"/>
          <w:kern w:val="0"/>
          <w:sz w:val="22"/>
          <w:szCs w:val="22"/>
          <w14:ligatures w14:val="none"/>
        </w:rPr>
        <w:t xml:space="preserve">-beta 2-glikoproteino I antikūnai), </w:t>
      </w:r>
      <w:proofErr w:type="spellStart"/>
      <w:r w:rsidRPr="003D373F">
        <w:rPr>
          <w:rFonts w:ascii="Times New Roman" w:eastAsia="Times New Roman" w:hAnsi="Times New Roman" w:cs="Times New Roman"/>
          <w:kern w:val="0"/>
          <w:sz w:val="22"/>
          <w:szCs w:val="22"/>
          <w14:ligatures w14:val="none"/>
        </w:rPr>
        <w:t>tromboziniai</w:t>
      </w:r>
      <w:proofErr w:type="spellEnd"/>
      <w:r w:rsidRPr="003D373F">
        <w:rPr>
          <w:rFonts w:ascii="Times New Roman" w:eastAsia="Times New Roman" w:hAnsi="Times New Roman" w:cs="Times New Roman"/>
          <w:kern w:val="0"/>
          <w:sz w:val="22"/>
          <w:szCs w:val="22"/>
          <w14:ligatures w14:val="none"/>
        </w:rPr>
        <w:t xml:space="preserve"> reiškiniai gali pasikartoti dažniau, nei taikant vitamino K antagonistų terapiją.</w:t>
      </w:r>
    </w:p>
    <w:p w14:paraId="78B49CD9"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F22BDD"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Pacientai, sergantys su vožtuvų liga nesusijusiu prieširdžių virpėjimu, kuriems atliekama PKI su</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u w:val="single"/>
          <w14:ligatures w14:val="none"/>
        </w:rPr>
        <w:t>stento</w:t>
      </w:r>
      <w:proofErr w:type="spellEnd"/>
      <w:r w:rsidRPr="003D373F">
        <w:rPr>
          <w:rFonts w:ascii="Times New Roman" w:eastAsia="Times New Roman" w:hAnsi="Times New Roman" w:cs="Times New Roman"/>
          <w:kern w:val="0"/>
          <w:sz w:val="22"/>
          <w:szCs w:val="22"/>
          <w:u w:val="single"/>
          <w14:ligatures w14:val="none"/>
        </w:rPr>
        <w:t xml:space="preserve"> įvedimu</w:t>
      </w:r>
    </w:p>
    <w:p w14:paraId="06F2E73B" w14:textId="0D52BD30"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Klinikiniai duomenys gauti atlikus intervencinį tyrimą, kurio pagrindinis tikslas – įvertinti saugumą </w:t>
      </w:r>
      <w:r w:rsidRPr="003D373F">
        <w:rPr>
          <w:rFonts w:ascii="Times New Roman" w:eastAsia="Times New Roman" w:hAnsi="Times New Roman" w:cs="Times New Roman"/>
          <w:kern w:val="0"/>
          <w:sz w:val="22"/>
          <w:szCs w:val="22"/>
          <w14:ligatures w14:val="none"/>
        </w:rPr>
        <w:lastRenderedPageBreak/>
        <w:t xml:space="preserve">pacientams, sergantiems su vožtuvų liga nesusijusiu prieširdžių virpėjimu ir kuriems atliekama PKI su </w:t>
      </w:r>
      <w:proofErr w:type="spellStart"/>
      <w:r w:rsidRPr="003D373F">
        <w:rPr>
          <w:rFonts w:ascii="Times New Roman" w:eastAsia="Times New Roman" w:hAnsi="Times New Roman" w:cs="Times New Roman"/>
          <w:kern w:val="0"/>
          <w:sz w:val="22"/>
          <w:szCs w:val="22"/>
          <w14:ligatures w14:val="none"/>
        </w:rPr>
        <w:t>stento</w:t>
      </w:r>
      <w:proofErr w:type="spellEnd"/>
      <w:r w:rsidRPr="003D373F">
        <w:rPr>
          <w:rFonts w:ascii="Times New Roman" w:eastAsia="Times New Roman" w:hAnsi="Times New Roman" w:cs="Times New Roman"/>
          <w:kern w:val="0"/>
          <w:sz w:val="22"/>
          <w:szCs w:val="22"/>
          <w14:ligatures w14:val="none"/>
        </w:rPr>
        <w:t xml:space="preserve"> įvedimu. Duomenų apie veiksmingumą šiai populiacijai nepakanka (žr. 4.2 ir 5.1</w:t>
      </w:r>
      <w:r w:rsidR="0095676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skyrius).</w:t>
      </w:r>
      <w:r w:rsidR="00867E1C">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Duomenų apie pacientus, praeityje patyrusius insultą ir (arba) praeinantį smegenų išemijos priepuolį (PSIP), nėra.</w:t>
      </w:r>
    </w:p>
    <w:p w14:paraId="2F9D6E9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A789FE" w14:textId="4C67A5D8"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PE sergantys pacientai, kurių hemodinamika</w:t>
      </w:r>
      <w:r w:rsidR="00956763" w:rsidRPr="003D373F">
        <w:rPr>
          <w:rFonts w:ascii="Times New Roman" w:eastAsia="Times New Roman" w:hAnsi="Times New Roman" w:cs="Times New Roman"/>
          <w:kern w:val="0"/>
          <w:sz w:val="22"/>
          <w:szCs w:val="22"/>
          <w:u w:val="single"/>
          <w14:ligatures w14:val="none"/>
        </w:rPr>
        <w:t xml:space="preserve"> yra nestabili</w:t>
      </w:r>
      <w:r w:rsidRPr="003D373F">
        <w:rPr>
          <w:rFonts w:ascii="Times New Roman" w:eastAsia="Times New Roman" w:hAnsi="Times New Roman" w:cs="Times New Roman"/>
          <w:kern w:val="0"/>
          <w:sz w:val="22"/>
          <w:szCs w:val="22"/>
          <w:u w:val="single"/>
          <w14:ligatures w14:val="none"/>
        </w:rPr>
        <w:t xml:space="preserve"> ir pacientai, kuriems būtina </w:t>
      </w:r>
      <w:proofErr w:type="spellStart"/>
      <w:r w:rsidRPr="003D373F">
        <w:rPr>
          <w:rFonts w:ascii="Times New Roman" w:eastAsia="Times New Roman" w:hAnsi="Times New Roman" w:cs="Times New Roman"/>
          <w:kern w:val="0"/>
          <w:sz w:val="22"/>
          <w:szCs w:val="22"/>
          <w:u w:val="single"/>
          <w14:ligatures w14:val="none"/>
        </w:rPr>
        <w:t>trombolizė</w:t>
      </w:r>
      <w:proofErr w:type="spellEnd"/>
      <w:r w:rsidRPr="003D373F">
        <w:rPr>
          <w:rFonts w:ascii="Times New Roman" w:eastAsia="Times New Roman" w:hAnsi="Times New Roman" w:cs="Times New Roman"/>
          <w:kern w:val="0"/>
          <w:sz w:val="22"/>
          <w:szCs w:val="22"/>
          <w:u w:val="single"/>
          <w14:ligatures w14:val="none"/>
        </w:rPr>
        <w:t xml:space="preserve"> arba</w:t>
      </w:r>
      <w:r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u w:val="single"/>
          <w14:ligatures w14:val="none"/>
        </w:rPr>
        <w:t xml:space="preserve">plaučių </w:t>
      </w:r>
      <w:proofErr w:type="spellStart"/>
      <w:r w:rsidRPr="003D373F">
        <w:rPr>
          <w:rFonts w:ascii="Times New Roman" w:eastAsia="Times New Roman" w:hAnsi="Times New Roman" w:cs="Times New Roman"/>
          <w:kern w:val="0"/>
          <w:sz w:val="22"/>
          <w:szCs w:val="22"/>
          <w:u w:val="single"/>
          <w14:ligatures w14:val="none"/>
        </w:rPr>
        <w:t>embolektomija</w:t>
      </w:r>
      <w:proofErr w:type="spellEnd"/>
    </w:p>
    <w:p w14:paraId="47659C88" w14:textId="3337CCB5"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Gydant plaučių embolija sergančius pacientus, kurių hemodinamika </w:t>
      </w:r>
      <w:r w:rsidR="00956763" w:rsidRPr="003D373F">
        <w:rPr>
          <w:rFonts w:ascii="Times New Roman" w:eastAsia="Times New Roman" w:hAnsi="Times New Roman" w:cs="Times New Roman"/>
          <w:kern w:val="0"/>
          <w:sz w:val="22"/>
          <w:szCs w:val="22"/>
          <w14:ligatures w14:val="none"/>
        </w:rPr>
        <w:t xml:space="preserve">yra nestabili </w:t>
      </w:r>
      <w:r w:rsidRPr="003D373F">
        <w:rPr>
          <w:rFonts w:ascii="Times New Roman" w:eastAsia="Times New Roman" w:hAnsi="Times New Roman" w:cs="Times New Roman"/>
          <w:kern w:val="0"/>
          <w:sz w:val="22"/>
          <w:szCs w:val="22"/>
          <w14:ligatures w14:val="none"/>
        </w:rPr>
        <w:t xml:space="preserve">arba kuriems galima taikyti </w:t>
      </w:r>
      <w:proofErr w:type="spellStart"/>
      <w:r w:rsidRPr="003D373F">
        <w:rPr>
          <w:rFonts w:ascii="Times New Roman" w:eastAsia="Times New Roman" w:hAnsi="Times New Roman" w:cs="Times New Roman"/>
          <w:kern w:val="0"/>
          <w:sz w:val="22"/>
          <w:szCs w:val="22"/>
          <w14:ligatures w14:val="none"/>
        </w:rPr>
        <w:t>trombolizę</w:t>
      </w:r>
      <w:proofErr w:type="spellEnd"/>
      <w:r w:rsidRPr="003D373F">
        <w:rPr>
          <w:rFonts w:ascii="Times New Roman" w:eastAsia="Times New Roman" w:hAnsi="Times New Roman" w:cs="Times New Roman"/>
          <w:kern w:val="0"/>
          <w:sz w:val="22"/>
          <w:szCs w:val="22"/>
          <w14:ligatures w14:val="none"/>
        </w:rPr>
        <w:t xml:space="preserve"> ar plaučių </w:t>
      </w:r>
      <w:proofErr w:type="spellStart"/>
      <w:r w:rsidRPr="003D373F">
        <w:rPr>
          <w:rFonts w:ascii="Times New Roman" w:eastAsia="Times New Roman" w:hAnsi="Times New Roman" w:cs="Times New Roman"/>
          <w:kern w:val="0"/>
          <w:sz w:val="22"/>
          <w:szCs w:val="22"/>
          <w14:ligatures w14:val="none"/>
        </w:rPr>
        <w:t>embolektomiją</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kaip alternatyvus vaistinis preparatas </w:t>
      </w:r>
      <w:proofErr w:type="spellStart"/>
      <w:r w:rsidRPr="003D373F">
        <w:rPr>
          <w:rFonts w:ascii="Times New Roman" w:eastAsia="Times New Roman" w:hAnsi="Times New Roman" w:cs="Times New Roman"/>
          <w:kern w:val="0"/>
          <w:sz w:val="22"/>
          <w:szCs w:val="22"/>
          <w14:ligatures w14:val="none"/>
        </w:rPr>
        <w:t>nefrakcionuotam</w:t>
      </w:r>
      <w:proofErr w:type="spellEnd"/>
      <w:r w:rsidRPr="003D373F">
        <w:rPr>
          <w:rFonts w:ascii="Times New Roman" w:eastAsia="Times New Roman" w:hAnsi="Times New Roman" w:cs="Times New Roman"/>
          <w:kern w:val="0"/>
          <w:sz w:val="22"/>
          <w:szCs w:val="22"/>
          <w14:ligatures w14:val="none"/>
        </w:rPr>
        <w:t xml:space="preserve"> heparinui, nerekomenduojamas, nes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veiksmingumas ir saugumas šiomis klinikinėmis aplinkybėmis neištirti.</w:t>
      </w:r>
    </w:p>
    <w:p w14:paraId="2032DD48"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5FDEC2"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Spinalinė</w:t>
      </w:r>
      <w:proofErr w:type="spellEnd"/>
      <w:r w:rsidRPr="003D373F">
        <w:rPr>
          <w:rFonts w:ascii="Times New Roman" w:eastAsia="Times New Roman" w:hAnsi="Times New Roman" w:cs="Times New Roman"/>
          <w:kern w:val="0"/>
          <w:sz w:val="22"/>
          <w:szCs w:val="22"/>
          <w:u w:val="single"/>
          <w14:ligatures w14:val="none"/>
        </w:rPr>
        <w:t xml:space="preserve"> / </w:t>
      </w:r>
      <w:proofErr w:type="spellStart"/>
      <w:r w:rsidRPr="003D373F">
        <w:rPr>
          <w:rFonts w:ascii="Times New Roman" w:eastAsia="Times New Roman" w:hAnsi="Times New Roman" w:cs="Times New Roman"/>
          <w:kern w:val="0"/>
          <w:sz w:val="22"/>
          <w:szCs w:val="22"/>
          <w:u w:val="single"/>
          <w14:ligatures w14:val="none"/>
        </w:rPr>
        <w:t>epidurinė</w:t>
      </w:r>
      <w:proofErr w:type="spellEnd"/>
      <w:r w:rsidRPr="003D373F">
        <w:rPr>
          <w:rFonts w:ascii="Times New Roman" w:eastAsia="Times New Roman" w:hAnsi="Times New Roman" w:cs="Times New Roman"/>
          <w:kern w:val="0"/>
          <w:sz w:val="22"/>
          <w:szCs w:val="22"/>
          <w:u w:val="single"/>
          <w14:ligatures w14:val="none"/>
        </w:rPr>
        <w:t xml:space="preserve"> anestezija arba punkcija</w:t>
      </w:r>
    </w:p>
    <w:p w14:paraId="2AF19CE2" w14:textId="0E645DAC"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Taikant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anesteziją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anesteziją) arba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punkciją pacientams, gydomiems </w:t>
      </w:r>
      <w:proofErr w:type="spellStart"/>
      <w:r w:rsidRPr="003D373F">
        <w:rPr>
          <w:rFonts w:ascii="Times New Roman" w:eastAsia="Times New Roman" w:hAnsi="Times New Roman" w:cs="Times New Roman"/>
          <w:kern w:val="0"/>
          <w:sz w:val="22"/>
          <w:szCs w:val="22"/>
          <w14:ligatures w14:val="none"/>
        </w:rPr>
        <w:t>antitromboziniais</w:t>
      </w:r>
      <w:proofErr w:type="spellEnd"/>
      <w:r w:rsidRPr="003D373F">
        <w:rPr>
          <w:rFonts w:ascii="Times New Roman" w:eastAsia="Times New Roman" w:hAnsi="Times New Roman" w:cs="Times New Roman"/>
          <w:kern w:val="0"/>
          <w:sz w:val="22"/>
          <w:szCs w:val="22"/>
          <w14:ligatures w14:val="none"/>
        </w:rPr>
        <w:t xml:space="preserve"> </w:t>
      </w:r>
      <w:r w:rsidR="004B6B2A" w:rsidRPr="003D373F">
        <w:rPr>
          <w:rFonts w:ascii="Times New Roman" w:eastAsia="Times New Roman" w:hAnsi="Times New Roman" w:cs="Times New Roman"/>
          <w:kern w:val="0"/>
          <w:sz w:val="22"/>
          <w:szCs w:val="22"/>
          <w14:ligatures w14:val="none"/>
        </w:rPr>
        <w:t xml:space="preserve">vaistiniais </w:t>
      </w:r>
      <w:r w:rsidRPr="003D373F">
        <w:rPr>
          <w:rFonts w:ascii="Times New Roman" w:eastAsia="Times New Roman" w:hAnsi="Times New Roman" w:cs="Times New Roman"/>
          <w:kern w:val="0"/>
          <w:sz w:val="22"/>
          <w:szCs w:val="22"/>
          <w14:ligatures w14:val="none"/>
        </w:rPr>
        <w:t xml:space="preserve">preparatais </w:t>
      </w:r>
      <w:proofErr w:type="spellStart"/>
      <w:r w:rsidRPr="003D373F">
        <w:rPr>
          <w:rFonts w:ascii="Times New Roman" w:eastAsia="Times New Roman" w:hAnsi="Times New Roman" w:cs="Times New Roman"/>
          <w:kern w:val="0"/>
          <w:sz w:val="22"/>
          <w:szCs w:val="22"/>
          <w14:ligatures w14:val="none"/>
        </w:rPr>
        <w:t>tromboembolinių</w:t>
      </w:r>
      <w:proofErr w:type="spellEnd"/>
      <w:r w:rsidRPr="003D373F">
        <w:rPr>
          <w:rFonts w:ascii="Times New Roman" w:eastAsia="Times New Roman" w:hAnsi="Times New Roman" w:cs="Times New Roman"/>
          <w:kern w:val="0"/>
          <w:sz w:val="22"/>
          <w:szCs w:val="22"/>
          <w14:ligatures w14:val="none"/>
        </w:rPr>
        <w:t xml:space="preserve"> komplikacijų profilaktikai, yra rizika, kad formuosis </w:t>
      </w:r>
      <w:proofErr w:type="spellStart"/>
      <w:r w:rsidRPr="003D373F">
        <w:rPr>
          <w:rFonts w:ascii="Times New Roman" w:eastAsia="Times New Roman" w:hAnsi="Times New Roman" w:cs="Times New Roman"/>
          <w:kern w:val="0"/>
          <w:sz w:val="22"/>
          <w:szCs w:val="22"/>
          <w14:ligatures w14:val="none"/>
        </w:rPr>
        <w:t>epidurinė</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spinalinė</w:t>
      </w:r>
      <w:proofErr w:type="spellEnd"/>
      <w:r w:rsidRPr="003D373F">
        <w:rPr>
          <w:rFonts w:ascii="Times New Roman" w:eastAsia="Times New Roman" w:hAnsi="Times New Roman" w:cs="Times New Roman"/>
          <w:kern w:val="0"/>
          <w:sz w:val="22"/>
          <w:szCs w:val="22"/>
          <w14:ligatures w14:val="none"/>
        </w:rPr>
        <w:t xml:space="preserve"> hematoma, kuri gali lemti ilgalaikį arba nuolatinį paralyžių. Šių reiškinių rizika gali didėti naudojant pooperacinius </w:t>
      </w:r>
      <w:proofErr w:type="spellStart"/>
      <w:r w:rsidRPr="003D373F">
        <w:rPr>
          <w:rFonts w:ascii="Times New Roman" w:eastAsia="Times New Roman" w:hAnsi="Times New Roman" w:cs="Times New Roman"/>
          <w:kern w:val="0"/>
          <w:sz w:val="22"/>
          <w:szCs w:val="22"/>
          <w14:ligatures w14:val="none"/>
        </w:rPr>
        <w:t>epidurinius</w:t>
      </w:r>
      <w:proofErr w:type="spellEnd"/>
      <w:r w:rsidRPr="003D373F">
        <w:rPr>
          <w:rFonts w:ascii="Times New Roman" w:eastAsia="Times New Roman" w:hAnsi="Times New Roman" w:cs="Times New Roman"/>
          <w:kern w:val="0"/>
          <w:sz w:val="22"/>
          <w:szCs w:val="22"/>
          <w14:ligatures w14:val="none"/>
        </w:rPr>
        <w:t xml:space="preserve"> kateterius arba kartu vartojant vaistinių preparatų, veikiančių hemostazę. Rizika taip pat gali didėti trauminės ar pakartotinos </w:t>
      </w:r>
      <w:proofErr w:type="spellStart"/>
      <w:r w:rsidRPr="003D373F">
        <w:rPr>
          <w:rFonts w:ascii="Times New Roman" w:eastAsia="Times New Roman" w:hAnsi="Times New Roman" w:cs="Times New Roman"/>
          <w:kern w:val="0"/>
          <w:sz w:val="22"/>
          <w:szCs w:val="22"/>
          <w14:ligatures w14:val="none"/>
        </w:rPr>
        <w:t>epidurinės</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spinalinės</w:t>
      </w:r>
      <w:proofErr w:type="spellEnd"/>
      <w:r w:rsidRPr="003D373F">
        <w:rPr>
          <w:rFonts w:ascii="Times New Roman" w:eastAsia="Times New Roman" w:hAnsi="Times New Roman" w:cs="Times New Roman"/>
          <w:kern w:val="0"/>
          <w:sz w:val="22"/>
          <w:szCs w:val="22"/>
          <w14:ligatures w14:val="none"/>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intervenciją gydytojai turi įvertinti galimos naudos ir rizikos santykį pacientams, kuriems skirti antikoaguliantai, arba pacientams, kuriems turi būti skiriami antikoaguliantai trombozės profilaktikai. Klinikinės patirties, vartojant </w:t>
      </w:r>
      <w:r w:rsidR="00B7181A">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xml:space="preserve">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šiose situacijose nėra.</w:t>
      </w:r>
    </w:p>
    <w:p w14:paraId="121C4CDE" w14:textId="4B07E193"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Kad sumažintumėte galimą kraujavimą, susijusį su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vartojimu, taikant </w:t>
      </w:r>
      <w:proofErr w:type="spellStart"/>
      <w:r w:rsidRPr="003D373F">
        <w:rPr>
          <w:rFonts w:ascii="Times New Roman" w:eastAsia="Times New Roman" w:hAnsi="Times New Roman" w:cs="Times New Roman"/>
          <w:kern w:val="0"/>
          <w:sz w:val="22"/>
          <w:szCs w:val="22"/>
          <w14:ligatures w14:val="none"/>
        </w:rPr>
        <w:t>neuroaksialinę</w:t>
      </w:r>
      <w:proofErr w:type="spellEnd"/>
      <w:r w:rsidRPr="003D373F">
        <w:rPr>
          <w:rFonts w:ascii="Times New Roman" w:eastAsia="Times New Roman" w:hAnsi="Times New Roman" w:cs="Times New Roman"/>
          <w:kern w:val="0"/>
          <w:sz w:val="22"/>
          <w:szCs w:val="22"/>
          <w14:ligatures w14:val="none"/>
        </w:rPr>
        <w:t xml:space="preserve"> anesteziją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epidurinę</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punkciją, reikia atsižvelgti į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farmakokinetines</w:t>
      </w:r>
      <w:proofErr w:type="spellEnd"/>
      <w:r w:rsidRPr="003D373F">
        <w:rPr>
          <w:rFonts w:ascii="Times New Roman" w:eastAsia="Times New Roman" w:hAnsi="Times New Roman" w:cs="Times New Roman"/>
          <w:kern w:val="0"/>
          <w:sz w:val="22"/>
          <w:szCs w:val="22"/>
          <w14:ligatures w14:val="none"/>
        </w:rPr>
        <w:t xml:space="preserve"> savybes. </w:t>
      </w:r>
      <w:proofErr w:type="spellStart"/>
      <w:r w:rsidRPr="003D373F">
        <w:rPr>
          <w:rFonts w:ascii="Times New Roman" w:eastAsia="Times New Roman" w:hAnsi="Times New Roman" w:cs="Times New Roman"/>
          <w:kern w:val="0"/>
          <w:sz w:val="22"/>
          <w:szCs w:val="22"/>
          <w14:ligatures w14:val="none"/>
        </w:rPr>
        <w:t>Epidurinio</w:t>
      </w:r>
      <w:proofErr w:type="spellEnd"/>
      <w:r w:rsidRPr="003D373F">
        <w:rPr>
          <w:rFonts w:ascii="Times New Roman" w:eastAsia="Times New Roman" w:hAnsi="Times New Roman" w:cs="Times New Roman"/>
          <w:kern w:val="0"/>
          <w:sz w:val="22"/>
          <w:szCs w:val="22"/>
          <w14:ligatures w14:val="none"/>
        </w:rPr>
        <w:t xml:space="preserve"> kateterio įvedimą arba pašalinimą ar </w:t>
      </w:r>
      <w:proofErr w:type="spellStart"/>
      <w:r w:rsidRPr="003D373F">
        <w:rPr>
          <w:rFonts w:ascii="Times New Roman" w:eastAsia="Times New Roman" w:hAnsi="Times New Roman" w:cs="Times New Roman"/>
          <w:kern w:val="0"/>
          <w:sz w:val="22"/>
          <w:szCs w:val="22"/>
          <w14:ligatures w14:val="none"/>
        </w:rPr>
        <w:t>spinalinę</w:t>
      </w:r>
      <w:proofErr w:type="spellEnd"/>
      <w:r w:rsidRPr="003D373F">
        <w:rPr>
          <w:rFonts w:ascii="Times New Roman" w:eastAsia="Times New Roman" w:hAnsi="Times New Roman" w:cs="Times New Roman"/>
          <w:kern w:val="0"/>
          <w:sz w:val="22"/>
          <w:szCs w:val="22"/>
          <w14:ligatures w14:val="none"/>
        </w:rPr>
        <w:t xml:space="preserve"> punkciją geriausia atlikti, kai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antikoaguliacinis</w:t>
      </w:r>
      <w:proofErr w:type="spellEnd"/>
      <w:r w:rsidRPr="003D373F">
        <w:rPr>
          <w:rFonts w:ascii="Times New Roman" w:eastAsia="Times New Roman" w:hAnsi="Times New Roman" w:cs="Times New Roman"/>
          <w:kern w:val="0"/>
          <w:sz w:val="22"/>
          <w:szCs w:val="22"/>
          <w14:ligatures w14:val="none"/>
        </w:rPr>
        <w:t xml:space="preserve"> poveikis yra mažas. Tačiau tikslus laikotarpis, per kurį pasiekiamas pakankamai mažas </w:t>
      </w:r>
      <w:proofErr w:type="spellStart"/>
      <w:r w:rsidRPr="003D373F">
        <w:rPr>
          <w:rFonts w:ascii="Times New Roman" w:eastAsia="Times New Roman" w:hAnsi="Times New Roman" w:cs="Times New Roman"/>
          <w:kern w:val="0"/>
          <w:sz w:val="22"/>
          <w:szCs w:val="22"/>
          <w14:ligatures w14:val="none"/>
        </w:rPr>
        <w:t>antikoaguliacinis</w:t>
      </w:r>
      <w:proofErr w:type="spellEnd"/>
      <w:r w:rsidRPr="003D373F">
        <w:rPr>
          <w:rFonts w:ascii="Times New Roman" w:eastAsia="Times New Roman" w:hAnsi="Times New Roman" w:cs="Times New Roman"/>
          <w:kern w:val="0"/>
          <w:sz w:val="22"/>
          <w:szCs w:val="22"/>
          <w14:ligatures w14:val="none"/>
        </w:rPr>
        <w:t xml:space="preserve"> poveikis kiekvienam pacientui, nėra žinomas, ir jį reikia įvertinti atsižvelgiant į tai, kiek skubi yra diagnostinė procedūra.</w:t>
      </w:r>
    </w:p>
    <w:p w14:paraId="62BD8E0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Remiantis bendromis </w:t>
      </w:r>
      <w:proofErr w:type="spellStart"/>
      <w:r w:rsidRPr="003D373F">
        <w:rPr>
          <w:rFonts w:ascii="Times New Roman" w:eastAsia="Times New Roman" w:hAnsi="Times New Roman" w:cs="Times New Roman"/>
          <w:kern w:val="0"/>
          <w:sz w:val="22"/>
          <w:szCs w:val="22"/>
          <w14:ligatures w14:val="none"/>
        </w:rPr>
        <w:t>farmakokinetinėmis</w:t>
      </w:r>
      <w:proofErr w:type="spellEnd"/>
      <w:r w:rsidRPr="003D373F">
        <w:rPr>
          <w:rFonts w:ascii="Times New Roman" w:eastAsia="Times New Roman" w:hAnsi="Times New Roman" w:cs="Times New Roman"/>
          <w:kern w:val="0"/>
          <w:sz w:val="22"/>
          <w:szCs w:val="22"/>
          <w14:ligatures w14:val="none"/>
        </w:rPr>
        <w:t xml:space="preserve"> savybėmis, ketinant ištraukti </w:t>
      </w:r>
      <w:proofErr w:type="spellStart"/>
      <w:r w:rsidRPr="003D373F">
        <w:rPr>
          <w:rFonts w:ascii="Times New Roman" w:eastAsia="Times New Roman" w:hAnsi="Times New Roman" w:cs="Times New Roman"/>
          <w:kern w:val="0"/>
          <w:sz w:val="22"/>
          <w:szCs w:val="22"/>
          <w14:ligatures w14:val="none"/>
        </w:rPr>
        <w:t>epidurinį</w:t>
      </w:r>
      <w:proofErr w:type="spellEnd"/>
      <w:r w:rsidRPr="003D373F">
        <w:rPr>
          <w:rFonts w:ascii="Times New Roman" w:eastAsia="Times New Roman" w:hAnsi="Times New Roman" w:cs="Times New Roman"/>
          <w:kern w:val="0"/>
          <w:sz w:val="22"/>
          <w:szCs w:val="22"/>
          <w14:ligatures w14:val="none"/>
        </w:rPr>
        <w:t xml:space="preserve"> kateterį, po paskutinio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pavartojimo turi praeiti laikotarpis, atitinkantis mažiausiai 2 pusinės eliminacijos laikus, pvz., 18 valandų jauniems suaugusiems pacientams ir 26 valandos senyviems pacientams (žr. 5.2 skyrių). Išėmus kateterį turi praeiti mažiausiai 6 valandos iki kitos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dozės vartojimo.</w:t>
      </w:r>
    </w:p>
    <w:p w14:paraId="12A1F8DC" w14:textId="44FC606C"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įvyksta trauminė punkcija,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skyrimas turi būti atidedamas 24 valandoms.</w:t>
      </w:r>
      <w:r w:rsidR="000F18AC"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vartojantiems vaikams duomenų apie </w:t>
      </w:r>
      <w:proofErr w:type="spellStart"/>
      <w:r w:rsidRPr="003D373F">
        <w:rPr>
          <w:rFonts w:ascii="Times New Roman" w:eastAsia="Times New Roman" w:hAnsi="Times New Roman" w:cs="Times New Roman"/>
          <w:kern w:val="0"/>
          <w:sz w:val="22"/>
          <w:szCs w:val="22"/>
          <w14:ligatures w14:val="none"/>
        </w:rPr>
        <w:t>neuroaksialinio</w:t>
      </w:r>
      <w:proofErr w:type="spellEnd"/>
      <w:r w:rsidRPr="003D373F">
        <w:rPr>
          <w:rFonts w:ascii="Times New Roman" w:eastAsia="Times New Roman" w:hAnsi="Times New Roman" w:cs="Times New Roman"/>
          <w:kern w:val="0"/>
          <w:sz w:val="22"/>
          <w:szCs w:val="22"/>
          <w14:ligatures w14:val="none"/>
        </w:rPr>
        <w:t xml:space="preserve"> kateterio įvedimo arba pašalinimo laiką nėra. Tokiais atvejais reikia nutraukti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vartojimą ir apsvarstyti, ar neverta skirti trumpo veikimo </w:t>
      </w:r>
      <w:proofErr w:type="spellStart"/>
      <w:r w:rsidRPr="003D373F">
        <w:rPr>
          <w:rFonts w:ascii="Times New Roman" w:eastAsia="Times New Roman" w:hAnsi="Times New Roman" w:cs="Times New Roman"/>
          <w:kern w:val="0"/>
          <w:sz w:val="22"/>
          <w:szCs w:val="22"/>
          <w14:ligatures w14:val="none"/>
        </w:rPr>
        <w:t>parenterinio</w:t>
      </w:r>
      <w:proofErr w:type="spellEnd"/>
      <w:r w:rsidRPr="003D373F">
        <w:rPr>
          <w:rFonts w:ascii="Times New Roman" w:eastAsia="Times New Roman" w:hAnsi="Times New Roman" w:cs="Times New Roman"/>
          <w:kern w:val="0"/>
          <w:sz w:val="22"/>
          <w:szCs w:val="22"/>
          <w14:ligatures w14:val="none"/>
        </w:rPr>
        <w:t xml:space="preserve"> antikoagulianto.</w:t>
      </w:r>
    </w:p>
    <w:p w14:paraId="6AD4BFC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CEF7EE"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Dozavimo rekomendacijos prieš ir po invazinių procedūrų arba chirurginių intervencijų</w:t>
      </w:r>
    </w:p>
    <w:p w14:paraId="5BC572AD" w14:textId="23057003"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Jeigu reikia atlikti invazinę procedūrą arba chirurginę intervenciją, jeigu tai įmanoma,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B7181A">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mg vartojimą reikia nutraukti likus mažiausiai 24 valandoms iki intervencijos, remiantis klinikiniu gydytojo sprendimu.</w:t>
      </w:r>
      <w:r w:rsidR="005F38B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Jeigu procedūros negalima atlikti vėliau, reikia įvertinti padidėjusios kraujavimo rizikos ir intervencijos skubumo santykį.</w:t>
      </w:r>
    </w:p>
    <w:p w14:paraId="40CD30E9"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Po invazinės procedūros ar chirurginės intervencijos kaip įmanoma greičiau reikia atnaujinti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vartojimą, jei gydantis gydytojas mano, kad klinikinė situacija leidžia tai padaryti ir pasiekta tinkama hemostazė (žr. 5.2 skyrių).</w:t>
      </w:r>
    </w:p>
    <w:p w14:paraId="1ADA4139"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04F4B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Senyvi pacientai</w:t>
      </w:r>
    </w:p>
    <w:p w14:paraId="532D9FA5"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Vyresnis amžius gali padidinti </w:t>
      </w:r>
      <w:proofErr w:type="spellStart"/>
      <w:r w:rsidRPr="003D373F">
        <w:rPr>
          <w:rFonts w:ascii="Times New Roman" w:eastAsia="Times New Roman" w:hAnsi="Times New Roman" w:cs="Times New Roman"/>
          <w:kern w:val="0"/>
          <w:sz w:val="22"/>
          <w:szCs w:val="22"/>
          <w14:ligatures w14:val="none"/>
        </w:rPr>
        <w:t>hemoragijos</w:t>
      </w:r>
      <w:proofErr w:type="spellEnd"/>
      <w:r w:rsidRPr="003D373F">
        <w:rPr>
          <w:rFonts w:ascii="Times New Roman" w:eastAsia="Times New Roman" w:hAnsi="Times New Roman" w:cs="Times New Roman"/>
          <w:kern w:val="0"/>
          <w:sz w:val="22"/>
          <w:szCs w:val="22"/>
          <w14:ligatures w14:val="none"/>
        </w:rPr>
        <w:t xml:space="preserve"> riziką (žr. 5.2 skyrių).</w:t>
      </w:r>
    </w:p>
    <w:p w14:paraId="1852647F"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E610A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u w:val="single"/>
          <w14:ligatures w14:val="none"/>
        </w:rPr>
        <w:t>Dermatologinės</w:t>
      </w:r>
      <w:proofErr w:type="spellEnd"/>
      <w:r w:rsidRPr="003D373F">
        <w:rPr>
          <w:rFonts w:ascii="Times New Roman" w:eastAsia="Times New Roman" w:hAnsi="Times New Roman" w:cs="Times New Roman"/>
          <w:kern w:val="0"/>
          <w:sz w:val="22"/>
          <w:szCs w:val="22"/>
          <w:u w:val="single"/>
          <w14:ligatures w14:val="none"/>
        </w:rPr>
        <w:t xml:space="preserve"> reakcijos</w:t>
      </w:r>
    </w:p>
    <w:p w14:paraId="341A09E6" w14:textId="68574410"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Poregistracinio</w:t>
      </w:r>
      <w:proofErr w:type="spellEnd"/>
      <w:r w:rsidRPr="003D373F">
        <w:rPr>
          <w:rFonts w:ascii="Times New Roman" w:eastAsia="Times New Roman" w:hAnsi="Times New Roman" w:cs="Times New Roman"/>
          <w:kern w:val="0"/>
          <w:sz w:val="22"/>
          <w:szCs w:val="22"/>
          <w14:ligatures w14:val="none"/>
        </w:rPr>
        <w:t xml:space="preserve"> stebėjimo metu buvo pranešta apie sunkias odos reakcijas, susijusias su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vartojimu, įskaitant </w:t>
      </w:r>
      <w:proofErr w:type="spellStart"/>
      <w:r w:rsidRPr="003D373F">
        <w:rPr>
          <w:rFonts w:ascii="Times New Roman" w:eastAsia="Times New Roman" w:hAnsi="Times New Roman" w:cs="Times New Roman"/>
          <w:kern w:val="0"/>
          <w:sz w:val="22"/>
          <w:szCs w:val="22"/>
          <w14:ligatures w14:val="none"/>
        </w:rPr>
        <w:t>Stivenso</w:t>
      </w:r>
      <w:proofErr w:type="spellEnd"/>
      <w:r w:rsidRPr="003D373F">
        <w:rPr>
          <w:rFonts w:ascii="Times New Roman" w:eastAsia="Times New Roman" w:hAnsi="Times New Roman" w:cs="Times New Roman"/>
          <w:kern w:val="0"/>
          <w:sz w:val="22"/>
          <w:szCs w:val="22"/>
          <w14:ligatures w14:val="none"/>
        </w:rPr>
        <w:t>-Džonsono (</w:t>
      </w:r>
      <w:r w:rsidR="00896D6D" w:rsidRPr="003D373F">
        <w:rPr>
          <w:rFonts w:ascii="Times New Roman" w:eastAsia="Times New Roman" w:hAnsi="Times New Roman" w:cs="Times New Roman"/>
          <w:kern w:val="0"/>
          <w:sz w:val="22"/>
          <w:szCs w:val="22"/>
          <w14:ligatures w14:val="none"/>
        </w:rPr>
        <w:t xml:space="preserve">angl. </w:t>
      </w:r>
      <w:proofErr w:type="spellStart"/>
      <w:r w:rsidRPr="003D373F">
        <w:rPr>
          <w:rFonts w:ascii="Times New Roman" w:eastAsia="Times New Roman" w:hAnsi="Times New Roman" w:cs="Times New Roman"/>
          <w:i/>
          <w:kern w:val="0"/>
          <w:sz w:val="22"/>
          <w:szCs w:val="22"/>
          <w14:ligatures w14:val="none"/>
        </w:rPr>
        <w:t>Stevens-Johnson</w:t>
      </w:r>
      <w:proofErr w:type="spellEnd"/>
      <w:r w:rsidRPr="003D373F">
        <w:rPr>
          <w:rFonts w:ascii="Times New Roman" w:eastAsia="Times New Roman" w:hAnsi="Times New Roman" w:cs="Times New Roman"/>
          <w:kern w:val="0"/>
          <w:sz w:val="22"/>
          <w:szCs w:val="22"/>
          <w14:ligatures w14:val="none"/>
        </w:rPr>
        <w:t xml:space="preserve">) sindromą ir (arba) toksinę epidermio </w:t>
      </w:r>
      <w:proofErr w:type="spellStart"/>
      <w:r w:rsidRPr="003D373F">
        <w:rPr>
          <w:rFonts w:ascii="Times New Roman" w:eastAsia="Times New Roman" w:hAnsi="Times New Roman" w:cs="Times New Roman"/>
          <w:kern w:val="0"/>
          <w:sz w:val="22"/>
          <w:szCs w:val="22"/>
          <w14:ligatures w14:val="none"/>
        </w:rPr>
        <w:t>nekrolizę</w:t>
      </w:r>
      <w:proofErr w:type="spellEnd"/>
      <w:r w:rsidRPr="003D373F">
        <w:rPr>
          <w:rFonts w:ascii="Times New Roman" w:eastAsia="Times New Roman" w:hAnsi="Times New Roman" w:cs="Times New Roman"/>
          <w:kern w:val="0"/>
          <w:sz w:val="22"/>
          <w:szCs w:val="22"/>
          <w14:ligatures w14:val="none"/>
        </w:rPr>
        <w:t xml:space="preserve"> bei DRESS (angl. </w:t>
      </w:r>
      <w:proofErr w:type="spellStart"/>
      <w:r w:rsidRPr="003D373F">
        <w:rPr>
          <w:rFonts w:ascii="Times New Roman" w:eastAsia="Times New Roman" w:hAnsi="Times New Roman" w:cs="Times New Roman"/>
          <w:i/>
          <w:kern w:val="0"/>
          <w:sz w:val="22"/>
          <w:szCs w:val="22"/>
          <w14:ligatures w14:val="none"/>
        </w:rPr>
        <w:t>Drug</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rash</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with</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eosinophilia</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and</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systemic</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symptoms</w:t>
      </w:r>
      <w:proofErr w:type="spellEnd"/>
      <w:r w:rsidRPr="003D373F">
        <w:rPr>
          <w:rFonts w:ascii="Times New Roman" w:eastAsia="Times New Roman" w:hAnsi="Times New Roman" w:cs="Times New Roman"/>
          <w:kern w:val="0"/>
          <w:sz w:val="22"/>
          <w:szCs w:val="22"/>
          <w14:ligatures w14:val="none"/>
        </w:rPr>
        <w:t>) sindromą (žr. 4.8</w:t>
      </w:r>
      <w:r w:rsidR="00896D6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Pacientams šių reakcijų didžiausia pasireiškimo rizika yra gydymo pradžioje: daugeliu </w:t>
      </w:r>
      <w:r w:rsidRPr="003D373F">
        <w:rPr>
          <w:rFonts w:ascii="Times New Roman" w:eastAsia="Times New Roman" w:hAnsi="Times New Roman" w:cs="Times New Roman"/>
          <w:kern w:val="0"/>
          <w:sz w:val="22"/>
          <w:szCs w:val="22"/>
          <w14:ligatures w14:val="none"/>
        </w:rPr>
        <w:lastRenderedPageBreak/>
        <w:t xml:space="preserve">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vartojimą reikia nutraukti.</w:t>
      </w:r>
    </w:p>
    <w:p w14:paraId="65FA829C"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719481"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Informacija apie pagalbines medžiagas</w:t>
      </w:r>
    </w:p>
    <w:p w14:paraId="5E5B000A" w14:textId="77777777"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sudėtyje yra laktozės. Šio vaistinio preparato negalima vartoti pacientams, kuriems nustatytas retas paveldimas sutrikimas – </w:t>
      </w:r>
      <w:proofErr w:type="spellStart"/>
      <w:r w:rsidRPr="003D373F">
        <w:rPr>
          <w:rFonts w:ascii="Times New Roman" w:eastAsia="Times New Roman" w:hAnsi="Times New Roman" w:cs="Times New Roman"/>
          <w:kern w:val="0"/>
          <w:sz w:val="22"/>
          <w:szCs w:val="22"/>
          <w14:ligatures w14:val="none"/>
        </w:rPr>
        <w:t>galaktozės</w:t>
      </w:r>
      <w:proofErr w:type="spellEnd"/>
      <w:r w:rsidRPr="003D373F">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3D373F">
        <w:rPr>
          <w:rFonts w:ascii="Times New Roman" w:eastAsia="Times New Roman" w:hAnsi="Times New Roman" w:cs="Times New Roman"/>
          <w:kern w:val="0"/>
          <w:sz w:val="22"/>
          <w:szCs w:val="22"/>
          <w14:ligatures w14:val="none"/>
        </w:rPr>
        <w:t>galaktozės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malabsorbcija</w:t>
      </w:r>
      <w:proofErr w:type="spellEnd"/>
      <w:r w:rsidRPr="003D373F">
        <w:rPr>
          <w:rFonts w:ascii="Times New Roman" w:eastAsia="Times New Roman" w:hAnsi="Times New Roman" w:cs="Times New Roman"/>
          <w:kern w:val="0"/>
          <w:sz w:val="22"/>
          <w:szCs w:val="22"/>
          <w14:ligatures w14:val="none"/>
        </w:rPr>
        <w:t>.</w:t>
      </w:r>
    </w:p>
    <w:p w14:paraId="641D5E0A" w14:textId="41C8AA21" w:rsidR="00DA21F4" w:rsidRPr="003D373F" w:rsidRDefault="00DA21F4" w:rsidP="00DA21F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Šio vaistinio preparato </w:t>
      </w:r>
      <w:r w:rsidR="001A2E87" w:rsidRPr="003D373F">
        <w:rPr>
          <w:rFonts w:ascii="Times New Roman" w:eastAsia="Times New Roman" w:hAnsi="Times New Roman" w:cs="Times New Roman"/>
          <w:kern w:val="0"/>
          <w:sz w:val="22"/>
          <w:szCs w:val="22"/>
          <w14:ligatures w14:val="none"/>
        </w:rPr>
        <w:t xml:space="preserve">plėvele dengtoje tabletėje </w:t>
      </w:r>
      <w:r w:rsidRPr="003D373F">
        <w:rPr>
          <w:rFonts w:ascii="Times New Roman" w:eastAsia="Times New Roman" w:hAnsi="Times New Roman" w:cs="Times New Roman"/>
          <w:kern w:val="0"/>
          <w:sz w:val="22"/>
          <w:szCs w:val="22"/>
          <w14:ligatures w14:val="none"/>
        </w:rPr>
        <w:t>yra mažiau kaip 1</w:t>
      </w:r>
      <w:r w:rsidR="001A2E87" w:rsidRPr="003D373F">
        <w:rPr>
          <w:rFonts w:ascii="Times New Roman" w:eastAsia="Times New Roman" w:hAnsi="Times New Roman" w:cs="Times New Roman"/>
          <w:kern w:val="0"/>
          <w:sz w:val="22"/>
          <w:szCs w:val="22"/>
          <w14:ligatures w14:val="none"/>
        </w:rPr>
        <w:t> </w:t>
      </w:r>
      <w:proofErr w:type="spellStart"/>
      <w:r w:rsidRPr="003D373F">
        <w:rPr>
          <w:rFonts w:ascii="Times New Roman" w:eastAsia="Times New Roman" w:hAnsi="Times New Roman" w:cs="Times New Roman"/>
          <w:kern w:val="0"/>
          <w:sz w:val="22"/>
          <w:szCs w:val="22"/>
          <w14:ligatures w14:val="none"/>
        </w:rPr>
        <w:t>mmol</w:t>
      </w:r>
      <w:proofErr w:type="spellEnd"/>
      <w:r w:rsidRPr="003D373F">
        <w:rPr>
          <w:rFonts w:ascii="Times New Roman" w:eastAsia="Times New Roman" w:hAnsi="Times New Roman" w:cs="Times New Roman"/>
          <w:kern w:val="0"/>
          <w:sz w:val="22"/>
          <w:szCs w:val="22"/>
          <w14:ligatures w14:val="none"/>
        </w:rPr>
        <w:t xml:space="preserve"> (23 mg) natrio, t. y. jis beveik neturi reikšmės.</w:t>
      </w:r>
    </w:p>
    <w:p w14:paraId="7E940AD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710EB0"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Sąveika su kitais vaistiniais preparatais ir kitokia sąveika</w:t>
      </w:r>
    </w:p>
    <w:p w14:paraId="5C4D201F"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678FEFB" w14:textId="06871406" w:rsidR="00083268" w:rsidRPr="003D373F" w:rsidRDefault="00083268" w:rsidP="00222C93">
      <w:pPr>
        <w:widowControl w:val="0"/>
        <w:tabs>
          <w:tab w:val="left" w:pos="1440"/>
        </w:tabs>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Sąveikos apimtis vaikų populiacijoje nežinoma. Toliau pateikti sąveikos duomenys buvo gauti tiriant suaugusiu</w:t>
      </w:r>
      <w:r w:rsidR="00F725BB" w:rsidRPr="003D373F">
        <w:rPr>
          <w:rFonts w:ascii="Times New Roman" w:eastAsia="Times New Roman" w:hAnsi="Times New Roman" w:cs="Times New Roman"/>
          <w:kern w:val="0"/>
          <w:sz w:val="22"/>
          <w:szCs w:val="22"/>
          <w14:ligatures w14:val="none"/>
        </w:rPr>
        <w:t>osiu</w:t>
      </w:r>
      <w:r w:rsidRPr="003D373F">
        <w:rPr>
          <w:rFonts w:ascii="Times New Roman" w:eastAsia="Times New Roman" w:hAnsi="Times New Roman" w:cs="Times New Roman"/>
          <w:kern w:val="0"/>
          <w:sz w:val="22"/>
          <w:szCs w:val="22"/>
          <w14:ligatures w14:val="none"/>
        </w:rPr>
        <w:t>s, ir vaistinį preparatą skiriant vaikų populiacijai reikia atsižvelgti į 4.4</w:t>
      </w:r>
      <w:r w:rsidR="00F725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skyriuje nurodytus įspėjimus.</w:t>
      </w:r>
    </w:p>
    <w:p w14:paraId="17CCF827" w14:textId="77777777" w:rsidR="00083268" w:rsidRPr="003D373F" w:rsidRDefault="00083268"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5D629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CYP3A4 ir P-</w:t>
      </w:r>
      <w:proofErr w:type="spellStart"/>
      <w:r w:rsidRPr="003D373F">
        <w:rPr>
          <w:rFonts w:ascii="Times New Roman" w:eastAsia="Times New Roman" w:hAnsi="Times New Roman" w:cs="Times New Roman"/>
          <w:kern w:val="0"/>
          <w:sz w:val="22"/>
          <w:szCs w:val="22"/>
          <w:u w:val="single"/>
          <w14:ligatures w14:val="none"/>
        </w:rPr>
        <w:t>gp</w:t>
      </w:r>
      <w:proofErr w:type="spellEnd"/>
      <w:r w:rsidRPr="003D373F">
        <w:rPr>
          <w:rFonts w:ascii="Times New Roman" w:eastAsia="Times New Roman" w:hAnsi="Times New Roman" w:cs="Times New Roman"/>
          <w:kern w:val="0"/>
          <w:sz w:val="22"/>
          <w:szCs w:val="22"/>
          <w:u w:val="single"/>
          <w14:ligatures w14:val="none"/>
        </w:rPr>
        <w:t xml:space="preserve"> inhibitoriai</w:t>
      </w:r>
    </w:p>
    <w:p w14:paraId="53F808A8" w14:textId="273299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ketokonazolo</w:t>
      </w:r>
      <w:proofErr w:type="spellEnd"/>
      <w:r w:rsidRPr="003D373F">
        <w:rPr>
          <w:rFonts w:ascii="Times New Roman" w:eastAsia="Times New Roman" w:hAnsi="Times New Roman" w:cs="Times New Roman"/>
          <w:kern w:val="0"/>
          <w:sz w:val="22"/>
          <w:szCs w:val="22"/>
          <w14:ligatures w14:val="none"/>
        </w:rPr>
        <w:t xml:space="preserve"> (400 mg vieną kartą per parą) arba ritonaviro (po 600 mg du kartus per parą), 2,6 kartus / 2,5 kartus padidėjo vidutinis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ir laiko kreivės ribojamas plotas (AUC) ir 1,7 kartus / 1,6 kartus padidėjo vidutinė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kartu ryškiai padidėjo </w:t>
      </w:r>
      <w:proofErr w:type="spellStart"/>
      <w:r w:rsidRPr="003D373F">
        <w:rPr>
          <w:rFonts w:ascii="Times New Roman" w:eastAsia="Times New Roman" w:hAnsi="Times New Roman" w:cs="Times New Roman"/>
          <w:kern w:val="0"/>
          <w:sz w:val="22"/>
          <w:szCs w:val="22"/>
          <w14:ligatures w14:val="none"/>
        </w:rPr>
        <w:t>farmakodinaminiai</w:t>
      </w:r>
      <w:proofErr w:type="spellEnd"/>
      <w:r w:rsidRPr="003D373F">
        <w:rPr>
          <w:rFonts w:ascii="Times New Roman" w:eastAsia="Times New Roman" w:hAnsi="Times New Roman" w:cs="Times New Roman"/>
          <w:kern w:val="0"/>
          <w:sz w:val="22"/>
          <w:szCs w:val="22"/>
          <w14:ligatures w14:val="none"/>
        </w:rPr>
        <w:t xml:space="preserve"> poveikiai, dėl ko gali padidėti kraujavimo rizika. Todėl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3D373F">
        <w:rPr>
          <w:rFonts w:ascii="Times New Roman" w:eastAsia="Times New Roman" w:hAnsi="Times New Roman" w:cs="Times New Roman"/>
          <w:kern w:val="0"/>
          <w:sz w:val="22"/>
          <w:szCs w:val="22"/>
          <w14:ligatures w14:val="none"/>
        </w:rPr>
        <w:t>azolo</w:t>
      </w:r>
      <w:proofErr w:type="spellEnd"/>
      <w:r w:rsidRPr="003D373F">
        <w:rPr>
          <w:rFonts w:ascii="Times New Roman" w:eastAsia="Times New Roman" w:hAnsi="Times New Roman" w:cs="Times New Roman"/>
          <w:kern w:val="0"/>
          <w:sz w:val="22"/>
          <w:szCs w:val="22"/>
          <w14:ligatures w14:val="none"/>
        </w:rPr>
        <w:t xml:space="preserve"> grupės priešgrybeliniais vaistiniais preparatais, pavyzdžiui, </w:t>
      </w:r>
      <w:proofErr w:type="spellStart"/>
      <w:r w:rsidRPr="003D373F">
        <w:rPr>
          <w:rFonts w:ascii="Times New Roman" w:eastAsia="Times New Roman" w:hAnsi="Times New Roman" w:cs="Times New Roman"/>
          <w:kern w:val="0"/>
          <w:sz w:val="22"/>
          <w:szCs w:val="22"/>
          <w14:ligatures w14:val="none"/>
        </w:rPr>
        <w:t>ketokonazolu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itrakonazolu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vorikonazolu</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pozakonazolu</w:t>
      </w:r>
      <w:proofErr w:type="spellEnd"/>
      <w:r w:rsidRPr="003D373F">
        <w:rPr>
          <w:rFonts w:ascii="Times New Roman" w:eastAsia="Times New Roman" w:hAnsi="Times New Roman" w:cs="Times New Roman"/>
          <w:kern w:val="0"/>
          <w:sz w:val="22"/>
          <w:szCs w:val="22"/>
          <w14:ligatures w14:val="none"/>
        </w:rPr>
        <w:t>, arba ŽIV proteazės inhibitoriais. Šios veikliosios medžiagos yra stiprūs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inhibitoriai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6D7101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4727C" w14:textId="46EA913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Manoma, kad veikliosios medžiagos, stipriai slopinančios vieną iš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šalinimo kelių – CYP3A4 arba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didina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koncentraciją plazmoje ne taip žymiai. Pavyzdžiui, </w:t>
      </w:r>
      <w:proofErr w:type="spellStart"/>
      <w:r w:rsidRPr="003D373F">
        <w:rPr>
          <w:rFonts w:ascii="Times New Roman" w:eastAsia="Times New Roman" w:hAnsi="Times New Roman" w:cs="Times New Roman"/>
          <w:kern w:val="0"/>
          <w:sz w:val="22"/>
          <w:szCs w:val="22"/>
          <w14:ligatures w14:val="none"/>
        </w:rPr>
        <w:t>klaritromicinas</w:t>
      </w:r>
      <w:proofErr w:type="spellEnd"/>
      <w:r w:rsidRPr="003D373F">
        <w:rPr>
          <w:rFonts w:ascii="Times New Roman" w:eastAsia="Times New Roman" w:hAnsi="Times New Roman" w:cs="Times New Roman"/>
          <w:kern w:val="0"/>
          <w:sz w:val="22"/>
          <w:szCs w:val="22"/>
          <w14:ligatures w14:val="none"/>
        </w:rPr>
        <w:t xml:space="preserve"> (po 500 mg du kartus per parą), kuris yra laikomas stipriu CYP3A4 inhibitoriumi ir vidutinio stiprumo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inhibitoriumi, lėmė 1,5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padidėjimą ir 1,4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3D373F">
        <w:rPr>
          <w:rFonts w:ascii="Times New Roman" w:eastAsia="Times New Roman" w:hAnsi="Times New Roman" w:cs="Times New Roman"/>
          <w:kern w:val="0"/>
          <w:sz w:val="22"/>
          <w:szCs w:val="22"/>
          <w14:ligatures w14:val="none"/>
        </w:rPr>
        <w:t>klaritromicinu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yra sutrikusi,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79B8BB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BAF0AC" w14:textId="47CA768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(po 500 mg tris kartus per parą),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slopinantis vidutiniškai, lėmė 1,3 karto vidutinių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3D373F">
        <w:rPr>
          <w:rFonts w:ascii="Times New Roman" w:eastAsia="Times New Roman" w:hAnsi="Times New Roman" w:cs="Times New Roman"/>
          <w:kern w:val="0"/>
          <w:sz w:val="22"/>
          <w:szCs w:val="22"/>
          <w14:ligatures w14:val="none"/>
        </w:rPr>
        <w:t>eritromicinu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w:t>
      </w:r>
      <w:r w:rsidR="0080149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Tiriamiesiems, kuriems buvo lengvas inkstų funkcijos sutrikimas, </w:t>
      </w: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(po 500 mg tris kartus per parą) lėmė 1,8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1,6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palyginti su tiriamaisiais, kurių inkstų funkcija normali. Tiriamiesiems, kuriems buvo vidutinio sunkumo inkstų funkcijos sutrikimas, </w:t>
      </w:r>
      <w:proofErr w:type="spellStart"/>
      <w:r w:rsidRPr="003D373F">
        <w:rPr>
          <w:rFonts w:ascii="Times New Roman" w:eastAsia="Times New Roman" w:hAnsi="Times New Roman" w:cs="Times New Roman"/>
          <w:kern w:val="0"/>
          <w:sz w:val="22"/>
          <w:szCs w:val="22"/>
          <w14:ligatures w14:val="none"/>
        </w:rPr>
        <w:t>eritromicinas</w:t>
      </w:r>
      <w:proofErr w:type="spellEnd"/>
      <w:r w:rsidRPr="003D373F">
        <w:rPr>
          <w:rFonts w:ascii="Times New Roman" w:eastAsia="Times New Roman" w:hAnsi="Times New Roman" w:cs="Times New Roman"/>
          <w:kern w:val="0"/>
          <w:sz w:val="22"/>
          <w:szCs w:val="22"/>
          <w14:ligatures w14:val="none"/>
        </w:rPr>
        <w:t xml:space="preserve"> lėmė 2,0 karto vidutinės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koncentracijos AUC ir 1,6 karto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palyginti su tiriamaisiais, kurių inkstų funkcija normali. </w:t>
      </w:r>
      <w:proofErr w:type="spellStart"/>
      <w:r w:rsidRPr="003D373F">
        <w:rPr>
          <w:rFonts w:ascii="Times New Roman" w:eastAsia="Times New Roman" w:hAnsi="Times New Roman" w:cs="Times New Roman"/>
          <w:kern w:val="0"/>
          <w:sz w:val="22"/>
          <w:szCs w:val="22"/>
          <w14:ligatures w14:val="none"/>
        </w:rPr>
        <w:t>Eritromicino</w:t>
      </w:r>
      <w:proofErr w:type="spellEnd"/>
      <w:r w:rsidRPr="003D373F">
        <w:rPr>
          <w:rFonts w:ascii="Times New Roman" w:eastAsia="Times New Roman" w:hAnsi="Times New Roman" w:cs="Times New Roman"/>
          <w:kern w:val="0"/>
          <w:sz w:val="22"/>
          <w:szCs w:val="22"/>
          <w14:ligatures w14:val="none"/>
        </w:rPr>
        <w:t xml:space="preserve"> ir inkstų funkcijos sutrikimo poveikis yra suminis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07B001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271DC9" w14:textId="46A8EFE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Flukonazolas</w:t>
      </w:r>
      <w:proofErr w:type="spellEnd"/>
      <w:r w:rsidRPr="003D373F">
        <w:rPr>
          <w:rFonts w:ascii="Times New Roman" w:eastAsia="Times New Roman" w:hAnsi="Times New Roman" w:cs="Times New Roman"/>
          <w:kern w:val="0"/>
          <w:sz w:val="22"/>
          <w:szCs w:val="22"/>
          <w14:ligatures w14:val="none"/>
        </w:rPr>
        <w:t xml:space="preserve"> (400 mg vieną kartą per parą), vertinamas kaip saikingas CYP3A4 inhibitorius, lėmė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AUC padidėjimą vidutiniškai 1,4 karto ir vidutinės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max</w:t>
      </w:r>
      <w:proofErr w:type="spellEnd"/>
      <w:r w:rsidRPr="003D373F">
        <w:rPr>
          <w:rFonts w:ascii="Times New Roman" w:eastAsia="Times New Roman" w:hAnsi="Times New Roman" w:cs="Times New Roman"/>
          <w:kern w:val="0"/>
          <w:sz w:val="22"/>
          <w:szCs w:val="22"/>
          <w14:ligatures w14:val="none"/>
        </w:rPr>
        <w:t xml:space="preserve"> padidėjimą 1,3 karto. Tikėtina, kad daugumai pacientų sąveika su </w:t>
      </w:r>
      <w:proofErr w:type="spellStart"/>
      <w:r w:rsidRPr="003D373F">
        <w:rPr>
          <w:rFonts w:ascii="Times New Roman" w:eastAsia="Times New Roman" w:hAnsi="Times New Roman" w:cs="Times New Roman"/>
          <w:kern w:val="0"/>
          <w:sz w:val="22"/>
          <w:szCs w:val="22"/>
          <w14:ligatures w14:val="none"/>
        </w:rPr>
        <w:t>flukonazolu</w:t>
      </w:r>
      <w:proofErr w:type="spellEnd"/>
      <w:r w:rsidRPr="003D373F">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sutrikusi,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w:t>
      </w:r>
    </w:p>
    <w:p w14:paraId="25AE6B9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62ED0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Klinikiniai duomenys apie </w:t>
      </w:r>
      <w:proofErr w:type="spellStart"/>
      <w:r w:rsidRPr="003D373F">
        <w:rPr>
          <w:rFonts w:ascii="Times New Roman" w:eastAsia="Times New Roman" w:hAnsi="Times New Roman" w:cs="Times New Roman"/>
          <w:kern w:val="0"/>
          <w:sz w:val="22"/>
          <w:szCs w:val="22"/>
          <w14:ligatures w14:val="none"/>
        </w:rPr>
        <w:t>dronedaroną</w:t>
      </w:r>
      <w:proofErr w:type="spellEnd"/>
      <w:r w:rsidRPr="003D373F">
        <w:rPr>
          <w:rFonts w:ascii="Times New Roman" w:eastAsia="Times New Roman" w:hAnsi="Times New Roman" w:cs="Times New Roman"/>
          <w:kern w:val="0"/>
          <w:sz w:val="22"/>
          <w:szCs w:val="22"/>
          <w14:ligatures w14:val="none"/>
        </w:rPr>
        <w:t xml:space="preserve"> yra riboti, todėl jo reikia vengti skirti kartu su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w:t>
      </w:r>
    </w:p>
    <w:p w14:paraId="012B151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D498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Antikoaguliantai</w:t>
      </w:r>
    </w:p>
    <w:p w14:paraId="082C2A02" w14:textId="31646DC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(40 mg vienkartinė dozė)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(10 mg vienkartinė dozė), buvo stebimas suminis poveikis </w:t>
      </w:r>
      <w:proofErr w:type="spellStart"/>
      <w:r w:rsidRPr="003D373F">
        <w:rPr>
          <w:rFonts w:ascii="Times New Roman" w:eastAsia="Times New Roman" w:hAnsi="Times New Roman" w:cs="Times New Roman"/>
          <w:kern w:val="0"/>
          <w:sz w:val="22"/>
          <w:szCs w:val="22"/>
          <w14:ligatures w14:val="none"/>
        </w:rPr>
        <w:t>anti-Xa</w:t>
      </w:r>
      <w:proofErr w:type="spellEnd"/>
      <w:r w:rsidRPr="003D373F">
        <w:rPr>
          <w:rFonts w:ascii="Times New Roman" w:eastAsia="Times New Roman" w:hAnsi="Times New Roman" w:cs="Times New Roman"/>
          <w:kern w:val="0"/>
          <w:sz w:val="22"/>
          <w:szCs w:val="22"/>
          <w14:ligatures w14:val="none"/>
        </w:rPr>
        <w:t xml:space="preserve"> faktoriaus aktyvumui be jokio papildomo poveikio krešėjimo tyrimams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laikui [PL, angl. </w:t>
      </w:r>
      <w:proofErr w:type="spellStart"/>
      <w:r w:rsidRPr="003D373F">
        <w:rPr>
          <w:rFonts w:ascii="Times New Roman" w:eastAsia="Times New Roman" w:hAnsi="Times New Roman" w:cs="Times New Roman"/>
          <w:i/>
          <w:kern w:val="0"/>
          <w:sz w:val="22"/>
          <w:szCs w:val="22"/>
          <w14:ligatures w14:val="none"/>
        </w:rPr>
        <w:t>prothrombin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time</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i/>
          <w:kern w:val="0"/>
          <w:sz w:val="22"/>
          <w:szCs w:val="22"/>
          <w14:ligatures w14:val="none"/>
        </w:rPr>
        <w:t>PT</w:t>
      </w:r>
      <w:r w:rsidRPr="003D373F">
        <w:rPr>
          <w:rFonts w:ascii="Times New Roman" w:eastAsia="Times New Roman" w:hAnsi="Times New Roman" w:cs="Times New Roman"/>
          <w:kern w:val="0"/>
          <w:sz w:val="22"/>
          <w:szCs w:val="22"/>
          <w14:ligatures w14:val="none"/>
        </w:rPr>
        <w:t xml:space="preserve">)], daliniam aktyvintam </w:t>
      </w:r>
      <w:proofErr w:type="spellStart"/>
      <w:r w:rsidRPr="003D373F">
        <w:rPr>
          <w:rFonts w:ascii="Times New Roman" w:eastAsia="Times New Roman" w:hAnsi="Times New Roman" w:cs="Times New Roman"/>
          <w:kern w:val="0"/>
          <w:sz w:val="22"/>
          <w:szCs w:val="22"/>
          <w14:ligatures w14:val="none"/>
        </w:rPr>
        <w:t>tromboplastino</w:t>
      </w:r>
      <w:proofErr w:type="spellEnd"/>
      <w:r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lastRenderedPageBreak/>
        <w:t xml:space="preserve">laikui [DATL]). </w:t>
      </w: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neveikė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farmakokinetikos.</w:t>
      </w:r>
      <w:r w:rsidR="00ED2D1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Jei pacientas kartu gydomas bet kokiais kitais antikoaguliantais, dėl padidėjusios kraujavimo rizikos reikia imtis atsargumo priemonių (žr. 4.3 ir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s).</w:t>
      </w:r>
    </w:p>
    <w:p w14:paraId="215434F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7FCD7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NVNU ir (arba) trombocitų </w:t>
      </w:r>
      <w:proofErr w:type="spellStart"/>
      <w:r w:rsidRPr="003D373F">
        <w:rPr>
          <w:rFonts w:ascii="Times New Roman" w:eastAsia="Times New Roman" w:hAnsi="Times New Roman" w:cs="Times New Roman"/>
          <w:kern w:val="0"/>
          <w:sz w:val="22"/>
          <w:szCs w:val="22"/>
          <w:u w:val="single"/>
          <w14:ligatures w14:val="none"/>
        </w:rPr>
        <w:t>agregacijos</w:t>
      </w:r>
      <w:proofErr w:type="spellEnd"/>
      <w:r w:rsidRPr="003D373F">
        <w:rPr>
          <w:rFonts w:ascii="Times New Roman" w:eastAsia="Times New Roman" w:hAnsi="Times New Roman" w:cs="Times New Roman"/>
          <w:kern w:val="0"/>
          <w:sz w:val="22"/>
          <w:szCs w:val="22"/>
          <w:u w:val="single"/>
          <w14:ligatures w14:val="none"/>
        </w:rPr>
        <w:t xml:space="preserve"> inhibitoriai</w:t>
      </w:r>
    </w:p>
    <w:p w14:paraId="5FF9B50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(15 mg) kartu su 500 mg </w:t>
      </w:r>
      <w:proofErr w:type="spellStart"/>
      <w:r w:rsidRPr="003D373F">
        <w:rPr>
          <w:rFonts w:ascii="Times New Roman" w:eastAsia="Times New Roman" w:hAnsi="Times New Roman" w:cs="Times New Roman"/>
          <w:kern w:val="0"/>
          <w:sz w:val="22"/>
          <w:szCs w:val="22"/>
          <w14:ligatures w14:val="none"/>
        </w:rPr>
        <w:t>naprokseno</w:t>
      </w:r>
      <w:proofErr w:type="spellEnd"/>
      <w:r w:rsidRPr="003D373F">
        <w:rPr>
          <w:rFonts w:ascii="Times New Roman" w:eastAsia="Times New Roman" w:hAnsi="Times New Roman" w:cs="Times New Roman"/>
          <w:kern w:val="0"/>
          <w:sz w:val="22"/>
          <w:szCs w:val="22"/>
          <w14:ligatures w14:val="none"/>
        </w:rPr>
        <w:t xml:space="preserve"> doze, jokio kliniškai reikšmingo kraujavimo laiko pailgėjimo nenustatyta. Tačiau gali būti asmenų, kuriems </w:t>
      </w:r>
      <w:proofErr w:type="spellStart"/>
      <w:r w:rsidRPr="003D373F">
        <w:rPr>
          <w:rFonts w:ascii="Times New Roman" w:eastAsia="Times New Roman" w:hAnsi="Times New Roman" w:cs="Times New Roman"/>
          <w:kern w:val="0"/>
          <w:sz w:val="22"/>
          <w:szCs w:val="22"/>
          <w14:ligatures w14:val="none"/>
        </w:rPr>
        <w:t>farmakodinaminis</w:t>
      </w:r>
      <w:proofErr w:type="spellEnd"/>
      <w:r w:rsidRPr="003D373F">
        <w:rPr>
          <w:rFonts w:ascii="Times New Roman" w:eastAsia="Times New Roman" w:hAnsi="Times New Roman" w:cs="Times New Roman"/>
          <w:kern w:val="0"/>
          <w:sz w:val="22"/>
          <w:szCs w:val="22"/>
          <w14:ligatures w14:val="none"/>
        </w:rPr>
        <w:t xml:space="preserve"> poveikis yra stipriau išreikštas.</w:t>
      </w:r>
    </w:p>
    <w:p w14:paraId="09A3B2B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Jokios klinikiniu požiūriu reikšmingos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ar </w:t>
      </w:r>
      <w:proofErr w:type="spellStart"/>
      <w:r w:rsidRPr="003D373F">
        <w:rPr>
          <w:rFonts w:ascii="Times New Roman" w:eastAsia="Times New Roman" w:hAnsi="Times New Roman" w:cs="Times New Roman"/>
          <w:kern w:val="0"/>
          <w:sz w:val="22"/>
          <w:szCs w:val="22"/>
          <w14:ligatures w14:val="none"/>
        </w:rPr>
        <w:t>farmakodinaminės</w:t>
      </w:r>
      <w:proofErr w:type="spellEnd"/>
      <w:r w:rsidRPr="003D373F">
        <w:rPr>
          <w:rFonts w:ascii="Times New Roman" w:eastAsia="Times New Roman" w:hAnsi="Times New Roman" w:cs="Times New Roman"/>
          <w:kern w:val="0"/>
          <w:sz w:val="22"/>
          <w:szCs w:val="22"/>
          <w14:ligatures w14:val="none"/>
        </w:rPr>
        <w:t xml:space="preserve"> sąveikos nebuvo nustatyta, kai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kartu vartojamas su 500 mg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w:t>
      </w:r>
    </w:p>
    <w:p w14:paraId="680C5ED6" w14:textId="5C5590A3"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Kartu vartojant </w:t>
      </w:r>
      <w:proofErr w:type="spellStart"/>
      <w:r w:rsidRPr="003D373F">
        <w:rPr>
          <w:rFonts w:ascii="Times New Roman" w:eastAsia="Times New Roman" w:hAnsi="Times New Roman" w:cs="Times New Roman"/>
          <w:kern w:val="0"/>
          <w:sz w:val="22"/>
          <w:szCs w:val="22"/>
          <w14:ligatures w14:val="none"/>
        </w:rPr>
        <w:t>klopidogrelio</w:t>
      </w:r>
      <w:proofErr w:type="spellEnd"/>
      <w:r w:rsidRPr="003D373F">
        <w:rPr>
          <w:rFonts w:ascii="Times New Roman" w:eastAsia="Times New Roman" w:hAnsi="Times New Roman" w:cs="Times New Roman"/>
          <w:kern w:val="0"/>
          <w:sz w:val="22"/>
          <w:szCs w:val="22"/>
          <w14:ligatures w14:val="none"/>
        </w:rPr>
        <w:t xml:space="preserve"> (300 mg įsotinimo dozė ir po jos 75 mg palaikomoji dozė) nebuvo nustatyta jokios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sąveikos su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(15 mg), tačiau buvo stebimas reikšmingas kraujavimo laiko pailgėjimas pacientų pogrupiui</w:t>
      </w:r>
      <w:r w:rsidR="002E44E9"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tai nekoreliavo su trombocitų </w:t>
      </w:r>
      <w:proofErr w:type="spellStart"/>
      <w:r w:rsidRPr="003D373F">
        <w:rPr>
          <w:rFonts w:ascii="Times New Roman" w:eastAsia="Times New Roman" w:hAnsi="Times New Roman" w:cs="Times New Roman"/>
          <w:kern w:val="0"/>
          <w:sz w:val="22"/>
          <w:szCs w:val="22"/>
          <w14:ligatures w14:val="none"/>
        </w:rPr>
        <w:t>agregacija</w:t>
      </w:r>
      <w:proofErr w:type="spellEnd"/>
      <w:r w:rsidRPr="003D373F">
        <w:rPr>
          <w:rFonts w:ascii="Times New Roman" w:eastAsia="Times New Roman" w:hAnsi="Times New Roman" w:cs="Times New Roman"/>
          <w:kern w:val="0"/>
          <w:sz w:val="22"/>
          <w:szCs w:val="22"/>
          <w14:ligatures w14:val="none"/>
        </w:rPr>
        <w:t>, P-</w:t>
      </w:r>
      <w:proofErr w:type="spellStart"/>
      <w:r w:rsidRPr="003D373F">
        <w:rPr>
          <w:rFonts w:ascii="Times New Roman" w:eastAsia="Times New Roman" w:hAnsi="Times New Roman" w:cs="Times New Roman"/>
          <w:kern w:val="0"/>
          <w:sz w:val="22"/>
          <w:szCs w:val="22"/>
          <w14:ligatures w14:val="none"/>
        </w:rPr>
        <w:t>selektinu</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GPIIb</w:t>
      </w:r>
      <w:proofErr w:type="spellEnd"/>
      <w:r w:rsidRPr="003D373F">
        <w:rPr>
          <w:rFonts w:ascii="Times New Roman" w:eastAsia="Times New Roman" w:hAnsi="Times New Roman" w:cs="Times New Roman"/>
          <w:kern w:val="0"/>
          <w:sz w:val="22"/>
          <w:szCs w:val="22"/>
          <w14:ligatures w14:val="none"/>
        </w:rPr>
        <w:t xml:space="preserve"> / </w:t>
      </w:r>
      <w:proofErr w:type="spellStart"/>
      <w:r w:rsidRPr="003D373F">
        <w:rPr>
          <w:rFonts w:ascii="Times New Roman" w:eastAsia="Times New Roman" w:hAnsi="Times New Roman" w:cs="Times New Roman"/>
          <w:kern w:val="0"/>
          <w:sz w:val="22"/>
          <w:szCs w:val="22"/>
          <w14:ligatures w14:val="none"/>
        </w:rPr>
        <w:t>IIIa</w:t>
      </w:r>
      <w:proofErr w:type="spellEnd"/>
      <w:r w:rsidRPr="003D373F">
        <w:rPr>
          <w:rFonts w:ascii="Times New Roman" w:eastAsia="Times New Roman" w:hAnsi="Times New Roman" w:cs="Times New Roman"/>
          <w:kern w:val="0"/>
          <w:sz w:val="22"/>
          <w:szCs w:val="22"/>
          <w14:ligatures w14:val="none"/>
        </w:rPr>
        <w:t xml:space="preserve"> receptorių kiekiais.</w:t>
      </w:r>
    </w:p>
    <w:p w14:paraId="3D9F2CB5" w14:textId="26AB03D0"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Turi būti imamasi atsargumo priemonių, jei pacientai yra kartu gydomi nesteroidiniais vaistiniais preparatais nuo uždegimo (NVNU) (įskaitant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rūgštį) ir trombocitų </w:t>
      </w:r>
      <w:proofErr w:type="spellStart"/>
      <w:r w:rsidRPr="003D373F">
        <w:rPr>
          <w:rFonts w:ascii="Times New Roman" w:eastAsia="Times New Roman" w:hAnsi="Times New Roman" w:cs="Times New Roman"/>
          <w:kern w:val="0"/>
          <w:sz w:val="22"/>
          <w:szCs w:val="22"/>
          <w14:ligatures w14:val="none"/>
        </w:rPr>
        <w:t>agregacijos</w:t>
      </w:r>
      <w:proofErr w:type="spellEnd"/>
      <w:r w:rsidRPr="003D373F">
        <w:rPr>
          <w:rFonts w:ascii="Times New Roman" w:eastAsia="Times New Roman" w:hAnsi="Times New Roman" w:cs="Times New Roman"/>
          <w:kern w:val="0"/>
          <w:sz w:val="22"/>
          <w:szCs w:val="22"/>
          <w14:ligatures w14:val="none"/>
        </w:rPr>
        <w:t xml:space="preserve"> inhibitoriais, nes šie vaistiniai preparatai dažniausiai didina kraujavimo riziką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E82E3F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71184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SSRI / SNRI</w:t>
      </w:r>
    </w:p>
    <w:p w14:paraId="73BD64E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klinikinę programą kartu buvo vartojama minėtų vaistinių preparatų, visose gydymo grupėse nustatyti didesni didžiojo ir ne didžiojo kliniškai reikšmingo kraujavimo dažnio rodikliai.</w:t>
      </w:r>
    </w:p>
    <w:p w14:paraId="43D527E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69442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Varfarinas</w:t>
      </w:r>
    </w:p>
    <w:p w14:paraId="5868679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Keičiant gydymą vitamino K antagonistu varfarinu (TNS nuo 2,0 iki 3,0) 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(20 mg) arba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(20 mg) į gydymą varfarinu (TNS nuo 2,0 iki 3,0),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laikas / TNS (</w:t>
      </w:r>
      <w:proofErr w:type="spellStart"/>
      <w:r w:rsidRPr="003D373F">
        <w:rPr>
          <w:rFonts w:ascii="Times New Roman" w:eastAsia="Times New Roman" w:hAnsi="Times New Roman" w:cs="Times New Roman"/>
          <w:i/>
          <w:iCs/>
          <w:kern w:val="0"/>
          <w:sz w:val="22"/>
          <w:szCs w:val="22"/>
          <w14:ligatures w14:val="none"/>
        </w:rPr>
        <w:t>Neoplastin</w:t>
      </w:r>
      <w:proofErr w:type="spellEnd"/>
      <w:r w:rsidRPr="003D373F">
        <w:rPr>
          <w:rFonts w:ascii="Times New Roman" w:eastAsia="Times New Roman" w:hAnsi="Times New Roman" w:cs="Times New Roman"/>
          <w:kern w:val="0"/>
          <w:sz w:val="22"/>
          <w:szCs w:val="22"/>
          <w14:ligatures w14:val="none"/>
        </w:rPr>
        <w:t xml:space="preserve">) padidėjo daugiau nei iki suminės reikšmės (atskirais atvejais nustatyta TNS reikšmė iki 12), tuo tarpu kai poveikis DATL,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aktyvumo slopinimui ir endogeninio trombino potencialui (ETP) buvo suminis.</w:t>
      </w:r>
    </w:p>
    <w:p w14:paraId="0460CE27" w14:textId="0FB7B65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Norint ištirti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farmakodinaminį</w:t>
      </w:r>
      <w:proofErr w:type="spellEnd"/>
      <w:r w:rsidRPr="003D373F">
        <w:rPr>
          <w:rFonts w:ascii="Times New Roman" w:eastAsia="Times New Roman" w:hAnsi="Times New Roman" w:cs="Times New Roman"/>
          <w:kern w:val="0"/>
          <w:sz w:val="22"/>
          <w:szCs w:val="22"/>
          <w14:ligatures w14:val="none"/>
        </w:rPr>
        <w:t xml:space="preserve"> poveikį gydymo keitimo metu, galima atlikti </w:t>
      </w:r>
      <w:proofErr w:type="spellStart"/>
      <w:r w:rsidRPr="003D373F">
        <w:rPr>
          <w:rFonts w:ascii="Times New Roman" w:eastAsia="Times New Roman" w:hAnsi="Times New Roman" w:cs="Times New Roman"/>
          <w:kern w:val="0"/>
          <w:sz w:val="22"/>
          <w:szCs w:val="22"/>
          <w14:ligatures w14:val="none"/>
        </w:rPr>
        <w:t>antifaktoriaus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aktyvumo, </w:t>
      </w:r>
      <w:proofErr w:type="spellStart"/>
      <w:r w:rsidRPr="003D373F">
        <w:rPr>
          <w:rFonts w:ascii="Times New Roman" w:eastAsia="Times New Roman" w:hAnsi="Times New Roman" w:cs="Times New Roman"/>
          <w:kern w:val="0"/>
          <w:sz w:val="22"/>
          <w:szCs w:val="22"/>
          <w14:ligatures w14:val="none"/>
        </w:rPr>
        <w:t>PiCT</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i/>
          <w:kern w:val="0"/>
          <w:sz w:val="22"/>
          <w:szCs w:val="22"/>
          <w14:ligatures w14:val="none"/>
        </w:rPr>
        <w:t>Heptest</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tyrimus, kadangi varfarinas šių tyrimų neveikia. Ketvirtą parą po paskutinės varfarino dozės pavartojimo visi tyrimai (įskaitant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laiką, DATL,</w:t>
      </w:r>
      <w:r w:rsidR="0041286B"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aktyvumo slopinimą ir ETP) rodė tik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poveikį.</w:t>
      </w:r>
    </w:p>
    <w:p w14:paraId="4B0C0F14" w14:textId="0D7B99FB"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Norint ištirti varfarino </w:t>
      </w:r>
      <w:proofErr w:type="spellStart"/>
      <w:r w:rsidRPr="003D373F">
        <w:rPr>
          <w:rFonts w:ascii="Times New Roman" w:eastAsia="Times New Roman" w:hAnsi="Times New Roman" w:cs="Times New Roman"/>
          <w:kern w:val="0"/>
          <w:sz w:val="22"/>
          <w:szCs w:val="22"/>
          <w14:ligatures w14:val="none"/>
        </w:rPr>
        <w:t>farmakodinaminį</w:t>
      </w:r>
      <w:proofErr w:type="spellEnd"/>
      <w:r w:rsidRPr="003D373F">
        <w:rPr>
          <w:rFonts w:ascii="Times New Roman" w:eastAsia="Times New Roman" w:hAnsi="Times New Roman" w:cs="Times New Roman"/>
          <w:kern w:val="0"/>
          <w:sz w:val="22"/>
          <w:szCs w:val="22"/>
          <w14:ligatures w14:val="none"/>
        </w:rPr>
        <w:t xml:space="preserve"> poveikį gydymo keitimo metu, galima atlikti TNS tyrimą, esant mažiausiai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koncentracijai (</w:t>
      </w:r>
      <w:proofErr w:type="spellStart"/>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vertAlign w:val="subscript"/>
          <w14:ligatures w14:val="none"/>
        </w:rPr>
        <w:t>trough</w:t>
      </w:r>
      <w:proofErr w:type="spellEnd"/>
      <w:r w:rsidRPr="003D373F">
        <w:rPr>
          <w:rFonts w:ascii="Times New Roman" w:eastAsia="Times New Roman" w:hAnsi="Times New Roman" w:cs="Times New Roman"/>
          <w:kern w:val="0"/>
          <w:sz w:val="22"/>
          <w:szCs w:val="22"/>
          <w14:ligatures w14:val="none"/>
        </w:rPr>
        <w:t xml:space="preserve">) (praėjus 24 valandoms po paskutinio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pavartojimo), nes šiuo laiku tyrimas bus mažiausiai paveiktas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r w:rsidR="00773A67"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varfarino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sąveikos nustatyta nebuvo.</w:t>
      </w:r>
    </w:p>
    <w:p w14:paraId="28AB59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A461A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CYP3A4 </w:t>
      </w:r>
      <w:proofErr w:type="spellStart"/>
      <w:r w:rsidRPr="003D373F">
        <w:rPr>
          <w:rFonts w:ascii="Times New Roman" w:eastAsia="Times New Roman" w:hAnsi="Times New Roman" w:cs="Times New Roman"/>
          <w:kern w:val="0"/>
          <w:sz w:val="22"/>
          <w:szCs w:val="22"/>
          <w:u w:val="single"/>
          <w14:ligatures w14:val="none"/>
        </w:rPr>
        <w:t>induktoriai</w:t>
      </w:r>
      <w:proofErr w:type="spellEnd"/>
    </w:p>
    <w:p w14:paraId="52157570" w14:textId="566105B0"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 kartu su stipriu CYP3A4 </w:t>
      </w:r>
      <w:proofErr w:type="spellStart"/>
      <w:r w:rsidRPr="003D373F">
        <w:rPr>
          <w:rFonts w:ascii="Times New Roman" w:eastAsia="Times New Roman" w:hAnsi="Times New Roman" w:cs="Times New Roman"/>
          <w:kern w:val="0"/>
          <w:sz w:val="22"/>
          <w:szCs w:val="22"/>
          <w14:ligatures w14:val="none"/>
        </w:rPr>
        <w:t>induktoriumi</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rifampicinu</w:t>
      </w:r>
      <w:proofErr w:type="spellEnd"/>
      <w:r w:rsidRPr="003D373F">
        <w:rPr>
          <w:rFonts w:ascii="Times New Roman" w:eastAsia="Times New Roman" w:hAnsi="Times New Roman" w:cs="Times New Roman"/>
          <w:kern w:val="0"/>
          <w:sz w:val="22"/>
          <w:szCs w:val="22"/>
          <w14:ligatures w14:val="none"/>
        </w:rPr>
        <w:t xml:space="preserve">, nustatytas maždaug 50 % vidutinio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AUC sumažėjimas ir kartu – </w:t>
      </w:r>
      <w:proofErr w:type="spellStart"/>
      <w:r w:rsidRPr="003D373F">
        <w:rPr>
          <w:rFonts w:ascii="Times New Roman" w:eastAsia="Times New Roman" w:hAnsi="Times New Roman" w:cs="Times New Roman"/>
          <w:kern w:val="0"/>
          <w:sz w:val="22"/>
          <w:szCs w:val="22"/>
          <w14:ligatures w14:val="none"/>
        </w:rPr>
        <w:t>farmakodinaminių</w:t>
      </w:r>
      <w:proofErr w:type="spellEnd"/>
      <w:r w:rsidRPr="003D373F">
        <w:rPr>
          <w:rFonts w:ascii="Times New Roman" w:eastAsia="Times New Roman" w:hAnsi="Times New Roman" w:cs="Times New Roman"/>
          <w:kern w:val="0"/>
          <w:sz w:val="22"/>
          <w:szCs w:val="22"/>
          <w14:ligatures w14:val="none"/>
        </w:rPr>
        <w:t xml:space="preserve"> poveikių sumažėjimas.</w:t>
      </w:r>
      <w:r w:rsidR="00773A67"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 kartu su kitais stipriais CYP3A4 </w:t>
      </w:r>
      <w:proofErr w:type="spellStart"/>
      <w:r w:rsidRPr="003D373F">
        <w:rPr>
          <w:rFonts w:ascii="Times New Roman" w:eastAsia="Times New Roman" w:hAnsi="Times New Roman" w:cs="Times New Roman"/>
          <w:kern w:val="0"/>
          <w:sz w:val="22"/>
          <w:szCs w:val="22"/>
          <w14:ligatures w14:val="none"/>
        </w:rPr>
        <w:t>induktoriais</w:t>
      </w:r>
      <w:proofErr w:type="spellEnd"/>
      <w:r w:rsidRPr="003D373F">
        <w:rPr>
          <w:rFonts w:ascii="Times New Roman" w:eastAsia="Times New Roman" w:hAnsi="Times New Roman" w:cs="Times New Roman"/>
          <w:kern w:val="0"/>
          <w:sz w:val="22"/>
          <w:szCs w:val="22"/>
          <w14:ligatures w14:val="none"/>
        </w:rPr>
        <w:t xml:space="preserve"> (pvz., </w:t>
      </w:r>
      <w:proofErr w:type="spellStart"/>
      <w:r w:rsidRPr="003D373F">
        <w:rPr>
          <w:rFonts w:ascii="Times New Roman" w:eastAsia="Times New Roman" w:hAnsi="Times New Roman" w:cs="Times New Roman"/>
          <w:kern w:val="0"/>
          <w:sz w:val="22"/>
          <w:szCs w:val="22"/>
          <w14:ligatures w14:val="none"/>
        </w:rPr>
        <w:t>fenitoinu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karbamazepinu</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fenobarbitaliu</w:t>
      </w:r>
      <w:proofErr w:type="spellEnd"/>
      <w:r w:rsidRPr="003D373F">
        <w:rPr>
          <w:rFonts w:ascii="Times New Roman" w:eastAsia="Times New Roman" w:hAnsi="Times New Roman" w:cs="Times New Roman"/>
          <w:kern w:val="0"/>
          <w:sz w:val="22"/>
          <w:szCs w:val="22"/>
          <w14:ligatures w14:val="none"/>
        </w:rPr>
        <w:t xml:space="preserve"> arba paprastosios jonažolės (</w:t>
      </w:r>
      <w:proofErr w:type="spellStart"/>
      <w:r w:rsidRPr="003D373F">
        <w:rPr>
          <w:rFonts w:ascii="Times New Roman" w:eastAsia="Times New Roman" w:hAnsi="Times New Roman" w:cs="Times New Roman"/>
          <w:i/>
          <w:kern w:val="0"/>
          <w:sz w:val="22"/>
          <w:szCs w:val="22"/>
          <w14:ligatures w14:val="none"/>
        </w:rPr>
        <w:t>Hypericum</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perforatum</w:t>
      </w:r>
      <w:proofErr w:type="spellEnd"/>
      <w:r w:rsidRPr="003D373F">
        <w:rPr>
          <w:rFonts w:ascii="Times New Roman" w:eastAsia="Times New Roman" w:hAnsi="Times New Roman" w:cs="Times New Roman"/>
          <w:kern w:val="0"/>
          <w:sz w:val="22"/>
          <w:szCs w:val="22"/>
          <w14:ligatures w14:val="none"/>
        </w:rPr>
        <w:t xml:space="preserve">) preparatais), gali sumažėti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koncentracija plazmoje. Taigi reikia vengti kartu skirti stipriai veikiančių CYP3A4 </w:t>
      </w:r>
      <w:proofErr w:type="spellStart"/>
      <w:r w:rsidRPr="003D373F">
        <w:rPr>
          <w:rFonts w:ascii="Times New Roman" w:eastAsia="Times New Roman" w:hAnsi="Times New Roman" w:cs="Times New Roman"/>
          <w:kern w:val="0"/>
          <w:sz w:val="22"/>
          <w:szCs w:val="22"/>
          <w14:ligatures w14:val="none"/>
        </w:rPr>
        <w:t>induktorių</w:t>
      </w:r>
      <w:proofErr w:type="spellEnd"/>
      <w:r w:rsidRPr="003D373F">
        <w:rPr>
          <w:rFonts w:ascii="Times New Roman" w:eastAsia="Times New Roman" w:hAnsi="Times New Roman" w:cs="Times New Roman"/>
          <w:kern w:val="0"/>
          <w:sz w:val="22"/>
          <w:szCs w:val="22"/>
          <w14:ligatures w14:val="none"/>
        </w:rPr>
        <w:t>, nebent pacientas yra atidžiai stebimas dėl trombozės požymių ir simptomų.</w:t>
      </w:r>
    </w:p>
    <w:p w14:paraId="1C4719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F54C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Kitas kartu skiriamas gydymas</w:t>
      </w:r>
    </w:p>
    <w:p w14:paraId="4729DC03" w14:textId="65A44DF3" w:rsidR="009F6CDF"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kartu su </w:t>
      </w:r>
      <w:proofErr w:type="spellStart"/>
      <w:r w:rsidRPr="003D373F">
        <w:rPr>
          <w:rFonts w:ascii="Times New Roman" w:eastAsia="Times New Roman" w:hAnsi="Times New Roman" w:cs="Times New Roman"/>
          <w:kern w:val="0"/>
          <w:sz w:val="22"/>
          <w:szCs w:val="22"/>
          <w14:ligatures w14:val="none"/>
        </w:rPr>
        <w:t>midazolamu</w:t>
      </w:r>
      <w:proofErr w:type="spellEnd"/>
      <w:r w:rsidRPr="003D373F">
        <w:rPr>
          <w:rFonts w:ascii="Times New Roman" w:eastAsia="Times New Roman" w:hAnsi="Times New Roman" w:cs="Times New Roman"/>
          <w:kern w:val="0"/>
          <w:sz w:val="22"/>
          <w:szCs w:val="22"/>
          <w14:ligatures w14:val="none"/>
        </w:rPr>
        <w:t xml:space="preserve"> (CYP3A4 substratas), </w:t>
      </w:r>
      <w:proofErr w:type="spellStart"/>
      <w:r w:rsidRPr="003D373F">
        <w:rPr>
          <w:rFonts w:ascii="Times New Roman" w:eastAsia="Times New Roman" w:hAnsi="Times New Roman" w:cs="Times New Roman"/>
          <w:kern w:val="0"/>
          <w:sz w:val="22"/>
          <w:szCs w:val="22"/>
          <w14:ligatures w14:val="none"/>
        </w:rPr>
        <w:t>digoksinu</w:t>
      </w:r>
      <w:proofErr w:type="spellEnd"/>
      <w:r w:rsidRPr="003D373F">
        <w:rPr>
          <w:rFonts w:ascii="Times New Roman" w:eastAsia="Times New Roman" w:hAnsi="Times New Roman" w:cs="Times New Roman"/>
          <w:kern w:val="0"/>
          <w:sz w:val="22"/>
          <w:szCs w:val="22"/>
          <w14:ligatures w14:val="none"/>
        </w:rPr>
        <w:t xml:space="preserve">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substratas), </w:t>
      </w:r>
      <w:proofErr w:type="spellStart"/>
      <w:r w:rsidRPr="003D373F">
        <w:rPr>
          <w:rFonts w:ascii="Times New Roman" w:eastAsia="Times New Roman" w:hAnsi="Times New Roman" w:cs="Times New Roman"/>
          <w:kern w:val="0"/>
          <w:sz w:val="22"/>
          <w:szCs w:val="22"/>
          <w14:ligatures w14:val="none"/>
        </w:rPr>
        <w:t>atorvastatinu</w:t>
      </w:r>
      <w:proofErr w:type="spellEnd"/>
      <w:r w:rsidRPr="003D373F">
        <w:rPr>
          <w:rFonts w:ascii="Times New Roman" w:eastAsia="Times New Roman" w:hAnsi="Times New Roman" w:cs="Times New Roman"/>
          <w:kern w:val="0"/>
          <w:sz w:val="22"/>
          <w:szCs w:val="22"/>
          <w14:ligatures w14:val="none"/>
        </w:rPr>
        <w:t xml:space="preserve"> (CYP3A4 ir P-</w:t>
      </w:r>
      <w:proofErr w:type="spellStart"/>
      <w:r w:rsidRPr="003D373F">
        <w:rPr>
          <w:rFonts w:ascii="Times New Roman" w:eastAsia="Times New Roman" w:hAnsi="Times New Roman" w:cs="Times New Roman"/>
          <w:kern w:val="0"/>
          <w:sz w:val="22"/>
          <w:szCs w:val="22"/>
          <w14:ligatures w14:val="none"/>
        </w:rPr>
        <w:t>gp</w:t>
      </w:r>
      <w:proofErr w:type="spellEnd"/>
      <w:r w:rsidRPr="003D373F">
        <w:rPr>
          <w:rFonts w:ascii="Times New Roman" w:eastAsia="Times New Roman" w:hAnsi="Times New Roman" w:cs="Times New Roman"/>
          <w:kern w:val="0"/>
          <w:sz w:val="22"/>
          <w:szCs w:val="22"/>
          <w14:ligatures w14:val="none"/>
        </w:rPr>
        <w:t xml:space="preserve"> substratas) arba </w:t>
      </w:r>
      <w:proofErr w:type="spellStart"/>
      <w:r w:rsidRPr="003D373F">
        <w:rPr>
          <w:rFonts w:ascii="Times New Roman" w:eastAsia="Times New Roman" w:hAnsi="Times New Roman" w:cs="Times New Roman"/>
          <w:kern w:val="0"/>
          <w:sz w:val="22"/>
          <w:szCs w:val="22"/>
          <w14:ligatures w14:val="none"/>
        </w:rPr>
        <w:t>omeprazolu</w:t>
      </w:r>
      <w:proofErr w:type="spellEnd"/>
      <w:r w:rsidRPr="003D373F">
        <w:rPr>
          <w:rFonts w:ascii="Times New Roman" w:eastAsia="Times New Roman" w:hAnsi="Times New Roman" w:cs="Times New Roman"/>
          <w:kern w:val="0"/>
          <w:sz w:val="22"/>
          <w:szCs w:val="22"/>
          <w14:ligatures w14:val="none"/>
        </w:rPr>
        <w:t xml:space="preserve"> (protonų </w:t>
      </w:r>
      <w:r w:rsidR="00B247BF" w:rsidRPr="003D373F">
        <w:rPr>
          <w:rFonts w:ascii="Times New Roman" w:eastAsia="Times New Roman" w:hAnsi="Times New Roman" w:cs="Times New Roman"/>
          <w:kern w:val="0"/>
          <w:sz w:val="22"/>
          <w:szCs w:val="22"/>
          <w14:ligatures w14:val="none"/>
        </w:rPr>
        <w:t>siurblio</w:t>
      </w:r>
      <w:r w:rsidRPr="003D373F">
        <w:rPr>
          <w:rFonts w:ascii="Times New Roman" w:eastAsia="Times New Roman" w:hAnsi="Times New Roman" w:cs="Times New Roman"/>
          <w:kern w:val="0"/>
          <w:sz w:val="22"/>
          <w:szCs w:val="22"/>
          <w14:ligatures w14:val="none"/>
        </w:rPr>
        <w:t xml:space="preserve"> inhibitorius), klinikiniu požiūriu reikšmingos </w:t>
      </w:r>
      <w:proofErr w:type="spellStart"/>
      <w:r w:rsidRPr="003D373F">
        <w:rPr>
          <w:rFonts w:ascii="Times New Roman" w:eastAsia="Times New Roman" w:hAnsi="Times New Roman" w:cs="Times New Roman"/>
          <w:kern w:val="0"/>
          <w:sz w:val="22"/>
          <w:szCs w:val="22"/>
          <w14:ligatures w14:val="none"/>
        </w:rPr>
        <w:t>farmakokinetinės</w:t>
      </w:r>
      <w:proofErr w:type="spellEnd"/>
      <w:r w:rsidRPr="003D373F">
        <w:rPr>
          <w:rFonts w:ascii="Times New Roman" w:eastAsia="Times New Roman" w:hAnsi="Times New Roman" w:cs="Times New Roman"/>
          <w:kern w:val="0"/>
          <w:sz w:val="22"/>
          <w:szCs w:val="22"/>
          <w14:ligatures w14:val="none"/>
        </w:rPr>
        <w:t xml:space="preserve"> arba </w:t>
      </w:r>
      <w:proofErr w:type="spellStart"/>
      <w:r w:rsidRPr="003D373F">
        <w:rPr>
          <w:rFonts w:ascii="Times New Roman" w:eastAsia="Times New Roman" w:hAnsi="Times New Roman" w:cs="Times New Roman"/>
          <w:kern w:val="0"/>
          <w:sz w:val="22"/>
          <w:szCs w:val="22"/>
          <w14:ligatures w14:val="none"/>
        </w:rPr>
        <w:t>farmakodinaminės</w:t>
      </w:r>
      <w:proofErr w:type="spellEnd"/>
      <w:r w:rsidRPr="003D373F">
        <w:rPr>
          <w:rFonts w:ascii="Times New Roman" w:eastAsia="Times New Roman" w:hAnsi="Times New Roman" w:cs="Times New Roman"/>
          <w:kern w:val="0"/>
          <w:sz w:val="22"/>
          <w:szCs w:val="22"/>
          <w14:ligatures w14:val="none"/>
        </w:rPr>
        <w:t xml:space="preserve"> sąveikos nustatyta nebuvo.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neslopina ir neindukuoja svarbiausių CYP </w:t>
      </w:r>
      <w:proofErr w:type="spellStart"/>
      <w:r w:rsidRPr="003D373F">
        <w:rPr>
          <w:rFonts w:ascii="Times New Roman" w:eastAsia="Times New Roman" w:hAnsi="Times New Roman" w:cs="Times New Roman"/>
          <w:kern w:val="0"/>
          <w:sz w:val="22"/>
          <w:szCs w:val="22"/>
          <w14:ligatures w14:val="none"/>
        </w:rPr>
        <w:t>izoformų</w:t>
      </w:r>
      <w:proofErr w:type="spellEnd"/>
      <w:r w:rsidRPr="003D373F">
        <w:rPr>
          <w:rFonts w:ascii="Times New Roman" w:eastAsia="Times New Roman" w:hAnsi="Times New Roman" w:cs="Times New Roman"/>
          <w:kern w:val="0"/>
          <w:sz w:val="22"/>
          <w:szCs w:val="22"/>
          <w14:ligatures w14:val="none"/>
        </w:rPr>
        <w:t>, tokių kaip CYP3A4.</w:t>
      </w:r>
    </w:p>
    <w:p w14:paraId="603E0A8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277413" w14:textId="77777777" w:rsidR="00222C93" w:rsidRPr="003D373F"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Laboratoriniai rodmenys</w:t>
      </w:r>
    </w:p>
    <w:p w14:paraId="4F9CE73A" w14:textId="217B80B1"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Kaip ir galima tikėtis,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veikimo mechanizmas paveikia krešėjimo parametrus (pvz.,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laiką [PL], dalinį aktyvintą </w:t>
      </w:r>
      <w:proofErr w:type="spellStart"/>
      <w:r w:rsidRPr="003D373F">
        <w:rPr>
          <w:rFonts w:ascii="Times New Roman" w:eastAsia="Times New Roman" w:hAnsi="Times New Roman" w:cs="Times New Roman"/>
          <w:kern w:val="0"/>
          <w:sz w:val="22"/>
          <w:szCs w:val="22"/>
          <w14:ligatures w14:val="none"/>
        </w:rPr>
        <w:t>tromboplastino</w:t>
      </w:r>
      <w:proofErr w:type="spellEnd"/>
      <w:r w:rsidRPr="003D373F">
        <w:rPr>
          <w:rFonts w:ascii="Times New Roman" w:eastAsia="Times New Roman" w:hAnsi="Times New Roman" w:cs="Times New Roman"/>
          <w:kern w:val="0"/>
          <w:sz w:val="22"/>
          <w:szCs w:val="22"/>
          <w14:ligatures w14:val="none"/>
        </w:rPr>
        <w:t xml:space="preserve"> laiką [DATL], </w:t>
      </w:r>
      <w:proofErr w:type="spellStart"/>
      <w:r w:rsidRPr="003D373F">
        <w:rPr>
          <w:rFonts w:ascii="Times New Roman" w:eastAsia="Times New Roman" w:hAnsi="Times New Roman" w:cs="Times New Roman"/>
          <w:i/>
          <w:kern w:val="0"/>
          <w:sz w:val="22"/>
          <w:szCs w:val="22"/>
          <w14:ligatures w14:val="none"/>
        </w:rPr>
        <w:t>HepTest</w:t>
      </w:r>
      <w:proofErr w:type="spellEnd"/>
      <w:r w:rsidRPr="003D373F">
        <w:rPr>
          <w:rFonts w:ascii="Times New Roman" w:eastAsia="Times New Roman" w:hAnsi="Times New Roman" w:cs="Times New Roman"/>
          <w:kern w:val="0"/>
          <w:sz w:val="22"/>
          <w:szCs w:val="22"/>
          <w14:ligatures w14:val="none"/>
        </w:rPr>
        <w:t>) (žr. 5.1</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515F6C3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C86E00"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Vaisingumas, nėštumo ir žindymo laikotarpis</w:t>
      </w:r>
    </w:p>
    <w:p w14:paraId="2830C9E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BF26F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3D373F">
        <w:rPr>
          <w:rFonts w:ascii="Times New Roman" w:eastAsia="Times New Roman" w:hAnsi="Times New Roman" w:cs="Times New Roman"/>
          <w:kern w:val="0"/>
          <w:sz w:val="22"/>
          <w:szCs w:val="22"/>
          <w:u w:val="single"/>
          <w14:ligatures w14:val="none"/>
        </w:rPr>
        <w:t>Nėštumas</w:t>
      </w:r>
    </w:p>
    <w:p w14:paraId="2A47CA52" w14:textId="5C87699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w:t>
      </w:r>
      <w:r w:rsidR="00CE0CD9" w:rsidRPr="003D373F">
        <w:rPr>
          <w:rFonts w:ascii="Times New Roman" w:eastAsia="Times New Roman" w:hAnsi="Times New Roman" w:cs="Times New Roman"/>
          <w:kern w:val="0"/>
          <w:sz w:val="22"/>
          <w:szCs w:val="22"/>
          <w14:ligatures w14:val="none"/>
        </w:rPr>
        <w:t>nėščioms moterims</w:t>
      </w:r>
      <w:r w:rsidRPr="003D373F">
        <w:rPr>
          <w:rFonts w:ascii="Times New Roman" w:eastAsia="Times New Roman" w:hAnsi="Times New Roman" w:cs="Times New Roman"/>
          <w:kern w:val="0"/>
          <w:sz w:val="22"/>
          <w:szCs w:val="22"/>
          <w14:ligatures w14:val="none"/>
        </w:rPr>
        <w:t xml:space="preserve"> neištirti. Su gyvūnais atlikti tyrimai parodė toksinį poveikį reprodukcijai (žr. 5.3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 xml:space="preserve">ų). Dėl galimo toksinio poveikio reprodukcijai, būdingos kraujavimo rizikos ir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patekimo per placentą</w:t>
      </w:r>
      <w:r w:rsidR="0098015E"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nėštumo metu (žr. 4.3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1F2982E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Vaisingo amžiaus moterys turi stengtis nepastoti gydymo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metu.</w:t>
      </w:r>
    </w:p>
    <w:p w14:paraId="1690C7D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4E71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Žindymas</w:t>
      </w:r>
    </w:p>
    <w:p w14:paraId="1B5A5873" w14:textId="51148FB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saugumas ir veiksmingumas žindyvėms neištirti. Tyrimų su gyvūnais duomenys rodo, kad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išsiskiria į motinos pieną. Todėl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negalima vartoti žindymo metu (žr. 4.3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Reikia nuspręsti, ar nutraukti žindymą, ar nutraukti / susilaikyti nuo gydym</w:t>
      </w:r>
      <w:r w:rsidR="00AC75D7" w:rsidRPr="003D373F">
        <w:rPr>
          <w:rFonts w:ascii="Times New Roman" w:eastAsia="Times New Roman" w:hAnsi="Times New Roman" w:cs="Times New Roman"/>
          <w:kern w:val="0"/>
          <w:sz w:val="22"/>
          <w:szCs w:val="22"/>
          <w14:ligatures w14:val="none"/>
        </w:rPr>
        <w:t>o</w:t>
      </w:r>
      <w:r w:rsidRPr="003D373F">
        <w:rPr>
          <w:rFonts w:ascii="Times New Roman" w:eastAsia="Times New Roman" w:hAnsi="Times New Roman" w:cs="Times New Roman"/>
          <w:kern w:val="0"/>
          <w:sz w:val="22"/>
          <w:szCs w:val="22"/>
          <w14:ligatures w14:val="none"/>
        </w:rPr>
        <w:t>.</w:t>
      </w:r>
    </w:p>
    <w:p w14:paraId="73FFE4D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B7E6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Vaisingumas</w:t>
      </w:r>
    </w:p>
    <w:p w14:paraId="5D2DDF8E" w14:textId="0632CD96"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poveikį vaisingumui įvertinančių specifinių tyrimų su žmonėmis neatlikta. Žiurkių patelių ir patinų vaisingumo tyrime poveikio nebuvo nustatyta (žr. 5.3</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w:t>
      </w:r>
    </w:p>
    <w:p w14:paraId="43E6411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5D29BC" w14:textId="0890E3D0"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Poveikis gebėjimui vairuoti ir</w:t>
      </w:r>
      <w:r w:rsidR="00156327" w:rsidRPr="003D373F">
        <w:rPr>
          <w:rFonts w:ascii="Times New Roman" w:eastAsia="Times New Roman" w:hAnsi="Times New Roman" w:cs="Times New Roman"/>
          <w:b/>
          <w:bCs/>
          <w:kern w:val="0"/>
          <w:sz w:val="22"/>
          <w:szCs w:val="22"/>
          <w14:ligatures w14:val="none"/>
        </w:rPr>
        <w:t xml:space="preserve"> </w:t>
      </w:r>
      <w:r w:rsidRPr="003D373F">
        <w:rPr>
          <w:rFonts w:ascii="Times New Roman" w:eastAsia="Times New Roman" w:hAnsi="Times New Roman" w:cs="Times New Roman"/>
          <w:b/>
          <w:bCs/>
          <w:kern w:val="0"/>
          <w:sz w:val="22"/>
          <w:szCs w:val="22"/>
          <w14:ligatures w14:val="none"/>
        </w:rPr>
        <w:t>valdyti mechanizmus</w:t>
      </w:r>
    </w:p>
    <w:p w14:paraId="58170B94"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7241764" w14:textId="037B776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gebėjimą vairuoti ir</w:t>
      </w:r>
      <w:r w:rsidR="00156327"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valdyti mechanizmus veikia silpnai. Buvo gauta pranešimų apie šias nepageidaujamas reakcijas: apalpimą (dažnis: nedažnas) ir svaigulį (dažnis: dažnas) (žr. 4.8</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Pacientams, kuriems pasireiškia šios nepageidaujamos reakcijos, vairuoti ir</w:t>
      </w:r>
      <w:r w:rsidR="00344589"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valdyti mechanizmų negalima.</w:t>
      </w:r>
    </w:p>
    <w:p w14:paraId="0EA21D0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3FD314"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Nepageidaujamas poveikis</w:t>
      </w:r>
    </w:p>
    <w:p w14:paraId="3791A20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90282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Saugumo duomenų santrauka</w:t>
      </w:r>
    </w:p>
    <w:p w14:paraId="2064718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saugumas buvo tiriamas trylikoje pagrindinių III fazės tyrimų (žr. 1 lentelę).</w:t>
      </w:r>
    </w:p>
    <w:p w14:paraId="454AEC02" w14:textId="77777777" w:rsidR="00344589" w:rsidRPr="003D373F" w:rsidRDefault="0034458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64BFF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Iš viso devyniolikoje III fazės tyrimų dalyvavo 69 608 suaugę pacientai, ir dviejuose II fazės tyrimuose bei dviejuose III fazės tyrimuose dalyvavo 488 vaikai, kurie vartojo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p>
    <w:p w14:paraId="5C25DBE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71C69F" w14:textId="64E2960F" w:rsidR="00222C93" w:rsidRPr="003D373F"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 lentelė</w:t>
      </w:r>
      <w:r w:rsidR="00213BCF"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Tirtų pacientų skaičius, bendra paros dozė ir ilgiausia gydymo trukmė III fazės tyrimuose su suaugusiais ir vaikais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1205"/>
        <w:gridCol w:w="2453"/>
        <w:gridCol w:w="1814"/>
      </w:tblGrid>
      <w:tr w:rsidR="00222C93" w:rsidRPr="003D373F" w14:paraId="7ECF0DB1"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2EDD80D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Indikacija</w:t>
            </w:r>
          </w:p>
        </w:tc>
        <w:tc>
          <w:tcPr>
            <w:tcW w:w="1205" w:type="dxa"/>
            <w:tcBorders>
              <w:top w:val="single" w:sz="4" w:space="0" w:color="000000"/>
              <w:left w:val="single" w:sz="4" w:space="0" w:color="000000"/>
              <w:bottom w:val="single" w:sz="4" w:space="0" w:color="000000"/>
              <w:right w:val="single" w:sz="4" w:space="0" w:color="000000"/>
            </w:tcBorders>
            <w:hideMark/>
          </w:tcPr>
          <w:p w14:paraId="02A502C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Pacientų skaičius*</w:t>
            </w:r>
          </w:p>
        </w:tc>
        <w:tc>
          <w:tcPr>
            <w:tcW w:w="2453" w:type="dxa"/>
            <w:tcBorders>
              <w:top w:val="single" w:sz="4" w:space="0" w:color="000000"/>
              <w:left w:val="single" w:sz="4" w:space="0" w:color="000000"/>
              <w:bottom w:val="single" w:sz="4" w:space="0" w:color="000000"/>
              <w:right w:val="single" w:sz="4" w:space="0" w:color="000000"/>
            </w:tcBorders>
            <w:hideMark/>
          </w:tcPr>
          <w:p w14:paraId="0F68BFD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Bendra paros dozė</w:t>
            </w:r>
          </w:p>
        </w:tc>
        <w:tc>
          <w:tcPr>
            <w:tcW w:w="1814" w:type="dxa"/>
            <w:tcBorders>
              <w:top w:val="single" w:sz="4" w:space="0" w:color="000000"/>
              <w:left w:val="single" w:sz="4" w:space="0" w:color="000000"/>
              <w:bottom w:val="single" w:sz="4" w:space="0" w:color="000000"/>
              <w:right w:val="single" w:sz="4" w:space="0" w:color="000000"/>
            </w:tcBorders>
            <w:hideMark/>
          </w:tcPr>
          <w:p w14:paraId="4093BD3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Ilgiausia gydymo trukmė</w:t>
            </w:r>
          </w:p>
        </w:tc>
      </w:tr>
      <w:tr w:rsidR="00222C93" w:rsidRPr="003D373F" w14:paraId="357F6F02" w14:textId="77777777" w:rsidTr="00C737DC">
        <w:trPr>
          <w:trHeight w:val="1041"/>
        </w:trPr>
        <w:tc>
          <w:tcPr>
            <w:tcW w:w="3826" w:type="dxa"/>
            <w:tcBorders>
              <w:top w:val="single" w:sz="4" w:space="0" w:color="000000"/>
              <w:left w:val="single" w:sz="4" w:space="0" w:color="000000"/>
              <w:bottom w:val="single" w:sz="4" w:space="0" w:color="000000"/>
              <w:right w:val="single" w:sz="4" w:space="0" w:color="000000"/>
            </w:tcBorders>
            <w:hideMark/>
          </w:tcPr>
          <w:p w14:paraId="77675F93" w14:textId="1D22C715" w:rsidR="00222C93" w:rsidRPr="003D373F" w:rsidRDefault="00222C93" w:rsidP="007B78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Venų tromboembolijos (VTE) profilaktika suaugusiems pacientams, kuriems atliekama planinė klubo arba</w:t>
            </w:r>
            <w:r w:rsidR="007B7854"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kelio sąnario pakeitimo operacija</w:t>
            </w:r>
          </w:p>
        </w:tc>
        <w:tc>
          <w:tcPr>
            <w:tcW w:w="1205" w:type="dxa"/>
            <w:tcBorders>
              <w:top w:val="single" w:sz="4" w:space="0" w:color="000000"/>
              <w:left w:val="single" w:sz="4" w:space="0" w:color="000000"/>
              <w:bottom w:val="single" w:sz="4" w:space="0" w:color="000000"/>
              <w:right w:val="single" w:sz="4" w:space="0" w:color="000000"/>
            </w:tcBorders>
            <w:hideMark/>
          </w:tcPr>
          <w:p w14:paraId="53CA7FB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6 097</w:t>
            </w:r>
          </w:p>
        </w:tc>
        <w:tc>
          <w:tcPr>
            <w:tcW w:w="2453" w:type="dxa"/>
            <w:tcBorders>
              <w:top w:val="single" w:sz="4" w:space="0" w:color="000000"/>
              <w:left w:val="single" w:sz="4" w:space="0" w:color="000000"/>
              <w:bottom w:val="single" w:sz="4" w:space="0" w:color="000000"/>
              <w:right w:val="single" w:sz="4" w:space="0" w:color="000000"/>
            </w:tcBorders>
            <w:hideMark/>
          </w:tcPr>
          <w:p w14:paraId="1A9360E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22F8952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 paros</w:t>
            </w:r>
          </w:p>
        </w:tc>
      </w:tr>
      <w:tr w:rsidR="00222C93" w:rsidRPr="003D373F" w14:paraId="320952F5"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74D2782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vidaus ligomis sergantiems pacientams</w:t>
            </w:r>
          </w:p>
        </w:tc>
        <w:tc>
          <w:tcPr>
            <w:tcW w:w="1205" w:type="dxa"/>
            <w:tcBorders>
              <w:top w:val="single" w:sz="4" w:space="0" w:color="000000"/>
              <w:left w:val="single" w:sz="4" w:space="0" w:color="000000"/>
              <w:bottom w:val="single" w:sz="4" w:space="0" w:color="000000"/>
              <w:right w:val="single" w:sz="4" w:space="0" w:color="000000"/>
            </w:tcBorders>
            <w:hideMark/>
          </w:tcPr>
          <w:p w14:paraId="4957E3C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3 997</w:t>
            </w:r>
          </w:p>
        </w:tc>
        <w:tc>
          <w:tcPr>
            <w:tcW w:w="2453" w:type="dxa"/>
            <w:tcBorders>
              <w:top w:val="single" w:sz="4" w:space="0" w:color="000000"/>
              <w:left w:val="single" w:sz="4" w:space="0" w:color="000000"/>
              <w:bottom w:val="single" w:sz="4" w:space="0" w:color="000000"/>
              <w:right w:val="single" w:sz="4" w:space="0" w:color="000000"/>
            </w:tcBorders>
            <w:hideMark/>
          </w:tcPr>
          <w:p w14:paraId="4BCB30E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4D1ECF7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 paros</w:t>
            </w:r>
          </w:p>
        </w:tc>
      </w:tr>
      <w:tr w:rsidR="00222C93" w:rsidRPr="003D373F" w14:paraId="3E28B6E5" w14:textId="77777777" w:rsidTr="00C737DC">
        <w:trPr>
          <w:trHeight w:val="1300"/>
        </w:trPr>
        <w:tc>
          <w:tcPr>
            <w:tcW w:w="3826" w:type="dxa"/>
            <w:tcBorders>
              <w:top w:val="single" w:sz="4" w:space="0" w:color="000000"/>
              <w:left w:val="single" w:sz="4" w:space="0" w:color="000000"/>
              <w:bottom w:val="single" w:sz="4" w:space="0" w:color="000000"/>
              <w:right w:val="single" w:sz="4" w:space="0" w:color="000000"/>
            </w:tcBorders>
            <w:hideMark/>
          </w:tcPr>
          <w:p w14:paraId="2AC0553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Giliųjų venų trombozės (GVT), plaučių embolijos (PE) gydymas ir pasikartojimo profilaktika</w:t>
            </w:r>
          </w:p>
        </w:tc>
        <w:tc>
          <w:tcPr>
            <w:tcW w:w="1205" w:type="dxa"/>
            <w:tcBorders>
              <w:top w:val="single" w:sz="4" w:space="0" w:color="000000"/>
              <w:left w:val="single" w:sz="4" w:space="0" w:color="000000"/>
              <w:bottom w:val="single" w:sz="4" w:space="0" w:color="000000"/>
              <w:right w:val="single" w:sz="4" w:space="0" w:color="000000"/>
            </w:tcBorders>
            <w:hideMark/>
          </w:tcPr>
          <w:p w14:paraId="2F924BD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6 790</w:t>
            </w:r>
          </w:p>
        </w:tc>
        <w:tc>
          <w:tcPr>
            <w:tcW w:w="2453" w:type="dxa"/>
            <w:tcBorders>
              <w:top w:val="single" w:sz="4" w:space="0" w:color="000000"/>
              <w:left w:val="single" w:sz="4" w:space="0" w:color="000000"/>
              <w:bottom w:val="single" w:sz="4" w:space="0" w:color="000000"/>
              <w:right w:val="single" w:sz="4" w:space="0" w:color="000000"/>
            </w:tcBorders>
            <w:hideMark/>
          </w:tcPr>
          <w:p w14:paraId="1A7452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1-21 para: 30 mg</w:t>
            </w:r>
          </w:p>
          <w:p w14:paraId="3C47101A" w14:textId="77777777" w:rsidR="008F1F18"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para ir vėliau: 20 mg</w:t>
            </w:r>
          </w:p>
          <w:p w14:paraId="150114FE" w14:textId="54CF177C" w:rsidR="00222C93" w:rsidRPr="003D373F" w:rsidRDefault="00222C93" w:rsidP="008F1F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 anksčiau kaip po</w:t>
            </w:r>
            <w:r w:rsidR="008F1F1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6</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ių: 10 mg arba</w:t>
            </w:r>
            <w:r w:rsidR="008F1F1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658F1B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mėnuo</w:t>
            </w:r>
          </w:p>
        </w:tc>
      </w:tr>
      <w:tr w:rsidR="00222C93" w:rsidRPr="003D373F" w14:paraId="554BDA0B" w14:textId="77777777" w:rsidTr="00C737DC">
        <w:trPr>
          <w:trHeight w:val="1821"/>
        </w:trPr>
        <w:tc>
          <w:tcPr>
            <w:tcW w:w="3826" w:type="dxa"/>
            <w:tcBorders>
              <w:top w:val="single" w:sz="4" w:space="0" w:color="000000"/>
              <w:left w:val="single" w:sz="4" w:space="0" w:color="000000"/>
              <w:bottom w:val="single" w:sz="4" w:space="0" w:color="000000"/>
              <w:right w:val="single" w:sz="4" w:space="0" w:color="000000"/>
            </w:tcBorders>
            <w:hideMark/>
          </w:tcPr>
          <w:p w14:paraId="3AFD4BBA" w14:textId="4485159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VTE gydymas ir pasikartojančios VTE profilaktika išnešiotiems naujagimiams ir jaunesniems kaip 18</w:t>
            </w:r>
            <w:r w:rsidR="00CF39D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vaikams, pradėjus standartinį gydymą antikoaguliantais</w:t>
            </w:r>
          </w:p>
        </w:tc>
        <w:tc>
          <w:tcPr>
            <w:tcW w:w="1205" w:type="dxa"/>
            <w:tcBorders>
              <w:top w:val="single" w:sz="4" w:space="0" w:color="000000"/>
              <w:left w:val="single" w:sz="4" w:space="0" w:color="000000"/>
              <w:bottom w:val="single" w:sz="4" w:space="0" w:color="000000"/>
              <w:right w:val="single" w:sz="4" w:space="0" w:color="000000"/>
            </w:tcBorders>
            <w:hideMark/>
          </w:tcPr>
          <w:p w14:paraId="224F04E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329</w:t>
            </w:r>
          </w:p>
        </w:tc>
        <w:tc>
          <w:tcPr>
            <w:tcW w:w="2453" w:type="dxa"/>
            <w:tcBorders>
              <w:top w:val="single" w:sz="4" w:space="0" w:color="000000"/>
              <w:left w:val="single" w:sz="4" w:space="0" w:color="000000"/>
              <w:bottom w:val="single" w:sz="4" w:space="0" w:color="000000"/>
              <w:right w:val="single" w:sz="4" w:space="0" w:color="000000"/>
            </w:tcBorders>
            <w:hideMark/>
          </w:tcPr>
          <w:p w14:paraId="6681300E" w14:textId="6193F46D" w:rsidR="00222C93" w:rsidRPr="003D373F" w:rsidRDefault="00222C93" w:rsidP="00CF39D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Pagal kūno svorį parenkama dozė, siekiant panašios ekspozicijos kaip ir suaugusie</w:t>
            </w:r>
            <w:r w:rsidR="00CF39D1" w:rsidRPr="003D373F">
              <w:rPr>
                <w:rFonts w:ascii="Times New Roman" w:eastAsia="Times New Roman" w:hAnsi="Times New Roman" w:cs="Times New Roman"/>
                <w:kern w:val="0"/>
                <w:sz w:val="22"/>
                <w:szCs w:val="22"/>
                <w14:ligatures w14:val="none"/>
              </w:rPr>
              <w:t>sie</w:t>
            </w:r>
            <w:r w:rsidRPr="003D373F">
              <w:rPr>
                <w:rFonts w:ascii="Times New Roman" w:eastAsia="Times New Roman" w:hAnsi="Times New Roman" w:cs="Times New Roman"/>
                <w:kern w:val="0"/>
                <w:sz w:val="22"/>
                <w:szCs w:val="22"/>
                <w14:ligatures w14:val="none"/>
              </w:rPr>
              <w:t>ms, vieną kartą per parą vartojantiems 20 mg</w:t>
            </w:r>
            <w:r w:rsidR="00CF39D1"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nuo GVT</w:t>
            </w:r>
          </w:p>
        </w:tc>
        <w:tc>
          <w:tcPr>
            <w:tcW w:w="1814" w:type="dxa"/>
            <w:tcBorders>
              <w:top w:val="single" w:sz="4" w:space="0" w:color="000000"/>
              <w:left w:val="single" w:sz="4" w:space="0" w:color="000000"/>
              <w:bottom w:val="single" w:sz="4" w:space="0" w:color="000000"/>
              <w:right w:val="single" w:sz="4" w:space="0" w:color="000000"/>
            </w:tcBorders>
            <w:hideMark/>
          </w:tcPr>
          <w:p w14:paraId="051D6F84" w14:textId="1252B832"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ių</w:t>
            </w:r>
          </w:p>
        </w:tc>
      </w:tr>
      <w:tr w:rsidR="00222C93" w:rsidRPr="003D373F" w14:paraId="12D15B58" w14:textId="77777777" w:rsidTr="00C737DC">
        <w:trPr>
          <w:trHeight w:val="1226"/>
        </w:trPr>
        <w:tc>
          <w:tcPr>
            <w:tcW w:w="3826" w:type="dxa"/>
            <w:tcBorders>
              <w:top w:val="single" w:sz="4" w:space="0" w:color="000000"/>
              <w:left w:val="single" w:sz="4" w:space="0" w:color="000000"/>
              <w:bottom w:val="single" w:sz="4" w:space="0" w:color="000000"/>
              <w:right w:val="single" w:sz="4" w:space="0" w:color="000000"/>
            </w:tcBorders>
            <w:hideMark/>
          </w:tcPr>
          <w:p w14:paraId="59F8AF9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205" w:type="dxa"/>
            <w:tcBorders>
              <w:top w:val="single" w:sz="4" w:space="0" w:color="000000"/>
              <w:left w:val="single" w:sz="4" w:space="0" w:color="000000"/>
              <w:bottom w:val="single" w:sz="4" w:space="0" w:color="000000"/>
              <w:right w:val="single" w:sz="4" w:space="0" w:color="000000"/>
            </w:tcBorders>
            <w:hideMark/>
          </w:tcPr>
          <w:p w14:paraId="3474F44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7 750</w:t>
            </w:r>
          </w:p>
        </w:tc>
        <w:tc>
          <w:tcPr>
            <w:tcW w:w="2453" w:type="dxa"/>
            <w:tcBorders>
              <w:top w:val="single" w:sz="4" w:space="0" w:color="000000"/>
              <w:left w:val="single" w:sz="4" w:space="0" w:color="000000"/>
              <w:bottom w:val="single" w:sz="4" w:space="0" w:color="000000"/>
              <w:right w:val="single" w:sz="4" w:space="0" w:color="000000"/>
            </w:tcBorders>
            <w:hideMark/>
          </w:tcPr>
          <w:p w14:paraId="05CCC32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1B687EB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41 mėnuo</w:t>
            </w:r>
          </w:p>
        </w:tc>
      </w:tr>
      <w:tr w:rsidR="00222C93" w:rsidRPr="003D373F" w14:paraId="4D7DEF6D" w14:textId="77777777" w:rsidTr="00C737DC">
        <w:trPr>
          <w:trHeight w:val="1560"/>
        </w:trPr>
        <w:tc>
          <w:tcPr>
            <w:tcW w:w="3826" w:type="dxa"/>
            <w:tcBorders>
              <w:top w:val="single" w:sz="4" w:space="0" w:color="000000"/>
              <w:left w:val="single" w:sz="4" w:space="0" w:color="000000"/>
              <w:bottom w:val="single" w:sz="4" w:space="0" w:color="000000"/>
              <w:right w:val="single" w:sz="4" w:space="0" w:color="000000"/>
            </w:tcBorders>
            <w:hideMark/>
          </w:tcPr>
          <w:p w14:paraId="04A9E8E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patyrusiems ŪKS</w:t>
            </w:r>
          </w:p>
        </w:tc>
        <w:tc>
          <w:tcPr>
            <w:tcW w:w="1205" w:type="dxa"/>
            <w:tcBorders>
              <w:top w:val="single" w:sz="4" w:space="0" w:color="000000"/>
              <w:left w:val="single" w:sz="4" w:space="0" w:color="000000"/>
              <w:bottom w:val="single" w:sz="4" w:space="0" w:color="000000"/>
              <w:right w:val="single" w:sz="4" w:space="0" w:color="000000"/>
            </w:tcBorders>
            <w:hideMark/>
          </w:tcPr>
          <w:p w14:paraId="0559C18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10 225</w:t>
            </w:r>
          </w:p>
        </w:tc>
        <w:tc>
          <w:tcPr>
            <w:tcW w:w="2453" w:type="dxa"/>
            <w:tcBorders>
              <w:top w:val="single" w:sz="4" w:space="0" w:color="000000"/>
              <w:left w:val="single" w:sz="4" w:space="0" w:color="000000"/>
              <w:bottom w:val="single" w:sz="4" w:space="0" w:color="000000"/>
              <w:right w:val="single" w:sz="4" w:space="0" w:color="000000"/>
            </w:tcBorders>
            <w:hideMark/>
          </w:tcPr>
          <w:p w14:paraId="3C023E13" w14:textId="76943882" w:rsidR="00222C93" w:rsidRPr="003D373F" w:rsidRDefault="00222C93" w:rsidP="00B159D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Atitinkamai 5 mg arba 10 mg, kartu vartojant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arba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ir </w:t>
            </w:r>
            <w:proofErr w:type="spellStart"/>
            <w:r w:rsidRPr="003D373F">
              <w:rPr>
                <w:rFonts w:ascii="Times New Roman" w:eastAsia="Times New Roman" w:hAnsi="Times New Roman" w:cs="Times New Roman"/>
                <w:kern w:val="0"/>
                <w:sz w:val="22"/>
                <w:szCs w:val="22"/>
                <w14:ligatures w14:val="none"/>
              </w:rPr>
              <w:t>klopidogrelio</w:t>
            </w:r>
            <w:proofErr w:type="spellEnd"/>
            <w:r w:rsidR="00B159D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arba </w:t>
            </w:r>
            <w:proofErr w:type="spellStart"/>
            <w:r w:rsidRPr="003D373F">
              <w:rPr>
                <w:rFonts w:ascii="Times New Roman" w:eastAsia="Times New Roman" w:hAnsi="Times New Roman" w:cs="Times New Roman"/>
                <w:kern w:val="0"/>
                <w:sz w:val="22"/>
                <w:szCs w:val="22"/>
                <w14:ligatures w14:val="none"/>
              </w:rPr>
              <w:t>tiklopidino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3D1443E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31 mėnuo</w:t>
            </w:r>
          </w:p>
        </w:tc>
      </w:tr>
      <w:tr w:rsidR="00222C93" w:rsidRPr="003D373F" w14:paraId="08CDD6A2" w14:textId="77777777" w:rsidTr="00C737DC">
        <w:trPr>
          <w:trHeight w:val="1041"/>
        </w:trPr>
        <w:tc>
          <w:tcPr>
            <w:tcW w:w="3826" w:type="dxa"/>
            <w:vMerge w:val="restart"/>
            <w:tcBorders>
              <w:top w:val="single" w:sz="4" w:space="0" w:color="000000"/>
              <w:left w:val="single" w:sz="4" w:space="0" w:color="000000"/>
              <w:bottom w:val="single" w:sz="4" w:space="0" w:color="000000"/>
              <w:right w:val="single" w:sz="4" w:space="0" w:color="000000"/>
            </w:tcBorders>
            <w:hideMark/>
          </w:tcPr>
          <w:p w14:paraId="735701C2" w14:textId="33B9749E" w:rsidR="00222C93" w:rsidRPr="003D373F"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sergantiems</w:t>
            </w:r>
            <w:r w:rsidR="00C737DC" w:rsidRPr="003D373F">
              <w:rPr>
                <w:rFonts w:ascii="Times New Roman" w:eastAsia="Times New Roman" w:hAnsi="Times New Roman" w:cs="Times New Roman"/>
                <w:kern w:val="0"/>
                <w:sz w:val="22"/>
                <w:szCs w:val="22"/>
                <w14:ligatures w14:val="none"/>
              </w:rPr>
              <w:t xml:space="preserve"> VAL</w:t>
            </w:r>
            <w:r w:rsidRPr="003D373F">
              <w:rPr>
                <w:rFonts w:ascii="Times New Roman" w:eastAsia="Times New Roman" w:hAnsi="Times New Roman" w:cs="Times New Roman"/>
                <w:kern w:val="0"/>
                <w:sz w:val="22"/>
                <w:szCs w:val="22"/>
                <w14:ligatures w14:val="none"/>
              </w:rPr>
              <w:t xml:space="preserve"> ir (arba) PAL</w:t>
            </w:r>
          </w:p>
        </w:tc>
        <w:tc>
          <w:tcPr>
            <w:tcW w:w="1205" w:type="dxa"/>
            <w:tcBorders>
              <w:top w:val="single" w:sz="4" w:space="0" w:color="000000"/>
              <w:left w:val="single" w:sz="4" w:space="0" w:color="000000"/>
              <w:bottom w:val="single" w:sz="4" w:space="0" w:color="000000"/>
              <w:right w:val="single" w:sz="4" w:space="0" w:color="000000"/>
            </w:tcBorders>
            <w:hideMark/>
          </w:tcPr>
          <w:p w14:paraId="6BEB758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18 244</w:t>
            </w:r>
          </w:p>
        </w:tc>
        <w:tc>
          <w:tcPr>
            <w:tcW w:w="2453" w:type="dxa"/>
            <w:tcBorders>
              <w:top w:val="single" w:sz="4" w:space="0" w:color="000000"/>
              <w:left w:val="single" w:sz="4" w:space="0" w:color="000000"/>
              <w:bottom w:val="single" w:sz="4" w:space="0" w:color="000000"/>
              <w:right w:val="single" w:sz="4" w:space="0" w:color="000000"/>
            </w:tcBorders>
            <w:hideMark/>
          </w:tcPr>
          <w:p w14:paraId="356BD5E9" w14:textId="605B318B" w:rsidR="00222C93" w:rsidRPr="003D373F"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5 mg, derinant su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 arba vartojant vien</w:t>
            </w:r>
            <w:r w:rsidR="00C737DC"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10 mg </w:t>
            </w:r>
            <w:proofErr w:type="spellStart"/>
            <w:r w:rsidRPr="003D373F">
              <w:rPr>
                <w:rFonts w:ascii="Times New Roman" w:eastAsia="Times New Roman" w:hAnsi="Times New Roman" w:cs="Times New Roman"/>
                <w:kern w:val="0"/>
                <w:sz w:val="22"/>
                <w:szCs w:val="22"/>
                <w14:ligatures w14:val="none"/>
              </w:rPr>
              <w:t>rivaroksabano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04FA1394" w14:textId="3106C229"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47</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iai</w:t>
            </w:r>
          </w:p>
        </w:tc>
      </w:tr>
      <w:tr w:rsidR="00222C93" w:rsidRPr="003D373F" w14:paraId="47C20C71" w14:textId="77777777" w:rsidTr="00C737DC">
        <w:trPr>
          <w:trHeight w:val="520"/>
        </w:trPr>
        <w:tc>
          <w:tcPr>
            <w:tcW w:w="3826" w:type="dxa"/>
            <w:vMerge/>
            <w:tcBorders>
              <w:top w:val="single" w:sz="4" w:space="0" w:color="000000"/>
              <w:left w:val="single" w:sz="4" w:space="0" w:color="000000"/>
              <w:bottom w:val="single" w:sz="4" w:space="0" w:color="000000"/>
              <w:right w:val="single" w:sz="4" w:space="0" w:color="000000"/>
            </w:tcBorders>
            <w:vAlign w:val="center"/>
            <w:hideMark/>
          </w:tcPr>
          <w:p w14:paraId="5BAFAB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05" w:type="dxa"/>
            <w:tcBorders>
              <w:top w:val="single" w:sz="4" w:space="0" w:color="000000"/>
              <w:left w:val="single" w:sz="4" w:space="0" w:color="000000"/>
              <w:bottom w:val="single" w:sz="4" w:space="0" w:color="000000"/>
              <w:right w:val="single" w:sz="4" w:space="0" w:color="000000"/>
            </w:tcBorders>
            <w:hideMark/>
          </w:tcPr>
          <w:p w14:paraId="7D4DF68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3 256**</w:t>
            </w:r>
          </w:p>
        </w:tc>
        <w:tc>
          <w:tcPr>
            <w:tcW w:w="2453" w:type="dxa"/>
            <w:tcBorders>
              <w:top w:val="single" w:sz="4" w:space="0" w:color="000000"/>
              <w:left w:val="single" w:sz="4" w:space="0" w:color="000000"/>
              <w:bottom w:val="single" w:sz="4" w:space="0" w:color="000000"/>
              <w:right w:val="single" w:sz="4" w:space="0" w:color="000000"/>
            </w:tcBorders>
            <w:hideMark/>
          </w:tcPr>
          <w:p w14:paraId="32F8BBB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5 mg, derinant su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rūgštimi</w:t>
            </w:r>
          </w:p>
        </w:tc>
        <w:tc>
          <w:tcPr>
            <w:tcW w:w="1814" w:type="dxa"/>
            <w:tcBorders>
              <w:top w:val="single" w:sz="4" w:space="0" w:color="000000"/>
              <w:left w:val="single" w:sz="4" w:space="0" w:color="000000"/>
              <w:bottom w:val="single" w:sz="4" w:space="0" w:color="000000"/>
              <w:right w:val="single" w:sz="4" w:space="0" w:color="000000"/>
            </w:tcBorders>
            <w:hideMark/>
          </w:tcPr>
          <w:p w14:paraId="0B47422A" w14:textId="7A7FAAA8"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w:t>
            </w:r>
            <w:r w:rsidR="00434163" w:rsidRPr="003D373F">
              <w:rPr>
                <w:rFonts w:ascii="Times New Roman" w:eastAsia="Times New Roman" w:hAnsi="Times New Roman" w:cs="Times New Roman"/>
                <w:kern w:val="0"/>
                <w:sz w:val="22"/>
                <w:szCs w:val="22"/>
                <w14:ligatures w14:val="none"/>
              </w:rPr>
              <w:t> mėnes</w:t>
            </w:r>
            <w:r w:rsidRPr="003D373F">
              <w:rPr>
                <w:rFonts w:ascii="Times New Roman" w:eastAsia="Times New Roman" w:hAnsi="Times New Roman" w:cs="Times New Roman"/>
                <w:kern w:val="0"/>
                <w:sz w:val="22"/>
                <w:szCs w:val="22"/>
                <w14:ligatures w14:val="none"/>
              </w:rPr>
              <w:t>iai</w:t>
            </w:r>
          </w:p>
        </w:tc>
      </w:tr>
    </w:tbl>
    <w:p w14:paraId="7A6413F4" w14:textId="77777777" w:rsidR="00222C93" w:rsidRPr="003D373F"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Pacientai, pavartoję mažiausiai vieną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w:t>
      </w:r>
    </w:p>
    <w:p w14:paraId="6C5E6DBA" w14:textId="77777777" w:rsidR="00222C93" w:rsidRPr="003D373F"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VOYAGER PAD duomenys</w:t>
      </w:r>
    </w:p>
    <w:p w14:paraId="7DA45C9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81464E" w14:textId="5177BB3C"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vartojusiems pacientams dažniausiai nustatyta nepageidaujama reakcija buvo kraujavimas (2 lentelė) (taip pat žr. 4.4</w:t>
      </w:r>
      <w:r w:rsidR="00E64834" w:rsidRPr="003D373F">
        <w:rPr>
          <w:rFonts w:ascii="Times New Roman" w:eastAsia="Times New Roman" w:hAnsi="Times New Roman" w:cs="Times New Roman"/>
          <w:kern w:val="0"/>
          <w:sz w:val="22"/>
          <w:szCs w:val="22"/>
          <w14:ligatures w14:val="none"/>
        </w:rPr>
        <w:t> skyri</w:t>
      </w:r>
      <w:r w:rsidRPr="003D373F">
        <w:rPr>
          <w:rFonts w:ascii="Times New Roman" w:eastAsia="Times New Roman" w:hAnsi="Times New Roman" w:cs="Times New Roman"/>
          <w:kern w:val="0"/>
          <w:sz w:val="22"/>
          <w:szCs w:val="22"/>
          <w14:ligatures w14:val="none"/>
        </w:rPr>
        <w:t>ų ir toliau pateiktą „Atrinktų nepageidaujamų reakcijų apibūdinimą“). Dažniausiai nustatyti kraujavimo reiškiniai buvo kraujavimas iš nosies (4,5 %) ir kraujavimas iš virškinimo trakto (3,8 %).</w:t>
      </w:r>
    </w:p>
    <w:p w14:paraId="6B72E76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23C4FD" w14:textId="01E810E9" w:rsidR="00222C93" w:rsidRPr="003D373F"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2 lentelė</w:t>
      </w:r>
      <w:r w:rsidR="0000419A"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Kraujavimo* ir anemijos reiškinių dažniai, nustatyti </w:t>
      </w:r>
      <w:proofErr w:type="spellStart"/>
      <w:r w:rsidRPr="003D373F">
        <w:rPr>
          <w:rFonts w:ascii="Times New Roman" w:eastAsia="Times New Roman" w:hAnsi="Times New Roman" w:cs="Times New Roman"/>
          <w:b/>
          <w:bCs/>
          <w:kern w:val="0"/>
          <w:sz w:val="22"/>
          <w:szCs w:val="22"/>
          <w14:ligatures w14:val="none"/>
        </w:rPr>
        <w:t>rivaroksabano</w:t>
      </w:r>
      <w:proofErr w:type="spellEnd"/>
      <w:r w:rsidRPr="003D373F">
        <w:rPr>
          <w:rFonts w:ascii="Times New Roman" w:eastAsia="Times New Roman" w:hAnsi="Times New Roman" w:cs="Times New Roman"/>
          <w:b/>
          <w:bCs/>
          <w:kern w:val="0"/>
          <w:sz w:val="22"/>
          <w:szCs w:val="22"/>
          <w14:ligatures w14:val="none"/>
        </w:rPr>
        <w:t xml:space="preserve"> vartojusiems pacientams, dalyvavusiems užbaigtuose III fazės tyrimuose su suaugusiais ir vaikais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85"/>
        <w:gridCol w:w="2136"/>
      </w:tblGrid>
      <w:tr w:rsidR="00222C93" w:rsidRPr="003D373F" w14:paraId="3A2C60C8"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2148F9D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Indikacija</w:t>
            </w:r>
          </w:p>
        </w:tc>
        <w:tc>
          <w:tcPr>
            <w:tcW w:w="1985" w:type="dxa"/>
            <w:tcBorders>
              <w:top w:val="single" w:sz="4" w:space="0" w:color="000000"/>
              <w:left w:val="single" w:sz="4" w:space="0" w:color="000000"/>
              <w:bottom w:val="single" w:sz="4" w:space="0" w:color="000000"/>
              <w:right w:val="single" w:sz="4" w:space="0" w:color="000000"/>
            </w:tcBorders>
            <w:hideMark/>
          </w:tcPr>
          <w:p w14:paraId="7EFB678F" w14:textId="5600B6CD" w:rsidR="00222C93" w:rsidRPr="003D373F" w:rsidRDefault="00222C93" w:rsidP="007B785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Bet koks</w:t>
            </w:r>
            <w:r w:rsidR="007B7854"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kraujavimas</w:t>
            </w:r>
          </w:p>
        </w:tc>
        <w:tc>
          <w:tcPr>
            <w:tcW w:w="2136" w:type="dxa"/>
            <w:tcBorders>
              <w:top w:val="single" w:sz="4" w:space="0" w:color="000000"/>
              <w:left w:val="single" w:sz="4" w:space="0" w:color="000000"/>
              <w:bottom w:val="single" w:sz="4" w:space="0" w:color="000000"/>
              <w:right w:val="single" w:sz="4" w:space="0" w:color="000000"/>
            </w:tcBorders>
            <w:hideMark/>
          </w:tcPr>
          <w:p w14:paraId="0DC0D80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Anemija</w:t>
            </w:r>
          </w:p>
        </w:tc>
      </w:tr>
      <w:tr w:rsidR="00222C93" w:rsidRPr="003D373F" w14:paraId="79E1B683"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5389A322" w14:textId="37C2D0B6"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suaugusiems pacientams, kuriems atliekam</w:t>
            </w:r>
            <w:r w:rsidR="007B43C5" w:rsidRPr="003D373F">
              <w:rPr>
                <w:rFonts w:ascii="Times New Roman" w:eastAsia="Times New Roman" w:hAnsi="Times New Roman" w:cs="Times New Roman"/>
                <w:kern w:val="0"/>
                <w:sz w:val="22"/>
                <w:szCs w:val="22"/>
                <w14:ligatures w14:val="none"/>
              </w:rPr>
              <w:t>a</w:t>
            </w:r>
            <w:r w:rsidRPr="003D373F">
              <w:rPr>
                <w:rFonts w:ascii="Times New Roman" w:eastAsia="Times New Roman" w:hAnsi="Times New Roman" w:cs="Times New Roman"/>
                <w:kern w:val="0"/>
                <w:sz w:val="22"/>
                <w:szCs w:val="22"/>
                <w14:ligatures w14:val="none"/>
              </w:rPr>
              <w:t xml:space="preserve"> planinė klubo arba kelio sąnario pakeitimo operacij</w:t>
            </w:r>
            <w:r w:rsidR="007B43C5" w:rsidRPr="003D373F">
              <w:rPr>
                <w:rFonts w:ascii="Times New Roman" w:eastAsia="Times New Roman" w:hAnsi="Times New Roman" w:cs="Times New Roman"/>
                <w:kern w:val="0"/>
                <w:sz w:val="22"/>
                <w:szCs w:val="22"/>
                <w14:ligatures w14:val="none"/>
              </w:rPr>
              <w:t>a</w:t>
            </w:r>
          </w:p>
        </w:tc>
        <w:tc>
          <w:tcPr>
            <w:tcW w:w="1985" w:type="dxa"/>
            <w:tcBorders>
              <w:top w:val="single" w:sz="4" w:space="0" w:color="000000"/>
              <w:left w:val="single" w:sz="4" w:space="0" w:color="000000"/>
              <w:bottom w:val="single" w:sz="4" w:space="0" w:color="000000"/>
              <w:right w:val="single" w:sz="4" w:space="0" w:color="000000"/>
            </w:tcBorders>
            <w:hideMark/>
          </w:tcPr>
          <w:p w14:paraId="62443E5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6,8 % pacientų</w:t>
            </w:r>
          </w:p>
        </w:tc>
        <w:tc>
          <w:tcPr>
            <w:tcW w:w="2136" w:type="dxa"/>
            <w:tcBorders>
              <w:top w:val="single" w:sz="4" w:space="0" w:color="000000"/>
              <w:left w:val="single" w:sz="4" w:space="0" w:color="000000"/>
              <w:bottom w:val="single" w:sz="4" w:space="0" w:color="000000"/>
              <w:right w:val="single" w:sz="4" w:space="0" w:color="000000"/>
            </w:tcBorders>
            <w:hideMark/>
          </w:tcPr>
          <w:p w14:paraId="6F17AA0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5,9 % pacientų</w:t>
            </w:r>
          </w:p>
        </w:tc>
      </w:tr>
      <w:tr w:rsidR="00222C93" w:rsidRPr="003D373F" w14:paraId="1ED643AF"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6323AA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profilaktika vidaus ligomis sergantiems pacientams</w:t>
            </w:r>
          </w:p>
        </w:tc>
        <w:tc>
          <w:tcPr>
            <w:tcW w:w="1985" w:type="dxa"/>
            <w:tcBorders>
              <w:top w:val="single" w:sz="4" w:space="0" w:color="000000"/>
              <w:left w:val="single" w:sz="4" w:space="0" w:color="000000"/>
              <w:bottom w:val="single" w:sz="4" w:space="0" w:color="000000"/>
              <w:right w:val="single" w:sz="4" w:space="0" w:color="000000"/>
            </w:tcBorders>
            <w:hideMark/>
          </w:tcPr>
          <w:p w14:paraId="6A5CC4B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12,6 % pacientų</w:t>
            </w:r>
          </w:p>
        </w:tc>
        <w:tc>
          <w:tcPr>
            <w:tcW w:w="2136" w:type="dxa"/>
            <w:tcBorders>
              <w:top w:val="single" w:sz="4" w:space="0" w:color="000000"/>
              <w:left w:val="single" w:sz="4" w:space="0" w:color="000000"/>
              <w:bottom w:val="single" w:sz="4" w:space="0" w:color="000000"/>
              <w:right w:val="single" w:sz="4" w:space="0" w:color="000000"/>
            </w:tcBorders>
            <w:hideMark/>
          </w:tcPr>
          <w:p w14:paraId="03F310C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 pacientų</w:t>
            </w:r>
          </w:p>
        </w:tc>
      </w:tr>
      <w:tr w:rsidR="00222C93" w:rsidRPr="003D373F" w14:paraId="4E7E2BBE"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1CEF515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GVT, PE gydymas ir pasikartojimo profilaktika</w:t>
            </w:r>
          </w:p>
        </w:tc>
        <w:tc>
          <w:tcPr>
            <w:tcW w:w="1985" w:type="dxa"/>
            <w:tcBorders>
              <w:top w:val="single" w:sz="4" w:space="0" w:color="000000"/>
              <w:left w:val="single" w:sz="4" w:space="0" w:color="000000"/>
              <w:bottom w:val="single" w:sz="4" w:space="0" w:color="000000"/>
              <w:right w:val="single" w:sz="4" w:space="0" w:color="000000"/>
            </w:tcBorders>
            <w:hideMark/>
          </w:tcPr>
          <w:p w14:paraId="240F418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23 % pacientų</w:t>
            </w:r>
          </w:p>
        </w:tc>
        <w:tc>
          <w:tcPr>
            <w:tcW w:w="2136" w:type="dxa"/>
            <w:tcBorders>
              <w:top w:val="single" w:sz="4" w:space="0" w:color="000000"/>
              <w:left w:val="single" w:sz="4" w:space="0" w:color="000000"/>
              <w:bottom w:val="single" w:sz="4" w:space="0" w:color="000000"/>
              <w:right w:val="single" w:sz="4" w:space="0" w:color="000000"/>
            </w:tcBorders>
            <w:hideMark/>
          </w:tcPr>
          <w:p w14:paraId="7850CAB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pacientų</w:t>
            </w:r>
          </w:p>
        </w:tc>
      </w:tr>
      <w:tr w:rsidR="00222C93" w:rsidRPr="003D373F" w14:paraId="1433A524" w14:textId="77777777" w:rsidTr="007B7854">
        <w:trPr>
          <w:trHeight w:val="1301"/>
        </w:trPr>
        <w:tc>
          <w:tcPr>
            <w:tcW w:w="3545" w:type="dxa"/>
            <w:tcBorders>
              <w:top w:val="single" w:sz="4" w:space="0" w:color="000000"/>
              <w:left w:val="single" w:sz="4" w:space="0" w:color="000000"/>
              <w:bottom w:val="single" w:sz="4" w:space="0" w:color="000000"/>
              <w:right w:val="single" w:sz="4" w:space="0" w:color="000000"/>
            </w:tcBorders>
            <w:hideMark/>
          </w:tcPr>
          <w:p w14:paraId="596100B2" w14:textId="409A3CE3"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VTE gydymas ir pasikartojančios VTE profilaktika išnešiotiems naujagimiams ir jaunesniems kaip 18</w:t>
            </w:r>
            <w:r w:rsidR="006D676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vaikams, pradėjus standartinį gydymą antikoaguliantais</w:t>
            </w:r>
          </w:p>
        </w:tc>
        <w:tc>
          <w:tcPr>
            <w:tcW w:w="1985" w:type="dxa"/>
            <w:tcBorders>
              <w:top w:val="single" w:sz="4" w:space="0" w:color="000000"/>
              <w:left w:val="single" w:sz="4" w:space="0" w:color="000000"/>
              <w:bottom w:val="single" w:sz="4" w:space="0" w:color="000000"/>
              <w:right w:val="single" w:sz="4" w:space="0" w:color="000000"/>
            </w:tcBorders>
            <w:hideMark/>
          </w:tcPr>
          <w:p w14:paraId="7964A35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39,5 % pacientų</w:t>
            </w:r>
          </w:p>
        </w:tc>
        <w:tc>
          <w:tcPr>
            <w:tcW w:w="2136" w:type="dxa"/>
            <w:tcBorders>
              <w:top w:val="single" w:sz="4" w:space="0" w:color="000000"/>
              <w:left w:val="single" w:sz="4" w:space="0" w:color="000000"/>
              <w:bottom w:val="single" w:sz="4" w:space="0" w:color="000000"/>
              <w:right w:val="single" w:sz="4" w:space="0" w:color="000000"/>
            </w:tcBorders>
            <w:hideMark/>
          </w:tcPr>
          <w:p w14:paraId="24DB82B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4,6 % pacientų</w:t>
            </w:r>
          </w:p>
        </w:tc>
      </w:tr>
      <w:tr w:rsidR="00222C93" w:rsidRPr="003D373F" w14:paraId="01C7CDAF"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1C53220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985" w:type="dxa"/>
            <w:tcBorders>
              <w:top w:val="single" w:sz="4" w:space="0" w:color="000000"/>
              <w:left w:val="single" w:sz="4" w:space="0" w:color="000000"/>
              <w:bottom w:val="single" w:sz="4" w:space="0" w:color="000000"/>
              <w:right w:val="single" w:sz="4" w:space="0" w:color="000000"/>
            </w:tcBorders>
            <w:hideMark/>
          </w:tcPr>
          <w:p w14:paraId="3C4E53F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28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23F8259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2,5 atvejo 100-ui pacientų metų</w:t>
            </w:r>
          </w:p>
        </w:tc>
      </w:tr>
      <w:tr w:rsidR="00222C93" w:rsidRPr="003D373F" w14:paraId="362B2235" w14:textId="77777777" w:rsidTr="007B7854">
        <w:trPr>
          <w:trHeight w:val="782"/>
        </w:trPr>
        <w:tc>
          <w:tcPr>
            <w:tcW w:w="3545" w:type="dxa"/>
            <w:tcBorders>
              <w:top w:val="single" w:sz="4" w:space="0" w:color="000000"/>
              <w:left w:val="single" w:sz="4" w:space="0" w:color="000000"/>
              <w:bottom w:val="single" w:sz="4" w:space="0" w:color="000000"/>
              <w:right w:val="single" w:sz="4" w:space="0" w:color="000000"/>
            </w:tcBorders>
            <w:hideMark/>
          </w:tcPr>
          <w:p w14:paraId="692A574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patyrusiems ŪKS</w:t>
            </w:r>
          </w:p>
        </w:tc>
        <w:tc>
          <w:tcPr>
            <w:tcW w:w="1985" w:type="dxa"/>
            <w:tcBorders>
              <w:top w:val="single" w:sz="4" w:space="0" w:color="000000"/>
              <w:left w:val="single" w:sz="4" w:space="0" w:color="000000"/>
              <w:bottom w:val="single" w:sz="4" w:space="0" w:color="000000"/>
              <w:right w:val="single" w:sz="4" w:space="0" w:color="000000"/>
            </w:tcBorders>
            <w:hideMark/>
          </w:tcPr>
          <w:p w14:paraId="18638BE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DF9E0A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 atvejo 100-ui pacientų metų</w:t>
            </w:r>
          </w:p>
        </w:tc>
      </w:tr>
      <w:tr w:rsidR="00222C93" w:rsidRPr="003D373F" w14:paraId="7160F239" w14:textId="77777777" w:rsidTr="007B7854">
        <w:trPr>
          <w:trHeight w:val="51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2FCC1B0E" w14:textId="29C734C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lastRenderedPageBreak/>
              <w:t>Aterotrombozinių</w:t>
            </w:r>
            <w:proofErr w:type="spellEnd"/>
            <w:r w:rsidRPr="003D373F">
              <w:rPr>
                <w:rFonts w:ascii="Times New Roman" w:eastAsia="Times New Roman" w:hAnsi="Times New Roman" w:cs="Times New Roman"/>
                <w:kern w:val="0"/>
                <w:sz w:val="22"/>
                <w:szCs w:val="22"/>
                <w14:ligatures w14:val="none"/>
              </w:rPr>
              <w:t xml:space="preserve"> reiškinių profilaktika pacientams, sergantiems</w:t>
            </w:r>
            <w:r w:rsidR="00F006AB" w:rsidRPr="003D373F">
              <w:rPr>
                <w:rFonts w:ascii="Times New Roman" w:eastAsia="Times New Roman" w:hAnsi="Times New Roman" w:cs="Times New Roman"/>
                <w:kern w:val="0"/>
                <w:sz w:val="22"/>
                <w:szCs w:val="22"/>
                <w14:ligatures w14:val="none"/>
              </w:rPr>
              <w:t xml:space="preserve"> VAL</w:t>
            </w:r>
            <w:r w:rsidRPr="003D373F">
              <w:rPr>
                <w:rFonts w:ascii="Times New Roman" w:eastAsia="Times New Roman" w:hAnsi="Times New Roman" w:cs="Times New Roman"/>
                <w:kern w:val="0"/>
                <w:sz w:val="22"/>
                <w:szCs w:val="22"/>
                <w14:ligatures w14:val="none"/>
              </w:rPr>
              <w:t xml:space="preserve"> ir (arba) PAL</w:t>
            </w:r>
          </w:p>
        </w:tc>
        <w:tc>
          <w:tcPr>
            <w:tcW w:w="1985" w:type="dxa"/>
            <w:tcBorders>
              <w:top w:val="single" w:sz="4" w:space="0" w:color="000000"/>
              <w:left w:val="single" w:sz="4" w:space="0" w:color="000000"/>
              <w:bottom w:val="single" w:sz="4" w:space="0" w:color="000000"/>
              <w:right w:val="single" w:sz="4" w:space="0" w:color="000000"/>
            </w:tcBorders>
            <w:hideMark/>
          </w:tcPr>
          <w:p w14:paraId="008CF75F" w14:textId="6A3B2FC0"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6,7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FBA83D9" w14:textId="51038540"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0,15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p>
        </w:tc>
      </w:tr>
      <w:tr w:rsidR="00222C93" w:rsidRPr="003D373F" w14:paraId="1A883EF1" w14:textId="77777777" w:rsidTr="007B7854">
        <w:trPr>
          <w:trHeight w:val="520"/>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2F395F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985" w:type="dxa"/>
            <w:tcBorders>
              <w:top w:val="single" w:sz="4" w:space="0" w:color="000000"/>
              <w:left w:val="single" w:sz="4" w:space="0" w:color="000000"/>
              <w:bottom w:val="single" w:sz="4" w:space="0" w:color="000000"/>
              <w:right w:val="single" w:sz="4" w:space="0" w:color="000000"/>
            </w:tcBorders>
            <w:hideMark/>
          </w:tcPr>
          <w:p w14:paraId="420DFEA2" w14:textId="0509D8A1"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8,38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pacientų metų</w:t>
            </w:r>
            <w:r w:rsidRPr="003D373F">
              <w:rPr>
                <w:rFonts w:ascii="Times New Roman" w:eastAsia="Times New Roman" w:hAnsi="Times New Roman" w:cs="Times New Roman"/>
                <w:kern w:val="0"/>
                <w:sz w:val="22"/>
                <w:szCs w:val="22"/>
                <w:vertAlign w:val="superscript"/>
                <w14:ligatures w14:val="none"/>
              </w:rPr>
              <w:t>#</w:t>
            </w:r>
          </w:p>
        </w:tc>
        <w:tc>
          <w:tcPr>
            <w:tcW w:w="2136" w:type="dxa"/>
            <w:tcBorders>
              <w:top w:val="single" w:sz="4" w:space="0" w:color="000000"/>
              <w:left w:val="single" w:sz="4" w:space="0" w:color="000000"/>
              <w:bottom w:val="single" w:sz="4" w:space="0" w:color="000000"/>
              <w:right w:val="single" w:sz="4" w:space="0" w:color="000000"/>
            </w:tcBorders>
            <w:hideMark/>
          </w:tcPr>
          <w:p w14:paraId="2D11AF8B" w14:textId="109321AA" w:rsidR="00222C93" w:rsidRPr="003D373F"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0,74 atvejo 100-ui</w:t>
            </w:r>
            <w:r w:rsidR="00F006A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pacientų metų*** </w:t>
            </w:r>
            <w:r w:rsidRPr="003D373F">
              <w:rPr>
                <w:rFonts w:ascii="Times New Roman" w:eastAsia="Times New Roman" w:hAnsi="Times New Roman" w:cs="Times New Roman"/>
                <w:kern w:val="0"/>
                <w:sz w:val="22"/>
                <w:szCs w:val="22"/>
                <w:vertAlign w:val="superscript"/>
                <w14:ligatures w14:val="none"/>
              </w:rPr>
              <w:t>#</w:t>
            </w:r>
          </w:p>
        </w:tc>
      </w:tr>
    </w:tbl>
    <w:p w14:paraId="77E3560D"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Surinkti duomenys apie visus kraujavimo reiškinius, nustatytus visų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tyrimų metu, apie šiuos reiškinius pranešta ir jie įvertinti.</w:t>
      </w:r>
    </w:p>
    <w:p w14:paraId="67691AE5"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COMPASS metu, taikant selektyvų nepageidaujamų reiškinių duomenų rinkimo metodą, nustatytas mažas anemijos dažnis.</w:t>
      </w:r>
    </w:p>
    <w:p w14:paraId="4639ABDE"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 xml:space="preserve">Buvo taikomas selektyvus nepageidaujamų reiškinių duomenų rinkimo metodas. </w:t>
      </w:r>
    </w:p>
    <w:p w14:paraId="2D8333F9"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Tyrimo VOYAGER PAD duomenys.</w:t>
      </w:r>
    </w:p>
    <w:p w14:paraId="1D6DA6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9994E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Nepageidaujamų reakcijų santrauka lentelėje</w:t>
      </w:r>
    </w:p>
    <w:p w14:paraId="28F24D4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vartojimo metu suaugusiems ir vaikams nustatytų nepageidaujamų reakcijų dažniai apibūdinami pagal organų sistemų klases (taikant </w:t>
      </w:r>
      <w:proofErr w:type="spellStart"/>
      <w:r w:rsidRPr="003D373F">
        <w:rPr>
          <w:rFonts w:ascii="Times New Roman" w:eastAsia="Times New Roman" w:hAnsi="Times New Roman" w:cs="Times New Roman"/>
          <w:kern w:val="0"/>
          <w:sz w:val="22"/>
          <w:szCs w:val="22"/>
          <w14:ligatures w14:val="none"/>
        </w:rPr>
        <w:t>MedDRA</w:t>
      </w:r>
      <w:proofErr w:type="spellEnd"/>
      <w:r w:rsidRPr="003D373F">
        <w:rPr>
          <w:rFonts w:ascii="Times New Roman" w:eastAsia="Times New Roman" w:hAnsi="Times New Roman" w:cs="Times New Roman"/>
          <w:kern w:val="0"/>
          <w:sz w:val="22"/>
          <w:szCs w:val="22"/>
          <w14:ligatures w14:val="none"/>
        </w:rPr>
        <w:t xml:space="preserve"> terminologiją) ir dažnį toliau pateiktoje 3 lentelėje.</w:t>
      </w:r>
    </w:p>
    <w:p w14:paraId="728BF4E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313066" w14:textId="726D06E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Nepageidaujamo poveikio dažnis apibūdinamas taip:</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labai dažnas (≥ 1/10)</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dažnas (nuo ≥ 1/100 iki &lt; 1/10)</w:t>
      </w:r>
      <w:r w:rsidR="00552F96"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nedažnas (nuo ≥ 1/1 000 iki &lt; 1/100)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retas (nuo ≥ 1/10 000 iki &lt; 1/1 000)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labai retas (&lt; 1/10 000)</w:t>
      </w:r>
      <w:r w:rsidR="0000679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dažnis nežinomas (negali būti apskaičiuotas pagal turimus duomenis).</w:t>
      </w:r>
    </w:p>
    <w:p w14:paraId="1F1A9CB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FABBEC" w14:textId="477BAD71" w:rsidR="00222C93" w:rsidRPr="003D373F" w:rsidRDefault="00222C93" w:rsidP="00222C93">
      <w:pPr>
        <w:widowControl w:val="0"/>
        <w:tabs>
          <w:tab w:val="left" w:pos="103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3 lentelė</w:t>
      </w:r>
      <w:r w:rsidR="0000679D"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Visos nepageidaujamos reakcijos, kurios nustatytos suaugusiems pacientams III fazės klinikiniuose tyrimuose arba vaistiniam preparatui esant rinkoje* ir vaikams dviejuose II fazės tyrimuose bei dviejuose III fazės tyrimuose</w:t>
      </w:r>
    </w:p>
    <w:tbl>
      <w:tblPr>
        <w:tblW w:w="9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33"/>
        <w:gridCol w:w="1772"/>
        <w:gridCol w:w="1866"/>
        <w:gridCol w:w="1722"/>
      </w:tblGrid>
      <w:tr w:rsidR="00222C93" w:rsidRPr="003D373F" w14:paraId="22F8621F" w14:textId="77777777" w:rsidTr="00082067">
        <w:trPr>
          <w:trHeight w:val="505"/>
        </w:trPr>
        <w:tc>
          <w:tcPr>
            <w:tcW w:w="1850" w:type="dxa"/>
            <w:tcBorders>
              <w:top w:val="single" w:sz="4" w:space="0" w:color="000000"/>
              <w:left w:val="single" w:sz="4" w:space="0" w:color="000000"/>
              <w:bottom w:val="single" w:sz="4" w:space="0" w:color="000000"/>
              <w:right w:val="single" w:sz="4" w:space="0" w:color="000000"/>
            </w:tcBorders>
            <w:hideMark/>
          </w:tcPr>
          <w:p w14:paraId="6008235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Dažnas</w:t>
            </w:r>
          </w:p>
        </w:tc>
        <w:tc>
          <w:tcPr>
            <w:tcW w:w="1833" w:type="dxa"/>
            <w:tcBorders>
              <w:top w:val="single" w:sz="4" w:space="0" w:color="000000"/>
              <w:left w:val="single" w:sz="4" w:space="0" w:color="000000"/>
              <w:bottom w:val="single" w:sz="4" w:space="0" w:color="000000"/>
              <w:right w:val="single" w:sz="4" w:space="0" w:color="000000"/>
            </w:tcBorders>
            <w:hideMark/>
          </w:tcPr>
          <w:p w14:paraId="33410C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Nedažnas</w:t>
            </w:r>
          </w:p>
        </w:tc>
        <w:tc>
          <w:tcPr>
            <w:tcW w:w="1772" w:type="dxa"/>
            <w:tcBorders>
              <w:top w:val="single" w:sz="4" w:space="0" w:color="000000"/>
              <w:left w:val="single" w:sz="4" w:space="0" w:color="000000"/>
              <w:bottom w:val="single" w:sz="4" w:space="0" w:color="000000"/>
              <w:right w:val="single" w:sz="4" w:space="0" w:color="000000"/>
            </w:tcBorders>
            <w:hideMark/>
          </w:tcPr>
          <w:p w14:paraId="618E93F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Retas</w:t>
            </w:r>
          </w:p>
        </w:tc>
        <w:tc>
          <w:tcPr>
            <w:tcW w:w="1866" w:type="dxa"/>
            <w:tcBorders>
              <w:top w:val="single" w:sz="4" w:space="0" w:color="000000"/>
              <w:left w:val="single" w:sz="4" w:space="0" w:color="000000"/>
              <w:bottom w:val="single" w:sz="4" w:space="0" w:color="000000"/>
              <w:right w:val="single" w:sz="4" w:space="0" w:color="000000"/>
            </w:tcBorders>
            <w:hideMark/>
          </w:tcPr>
          <w:p w14:paraId="35D05B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Labai retas</w:t>
            </w:r>
          </w:p>
        </w:tc>
        <w:tc>
          <w:tcPr>
            <w:tcW w:w="1722" w:type="dxa"/>
            <w:tcBorders>
              <w:top w:val="single" w:sz="4" w:space="0" w:color="000000"/>
              <w:left w:val="single" w:sz="4" w:space="0" w:color="000000"/>
              <w:bottom w:val="single" w:sz="4" w:space="0" w:color="000000"/>
              <w:right w:val="single" w:sz="4" w:space="0" w:color="000000"/>
            </w:tcBorders>
            <w:hideMark/>
          </w:tcPr>
          <w:p w14:paraId="155CC4D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Dažnis nežinomas</w:t>
            </w:r>
          </w:p>
        </w:tc>
      </w:tr>
      <w:tr w:rsidR="00222C93" w:rsidRPr="003D373F" w14:paraId="7760A8C5"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DD8F5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Kraujo ir limfinės sistemos sutrikimai</w:t>
            </w:r>
          </w:p>
        </w:tc>
      </w:tr>
      <w:tr w:rsidR="00222C93" w:rsidRPr="003D373F" w14:paraId="4EC6759A" w14:textId="77777777" w:rsidTr="00297DB0">
        <w:trPr>
          <w:trHeight w:val="1264"/>
        </w:trPr>
        <w:tc>
          <w:tcPr>
            <w:tcW w:w="1850" w:type="dxa"/>
            <w:tcBorders>
              <w:top w:val="single" w:sz="4" w:space="0" w:color="000000"/>
              <w:left w:val="single" w:sz="4" w:space="0" w:color="000000"/>
              <w:bottom w:val="single" w:sz="4" w:space="0" w:color="000000"/>
              <w:right w:val="single" w:sz="4" w:space="0" w:color="000000"/>
            </w:tcBorders>
            <w:hideMark/>
          </w:tcPr>
          <w:p w14:paraId="5237759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Anemija (įskaitant atitinkamus laboratorinius parametrus)</w:t>
            </w:r>
          </w:p>
        </w:tc>
        <w:tc>
          <w:tcPr>
            <w:tcW w:w="1833" w:type="dxa"/>
            <w:tcBorders>
              <w:top w:val="single" w:sz="4" w:space="0" w:color="000000"/>
              <w:left w:val="single" w:sz="4" w:space="0" w:color="000000"/>
              <w:bottom w:val="single" w:sz="4" w:space="0" w:color="000000"/>
              <w:right w:val="single" w:sz="4" w:space="0" w:color="000000"/>
            </w:tcBorders>
            <w:hideMark/>
          </w:tcPr>
          <w:p w14:paraId="34A61A03" w14:textId="0504011E"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Trombocitozė</w:t>
            </w:r>
            <w:proofErr w:type="spellEnd"/>
            <w:r w:rsidRPr="003D373F">
              <w:rPr>
                <w:rFonts w:ascii="Times New Roman" w:eastAsia="Times New Roman" w:hAnsi="Times New Roman" w:cs="Times New Roman"/>
                <w:kern w:val="0"/>
                <w:sz w:val="22"/>
                <w:szCs w:val="22"/>
                <w14:ligatures w14:val="none"/>
              </w:rPr>
              <w:t xml:space="preserve"> (įskaitant padidėjusį trombocitų kiekį)</w:t>
            </w:r>
            <w:r w:rsidR="00C27D80"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trombocitopenija</w:t>
            </w:r>
            <w:proofErr w:type="spellEnd"/>
          </w:p>
        </w:tc>
        <w:tc>
          <w:tcPr>
            <w:tcW w:w="1772" w:type="dxa"/>
            <w:tcBorders>
              <w:top w:val="single" w:sz="4" w:space="0" w:color="000000"/>
              <w:left w:val="single" w:sz="4" w:space="0" w:color="000000"/>
              <w:bottom w:val="single" w:sz="4" w:space="0" w:color="000000"/>
              <w:right w:val="single" w:sz="4" w:space="0" w:color="000000"/>
            </w:tcBorders>
          </w:tcPr>
          <w:p w14:paraId="6340B2D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441AB6F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FE9935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7F76B67"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2E9A7E9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Imuninės sistemos sutrikimai</w:t>
            </w:r>
          </w:p>
        </w:tc>
      </w:tr>
      <w:tr w:rsidR="00222C93" w:rsidRPr="003D373F" w14:paraId="4836D1AB" w14:textId="77777777" w:rsidTr="00297DB0">
        <w:trPr>
          <w:trHeight w:val="1519"/>
        </w:trPr>
        <w:tc>
          <w:tcPr>
            <w:tcW w:w="1850" w:type="dxa"/>
            <w:tcBorders>
              <w:top w:val="single" w:sz="4" w:space="0" w:color="000000"/>
              <w:left w:val="single" w:sz="4" w:space="0" w:color="000000"/>
              <w:bottom w:val="single" w:sz="4" w:space="0" w:color="000000"/>
              <w:right w:val="single" w:sz="4" w:space="0" w:color="000000"/>
            </w:tcBorders>
          </w:tcPr>
          <w:p w14:paraId="69E0349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594F884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Alerginė reakcija, alerginis dermatitas, </w:t>
            </w:r>
            <w:proofErr w:type="spellStart"/>
            <w:r w:rsidRPr="003D373F">
              <w:rPr>
                <w:rFonts w:ascii="Times New Roman" w:eastAsia="Times New Roman" w:hAnsi="Times New Roman" w:cs="Times New Roman"/>
                <w:kern w:val="0"/>
                <w:sz w:val="22"/>
                <w:szCs w:val="22"/>
                <w14:ligatures w14:val="none"/>
              </w:rPr>
              <w:t>angioneurozinė</w:t>
            </w:r>
            <w:proofErr w:type="spellEnd"/>
            <w:r w:rsidRPr="003D373F">
              <w:rPr>
                <w:rFonts w:ascii="Times New Roman" w:eastAsia="Times New Roman" w:hAnsi="Times New Roman" w:cs="Times New Roman"/>
                <w:kern w:val="0"/>
                <w:sz w:val="22"/>
                <w:szCs w:val="22"/>
                <w14:ligatures w14:val="none"/>
              </w:rPr>
              <w:t xml:space="preserve"> edema ir alerginė edema</w:t>
            </w:r>
          </w:p>
        </w:tc>
        <w:tc>
          <w:tcPr>
            <w:tcW w:w="1772" w:type="dxa"/>
            <w:tcBorders>
              <w:top w:val="single" w:sz="4" w:space="0" w:color="000000"/>
              <w:left w:val="single" w:sz="4" w:space="0" w:color="000000"/>
              <w:bottom w:val="single" w:sz="4" w:space="0" w:color="000000"/>
              <w:right w:val="single" w:sz="4" w:space="0" w:color="000000"/>
            </w:tcBorders>
          </w:tcPr>
          <w:p w14:paraId="5B2D22A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D97465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Anafilaksinės reakcijos, įskaitant anafilaksinį šoką</w:t>
            </w:r>
          </w:p>
        </w:tc>
        <w:tc>
          <w:tcPr>
            <w:tcW w:w="1722" w:type="dxa"/>
            <w:tcBorders>
              <w:top w:val="single" w:sz="4" w:space="0" w:color="000000"/>
              <w:left w:val="single" w:sz="4" w:space="0" w:color="000000"/>
              <w:bottom w:val="single" w:sz="4" w:space="0" w:color="000000"/>
              <w:right w:val="single" w:sz="4" w:space="0" w:color="000000"/>
            </w:tcBorders>
          </w:tcPr>
          <w:p w14:paraId="5F728A7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49DA4D22"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A16702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Nervų sistemos sutrikimai</w:t>
            </w:r>
          </w:p>
        </w:tc>
      </w:tr>
      <w:tr w:rsidR="00222C93" w:rsidRPr="003D373F" w14:paraId="017AE20A" w14:textId="77777777" w:rsidTr="00297DB0">
        <w:trPr>
          <w:trHeight w:val="1012"/>
        </w:trPr>
        <w:tc>
          <w:tcPr>
            <w:tcW w:w="1850" w:type="dxa"/>
            <w:tcBorders>
              <w:top w:val="single" w:sz="4" w:space="0" w:color="000000"/>
              <w:left w:val="single" w:sz="4" w:space="0" w:color="000000"/>
              <w:bottom w:val="single" w:sz="4" w:space="0" w:color="000000"/>
              <w:right w:val="single" w:sz="4" w:space="0" w:color="000000"/>
            </w:tcBorders>
            <w:hideMark/>
          </w:tcPr>
          <w:p w14:paraId="56CDE2A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Svaigulys, galvos skausmas</w:t>
            </w:r>
          </w:p>
        </w:tc>
        <w:tc>
          <w:tcPr>
            <w:tcW w:w="1833" w:type="dxa"/>
            <w:tcBorders>
              <w:top w:val="single" w:sz="4" w:space="0" w:color="000000"/>
              <w:left w:val="single" w:sz="4" w:space="0" w:color="000000"/>
              <w:bottom w:val="single" w:sz="4" w:space="0" w:color="000000"/>
              <w:right w:val="single" w:sz="4" w:space="0" w:color="000000"/>
            </w:tcBorders>
            <w:hideMark/>
          </w:tcPr>
          <w:p w14:paraId="337CD73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Intracerebrinis</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intrakranijinis</w:t>
            </w:r>
            <w:proofErr w:type="spellEnd"/>
            <w:r w:rsidRPr="003D373F">
              <w:rPr>
                <w:rFonts w:ascii="Times New Roman" w:eastAsia="Times New Roman" w:hAnsi="Times New Roman" w:cs="Times New Roman"/>
                <w:kern w:val="0"/>
                <w:sz w:val="22"/>
                <w:szCs w:val="22"/>
                <w14:ligatures w14:val="none"/>
              </w:rPr>
              <w:t xml:space="preserve"> kraujavimas, sinkopė</w:t>
            </w:r>
          </w:p>
        </w:tc>
        <w:tc>
          <w:tcPr>
            <w:tcW w:w="1772" w:type="dxa"/>
            <w:tcBorders>
              <w:top w:val="single" w:sz="4" w:space="0" w:color="000000"/>
              <w:left w:val="single" w:sz="4" w:space="0" w:color="000000"/>
              <w:bottom w:val="single" w:sz="4" w:space="0" w:color="000000"/>
              <w:right w:val="single" w:sz="4" w:space="0" w:color="000000"/>
            </w:tcBorders>
          </w:tcPr>
          <w:p w14:paraId="57593BC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558647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B1220A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08ED9632" w14:textId="77777777" w:rsidTr="00297DB0">
        <w:trPr>
          <w:trHeight w:val="252"/>
        </w:trPr>
        <w:tc>
          <w:tcPr>
            <w:tcW w:w="9043" w:type="dxa"/>
            <w:gridSpan w:val="5"/>
            <w:tcBorders>
              <w:top w:val="single" w:sz="4" w:space="0" w:color="000000"/>
              <w:left w:val="single" w:sz="4" w:space="0" w:color="000000"/>
              <w:bottom w:val="single" w:sz="4" w:space="0" w:color="000000"/>
              <w:right w:val="single" w:sz="4" w:space="0" w:color="000000"/>
            </w:tcBorders>
            <w:hideMark/>
          </w:tcPr>
          <w:p w14:paraId="623E3E6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Akių sutrikimai</w:t>
            </w:r>
          </w:p>
        </w:tc>
      </w:tr>
      <w:tr w:rsidR="00222C93" w:rsidRPr="003D373F" w14:paraId="79F5BC75" w14:textId="77777777" w:rsidTr="00297DB0">
        <w:trPr>
          <w:trHeight w:val="757"/>
        </w:trPr>
        <w:tc>
          <w:tcPr>
            <w:tcW w:w="1850" w:type="dxa"/>
            <w:tcBorders>
              <w:top w:val="single" w:sz="4" w:space="0" w:color="000000"/>
              <w:left w:val="single" w:sz="4" w:space="0" w:color="000000"/>
              <w:bottom w:val="single" w:sz="4" w:space="0" w:color="000000"/>
              <w:right w:val="single" w:sz="4" w:space="0" w:color="000000"/>
            </w:tcBorders>
            <w:hideMark/>
          </w:tcPr>
          <w:p w14:paraId="1DA7BC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Akies kraujavimas (įskaitant junginės kraujavimą)</w:t>
            </w:r>
          </w:p>
        </w:tc>
        <w:tc>
          <w:tcPr>
            <w:tcW w:w="1833" w:type="dxa"/>
            <w:tcBorders>
              <w:top w:val="single" w:sz="4" w:space="0" w:color="000000"/>
              <w:left w:val="single" w:sz="4" w:space="0" w:color="000000"/>
              <w:bottom w:val="single" w:sz="4" w:space="0" w:color="000000"/>
              <w:right w:val="single" w:sz="4" w:space="0" w:color="000000"/>
            </w:tcBorders>
          </w:tcPr>
          <w:p w14:paraId="4701019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CA7EB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21029D4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C58E92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6D9F4758"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34BCA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Širdies sutrikimai</w:t>
            </w:r>
          </w:p>
        </w:tc>
      </w:tr>
      <w:tr w:rsidR="00222C93" w:rsidRPr="003D373F" w14:paraId="1E7AD7CE" w14:textId="77777777" w:rsidTr="00297DB0">
        <w:trPr>
          <w:trHeight w:val="251"/>
        </w:trPr>
        <w:tc>
          <w:tcPr>
            <w:tcW w:w="1850" w:type="dxa"/>
            <w:tcBorders>
              <w:top w:val="single" w:sz="4" w:space="0" w:color="000000"/>
              <w:left w:val="single" w:sz="4" w:space="0" w:color="000000"/>
              <w:bottom w:val="single" w:sz="4" w:space="0" w:color="000000"/>
              <w:right w:val="single" w:sz="4" w:space="0" w:color="000000"/>
            </w:tcBorders>
          </w:tcPr>
          <w:p w14:paraId="1280FAF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7927F90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Tachikardija</w:t>
            </w:r>
          </w:p>
        </w:tc>
        <w:tc>
          <w:tcPr>
            <w:tcW w:w="1772" w:type="dxa"/>
            <w:tcBorders>
              <w:top w:val="single" w:sz="4" w:space="0" w:color="000000"/>
              <w:left w:val="single" w:sz="4" w:space="0" w:color="000000"/>
              <w:bottom w:val="single" w:sz="4" w:space="0" w:color="000000"/>
              <w:right w:val="single" w:sz="4" w:space="0" w:color="000000"/>
            </w:tcBorders>
          </w:tcPr>
          <w:p w14:paraId="0D8A00C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024B930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8534B4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D8C7C47"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9B5C67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Kraujagyslių sutrikimai</w:t>
            </w:r>
          </w:p>
        </w:tc>
      </w:tr>
      <w:tr w:rsidR="00222C93" w:rsidRPr="003D373F" w14:paraId="1986E281" w14:textId="77777777" w:rsidTr="00297DB0">
        <w:trPr>
          <w:trHeight w:val="758"/>
        </w:trPr>
        <w:tc>
          <w:tcPr>
            <w:tcW w:w="1850" w:type="dxa"/>
            <w:tcBorders>
              <w:top w:val="single" w:sz="4" w:space="0" w:color="000000"/>
              <w:left w:val="single" w:sz="4" w:space="0" w:color="000000"/>
              <w:bottom w:val="single" w:sz="4" w:space="0" w:color="000000"/>
              <w:right w:val="single" w:sz="4" w:space="0" w:color="000000"/>
            </w:tcBorders>
            <w:hideMark/>
          </w:tcPr>
          <w:p w14:paraId="1188ABF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Hipotenzija</w:t>
            </w:r>
            <w:proofErr w:type="spellEnd"/>
            <w:r w:rsidRPr="003D373F">
              <w:rPr>
                <w:rFonts w:ascii="Times New Roman" w:eastAsia="Times New Roman" w:hAnsi="Times New Roman" w:cs="Times New Roman"/>
                <w:kern w:val="0"/>
                <w:sz w:val="22"/>
                <w:szCs w:val="22"/>
                <w14:ligatures w14:val="none"/>
              </w:rPr>
              <w:t>, hematoma</w:t>
            </w:r>
          </w:p>
        </w:tc>
        <w:tc>
          <w:tcPr>
            <w:tcW w:w="1833" w:type="dxa"/>
            <w:tcBorders>
              <w:top w:val="single" w:sz="4" w:space="0" w:color="000000"/>
              <w:left w:val="single" w:sz="4" w:space="0" w:color="000000"/>
              <w:bottom w:val="single" w:sz="4" w:space="0" w:color="000000"/>
              <w:right w:val="single" w:sz="4" w:space="0" w:color="000000"/>
            </w:tcBorders>
          </w:tcPr>
          <w:p w14:paraId="433962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B7F88D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36B262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47A792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4BF7480"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6AC22C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Kvėpavimo sistemos, krūtinės ląstos ir tarpuplaučio sutrikimai</w:t>
            </w:r>
          </w:p>
        </w:tc>
      </w:tr>
      <w:tr w:rsidR="00222C93" w:rsidRPr="003D373F" w14:paraId="4B78CC65" w14:textId="77777777" w:rsidTr="00297DB0">
        <w:trPr>
          <w:trHeight w:val="1010"/>
        </w:trPr>
        <w:tc>
          <w:tcPr>
            <w:tcW w:w="1850" w:type="dxa"/>
            <w:tcBorders>
              <w:top w:val="single" w:sz="4" w:space="0" w:color="000000"/>
              <w:left w:val="single" w:sz="4" w:space="0" w:color="000000"/>
              <w:bottom w:val="single" w:sz="4" w:space="0" w:color="000000"/>
              <w:right w:val="single" w:sz="4" w:space="0" w:color="000000"/>
            </w:tcBorders>
            <w:hideMark/>
          </w:tcPr>
          <w:p w14:paraId="6FE5398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Kraujavimas iš nosies, atsikosėjimas krauju</w:t>
            </w:r>
          </w:p>
        </w:tc>
        <w:tc>
          <w:tcPr>
            <w:tcW w:w="1833" w:type="dxa"/>
            <w:tcBorders>
              <w:top w:val="single" w:sz="4" w:space="0" w:color="000000"/>
              <w:left w:val="single" w:sz="4" w:space="0" w:color="000000"/>
              <w:bottom w:val="single" w:sz="4" w:space="0" w:color="000000"/>
              <w:right w:val="single" w:sz="4" w:space="0" w:color="000000"/>
            </w:tcBorders>
          </w:tcPr>
          <w:p w14:paraId="47DCC09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AD544E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2C07EB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Eozinofilinė</w:t>
            </w:r>
            <w:proofErr w:type="spellEnd"/>
            <w:r w:rsidRPr="003D373F">
              <w:rPr>
                <w:rFonts w:ascii="Times New Roman" w:eastAsia="Times New Roman" w:hAnsi="Times New Roman" w:cs="Times New Roman"/>
                <w:kern w:val="0"/>
                <w:sz w:val="22"/>
                <w:szCs w:val="22"/>
                <w14:ligatures w14:val="none"/>
              </w:rPr>
              <w:t xml:space="preserve"> pneumonija</w:t>
            </w:r>
          </w:p>
        </w:tc>
        <w:tc>
          <w:tcPr>
            <w:tcW w:w="1722" w:type="dxa"/>
            <w:tcBorders>
              <w:top w:val="single" w:sz="4" w:space="0" w:color="000000"/>
              <w:left w:val="single" w:sz="4" w:space="0" w:color="000000"/>
              <w:bottom w:val="single" w:sz="4" w:space="0" w:color="000000"/>
              <w:right w:val="single" w:sz="4" w:space="0" w:color="000000"/>
            </w:tcBorders>
          </w:tcPr>
          <w:p w14:paraId="0DCB4DE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3FC62F7A"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744615F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Virškinimo trakto sutrikimai</w:t>
            </w:r>
          </w:p>
        </w:tc>
      </w:tr>
      <w:tr w:rsidR="00222C93" w:rsidRPr="003D373F" w14:paraId="192D312E" w14:textId="77777777" w:rsidTr="00297DB0">
        <w:trPr>
          <w:trHeight w:val="3542"/>
        </w:trPr>
        <w:tc>
          <w:tcPr>
            <w:tcW w:w="1850" w:type="dxa"/>
            <w:tcBorders>
              <w:top w:val="single" w:sz="4" w:space="0" w:color="000000"/>
              <w:left w:val="single" w:sz="4" w:space="0" w:color="000000"/>
              <w:bottom w:val="single" w:sz="4" w:space="0" w:color="000000"/>
              <w:right w:val="single" w:sz="4" w:space="0" w:color="000000"/>
            </w:tcBorders>
            <w:hideMark/>
          </w:tcPr>
          <w:p w14:paraId="3118276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iš dantenų, kraujavimas iš virškinimo trakto (įskaitant kraujavimą iš tiesiosios žarnos), virškinimo trakto ir pilvo skausmai, dispepsija, pykinimas, vidurių </w:t>
            </w:r>
            <w:proofErr w:type="spellStart"/>
            <w:r w:rsidRPr="003D373F">
              <w:rPr>
                <w:rFonts w:ascii="Times New Roman" w:eastAsia="Times New Roman" w:hAnsi="Times New Roman" w:cs="Times New Roman"/>
                <w:kern w:val="0"/>
                <w:sz w:val="22"/>
                <w:szCs w:val="22"/>
                <w14:ligatures w14:val="none"/>
              </w:rPr>
              <w:t>užkietėjimas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viduriavimas, </w:t>
            </w:r>
            <w:proofErr w:type="spellStart"/>
            <w:r w:rsidRPr="003D373F">
              <w:rPr>
                <w:rFonts w:ascii="Times New Roman" w:eastAsia="Times New Roman" w:hAnsi="Times New Roman" w:cs="Times New Roman"/>
                <w:kern w:val="0"/>
                <w:sz w:val="22"/>
                <w:szCs w:val="22"/>
                <w14:ligatures w14:val="none"/>
              </w:rPr>
              <w:t>vėmimas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06AB4F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Burnos džiūvimas</w:t>
            </w:r>
          </w:p>
        </w:tc>
        <w:tc>
          <w:tcPr>
            <w:tcW w:w="1772" w:type="dxa"/>
            <w:tcBorders>
              <w:top w:val="single" w:sz="4" w:space="0" w:color="000000"/>
              <w:left w:val="single" w:sz="4" w:space="0" w:color="000000"/>
              <w:bottom w:val="single" w:sz="4" w:space="0" w:color="000000"/>
              <w:right w:val="single" w:sz="4" w:space="0" w:color="000000"/>
            </w:tcBorders>
          </w:tcPr>
          <w:p w14:paraId="7510732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31FA81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080684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0B8FE6EC"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75C46CD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Kepenų, tulžies pūslės ir latakų sutrikimai</w:t>
            </w:r>
          </w:p>
        </w:tc>
      </w:tr>
      <w:tr w:rsidR="00222C93" w:rsidRPr="003D373F" w14:paraId="66A556DC" w14:textId="77777777" w:rsidTr="00297DB0">
        <w:trPr>
          <w:trHeight w:val="2783"/>
        </w:trPr>
        <w:tc>
          <w:tcPr>
            <w:tcW w:w="1850" w:type="dxa"/>
            <w:tcBorders>
              <w:top w:val="single" w:sz="4" w:space="0" w:color="000000"/>
              <w:left w:val="single" w:sz="4" w:space="0" w:color="000000"/>
              <w:bottom w:val="single" w:sz="4" w:space="0" w:color="000000"/>
              <w:right w:val="single" w:sz="4" w:space="0" w:color="000000"/>
            </w:tcBorders>
            <w:hideMark/>
          </w:tcPr>
          <w:p w14:paraId="2A9AA06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Padidėjęs </w:t>
            </w:r>
            <w:proofErr w:type="spellStart"/>
            <w:r w:rsidRPr="003D373F">
              <w:rPr>
                <w:rFonts w:ascii="Times New Roman" w:eastAsia="Times New Roman" w:hAnsi="Times New Roman" w:cs="Times New Roman"/>
                <w:kern w:val="0"/>
                <w:sz w:val="22"/>
                <w:szCs w:val="22"/>
                <w14:ligatures w14:val="none"/>
              </w:rPr>
              <w:t>transaminazių</w:t>
            </w:r>
            <w:proofErr w:type="spellEnd"/>
            <w:r w:rsidRPr="003D373F">
              <w:rPr>
                <w:rFonts w:ascii="Times New Roman" w:eastAsia="Times New Roman" w:hAnsi="Times New Roman" w:cs="Times New Roman"/>
                <w:kern w:val="0"/>
                <w:sz w:val="22"/>
                <w:szCs w:val="22"/>
                <w14:ligatures w14:val="none"/>
              </w:rPr>
              <w:t xml:space="preserve"> aktyvumas</w:t>
            </w:r>
          </w:p>
        </w:tc>
        <w:tc>
          <w:tcPr>
            <w:tcW w:w="1833" w:type="dxa"/>
            <w:tcBorders>
              <w:top w:val="single" w:sz="4" w:space="0" w:color="000000"/>
              <w:left w:val="single" w:sz="4" w:space="0" w:color="000000"/>
              <w:bottom w:val="single" w:sz="4" w:space="0" w:color="000000"/>
              <w:right w:val="single" w:sz="4" w:space="0" w:color="000000"/>
            </w:tcBorders>
            <w:hideMark/>
          </w:tcPr>
          <w:p w14:paraId="2C770A86" w14:textId="19B18037" w:rsidR="00222C93" w:rsidRPr="003D373F" w:rsidRDefault="00222C93" w:rsidP="003D02C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Sutrikusi kepenų funkcija, padidėjęs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padidėjęs šarminės </w:t>
            </w:r>
            <w:proofErr w:type="spellStart"/>
            <w:r w:rsidRPr="003D373F">
              <w:rPr>
                <w:rFonts w:ascii="Times New Roman" w:eastAsia="Times New Roman" w:hAnsi="Times New Roman" w:cs="Times New Roman"/>
                <w:kern w:val="0"/>
                <w:sz w:val="22"/>
                <w:szCs w:val="22"/>
                <w14:ligatures w14:val="none"/>
              </w:rPr>
              <w:t>fosfatazės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aktyvumas kraujyje,</w:t>
            </w:r>
            <w:r w:rsidR="003D02CE"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padidėjęs GGT</w:t>
            </w:r>
            <w:r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aktyvumas</w:t>
            </w:r>
          </w:p>
        </w:tc>
        <w:tc>
          <w:tcPr>
            <w:tcW w:w="1772" w:type="dxa"/>
            <w:tcBorders>
              <w:top w:val="single" w:sz="4" w:space="0" w:color="000000"/>
              <w:left w:val="single" w:sz="4" w:space="0" w:color="000000"/>
              <w:bottom w:val="single" w:sz="4" w:space="0" w:color="000000"/>
              <w:right w:val="single" w:sz="4" w:space="0" w:color="000000"/>
            </w:tcBorders>
            <w:hideMark/>
          </w:tcPr>
          <w:p w14:paraId="6DDB8AE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Gelta, padidėjęs </w:t>
            </w:r>
            <w:proofErr w:type="spellStart"/>
            <w:r w:rsidRPr="003D373F">
              <w:rPr>
                <w:rFonts w:ascii="Times New Roman" w:eastAsia="Times New Roman" w:hAnsi="Times New Roman" w:cs="Times New Roman"/>
                <w:kern w:val="0"/>
                <w:sz w:val="22"/>
                <w:szCs w:val="22"/>
                <w14:ligatures w14:val="none"/>
              </w:rPr>
              <w:t>konjuguoto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(kartu gali padidėti arba nepadidėti ALT), </w:t>
            </w:r>
            <w:proofErr w:type="spellStart"/>
            <w:r w:rsidRPr="003D373F">
              <w:rPr>
                <w:rFonts w:ascii="Times New Roman" w:eastAsia="Times New Roman" w:hAnsi="Times New Roman" w:cs="Times New Roman"/>
                <w:kern w:val="0"/>
                <w:sz w:val="22"/>
                <w:szCs w:val="22"/>
                <w14:ligatures w14:val="none"/>
              </w:rPr>
              <w:t>cholestazė</w:t>
            </w:r>
            <w:proofErr w:type="spellEnd"/>
            <w:r w:rsidRPr="003D373F">
              <w:rPr>
                <w:rFonts w:ascii="Times New Roman" w:eastAsia="Times New Roman" w:hAnsi="Times New Roman" w:cs="Times New Roman"/>
                <w:kern w:val="0"/>
                <w:sz w:val="22"/>
                <w:szCs w:val="22"/>
                <w14:ligatures w14:val="none"/>
              </w:rPr>
              <w:t>, hepatitas (įskaitant kepenų ląstelių pažeidimą)</w:t>
            </w:r>
          </w:p>
        </w:tc>
        <w:tc>
          <w:tcPr>
            <w:tcW w:w="1866" w:type="dxa"/>
            <w:tcBorders>
              <w:top w:val="single" w:sz="4" w:space="0" w:color="000000"/>
              <w:left w:val="single" w:sz="4" w:space="0" w:color="000000"/>
              <w:bottom w:val="single" w:sz="4" w:space="0" w:color="000000"/>
              <w:right w:val="single" w:sz="4" w:space="0" w:color="000000"/>
            </w:tcBorders>
          </w:tcPr>
          <w:p w14:paraId="1A6C79B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E85309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1C7F225B"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0021F7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Odos ir poodinio audinio sutrikimai</w:t>
            </w:r>
          </w:p>
        </w:tc>
      </w:tr>
      <w:tr w:rsidR="00222C93" w:rsidRPr="003D373F" w14:paraId="4A9DC904" w14:textId="77777777" w:rsidTr="00297DB0">
        <w:trPr>
          <w:trHeight w:val="2025"/>
        </w:trPr>
        <w:tc>
          <w:tcPr>
            <w:tcW w:w="1850" w:type="dxa"/>
            <w:tcBorders>
              <w:top w:val="single" w:sz="4" w:space="0" w:color="000000"/>
              <w:left w:val="single" w:sz="4" w:space="0" w:color="000000"/>
              <w:bottom w:val="single" w:sz="4" w:space="0" w:color="000000"/>
              <w:right w:val="single" w:sz="4" w:space="0" w:color="000000"/>
            </w:tcBorders>
            <w:hideMark/>
          </w:tcPr>
          <w:p w14:paraId="5455C105" w14:textId="2EDA33A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Niežėjimas (įskaitant nedažnus </w:t>
            </w:r>
            <w:proofErr w:type="spellStart"/>
            <w:r w:rsidRPr="003D373F">
              <w:rPr>
                <w:rFonts w:ascii="Times New Roman" w:eastAsia="Times New Roman" w:hAnsi="Times New Roman" w:cs="Times New Roman"/>
                <w:kern w:val="0"/>
                <w:sz w:val="22"/>
                <w:szCs w:val="22"/>
                <w14:ligatures w14:val="none"/>
              </w:rPr>
              <w:t>generalizuoto</w:t>
            </w:r>
            <w:proofErr w:type="spellEnd"/>
            <w:r w:rsidRPr="003D373F">
              <w:rPr>
                <w:rFonts w:ascii="Times New Roman" w:eastAsia="Times New Roman" w:hAnsi="Times New Roman" w:cs="Times New Roman"/>
                <w:kern w:val="0"/>
                <w:sz w:val="22"/>
                <w:szCs w:val="22"/>
                <w14:ligatures w14:val="none"/>
              </w:rPr>
              <w:t xml:space="preserve"> niežėjimo atvejus), </w:t>
            </w:r>
            <w:r w:rsidR="004E26AF" w:rsidRPr="003D373F">
              <w:rPr>
                <w:rFonts w:ascii="Times New Roman" w:eastAsia="Times New Roman" w:hAnsi="Times New Roman" w:cs="Times New Roman"/>
                <w:kern w:val="0"/>
                <w:sz w:val="22"/>
                <w:szCs w:val="22"/>
                <w14:ligatures w14:val="none"/>
              </w:rPr>
              <w:t>iš</w:t>
            </w:r>
            <w:r w:rsidRPr="003D373F">
              <w:rPr>
                <w:rFonts w:ascii="Times New Roman" w:eastAsia="Times New Roman" w:hAnsi="Times New Roman" w:cs="Times New Roman"/>
                <w:kern w:val="0"/>
                <w:sz w:val="22"/>
                <w:szCs w:val="22"/>
                <w14:ligatures w14:val="none"/>
              </w:rPr>
              <w:t xml:space="preserve">bėrimas, </w:t>
            </w:r>
            <w:proofErr w:type="spellStart"/>
            <w:r w:rsidRPr="003D373F">
              <w:rPr>
                <w:rFonts w:ascii="Times New Roman" w:eastAsia="Times New Roman" w:hAnsi="Times New Roman" w:cs="Times New Roman"/>
                <w:kern w:val="0"/>
                <w:sz w:val="22"/>
                <w:szCs w:val="22"/>
                <w14:ligatures w14:val="none"/>
              </w:rPr>
              <w:t>ekchimozė</w:t>
            </w:r>
            <w:proofErr w:type="spellEnd"/>
            <w:r w:rsidRPr="003D373F">
              <w:rPr>
                <w:rFonts w:ascii="Times New Roman" w:eastAsia="Times New Roman" w:hAnsi="Times New Roman" w:cs="Times New Roman"/>
                <w:kern w:val="0"/>
                <w:sz w:val="22"/>
                <w:szCs w:val="22"/>
                <w14:ligatures w14:val="none"/>
              </w:rPr>
              <w:t>, kraujavimas į odą ir po oda</w:t>
            </w:r>
          </w:p>
        </w:tc>
        <w:tc>
          <w:tcPr>
            <w:tcW w:w="1833" w:type="dxa"/>
            <w:tcBorders>
              <w:top w:val="single" w:sz="4" w:space="0" w:color="000000"/>
              <w:left w:val="single" w:sz="4" w:space="0" w:color="000000"/>
              <w:bottom w:val="single" w:sz="4" w:space="0" w:color="000000"/>
              <w:right w:val="single" w:sz="4" w:space="0" w:color="000000"/>
            </w:tcBorders>
            <w:hideMark/>
          </w:tcPr>
          <w:p w14:paraId="78DAACF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Dilgėlinė</w:t>
            </w:r>
          </w:p>
        </w:tc>
        <w:tc>
          <w:tcPr>
            <w:tcW w:w="1772" w:type="dxa"/>
            <w:tcBorders>
              <w:top w:val="single" w:sz="4" w:space="0" w:color="000000"/>
              <w:left w:val="single" w:sz="4" w:space="0" w:color="000000"/>
              <w:bottom w:val="single" w:sz="4" w:space="0" w:color="000000"/>
              <w:right w:val="single" w:sz="4" w:space="0" w:color="000000"/>
            </w:tcBorders>
          </w:tcPr>
          <w:p w14:paraId="782B4D6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3044A2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Stivenso</w:t>
            </w:r>
            <w:proofErr w:type="spellEnd"/>
            <w:r w:rsidRPr="003D373F">
              <w:rPr>
                <w:rFonts w:ascii="Times New Roman" w:eastAsia="Times New Roman" w:hAnsi="Times New Roman" w:cs="Times New Roman"/>
                <w:kern w:val="0"/>
                <w:sz w:val="22"/>
                <w:szCs w:val="22"/>
                <w14:ligatures w14:val="none"/>
              </w:rPr>
              <w:t>-Džonsono (</w:t>
            </w:r>
            <w:proofErr w:type="spellStart"/>
            <w:r w:rsidRPr="003D373F">
              <w:rPr>
                <w:rFonts w:ascii="Times New Roman" w:eastAsia="Times New Roman" w:hAnsi="Times New Roman" w:cs="Times New Roman"/>
                <w:i/>
                <w:kern w:val="0"/>
                <w:sz w:val="22"/>
                <w:szCs w:val="22"/>
                <w14:ligatures w14:val="none"/>
              </w:rPr>
              <w:t>Stevens-Johnson</w:t>
            </w:r>
            <w:proofErr w:type="spellEnd"/>
            <w:r w:rsidRPr="003D373F">
              <w:rPr>
                <w:rFonts w:ascii="Times New Roman" w:eastAsia="Times New Roman" w:hAnsi="Times New Roman" w:cs="Times New Roman"/>
                <w:kern w:val="0"/>
                <w:sz w:val="22"/>
                <w:szCs w:val="22"/>
                <w14:ligatures w14:val="none"/>
              </w:rPr>
              <w:t xml:space="preserve">) sindromas ir (arba) toksinė epidermio </w:t>
            </w:r>
            <w:proofErr w:type="spellStart"/>
            <w:r w:rsidRPr="003D373F">
              <w:rPr>
                <w:rFonts w:ascii="Times New Roman" w:eastAsia="Times New Roman" w:hAnsi="Times New Roman" w:cs="Times New Roman"/>
                <w:kern w:val="0"/>
                <w:sz w:val="22"/>
                <w:szCs w:val="22"/>
                <w14:ligatures w14:val="none"/>
              </w:rPr>
              <w:t>nekrolizė</w:t>
            </w:r>
            <w:proofErr w:type="spellEnd"/>
            <w:r w:rsidRPr="003D373F">
              <w:rPr>
                <w:rFonts w:ascii="Times New Roman" w:eastAsia="Times New Roman" w:hAnsi="Times New Roman" w:cs="Times New Roman"/>
                <w:kern w:val="0"/>
                <w:sz w:val="22"/>
                <w:szCs w:val="22"/>
                <w14:ligatures w14:val="none"/>
              </w:rPr>
              <w:t>, DRESS sindromas</w:t>
            </w:r>
          </w:p>
        </w:tc>
        <w:tc>
          <w:tcPr>
            <w:tcW w:w="1722" w:type="dxa"/>
            <w:tcBorders>
              <w:top w:val="single" w:sz="4" w:space="0" w:color="000000"/>
              <w:left w:val="single" w:sz="4" w:space="0" w:color="000000"/>
              <w:bottom w:val="single" w:sz="4" w:space="0" w:color="000000"/>
              <w:right w:val="single" w:sz="4" w:space="0" w:color="000000"/>
            </w:tcBorders>
          </w:tcPr>
          <w:p w14:paraId="542C82A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7757B24C"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23571B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Skeleto, raumenų ir jungiamojo audinio sutrikimai</w:t>
            </w:r>
          </w:p>
        </w:tc>
      </w:tr>
      <w:tr w:rsidR="00222C93" w:rsidRPr="003D373F" w14:paraId="0D7BF267" w14:textId="77777777" w:rsidTr="00297DB0">
        <w:trPr>
          <w:trHeight w:val="760"/>
        </w:trPr>
        <w:tc>
          <w:tcPr>
            <w:tcW w:w="1850" w:type="dxa"/>
            <w:tcBorders>
              <w:top w:val="single" w:sz="4" w:space="0" w:color="000000"/>
              <w:left w:val="single" w:sz="4" w:space="0" w:color="000000"/>
              <w:bottom w:val="single" w:sz="4" w:space="0" w:color="000000"/>
              <w:right w:val="single" w:sz="4" w:space="0" w:color="000000"/>
            </w:tcBorders>
            <w:hideMark/>
          </w:tcPr>
          <w:p w14:paraId="7A5FF86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Galūnių </w:t>
            </w:r>
            <w:proofErr w:type="spellStart"/>
            <w:r w:rsidRPr="003D373F">
              <w:rPr>
                <w:rFonts w:ascii="Times New Roman" w:eastAsia="Times New Roman" w:hAnsi="Times New Roman" w:cs="Times New Roman"/>
                <w:kern w:val="0"/>
                <w:sz w:val="22"/>
                <w:szCs w:val="22"/>
                <w14:ligatures w14:val="none"/>
              </w:rPr>
              <w:t>skausmas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4EC89B4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Hemartrozė</w:t>
            </w:r>
            <w:proofErr w:type="spellEnd"/>
          </w:p>
        </w:tc>
        <w:tc>
          <w:tcPr>
            <w:tcW w:w="1772" w:type="dxa"/>
            <w:tcBorders>
              <w:top w:val="single" w:sz="4" w:space="0" w:color="000000"/>
              <w:left w:val="single" w:sz="4" w:space="0" w:color="000000"/>
              <w:bottom w:val="single" w:sz="4" w:space="0" w:color="000000"/>
              <w:right w:val="single" w:sz="4" w:space="0" w:color="000000"/>
            </w:tcBorders>
            <w:hideMark/>
          </w:tcPr>
          <w:p w14:paraId="00FA886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Kraujavimas į raumenis</w:t>
            </w:r>
          </w:p>
        </w:tc>
        <w:tc>
          <w:tcPr>
            <w:tcW w:w="1866" w:type="dxa"/>
            <w:tcBorders>
              <w:top w:val="single" w:sz="4" w:space="0" w:color="000000"/>
              <w:left w:val="single" w:sz="4" w:space="0" w:color="000000"/>
              <w:bottom w:val="single" w:sz="4" w:space="0" w:color="000000"/>
              <w:right w:val="single" w:sz="4" w:space="0" w:color="000000"/>
            </w:tcBorders>
          </w:tcPr>
          <w:p w14:paraId="264FB06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5A30641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Suspaudimo sindromas dėl kraujavimo</w:t>
            </w:r>
          </w:p>
        </w:tc>
      </w:tr>
      <w:tr w:rsidR="00222C93" w:rsidRPr="003D373F" w14:paraId="474360CE" w14:textId="77777777" w:rsidTr="00297DB0">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670F0BC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Inkstų ir šlapimo takų sutrikimai</w:t>
            </w:r>
          </w:p>
        </w:tc>
      </w:tr>
      <w:tr w:rsidR="00222C93" w:rsidRPr="003D373F" w14:paraId="413258B7" w14:textId="77777777" w:rsidTr="00297DB0">
        <w:trPr>
          <w:trHeight w:val="3036"/>
        </w:trPr>
        <w:tc>
          <w:tcPr>
            <w:tcW w:w="1850" w:type="dxa"/>
            <w:tcBorders>
              <w:top w:val="single" w:sz="4" w:space="0" w:color="000000"/>
              <w:left w:val="single" w:sz="4" w:space="0" w:color="000000"/>
              <w:bottom w:val="single" w:sz="4" w:space="0" w:color="000000"/>
              <w:right w:val="single" w:sz="4" w:space="0" w:color="000000"/>
            </w:tcBorders>
            <w:hideMark/>
          </w:tcPr>
          <w:p w14:paraId="7EE5895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iš </w:t>
            </w:r>
            <w:proofErr w:type="spellStart"/>
            <w:r w:rsidRPr="003D373F">
              <w:rPr>
                <w:rFonts w:ascii="Times New Roman" w:eastAsia="Times New Roman" w:hAnsi="Times New Roman" w:cs="Times New Roman"/>
                <w:kern w:val="0"/>
                <w:sz w:val="22"/>
                <w:szCs w:val="22"/>
                <w14:ligatures w14:val="none"/>
              </w:rPr>
              <w:t>urogenitalinio</w:t>
            </w:r>
            <w:proofErr w:type="spellEnd"/>
            <w:r w:rsidRPr="003D373F">
              <w:rPr>
                <w:rFonts w:ascii="Times New Roman" w:eastAsia="Times New Roman" w:hAnsi="Times New Roman" w:cs="Times New Roman"/>
                <w:kern w:val="0"/>
                <w:sz w:val="22"/>
                <w:szCs w:val="22"/>
                <w14:ligatures w14:val="none"/>
              </w:rPr>
              <w:t xml:space="preserve"> trakto (įskaitant </w:t>
            </w:r>
            <w:proofErr w:type="spellStart"/>
            <w:r w:rsidRPr="003D373F">
              <w:rPr>
                <w:rFonts w:ascii="Times New Roman" w:eastAsia="Times New Roman" w:hAnsi="Times New Roman" w:cs="Times New Roman"/>
                <w:kern w:val="0"/>
                <w:sz w:val="22"/>
                <w:szCs w:val="22"/>
                <w14:ligatures w14:val="none"/>
              </w:rPr>
              <w:t>hematuriją</w:t>
            </w:r>
            <w:proofErr w:type="spellEnd"/>
            <w:r w:rsidRPr="003D373F">
              <w:rPr>
                <w:rFonts w:ascii="Times New Roman" w:eastAsia="Times New Roman" w:hAnsi="Times New Roman" w:cs="Times New Roman"/>
                <w:kern w:val="0"/>
                <w:sz w:val="22"/>
                <w:szCs w:val="22"/>
                <w14:ligatures w14:val="none"/>
              </w:rPr>
              <w:t xml:space="preserve"> ir </w:t>
            </w:r>
            <w:proofErr w:type="spellStart"/>
            <w:r w:rsidRPr="003D373F">
              <w:rPr>
                <w:rFonts w:ascii="Times New Roman" w:eastAsia="Times New Roman" w:hAnsi="Times New Roman" w:cs="Times New Roman"/>
                <w:kern w:val="0"/>
                <w:sz w:val="22"/>
                <w:szCs w:val="22"/>
                <w14:ligatures w14:val="none"/>
              </w:rPr>
              <w:t>menoragiją</w:t>
            </w:r>
            <w:r w:rsidRPr="003D373F">
              <w:rPr>
                <w:rFonts w:ascii="Times New Roman" w:eastAsia="Times New Roman" w:hAnsi="Times New Roman" w:cs="Times New Roman"/>
                <w:kern w:val="0"/>
                <w:sz w:val="22"/>
                <w:szCs w:val="22"/>
                <w:vertAlign w:val="superscript"/>
                <w14:ligatures w14:val="none"/>
              </w:rPr>
              <w:t>B</w:t>
            </w:r>
            <w:proofErr w:type="spellEnd"/>
            <w:r w:rsidRPr="003D373F">
              <w:rPr>
                <w:rFonts w:ascii="Times New Roman" w:eastAsia="Times New Roman" w:hAnsi="Times New Roman" w:cs="Times New Roman"/>
                <w:kern w:val="0"/>
                <w:sz w:val="22"/>
                <w:szCs w:val="22"/>
                <w14:ligatures w14:val="none"/>
              </w:rPr>
              <w:t>), sutrikusi inkstų funkcija (įskaitant padidėjusį kreatinino kiekį kraujyje, padidėjusį šlapalo kiekį kraujyje)</w:t>
            </w:r>
          </w:p>
        </w:tc>
        <w:tc>
          <w:tcPr>
            <w:tcW w:w="1833" w:type="dxa"/>
            <w:tcBorders>
              <w:top w:val="single" w:sz="4" w:space="0" w:color="000000"/>
              <w:left w:val="single" w:sz="4" w:space="0" w:color="000000"/>
              <w:bottom w:val="single" w:sz="4" w:space="0" w:color="000000"/>
              <w:right w:val="single" w:sz="4" w:space="0" w:color="000000"/>
            </w:tcBorders>
          </w:tcPr>
          <w:p w14:paraId="46D1B10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5815A3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7E6E054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300815A0" w14:textId="646A8581" w:rsidR="00222C93" w:rsidRPr="003D373F" w:rsidRDefault="00222C93" w:rsidP="00164B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Inkstų nepakankamumas ir (arba) ūminis inkstų nepakankamumas dėl kraujavimo, kurio užtenka </w:t>
            </w:r>
            <w:proofErr w:type="spellStart"/>
            <w:r w:rsidRPr="003D373F">
              <w:rPr>
                <w:rFonts w:ascii="Times New Roman" w:eastAsia="Times New Roman" w:hAnsi="Times New Roman" w:cs="Times New Roman"/>
                <w:kern w:val="0"/>
                <w:sz w:val="22"/>
                <w:szCs w:val="22"/>
                <w14:ligatures w14:val="none"/>
              </w:rPr>
              <w:t>hipoperfuzijai</w:t>
            </w:r>
            <w:proofErr w:type="spellEnd"/>
            <w:r w:rsidRPr="003D373F">
              <w:rPr>
                <w:rFonts w:ascii="Times New Roman" w:eastAsia="Times New Roman" w:hAnsi="Times New Roman" w:cs="Times New Roman"/>
                <w:kern w:val="0"/>
                <w:sz w:val="22"/>
                <w:szCs w:val="22"/>
                <w14:ligatures w14:val="none"/>
              </w:rPr>
              <w:t xml:space="preserve"> sukelti, su antikoaguliantais susijusi</w:t>
            </w:r>
            <w:r w:rsidR="00164BF5"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nefropatija</w:t>
            </w:r>
            <w:proofErr w:type="spellEnd"/>
          </w:p>
        </w:tc>
      </w:tr>
      <w:tr w:rsidR="00222C93" w:rsidRPr="003D373F" w14:paraId="7863CD06"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43824A29"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lastRenderedPageBreak/>
              <w:t>Bendrieji sutrikimai ir vartojimo vietos pažeidimai</w:t>
            </w:r>
          </w:p>
        </w:tc>
      </w:tr>
      <w:tr w:rsidR="00222C93" w:rsidRPr="003D373F" w14:paraId="3A28295A" w14:textId="77777777" w:rsidTr="00297DB0">
        <w:trPr>
          <w:trHeight w:val="1517"/>
        </w:trPr>
        <w:tc>
          <w:tcPr>
            <w:tcW w:w="1850" w:type="dxa"/>
            <w:tcBorders>
              <w:top w:val="single" w:sz="4" w:space="0" w:color="000000"/>
              <w:left w:val="single" w:sz="4" w:space="0" w:color="000000"/>
              <w:bottom w:val="single" w:sz="4" w:space="0" w:color="000000"/>
              <w:right w:val="single" w:sz="4" w:space="0" w:color="000000"/>
            </w:tcBorders>
            <w:hideMark/>
          </w:tcPr>
          <w:p w14:paraId="27BD5FFC" w14:textId="3AA9667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Karščiavimas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periferinė edema, sumažėjusi bendra jėga ir energija (įskaitant nuovargį</w:t>
            </w:r>
            <w:r w:rsidR="00164BF5" w:rsidRPr="003D373F">
              <w:rPr>
                <w:rFonts w:ascii="Times New Roman" w:eastAsia="Times New Roman" w:hAnsi="Times New Roman" w:cs="Times New Roman"/>
                <w:kern w:val="0"/>
                <w:sz w:val="22"/>
                <w:szCs w:val="22"/>
                <w14:ligatures w14:val="none"/>
              </w:rPr>
              <w:t xml:space="preserve"> ir</w:t>
            </w:r>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asteniją</w:t>
            </w:r>
            <w:proofErr w:type="spellEnd"/>
            <w:r w:rsidRPr="003D373F">
              <w:rPr>
                <w:rFonts w:ascii="Times New Roman" w:eastAsia="Times New Roman" w:hAnsi="Times New Roman" w:cs="Times New Roman"/>
                <w:kern w:val="0"/>
                <w:sz w:val="22"/>
                <w:szCs w:val="22"/>
                <w14:ligatures w14:val="none"/>
              </w:rPr>
              <w:t>)</w:t>
            </w:r>
          </w:p>
        </w:tc>
        <w:tc>
          <w:tcPr>
            <w:tcW w:w="1833" w:type="dxa"/>
            <w:tcBorders>
              <w:top w:val="single" w:sz="4" w:space="0" w:color="000000"/>
              <w:left w:val="single" w:sz="4" w:space="0" w:color="000000"/>
              <w:bottom w:val="single" w:sz="4" w:space="0" w:color="000000"/>
              <w:right w:val="single" w:sz="4" w:space="0" w:color="000000"/>
            </w:tcBorders>
            <w:hideMark/>
          </w:tcPr>
          <w:p w14:paraId="2718035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Bloga savijauta (įskaitant negalavimą)</w:t>
            </w:r>
          </w:p>
        </w:tc>
        <w:tc>
          <w:tcPr>
            <w:tcW w:w="1772" w:type="dxa"/>
            <w:tcBorders>
              <w:top w:val="single" w:sz="4" w:space="0" w:color="000000"/>
              <w:left w:val="single" w:sz="4" w:space="0" w:color="000000"/>
              <w:bottom w:val="single" w:sz="4" w:space="0" w:color="000000"/>
              <w:right w:val="single" w:sz="4" w:space="0" w:color="000000"/>
            </w:tcBorders>
            <w:hideMark/>
          </w:tcPr>
          <w:p w14:paraId="5F43F9D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Vietinė </w:t>
            </w:r>
            <w:proofErr w:type="spellStart"/>
            <w:r w:rsidRPr="003D373F">
              <w:rPr>
                <w:rFonts w:ascii="Times New Roman" w:eastAsia="Times New Roman" w:hAnsi="Times New Roman" w:cs="Times New Roman"/>
                <w:kern w:val="0"/>
                <w:sz w:val="22"/>
                <w:szCs w:val="22"/>
                <w14:ligatures w14:val="none"/>
              </w:rPr>
              <w:t>edema</w:t>
            </w:r>
            <w:r w:rsidRPr="003D373F">
              <w:rPr>
                <w:rFonts w:ascii="Times New Roman" w:eastAsia="Times New Roman" w:hAnsi="Times New Roman" w:cs="Times New Roman"/>
                <w:kern w:val="0"/>
                <w:sz w:val="22"/>
                <w:szCs w:val="22"/>
                <w:vertAlign w:val="superscript"/>
                <w14:ligatures w14:val="none"/>
              </w:rPr>
              <w:t>A</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4DD3940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8E2A6D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437A65FC" w14:textId="77777777" w:rsidTr="00297DB0">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31C73C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Tyrimai</w:t>
            </w:r>
          </w:p>
        </w:tc>
      </w:tr>
      <w:tr w:rsidR="00222C93" w:rsidRPr="003D373F" w14:paraId="32540C0E" w14:textId="77777777" w:rsidTr="00297DB0">
        <w:trPr>
          <w:trHeight w:val="1770"/>
        </w:trPr>
        <w:tc>
          <w:tcPr>
            <w:tcW w:w="1850" w:type="dxa"/>
            <w:tcBorders>
              <w:top w:val="single" w:sz="4" w:space="0" w:color="000000"/>
              <w:left w:val="single" w:sz="4" w:space="0" w:color="000000"/>
              <w:bottom w:val="single" w:sz="4" w:space="0" w:color="000000"/>
              <w:right w:val="single" w:sz="4" w:space="0" w:color="000000"/>
            </w:tcBorders>
          </w:tcPr>
          <w:p w14:paraId="49A74C5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32296121"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Padidėjęs LDH</w:t>
            </w:r>
            <w:r w:rsidRPr="003D373F">
              <w:rPr>
                <w:rFonts w:ascii="Times New Roman" w:eastAsia="Times New Roman" w:hAnsi="Times New Roman" w:cs="Times New Roman"/>
                <w:kern w:val="0"/>
                <w:sz w:val="22"/>
                <w:szCs w:val="22"/>
                <w:vertAlign w:val="superscript"/>
                <w14:ligatures w14:val="none"/>
              </w:rPr>
              <w:t>A</w:t>
            </w:r>
            <w:r w:rsidRPr="003D373F">
              <w:rPr>
                <w:rFonts w:ascii="Times New Roman" w:eastAsia="Times New Roman" w:hAnsi="Times New Roman" w:cs="Times New Roman"/>
                <w:kern w:val="0"/>
                <w:sz w:val="22"/>
                <w:szCs w:val="22"/>
                <w14:ligatures w14:val="none"/>
              </w:rPr>
              <w:t xml:space="preserve"> aktyvumas, padidėjęs </w:t>
            </w:r>
            <w:proofErr w:type="spellStart"/>
            <w:r w:rsidRPr="003D373F">
              <w:rPr>
                <w:rFonts w:ascii="Times New Roman" w:eastAsia="Times New Roman" w:hAnsi="Times New Roman" w:cs="Times New Roman"/>
                <w:kern w:val="0"/>
                <w:sz w:val="22"/>
                <w:szCs w:val="22"/>
                <w14:ligatures w14:val="none"/>
              </w:rPr>
              <w:t>lipazės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14:ligatures w14:val="none"/>
              </w:rPr>
              <w:t xml:space="preserve"> aktyvumas, padidėjęs </w:t>
            </w:r>
            <w:proofErr w:type="spellStart"/>
            <w:r w:rsidRPr="003D373F">
              <w:rPr>
                <w:rFonts w:ascii="Times New Roman" w:eastAsia="Times New Roman" w:hAnsi="Times New Roman" w:cs="Times New Roman"/>
                <w:kern w:val="0"/>
                <w:sz w:val="22"/>
                <w:szCs w:val="22"/>
                <w14:ligatures w14:val="none"/>
              </w:rPr>
              <w:t>amilazės</w:t>
            </w:r>
            <w:r w:rsidRPr="003D373F">
              <w:rPr>
                <w:rFonts w:ascii="Times New Roman" w:eastAsia="Times New Roman" w:hAnsi="Times New Roman" w:cs="Times New Roman"/>
                <w:kern w:val="0"/>
                <w:sz w:val="22"/>
                <w:szCs w:val="22"/>
                <w:vertAlign w:val="superscript"/>
                <w14:ligatures w14:val="none"/>
              </w:rPr>
              <w:t>A</w:t>
            </w:r>
            <w:proofErr w:type="spellEnd"/>
            <w:r w:rsidRPr="003D373F">
              <w:rPr>
                <w:rFonts w:ascii="Times New Roman" w:eastAsia="Times New Roman" w:hAnsi="Times New Roman" w:cs="Times New Roman"/>
                <w:kern w:val="0"/>
                <w:sz w:val="22"/>
                <w:szCs w:val="22"/>
                <w:vertAlign w:val="superscript"/>
                <w14:ligatures w14:val="none"/>
              </w:rPr>
              <w:t xml:space="preserve"> </w:t>
            </w:r>
            <w:r w:rsidRPr="003D373F">
              <w:rPr>
                <w:rFonts w:ascii="Times New Roman" w:eastAsia="Times New Roman" w:hAnsi="Times New Roman" w:cs="Times New Roman"/>
                <w:kern w:val="0"/>
                <w:sz w:val="22"/>
                <w:szCs w:val="22"/>
                <w14:ligatures w14:val="none"/>
              </w:rPr>
              <w:t>aktyvumas</w:t>
            </w:r>
          </w:p>
        </w:tc>
        <w:tc>
          <w:tcPr>
            <w:tcW w:w="1772" w:type="dxa"/>
            <w:tcBorders>
              <w:top w:val="single" w:sz="4" w:space="0" w:color="000000"/>
              <w:left w:val="single" w:sz="4" w:space="0" w:color="000000"/>
              <w:bottom w:val="single" w:sz="4" w:space="0" w:color="000000"/>
              <w:right w:val="single" w:sz="4" w:space="0" w:color="000000"/>
            </w:tcBorders>
          </w:tcPr>
          <w:p w14:paraId="7880048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623BA60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55E6BA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3D373F" w14:paraId="2AFF3BCF" w14:textId="77777777" w:rsidTr="00297DB0">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5D5F45A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Sužalojimai, apsinuodijimai ir procedūrų komplikacijos</w:t>
            </w:r>
          </w:p>
        </w:tc>
      </w:tr>
      <w:tr w:rsidR="00222C93" w:rsidRPr="003D373F" w14:paraId="7C050761" w14:textId="77777777" w:rsidTr="00297DB0">
        <w:trPr>
          <w:trHeight w:val="2529"/>
        </w:trPr>
        <w:tc>
          <w:tcPr>
            <w:tcW w:w="1850" w:type="dxa"/>
            <w:tcBorders>
              <w:top w:val="single" w:sz="4" w:space="0" w:color="000000"/>
              <w:left w:val="single" w:sz="4" w:space="0" w:color="000000"/>
              <w:bottom w:val="single" w:sz="4" w:space="0" w:color="000000"/>
              <w:right w:val="single" w:sz="4" w:space="0" w:color="000000"/>
            </w:tcBorders>
            <w:hideMark/>
          </w:tcPr>
          <w:p w14:paraId="1CA6338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Kraujavimas po procedūros (įskaitant pooperacinę anemiją ir kraujavimą iš žaizdos), kontūzija, sekrecija iš </w:t>
            </w:r>
            <w:proofErr w:type="spellStart"/>
            <w:r w:rsidRPr="003D373F">
              <w:rPr>
                <w:rFonts w:ascii="Times New Roman" w:eastAsia="Times New Roman" w:hAnsi="Times New Roman" w:cs="Times New Roman"/>
                <w:kern w:val="0"/>
                <w:sz w:val="22"/>
                <w:szCs w:val="22"/>
                <w14:ligatures w14:val="none"/>
              </w:rPr>
              <w:t>žaizdos</w:t>
            </w:r>
            <w:r w:rsidRPr="003D373F">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tcPr>
          <w:p w14:paraId="2F13151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hideMark/>
          </w:tcPr>
          <w:p w14:paraId="0A1CC76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Kraujagyslių </w:t>
            </w:r>
            <w:proofErr w:type="spellStart"/>
            <w:r w:rsidRPr="003D373F">
              <w:rPr>
                <w:rFonts w:ascii="Times New Roman" w:eastAsia="Times New Roman" w:hAnsi="Times New Roman" w:cs="Times New Roman"/>
                <w:kern w:val="0"/>
                <w:sz w:val="22"/>
                <w:szCs w:val="22"/>
                <w14:ligatures w14:val="none"/>
              </w:rPr>
              <w:t>pseudoaneurizma</w:t>
            </w:r>
            <w:r w:rsidRPr="003D373F">
              <w:rPr>
                <w:rFonts w:ascii="Times New Roman" w:eastAsia="Times New Roman" w:hAnsi="Times New Roman" w:cs="Times New Roman"/>
                <w:kern w:val="0"/>
                <w:sz w:val="22"/>
                <w:szCs w:val="22"/>
                <w:vertAlign w:val="superscript"/>
                <w14:ligatures w14:val="none"/>
              </w:rPr>
              <w:t>C</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0D1BAA0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9563A3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67F9108B" w14:textId="77777777"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w:t>
      </w:r>
      <w:r w:rsidRPr="003D373F">
        <w:rPr>
          <w:rFonts w:ascii="Times New Roman" w:eastAsia="Times New Roman" w:hAnsi="Times New Roman" w:cs="Times New Roman"/>
          <w:kern w:val="0"/>
          <w:sz w:val="22"/>
          <w:szCs w:val="22"/>
          <w14:ligatures w14:val="none"/>
        </w:rPr>
        <w:tab/>
        <w:t>stebėta taikant VTE profilaktiką suaugusiems pacientams, atliekant planines klubo arba kelio sąnario pakeitimo operacijas;</w:t>
      </w:r>
    </w:p>
    <w:p w14:paraId="58FC8B85" w14:textId="633EB54A" w:rsidR="00222C93" w:rsidRPr="003D373F"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w:t>
      </w:r>
      <w:r w:rsidRPr="003D373F">
        <w:rPr>
          <w:rFonts w:ascii="Times New Roman" w:eastAsia="Times New Roman" w:hAnsi="Times New Roman" w:cs="Times New Roman"/>
          <w:kern w:val="0"/>
          <w:sz w:val="22"/>
          <w:szCs w:val="22"/>
          <w14:ligatures w14:val="none"/>
        </w:rPr>
        <w:tab/>
        <w:t>stebėtas kaip labai dažnas nepageidaujamas poveikis, gydant GVT, PE ir taikant šių sutrikimų pasikartojimo profilaktiką jaunesnėms nei 55</w:t>
      </w:r>
      <w:r w:rsidR="00840F4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metų moterims;</w:t>
      </w:r>
    </w:p>
    <w:p w14:paraId="6B816426" w14:textId="77777777" w:rsidR="00222C93" w:rsidRPr="003D373F"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C:</w:t>
      </w:r>
      <w:r w:rsidRPr="003D373F">
        <w:rPr>
          <w:rFonts w:ascii="Times New Roman" w:eastAsia="Times New Roman" w:hAnsi="Times New Roman" w:cs="Times New Roman"/>
          <w:kern w:val="0"/>
          <w:sz w:val="22"/>
          <w:szCs w:val="22"/>
          <w14:ligatures w14:val="none"/>
        </w:rPr>
        <w:tab/>
        <w:t xml:space="preserve">stebėtas kaip nedažnas nepageidaujamas poveikis, taikant </w:t>
      </w:r>
      <w:proofErr w:type="spellStart"/>
      <w:r w:rsidRPr="003D373F">
        <w:rPr>
          <w:rFonts w:ascii="Times New Roman" w:eastAsia="Times New Roman" w:hAnsi="Times New Roman" w:cs="Times New Roman"/>
          <w:kern w:val="0"/>
          <w:sz w:val="22"/>
          <w:szCs w:val="22"/>
          <w14:ligatures w14:val="none"/>
        </w:rPr>
        <w:t>aterotrombozinių</w:t>
      </w:r>
      <w:proofErr w:type="spellEnd"/>
      <w:r w:rsidRPr="003D373F">
        <w:rPr>
          <w:rFonts w:ascii="Times New Roman" w:eastAsia="Times New Roman" w:hAnsi="Times New Roman" w:cs="Times New Roman"/>
          <w:kern w:val="0"/>
          <w:sz w:val="22"/>
          <w:szCs w:val="22"/>
          <w14:ligatures w14:val="none"/>
        </w:rPr>
        <w:t xml:space="preserve"> reiškinių profilaktiką pacientams, patyrusiems ŪKS (po </w:t>
      </w:r>
      <w:proofErr w:type="spellStart"/>
      <w:r w:rsidRPr="003D373F">
        <w:rPr>
          <w:rFonts w:ascii="Times New Roman" w:eastAsia="Times New Roman" w:hAnsi="Times New Roman" w:cs="Times New Roman"/>
          <w:kern w:val="0"/>
          <w:sz w:val="22"/>
          <w:szCs w:val="22"/>
          <w14:ligatures w14:val="none"/>
        </w:rPr>
        <w:t>perkutaninės</w:t>
      </w:r>
      <w:proofErr w:type="spellEnd"/>
      <w:r w:rsidRPr="003D373F">
        <w:rPr>
          <w:rFonts w:ascii="Times New Roman" w:eastAsia="Times New Roman" w:hAnsi="Times New Roman" w:cs="Times New Roman"/>
          <w:kern w:val="0"/>
          <w:sz w:val="22"/>
          <w:szCs w:val="22"/>
          <w14:ligatures w14:val="none"/>
        </w:rPr>
        <w:t xml:space="preserve"> koronarinės intervencijos).</w:t>
      </w:r>
    </w:p>
    <w:p w14:paraId="5DEC0927" w14:textId="77777777" w:rsidR="00222C93" w:rsidRPr="003D373F"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4328070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71A2FDB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Atrinktų nepageidaujamų reakcijų apibūdinimas</w:t>
      </w:r>
    </w:p>
    <w:p w14:paraId="14EC7C0D" w14:textId="4D9F52D4"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Dėl farmakologinio veikimo mechanizmo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vartojimas gali būti susijęs su padidėjusia slapto ar akivaizdaus kraujavimo rizika iš bet kurio audinio ar organo, todėl gali pasireikšti </w:t>
      </w:r>
      <w:proofErr w:type="spellStart"/>
      <w:r w:rsidRPr="003D373F">
        <w:rPr>
          <w:rFonts w:ascii="Times New Roman" w:eastAsia="Times New Roman" w:hAnsi="Times New Roman" w:cs="Times New Roman"/>
          <w:kern w:val="0"/>
          <w:sz w:val="22"/>
          <w:szCs w:val="22"/>
          <w14:ligatures w14:val="none"/>
        </w:rPr>
        <w:t>pohemoraginė</w:t>
      </w:r>
      <w:proofErr w:type="spellEnd"/>
      <w:r w:rsidRPr="003D373F">
        <w:rPr>
          <w:rFonts w:ascii="Times New Roman" w:eastAsia="Times New Roman" w:hAnsi="Times New Roman" w:cs="Times New Roman"/>
          <w:kern w:val="0"/>
          <w:sz w:val="22"/>
          <w:szCs w:val="22"/>
          <w14:ligatures w14:val="none"/>
        </w:rPr>
        <w:t xml:space="preserve"> anemija. Požymiai, simptomai ir sunkumas (įskaitant mirties atvejus) yra skirtingi ir priklauso nuo vietos ir kraujavimo intensyvumo ir (arba) anemijos laipsnio (žr. 4.9</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 xml:space="preserve">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nustatyti ir klinikinei akivaizdaus kraujavimo reikšmei įvertinti gali būti naudingi ir hemoglobino ir (arba) </w:t>
      </w:r>
      <w:proofErr w:type="spellStart"/>
      <w:r w:rsidRPr="003D373F">
        <w:rPr>
          <w:rFonts w:ascii="Times New Roman" w:eastAsia="Times New Roman" w:hAnsi="Times New Roman" w:cs="Times New Roman"/>
          <w:kern w:val="0"/>
          <w:sz w:val="22"/>
          <w:szCs w:val="22"/>
          <w14:ligatures w14:val="none"/>
        </w:rPr>
        <w:t>hematokrito</w:t>
      </w:r>
      <w:proofErr w:type="spellEnd"/>
      <w:r w:rsidRPr="003D373F">
        <w:rPr>
          <w:rFonts w:ascii="Times New Roman" w:eastAsia="Times New Roman" w:hAnsi="Times New Roman" w:cs="Times New Roman"/>
          <w:kern w:val="0"/>
          <w:sz w:val="22"/>
          <w:szCs w:val="22"/>
          <w14:ligatures w14:val="none"/>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w:t>
      </w:r>
      <w:r w:rsidR="00E64834" w:rsidRPr="003D373F">
        <w:rPr>
          <w:rFonts w:ascii="Times New Roman" w:eastAsia="Times New Roman" w:hAnsi="Times New Roman" w:cs="Times New Roman"/>
          <w:kern w:val="0"/>
          <w:sz w:val="22"/>
          <w:szCs w:val="22"/>
          <w14:ligatures w14:val="none"/>
        </w:rPr>
        <w:t> skyri</w:t>
      </w:r>
      <w:r w:rsidR="00C52931" w:rsidRPr="003D373F">
        <w:rPr>
          <w:rFonts w:ascii="Times New Roman" w:eastAsia="Times New Roman" w:hAnsi="Times New Roman" w:cs="Times New Roman"/>
          <w:kern w:val="0"/>
          <w:sz w:val="22"/>
          <w:szCs w:val="22"/>
          <w14:ligatures w14:val="none"/>
        </w:rPr>
        <w:t>u</w:t>
      </w:r>
      <w:r w:rsidRPr="003D373F">
        <w:rPr>
          <w:rFonts w:ascii="Times New Roman" w:eastAsia="Times New Roman" w:hAnsi="Times New Roman" w:cs="Times New Roman"/>
          <w:kern w:val="0"/>
          <w:sz w:val="22"/>
          <w:szCs w:val="22"/>
          <w14:ligatures w14:val="none"/>
        </w:rPr>
        <w:t>je „</w:t>
      </w:r>
      <w:proofErr w:type="spellStart"/>
      <w:r w:rsidRPr="003D373F">
        <w:rPr>
          <w:rFonts w:ascii="Times New Roman" w:eastAsia="Times New Roman" w:hAnsi="Times New Roman" w:cs="Times New Roman"/>
          <w:kern w:val="0"/>
          <w:sz w:val="22"/>
          <w:szCs w:val="22"/>
          <w14:ligatures w14:val="none"/>
        </w:rPr>
        <w:t>Hemoragijos</w:t>
      </w:r>
      <w:proofErr w:type="spellEnd"/>
      <w:r w:rsidRPr="003D373F">
        <w:rPr>
          <w:rFonts w:ascii="Times New Roman" w:eastAsia="Times New Roman" w:hAnsi="Times New Roman" w:cs="Times New Roman"/>
          <w:kern w:val="0"/>
          <w:sz w:val="22"/>
          <w:szCs w:val="22"/>
          <w14:ligatures w14:val="none"/>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4F5FAA1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Pranešta apie žinomas antrines sunkaus kraujavimo komplikacijas, pvz., suspaudimo sindromą ir inkstų nepakankamumą dėl </w:t>
      </w:r>
      <w:proofErr w:type="spellStart"/>
      <w:r w:rsidRPr="003D373F">
        <w:rPr>
          <w:rFonts w:ascii="Times New Roman" w:eastAsia="Times New Roman" w:hAnsi="Times New Roman" w:cs="Times New Roman"/>
          <w:kern w:val="0"/>
          <w:sz w:val="22"/>
          <w:szCs w:val="22"/>
          <w14:ligatures w14:val="none"/>
        </w:rPr>
        <w:t>hipoperfuzijos</w:t>
      </w:r>
      <w:proofErr w:type="spellEnd"/>
      <w:r w:rsidRPr="003D373F">
        <w:rPr>
          <w:rFonts w:ascii="Times New Roman" w:eastAsia="Times New Roman" w:hAnsi="Times New Roman" w:cs="Times New Roman"/>
          <w:kern w:val="0"/>
          <w:sz w:val="22"/>
          <w:szCs w:val="22"/>
          <w14:ligatures w14:val="none"/>
        </w:rPr>
        <w:t xml:space="preserve"> ar su antikoaguliantais susijusią </w:t>
      </w:r>
      <w:proofErr w:type="spellStart"/>
      <w:r w:rsidRPr="003D373F">
        <w:rPr>
          <w:rFonts w:ascii="Times New Roman" w:eastAsia="Times New Roman" w:hAnsi="Times New Roman" w:cs="Times New Roman"/>
          <w:kern w:val="0"/>
          <w:sz w:val="22"/>
          <w:szCs w:val="22"/>
          <w14:ligatures w14:val="none"/>
        </w:rPr>
        <w:t>nefropatiją</w:t>
      </w:r>
      <w:proofErr w:type="spellEnd"/>
      <w:r w:rsidRPr="003D373F">
        <w:rPr>
          <w:rFonts w:ascii="Times New Roman" w:eastAsia="Times New Roman" w:hAnsi="Times New Roman" w:cs="Times New Roman"/>
          <w:kern w:val="0"/>
          <w:sz w:val="22"/>
          <w:szCs w:val="22"/>
          <w14:ligatures w14:val="none"/>
        </w:rPr>
        <w:t xml:space="preserve"> vartojant </w:t>
      </w: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Todėl reikia apsvarstyti kraujavimo galimybę, įvertinant bet kokiais antikoaguliantais gydomo paciento būklę.</w:t>
      </w:r>
    </w:p>
    <w:p w14:paraId="124F1235" w14:textId="77777777" w:rsidR="00226952" w:rsidRPr="003D373F" w:rsidRDefault="00226952" w:rsidP="00F9057B">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188E9CB5" w14:textId="2232CF7F"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Vaikų populiacija</w:t>
      </w:r>
    </w:p>
    <w:p w14:paraId="321E82E7" w14:textId="77777777" w:rsidR="00F9057B" w:rsidRPr="003D373F" w:rsidRDefault="00F9057B" w:rsidP="00F9057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14:ligatures w14:val="none"/>
        </w:rPr>
        <w:t>VTE gydymas ir pasikartojančios VTE profilaktika</w:t>
      </w:r>
    </w:p>
    <w:p w14:paraId="5790A5C4" w14:textId="77777777"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ir palyginamojo vaistinio preparato saugumo duomenys įvairiose vaikų amžiaus grupėse daugiausiai buvo panašūs. Apskritai 412 vaikų ir paauglių,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saugumo duomenys buvo panašūs į suaugusių populiacijoje gautus duomenis ir nuoseklūs skirtinguose amžiaus pogrupiuose, nors vertinimo galimybė buvo ribota dėl nedidelio pacientų skaičiaus.</w:t>
      </w:r>
    </w:p>
    <w:p w14:paraId="676829B0" w14:textId="114011BC" w:rsidR="00F9057B" w:rsidRPr="003D373F" w:rsidRDefault="00F9057B" w:rsidP="00F9057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Vaikams, palyginti su suaugusiais pacientais, dažniau nustatytas galvos skausmas (labai dažnas, 16,7 %), karščiavimas (labai dažnas, 11,7 %), kraujavimas iš nosies (labai dažnas, 11,2 %), vėmimas (labai dažnas, 10,7 %), tachikardija (dažnas, 1,5 %), padidėjęs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(dažnas, 1,5 %) ir padidėjęs </w:t>
      </w:r>
      <w:proofErr w:type="spellStart"/>
      <w:r w:rsidRPr="003D373F">
        <w:rPr>
          <w:rFonts w:ascii="Times New Roman" w:eastAsia="Times New Roman" w:hAnsi="Times New Roman" w:cs="Times New Roman"/>
          <w:kern w:val="0"/>
          <w:sz w:val="22"/>
          <w:szCs w:val="22"/>
          <w14:ligatures w14:val="none"/>
        </w:rPr>
        <w:t>konjuguoto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bilirubino</w:t>
      </w:r>
      <w:proofErr w:type="spellEnd"/>
      <w:r w:rsidRPr="003D373F">
        <w:rPr>
          <w:rFonts w:ascii="Times New Roman" w:eastAsia="Times New Roman" w:hAnsi="Times New Roman" w:cs="Times New Roman"/>
          <w:kern w:val="0"/>
          <w:sz w:val="22"/>
          <w:szCs w:val="22"/>
          <w14:ligatures w14:val="none"/>
        </w:rPr>
        <w:t xml:space="preserve"> kiekis (nedažnas, 0,7 %). Panašiai kaip ir suaugusių populiacijoje,</w:t>
      </w:r>
      <w:r w:rsidR="005C1B2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6,6 % (dažnas) paauglių merginų po </w:t>
      </w:r>
      <w:proofErr w:type="spellStart"/>
      <w:r w:rsidRPr="003D373F">
        <w:rPr>
          <w:rFonts w:ascii="Times New Roman" w:eastAsia="Times New Roman" w:hAnsi="Times New Roman" w:cs="Times New Roman"/>
          <w:kern w:val="0"/>
          <w:sz w:val="22"/>
          <w:szCs w:val="22"/>
          <w14:ligatures w14:val="none"/>
        </w:rPr>
        <w:t>menarchės</w:t>
      </w:r>
      <w:proofErr w:type="spellEnd"/>
      <w:r w:rsidRPr="003D373F">
        <w:rPr>
          <w:rFonts w:ascii="Times New Roman" w:eastAsia="Times New Roman" w:hAnsi="Times New Roman" w:cs="Times New Roman"/>
          <w:kern w:val="0"/>
          <w:sz w:val="22"/>
          <w:szCs w:val="22"/>
          <w14:ligatures w14:val="none"/>
        </w:rPr>
        <w:t xml:space="preserve"> pasireiškė </w:t>
      </w:r>
      <w:proofErr w:type="spellStart"/>
      <w:r w:rsidRPr="003D373F">
        <w:rPr>
          <w:rFonts w:ascii="Times New Roman" w:eastAsia="Times New Roman" w:hAnsi="Times New Roman" w:cs="Times New Roman"/>
          <w:kern w:val="0"/>
          <w:sz w:val="22"/>
          <w:szCs w:val="22"/>
          <w14:ligatures w14:val="none"/>
        </w:rPr>
        <w:t>menoragija</w:t>
      </w:r>
      <w:proofErr w:type="spellEnd"/>
      <w:r w:rsidRPr="003D373F">
        <w:rPr>
          <w:rFonts w:ascii="Times New Roman" w:eastAsia="Times New Roman" w:hAnsi="Times New Roman" w:cs="Times New Roman"/>
          <w:kern w:val="0"/>
          <w:sz w:val="22"/>
          <w:szCs w:val="22"/>
          <w14:ligatures w14:val="none"/>
        </w:rPr>
        <w:t xml:space="preserve">. Kaip ir suaugusių populiacijoje po vaistinio preparato pateikimo į rinką, su vaikais atliktų klinikinių tyrimų metu buvo dažnai (4,6 %) nustatyta </w:t>
      </w:r>
      <w:proofErr w:type="spellStart"/>
      <w:r w:rsidRPr="003D373F">
        <w:rPr>
          <w:rFonts w:ascii="Times New Roman" w:eastAsia="Times New Roman" w:hAnsi="Times New Roman" w:cs="Times New Roman"/>
          <w:kern w:val="0"/>
          <w:sz w:val="22"/>
          <w:szCs w:val="22"/>
          <w14:ligatures w14:val="none"/>
        </w:rPr>
        <w:t>trombocitopenija</w:t>
      </w:r>
      <w:proofErr w:type="spellEnd"/>
      <w:r w:rsidRPr="003D373F">
        <w:rPr>
          <w:rFonts w:ascii="Times New Roman" w:eastAsia="Times New Roman" w:hAnsi="Times New Roman" w:cs="Times New Roman"/>
          <w:kern w:val="0"/>
          <w:sz w:val="22"/>
          <w:szCs w:val="22"/>
          <w14:ligatures w14:val="none"/>
        </w:rPr>
        <w:t>. Vaikams pasireiškusios nepageidaujamos reakcijos į vaistinį preparatą daugiausiai buvo lengvos ir vidutinio sunkumo.</w:t>
      </w:r>
    </w:p>
    <w:p w14:paraId="240DAE2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DF71B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Pranešimas apie įtariamas nepageidaujamas reakcijas</w:t>
      </w:r>
    </w:p>
    <w:p w14:paraId="061AB8B4" w14:textId="288886AD" w:rsidR="00222C93" w:rsidRPr="003D373F" w:rsidRDefault="00222C93" w:rsidP="00222C93">
      <w:pPr>
        <w:widowControl w:val="0"/>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3D373F">
        <w:rPr>
          <w:rFonts w:ascii="Times New Roman" w:eastAsia="Times New Roman" w:hAnsi="Times New Roman" w:cs="Times New Roman"/>
          <w:kern w:val="0"/>
          <w:sz w:val="22"/>
          <w:szCs w:val="22"/>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w:t>
      </w:r>
      <w:r w:rsidR="0090052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valstybinės vaistų kontrolės tarnybos prie Lietuvos Respublikos sveikatos apsaugos ministerijos tinklalapyje https://vvkt.lrv.lt/lt/ nurodytais būdais</w:t>
      </w:r>
      <w:r w:rsidRPr="003D373F">
        <w:rPr>
          <w:rFonts w:ascii="Times New Roman" w:eastAsia="Times New Roman" w:hAnsi="Times New Roman" w:cs="Times New Roman"/>
          <w:color w:val="000000"/>
          <w:kern w:val="0"/>
          <w:sz w:val="22"/>
          <w:szCs w:val="22"/>
          <w14:ligatures w14:val="none"/>
        </w:rPr>
        <w:t>.</w:t>
      </w:r>
    </w:p>
    <w:p w14:paraId="4A2C737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572853" w14:textId="77777777" w:rsidR="00222C93" w:rsidRPr="003D373F" w:rsidRDefault="00222C93" w:rsidP="00422905">
      <w:pPr>
        <w:widowControl w:val="0"/>
        <w:numPr>
          <w:ilvl w:val="1"/>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Perdozavimas</w:t>
      </w:r>
    </w:p>
    <w:p w14:paraId="78B2CE8B"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EC82440"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Pranešta apie retus suaugusiems nustatytus perdozavimo iki 1960 mg atvejus. Perdozavimo atveju, pacientas turi būti atidžiai stebimas dėl kraujavimo komplikacijų arba kitų nepageidaujamų reakcijų (žr. skyrių „Gydymas esant kraujavimui“). Duomenys apie vaikus yra riboti. Tikėtina, kad dėl ribotos absorbcijos, vartojant 50 mg ir didesnes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dozes, suaugusiems pasiekiama maksimali vidutinė plazmos koncentracija, kuri, toliau didinant dozę, nebedidėja, tačiau duomenų apie didesnių nei gydomųjų dozių vartojimą vaikams nėra.</w:t>
      </w:r>
    </w:p>
    <w:p w14:paraId="0F23A384"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Yra specifinis neutralizuojantis vaistinis preparatas (</w:t>
      </w:r>
      <w:proofErr w:type="spellStart"/>
      <w:r w:rsidRPr="003D373F">
        <w:rPr>
          <w:rFonts w:ascii="Times New Roman" w:eastAsia="Times New Roman" w:hAnsi="Times New Roman" w:cs="Times New Roman"/>
          <w:kern w:val="0"/>
          <w:sz w:val="22"/>
          <w:szCs w:val="22"/>
          <w14:ligatures w14:val="none"/>
        </w:rPr>
        <w:t>andeksanetas</w:t>
      </w:r>
      <w:proofErr w:type="spellEnd"/>
      <w:r w:rsidRPr="003D373F">
        <w:rPr>
          <w:rFonts w:ascii="Times New Roman" w:eastAsia="Times New Roman" w:hAnsi="Times New Roman" w:cs="Times New Roman"/>
          <w:kern w:val="0"/>
          <w:sz w:val="22"/>
          <w:szCs w:val="22"/>
          <w14:ligatures w14:val="none"/>
        </w:rPr>
        <w:t xml:space="preserve"> alfa),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farmakodinaminio</w:t>
      </w:r>
      <w:proofErr w:type="spellEnd"/>
      <w:r w:rsidRPr="003D373F">
        <w:rPr>
          <w:rFonts w:ascii="Times New Roman" w:eastAsia="Times New Roman" w:hAnsi="Times New Roman" w:cs="Times New Roman"/>
          <w:kern w:val="0"/>
          <w:sz w:val="22"/>
          <w:szCs w:val="22"/>
          <w14:ligatures w14:val="none"/>
        </w:rPr>
        <w:t xml:space="preserve"> poveikio antagonistas, kuris skirtas suaugusiems, bet neištirtas vaikams (žiūrėti </w:t>
      </w:r>
      <w:proofErr w:type="spellStart"/>
      <w:r w:rsidRPr="003D373F">
        <w:rPr>
          <w:rFonts w:ascii="Times New Roman" w:eastAsia="Times New Roman" w:hAnsi="Times New Roman" w:cs="Times New Roman"/>
          <w:kern w:val="0"/>
          <w:sz w:val="22"/>
          <w:szCs w:val="22"/>
          <w14:ligatures w14:val="none"/>
        </w:rPr>
        <w:t>andeksaneto</w:t>
      </w:r>
      <w:proofErr w:type="spellEnd"/>
      <w:r w:rsidRPr="003D373F">
        <w:rPr>
          <w:rFonts w:ascii="Times New Roman" w:eastAsia="Times New Roman" w:hAnsi="Times New Roman" w:cs="Times New Roman"/>
          <w:kern w:val="0"/>
          <w:sz w:val="22"/>
          <w:szCs w:val="22"/>
          <w14:ligatures w14:val="none"/>
        </w:rPr>
        <w:t xml:space="preserve"> alfa preparato charakteristikų santrauką).</w:t>
      </w:r>
    </w:p>
    <w:p w14:paraId="6544AEFB" w14:textId="6B07B060" w:rsidR="003C7B0B" w:rsidRPr="003D373F" w:rsidRDefault="00727C7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Reikia apsvarstyti skirti aktyvintosios anglies, taip sumažinant absorbciją po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perdozavimo</w:t>
      </w:r>
      <w:r w:rsidR="003C7B0B" w:rsidRPr="003D373F">
        <w:rPr>
          <w:rFonts w:ascii="Times New Roman" w:eastAsia="Times New Roman" w:hAnsi="Times New Roman" w:cs="Times New Roman"/>
          <w:kern w:val="0"/>
          <w:sz w:val="22"/>
          <w:szCs w:val="22"/>
          <w14:ligatures w14:val="none"/>
        </w:rPr>
        <w:t>.</w:t>
      </w:r>
    </w:p>
    <w:p w14:paraId="16F9BD96"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EAD446"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Gydymas esant kraujavimui</w:t>
      </w:r>
    </w:p>
    <w:p w14:paraId="1CDE3E6C" w14:textId="69D0F119"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pacientui, vartojančiam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pasireiškė kraujavimo komplikacija, reikia atidėti kitą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dozę arba nutraukti gydymą.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pusinis eliminacijos laikas suaugusiems yra maždaug nuo 5 iki 13 valandų. Pusinės eliminacijos laikas vaikams, kuris apskaičiuotas taikant populiacijos </w:t>
      </w:r>
      <w:proofErr w:type="spellStart"/>
      <w:r w:rsidRPr="003D373F">
        <w:rPr>
          <w:rFonts w:ascii="Times New Roman" w:eastAsia="Times New Roman" w:hAnsi="Times New Roman" w:cs="Times New Roman"/>
          <w:kern w:val="0"/>
          <w:sz w:val="22"/>
          <w:szCs w:val="22"/>
          <w14:ligatures w14:val="none"/>
        </w:rPr>
        <w:t>farmakokinetinį</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popFK</w:t>
      </w:r>
      <w:proofErr w:type="spellEnd"/>
      <w:r w:rsidRPr="003D373F">
        <w:rPr>
          <w:rFonts w:ascii="Times New Roman" w:eastAsia="Times New Roman" w:hAnsi="Times New Roman" w:cs="Times New Roman"/>
          <w:kern w:val="0"/>
          <w:sz w:val="22"/>
          <w:szCs w:val="22"/>
          <w14:ligatures w14:val="none"/>
        </w:rPr>
        <w:t>) modeliavimą, yra trumpesnis (žr. 5.2</w:t>
      </w:r>
      <w:r w:rsidR="000A3CC3"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3D373F">
        <w:rPr>
          <w:rFonts w:ascii="Times New Roman" w:eastAsia="Times New Roman" w:hAnsi="Times New Roman" w:cs="Times New Roman"/>
          <w:kern w:val="0"/>
          <w:sz w:val="22"/>
          <w:szCs w:val="22"/>
          <w14:ligatures w14:val="none"/>
        </w:rPr>
        <w:t>koagulopatija</w:t>
      </w:r>
      <w:proofErr w:type="spellEnd"/>
      <w:r w:rsidRPr="003D373F">
        <w:rPr>
          <w:rFonts w:ascii="Times New Roman" w:eastAsia="Times New Roman" w:hAnsi="Times New Roman" w:cs="Times New Roman"/>
          <w:kern w:val="0"/>
          <w:sz w:val="22"/>
          <w:szCs w:val="22"/>
          <w14:ligatures w14:val="none"/>
        </w:rPr>
        <w:t>) ar trombocitų transfuziją.</w:t>
      </w:r>
    </w:p>
    <w:p w14:paraId="150D8988" w14:textId="38B07BEA"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Jei kraujavimo negalima sustabdyti anksčiau paminėtomis priemonėmis, reikia spręsti dėl specifinio </w:t>
      </w:r>
      <w:proofErr w:type="spellStart"/>
      <w:r w:rsidRPr="003D373F">
        <w:rPr>
          <w:rFonts w:ascii="Times New Roman" w:eastAsia="Times New Roman" w:hAnsi="Times New Roman" w:cs="Times New Roman"/>
          <w:kern w:val="0"/>
          <w:sz w:val="22"/>
          <w:szCs w:val="22"/>
          <w14:ligatures w14:val="none"/>
        </w:rPr>
        <w:t>Xa</w:t>
      </w:r>
      <w:proofErr w:type="spellEnd"/>
      <w:r w:rsidRPr="003D373F">
        <w:rPr>
          <w:rFonts w:ascii="Times New Roman" w:eastAsia="Times New Roman" w:hAnsi="Times New Roman" w:cs="Times New Roman"/>
          <w:kern w:val="0"/>
          <w:sz w:val="22"/>
          <w:szCs w:val="22"/>
          <w14:ligatures w14:val="none"/>
        </w:rPr>
        <w:t xml:space="preserve"> faktoriaus inhibitoriaus neutralizuojančio vaistinio preparato (</w:t>
      </w:r>
      <w:proofErr w:type="spellStart"/>
      <w:r w:rsidRPr="003D373F">
        <w:rPr>
          <w:rFonts w:ascii="Times New Roman" w:eastAsia="Times New Roman" w:hAnsi="Times New Roman" w:cs="Times New Roman"/>
          <w:kern w:val="0"/>
          <w:sz w:val="22"/>
          <w:szCs w:val="22"/>
          <w14:ligatures w14:val="none"/>
        </w:rPr>
        <w:t>andeksaneto</w:t>
      </w:r>
      <w:proofErr w:type="spellEnd"/>
      <w:r w:rsidRPr="003D373F">
        <w:rPr>
          <w:rFonts w:ascii="Times New Roman" w:eastAsia="Times New Roman" w:hAnsi="Times New Roman" w:cs="Times New Roman"/>
          <w:kern w:val="0"/>
          <w:sz w:val="22"/>
          <w:szCs w:val="22"/>
          <w14:ligatures w14:val="none"/>
        </w:rPr>
        <w:t xml:space="preserve"> alfa), kuris yra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farmakodinaminio</w:t>
      </w:r>
      <w:proofErr w:type="spellEnd"/>
      <w:r w:rsidRPr="003D373F">
        <w:rPr>
          <w:rFonts w:ascii="Times New Roman" w:eastAsia="Times New Roman" w:hAnsi="Times New Roman" w:cs="Times New Roman"/>
          <w:kern w:val="0"/>
          <w:sz w:val="22"/>
          <w:szCs w:val="22"/>
          <w14:ligatures w14:val="none"/>
        </w:rPr>
        <w:t xml:space="preserve"> poveikio antagonistas, ar specifinio </w:t>
      </w:r>
      <w:proofErr w:type="spellStart"/>
      <w:r w:rsidRPr="003D373F">
        <w:rPr>
          <w:rFonts w:ascii="Times New Roman" w:eastAsia="Times New Roman" w:hAnsi="Times New Roman" w:cs="Times New Roman"/>
          <w:kern w:val="0"/>
          <w:sz w:val="22"/>
          <w:szCs w:val="22"/>
          <w14:ligatures w14:val="none"/>
        </w:rPr>
        <w:t>prokoaguliacinio</w:t>
      </w:r>
      <w:proofErr w:type="spellEnd"/>
      <w:r w:rsidRPr="003D373F">
        <w:rPr>
          <w:rFonts w:ascii="Times New Roman" w:eastAsia="Times New Roman" w:hAnsi="Times New Roman" w:cs="Times New Roman"/>
          <w:kern w:val="0"/>
          <w:sz w:val="22"/>
          <w:szCs w:val="22"/>
          <w14:ligatures w14:val="none"/>
        </w:rPr>
        <w:t xml:space="preserve"> </w:t>
      </w:r>
      <w:r w:rsidR="00C95B66" w:rsidRPr="003D373F">
        <w:rPr>
          <w:rFonts w:ascii="Times New Roman" w:eastAsia="Times New Roman" w:hAnsi="Times New Roman" w:cs="Times New Roman"/>
          <w:kern w:val="0"/>
          <w:sz w:val="22"/>
          <w:szCs w:val="22"/>
          <w14:ligatures w14:val="none"/>
        </w:rPr>
        <w:t xml:space="preserve">vaistinio </w:t>
      </w:r>
      <w:r w:rsidRPr="003D373F">
        <w:rPr>
          <w:rFonts w:ascii="Times New Roman" w:eastAsia="Times New Roman" w:hAnsi="Times New Roman" w:cs="Times New Roman"/>
          <w:kern w:val="0"/>
          <w:sz w:val="22"/>
          <w:szCs w:val="22"/>
          <w14:ligatures w14:val="none"/>
        </w:rPr>
        <w:t xml:space="preserve">preparato, pvz.,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komplekso koncentrato (PKK), aktyvuoto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komplekso koncentrato (APKK) ar </w:t>
      </w:r>
      <w:proofErr w:type="spellStart"/>
      <w:r w:rsidRPr="003D373F">
        <w:rPr>
          <w:rFonts w:ascii="Times New Roman" w:eastAsia="Times New Roman" w:hAnsi="Times New Roman" w:cs="Times New Roman"/>
          <w:kern w:val="0"/>
          <w:sz w:val="22"/>
          <w:szCs w:val="22"/>
          <w14:ligatures w14:val="none"/>
        </w:rPr>
        <w:t>rekombinantinio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VIIa</w:t>
      </w:r>
      <w:proofErr w:type="spellEnd"/>
      <w:r w:rsidRPr="003D373F">
        <w:rPr>
          <w:rFonts w:ascii="Times New Roman" w:eastAsia="Times New Roman" w:hAnsi="Times New Roman" w:cs="Times New Roman"/>
          <w:kern w:val="0"/>
          <w:sz w:val="22"/>
          <w:szCs w:val="22"/>
          <w14:ligatures w14:val="none"/>
        </w:rPr>
        <w:t xml:space="preserve"> faktoriaus (r-</w:t>
      </w:r>
      <w:proofErr w:type="spellStart"/>
      <w:r w:rsidRPr="003D373F">
        <w:rPr>
          <w:rFonts w:ascii="Times New Roman" w:eastAsia="Times New Roman" w:hAnsi="Times New Roman" w:cs="Times New Roman"/>
          <w:kern w:val="0"/>
          <w:sz w:val="22"/>
          <w:szCs w:val="22"/>
          <w14:ligatures w14:val="none"/>
        </w:rPr>
        <w:t>FVIIa</w:t>
      </w:r>
      <w:proofErr w:type="spellEnd"/>
      <w:r w:rsidRPr="003D373F">
        <w:rPr>
          <w:rFonts w:ascii="Times New Roman" w:eastAsia="Times New Roman" w:hAnsi="Times New Roman" w:cs="Times New Roman"/>
          <w:kern w:val="0"/>
          <w:sz w:val="22"/>
          <w:szCs w:val="22"/>
          <w14:ligatures w14:val="none"/>
        </w:rPr>
        <w:t xml:space="preserve">) skyrimo. Tačiau klinikinė patirtis skiriant šių vaistinių preparatų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gydomiems suaugusiems ir vaikams yra labai ribota. Ši rekomendacija taip pat yra paremta ribotais </w:t>
      </w:r>
      <w:proofErr w:type="spellStart"/>
      <w:r w:rsidRPr="003D373F">
        <w:rPr>
          <w:rFonts w:ascii="Times New Roman" w:eastAsia="Times New Roman" w:hAnsi="Times New Roman" w:cs="Times New Roman"/>
          <w:kern w:val="0"/>
          <w:sz w:val="22"/>
          <w:szCs w:val="22"/>
          <w14:ligatures w14:val="none"/>
        </w:rPr>
        <w:t>ikiklinikiniais</w:t>
      </w:r>
      <w:proofErr w:type="spellEnd"/>
      <w:r w:rsidRPr="003D373F">
        <w:rPr>
          <w:rFonts w:ascii="Times New Roman" w:eastAsia="Times New Roman" w:hAnsi="Times New Roman" w:cs="Times New Roman"/>
          <w:kern w:val="0"/>
          <w:sz w:val="22"/>
          <w:szCs w:val="22"/>
          <w14:ligatures w14:val="none"/>
        </w:rPr>
        <w:t xml:space="preserve"> duomenimis. Reikia iš naujo apsvarstyti </w:t>
      </w:r>
      <w:proofErr w:type="spellStart"/>
      <w:r w:rsidRPr="003D373F">
        <w:rPr>
          <w:rFonts w:ascii="Times New Roman" w:eastAsia="Times New Roman" w:hAnsi="Times New Roman" w:cs="Times New Roman"/>
          <w:kern w:val="0"/>
          <w:sz w:val="22"/>
          <w:szCs w:val="22"/>
          <w14:ligatures w14:val="none"/>
        </w:rPr>
        <w:lastRenderedPageBreak/>
        <w:t>rekombinantinio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VIIa</w:t>
      </w:r>
      <w:proofErr w:type="spellEnd"/>
      <w:r w:rsidRPr="003D373F">
        <w:rPr>
          <w:rFonts w:ascii="Times New Roman" w:eastAsia="Times New Roman" w:hAnsi="Times New Roman" w:cs="Times New Roman"/>
          <w:kern w:val="0"/>
          <w:sz w:val="22"/>
          <w:szCs w:val="22"/>
          <w14:ligatures w14:val="none"/>
        </w:rPr>
        <w:t xml:space="preserve"> faktoriaus dozės parinkimą ir titruoti, atsižvelgiant į tai, kaip gerės kraujavimo rodikliai. Atsižvelgiant į vietines galimybes, didžiojo kraujavimo atvejais reikia spręsti dėl kraujo krešėjimo specialisto konsultacijos poreikio (žr. 5.1</w:t>
      </w:r>
      <w:r w:rsidR="00D7127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4361E725"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ED4DE3" w14:textId="77777777" w:rsidR="003C7B0B" w:rsidRPr="003D373F" w:rsidRDefault="003C7B0B" w:rsidP="003C7B0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Nemanoma, kad </w:t>
      </w:r>
      <w:proofErr w:type="spellStart"/>
      <w:r w:rsidRPr="003D373F">
        <w:rPr>
          <w:rFonts w:ascii="Times New Roman" w:eastAsia="Times New Roman" w:hAnsi="Times New Roman" w:cs="Times New Roman"/>
          <w:kern w:val="0"/>
          <w:sz w:val="22"/>
          <w:szCs w:val="22"/>
          <w14:ligatures w14:val="none"/>
        </w:rPr>
        <w:t>protamino</w:t>
      </w:r>
      <w:proofErr w:type="spellEnd"/>
      <w:r w:rsidRPr="003D373F">
        <w:rPr>
          <w:rFonts w:ascii="Times New Roman" w:eastAsia="Times New Roman" w:hAnsi="Times New Roman" w:cs="Times New Roman"/>
          <w:kern w:val="0"/>
          <w:sz w:val="22"/>
          <w:szCs w:val="22"/>
          <w14:ligatures w14:val="none"/>
        </w:rPr>
        <w:t xml:space="preserve"> sulfatas ir vitaminas K turėtų poveikį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antikoaguliaciniam</w:t>
      </w:r>
      <w:proofErr w:type="spellEnd"/>
      <w:r w:rsidRPr="003D373F">
        <w:rPr>
          <w:rFonts w:ascii="Times New Roman" w:eastAsia="Times New Roman" w:hAnsi="Times New Roman" w:cs="Times New Roman"/>
          <w:kern w:val="0"/>
          <w:sz w:val="22"/>
          <w:szCs w:val="22"/>
          <w14:ligatures w14:val="none"/>
        </w:rPr>
        <w:t xml:space="preserve"> aktyvumui. Patirtis, skiriant </w:t>
      </w:r>
      <w:proofErr w:type="spellStart"/>
      <w:r w:rsidRPr="003D373F">
        <w:rPr>
          <w:rFonts w:ascii="Times New Roman" w:eastAsia="Times New Roman" w:hAnsi="Times New Roman" w:cs="Times New Roman"/>
          <w:kern w:val="0"/>
          <w:sz w:val="22"/>
          <w:szCs w:val="22"/>
          <w14:ligatures w14:val="none"/>
        </w:rPr>
        <w:t>traneksamo</w:t>
      </w:r>
      <w:proofErr w:type="spellEnd"/>
      <w:r w:rsidRPr="003D373F">
        <w:rPr>
          <w:rFonts w:ascii="Times New Roman" w:eastAsia="Times New Roman" w:hAnsi="Times New Roman" w:cs="Times New Roman"/>
          <w:kern w:val="0"/>
          <w:sz w:val="22"/>
          <w:szCs w:val="22"/>
          <w14:ligatures w14:val="none"/>
        </w:rPr>
        <w:t xml:space="preserve"> rūgšties, yra ribota, o patirties, skiriant </w:t>
      </w:r>
      <w:proofErr w:type="spellStart"/>
      <w:r w:rsidRPr="003D373F">
        <w:rPr>
          <w:rFonts w:ascii="Times New Roman" w:eastAsia="Times New Roman" w:hAnsi="Times New Roman" w:cs="Times New Roman"/>
          <w:kern w:val="0"/>
          <w:sz w:val="22"/>
          <w:szCs w:val="22"/>
          <w14:ligatures w14:val="none"/>
        </w:rPr>
        <w:t>aminokaprono</w:t>
      </w:r>
      <w:proofErr w:type="spellEnd"/>
      <w:r w:rsidRPr="003D373F">
        <w:rPr>
          <w:rFonts w:ascii="Times New Roman" w:eastAsia="Times New Roman" w:hAnsi="Times New Roman" w:cs="Times New Roman"/>
          <w:kern w:val="0"/>
          <w:sz w:val="22"/>
          <w:szCs w:val="22"/>
          <w14:ligatures w14:val="none"/>
        </w:rPr>
        <w:t xml:space="preserve"> rūgšties ir </w:t>
      </w:r>
      <w:proofErr w:type="spellStart"/>
      <w:r w:rsidRPr="003D373F">
        <w:rPr>
          <w:rFonts w:ascii="Times New Roman" w:eastAsia="Times New Roman" w:hAnsi="Times New Roman" w:cs="Times New Roman"/>
          <w:kern w:val="0"/>
          <w:sz w:val="22"/>
          <w:szCs w:val="22"/>
          <w14:ligatures w14:val="none"/>
        </w:rPr>
        <w:t>aprotinino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vartojantiems suaugusiems, nėra. Patirties, skiriant šias medžiagas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vartojantiems vaikams, nėra. Nei mokslinio naudos patvirtinimo, nei patirties, skiriant sisteminio </w:t>
      </w:r>
      <w:proofErr w:type="spellStart"/>
      <w:r w:rsidRPr="003D373F">
        <w:rPr>
          <w:rFonts w:ascii="Times New Roman" w:eastAsia="Times New Roman" w:hAnsi="Times New Roman" w:cs="Times New Roman"/>
          <w:kern w:val="0"/>
          <w:sz w:val="22"/>
          <w:szCs w:val="22"/>
          <w14:ligatures w14:val="none"/>
        </w:rPr>
        <w:t>hemostatiko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desmopresino</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gydomiems pacientams, nėra. Daug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prisijungia prie plazmos baltymų, todėl manoma, kad dializės metu jo nepasišalina.</w:t>
      </w:r>
    </w:p>
    <w:p w14:paraId="244BA38D"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A876D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E40364" w14:textId="77777777" w:rsidR="00422905" w:rsidRPr="003D373F" w:rsidRDefault="00422905" w:rsidP="00F025CA">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FARMAKOLOGINĖS SAVYBĖS</w:t>
      </w:r>
    </w:p>
    <w:p w14:paraId="4162D72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7E44252" w14:textId="77777777" w:rsidR="00422905" w:rsidRPr="003D373F" w:rsidRDefault="00422905"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Farmakodinaminės</w:t>
      </w:r>
      <w:proofErr w:type="spellEnd"/>
      <w:r w:rsidRPr="003D373F">
        <w:rPr>
          <w:rFonts w:ascii="Times New Roman" w:eastAsia="Times New Roman" w:hAnsi="Times New Roman" w:cs="Times New Roman"/>
          <w:b/>
          <w:bCs/>
          <w:kern w:val="0"/>
          <w:sz w:val="22"/>
          <w:szCs w:val="22"/>
          <w14:ligatures w14:val="none"/>
        </w:rPr>
        <w:t xml:space="preserve"> savybės</w:t>
      </w:r>
    </w:p>
    <w:p w14:paraId="5AD0E6C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F95920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Farmakoterapinė</w:t>
      </w:r>
      <w:proofErr w:type="spellEnd"/>
      <w:r w:rsidRPr="007557AE">
        <w:rPr>
          <w:rFonts w:ascii="Times New Roman" w:eastAsia="Times New Roman" w:hAnsi="Times New Roman" w:cs="Times New Roman"/>
          <w:kern w:val="0"/>
          <w:sz w:val="22"/>
          <w:szCs w:val="22"/>
          <w14:ligatures w14:val="none"/>
        </w:rPr>
        <w:t xml:space="preserve"> grupė –</w:t>
      </w:r>
      <w:proofErr w:type="spellStart"/>
      <w:r w:rsidRPr="007557AE">
        <w:rPr>
          <w:rFonts w:ascii="Times New Roman" w:eastAsia="Times New Roman" w:hAnsi="Times New Roman" w:cs="Times New Roman"/>
          <w:kern w:val="0"/>
          <w:sz w:val="22"/>
          <w:szCs w:val="22"/>
          <w14:ligatures w14:val="none"/>
        </w:rPr>
        <w:t>antitromboziniai</w:t>
      </w:r>
      <w:proofErr w:type="spellEnd"/>
      <w:r w:rsidRPr="007557AE">
        <w:rPr>
          <w:rFonts w:ascii="Times New Roman" w:eastAsia="Times New Roman" w:hAnsi="Times New Roman" w:cs="Times New Roman"/>
          <w:kern w:val="0"/>
          <w:sz w:val="22"/>
          <w:szCs w:val="22"/>
          <w14:ligatures w14:val="none"/>
        </w:rPr>
        <w:t xml:space="preserve"> vaistiniai preparatai, tiesioginiai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inhibitoriai, ATC kodas – B01AF01.</w:t>
      </w:r>
    </w:p>
    <w:p w14:paraId="68110D0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2DE5F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Veikimo mechanizmas</w:t>
      </w:r>
    </w:p>
    <w:p w14:paraId="08DC0A7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yra labai selektyvus tiesioginis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inhibitorius, biologiškai įsisavinamas geriant.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slopinimas sutrikdo vidinius ir išorinius kelius kraujo </w:t>
      </w:r>
      <w:proofErr w:type="spellStart"/>
      <w:r w:rsidRPr="007557AE">
        <w:rPr>
          <w:rFonts w:ascii="Times New Roman" w:eastAsia="Times New Roman" w:hAnsi="Times New Roman" w:cs="Times New Roman"/>
          <w:kern w:val="0"/>
          <w:sz w:val="22"/>
          <w:szCs w:val="22"/>
          <w14:ligatures w14:val="none"/>
        </w:rPr>
        <w:t>koaguliacijos</w:t>
      </w:r>
      <w:proofErr w:type="spellEnd"/>
      <w:r w:rsidRPr="007557AE">
        <w:rPr>
          <w:rFonts w:ascii="Times New Roman" w:eastAsia="Times New Roman" w:hAnsi="Times New Roman" w:cs="Times New Roman"/>
          <w:kern w:val="0"/>
          <w:sz w:val="22"/>
          <w:szCs w:val="22"/>
          <w14:ligatures w14:val="none"/>
        </w:rPr>
        <w:t xml:space="preserve"> procese, slopindamas trombino gamybą ir </w:t>
      </w:r>
      <w:proofErr w:type="spellStart"/>
      <w:r w:rsidRPr="007557AE">
        <w:rPr>
          <w:rFonts w:ascii="Times New Roman" w:eastAsia="Times New Roman" w:hAnsi="Times New Roman" w:cs="Times New Roman"/>
          <w:kern w:val="0"/>
          <w:sz w:val="22"/>
          <w:szCs w:val="22"/>
          <w14:ligatures w14:val="none"/>
        </w:rPr>
        <w:t>trombų</w:t>
      </w:r>
      <w:proofErr w:type="spellEnd"/>
      <w:r w:rsidRPr="007557AE">
        <w:rPr>
          <w:rFonts w:ascii="Times New Roman" w:eastAsia="Times New Roman" w:hAnsi="Times New Roman" w:cs="Times New Roman"/>
          <w:kern w:val="0"/>
          <w:sz w:val="22"/>
          <w:szCs w:val="22"/>
          <w14:ligatures w14:val="none"/>
        </w:rPr>
        <w:t xml:space="preserve"> susidarymą.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neslopina trombino (aktyvuotas II faktorius), o jo sukeliamas poveikis trombocitams nebuvo nustatytas.</w:t>
      </w:r>
    </w:p>
    <w:p w14:paraId="7C89AFD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2B078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u w:val="single"/>
          <w14:ligatures w14:val="none"/>
        </w:rPr>
        <w:t>Farmakodinaminis</w:t>
      </w:r>
      <w:proofErr w:type="spellEnd"/>
      <w:r w:rsidRPr="007557AE">
        <w:rPr>
          <w:rFonts w:ascii="Times New Roman" w:eastAsia="Times New Roman" w:hAnsi="Times New Roman" w:cs="Times New Roman"/>
          <w:kern w:val="0"/>
          <w:sz w:val="22"/>
          <w:szCs w:val="22"/>
          <w:u w:val="single"/>
          <w14:ligatures w14:val="none"/>
        </w:rPr>
        <w:t xml:space="preserve"> poveikis</w:t>
      </w:r>
    </w:p>
    <w:p w14:paraId="12CC5974" w14:textId="33024041"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Žmonėms buvo stebėtas nuo dozės priklausomas </w:t>
      </w:r>
      <w:proofErr w:type="spellStart"/>
      <w:r w:rsidRPr="007557AE">
        <w:rPr>
          <w:rFonts w:ascii="Times New Roman" w:eastAsia="Times New Roman" w:hAnsi="Times New Roman" w:cs="Times New Roman"/>
          <w:kern w:val="0"/>
          <w:sz w:val="22"/>
          <w:szCs w:val="22"/>
          <w14:ligatures w14:val="none"/>
        </w:rPr>
        <w:t>Xa</w:t>
      </w:r>
      <w:proofErr w:type="spellEnd"/>
      <w:r w:rsidRPr="007557AE">
        <w:rPr>
          <w:rFonts w:ascii="Times New Roman" w:eastAsia="Times New Roman" w:hAnsi="Times New Roman" w:cs="Times New Roman"/>
          <w:kern w:val="0"/>
          <w:sz w:val="22"/>
          <w:szCs w:val="22"/>
          <w14:ligatures w14:val="none"/>
        </w:rPr>
        <w:t xml:space="preserve"> faktoriaus slopinimas. </w:t>
      </w:r>
      <w:proofErr w:type="spellStart"/>
      <w:r w:rsidRPr="007557AE">
        <w:rPr>
          <w:rFonts w:ascii="Times New Roman" w:eastAsia="Times New Roman" w:hAnsi="Times New Roman" w:cs="Times New Roman"/>
          <w:kern w:val="0"/>
          <w:sz w:val="22"/>
          <w:szCs w:val="22"/>
          <w14:ligatures w14:val="none"/>
        </w:rPr>
        <w:t>Protrombino</w:t>
      </w:r>
      <w:proofErr w:type="spellEnd"/>
      <w:r w:rsidRPr="007557AE">
        <w:rPr>
          <w:rFonts w:ascii="Times New Roman" w:eastAsia="Times New Roman" w:hAnsi="Times New Roman" w:cs="Times New Roman"/>
          <w:kern w:val="0"/>
          <w:sz w:val="22"/>
          <w:szCs w:val="22"/>
          <w14:ligatures w14:val="none"/>
        </w:rPr>
        <w:t xml:space="preserve"> laiką</w:t>
      </w:r>
      <w:r w:rsidR="00D30950" w:rsidRPr="003D373F">
        <w:rPr>
          <w:rFonts w:ascii="Times New Roman" w:eastAsia="Times New Roman" w:hAnsi="Times New Roman" w:cs="Times New Roman"/>
          <w:kern w:val="0"/>
          <w:sz w:val="22"/>
          <w:szCs w:val="22"/>
          <w14:ligatures w14:val="none"/>
        </w:rPr>
        <w:t xml:space="preserve"> (PL)</w:t>
      </w:r>
      <w:r w:rsidRPr="007557AE">
        <w:rPr>
          <w:rFonts w:ascii="Times New Roman" w:eastAsia="Times New Roman" w:hAnsi="Times New Roman" w:cs="Times New Roman"/>
          <w:kern w:val="0"/>
          <w:sz w:val="22"/>
          <w:szCs w:val="22"/>
          <w14:ligatures w14:val="none"/>
        </w:rPr>
        <w:t xml:space="preserve"> (angl. </w:t>
      </w:r>
      <w:proofErr w:type="spellStart"/>
      <w:r w:rsidRPr="007557AE">
        <w:rPr>
          <w:rFonts w:ascii="Times New Roman" w:eastAsia="Times New Roman" w:hAnsi="Times New Roman" w:cs="Times New Roman"/>
          <w:i/>
          <w:kern w:val="0"/>
          <w:sz w:val="22"/>
          <w:szCs w:val="22"/>
          <w14:ligatures w14:val="none"/>
        </w:rPr>
        <w:t>prothrombin</w:t>
      </w:r>
      <w:proofErr w:type="spellEnd"/>
      <w:r w:rsidRPr="007557AE">
        <w:rPr>
          <w:rFonts w:ascii="Times New Roman" w:eastAsia="Times New Roman" w:hAnsi="Times New Roman" w:cs="Times New Roman"/>
          <w:i/>
          <w:kern w:val="0"/>
          <w:sz w:val="22"/>
          <w:szCs w:val="22"/>
          <w14:ligatures w14:val="none"/>
        </w:rPr>
        <w:t xml:space="preserve"> </w:t>
      </w:r>
      <w:proofErr w:type="spellStart"/>
      <w:r w:rsidRPr="007557AE">
        <w:rPr>
          <w:rFonts w:ascii="Times New Roman" w:eastAsia="Times New Roman" w:hAnsi="Times New Roman" w:cs="Times New Roman"/>
          <w:i/>
          <w:kern w:val="0"/>
          <w:sz w:val="22"/>
          <w:szCs w:val="22"/>
          <w14:ligatures w14:val="none"/>
        </w:rPr>
        <w:t>time</w:t>
      </w:r>
      <w:proofErr w:type="spellEnd"/>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[P</w:t>
      </w:r>
      <w:r w:rsidR="00D30950" w:rsidRPr="003D373F">
        <w:rPr>
          <w:rFonts w:ascii="Times New Roman" w:eastAsia="Times New Roman" w:hAnsi="Times New Roman" w:cs="Times New Roman"/>
          <w:kern w:val="0"/>
          <w:sz w:val="22"/>
          <w:szCs w:val="22"/>
          <w14:ligatures w14:val="none"/>
        </w:rPr>
        <w:t>T</w:t>
      </w:r>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veikia priklausomai nuo dozės, stipriai koreliuojant su plazmos koncentracija (r vertė lygi 0,98), jei tyrimui naudojamas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Naudojant kitus reagentus, gaunami skirtingi rezultatai. PL nuskaitymas turi būti atliekamas per keletą sekundžių, nes TNS yra kalibruotas ir pritaikytas kumarinams ir jo negalima naudoti jokiems kitiems antikoaguliantams.</w:t>
      </w:r>
    </w:p>
    <w:p w14:paraId="44906C57" w14:textId="664D0006"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Pacientams, kuriems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skiriama GVT bei PE gydymui ir pasikartojimo profilaktikai,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xml:space="preserve"> PL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praėjus 2-4 valandoms po tabletės pavartojimo (t. y. maksimalaus poveikio metu), vartojant po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du kartus per parą, svyravo nuo 17 iki 32</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o vartojant 20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 nuo 15 iki 30</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Sumažėjus koncentracijai (praėjus 8-16 valandų po tabletės pavartojimo),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vartojant po 15 mg du kartus per parą, svyravo nuo 14 iki 24</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 o vartojant 20 mg vieną kartą per parą (praėjus 18-30 valandų po tabletės pavartojimo) – nuo 13 iki 20</w:t>
      </w:r>
      <w:r w:rsidR="006E783E"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w:t>
      </w:r>
    </w:p>
    <w:p w14:paraId="73991E18" w14:textId="52E96A54"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Pacientams, kuriems yra su vožtuvų liga nesusijęs prieširdžių virpėjimas ir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skiriama insulto ir sisteminės embolijos profilaktikai,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xml:space="preserve"> PL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praėjus 1-4 valandoms po tabletės pavartojimo (t. y. maksimalaus poveikio metu), vartojant 20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buvo nuo 14 iki 40</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o esant vidutinio sunkumo inkstų funkcijos sutrikimui ir vartojant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 nuo 10 iki 50</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sekundžių. Sumažėjus koncentracijai (praėjus 16-36 valandoms po tabletės pavartojimo), 5/95 </w:t>
      </w:r>
      <w:proofErr w:type="spellStart"/>
      <w:r w:rsidRPr="007557AE">
        <w:rPr>
          <w:rFonts w:ascii="Times New Roman" w:eastAsia="Times New Roman" w:hAnsi="Times New Roman" w:cs="Times New Roman"/>
          <w:kern w:val="0"/>
          <w:sz w:val="22"/>
          <w:szCs w:val="22"/>
          <w14:ligatures w14:val="none"/>
        </w:rPr>
        <w:t>procentilių</w:t>
      </w:r>
      <w:proofErr w:type="spellEnd"/>
      <w:r w:rsidRPr="007557AE">
        <w:rPr>
          <w:rFonts w:ascii="Times New Roman" w:eastAsia="Times New Roman" w:hAnsi="Times New Roman" w:cs="Times New Roman"/>
          <w:kern w:val="0"/>
          <w:sz w:val="22"/>
          <w:szCs w:val="22"/>
          <w14:ligatures w14:val="none"/>
        </w:rPr>
        <w:t>, vartojant 20 mg vieną kartą per parą, svyravo nuo 12 iki 26</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 o esant vidutinio sunkumo inkstų funkcijos sutrikimui ir vartojant 15 mg vieną kartą per parą – nuo 12 iki 26</w:t>
      </w:r>
      <w:r w:rsidR="00B00A8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sekundžių.</w:t>
      </w:r>
    </w:p>
    <w:p w14:paraId="54246C6A" w14:textId="7E8781B0"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Klinikinės farmakologijos tyrime, kuriame suaugusiems sveikiems tiriamiesiems (n = 22) stebėtas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farmakodinaminio</w:t>
      </w:r>
      <w:proofErr w:type="spellEnd"/>
      <w:r w:rsidRPr="007557AE">
        <w:rPr>
          <w:rFonts w:ascii="Times New Roman" w:eastAsia="Times New Roman" w:hAnsi="Times New Roman" w:cs="Times New Roman"/>
          <w:kern w:val="0"/>
          <w:sz w:val="22"/>
          <w:szCs w:val="22"/>
          <w14:ligatures w14:val="none"/>
        </w:rPr>
        <w:t xml:space="preserve"> poveikio panaikinimas, buvo įvertintas dviejų skirtingų PKK, t. y. 3-jų faktorių PKK (II, IX ir X faktorių) ir 4-ių faktorių PKK (II, VII, IX ir X faktorių), vienkartinės dozės (50</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TV/kg) poveikis. 3-jų faktorių PKK sumažino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protrombino</w:t>
      </w:r>
      <w:proofErr w:type="spellEnd"/>
      <w:r w:rsidRPr="007557AE">
        <w:rPr>
          <w:rFonts w:ascii="Times New Roman" w:eastAsia="Times New Roman" w:hAnsi="Times New Roman" w:cs="Times New Roman"/>
          <w:kern w:val="0"/>
          <w:sz w:val="22"/>
          <w:szCs w:val="22"/>
          <w14:ligatures w14:val="none"/>
        </w:rPr>
        <w:t xml:space="preserve"> laiko (PL) vidurkį apytikriai viena sekunde per 30</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minučių, lyginant su 3,5</w:t>
      </w:r>
      <w:r w:rsidR="00BE169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 sumažėjimu, stebėtu vartojant 4-faktorių PKK. Vis dėlto 3-jų faktorių PKK pasižymėjo didesniu ir greitesniu poveikiu bendram atvirkštiniam endogeninio trombino susidarymui negu 4-ių faktorių PKK (žr. 4.9</w:t>
      </w:r>
      <w:r w:rsidR="00674FF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skyrių).</w:t>
      </w:r>
    </w:p>
    <w:p w14:paraId="145FF55A" w14:textId="4AF47E89"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Dalinis aktyvintas </w:t>
      </w:r>
      <w:proofErr w:type="spellStart"/>
      <w:r w:rsidRPr="007557AE">
        <w:rPr>
          <w:rFonts w:ascii="Times New Roman" w:eastAsia="Times New Roman" w:hAnsi="Times New Roman" w:cs="Times New Roman"/>
          <w:kern w:val="0"/>
          <w:sz w:val="22"/>
          <w:szCs w:val="22"/>
          <w14:ligatures w14:val="none"/>
        </w:rPr>
        <w:t>tromboplastino</w:t>
      </w:r>
      <w:proofErr w:type="spellEnd"/>
      <w:r w:rsidRPr="007557AE">
        <w:rPr>
          <w:rFonts w:ascii="Times New Roman" w:eastAsia="Times New Roman" w:hAnsi="Times New Roman" w:cs="Times New Roman"/>
          <w:kern w:val="0"/>
          <w:sz w:val="22"/>
          <w:szCs w:val="22"/>
          <w14:ligatures w14:val="none"/>
        </w:rPr>
        <w:t xml:space="preserve"> laikas (DATL) ir </w:t>
      </w:r>
      <w:proofErr w:type="spellStart"/>
      <w:r w:rsidRPr="007557AE">
        <w:rPr>
          <w:rFonts w:ascii="Times New Roman" w:eastAsia="Times New Roman" w:hAnsi="Times New Roman" w:cs="Times New Roman"/>
          <w:i/>
          <w:kern w:val="0"/>
          <w:sz w:val="22"/>
          <w:szCs w:val="22"/>
          <w14:ligatures w14:val="none"/>
        </w:rPr>
        <w:t>HepTest</w:t>
      </w:r>
      <w:proofErr w:type="spellEnd"/>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pailgėja taip pat priklausomai nuo dozės</w:t>
      </w:r>
      <w:r w:rsidR="00747C54"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tačiau jie nerekomenduojami vertinant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farmakodinamiką. Įprastinėmis klinikinėmis sąlygomis gydant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nereikia stebėti </w:t>
      </w:r>
      <w:proofErr w:type="spellStart"/>
      <w:r w:rsidRPr="007557AE">
        <w:rPr>
          <w:rFonts w:ascii="Times New Roman" w:eastAsia="Times New Roman" w:hAnsi="Times New Roman" w:cs="Times New Roman"/>
          <w:kern w:val="0"/>
          <w:sz w:val="22"/>
          <w:szCs w:val="22"/>
          <w14:ligatures w14:val="none"/>
        </w:rPr>
        <w:t>koaguliacijos</w:t>
      </w:r>
      <w:proofErr w:type="spellEnd"/>
      <w:r w:rsidRPr="007557AE">
        <w:rPr>
          <w:rFonts w:ascii="Times New Roman" w:eastAsia="Times New Roman" w:hAnsi="Times New Roman" w:cs="Times New Roman"/>
          <w:kern w:val="0"/>
          <w:sz w:val="22"/>
          <w:szCs w:val="22"/>
          <w14:ligatures w14:val="none"/>
        </w:rPr>
        <w:t xml:space="preserve"> parametrų. Tačiau, esant klinikinėms </w:t>
      </w:r>
      <w:r w:rsidRPr="007557AE">
        <w:rPr>
          <w:rFonts w:ascii="Times New Roman" w:eastAsia="Times New Roman" w:hAnsi="Times New Roman" w:cs="Times New Roman"/>
          <w:kern w:val="0"/>
          <w:sz w:val="22"/>
          <w:szCs w:val="22"/>
          <w14:ligatures w14:val="none"/>
        </w:rPr>
        <w:lastRenderedPageBreak/>
        <w:t xml:space="preserve">indikacijoms,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 galima įvertinti atlikus kalibruotą kiekybinį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faktoriaus tyrimą (žr. 5.2</w:t>
      </w:r>
      <w:r w:rsidR="00694018"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skyrių).</w:t>
      </w:r>
    </w:p>
    <w:p w14:paraId="4054452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EEB41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Vaikų populiacija</w:t>
      </w:r>
    </w:p>
    <w:p w14:paraId="0F81153B" w14:textId="0543A10F"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PL (nustatomas reagentu </w:t>
      </w:r>
      <w:proofErr w:type="spellStart"/>
      <w:r w:rsidRPr="007557AE">
        <w:rPr>
          <w:rFonts w:ascii="Times New Roman" w:eastAsia="Times New Roman" w:hAnsi="Times New Roman" w:cs="Times New Roman"/>
          <w:i/>
          <w:iCs/>
          <w:kern w:val="0"/>
          <w:sz w:val="22"/>
          <w:szCs w:val="22"/>
          <w14:ligatures w14:val="none"/>
        </w:rPr>
        <w:t>Neoplastin</w:t>
      </w:r>
      <w:proofErr w:type="spellEnd"/>
      <w:r w:rsidRPr="007557AE">
        <w:rPr>
          <w:rFonts w:ascii="Times New Roman" w:eastAsia="Times New Roman" w:hAnsi="Times New Roman" w:cs="Times New Roman"/>
          <w:kern w:val="0"/>
          <w:sz w:val="22"/>
          <w:szCs w:val="22"/>
          <w14:ligatures w14:val="none"/>
        </w:rPr>
        <w:t xml:space="preserve">), DATL ir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tyrimo (atliekant kalibruotą kiekybinį tyrimą) duomenys vaikams glaudžiai koreliuoja su plazmos koncentracija.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ir plazmos koncentracijos koreliacija yra linijinė, o jos nuolydis artimas 1. Gali būti individualių skirtumų, kai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reikšmė yra didesnė arba mažesnė, palyginti su atitinkama plazmos koncentracija. Taikant gydymą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klinikinėje aplinkoje, krešėjimo parametrų įprastai stebėti nereikia. Vis dėlto, jei yra klinikinių indikacijų,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w:t>
      </w:r>
      <w:r w:rsidR="001B540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µg/l galima nustatyti atlikus kalibruotą kiekybinį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faktoriaus tyrimą (vaikams nustatytos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koncentracijos plazmoje intervalus žr. 13 lentelėje 5.2</w:t>
      </w:r>
      <w:r w:rsidR="00B0786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skyriuje). Vaikams atliekant </w:t>
      </w:r>
      <w:proofErr w:type="spellStart"/>
      <w:r w:rsidRPr="007557AE">
        <w:rPr>
          <w:rFonts w:ascii="Times New Roman" w:eastAsia="Times New Roman" w:hAnsi="Times New Roman" w:cs="Times New Roman"/>
          <w:kern w:val="0"/>
          <w:sz w:val="22"/>
          <w:szCs w:val="22"/>
          <w14:ligatures w14:val="none"/>
        </w:rPr>
        <w:t>anti-Xa</w:t>
      </w:r>
      <w:proofErr w:type="spellEnd"/>
      <w:r w:rsidRPr="007557AE">
        <w:rPr>
          <w:rFonts w:ascii="Times New Roman" w:eastAsia="Times New Roman" w:hAnsi="Times New Roman" w:cs="Times New Roman"/>
          <w:kern w:val="0"/>
          <w:sz w:val="22"/>
          <w:szCs w:val="22"/>
          <w14:ligatures w14:val="none"/>
        </w:rPr>
        <w:t xml:space="preserve"> tyrimą, skirtą kiekybiškai įvertinti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koncentraciją plazmoje, būtina orientuotis į apatinę kiekybinio vertinimo ribą. Veiksmingumo ir saugumo reiškinių slenkstis nenustatytas.</w:t>
      </w:r>
    </w:p>
    <w:p w14:paraId="66183799"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19C72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u w:val="single"/>
          <w14:ligatures w14:val="none"/>
        </w:rPr>
        <w:t>Klinikinis veiksmingumas ir saugumas</w:t>
      </w:r>
    </w:p>
    <w:p w14:paraId="59F992C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u w:val="single"/>
          <w14:ligatures w14:val="none"/>
        </w:rPr>
        <w:t>Insulto ir sisteminės embolijos profilaktika pacientams, kuriems yra su vožtuvų liga nesusijęs</w:t>
      </w:r>
      <w:r w:rsidRPr="007557AE">
        <w:rPr>
          <w:rFonts w:ascii="Times New Roman" w:eastAsia="Times New Roman" w:hAnsi="Times New Roman" w:cs="Times New Roman"/>
          <w:i/>
          <w:kern w:val="0"/>
          <w:sz w:val="22"/>
          <w:szCs w:val="22"/>
          <w14:ligatures w14:val="none"/>
        </w:rPr>
        <w:t xml:space="preserve"> </w:t>
      </w:r>
      <w:r w:rsidRPr="007557AE">
        <w:rPr>
          <w:rFonts w:ascii="Times New Roman" w:eastAsia="Times New Roman" w:hAnsi="Times New Roman" w:cs="Times New Roman"/>
          <w:i/>
          <w:kern w:val="0"/>
          <w:sz w:val="22"/>
          <w:szCs w:val="22"/>
          <w:u w:val="single"/>
          <w14:ligatures w14:val="none"/>
        </w:rPr>
        <w:t>prieširdžių virpėjimas</w:t>
      </w:r>
    </w:p>
    <w:p w14:paraId="567FFEC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veiksmingumą insulto ir sisteminės embolijos profilaktikai pacientams, kuriems yra su vožtuvų liga nesusijęs prieširdžių virpėjimas.</w:t>
      </w:r>
    </w:p>
    <w:p w14:paraId="075E247D" w14:textId="6AFFED11"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Pagrindiniame dvigubai koduotame ROCKET AF tyrime, 14</w:t>
      </w:r>
      <w:r w:rsidR="004347CD"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264 pacientams buvo skirtas </w:t>
      </w: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20 mg vieną kartą per parą (tiriamiesiems, kurių kreatinino klirensas 30-49 ml/min – 15 mg vieną kartą per parą) arba varfarinas, titruotas iki tikslinės TNS reikšmės 2,5 (terapinis intervalas nuo 2,0 iki 3,0). Vidutinė gydymo trukmė buvo 19</w:t>
      </w:r>
      <w:r w:rsidR="00B81BE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ir bendra gydymo trukmė buvo iki 41</w:t>
      </w:r>
      <w:r w:rsidR="00B81BEB"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mėnesio.</w:t>
      </w:r>
    </w:p>
    <w:p w14:paraId="41AA7D1E" w14:textId="77777777" w:rsid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34,9 % pacientų buvo gydyti </w:t>
      </w:r>
      <w:proofErr w:type="spellStart"/>
      <w:r w:rsidRPr="007557AE">
        <w:rPr>
          <w:rFonts w:ascii="Times New Roman" w:eastAsia="Times New Roman" w:hAnsi="Times New Roman" w:cs="Times New Roman"/>
          <w:kern w:val="0"/>
          <w:sz w:val="22"/>
          <w:szCs w:val="22"/>
          <w14:ligatures w14:val="none"/>
        </w:rPr>
        <w:t>acetilsalicilo</w:t>
      </w:r>
      <w:proofErr w:type="spellEnd"/>
      <w:r w:rsidRPr="007557AE">
        <w:rPr>
          <w:rFonts w:ascii="Times New Roman" w:eastAsia="Times New Roman" w:hAnsi="Times New Roman" w:cs="Times New Roman"/>
          <w:kern w:val="0"/>
          <w:sz w:val="22"/>
          <w:szCs w:val="22"/>
          <w14:ligatures w14:val="none"/>
        </w:rPr>
        <w:t xml:space="preserve"> rūgštimi, o 11,4 % buvo gydyti III klasės </w:t>
      </w:r>
      <w:proofErr w:type="spellStart"/>
      <w:r w:rsidRPr="007557AE">
        <w:rPr>
          <w:rFonts w:ascii="Times New Roman" w:eastAsia="Times New Roman" w:hAnsi="Times New Roman" w:cs="Times New Roman"/>
          <w:kern w:val="0"/>
          <w:sz w:val="22"/>
          <w:szCs w:val="22"/>
          <w14:ligatures w14:val="none"/>
        </w:rPr>
        <w:t>antiaritminiais</w:t>
      </w:r>
      <w:proofErr w:type="spellEnd"/>
      <w:r w:rsidRPr="007557AE">
        <w:rPr>
          <w:rFonts w:ascii="Times New Roman" w:eastAsia="Times New Roman" w:hAnsi="Times New Roman" w:cs="Times New Roman"/>
          <w:kern w:val="0"/>
          <w:sz w:val="22"/>
          <w:szCs w:val="22"/>
          <w14:ligatures w14:val="none"/>
        </w:rPr>
        <w:t xml:space="preserve"> vaistiniais preparatais, įskaitant </w:t>
      </w:r>
      <w:proofErr w:type="spellStart"/>
      <w:r w:rsidRPr="007557AE">
        <w:rPr>
          <w:rFonts w:ascii="Times New Roman" w:eastAsia="Times New Roman" w:hAnsi="Times New Roman" w:cs="Times New Roman"/>
          <w:kern w:val="0"/>
          <w:sz w:val="22"/>
          <w:szCs w:val="22"/>
          <w14:ligatures w14:val="none"/>
        </w:rPr>
        <w:t>amjodaroną</w:t>
      </w:r>
      <w:proofErr w:type="spellEnd"/>
      <w:r w:rsidRPr="007557AE">
        <w:rPr>
          <w:rFonts w:ascii="Times New Roman" w:eastAsia="Times New Roman" w:hAnsi="Times New Roman" w:cs="Times New Roman"/>
          <w:kern w:val="0"/>
          <w:sz w:val="22"/>
          <w:szCs w:val="22"/>
          <w14:ligatures w14:val="none"/>
        </w:rPr>
        <w:t>.</w:t>
      </w:r>
    </w:p>
    <w:p w14:paraId="6855B15A" w14:textId="77777777" w:rsidR="00222462" w:rsidRPr="007557AE" w:rsidRDefault="00222462"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B1B79B" w14:textId="327D7FE3"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Rivaroksabanas</w:t>
      </w:r>
      <w:proofErr w:type="spellEnd"/>
      <w:r w:rsidRPr="007557AE">
        <w:rPr>
          <w:rFonts w:ascii="Times New Roman" w:eastAsia="Times New Roman" w:hAnsi="Times New Roman" w:cs="Times New Roman"/>
          <w:kern w:val="0"/>
          <w:sz w:val="22"/>
          <w:szCs w:val="22"/>
          <w14:ligatures w14:val="none"/>
        </w:rPr>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vartojusiems pacientams (1,71 % per metus) ir 241 varfarino vartojusiam pacientui (2,16 % per metus) (rizikos santykis 0,79; 95 % PI, 0,66-0,96; P &lt; 0,001, ne blogesnio rezultato tyrimas). Visus atsitiktinės atrankos būdu į tyrimą įtrauktus pacientus įvertinus taikant ITT (ketintų gydyti tiriamųjų analizę), pirminiai įvykiai pasireiškė 269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vartojusiems pacientams (2,12 % per metus) ir 306 varfarino vartojusiems pacientams (2,42 % per metus) (rizikos santykis 0,88; 95 % PI, 0,74-1,03; P &lt; 0,001, ne blogesnio rezultato tyrimas; P = 0,117, pranašumo tyrimas). Antrinių vertinamųjų baigčių rezultatai, kurie buvo tiriami hierarchine tvarka ITT analizės būdu, yra pateikti 4 lentelėje.</w:t>
      </w:r>
      <w:r w:rsidR="00D27CF2"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Varfarino grupės pacientams TNS reikšmės buvo terapiniame intervale (nuo 2,0 iki 3,0) vidutiniškai 55 % laiko (mediana 58 %; tarpkvartilinis plotis nuo 43 iki 71).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poveikis centrinio TTR (laiko iki tikslinio TNS intervalo nuo 2 iki 3) lygmenyje vienodo dydžio </w:t>
      </w:r>
      <w:proofErr w:type="spellStart"/>
      <w:r w:rsidRPr="007557AE">
        <w:rPr>
          <w:rFonts w:ascii="Times New Roman" w:eastAsia="Times New Roman" w:hAnsi="Times New Roman" w:cs="Times New Roman"/>
          <w:kern w:val="0"/>
          <w:sz w:val="22"/>
          <w:szCs w:val="22"/>
          <w14:ligatures w14:val="none"/>
        </w:rPr>
        <w:t>kvartilėse</w:t>
      </w:r>
      <w:proofErr w:type="spellEnd"/>
      <w:r w:rsidRPr="007557AE">
        <w:rPr>
          <w:rFonts w:ascii="Times New Roman" w:eastAsia="Times New Roman" w:hAnsi="Times New Roman" w:cs="Times New Roman"/>
          <w:kern w:val="0"/>
          <w:sz w:val="22"/>
          <w:szCs w:val="22"/>
          <w14:ligatures w14:val="none"/>
        </w:rPr>
        <w:t xml:space="preserve"> (sąveikos</w:t>
      </w:r>
      <w:r w:rsidR="006F0F74"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P = 0,74) nesiskyrė. Aukščiausioje </w:t>
      </w:r>
      <w:proofErr w:type="spellStart"/>
      <w:r w:rsidRPr="007557AE">
        <w:rPr>
          <w:rFonts w:ascii="Times New Roman" w:eastAsia="Times New Roman" w:hAnsi="Times New Roman" w:cs="Times New Roman"/>
          <w:kern w:val="0"/>
          <w:sz w:val="22"/>
          <w:szCs w:val="22"/>
          <w14:ligatures w14:val="none"/>
        </w:rPr>
        <w:t>kvartilėje</w:t>
      </w:r>
      <w:proofErr w:type="spellEnd"/>
      <w:r w:rsidRPr="007557AE">
        <w:rPr>
          <w:rFonts w:ascii="Times New Roman" w:eastAsia="Times New Roman" w:hAnsi="Times New Roman" w:cs="Times New Roman"/>
          <w:kern w:val="0"/>
          <w:sz w:val="22"/>
          <w:szCs w:val="22"/>
          <w14:ligatures w14:val="none"/>
        </w:rPr>
        <w:t xml:space="preserve"> (vertinant pagal centrą) rizikos santykis (RS) vartojant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palyginti su varfarinu, buvo 0,74 (95 % PI, 0,49-1,12).</w:t>
      </w:r>
    </w:p>
    <w:p w14:paraId="32DDB55D" w14:textId="301470BD"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Svarbiausi saugumo rezultatai (didžiojo ir ne didžiojo klinikiniu požiūriu reikšmingo kraujavimo atvejų dažnis) buvo panašūs abejose tyrimo grupėse (žr. 5 lentelę).</w:t>
      </w:r>
    </w:p>
    <w:p w14:paraId="7E837497" w14:textId="77777777" w:rsid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0C9743"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09DD52"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85E380"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FC7149"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D7A27E"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10514E"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5F2CD8"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DFC046"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37CE49"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87853C" w14:textId="77777777" w:rsidR="008C2B1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622FAA" w14:textId="77777777" w:rsidR="008C2B1E" w:rsidRPr="007557AE" w:rsidRDefault="008C2B1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1CD3D2" w14:textId="1D7066EC" w:rsidR="007557AE" w:rsidRPr="007557AE" w:rsidRDefault="007557AE" w:rsidP="007557AE">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7557AE">
        <w:rPr>
          <w:rFonts w:ascii="Times New Roman" w:eastAsia="Times New Roman" w:hAnsi="Times New Roman" w:cs="Times New Roman"/>
          <w:b/>
          <w:bCs/>
          <w:kern w:val="0"/>
          <w:sz w:val="22"/>
          <w:szCs w:val="22"/>
          <w14:ligatures w14:val="none"/>
        </w:rPr>
        <w:t>4 lentelė</w:t>
      </w:r>
      <w:r w:rsidR="00844D4F" w:rsidRPr="003D373F">
        <w:rPr>
          <w:rFonts w:ascii="Times New Roman" w:eastAsia="Times New Roman" w:hAnsi="Times New Roman" w:cs="Times New Roman"/>
          <w:b/>
          <w:bCs/>
          <w:kern w:val="0"/>
          <w:sz w:val="22"/>
          <w:szCs w:val="22"/>
          <w14:ligatures w14:val="none"/>
        </w:rPr>
        <w:t>:</w:t>
      </w:r>
      <w:r w:rsidRPr="007557AE">
        <w:rPr>
          <w:rFonts w:ascii="Times New Roman" w:eastAsia="Times New Roman" w:hAnsi="Times New Roman" w:cs="Times New Roman"/>
          <w:b/>
          <w:bCs/>
          <w:kern w:val="0"/>
          <w:sz w:val="22"/>
          <w:szCs w:val="22"/>
          <w14:ligatures w14:val="none"/>
        </w:rPr>
        <w:t xml:space="preserve"> Veiksmingumo rezultatai, gauti III fazės ROCKET AF tyrimo metu</w:t>
      </w: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2846"/>
      </w:tblGrid>
      <w:tr w:rsidR="007557AE" w:rsidRPr="007557AE" w14:paraId="5DC784D6" w14:textId="77777777" w:rsidTr="004622E3">
        <w:trPr>
          <w:trHeight w:val="506"/>
        </w:trPr>
        <w:tc>
          <w:tcPr>
            <w:tcW w:w="1985" w:type="dxa"/>
            <w:tcBorders>
              <w:top w:val="single" w:sz="4" w:space="0" w:color="000000"/>
              <w:left w:val="single" w:sz="4" w:space="0" w:color="000000"/>
              <w:bottom w:val="single" w:sz="4" w:space="0" w:color="000000"/>
              <w:right w:val="single" w:sz="4" w:space="0" w:color="000000"/>
            </w:tcBorders>
            <w:hideMark/>
          </w:tcPr>
          <w:p w14:paraId="30F6E8A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Tyrimo populiacija</w:t>
            </w:r>
          </w:p>
        </w:tc>
        <w:tc>
          <w:tcPr>
            <w:tcW w:w="7382" w:type="dxa"/>
            <w:gridSpan w:val="3"/>
            <w:tcBorders>
              <w:top w:val="single" w:sz="4" w:space="0" w:color="000000"/>
              <w:left w:val="single" w:sz="4" w:space="0" w:color="000000"/>
              <w:bottom w:val="single" w:sz="4" w:space="0" w:color="000000"/>
              <w:right w:val="single" w:sz="4" w:space="0" w:color="000000"/>
            </w:tcBorders>
            <w:hideMark/>
          </w:tcPr>
          <w:p w14:paraId="0B47D51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ITT veiksmingumo analizė pacientams, kuriems yra su vožtuvų liga nesusijęs prieširdžių virpėjimas</w:t>
            </w:r>
          </w:p>
        </w:tc>
      </w:tr>
      <w:tr w:rsidR="007557AE" w:rsidRPr="007557AE" w14:paraId="08953EBF" w14:textId="77777777" w:rsidTr="00520B65">
        <w:trPr>
          <w:trHeight w:val="2524"/>
        </w:trPr>
        <w:tc>
          <w:tcPr>
            <w:tcW w:w="1985" w:type="dxa"/>
            <w:tcBorders>
              <w:top w:val="single" w:sz="4" w:space="0" w:color="000000"/>
              <w:left w:val="single" w:sz="4" w:space="0" w:color="000000"/>
              <w:bottom w:val="single" w:sz="4" w:space="0" w:color="000000"/>
              <w:right w:val="single" w:sz="4" w:space="0" w:color="000000"/>
            </w:tcBorders>
            <w:vAlign w:val="center"/>
          </w:tcPr>
          <w:p w14:paraId="6D1B3107"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Gydymo dozė</w:t>
            </w:r>
          </w:p>
        </w:tc>
        <w:tc>
          <w:tcPr>
            <w:tcW w:w="2268" w:type="dxa"/>
            <w:tcBorders>
              <w:top w:val="single" w:sz="4" w:space="0" w:color="000000"/>
              <w:left w:val="single" w:sz="4" w:space="0" w:color="000000"/>
              <w:bottom w:val="single" w:sz="4" w:space="0" w:color="000000"/>
              <w:right w:val="single" w:sz="4" w:space="0" w:color="000000"/>
            </w:tcBorders>
            <w:hideMark/>
          </w:tcPr>
          <w:p w14:paraId="7FD625F7" w14:textId="77777777" w:rsidR="000D4D71"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7557AE">
              <w:rPr>
                <w:rFonts w:ascii="Times New Roman" w:eastAsia="Times New Roman" w:hAnsi="Times New Roman" w:cs="Times New Roman"/>
                <w:b/>
                <w:kern w:val="0"/>
                <w:sz w:val="22"/>
                <w:szCs w:val="22"/>
                <w14:ligatures w14:val="none"/>
              </w:rPr>
              <w:t>Rivaroksabanas</w:t>
            </w:r>
            <w:proofErr w:type="spellEnd"/>
          </w:p>
          <w:p w14:paraId="4734CEA8" w14:textId="682F7631"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20 mg vieną kartą per parą</w:t>
            </w:r>
          </w:p>
          <w:p w14:paraId="4FE8D94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(15 mg vieną kartą per parą pacientams, kuriems yra vidutinis inkstų funkcijos sutrikimas)</w:t>
            </w:r>
          </w:p>
          <w:p w14:paraId="32E42EE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268" w:type="dxa"/>
            <w:tcBorders>
              <w:top w:val="single" w:sz="4" w:space="0" w:color="000000"/>
              <w:left w:val="single" w:sz="4" w:space="0" w:color="000000"/>
              <w:bottom w:val="single" w:sz="4" w:space="0" w:color="000000"/>
              <w:right w:val="single" w:sz="4" w:space="0" w:color="000000"/>
            </w:tcBorders>
            <w:hideMark/>
          </w:tcPr>
          <w:p w14:paraId="62DC5245" w14:textId="77777777" w:rsidR="00520B65"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Varfarinas,</w:t>
            </w:r>
          </w:p>
          <w:p w14:paraId="76E7C035" w14:textId="394D1DD3" w:rsidR="007557AE"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titruotas iki tikslinės TNS reikšmės 2,5 (terapinis intervalas nuo 2,0 iki 3,0)</w:t>
            </w:r>
          </w:p>
          <w:p w14:paraId="1FC79615" w14:textId="77777777" w:rsidR="00520B65" w:rsidRPr="007557AE" w:rsidRDefault="00520B65"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3C5BA39"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846" w:type="dxa"/>
            <w:tcBorders>
              <w:top w:val="single" w:sz="4" w:space="0" w:color="000000"/>
              <w:left w:val="single" w:sz="4" w:space="0" w:color="000000"/>
              <w:bottom w:val="single" w:sz="4" w:space="0" w:color="000000"/>
              <w:right w:val="single" w:sz="4" w:space="0" w:color="000000"/>
            </w:tcBorders>
            <w:vAlign w:val="center"/>
          </w:tcPr>
          <w:p w14:paraId="57C2B06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RS (95 % PI)</w:t>
            </w:r>
          </w:p>
          <w:p w14:paraId="62F5BE5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p reikšmė, geresnio rezultato tyrimas</w:t>
            </w:r>
          </w:p>
        </w:tc>
      </w:tr>
      <w:tr w:rsidR="007557AE" w:rsidRPr="007557AE" w14:paraId="1A302EA3" w14:textId="77777777" w:rsidTr="004622E3">
        <w:trPr>
          <w:trHeight w:val="1008"/>
        </w:trPr>
        <w:tc>
          <w:tcPr>
            <w:tcW w:w="1985" w:type="dxa"/>
            <w:tcBorders>
              <w:top w:val="single" w:sz="4" w:space="0" w:color="000000"/>
              <w:left w:val="single" w:sz="4" w:space="0" w:color="000000"/>
              <w:bottom w:val="single" w:sz="4" w:space="0" w:color="000000"/>
              <w:right w:val="single" w:sz="4" w:space="0" w:color="000000"/>
            </w:tcBorders>
            <w:hideMark/>
          </w:tcPr>
          <w:p w14:paraId="6094DF0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ir ne centrinės nervų sistemos (CNS) sisteminė embolija</w:t>
            </w:r>
          </w:p>
        </w:tc>
        <w:tc>
          <w:tcPr>
            <w:tcW w:w="2268" w:type="dxa"/>
            <w:tcBorders>
              <w:top w:val="single" w:sz="4" w:space="0" w:color="000000"/>
              <w:left w:val="single" w:sz="4" w:space="0" w:color="000000"/>
              <w:bottom w:val="single" w:sz="4" w:space="0" w:color="000000"/>
              <w:right w:val="single" w:sz="4" w:space="0" w:color="000000"/>
            </w:tcBorders>
            <w:hideMark/>
          </w:tcPr>
          <w:p w14:paraId="7F3EE66D" w14:textId="486F4FF2"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269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(2,12)</w:t>
            </w:r>
          </w:p>
        </w:tc>
        <w:tc>
          <w:tcPr>
            <w:tcW w:w="2268" w:type="dxa"/>
            <w:tcBorders>
              <w:top w:val="single" w:sz="4" w:space="0" w:color="000000"/>
              <w:left w:val="single" w:sz="4" w:space="0" w:color="000000"/>
              <w:bottom w:val="single" w:sz="4" w:space="0" w:color="000000"/>
              <w:right w:val="single" w:sz="4" w:space="0" w:color="000000"/>
            </w:tcBorders>
            <w:hideMark/>
          </w:tcPr>
          <w:p w14:paraId="3EBF4288" w14:textId="56554219"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306</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(2,42)</w:t>
            </w:r>
          </w:p>
        </w:tc>
        <w:tc>
          <w:tcPr>
            <w:tcW w:w="2846" w:type="dxa"/>
            <w:tcBorders>
              <w:top w:val="single" w:sz="4" w:space="0" w:color="000000"/>
              <w:left w:val="single" w:sz="4" w:space="0" w:color="000000"/>
              <w:bottom w:val="single" w:sz="4" w:space="0" w:color="000000"/>
              <w:right w:val="single" w:sz="4" w:space="0" w:color="000000"/>
            </w:tcBorders>
            <w:hideMark/>
          </w:tcPr>
          <w:p w14:paraId="4A6833AC"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0,88 (0,74-1,03)</w:t>
            </w:r>
          </w:p>
          <w:p w14:paraId="1A932647"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0,117</w:t>
            </w:r>
          </w:p>
        </w:tc>
      </w:tr>
      <w:tr w:rsidR="007557AE" w:rsidRPr="007557AE" w14:paraId="41BE78EB" w14:textId="77777777" w:rsidTr="004622E3">
        <w:trPr>
          <w:trHeight w:val="1518"/>
        </w:trPr>
        <w:tc>
          <w:tcPr>
            <w:tcW w:w="1985" w:type="dxa"/>
            <w:tcBorders>
              <w:top w:val="single" w:sz="4" w:space="0" w:color="000000"/>
              <w:left w:val="single" w:sz="4" w:space="0" w:color="000000"/>
              <w:bottom w:val="single" w:sz="4" w:space="0" w:color="000000"/>
              <w:right w:val="single" w:sz="4" w:space="0" w:color="000000"/>
            </w:tcBorders>
            <w:hideMark/>
          </w:tcPr>
          <w:p w14:paraId="4579E99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ne centrinės nervų sistemos (CNS) sisteminė embolija ir kraujagyslinė mirtis</w:t>
            </w:r>
          </w:p>
        </w:tc>
        <w:tc>
          <w:tcPr>
            <w:tcW w:w="2268" w:type="dxa"/>
            <w:tcBorders>
              <w:top w:val="single" w:sz="4" w:space="0" w:color="000000"/>
              <w:left w:val="single" w:sz="4" w:space="0" w:color="000000"/>
              <w:bottom w:val="single" w:sz="4" w:space="0" w:color="000000"/>
              <w:right w:val="single" w:sz="4" w:space="0" w:color="000000"/>
            </w:tcBorders>
            <w:hideMark/>
          </w:tcPr>
          <w:p w14:paraId="065E074C" w14:textId="301695C0"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572</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(4,51)</w:t>
            </w:r>
          </w:p>
        </w:tc>
        <w:tc>
          <w:tcPr>
            <w:tcW w:w="2268" w:type="dxa"/>
            <w:tcBorders>
              <w:top w:val="single" w:sz="4" w:space="0" w:color="000000"/>
              <w:left w:val="single" w:sz="4" w:space="0" w:color="000000"/>
              <w:bottom w:val="single" w:sz="4" w:space="0" w:color="000000"/>
              <w:right w:val="single" w:sz="4" w:space="0" w:color="000000"/>
            </w:tcBorders>
            <w:hideMark/>
          </w:tcPr>
          <w:p w14:paraId="2B24AD10" w14:textId="2D733275"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609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(4,81)</w:t>
            </w:r>
          </w:p>
        </w:tc>
        <w:tc>
          <w:tcPr>
            <w:tcW w:w="2846" w:type="dxa"/>
            <w:tcBorders>
              <w:top w:val="single" w:sz="4" w:space="0" w:color="000000"/>
              <w:left w:val="single" w:sz="4" w:space="0" w:color="000000"/>
              <w:bottom w:val="single" w:sz="4" w:space="0" w:color="000000"/>
              <w:right w:val="single" w:sz="4" w:space="0" w:color="000000"/>
            </w:tcBorders>
            <w:hideMark/>
          </w:tcPr>
          <w:p w14:paraId="390FF92F"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0,94 (0,84-1,05)</w:t>
            </w:r>
          </w:p>
          <w:p w14:paraId="34D746A8"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0,265</w:t>
            </w:r>
          </w:p>
        </w:tc>
      </w:tr>
      <w:tr w:rsidR="007557AE" w:rsidRPr="007557AE" w14:paraId="3F90C5A0" w14:textId="77777777" w:rsidTr="004622E3">
        <w:trPr>
          <w:trHeight w:val="1770"/>
        </w:trPr>
        <w:tc>
          <w:tcPr>
            <w:tcW w:w="1985" w:type="dxa"/>
            <w:tcBorders>
              <w:top w:val="single" w:sz="4" w:space="0" w:color="000000"/>
              <w:left w:val="single" w:sz="4" w:space="0" w:color="000000"/>
              <w:bottom w:val="single" w:sz="4" w:space="0" w:color="000000"/>
              <w:right w:val="single" w:sz="4" w:space="0" w:color="000000"/>
            </w:tcBorders>
            <w:hideMark/>
          </w:tcPr>
          <w:p w14:paraId="433199B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 ne centrinės nervų sistemos (CNS) sisteminė embolija, kraujagyslinė mirtis ir miokardo infarktas</w:t>
            </w:r>
          </w:p>
        </w:tc>
        <w:tc>
          <w:tcPr>
            <w:tcW w:w="2268" w:type="dxa"/>
            <w:tcBorders>
              <w:top w:val="single" w:sz="4" w:space="0" w:color="000000"/>
              <w:left w:val="single" w:sz="4" w:space="0" w:color="000000"/>
              <w:bottom w:val="single" w:sz="4" w:space="0" w:color="000000"/>
              <w:right w:val="single" w:sz="4" w:space="0" w:color="000000"/>
            </w:tcBorders>
            <w:hideMark/>
          </w:tcPr>
          <w:p w14:paraId="6419A6E7" w14:textId="4F1F567B"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659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(5,24)</w:t>
            </w:r>
          </w:p>
        </w:tc>
        <w:tc>
          <w:tcPr>
            <w:tcW w:w="2268" w:type="dxa"/>
            <w:tcBorders>
              <w:top w:val="single" w:sz="4" w:space="0" w:color="000000"/>
              <w:left w:val="single" w:sz="4" w:space="0" w:color="000000"/>
              <w:bottom w:val="single" w:sz="4" w:space="0" w:color="000000"/>
              <w:right w:val="single" w:sz="4" w:space="0" w:color="000000"/>
            </w:tcBorders>
            <w:hideMark/>
          </w:tcPr>
          <w:p w14:paraId="6CA60866" w14:textId="3F2A611A"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709</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(5,65)</w:t>
            </w:r>
          </w:p>
        </w:tc>
        <w:tc>
          <w:tcPr>
            <w:tcW w:w="2846" w:type="dxa"/>
            <w:tcBorders>
              <w:top w:val="single" w:sz="4" w:space="0" w:color="000000"/>
              <w:left w:val="single" w:sz="4" w:space="0" w:color="000000"/>
              <w:bottom w:val="single" w:sz="4" w:space="0" w:color="000000"/>
              <w:right w:val="single" w:sz="4" w:space="0" w:color="000000"/>
            </w:tcBorders>
            <w:hideMark/>
          </w:tcPr>
          <w:p w14:paraId="389D2A5D"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0,93 (0,83-1,03)</w:t>
            </w:r>
          </w:p>
          <w:p w14:paraId="006F0EA0"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0,158</w:t>
            </w:r>
          </w:p>
        </w:tc>
      </w:tr>
      <w:tr w:rsidR="007557AE" w:rsidRPr="007557AE" w14:paraId="58291CA7" w14:textId="77777777" w:rsidTr="004622E3">
        <w:trPr>
          <w:trHeight w:val="506"/>
        </w:trPr>
        <w:tc>
          <w:tcPr>
            <w:tcW w:w="1985" w:type="dxa"/>
            <w:tcBorders>
              <w:top w:val="single" w:sz="4" w:space="0" w:color="000000"/>
              <w:left w:val="single" w:sz="4" w:space="0" w:color="000000"/>
              <w:bottom w:val="single" w:sz="4" w:space="0" w:color="000000"/>
              <w:right w:val="single" w:sz="4" w:space="0" w:color="000000"/>
            </w:tcBorders>
            <w:hideMark/>
          </w:tcPr>
          <w:p w14:paraId="2FFA5921" w14:textId="77777777" w:rsidR="007557AE" w:rsidRPr="007557AE" w:rsidRDefault="007557AE" w:rsidP="00844D4F">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Insultas</w:t>
            </w:r>
          </w:p>
        </w:tc>
        <w:tc>
          <w:tcPr>
            <w:tcW w:w="2268" w:type="dxa"/>
            <w:tcBorders>
              <w:top w:val="single" w:sz="4" w:space="0" w:color="000000"/>
              <w:left w:val="single" w:sz="4" w:space="0" w:color="000000"/>
              <w:bottom w:val="single" w:sz="4" w:space="0" w:color="000000"/>
              <w:right w:val="single" w:sz="4" w:space="0" w:color="000000"/>
            </w:tcBorders>
            <w:hideMark/>
          </w:tcPr>
          <w:p w14:paraId="77839F4B" w14:textId="384DB5C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253</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(1,99)</w:t>
            </w:r>
          </w:p>
        </w:tc>
        <w:tc>
          <w:tcPr>
            <w:tcW w:w="2268" w:type="dxa"/>
            <w:tcBorders>
              <w:top w:val="single" w:sz="4" w:space="0" w:color="000000"/>
              <w:left w:val="single" w:sz="4" w:space="0" w:color="000000"/>
              <w:bottom w:val="single" w:sz="4" w:space="0" w:color="000000"/>
              <w:right w:val="single" w:sz="4" w:space="0" w:color="000000"/>
            </w:tcBorders>
            <w:hideMark/>
          </w:tcPr>
          <w:p w14:paraId="2E172026" w14:textId="6B7E8B7D"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281</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(2,22)</w:t>
            </w:r>
          </w:p>
        </w:tc>
        <w:tc>
          <w:tcPr>
            <w:tcW w:w="2846" w:type="dxa"/>
            <w:tcBorders>
              <w:top w:val="single" w:sz="4" w:space="0" w:color="000000"/>
              <w:left w:val="single" w:sz="4" w:space="0" w:color="000000"/>
              <w:bottom w:val="single" w:sz="4" w:space="0" w:color="000000"/>
              <w:right w:val="single" w:sz="4" w:space="0" w:color="000000"/>
            </w:tcBorders>
            <w:hideMark/>
          </w:tcPr>
          <w:p w14:paraId="48391DC8"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0,90 (0,76-1,07)</w:t>
            </w:r>
          </w:p>
          <w:p w14:paraId="5238628A"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0,221</w:t>
            </w:r>
          </w:p>
        </w:tc>
      </w:tr>
      <w:tr w:rsidR="007557AE" w:rsidRPr="007557AE" w14:paraId="49663E1E" w14:textId="77777777" w:rsidTr="004622E3">
        <w:trPr>
          <w:trHeight w:val="1264"/>
        </w:trPr>
        <w:tc>
          <w:tcPr>
            <w:tcW w:w="1985" w:type="dxa"/>
            <w:tcBorders>
              <w:top w:val="single" w:sz="4" w:space="0" w:color="000000"/>
              <w:left w:val="single" w:sz="4" w:space="0" w:color="000000"/>
              <w:bottom w:val="single" w:sz="4" w:space="0" w:color="000000"/>
              <w:right w:val="single" w:sz="4" w:space="0" w:color="000000"/>
            </w:tcBorders>
            <w:hideMark/>
          </w:tcPr>
          <w:p w14:paraId="3C3D0850" w14:textId="77777777" w:rsidR="007557AE" w:rsidRPr="007557AE" w:rsidRDefault="007557AE" w:rsidP="00844D4F">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Ne centrinės nervų sistemos (CNS) sisteminė embolija</w:t>
            </w:r>
          </w:p>
        </w:tc>
        <w:tc>
          <w:tcPr>
            <w:tcW w:w="2268" w:type="dxa"/>
            <w:tcBorders>
              <w:top w:val="single" w:sz="4" w:space="0" w:color="000000"/>
              <w:left w:val="single" w:sz="4" w:space="0" w:color="000000"/>
              <w:bottom w:val="single" w:sz="4" w:space="0" w:color="000000"/>
              <w:right w:val="single" w:sz="4" w:space="0" w:color="000000"/>
            </w:tcBorders>
            <w:hideMark/>
          </w:tcPr>
          <w:p w14:paraId="73962F10" w14:textId="6DF1F7A9"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20</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(0,16)</w:t>
            </w:r>
          </w:p>
        </w:tc>
        <w:tc>
          <w:tcPr>
            <w:tcW w:w="2268" w:type="dxa"/>
            <w:tcBorders>
              <w:top w:val="single" w:sz="4" w:space="0" w:color="000000"/>
              <w:left w:val="single" w:sz="4" w:space="0" w:color="000000"/>
              <w:bottom w:val="single" w:sz="4" w:space="0" w:color="000000"/>
              <w:right w:val="single" w:sz="4" w:space="0" w:color="000000"/>
            </w:tcBorders>
            <w:hideMark/>
          </w:tcPr>
          <w:p w14:paraId="6C44B62A" w14:textId="027C924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27</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(0,21)</w:t>
            </w:r>
          </w:p>
        </w:tc>
        <w:tc>
          <w:tcPr>
            <w:tcW w:w="2846" w:type="dxa"/>
            <w:tcBorders>
              <w:top w:val="single" w:sz="4" w:space="0" w:color="000000"/>
              <w:left w:val="single" w:sz="4" w:space="0" w:color="000000"/>
              <w:bottom w:val="single" w:sz="4" w:space="0" w:color="000000"/>
              <w:right w:val="single" w:sz="4" w:space="0" w:color="000000"/>
            </w:tcBorders>
            <w:hideMark/>
          </w:tcPr>
          <w:p w14:paraId="230D5E99"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0,74 (0,42-1,32)</w:t>
            </w:r>
          </w:p>
          <w:p w14:paraId="52F2D871"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0,308</w:t>
            </w:r>
          </w:p>
        </w:tc>
      </w:tr>
      <w:tr w:rsidR="007557AE" w:rsidRPr="007557AE" w14:paraId="03F0BD4D" w14:textId="77777777" w:rsidTr="004622E3">
        <w:trPr>
          <w:trHeight w:val="502"/>
        </w:trPr>
        <w:tc>
          <w:tcPr>
            <w:tcW w:w="1985" w:type="dxa"/>
            <w:tcBorders>
              <w:top w:val="single" w:sz="4" w:space="0" w:color="000000"/>
              <w:left w:val="single" w:sz="4" w:space="0" w:color="000000"/>
              <w:bottom w:val="single" w:sz="4" w:space="0" w:color="000000"/>
              <w:right w:val="single" w:sz="4" w:space="0" w:color="000000"/>
            </w:tcBorders>
            <w:hideMark/>
          </w:tcPr>
          <w:p w14:paraId="7269E14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Miokardo infarktas</w:t>
            </w:r>
          </w:p>
        </w:tc>
        <w:tc>
          <w:tcPr>
            <w:tcW w:w="2268" w:type="dxa"/>
            <w:tcBorders>
              <w:top w:val="single" w:sz="4" w:space="0" w:color="000000"/>
              <w:left w:val="single" w:sz="4" w:space="0" w:color="000000"/>
              <w:bottom w:val="single" w:sz="4" w:space="0" w:color="000000"/>
              <w:right w:val="single" w:sz="4" w:space="0" w:color="000000"/>
            </w:tcBorders>
            <w:hideMark/>
          </w:tcPr>
          <w:p w14:paraId="59C3088D" w14:textId="77FC9EDA"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130</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(1,02)</w:t>
            </w:r>
          </w:p>
        </w:tc>
        <w:tc>
          <w:tcPr>
            <w:tcW w:w="2268" w:type="dxa"/>
            <w:tcBorders>
              <w:top w:val="single" w:sz="4" w:space="0" w:color="000000"/>
              <w:left w:val="single" w:sz="4" w:space="0" w:color="000000"/>
              <w:bottom w:val="single" w:sz="4" w:space="0" w:color="000000"/>
              <w:right w:val="single" w:sz="4" w:space="0" w:color="000000"/>
            </w:tcBorders>
            <w:hideMark/>
          </w:tcPr>
          <w:p w14:paraId="70DDCC8B" w14:textId="4341B5F3"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142</w:t>
            </w:r>
            <w:r w:rsidR="00DA3E95"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(1,11)</w:t>
            </w:r>
          </w:p>
        </w:tc>
        <w:tc>
          <w:tcPr>
            <w:tcW w:w="2846" w:type="dxa"/>
            <w:tcBorders>
              <w:top w:val="single" w:sz="4" w:space="0" w:color="000000"/>
              <w:left w:val="single" w:sz="4" w:space="0" w:color="000000"/>
              <w:bottom w:val="single" w:sz="4" w:space="0" w:color="000000"/>
              <w:right w:val="single" w:sz="4" w:space="0" w:color="000000"/>
            </w:tcBorders>
            <w:hideMark/>
          </w:tcPr>
          <w:p w14:paraId="07FCD8CD"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0,91 (0,72-1,16)</w:t>
            </w:r>
          </w:p>
          <w:p w14:paraId="0A15DDF5" w14:textId="77777777" w:rsidR="007557AE" w:rsidRPr="007557AE" w:rsidRDefault="007557AE" w:rsidP="00DA3E9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0,464</w:t>
            </w:r>
          </w:p>
        </w:tc>
      </w:tr>
    </w:tbl>
    <w:p w14:paraId="459AD66A" w14:textId="77777777" w:rsidR="007557AE" w:rsidRPr="007557AE" w:rsidRDefault="007557AE" w:rsidP="007557AE">
      <w:pPr>
        <w:widowControl w:val="0"/>
        <w:tabs>
          <w:tab w:val="left" w:pos="1039"/>
        </w:tabs>
        <w:autoSpaceDE w:val="0"/>
        <w:autoSpaceDN w:val="0"/>
        <w:spacing w:after="0" w:line="240" w:lineRule="auto"/>
        <w:rPr>
          <w:rFonts w:ascii="Times New Roman" w:eastAsia="Times New Roman" w:hAnsi="Times New Roman" w:cs="Times New Roman"/>
          <w:b/>
          <w:kern w:val="0"/>
          <w:sz w:val="22"/>
          <w:szCs w:val="22"/>
          <w14:ligatures w14:val="none"/>
        </w:rPr>
      </w:pPr>
    </w:p>
    <w:p w14:paraId="60207720" w14:textId="30436EAF" w:rsidR="007557AE" w:rsidRPr="007557AE" w:rsidRDefault="007557AE" w:rsidP="007557AE">
      <w:pPr>
        <w:widowControl w:val="0"/>
        <w:tabs>
          <w:tab w:val="left" w:pos="1039"/>
        </w:tabs>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5 lentelė</w:t>
      </w:r>
      <w:r w:rsidR="00844D4F" w:rsidRPr="003D373F">
        <w:rPr>
          <w:rFonts w:ascii="Times New Roman" w:eastAsia="Times New Roman" w:hAnsi="Times New Roman" w:cs="Times New Roman"/>
          <w:b/>
          <w:kern w:val="0"/>
          <w:sz w:val="22"/>
          <w:szCs w:val="22"/>
          <w14:ligatures w14:val="none"/>
        </w:rPr>
        <w:t>:</w:t>
      </w:r>
      <w:r w:rsidRPr="007557AE">
        <w:rPr>
          <w:rFonts w:ascii="Times New Roman" w:eastAsia="Times New Roman" w:hAnsi="Times New Roman" w:cs="Times New Roman"/>
          <w:b/>
          <w:kern w:val="0"/>
          <w:sz w:val="22"/>
          <w:szCs w:val="22"/>
          <w14:ligatures w14:val="none"/>
        </w:rPr>
        <w:t xml:space="preserve"> Saugumo rezultatai, gauti III fazės ROCKET AF tyrimo metu</w:t>
      </w:r>
    </w:p>
    <w:tbl>
      <w:tblPr>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2415"/>
        <w:gridCol w:w="2413"/>
        <w:gridCol w:w="1954"/>
      </w:tblGrid>
      <w:tr w:rsidR="007557AE" w:rsidRPr="007557AE" w14:paraId="0BEEAE9F"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886DF90"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Tyrimo populiacija</w:t>
            </w:r>
          </w:p>
        </w:tc>
        <w:tc>
          <w:tcPr>
            <w:tcW w:w="6782" w:type="dxa"/>
            <w:gridSpan w:val="3"/>
            <w:tcBorders>
              <w:top w:val="single" w:sz="4" w:space="0" w:color="000000"/>
              <w:left w:val="single" w:sz="4" w:space="0" w:color="000000"/>
              <w:bottom w:val="single" w:sz="4" w:space="0" w:color="000000"/>
              <w:right w:val="single" w:sz="4" w:space="0" w:color="000000"/>
            </w:tcBorders>
            <w:hideMark/>
          </w:tcPr>
          <w:p w14:paraId="493B887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 xml:space="preserve">Pacientai, kuriems yra su vožtuvų liga nesusijęs prieširdžių </w:t>
            </w:r>
            <w:proofErr w:type="spellStart"/>
            <w:r w:rsidRPr="007557AE">
              <w:rPr>
                <w:rFonts w:ascii="Times New Roman" w:eastAsia="Times New Roman" w:hAnsi="Times New Roman" w:cs="Times New Roman"/>
                <w:b/>
                <w:kern w:val="0"/>
                <w:sz w:val="22"/>
                <w:szCs w:val="22"/>
                <w14:ligatures w14:val="none"/>
              </w:rPr>
              <w:t>virpėjimas</w:t>
            </w:r>
            <w:r w:rsidRPr="007557AE">
              <w:rPr>
                <w:rFonts w:ascii="Times New Roman" w:eastAsia="Times New Roman" w:hAnsi="Times New Roman" w:cs="Times New Roman"/>
                <w:b/>
                <w:kern w:val="0"/>
                <w:sz w:val="22"/>
                <w:szCs w:val="22"/>
                <w:vertAlign w:val="superscript"/>
                <w14:ligatures w14:val="none"/>
              </w:rPr>
              <w:t>a</w:t>
            </w:r>
            <w:proofErr w:type="spellEnd"/>
            <w:r w:rsidRPr="007557AE">
              <w:rPr>
                <w:rFonts w:ascii="Times New Roman" w:eastAsia="Times New Roman" w:hAnsi="Times New Roman" w:cs="Times New Roman"/>
                <w:b/>
                <w:kern w:val="0"/>
                <w:sz w:val="22"/>
                <w:szCs w:val="22"/>
                <w:vertAlign w:val="superscript"/>
                <w14:ligatures w14:val="none"/>
              </w:rPr>
              <w:t>)</w:t>
            </w:r>
          </w:p>
        </w:tc>
      </w:tr>
      <w:tr w:rsidR="007557AE" w:rsidRPr="007557AE" w14:paraId="0059C4A5" w14:textId="77777777" w:rsidTr="00D43096">
        <w:trPr>
          <w:trHeight w:val="2529"/>
        </w:trPr>
        <w:tc>
          <w:tcPr>
            <w:tcW w:w="2590" w:type="dxa"/>
            <w:tcBorders>
              <w:top w:val="single" w:sz="4" w:space="0" w:color="000000"/>
              <w:left w:val="single" w:sz="4" w:space="0" w:color="000000"/>
              <w:bottom w:val="single" w:sz="4" w:space="0" w:color="000000"/>
              <w:right w:val="single" w:sz="4" w:space="0" w:color="000000"/>
            </w:tcBorders>
            <w:vAlign w:val="center"/>
          </w:tcPr>
          <w:p w14:paraId="0209351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Gydymo dozė</w:t>
            </w:r>
          </w:p>
        </w:tc>
        <w:tc>
          <w:tcPr>
            <w:tcW w:w="2415" w:type="dxa"/>
            <w:tcBorders>
              <w:top w:val="single" w:sz="4" w:space="0" w:color="000000"/>
              <w:left w:val="single" w:sz="4" w:space="0" w:color="000000"/>
              <w:bottom w:val="single" w:sz="4" w:space="0" w:color="000000"/>
              <w:right w:val="single" w:sz="4" w:space="0" w:color="000000"/>
            </w:tcBorders>
            <w:hideMark/>
          </w:tcPr>
          <w:p w14:paraId="364691B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7557AE">
              <w:rPr>
                <w:rFonts w:ascii="Times New Roman" w:eastAsia="Times New Roman" w:hAnsi="Times New Roman" w:cs="Times New Roman"/>
                <w:b/>
                <w:kern w:val="0"/>
                <w:sz w:val="22"/>
                <w:szCs w:val="22"/>
                <w14:ligatures w14:val="none"/>
              </w:rPr>
              <w:t>Rivaroksabanas</w:t>
            </w:r>
            <w:proofErr w:type="spellEnd"/>
          </w:p>
          <w:p w14:paraId="4C50011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20 mg vieną kartą per parą</w:t>
            </w:r>
          </w:p>
          <w:p w14:paraId="34463B9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(15 mg vieną kartą per parą pacientams, kuriems yra vidutinis inkstų funkcijos sutrikimas)</w:t>
            </w:r>
          </w:p>
          <w:p w14:paraId="0568520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2413" w:type="dxa"/>
            <w:tcBorders>
              <w:top w:val="single" w:sz="4" w:space="0" w:color="000000"/>
              <w:left w:val="single" w:sz="4" w:space="0" w:color="000000"/>
              <w:bottom w:val="single" w:sz="4" w:space="0" w:color="000000"/>
              <w:right w:val="single" w:sz="4" w:space="0" w:color="000000"/>
            </w:tcBorders>
            <w:hideMark/>
          </w:tcPr>
          <w:p w14:paraId="0E20291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Varfarinas,</w:t>
            </w:r>
          </w:p>
          <w:p w14:paraId="02D540EF" w14:textId="77777777" w:rsidR="007557AE" w:rsidRPr="003D373F"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titruotas iki tikslinės TNS reikšmės 2,5 (terapinis intervalas nuo 2,0 iki 3,0)</w:t>
            </w:r>
          </w:p>
          <w:p w14:paraId="4630F4C5" w14:textId="77777777" w:rsidR="00D43096" w:rsidRPr="007557AE" w:rsidRDefault="00D43096"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A28C1A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Įvykių dažnis (100-ui pacientų metų)</w:t>
            </w:r>
          </w:p>
        </w:tc>
        <w:tc>
          <w:tcPr>
            <w:tcW w:w="1954" w:type="dxa"/>
            <w:tcBorders>
              <w:top w:val="single" w:sz="4" w:space="0" w:color="000000"/>
              <w:left w:val="single" w:sz="4" w:space="0" w:color="000000"/>
              <w:bottom w:val="single" w:sz="4" w:space="0" w:color="000000"/>
              <w:right w:val="single" w:sz="4" w:space="0" w:color="000000"/>
            </w:tcBorders>
            <w:vAlign w:val="center"/>
          </w:tcPr>
          <w:p w14:paraId="512B171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RS (95 % PI)</w:t>
            </w:r>
          </w:p>
          <w:p w14:paraId="7D2144C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7557AE">
              <w:rPr>
                <w:rFonts w:ascii="Times New Roman" w:eastAsia="Times New Roman" w:hAnsi="Times New Roman" w:cs="Times New Roman"/>
                <w:b/>
                <w:kern w:val="0"/>
                <w:sz w:val="22"/>
                <w:szCs w:val="22"/>
                <w14:ligatures w14:val="none"/>
              </w:rPr>
              <w:t>p reikšmė</w:t>
            </w:r>
          </w:p>
        </w:tc>
      </w:tr>
      <w:tr w:rsidR="007557AE" w:rsidRPr="007557AE" w14:paraId="0808260C" w14:textId="77777777" w:rsidTr="004622E3">
        <w:trPr>
          <w:trHeight w:val="1012"/>
        </w:trPr>
        <w:tc>
          <w:tcPr>
            <w:tcW w:w="2590" w:type="dxa"/>
            <w:tcBorders>
              <w:top w:val="single" w:sz="4" w:space="0" w:color="000000"/>
              <w:left w:val="single" w:sz="4" w:space="0" w:color="000000"/>
              <w:bottom w:val="single" w:sz="4" w:space="0" w:color="000000"/>
              <w:right w:val="single" w:sz="4" w:space="0" w:color="000000"/>
            </w:tcBorders>
            <w:hideMark/>
          </w:tcPr>
          <w:p w14:paraId="0ED9A2C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lastRenderedPageBreak/>
              <w:t>Didžiųjų ir ne didžiųjų klinikiniu požiūriu reikšmingų kraujavimų atvejai</w:t>
            </w:r>
          </w:p>
        </w:tc>
        <w:tc>
          <w:tcPr>
            <w:tcW w:w="2415" w:type="dxa"/>
            <w:tcBorders>
              <w:top w:val="single" w:sz="4" w:space="0" w:color="000000"/>
              <w:left w:val="single" w:sz="4" w:space="0" w:color="000000"/>
              <w:bottom w:val="single" w:sz="4" w:space="0" w:color="000000"/>
              <w:right w:val="single" w:sz="4" w:space="0" w:color="000000"/>
            </w:tcBorders>
            <w:hideMark/>
          </w:tcPr>
          <w:p w14:paraId="71A8C948" w14:textId="4634E759"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475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(14,91)</w:t>
            </w:r>
          </w:p>
        </w:tc>
        <w:tc>
          <w:tcPr>
            <w:tcW w:w="2413" w:type="dxa"/>
            <w:tcBorders>
              <w:top w:val="single" w:sz="4" w:space="0" w:color="000000"/>
              <w:left w:val="single" w:sz="4" w:space="0" w:color="000000"/>
              <w:bottom w:val="single" w:sz="4" w:space="0" w:color="000000"/>
              <w:right w:val="single" w:sz="4" w:space="0" w:color="000000"/>
            </w:tcBorders>
            <w:hideMark/>
          </w:tcPr>
          <w:p w14:paraId="4B60D146" w14:textId="60C55321"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449</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(14,52)</w:t>
            </w:r>
          </w:p>
        </w:tc>
        <w:tc>
          <w:tcPr>
            <w:tcW w:w="1954" w:type="dxa"/>
            <w:tcBorders>
              <w:top w:val="single" w:sz="4" w:space="0" w:color="000000"/>
              <w:left w:val="single" w:sz="4" w:space="0" w:color="000000"/>
              <w:bottom w:val="single" w:sz="4" w:space="0" w:color="000000"/>
              <w:right w:val="single" w:sz="4" w:space="0" w:color="000000"/>
            </w:tcBorders>
            <w:hideMark/>
          </w:tcPr>
          <w:p w14:paraId="5C493AA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1,03 (0,96-1,11)</w:t>
            </w:r>
          </w:p>
          <w:p w14:paraId="005CED4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0,442</w:t>
            </w:r>
          </w:p>
        </w:tc>
      </w:tr>
      <w:tr w:rsidR="007557AE" w:rsidRPr="007557AE" w14:paraId="09D075E7"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3BA85EFF"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Didžiojo kraujavimo atvejai</w:t>
            </w:r>
          </w:p>
        </w:tc>
        <w:tc>
          <w:tcPr>
            <w:tcW w:w="2415" w:type="dxa"/>
            <w:tcBorders>
              <w:top w:val="single" w:sz="4" w:space="0" w:color="000000"/>
              <w:left w:val="single" w:sz="4" w:space="0" w:color="000000"/>
              <w:bottom w:val="single" w:sz="4" w:space="0" w:color="000000"/>
              <w:right w:val="single" w:sz="4" w:space="0" w:color="000000"/>
            </w:tcBorders>
            <w:hideMark/>
          </w:tcPr>
          <w:p w14:paraId="563EEC04" w14:textId="3F89F495"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395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(3,60)</w:t>
            </w:r>
          </w:p>
        </w:tc>
        <w:tc>
          <w:tcPr>
            <w:tcW w:w="2413" w:type="dxa"/>
            <w:tcBorders>
              <w:top w:val="single" w:sz="4" w:space="0" w:color="000000"/>
              <w:left w:val="single" w:sz="4" w:space="0" w:color="000000"/>
              <w:bottom w:val="single" w:sz="4" w:space="0" w:color="000000"/>
              <w:right w:val="single" w:sz="4" w:space="0" w:color="000000"/>
            </w:tcBorders>
            <w:hideMark/>
          </w:tcPr>
          <w:p w14:paraId="2F25D11B" w14:textId="7EDC226B"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386</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(3,45)</w:t>
            </w:r>
          </w:p>
        </w:tc>
        <w:tc>
          <w:tcPr>
            <w:tcW w:w="1954" w:type="dxa"/>
            <w:tcBorders>
              <w:top w:val="single" w:sz="4" w:space="0" w:color="000000"/>
              <w:left w:val="single" w:sz="4" w:space="0" w:color="000000"/>
              <w:bottom w:val="single" w:sz="4" w:space="0" w:color="000000"/>
              <w:right w:val="single" w:sz="4" w:space="0" w:color="000000"/>
            </w:tcBorders>
            <w:hideMark/>
          </w:tcPr>
          <w:p w14:paraId="58D3D38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1,04 (0,90-1,20)</w:t>
            </w:r>
          </w:p>
          <w:p w14:paraId="51677A6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0,576</w:t>
            </w:r>
          </w:p>
        </w:tc>
      </w:tr>
      <w:tr w:rsidR="007557AE" w:rsidRPr="007557AE" w14:paraId="6F734EF0"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1D47CB47"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Mirtis dėl kraujavimo*</w:t>
            </w:r>
          </w:p>
        </w:tc>
        <w:tc>
          <w:tcPr>
            <w:tcW w:w="2415" w:type="dxa"/>
            <w:tcBorders>
              <w:top w:val="single" w:sz="4" w:space="0" w:color="000000"/>
              <w:left w:val="single" w:sz="4" w:space="0" w:color="000000"/>
              <w:bottom w:val="single" w:sz="4" w:space="0" w:color="000000"/>
              <w:right w:val="single" w:sz="4" w:space="0" w:color="000000"/>
            </w:tcBorders>
            <w:hideMark/>
          </w:tcPr>
          <w:p w14:paraId="5FC7038F" w14:textId="75D78D7E"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27</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(0,24)</w:t>
            </w:r>
          </w:p>
        </w:tc>
        <w:tc>
          <w:tcPr>
            <w:tcW w:w="2413" w:type="dxa"/>
            <w:tcBorders>
              <w:top w:val="single" w:sz="4" w:space="0" w:color="000000"/>
              <w:left w:val="single" w:sz="4" w:space="0" w:color="000000"/>
              <w:bottom w:val="single" w:sz="4" w:space="0" w:color="000000"/>
              <w:right w:val="single" w:sz="4" w:space="0" w:color="000000"/>
            </w:tcBorders>
            <w:hideMark/>
          </w:tcPr>
          <w:p w14:paraId="6F0DCA19" w14:textId="0A18EE0B"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(0,48)</w:t>
            </w:r>
          </w:p>
        </w:tc>
        <w:tc>
          <w:tcPr>
            <w:tcW w:w="1954" w:type="dxa"/>
            <w:tcBorders>
              <w:top w:val="single" w:sz="4" w:space="0" w:color="000000"/>
              <w:left w:val="single" w:sz="4" w:space="0" w:color="000000"/>
              <w:bottom w:val="single" w:sz="4" w:space="0" w:color="000000"/>
              <w:right w:val="single" w:sz="4" w:space="0" w:color="000000"/>
            </w:tcBorders>
            <w:hideMark/>
          </w:tcPr>
          <w:p w14:paraId="7F0F146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0,50 (0,31-0,79)</w:t>
            </w:r>
          </w:p>
          <w:p w14:paraId="008E5584"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0,003</w:t>
            </w:r>
          </w:p>
        </w:tc>
      </w:tr>
      <w:tr w:rsidR="007557AE" w:rsidRPr="007557AE" w14:paraId="38FCB9C8"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35A850EA"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Kritinis organų kraujavimas*</w:t>
            </w:r>
          </w:p>
        </w:tc>
        <w:tc>
          <w:tcPr>
            <w:tcW w:w="2415" w:type="dxa"/>
            <w:tcBorders>
              <w:top w:val="single" w:sz="4" w:space="0" w:color="000000"/>
              <w:left w:val="single" w:sz="4" w:space="0" w:color="000000"/>
              <w:bottom w:val="single" w:sz="4" w:space="0" w:color="000000"/>
              <w:right w:val="single" w:sz="4" w:space="0" w:color="000000"/>
            </w:tcBorders>
            <w:hideMark/>
          </w:tcPr>
          <w:p w14:paraId="2A604156" w14:textId="2851EA7A"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91</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(0,82)</w:t>
            </w:r>
          </w:p>
        </w:tc>
        <w:tc>
          <w:tcPr>
            <w:tcW w:w="2413" w:type="dxa"/>
            <w:tcBorders>
              <w:top w:val="single" w:sz="4" w:space="0" w:color="000000"/>
              <w:left w:val="single" w:sz="4" w:space="0" w:color="000000"/>
              <w:bottom w:val="single" w:sz="4" w:space="0" w:color="000000"/>
              <w:right w:val="single" w:sz="4" w:space="0" w:color="000000"/>
            </w:tcBorders>
            <w:hideMark/>
          </w:tcPr>
          <w:p w14:paraId="17CE82E9" w14:textId="2B986D0C"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133</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(1,18)</w:t>
            </w:r>
          </w:p>
        </w:tc>
        <w:tc>
          <w:tcPr>
            <w:tcW w:w="1954" w:type="dxa"/>
            <w:tcBorders>
              <w:top w:val="single" w:sz="4" w:space="0" w:color="000000"/>
              <w:left w:val="single" w:sz="4" w:space="0" w:color="000000"/>
              <w:bottom w:val="single" w:sz="4" w:space="0" w:color="000000"/>
              <w:right w:val="single" w:sz="4" w:space="0" w:color="000000"/>
            </w:tcBorders>
            <w:hideMark/>
          </w:tcPr>
          <w:p w14:paraId="6880E20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0,69 (0,53-0,91)</w:t>
            </w:r>
          </w:p>
          <w:p w14:paraId="336B5DDD"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0,007</w:t>
            </w:r>
          </w:p>
        </w:tc>
      </w:tr>
      <w:tr w:rsidR="007557AE" w:rsidRPr="007557AE" w14:paraId="3BF5B9A9"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27006F8"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Kraujavimas į kaukolės vidų*</w:t>
            </w:r>
          </w:p>
        </w:tc>
        <w:tc>
          <w:tcPr>
            <w:tcW w:w="2415" w:type="dxa"/>
            <w:tcBorders>
              <w:top w:val="single" w:sz="4" w:space="0" w:color="000000"/>
              <w:left w:val="single" w:sz="4" w:space="0" w:color="000000"/>
              <w:bottom w:val="single" w:sz="4" w:space="0" w:color="000000"/>
              <w:right w:val="single" w:sz="4" w:space="0" w:color="000000"/>
            </w:tcBorders>
            <w:hideMark/>
          </w:tcPr>
          <w:p w14:paraId="54274D5A" w14:textId="3C0EF81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55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(0,49)</w:t>
            </w:r>
          </w:p>
        </w:tc>
        <w:tc>
          <w:tcPr>
            <w:tcW w:w="2413" w:type="dxa"/>
            <w:tcBorders>
              <w:top w:val="single" w:sz="4" w:space="0" w:color="000000"/>
              <w:left w:val="single" w:sz="4" w:space="0" w:color="000000"/>
              <w:bottom w:val="single" w:sz="4" w:space="0" w:color="000000"/>
              <w:right w:val="single" w:sz="4" w:space="0" w:color="000000"/>
            </w:tcBorders>
            <w:hideMark/>
          </w:tcPr>
          <w:p w14:paraId="69C8A2CC" w14:textId="44A7BE8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84</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(0,74)</w:t>
            </w:r>
          </w:p>
        </w:tc>
        <w:tc>
          <w:tcPr>
            <w:tcW w:w="1954" w:type="dxa"/>
            <w:tcBorders>
              <w:top w:val="single" w:sz="4" w:space="0" w:color="000000"/>
              <w:left w:val="single" w:sz="4" w:space="0" w:color="000000"/>
              <w:bottom w:val="single" w:sz="4" w:space="0" w:color="000000"/>
              <w:right w:val="single" w:sz="4" w:space="0" w:color="000000"/>
            </w:tcBorders>
            <w:hideMark/>
          </w:tcPr>
          <w:p w14:paraId="511A553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0,67 (0,47-0,93)</w:t>
            </w:r>
          </w:p>
          <w:p w14:paraId="7A44C99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0,019</w:t>
            </w:r>
          </w:p>
        </w:tc>
      </w:tr>
      <w:tr w:rsidR="007557AE" w:rsidRPr="007557AE" w14:paraId="0B9E8774" w14:textId="77777777" w:rsidTr="004622E3">
        <w:trPr>
          <w:trHeight w:val="506"/>
        </w:trPr>
        <w:tc>
          <w:tcPr>
            <w:tcW w:w="2590" w:type="dxa"/>
            <w:tcBorders>
              <w:top w:val="single" w:sz="4" w:space="0" w:color="000000"/>
              <w:left w:val="single" w:sz="4" w:space="0" w:color="000000"/>
              <w:bottom w:val="single" w:sz="4" w:space="0" w:color="000000"/>
              <w:right w:val="single" w:sz="4" w:space="0" w:color="000000"/>
            </w:tcBorders>
            <w:hideMark/>
          </w:tcPr>
          <w:p w14:paraId="5CE05725"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Hemoglobino kritimas*</w:t>
            </w:r>
          </w:p>
        </w:tc>
        <w:tc>
          <w:tcPr>
            <w:tcW w:w="2415" w:type="dxa"/>
            <w:tcBorders>
              <w:top w:val="single" w:sz="4" w:space="0" w:color="000000"/>
              <w:left w:val="single" w:sz="4" w:space="0" w:color="000000"/>
              <w:bottom w:val="single" w:sz="4" w:space="0" w:color="000000"/>
              <w:right w:val="single" w:sz="4" w:space="0" w:color="000000"/>
            </w:tcBorders>
            <w:hideMark/>
          </w:tcPr>
          <w:p w14:paraId="2096C22B" w14:textId="09A0D24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305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(2,77)</w:t>
            </w:r>
          </w:p>
        </w:tc>
        <w:tc>
          <w:tcPr>
            <w:tcW w:w="2413" w:type="dxa"/>
            <w:tcBorders>
              <w:top w:val="single" w:sz="4" w:space="0" w:color="000000"/>
              <w:left w:val="single" w:sz="4" w:space="0" w:color="000000"/>
              <w:bottom w:val="single" w:sz="4" w:space="0" w:color="000000"/>
              <w:right w:val="single" w:sz="4" w:space="0" w:color="000000"/>
            </w:tcBorders>
            <w:hideMark/>
          </w:tcPr>
          <w:p w14:paraId="6B8E2312" w14:textId="20CFBCDE"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254</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(2,26)</w:t>
            </w:r>
          </w:p>
        </w:tc>
        <w:tc>
          <w:tcPr>
            <w:tcW w:w="1954" w:type="dxa"/>
            <w:tcBorders>
              <w:top w:val="single" w:sz="4" w:space="0" w:color="000000"/>
              <w:left w:val="single" w:sz="4" w:space="0" w:color="000000"/>
              <w:bottom w:val="single" w:sz="4" w:space="0" w:color="000000"/>
              <w:right w:val="single" w:sz="4" w:space="0" w:color="000000"/>
            </w:tcBorders>
            <w:hideMark/>
          </w:tcPr>
          <w:p w14:paraId="46E44866"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1,22 (1,03-1,44)</w:t>
            </w:r>
          </w:p>
          <w:p w14:paraId="3EBA496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0,019</w:t>
            </w:r>
          </w:p>
        </w:tc>
      </w:tr>
      <w:tr w:rsidR="007557AE" w:rsidRPr="007557AE" w14:paraId="7EF7E4FB" w14:textId="77777777" w:rsidTr="004622E3">
        <w:trPr>
          <w:trHeight w:val="1264"/>
        </w:trPr>
        <w:tc>
          <w:tcPr>
            <w:tcW w:w="2590" w:type="dxa"/>
            <w:tcBorders>
              <w:top w:val="single" w:sz="4" w:space="0" w:color="000000"/>
              <w:left w:val="single" w:sz="4" w:space="0" w:color="000000"/>
              <w:bottom w:val="single" w:sz="4" w:space="0" w:color="000000"/>
              <w:right w:val="single" w:sz="4" w:space="0" w:color="000000"/>
            </w:tcBorders>
            <w:hideMark/>
          </w:tcPr>
          <w:p w14:paraId="5BBF25DC" w14:textId="77777777" w:rsidR="007557AE" w:rsidRPr="007557AE" w:rsidRDefault="007557AE" w:rsidP="00687B34">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 ar daugiau vienetų raudonųjų kraujo kūnelių pakuočių ar viso kraujo perpylimas*</w:t>
            </w:r>
          </w:p>
        </w:tc>
        <w:tc>
          <w:tcPr>
            <w:tcW w:w="2415" w:type="dxa"/>
            <w:tcBorders>
              <w:top w:val="single" w:sz="4" w:space="0" w:color="000000"/>
              <w:left w:val="single" w:sz="4" w:space="0" w:color="000000"/>
              <w:bottom w:val="single" w:sz="4" w:space="0" w:color="000000"/>
              <w:right w:val="single" w:sz="4" w:space="0" w:color="000000"/>
            </w:tcBorders>
            <w:hideMark/>
          </w:tcPr>
          <w:p w14:paraId="0D1CC347" w14:textId="5E62CA9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183</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(1,65)</w:t>
            </w:r>
          </w:p>
        </w:tc>
        <w:tc>
          <w:tcPr>
            <w:tcW w:w="2413" w:type="dxa"/>
            <w:tcBorders>
              <w:top w:val="single" w:sz="4" w:space="0" w:color="000000"/>
              <w:left w:val="single" w:sz="4" w:space="0" w:color="000000"/>
              <w:bottom w:val="single" w:sz="4" w:space="0" w:color="000000"/>
              <w:right w:val="single" w:sz="4" w:space="0" w:color="000000"/>
            </w:tcBorders>
            <w:hideMark/>
          </w:tcPr>
          <w:p w14:paraId="70386584" w14:textId="2B2F2DE3"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149</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(1,32)</w:t>
            </w:r>
          </w:p>
        </w:tc>
        <w:tc>
          <w:tcPr>
            <w:tcW w:w="1954" w:type="dxa"/>
            <w:tcBorders>
              <w:top w:val="single" w:sz="4" w:space="0" w:color="000000"/>
              <w:left w:val="single" w:sz="4" w:space="0" w:color="000000"/>
              <w:bottom w:val="single" w:sz="4" w:space="0" w:color="000000"/>
              <w:right w:val="single" w:sz="4" w:space="0" w:color="000000"/>
            </w:tcBorders>
            <w:hideMark/>
          </w:tcPr>
          <w:p w14:paraId="3E9B7AB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1,25 (1,01-1,55)</w:t>
            </w:r>
          </w:p>
          <w:p w14:paraId="6DC0227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0,044</w:t>
            </w:r>
          </w:p>
        </w:tc>
      </w:tr>
      <w:tr w:rsidR="007557AE" w:rsidRPr="007557AE" w14:paraId="6E935B5F" w14:textId="77777777" w:rsidTr="004622E3">
        <w:trPr>
          <w:trHeight w:val="758"/>
        </w:trPr>
        <w:tc>
          <w:tcPr>
            <w:tcW w:w="2590" w:type="dxa"/>
            <w:tcBorders>
              <w:top w:val="single" w:sz="4" w:space="0" w:color="000000"/>
              <w:left w:val="single" w:sz="4" w:space="0" w:color="000000"/>
              <w:bottom w:val="single" w:sz="4" w:space="0" w:color="000000"/>
              <w:right w:val="single" w:sz="4" w:space="0" w:color="000000"/>
            </w:tcBorders>
            <w:hideMark/>
          </w:tcPr>
          <w:p w14:paraId="07186DC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Ne didžiojo klinikiniu požiūriu reikšmingo kraujavimo atvejai</w:t>
            </w:r>
          </w:p>
        </w:tc>
        <w:tc>
          <w:tcPr>
            <w:tcW w:w="2415" w:type="dxa"/>
            <w:tcBorders>
              <w:top w:val="single" w:sz="4" w:space="0" w:color="000000"/>
              <w:left w:val="single" w:sz="4" w:space="0" w:color="000000"/>
              <w:bottom w:val="single" w:sz="4" w:space="0" w:color="000000"/>
              <w:right w:val="single" w:sz="4" w:space="0" w:color="000000"/>
            </w:tcBorders>
            <w:hideMark/>
          </w:tcPr>
          <w:p w14:paraId="4E67AFB9" w14:textId="6396480F"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185</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(11,80)</w:t>
            </w:r>
          </w:p>
        </w:tc>
        <w:tc>
          <w:tcPr>
            <w:tcW w:w="2413" w:type="dxa"/>
            <w:tcBorders>
              <w:top w:val="single" w:sz="4" w:space="0" w:color="000000"/>
              <w:left w:val="single" w:sz="4" w:space="0" w:color="000000"/>
              <w:bottom w:val="single" w:sz="4" w:space="0" w:color="000000"/>
              <w:right w:val="single" w:sz="4" w:space="0" w:color="000000"/>
            </w:tcBorders>
            <w:hideMark/>
          </w:tcPr>
          <w:p w14:paraId="2BEBA404" w14:textId="6B8200A5"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w:t>
            </w:r>
            <w:r w:rsidR="0094466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151</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(11,37)</w:t>
            </w:r>
          </w:p>
        </w:tc>
        <w:tc>
          <w:tcPr>
            <w:tcW w:w="1954" w:type="dxa"/>
            <w:tcBorders>
              <w:top w:val="single" w:sz="4" w:space="0" w:color="000000"/>
              <w:left w:val="single" w:sz="4" w:space="0" w:color="000000"/>
              <w:bottom w:val="single" w:sz="4" w:space="0" w:color="000000"/>
              <w:right w:val="single" w:sz="4" w:space="0" w:color="000000"/>
            </w:tcBorders>
            <w:hideMark/>
          </w:tcPr>
          <w:p w14:paraId="09FFED85"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1,04 (0,96–1,13)</w:t>
            </w:r>
          </w:p>
          <w:p w14:paraId="3A47C66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0,345</w:t>
            </w:r>
          </w:p>
        </w:tc>
      </w:tr>
      <w:tr w:rsidR="007557AE" w:rsidRPr="007557AE" w14:paraId="4F5F6E2B" w14:textId="77777777" w:rsidTr="004622E3">
        <w:trPr>
          <w:trHeight w:val="505"/>
        </w:trPr>
        <w:tc>
          <w:tcPr>
            <w:tcW w:w="2590" w:type="dxa"/>
            <w:tcBorders>
              <w:top w:val="single" w:sz="4" w:space="0" w:color="000000"/>
              <w:left w:val="single" w:sz="4" w:space="0" w:color="000000"/>
              <w:bottom w:val="single" w:sz="4" w:space="0" w:color="000000"/>
              <w:right w:val="single" w:sz="4" w:space="0" w:color="000000"/>
            </w:tcBorders>
            <w:hideMark/>
          </w:tcPr>
          <w:p w14:paraId="26253251"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Mirtis dėl bet kurios priežasties</w:t>
            </w:r>
          </w:p>
        </w:tc>
        <w:tc>
          <w:tcPr>
            <w:tcW w:w="2415" w:type="dxa"/>
            <w:tcBorders>
              <w:top w:val="single" w:sz="4" w:space="0" w:color="000000"/>
              <w:left w:val="single" w:sz="4" w:space="0" w:color="000000"/>
              <w:bottom w:val="single" w:sz="4" w:space="0" w:color="000000"/>
              <w:right w:val="single" w:sz="4" w:space="0" w:color="000000"/>
            </w:tcBorders>
            <w:hideMark/>
          </w:tcPr>
          <w:p w14:paraId="5B4DE19F" w14:textId="460EA52C"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208</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(1,87)</w:t>
            </w:r>
          </w:p>
        </w:tc>
        <w:tc>
          <w:tcPr>
            <w:tcW w:w="2413" w:type="dxa"/>
            <w:tcBorders>
              <w:top w:val="single" w:sz="4" w:space="0" w:color="000000"/>
              <w:left w:val="single" w:sz="4" w:space="0" w:color="000000"/>
              <w:bottom w:val="single" w:sz="4" w:space="0" w:color="000000"/>
              <w:right w:val="single" w:sz="4" w:space="0" w:color="000000"/>
            </w:tcBorders>
            <w:hideMark/>
          </w:tcPr>
          <w:p w14:paraId="79A64DC0" w14:textId="2928D461" w:rsidR="007557AE" w:rsidRPr="007557AE" w:rsidRDefault="007557AE" w:rsidP="0094466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250</w:t>
            </w:r>
            <w:r w:rsidR="00944660"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(2,21)</w:t>
            </w:r>
          </w:p>
        </w:tc>
        <w:tc>
          <w:tcPr>
            <w:tcW w:w="1954" w:type="dxa"/>
            <w:tcBorders>
              <w:top w:val="single" w:sz="4" w:space="0" w:color="000000"/>
              <w:left w:val="single" w:sz="4" w:space="0" w:color="000000"/>
              <w:bottom w:val="single" w:sz="4" w:space="0" w:color="000000"/>
              <w:right w:val="single" w:sz="4" w:space="0" w:color="000000"/>
            </w:tcBorders>
            <w:hideMark/>
          </w:tcPr>
          <w:p w14:paraId="7C01ABE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0,85 (0,70-1,02)</w:t>
            </w:r>
          </w:p>
          <w:p w14:paraId="672D493C"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0,073</w:t>
            </w:r>
          </w:p>
        </w:tc>
      </w:tr>
    </w:tbl>
    <w:p w14:paraId="1B124CA1" w14:textId="77777777" w:rsidR="007557AE" w:rsidRPr="007557AE" w:rsidRDefault="007557AE" w:rsidP="00D8672A">
      <w:pPr>
        <w:widowControl w:val="0"/>
        <w:numPr>
          <w:ilvl w:val="1"/>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Saugumo populiacija, taikytas gydymas</w:t>
      </w:r>
    </w:p>
    <w:p w14:paraId="28126A45" w14:textId="77777777" w:rsidR="007557AE" w:rsidRPr="007557AE" w:rsidRDefault="007557AE" w:rsidP="007557AE">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w:t>
      </w:r>
      <w:r w:rsidRPr="007557AE">
        <w:rPr>
          <w:rFonts w:ascii="Times New Roman" w:eastAsia="Times New Roman" w:hAnsi="Times New Roman" w:cs="Times New Roman"/>
          <w:kern w:val="0"/>
          <w:sz w:val="22"/>
          <w:szCs w:val="22"/>
          <w14:ligatures w14:val="none"/>
        </w:rPr>
        <w:tab/>
        <w:t>Nominaliai reikšmingas</w:t>
      </w:r>
    </w:p>
    <w:p w14:paraId="6583B23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59611F" w14:textId="149DDF7F"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Papildant III fazės ROCKET AF tyrimą, buvo atliktas perspektyvusis, vienos grupės, </w:t>
      </w:r>
      <w:proofErr w:type="spellStart"/>
      <w:r w:rsidRPr="007557AE">
        <w:rPr>
          <w:rFonts w:ascii="Times New Roman" w:eastAsia="Times New Roman" w:hAnsi="Times New Roman" w:cs="Times New Roman"/>
          <w:kern w:val="0"/>
          <w:sz w:val="22"/>
          <w:szCs w:val="22"/>
          <w14:ligatures w14:val="none"/>
        </w:rPr>
        <w:t>poregistracinis</w:t>
      </w:r>
      <w:proofErr w:type="spellEnd"/>
      <w:r w:rsidRPr="007557AE">
        <w:rPr>
          <w:rFonts w:ascii="Times New Roman" w:eastAsia="Times New Roman" w:hAnsi="Times New Roman" w:cs="Times New Roman"/>
          <w:kern w:val="0"/>
          <w:sz w:val="22"/>
          <w:szCs w:val="22"/>
          <w14:ligatures w14:val="none"/>
        </w:rPr>
        <w:t xml:space="preserve">, neintervencinis, atviras </w:t>
      </w:r>
      <w:proofErr w:type="spellStart"/>
      <w:r w:rsidRPr="007557AE">
        <w:rPr>
          <w:rFonts w:ascii="Times New Roman" w:eastAsia="Times New Roman" w:hAnsi="Times New Roman" w:cs="Times New Roman"/>
          <w:kern w:val="0"/>
          <w:sz w:val="22"/>
          <w:szCs w:val="22"/>
          <w14:ligatures w14:val="none"/>
        </w:rPr>
        <w:t>kohortinis</w:t>
      </w:r>
      <w:proofErr w:type="spellEnd"/>
      <w:r w:rsidRPr="007557AE">
        <w:rPr>
          <w:rFonts w:ascii="Times New Roman" w:eastAsia="Times New Roman" w:hAnsi="Times New Roman" w:cs="Times New Roman"/>
          <w:kern w:val="0"/>
          <w:sz w:val="22"/>
          <w:szCs w:val="22"/>
          <w14:ligatures w14:val="none"/>
        </w:rPr>
        <w:t xml:space="preserve"> tyrimas (XANTUS) su centriniu baigčių, įskaitant </w:t>
      </w:r>
      <w:proofErr w:type="spellStart"/>
      <w:r w:rsidRPr="007557AE">
        <w:rPr>
          <w:rFonts w:ascii="Times New Roman" w:eastAsia="Times New Roman" w:hAnsi="Times New Roman" w:cs="Times New Roman"/>
          <w:kern w:val="0"/>
          <w:sz w:val="22"/>
          <w:szCs w:val="22"/>
          <w14:ligatures w14:val="none"/>
        </w:rPr>
        <w:t>tromboembolinius</w:t>
      </w:r>
      <w:proofErr w:type="spellEnd"/>
      <w:r w:rsidRPr="007557AE">
        <w:rPr>
          <w:rFonts w:ascii="Times New Roman" w:eastAsia="Times New Roman" w:hAnsi="Times New Roman" w:cs="Times New Roman"/>
          <w:kern w:val="0"/>
          <w:sz w:val="22"/>
          <w:szCs w:val="22"/>
          <w14:ligatures w14:val="none"/>
        </w:rPr>
        <w:t xml:space="preserve"> reiškinius ir didįjį kraujavimą, vertinimu. 6</w:t>
      </w:r>
      <w:r w:rsidR="00BE4C40"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704 pacientai, kuriems pasireiškė su vožtuvų liga nesusijęs prieširdžių virpėjimas, buvo įtraukti į šį tyrimą insulto ir ne centrinės nervų sistemos (CNS) sisteminės embolijos prevencijai klinikinėje praktikoje. Vidutinis balas pagal CHADS2 skalę buvo 1,9, o pagal HAS-BLED skalę – 2,0 XANTUS tyrime, o ROCKET AF tyrime vidutiniai balai pagal CHADS2 ir HAS-BLED skales buvo atitinkamai 3,5 ir 2,8. Didžiojo kraujavimo dažnis buvo 2,1 atvejo 100-ui pacientų metų. Mirtino kraujavimo dažnis – 0,2 atvejo 100-ui pacientų metų ir </w:t>
      </w:r>
      <w:proofErr w:type="spellStart"/>
      <w:r w:rsidRPr="007557AE">
        <w:rPr>
          <w:rFonts w:ascii="Times New Roman" w:eastAsia="Times New Roman" w:hAnsi="Times New Roman" w:cs="Times New Roman"/>
          <w:kern w:val="0"/>
          <w:sz w:val="22"/>
          <w:szCs w:val="22"/>
          <w14:ligatures w14:val="none"/>
        </w:rPr>
        <w:t>intrakranijinio</w:t>
      </w:r>
      <w:proofErr w:type="spellEnd"/>
      <w:r w:rsidRPr="007557AE">
        <w:rPr>
          <w:rFonts w:ascii="Times New Roman" w:eastAsia="Times New Roman" w:hAnsi="Times New Roman" w:cs="Times New Roman"/>
          <w:kern w:val="0"/>
          <w:sz w:val="22"/>
          <w:szCs w:val="22"/>
          <w14:ligatures w14:val="none"/>
        </w:rPr>
        <w:t xml:space="preserve"> kraujavimo – 0,4 atvejo 100-ui pacientų metų. Insulto arba ne centrinės nervų sistemos (CNS) sisteminės embolijos atvejų dažnis buvo 0,8 atvejo 100-ui pacientų metų.</w:t>
      </w:r>
    </w:p>
    <w:p w14:paraId="67EF9403"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Šis stebėjimas klinikinėje praktikoje atitinka šiai indikacijai nustatytus saugumo duomenis.</w:t>
      </w:r>
    </w:p>
    <w:p w14:paraId="6D0E284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2D23C8" w14:textId="24B3B57E"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Poregistracinio</w:t>
      </w:r>
      <w:proofErr w:type="spellEnd"/>
      <w:r w:rsidRPr="007557AE">
        <w:rPr>
          <w:rFonts w:ascii="Times New Roman" w:eastAsia="Times New Roman" w:hAnsi="Times New Roman" w:cs="Times New Roman"/>
          <w:kern w:val="0"/>
          <w:sz w:val="22"/>
          <w:szCs w:val="22"/>
          <w14:ligatures w14:val="none"/>
        </w:rPr>
        <w:t xml:space="preserve"> neintervencinio tyrimo metu, kuriame dalyvavo daugiau nei 162</w:t>
      </w:r>
      <w:r w:rsidR="00A40522"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000 pacientų iš keturių šalių,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w:t>
      </w:r>
      <w:proofErr w:type="spellStart"/>
      <w:r w:rsidRPr="007557AE">
        <w:rPr>
          <w:rFonts w:ascii="Times New Roman" w:eastAsia="Times New Roman" w:hAnsi="Times New Roman" w:cs="Times New Roman"/>
          <w:kern w:val="0"/>
          <w:sz w:val="22"/>
          <w:szCs w:val="22"/>
          <w14:ligatures w14:val="none"/>
        </w:rPr>
        <w:t>intrakranijinio</w:t>
      </w:r>
      <w:proofErr w:type="spellEnd"/>
      <w:r w:rsidRPr="007557AE">
        <w:rPr>
          <w:rFonts w:ascii="Times New Roman" w:eastAsia="Times New Roman" w:hAnsi="Times New Roman" w:cs="Times New Roman"/>
          <w:kern w:val="0"/>
          <w:sz w:val="22"/>
          <w:szCs w:val="22"/>
          <w14:ligatures w14:val="none"/>
        </w:rPr>
        <w:t xml:space="preserve"> kraujavimo atveju, 1,04 (95 % PI 0,65-1,66) kraujavimo iš virškinimo trakto atveju, 0,41 (95 % PI 0,31-0,53) </w:t>
      </w:r>
      <w:proofErr w:type="spellStart"/>
      <w:r w:rsidRPr="007557AE">
        <w:rPr>
          <w:rFonts w:ascii="Times New Roman" w:eastAsia="Times New Roman" w:hAnsi="Times New Roman" w:cs="Times New Roman"/>
          <w:kern w:val="0"/>
          <w:sz w:val="22"/>
          <w:szCs w:val="22"/>
          <w14:ligatures w14:val="none"/>
        </w:rPr>
        <w:t>urogenitalinio</w:t>
      </w:r>
      <w:proofErr w:type="spellEnd"/>
      <w:r w:rsidRPr="007557AE">
        <w:rPr>
          <w:rFonts w:ascii="Times New Roman" w:eastAsia="Times New Roman" w:hAnsi="Times New Roman" w:cs="Times New Roman"/>
          <w:kern w:val="0"/>
          <w:sz w:val="22"/>
          <w:szCs w:val="22"/>
          <w14:ligatures w14:val="none"/>
        </w:rPr>
        <w:t xml:space="preserve"> kraujavimo atveju ir 0,40 (95 % PI 0,25-0,65) kitokio kraujavimo atveju.</w:t>
      </w:r>
    </w:p>
    <w:p w14:paraId="05C29BC8"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DEFF42"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14:ligatures w14:val="none"/>
        </w:rPr>
        <w:t xml:space="preserve">Pacientai, kuriems atliekama </w:t>
      </w:r>
      <w:proofErr w:type="spellStart"/>
      <w:r w:rsidRPr="007557AE">
        <w:rPr>
          <w:rFonts w:ascii="Times New Roman" w:eastAsia="Times New Roman" w:hAnsi="Times New Roman" w:cs="Times New Roman"/>
          <w:i/>
          <w:kern w:val="0"/>
          <w:sz w:val="22"/>
          <w:szCs w:val="22"/>
          <w14:ligatures w14:val="none"/>
        </w:rPr>
        <w:t>kardioversija</w:t>
      </w:r>
      <w:proofErr w:type="spellEnd"/>
    </w:p>
    <w:p w14:paraId="26F331EA" w14:textId="6DEC00D8"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Perspektyvinis, </w:t>
      </w:r>
      <w:proofErr w:type="spellStart"/>
      <w:r w:rsidRPr="007557AE">
        <w:rPr>
          <w:rFonts w:ascii="Times New Roman" w:eastAsia="Times New Roman" w:hAnsi="Times New Roman" w:cs="Times New Roman"/>
          <w:kern w:val="0"/>
          <w:sz w:val="22"/>
          <w:szCs w:val="22"/>
          <w14:ligatures w14:val="none"/>
        </w:rPr>
        <w:t>randomizuotas</w:t>
      </w:r>
      <w:proofErr w:type="spellEnd"/>
      <w:r w:rsidRPr="007557AE">
        <w:rPr>
          <w:rFonts w:ascii="Times New Roman" w:eastAsia="Times New Roman" w:hAnsi="Times New Roman" w:cs="Times New Roman"/>
          <w:kern w:val="0"/>
          <w:sz w:val="22"/>
          <w:szCs w:val="22"/>
          <w14:ligatures w14:val="none"/>
        </w:rPr>
        <w:t xml:space="preserve">, atviras, </w:t>
      </w:r>
      <w:proofErr w:type="spellStart"/>
      <w:r w:rsidRPr="007557AE">
        <w:rPr>
          <w:rFonts w:ascii="Times New Roman" w:eastAsia="Times New Roman" w:hAnsi="Times New Roman" w:cs="Times New Roman"/>
          <w:kern w:val="0"/>
          <w:sz w:val="22"/>
          <w:szCs w:val="22"/>
          <w14:ligatures w14:val="none"/>
        </w:rPr>
        <w:t>daugiacentris</w:t>
      </w:r>
      <w:proofErr w:type="spellEnd"/>
      <w:r w:rsidRPr="007557AE">
        <w:rPr>
          <w:rFonts w:ascii="Times New Roman" w:eastAsia="Times New Roman" w:hAnsi="Times New Roman" w:cs="Times New Roman"/>
          <w:kern w:val="0"/>
          <w:sz w:val="22"/>
          <w:szCs w:val="22"/>
          <w14:ligatures w14:val="none"/>
        </w:rPr>
        <w:t xml:space="preserve"> žvalgomasis tyrimas su </w:t>
      </w:r>
      <w:r w:rsidR="001A673D" w:rsidRPr="003D373F">
        <w:rPr>
          <w:rFonts w:ascii="Times New Roman" w:eastAsia="Times New Roman" w:hAnsi="Times New Roman" w:cs="Times New Roman"/>
          <w:kern w:val="0"/>
          <w:sz w:val="22"/>
          <w:szCs w:val="22"/>
          <w14:ligatures w14:val="none"/>
        </w:rPr>
        <w:t>koduota</w:t>
      </w:r>
      <w:r w:rsidRPr="007557AE">
        <w:rPr>
          <w:rFonts w:ascii="Times New Roman" w:eastAsia="Times New Roman" w:hAnsi="Times New Roman" w:cs="Times New Roman"/>
          <w:kern w:val="0"/>
          <w:sz w:val="22"/>
          <w:szCs w:val="22"/>
          <w14:ligatures w14:val="none"/>
        </w:rPr>
        <w:t xml:space="preserve"> vertinamąja baigtimi (X-VERT) buvo atliktas su 1</w:t>
      </w:r>
      <w:r w:rsidR="00AD19C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504 pacientais (kurie buvo anksčiau gydyti arba negydyti geriamaisiais antikoaguliantais), kuriems pasireiškė su vožtuvų liga nesusijęs prieširdžių virpėjimas. Atrinkti pacientai, kuriems buvo nuspręsta taikyti </w:t>
      </w:r>
      <w:proofErr w:type="spellStart"/>
      <w:r w:rsidRPr="007557AE">
        <w:rPr>
          <w:rFonts w:ascii="Times New Roman" w:eastAsia="Times New Roman" w:hAnsi="Times New Roman" w:cs="Times New Roman"/>
          <w:kern w:val="0"/>
          <w:sz w:val="22"/>
          <w:szCs w:val="22"/>
          <w14:ligatures w14:val="none"/>
        </w:rPr>
        <w:t>kardioversiją</w:t>
      </w:r>
      <w:proofErr w:type="spellEnd"/>
      <w:r w:rsidRPr="007557AE">
        <w:rPr>
          <w:rFonts w:ascii="Times New Roman" w:eastAsia="Times New Roman" w:hAnsi="Times New Roman" w:cs="Times New Roman"/>
          <w:kern w:val="0"/>
          <w:sz w:val="22"/>
          <w:szCs w:val="22"/>
          <w14:ligatures w14:val="none"/>
        </w:rPr>
        <w:t xml:space="preserve">, kad </w:t>
      </w:r>
      <w:r w:rsidR="00AD19C9" w:rsidRPr="003D373F">
        <w:rPr>
          <w:rFonts w:ascii="Times New Roman" w:eastAsia="Times New Roman" w:hAnsi="Times New Roman" w:cs="Times New Roman"/>
          <w:kern w:val="0"/>
          <w:sz w:val="22"/>
          <w:szCs w:val="22"/>
          <w14:ligatures w14:val="none"/>
        </w:rPr>
        <w:t xml:space="preserve">būtų galima </w:t>
      </w:r>
      <w:r w:rsidRPr="007557AE">
        <w:rPr>
          <w:rFonts w:ascii="Times New Roman" w:eastAsia="Times New Roman" w:hAnsi="Times New Roman" w:cs="Times New Roman"/>
          <w:kern w:val="0"/>
          <w:sz w:val="22"/>
          <w:szCs w:val="22"/>
          <w14:ligatures w14:val="none"/>
        </w:rPr>
        <w:t xml:space="preserve">palyginti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ir vitamino K antagonistų (VKA) poveikį kardiovaskulinių reiškinių profilaktikai (</w:t>
      </w:r>
      <w:proofErr w:type="spellStart"/>
      <w:r w:rsidRPr="007557AE">
        <w:rPr>
          <w:rFonts w:ascii="Times New Roman" w:eastAsia="Times New Roman" w:hAnsi="Times New Roman" w:cs="Times New Roman"/>
          <w:kern w:val="0"/>
          <w:sz w:val="22"/>
          <w:szCs w:val="22"/>
          <w14:ligatures w14:val="none"/>
        </w:rPr>
        <w:t>randomizuota</w:t>
      </w:r>
      <w:proofErr w:type="spellEnd"/>
      <w:r w:rsidRPr="007557AE">
        <w:rPr>
          <w:rFonts w:ascii="Times New Roman" w:eastAsia="Times New Roman" w:hAnsi="Times New Roman" w:cs="Times New Roman"/>
          <w:kern w:val="0"/>
          <w:sz w:val="22"/>
          <w:szCs w:val="22"/>
          <w14:ligatures w14:val="none"/>
        </w:rPr>
        <w:t xml:space="preserve"> 2:1). Buvo naudojamos </w:t>
      </w:r>
      <w:proofErr w:type="spellStart"/>
      <w:r w:rsidRPr="007557AE">
        <w:rPr>
          <w:rFonts w:ascii="Times New Roman" w:eastAsia="Times New Roman" w:hAnsi="Times New Roman" w:cs="Times New Roman"/>
          <w:kern w:val="0"/>
          <w:sz w:val="22"/>
          <w:szCs w:val="22"/>
          <w14:ligatures w14:val="none"/>
        </w:rPr>
        <w:t>transezofagine</w:t>
      </w:r>
      <w:proofErr w:type="spellEnd"/>
      <w:r w:rsidRPr="007557AE">
        <w:rPr>
          <w:rFonts w:ascii="Times New Roman" w:eastAsia="Times New Roman" w:hAnsi="Times New Roman" w:cs="Times New Roman"/>
          <w:kern w:val="0"/>
          <w:sz w:val="22"/>
          <w:szCs w:val="22"/>
          <w14:ligatures w14:val="none"/>
        </w:rPr>
        <w:t xml:space="preserve"> </w:t>
      </w:r>
      <w:proofErr w:type="spellStart"/>
      <w:r w:rsidRPr="007557AE">
        <w:rPr>
          <w:rFonts w:ascii="Times New Roman" w:eastAsia="Times New Roman" w:hAnsi="Times New Roman" w:cs="Times New Roman"/>
          <w:kern w:val="0"/>
          <w:sz w:val="22"/>
          <w:szCs w:val="22"/>
          <w14:ligatures w14:val="none"/>
        </w:rPr>
        <w:t>echokardiograma</w:t>
      </w:r>
      <w:proofErr w:type="spellEnd"/>
      <w:r w:rsidRPr="007557AE">
        <w:rPr>
          <w:rFonts w:ascii="Times New Roman" w:eastAsia="Times New Roman" w:hAnsi="Times New Roman" w:cs="Times New Roman"/>
          <w:kern w:val="0"/>
          <w:sz w:val="22"/>
          <w:szCs w:val="22"/>
          <w14:ligatures w14:val="none"/>
        </w:rPr>
        <w:t xml:space="preserve"> (TEE) stebimos (prieš tai gydyta 1-5</w:t>
      </w:r>
      <w:r w:rsidR="0024463C"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dienas) arba įprastos (prieš tai gydyta mažiausiai 3</w:t>
      </w:r>
      <w:r w:rsidR="0024463C"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savaites) </w:t>
      </w:r>
      <w:proofErr w:type="spellStart"/>
      <w:r w:rsidRPr="007557AE">
        <w:rPr>
          <w:rFonts w:ascii="Times New Roman" w:eastAsia="Times New Roman" w:hAnsi="Times New Roman" w:cs="Times New Roman"/>
          <w:kern w:val="0"/>
          <w:sz w:val="22"/>
          <w:szCs w:val="22"/>
          <w14:ligatures w14:val="none"/>
        </w:rPr>
        <w:t>kardioversijos</w:t>
      </w:r>
      <w:proofErr w:type="spellEnd"/>
      <w:r w:rsidRPr="007557AE">
        <w:rPr>
          <w:rFonts w:ascii="Times New Roman" w:eastAsia="Times New Roman" w:hAnsi="Times New Roman" w:cs="Times New Roman"/>
          <w:kern w:val="0"/>
          <w:sz w:val="22"/>
          <w:szCs w:val="22"/>
          <w14:ligatures w14:val="none"/>
        </w:rPr>
        <w:t xml:space="preserve"> strategijos. Pirminio veiksmingumo įvertinimo reiškiniai (bet kokie insultai, praeinantys smegenų išemijos priepuoliai, ne centrinės nervų sistemos (CNS) sisteminė embolija, miokardo infarktas (MI) ir </w:t>
      </w:r>
      <w:r w:rsidRPr="007557AE">
        <w:rPr>
          <w:rFonts w:ascii="Times New Roman" w:eastAsia="Times New Roman" w:hAnsi="Times New Roman" w:cs="Times New Roman"/>
          <w:kern w:val="0"/>
          <w:sz w:val="22"/>
          <w:szCs w:val="22"/>
          <w14:ligatures w14:val="none"/>
        </w:rPr>
        <w:lastRenderedPageBreak/>
        <w:t xml:space="preserve">kardiovaskulinė mirtis) pasireiškė 5 (0,5 %) pacientams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grupėje (n = 978) ir 5 (1,0 %) pacientams VKA grupėje (n = 492; SR 0,50; 95 % PI 0,15-1,73; modifikuota ITT populiacija). Svarbiausias saugumo įvertinimo rezultatas (didysis kraujavimas) pasireiškė 6 (0,6 %)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(n = 988) ir 4 (0,8 %) VKA (n = 499) gydytiems pacientams, (SR 0,76; 95 % PI 0,21-2,67; saugumo populiacija). Šis žvalgomasis tyrimas palygino gydymo </w:t>
      </w:r>
      <w:proofErr w:type="spellStart"/>
      <w:r w:rsidRPr="007557AE">
        <w:rPr>
          <w:rFonts w:ascii="Times New Roman" w:eastAsia="Times New Roman" w:hAnsi="Times New Roman" w:cs="Times New Roman"/>
          <w:kern w:val="0"/>
          <w:sz w:val="22"/>
          <w:szCs w:val="22"/>
          <w14:ligatures w14:val="none"/>
        </w:rPr>
        <w:t>rivaroksabanu</w:t>
      </w:r>
      <w:proofErr w:type="spellEnd"/>
      <w:r w:rsidRPr="007557AE">
        <w:rPr>
          <w:rFonts w:ascii="Times New Roman" w:eastAsia="Times New Roman" w:hAnsi="Times New Roman" w:cs="Times New Roman"/>
          <w:kern w:val="0"/>
          <w:sz w:val="22"/>
          <w:szCs w:val="22"/>
          <w14:ligatures w14:val="none"/>
        </w:rPr>
        <w:t xml:space="preserve"> ir VKA veiksmingumą ir saugumą taikant </w:t>
      </w:r>
      <w:proofErr w:type="spellStart"/>
      <w:r w:rsidRPr="007557AE">
        <w:rPr>
          <w:rFonts w:ascii="Times New Roman" w:eastAsia="Times New Roman" w:hAnsi="Times New Roman" w:cs="Times New Roman"/>
          <w:kern w:val="0"/>
          <w:sz w:val="22"/>
          <w:szCs w:val="22"/>
          <w14:ligatures w14:val="none"/>
        </w:rPr>
        <w:t>kardioversiją</w:t>
      </w:r>
      <w:proofErr w:type="spellEnd"/>
      <w:r w:rsidRPr="007557AE">
        <w:rPr>
          <w:rFonts w:ascii="Times New Roman" w:eastAsia="Times New Roman" w:hAnsi="Times New Roman" w:cs="Times New Roman"/>
          <w:kern w:val="0"/>
          <w:sz w:val="22"/>
          <w:szCs w:val="22"/>
          <w14:ligatures w14:val="none"/>
        </w:rPr>
        <w:t>.</w:t>
      </w:r>
    </w:p>
    <w:p w14:paraId="5ACE948E"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25EE6B" w14:textId="77777777" w:rsidR="007557AE" w:rsidRPr="007557AE" w:rsidRDefault="007557AE" w:rsidP="007557AE">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7557AE">
        <w:rPr>
          <w:rFonts w:ascii="Times New Roman" w:eastAsia="Times New Roman" w:hAnsi="Times New Roman" w:cs="Times New Roman"/>
          <w:i/>
          <w:kern w:val="0"/>
          <w:sz w:val="22"/>
          <w:szCs w:val="22"/>
          <w14:ligatures w14:val="none"/>
        </w:rPr>
        <w:t xml:space="preserve">Pacientai, sergantys su vožtuvų liga nesusijusiu prieširdžių virpėjimu, kuriems atliekama PKI su </w:t>
      </w:r>
      <w:proofErr w:type="spellStart"/>
      <w:r w:rsidRPr="007557AE">
        <w:rPr>
          <w:rFonts w:ascii="Times New Roman" w:eastAsia="Times New Roman" w:hAnsi="Times New Roman" w:cs="Times New Roman"/>
          <w:i/>
          <w:kern w:val="0"/>
          <w:sz w:val="22"/>
          <w:szCs w:val="22"/>
          <w14:ligatures w14:val="none"/>
        </w:rPr>
        <w:t>stento</w:t>
      </w:r>
      <w:proofErr w:type="spellEnd"/>
      <w:r w:rsidRPr="007557AE">
        <w:rPr>
          <w:rFonts w:ascii="Times New Roman" w:eastAsia="Times New Roman" w:hAnsi="Times New Roman" w:cs="Times New Roman"/>
          <w:i/>
          <w:kern w:val="0"/>
          <w:sz w:val="22"/>
          <w:szCs w:val="22"/>
          <w14:ligatures w14:val="none"/>
        </w:rPr>
        <w:t xml:space="preserve"> įvedimu</w:t>
      </w:r>
    </w:p>
    <w:p w14:paraId="443848C0" w14:textId="6789D124"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557AE">
        <w:rPr>
          <w:rFonts w:ascii="Times New Roman" w:eastAsia="Times New Roman" w:hAnsi="Times New Roman" w:cs="Times New Roman"/>
          <w:kern w:val="0"/>
          <w:sz w:val="22"/>
          <w:szCs w:val="22"/>
          <w14:ligatures w14:val="none"/>
        </w:rPr>
        <w:t>Randomizuotame</w:t>
      </w:r>
      <w:proofErr w:type="spellEnd"/>
      <w:r w:rsidRPr="007557AE">
        <w:rPr>
          <w:rFonts w:ascii="Times New Roman" w:eastAsia="Times New Roman" w:hAnsi="Times New Roman" w:cs="Times New Roman"/>
          <w:kern w:val="0"/>
          <w:sz w:val="22"/>
          <w:szCs w:val="22"/>
          <w14:ligatures w14:val="none"/>
        </w:rPr>
        <w:t xml:space="preserve">, atvirame, </w:t>
      </w:r>
      <w:proofErr w:type="spellStart"/>
      <w:r w:rsidRPr="007557AE">
        <w:rPr>
          <w:rFonts w:ascii="Times New Roman" w:eastAsia="Times New Roman" w:hAnsi="Times New Roman" w:cs="Times New Roman"/>
          <w:kern w:val="0"/>
          <w:sz w:val="22"/>
          <w:szCs w:val="22"/>
          <w14:ligatures w14:val="none"/>
        </w:rPr>
        <w:t>daugiacentriame</w:t>
      </w:r>
      <w:proofErr w:type="spellEnd"/>
      <w:r w:rsidRPr="007557AE">
        <w:rPr>
          <w:rFonts w:ascii="Times New Roman" w:eastAsia="Times New Roman" w:hAnsi="Times New Roman" w:cs="Times New Roman"/>
          <w:kern w:val="0"/>
          <w:sz w:val="22"/>
          <w:szCs w:val="22"/>
          <w14:ligatures w14:val="none"/>
        </w:rPr>
        <w:t xml:space="preserve"> klinikiniame tyrime (PIONEER AF–PCI), kuriame dalyvavo 2</w:t>
      </w:r>
      <w:r w:rsidR="00D5767A"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124 pacientai, sergantys su vožtuvų liga nesusijusiu prieširdžių virpėjimu, kuriems dėl pirminės aterosklerozinės širdies ligos atlikta PKI su </w:t>
      </w:r>
      <w:proofErr w:type="spellStart"/>
      <w:r w:rsidRPr="007557AE">
        <w:rPr>
          <w:rFonts w:ascii="Times New Roman" w:eastAsia="Times New Roman" w:hAnsi="Times New Roman" w:cs="Times New Roman"/>
          <w:kern w:val="0"/>
          <w:sz w:val="22"/>
          <w:szCs w:val="22"/>
          <w14:ligatures w14:val="none"/>
        </w:rPr>
        <w:t>stento</w:t>
      </w:r>
      <w:proofErr w:type="spellEnd"/>
      <w:r w:rsidRPr="007557AE">
        <w:rPr>
          <w:rFonts w:ascii="Times New Roman" w:eastAsia="Times New Roman" w:hAnsi="Times New Roman" w:cs="Times New Roman"/>
          <w:kern w:val="0"/>
          <w:sz w:val="22"/>
          <w:szCs w:val="22"/>
          <w14:ligatures w14:val="none"/>
        </w:rPr>
        <w:t xml:space="preserve"> įvedimu, buvo lyginamas dviejų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ir vieno VKA dozavimo režimų saugumas. Pacientai atsitiktiniu būdu buvo suskirstyti į grupes santykiu 1:1:1 ir gydyti iš viso 12</w:t>
      </w:r>
      <w:r w:rsidR="00671EF3"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Pacientai, anksčiau patyrę insultą arba PSIP, nebuvo tirti.</w:t>
      </w:r>
    </w:p>
    <w:p w14:paraId="3E4BCB56" w14:textId="4D3FF979"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 xml:space="preserve">1 grupės pacientai vartojo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vieną kartą per parą (pacientai, kurių kreatinino klirensas 30-49 ml/min, vartojo 10 mg dozę vieną kartą per parą) kartu su P2Y12 inhibitoriumi. 2 grupės pacientai 1, 6 arba 12</w:t>
      </w:r>
      <w:r w:rsidR="00DA1DB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 xml:space="preserve">mėnesių vartojo 2,5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du kartus per parą kartu su DAT (dviguba </w:t>
      </w:r>
      <w:proofErr w:type="spellStart"/>
      <w:r w:rsidRPr="007557AE">
        <w:rPr>
          <w:rFonts w:ascii="Times New Roman" w:eastAsia="Times New Roman" w:hAnsi="Times New Roman" w:cs="Times New Roman"/>
          <w:kern w:val="0"/>
          <w:sz w:val="22"/>
          <w:szCs w:val="22"/>
          <w14:ligatures w14:val="none"/>
        </w:rPr>
        <w:t>antitrombocitine</w:t>
      </w:r>
      <w:proofErr w:type="spellEnd"/>
      <w:r w:rsidRPr="007557AE">
        <w:rPr>
          <w:rFonts w:ascii="Times New Roman" w:eastAsia="Times New Roman" w:hAnsi="Times New Roman" w:cs="Times New Roman"/>
          <w:kern w:val="0"/>
          <w:sz w:val="22"/>
          <w:szCs w:val="22"/>
          <w14:ligatures w14:val="none"/>
        </w:rPr>
        <w:t xml:space="preserve"> terapija, t. y. 75 mg </w:t>
      </w:r>
      <w:proofErr w:type="spellStart"/>
      <w:r w:rsidRPr="007557AE">
        <w:rPr>
          <w:rFonts w:ascii="Times New Roman" w:eastAsia="Times New Roman" w:hAnsi="Times New Roman" w:cs="Times New Roman"/>
          <w:kern w:val="0"/>
          <w:sz w:val="22"/>
          <w:szCs w:val="22"/>
          <w14:ligatures w14:val="none"/>
        </w:rPr>
        <w:t>klopidogrelio</w:t>
      </w:r>
      <w:proofErr w:type="spellEnd"/>
      <w:r w:rsidRPr="007557AE">
        <w:rPr>
          <w:rFonts w:ascii="Times New Roman" w:eastAsia="Times New Roman" w:hAnsi="Times New Roman" w:cs="Times New Roman"/>
          <w:kern w:val="0"/>
          <w:sz w:val="22"/>
          <w:szCs w:val="22"/>
          <w14:ligatures w14:val="none"/>
        </w:rPr>
        <w:t xml:space="preserve"> [arba kito P2Y12 inhibitoriaus] kartu su mažų dozių </w:t>
      </w:r>
      <w:proofErr w:type="spellStart"/>
      <w:r w:rsidRPr="007557AE">
        <w:rPr>
          <w:rFonts w:ascii="Times New Roman" w:eastAsia="Times New Roman" w:hAnsi="Times New Roman" w:cs="Times New Roman"/>
          <w:kern w:val="0"/>
          <w:sz w:val="22"/>
          <w:szCs w:val="22"/>
          <w14:ligatures w14:val="none"/>
        </w:rPr>
        <w:t>acetilsalicilo</w:t>
      </w:r>
      <w:proofErr w:type="spellEnd"/>
      <w:r w:rsidRPr="007557AE">
        <w:rPr>
          <w:rFonts w:ascii="Times New Roman" w:eastAsia="Times New Roman" w:hAnsi="Times New Roman" w:cs="Times New Roman"/>
          <w:kern w:val="0"/>
          <w:sz w:val="22"/>
          <w:szCs w:val="22"/>
          <w14:ligatures w14:val="none"/>
        </w:rPr>
        <w:t xml:space="preserve"> rūgštimi [ASR]), o vėliau – 15 mg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(pacientai, kurių kreatinino klirensas 30-49 ml/min, vartojo 10 mg dozę) vieną kartą per parą kartu su mažų dozių ASR. 3 grupės pacientai 1, 6 arba 12</w:t>
      </w:r>
      <w:r w:rsidR="00DA1DB9" w:rsidRPr="003D373F">
        <w:rPr>
          <w:rFonts w:ascii="Times New Roman" w:eastAsia="Times New Roman" w:hAnsi="Times New Roman" w:cs="Times New Roman"/>
          <w:kern w:val="0"/>
          <w:sz w:val="22"/>
          <w:szCs w:val="22"/>
          <w14:ligatures w14:val="none"/>
        </w:rPr>
        <w:t> </w:t>
      </w:r>
      <w:r w:rsidRPr="007557AE">
        <w:rPr>
          <w:rFonts w:ascii="Times New Roman" w:eastAsia="Times New Roman" w:hAnsi="Times New Roman" w:cs="Times New Roman"/>
          <w:kern w:val="0"/>
          <w:sz w:val="22"/>
          <w:szCs w:val="22"/>
          <w14:ligatures w14:val="none"/>
        </w:rPr>
        <w:t>mėnesių vartojo pritaikytos dozės VKA kartu su DAT, o vėliau – pritaikytos dozės VKA kartu su mažų dozių ASR.</w:t>
      </w:r>
    </w:p>
    <w:p w14:paraId="18186BF8" w14:textId="5D9F1CD2" w:rsidR="007557AE" w:rsidRPr="007557AE" w:rsidRDefault="007557AE" w:rsidP="007557A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557AE">
        <w:rPr>
          <w:rFonts w:ascii="Times New Roman" w:eastAsia="Times New Roman" w:hAnsi="Times New Roman" w:cs="Times New Roman"/>
          <w:kern w:val="0"/>
          <w:sz w:val="22"/>
          <w:szCs w:val="22"/>
          <w14:ligatures w14:val="none"/>
        </w:rPr>
        <w:t>Pirminė saugumo vertinamoji baigtis, kliniškai reikšmingi kraujavimo reiškiniai, atitinkamai pasireiškė 109 (15,7 %), 117 (16,6 %) ir 167 (24,0 %) 1 grupės, 2 grupės ir 3 grupės tiriamųjų (atitinkamai HR 0,59; 95 % PI 0,47-0,76; p &lt; 0,001 ir HR 0,63; 95 % PI 0,50-0,80; p &lt; 0,001).</w:t>
      </w:r>
      <w:r w:rsidR="00FB74E6" w:rsidRPr="003D373F">
        <w:rPr>
          <w:rFonts w:ascii="Times New Roman" w:eastAsia="Times New Roman" w:hAnsi="Times New Roman" w:cs="Times New Roman"/>
          <w:kern w:val="0"/>
          <w:sz w:val="22"/>
          <w:szCs w:val="22"/>
          <w14:ligatures w14:val="none"/>
        </w:rPr>
        <w:t xml:space="preserve"> </w:t>
      </w:r>
      <w:r w:rsidRPr="007557AE">
        <w:rPr>
          <w:rFonts w:ascii="Times New Roman" w:eastAsia="Times New Roman" w:hAnsi="Times New Roman" w:cs="Times New Roman"/>
          <w:kern w:val="0"/>
          <w:sz w:val="22"/>
          <w:szCs w:val="22"/>
          <w14:ligatures w14:val="none"/>
        </w:rPr>
        <w:t xml:space="preserve">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w:t>
      </w:r>
      <w:proofErr w:type="spellStart"/>
      <w:r w:rsidRPr="007557AE">
        <w:rPr>
          <w:rFonts w:ascii="Times New Roman" w:eastAsia="Times New Roman" w:hAnsi="Times New Roman" w:cs="Times New Roman"/>
          <w:kern w:val="0"/>
          <w:sz w:val="22"/>
          <w:szCs w:val="22"/>
          <w14:ligatures w14:val="none"/>
        </w:rPr>
        <w:t>stento</w:t>
      </w:r>
      <w:proofErr w:type="spellEnd"/>
      <w:r w:rsidRPr="007557AE">
        <w:rPr>
          <w:rFonts w:ascii="Times New Roman" w:eastAsia="Times New Roman" w:hAnsi="Times New Roman" w:cs="Times New Roman"/>
          <w:kern w:val="0"/>
          <w:sz w:val="22"/>
          <w:szCs w:val="22"/>
          <w14:ligatures w14:val="none"/>
        </w:rPr>
        <w:t xml:space="preserve"> įvedimu, gydytiems pagal kiekvieną </w:t>
      </w:r>
      <w:proofErr w:type="spellStart"/>
      <w:r w:rsidRPr="007557AE">
        <w:rPr>
          <w:rFonts w:ascii="Times New Roman" w:eastAsia="Times New Roman" w:hAnsi="Times New Roman" w:cs="Times New Roman"/>
          <w:kern w:val="0"/>
          <w:sz w:val="22"/>
          <w:szCs w:val="22"/>
          <w14:ligatures w14:val="none"/>
        </w:rPr>
        <w:t>rivaroksabano</w:t>
      </w:r>
      <w:proofErr w:type="spellEnd"/>
      <w:r w:rsidRPr="007557AE">
        <w:rPr>
          <w:rFonts w:ascii="Times New Roman" w:eastAsia="Times New Roman" w:hAnsi="Times New Roman" w:cs="Times New Roman"/>
          <w:kern w:val="0"/>
          <w:sz w:val="22"/>
          <w:szCs w:val="22"/>
          <w14:ligatures w14:val="none"/>
        </w:rPr>
        <w:t xml:space="preserve"> dozavimo režimą, pasireiškė reikšmingai mažiau kliniškai svarbių kraujavimo reiškinių, lyginant su pacientais, gydytais pagal VKA režimą. Pagrindinis PIONEER AF-PCI klinikinio tyrimo tikslas – saugumo įvertinimas. Duomenų apie veiksmingumą (įskaitant </w:t>
      </w:r>
      <w:proofErr w:type="spellStart"/>
      <w:r w:rsidRPr="007557AE">
        <w:rPr>
          <w:rFonts w:ascii="Times New Roman" w:eastAsia="Times New Roman" w:hAnsi="Times New Roman" w:cs="Times New Roman"/>
          <w:kern w:val="0"/>
          <w:sz w:val="22"/>
          <w:szCs w:val="22"/>
          <w14:ligatures w14:val="none"/>
        </w:rPr>
        <w:t>tromboembolinius</w:t>
      </w:r>
      <w:proofErr w:type="spellEnd"/>
      <w:r w:rsidRPr="007557AE">
        <w:rPr>
          <w:rFonts w:ascii="Times New Roman" w:eastAsia="Times New Roman" w:hAnsi="Times New Roman" w:cs="Times New Roman"/>
          <w:kern w:val="0"/>
          <w:sz w:val="22"/>
          <w:szCs w:val="22"/>
          <w14:ligatures w14:val="none"/>
        </w:rPr>
        <w:t xml:space="preserve"> reiškinius) šiai populiacijai nepakanka.</w:t>
      </w:r>
    </w:p>
    <w:p w14:paraId="41640F9A"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76AFA" w14:textId="77777777" w:rsidR="00422905" w:rsidRPr="00D16A3A"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D16A3A">
        <w:rPr>
          <w:rFonts w:ascii="Times New Roman" w:eastAsia="Times New Roman" w:hAnsi="Times New Roman" w:cs="Times New Roman"/>
          <w:i/>
          <w:kern w:val="0"/>
          <w:sz w:val="22"/>
          <w:szCs w:val="22"/>
          <w:u w:val="single"/>
          <w14:ligatures w14:val="none"/>
        </w:rPr>
        <w:t>GVT gydymas, PE gydymas ir pasikartojančios GVT bei PE profilaktika</w:t>
      </w:r>
    </w:p>
    <w:p w14:paraId="358FBF1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veiksmingumą, skiriant pradinį ir tęstinį ūminės GVT bei PE gydymą ir pasikartojimo profilaktiką.</w:t>
      </w:r>
    </w:p>
    <w:p w14:paraId="66A330D2" w14:textId="4133E63D"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Keturiuose atsitiktinės atrankos kontroliuojamuose III fazės klinikiniuose tyrimuose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Extention</w:t>
      </w:r>
      <w:proofErr w:type="spellEnd"/>
      <w:r w:rsidRPr="003D373F">
        <w:rPr>
          <w:rFonts w:ascii="Times New Roman" w:eastAsia="Times New Roman" w:hAnsi="Times New Roman" w:cs="Times New Roman"/>
          <w:i/>
          <w:kern w:val="0"/>
          <w:sz w:val="22"/>
          <w:szCs w:val="22"/>
          <w14:ligatures w14:val="none"/>
        </w:rPr>
        <w:t xml:space="preserve"> 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Choice</w:t>
      </w:r>
      <w:proofErr w:type="spellEnd"/>
      <w:r w:rsidRPr="003D373F">
        <w:rPr>
          <w:rFonts w:ascii="Times New Roman" w:eastAsia="Times New Roman" w:hAnsi="Times New Roman" w:cs="Times New Roman"/>
          <w:kern w:val="0"/>
          <w:sz w:val="22"/>
          <w:szCs w:val="22"/>
          <w14:ligatures w14:val="none"/>
        </w:rPr>
        <w:t>) buvo tirta daugiau nei 12</w:t>
      </w:r>
      <w:r w:rsidR="000D491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800 pacientų ir atlikta iš anksto numatyta jungtinė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analizė. Bendra gydymo trukmė visuose tyrimuose buvo iki 21</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mėnesio.</w:t>
      </w:r>
    </w:p>
    <w:p w14:paraId="1D94C31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0D9BFA" w14:textId="618D6C1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tyrime vertintas GVT gydymas ir pasikartojančios GVT bei PE profilaktika ir tirti 3</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449 pacientai, sergantys ūmine GVT (pacientai, kuriems buvo simptominė PE, buvo pašalinti iš tyrimo). Gydymas truko 3, 6 arba 12</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klinikinio tyrėjo sprendimo.</w:t>
      </w:r>
    </w:p>
    <w:p w14:paraId="7825B65C" w14:textId="22E84E1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Pradinio ūminės GVT 3</w:t>
      </w:r>
      <w:r w:rsidR="000176B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savaičių trukmės gydymo laikotarpiu du kartus per parą buvo skiriama po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Po to buvo skiriama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vieną kartą per parą.</w:t>
      </w:r>
    </w:p>
    <w:p w14:paraId="59D1E10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B2C240" w14:textId="1080A66B"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tyrimo metu 4</w:t>
      </w:r>
      <w:r w:rsidR="00E37E4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832 ūmine PE sergantiems pacientams buvo taikomas PE gydymas ir pasikartojančios GVT bei PE profilaktika. Gydymo trukmė buvo 3, 6 arba 12</w:t>
      </w:r>
      <w:r w:rsidR="00E37E41"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klinikinio tyrėjo sprendimo.</w:t>
      </w:r>
    </w:p>
    <w:p w14:paraId="5BD302F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Ūminės PE gydymui pirmąsias tris savaites buvo skiriama po 15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du kartus per parą, vėliau –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vieną kartą per parą.</w:t>
      </w:r>
    </w:p>
    <w:p w14:paraId="492699C6"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E6100D" w14:textId="4D41F8A4"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ir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tyrimuose palyginamajam gydymui mažiausiai 5</w:t>
      </w:r>
      <w:r w:rsidR="00125014"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paras derinyje su vitamino K antagonistu buvo skiriamas </w:t>
      </w: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kol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laikas / TNS pasiekė terapinį intervalą (</w:t>
      </w:r>
      <w:r w:rsidR="00AC3866"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2,0). Gydymas buvo tęsiamas vitamino K antagonistu, kurio dozė buvo parenkama </w:t>
      </w:r>
      <w:r w:rsidRPr="003D373F">
        <w:rPr>
          <w:rFonts w:ascii="Times New Roman" w:eastAsia="Times New Roman" w:hAnsi="Times New Roman" w:cs="Times New Roman"/>
          <w:kern w:val="0"/>
          <w:sz w:val="22"/>
          <w:szCs w:val="22"/>
          <w14:ligatures w14:val="none"/>
        </w:rPr>
        <w:lastRenderedPageBreak/>
        <w:t xml:space="preserve">atsižvelgiant į </w:t>
      </w:r>
      <w:proofErr w:type="spellStart"/>
      <w:r w:rsidRPr="003D373F">
        <w:rPr>
          <w:rFonts w:ascii="Times New Roman" w:eastAsia="Times New Roman" w:hAnsi="Times New Roman" w:cs="Times New Roman"/>
          <w:kern w:val="0"/>
          <w:sz w:val="22"/>
          <w:szCs w:val="22"/>
          <w14:ligatures w14:val="none"/>
        </w:rPr>
        <w:t>protrombino</w:t>
      </w:r>
      <w:proofErr w:type="spellEnd"/>
      <w:r w:rsidRPr="003D373F">
        <w:rPr>
          <w:rFonts w:ascii="Times New Roman" w:eastAsia="Times New Roman" w:hAnsi="Times New Roman" w:cs="Times New Roman"/>
          <w:kern w:val="0"/>
          <w:sz w:val="22"/>
          <w:szCs w:val="22"/>
          <w14:ligatures w14:val="none"/>
        </w:rPr>
        <w:t xml:space="preserve"> laiko / TNS reikšmes ir siekiant, kad jos būtų terapiniame intervale tarp 2,0 ir 3,0.</w:t>
      </w:r>
    </w:p>
    <w:p w14:paraId="5D02BBB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E8DC2F" w14:textId="18468AB6" w:rsidR="00422905"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Extention</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tyrime buvo vertinta pasikartojančios GVT ir PE profilaktika ir tirti 1</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197 pacientai, sergantys GVT arba PE. Pacientams, kuriems buvo baigtas 6-12</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gydymas nuo venų tromboembolijos, papildomas gydymas truko dar 6 arba 12</w:t>
      </w:r>
      <w:r w:rsidR="008C52E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priklausomai nuo klinikinio tyrėjo sprendimo.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20 mg vieną kartą per parą buvo lyginamas su placebu.</w:t>
      </w:r>
    </w:p>
    <w:p w14:paraId="4D1DA168" w14:textId="77777777" w:rsidR="00760DAC" w:rsidRPr="003D373F" w:rsidRDefault="00760DAC"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94890F" w14:textId="77777777" w:rsidR="005A283B"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PE </w:t>
      </w:r>
      <w:r w:rsidRPr="003D373F">
        <w:rPr>
          <w:rFonts w:ascii="Times New Roman" w:eastAsia="Times New Roman" w:hAnsi="Times New Roman" w:cs="Times New Roman"/>
          <w:kern w:val="0"/>
          <w:sz w:val="22"/>
          <w:szCs w:val="22"/>
          <w14:ligatures w14:val="none"/>
        </w:rPr>
        <w:t xml:space="preserve">ir </w:t>
      </w:r>
      <w:proofErr w:type="spellStart"/>
      <w:r w:rsidRPr="003D373F">
        <w:rPr>
          <w:rFonts w:ascii="Times New Roman" w:eastAsia="Times New Roman" w:hAnsi="Times New Roman" w:cs="Times New Roman"/>
          <w:i/>
          <w:kern w:val="0"/>
          <w:sz w:val="22"/>
          <w:szCs w:val="22"/>
          <w14:ligatures w14:val="none"/>
        </w:rPr>
        <w:t>Extension</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tyrimuose taikyti tie patys iš anksto numatyti pirminio ir antrinio veiksmingumo rezultatų kriterijai.</w:t>
      </w:r>
    </w:p>
    <w:p w14:paraId="1C53DC74" w14:textId="5BCF163A"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04743BBF" w14:textId="77777777" w:rsidR="000C3E47" w:rsidRPr="003D373F" w:rsidRDefault="000C3E47"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2D2112" w14:textId="50C0487D" w:rsidR="009155D9"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Tyrime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Choice</w:t>
      </w:r>
      <w:proofErr w:type="spellEnd"/>
      <w:r w:rsidRPr="003D373F">
        <w:rPr>
          <w:rFonts w:ascii="Times New Roman" w:eastAsia="Times New Roman" w:hAnsi="Times New Roman" w:cs="Times New Roman"/>
          <w:kern w:val="0"/>
          <w:sz w:val="22"/>
          <w:szCs w:val="22"/>
          <w14:ligatures w14:val="none"/>
        </w:rPr>
        <w:t>, kuriame dalyvavo 3</w:t>
      </w:r>
      <w:r w:rsidR="005A283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396 pacientai, patyrę patvirtintą simptominę GVT ir (arba) PE ir užbaigę 6-12</w:t>
      </w:r>
      <w:r w:rsidR="005A283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C12B7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priklausomai nuo atsitiktinių imčių atrankos datos, kuri buvo individuali (mediana: 351</w:t>
      </w:r>
      <w:r w:rsidR="00C12B7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 Vieną kartą per parą po 20 mg vartojamas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ir vieną kartą per parą po 10 mg vartojamas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lyginami su 100 mg </w:t>
      </w:r>
      <w:proofErr w:type="spellStart"/>
      <w:r w:rsidRPr="003D373F">
        <w:rPr>
          <w:rFonts w:ascii="Times New Roman" w:eastAsia="Times New Roman" w:hAnsi="Times New Roman" w:cs="Times New Roman"/>
          <w:kern w:val="0"/>
          <w:sz w:val="22"/>
          <w:szCs w:val="22"/>
          <w14:ligatures w14:val="none"/>
        </w:rPr>
        <w:t>acetilsalicilo</w:t>
      </w:r>
      <w:proofErr w:type="spellEnd"/>
      <w:r w:rsidRPr="003D373F">
        <w:rPr>
          <w:rFonts w:ascii="Times New Roman" w:eastAsia="Times New Roman" w:hAnsi="Times New Roman" w:cs="Times New Roman"/>
          <w:kern w:val="0"/>
          <w:sz w:val="22"/>
          <w:szCs w:val="22"/>
          <w14:ligatures w14:val="none"/>
        </w:rPr>
        <w:t xml:space="preserve"> rūgšties, vartojamos vieną kartą per parą.</w:t>
      </w:r>
      <w:r w:rsidR="00A63D4E">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Pirminio veiksmingumo rezultatų kriterijai buvo simptominės pasikartojančios VTE atvejai, apibrėžiami kaip pasikartojančios GVT ir mirtinos arba nemirtinos PE atvejų suma.</w:t>
      </w:r>
    </w:p>
    <w:p w14:paraId="753F99C5" w14:textId="77777777" w:rsidR="001673BD" w:rsidRPr="003D373F" w:rsidRDefault="001673BD"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D1928F" w14:textId="143616A9"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tyrime (žr. </w:t>
      </w:r>
      <w:r w:rsidR="001673BD" w:rsidRPr="003D373F">
        <w:rPr>
          <w:rFonts w:ascii="Times New Roman" w:eastAsia="Times New Roman" w:hAnsi="Times New Roman" w:cs="Times New Roman"/>
          <w:kern w:val="0"/>
          <w:sz w:val="22"/>
          <w:szCs w:val="22"/>
          <w14:ligatures w14:val="none"/>
        </w:rPr>
        <w:t>6</w:t>
      </w:r>
      <w:r w:rsidRPr="003D373F">
        <w:rPr>
          <w:rFonts w:ascii="Times New Roman" w:eastAsia="Times New Roman" w:hAnsi="Times New Roman" w:cs="Times New Roman"/>
          <w:kern w:val="0"/>
          <w:sz w:val="22"/>
          <w:szCs w:val="22"/>
          <w14:ligatures w14:val="none"/>
        </w:rPr>
        <w:t xml:space="preserve"> lentelę)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pirminio veiksmingumo rezultatai buvo ne prastesni už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naudai. TNS reikšmės vidutiniškai 60,3 % laiko buvo terapiniame intervale, kai vidutinė gydymo trukmė buvo 189</w:t>
      </w:r>
      <w:r w:rsidR="00B30E2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dienos, ir atitinkamai 55,4 %, 60,1 % bei 62,8 % laiko 3, 6 ir 12</w:t>
      </w:r>
      <w:r w:rsidR="00B30E2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trukmės gydymo grupėse.</w:t>
      </w:r>
      <w:r w:rsidR="00B30E2F"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nebuvo aiškaus ryšio tarp vidutinio centrinio TTR (angl. </w:t>
      </w:r>
      <w:r w:rsidRPr="003D373F">
        <w:rPr>
          <w:rFonts w:ascii="Times New Roman" w:eastAsia="Times New Roman" w:hAnsi="Times New Roman" w:cs="Times New Roman"/>
          <w:i/>
          <w:kern w:val="0"/>
          <w:sz w:val="22"/>
          <w:szCs w:val="22"/>
          <w14:ligatures w14:val="none"/>
        </w:rPr>
        <w:t xml:space="preserve">Time </w:t>
      </w:r>
      <w:proofErr w:type="spellStart"/>
      <w:r w:rsidRPr="003D373F">
        <w:rPr>
          <w:rFonts w:ascii="Times New Roman" w:eastAsia="Times New Roman" w:hAnsi="Times New Roman" w:cs="Times New Roman"/>
          <w:i/>
          <w:kern w:val="0"/>
          <w:sz w:val="22"/>
          <w:szCs w:val="22"/>
          <w14:ligatures w14:val="none"/>
        </w:rPr>
        <w:t>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Target</w:t>
      </w:r>
      <w:proofErr w:type="spellEnd"/>
      <w:r w:rsidRPr="003D373F">
        <w:rPr>
          <w:rFonts w:ascii="Times New Roman" w:eastAsia="Times New Roman" w:hAnsi="Times New Roman" w:cs="Times New Roman"/>
          <w:i/>
          <w:kern w:val="0"/>
          <w:sz w:val="22"/>
          <w:szCs w:val="22"/>
          <w14:ligatures w14:val="none"/>
        </w:rPr>
        <w:t xml:space="preserve"> INR Range, </w:t>
      </w:r>
      <w:r w:rsidRPr="003D373F">
        <w:rPr>
          <w:rFonts w:ascii="Times New Roman" w:eastAsia="Times New Roman" w:hAnsi="Times New Roman" w:cs="Times New Roman"/>
          <w:kern w:val="0"/>
          <w:sz w:val="22"/>
          <w:szCs w:val="22"/>
          <w14:ligatures w14:val="none"/>
        </w:rPr>
        <w:t xml:space="preserve">laiko iki tikslinio TNS intervalo nuo 2,0 iki 3,0) vienodo dydžio </w:t>
      </w:r>
      <w:proofErr w:type="spellStart"/>
      <w:r w:rsidRPr="003D373F">
        <w:rPr>
          <w:rFonts w:ascii="Times New Roman" w:eastAsia="Times New Roman" w:hAnsi="Times New Roman" w:cs="Times New Roman"/>
          <w:kern w:val="0"/>
          <w:sz w:val="22"/>
          <w:szCs w:val="22"/>
          <w14:ligatures w14:val="none"/>
        </w:rPr>
        <w:t>tertilėse</w:t>
      </w:r>
      <w:proofErr w:type="spellEnd"/>
      <w:r w:rsidRPr="003D373F">
        <w:rPr>
          <w:rFonts w:ascii="Times New Roman" w:eastAsia="Times New Roman" w:hAnsi="Times New Roman" w:cs="Times New Roman"/>
          <w:kern w:val="0"/>
          <w:sz w:val="22"/>
          <w:szCs w:val="22"/>
          <w14:ligatures w14:val="none"/>
        </w:rPr>
        <w:t xml:space="preserve"> ir pasikartojančios VTE dažnio (sąveikos P = 0,932). Aukščiausioje </w:t>
      </w:r>
      <w:proofErr w:type="spellStart"/>
      <w:r w:rsidRPr="003D373F">
        <w:rPr>
          <w:rFonts w:ascii="Times New Roman" w:eastAsia="Times New Roman" w:hAnsi="Times New Roman" w:cs="Times New Roman"/>
          <w:kern w:val="0"/>
          <w:sz w:val="22"/>
          <w:szCs w:val="22"/>
          <w14:ligatures w14:val="none"/>
        </w:rPr>
        <w:t>tertilėje</w:t>
      </w:r>
      <w:proofErr w:type="spellEnd"/>
      <w:r w:rsidRPr="003D373F">
        <w:rPr>
          <w:rFonts w:ascii="Times New Roman" w:eastAsia="Times New Roman" w:hAnsi="Times New Roman" w:cs="Times New Roman"/>
          <w:kern w:val="0"/>
          <w:sz w:val="22"/>
          <w:szCs w:val="22"/>
          <w14:ligatures w14:val="none"/>
        </w:rPr>
        <w:t xml:space="preserve"> (vertinant pagal centrą) RS vartojant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palyginti su varfarinu, buvo 0,69 (95 % PI: 0,35-1,35).</w:t>
      </w:r>
    </w:p>
    <w:p w14:paraId="7E96A9AD" w14:textId="77777777" w:rsidR="00C60A87" w:rsidRPr="003D373F" w:rsidRDefault="00C60A87"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F0753B"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Pirminio saugumo rezultatai (didžiųjų arba klinikiniu požiūriu reikšmingų nedidžiųjų kraujavimo atvejų dažnis) ir antrinio saugumo rezultatai (didžiojo kraujavimo atvejų dažnis) buvo panašūs abiejose gydymo grupėse.</w:t>
      </w:r>
    </w:p>
    <w:p w14:paraId="15CE26E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B68CC3" w14:textId="56B9AC9A" w:rsidR="00422905" w:rsidRPr="003D373F" w:rsidRDefault="001673BD"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6</w:t>
      </w:r>
      <w:r w:rsidR="00422905" w:rsidRPr="003D373F">
        <w:rPr>
          <w:rFonts w:ascii="Times New Roman" w:eastAsia="Times New Roman" w:hAnsi="Times New Roman" w:cs="Times New Roman"/>
          <w:b/>
          <w:bCs/>
          <w:kern w:val="0"/>
          <w:sz w:val="22"/>
          <w:szCs w:val="22"/>
          <w14:ligatures w14:val="none"/>
        </w:rPr>
        <w:t xml:space="preserve"> lentelė</w:t>
      </w:r>
      <w:r w:rsidR="00045F0F"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GVT </w:t>
      </w:r>
      <w:r w:rsidR="00422905" w:rsidRPr="003D373F">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802"/>
        <w:gridCol w:w="2986"/>
      </w:tblGrid>
      <w:tr w:rsidR="00422905" w:rsidRPr="003D373F" w14:paraId="7025A3C2" w14:textId="77777777" w:rsidTr="004622E3">
        <w:trPr>
          <w:trHeight w:val="520"/>
        </w:trPr>
        <w:tc>
          <w:tcPr>
            <w:tcW w:w="3404" w:type="dxa"/>
          </w:tcPr>
          <w:p w14:paraId="1642D475" w14:textId="77777777" w:rsidR="00422905" w:rsidRPr="003D373F" w:rsidRDefault="00422905" w:rsidP="00422905">
            <w:pPr>
              <w:widowControl w:val="0"/>
              <w:autoSpaceDE w:val="0"/>
              <w:autoSpaceDN w:val="0"/>
              <w:spacing w:before="135"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788" w:type="dxa"/>
            <w:gridSpan w:val="2"/>
          </w:tcPr>
          <w:p w14:paraId="1CDD4826" w14:textId="1935B04C" w:rsidR="00422905" w:rsidRPr="003D373F" w:rsidRDefault="00422905" w:rsidP="00422905">
            <w:pPr>
              <w:widowControl w:val="0"/>
              <w:autoSpaceDE w:val="0"/>
              <w:autoSpaceDN w:val="0"/>
              <w:spacing w:after="0" w:line="260"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449 pacientai, sergantys simptomine ūmine giliųjų venų tromboze</w:t>
            </w:r>
          </w:p>
        </w:tc>
      </w:tr>
      <w:tr w:rsidR="00422905" w:rsidRPr="003D373F" w14:paraId="3498D729" w14:textId="77777777" w:rsidTr="004622E3">
        <w:trPr>
          <w:trHeight w:val="780"/>
        </w:trPr>
        <w:tc>
          <w:tcPr>
            <w:tcW w:w="3404" w:type="dxa"/>
          </w:tcPr>
          <w:p w14:paraId="6F082E07" w14:textId="77777777" w:rsidR="00422905" w:rsidRPr="003D373F" w:rsidRDefault="00422905" w:rsidP="00B3090E">
            <w:pPr>
              <w:widowControl w:val="0"/>
              <w:autoSpaceDE w:val="0"/>
              <w:autoSpaceDN w:val="0"/>
              <w:spacing w:before="12" w:after="0" w:line="240" w:lineRule="auto"/>
              <w:rPr>
                <w:rFonts w:ascii="Times New Roman" w:eastAsia="Times New Roman" w:hAnsi="Times New Roman" w:cs="Times New Roman"/>
                <w:b/>
                <w:kern w:val="0"/>
                <w:sz w:val="22"/>
                <w:szCs w:val="22"/>
                <w14:ligatures w14:val="none"/>
              </w:rPr>
            </w:pPr>
          </w:p>
          <w:p w14:paraId="27DAB9C1" w14:textId="77777777" w:rsidR="00422905" w:rsidRPr="003D373F" w:rsidRDefault="00422905" w:rsidP="00B3090E">
            <w:pPr>
              <w:widowControl w:val="0"/>
              <w:autoSpaceDE w:val="0"/>
              <w:autoSpaceDN w:val="0"/>
              <w:spacing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802" w:type="dxa"/>
          </w:tcPr>
          <w:p w14:paraId="0D14FAA8" w14:textId="65F8C3C2"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78E0B4D4" w14:textId="4828BC6F" w:rsidR="00422905" w:rsidRPr="003D373F" w:rsidRDefault="00422905" w:rsidP="00B3090E">
            <w:pPr>
              <w:widowControl w:val="0"/>
              <w:autoSpaceDE w:val="0"/>
              <w:autoSpaceDN w:val="0"/>
              <w:spacing w:before="9" w:after="0" w:line="240" w:lineRule="auto"/>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F8612E3" w14:textId="5DD1D1C1" w:rsidR="00422905" w:rsidRPr="003D373F" w:rsidRDefault="00422905" w:rsidP="00B3090E">
            <w:pPr>
              <w:widowControl w:val="0"/>
              <w:autoSpaceDE w:val="0"/>
              <w:autoSpaceDN w:val="0"/>
              <w:spacing w:before="6" w:after="0" w:line="236"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731</w:t>
            </w:r>
          </w:p>
        </w:tc>
        <w:tc>
          <w:tcPr>
            <w:tcW w:w="2986" w:type="dxa"/>
          </w:tcPr>
          <w:p w14:paraId="358F81A1" w14:textId="286D0E60" w:rsidR="00422905" w:rsidRPr="003D373F" w:rsidRDefault="00422905" w:rsidP="00B3090E">
            <w:pPr>
              <w:widowControl w:val="0"/>
              <w:autoSpaceDE w:val="0"/>
              <w:autoSpaceDN w:val="0"/>
              <w:spacing w:before="3" w:after="0" w:line="249" w:lineRule="auto"/>
              <w:ind w:left="107" w:right="561"/>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B3090E"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r w:rsidRPr="003D373F">
              <w:rPr>
                <w:rFonts w:ascii="Times New Roman" w:eastAsia="Times New Roman" w:hAnsi="Times New Roman" w:cs="Times New Roman"/>
                <w:b/>
                <w:kern w:val="0"/>
                <w:sz w:val="22"/>
                <w:szCs w:val="22"/>
                <w14:ligatures w14:val="none"/>
              </w:rPr>
              <w:t xml:space="preserve"> 3, 6 arba 12</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D6CDE4B" w14:textId="7ACD4E37" w:rsidR="00422905" w:rsidRPr="003D373F" w:rsidRDefault="00422905" w:rsidP="00B3090E">
            <w:pPr>
              <w:widowControl w:val="0"/>
              <w:autoSpaceDE w:val="0"/>
              <w:autoSpaceDN w:val="0"/>
              <w:spacing w:after="0" w:line="231" w:lineRule="exact"/>
              <w:ind w:left="107"/>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w:t>
            </w:r>
            <w:r w:rsidR="00B3090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718</w:t>
            </w:r>
          </w:p>
        </w:tc>
      </w:tr>
      <w:tr w:rsidR="00422905" w:rsidRPr="003D373F" w14:paraId="7D029524" w14:textId="77777777" w:rsidTr="004622E3">
        <w:trPr>
          <w:trHeight w:val="520"/>
        </w:trPr>
        <w:tc>
          <w:tcPr>
            <w:tcW w:w="3404" w:type="dxa"/>
          </w:tcPr>
          <w:p w14:paraId="668319A8" w14:textId="77777777" w:rsidR="00422905" w:rsidRPr="003D373F" w:rsidRDefault="00422905" w:rsidP="00B3090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802" w:type="dxa"/>
          </w:tcPr>
          <w:p w14:paraId="2D4827B8" w14:textId="77777777" w:rsidR="00A63D4E"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36</w:t>
            </w:r>
          </w:p>
          <w:p w14:paraId="0DC12399" w14:textId="3BEA799C"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p>
        </w:tc>
        <w:tc>
          <w:tcPr>
            <w:tcW w:w="2986" w:type="dxa"/>
          </w:tcPr>
          <w:p w14:paraId="573F5036" w14:textId="77777777" w:rsidR="00D11B9D"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51</w:t>
            </w:r>
          </w:p>
          <w:p w14:paraId="3F961DD0" w14:textId="36AE4950"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w:t>
            </w:r>
          </w:p>
        </w:tc>
      </w:tr>
      <w:tr w:rsidR="00422905" w:rsidRPr="003D373F" w14:paraId="49952E34" w14:textId="77777777" w:rsidTr="004622E3">
        <w:trPr>
          <w:trHeight w:val="520"/>
        </w:trPr>
        <w:tc>
          <w:tcPr>
            <w:tcW w:w="3404" w:type="dxa"/>
          </w:tcPr>
          <w:p w14:paraId="67208B73" w14:textId="7AE23535" w:rsidR="00422905" w:rsidRPr="003D373F" w:rsidRDefault="008A5CED" w:rsidP="00014B25">
            <w:pPr>
              <w:widowControl w:val="0"/>
              <w:autoSpaceDE w:val="0"/>
              <w:autoSpaceDN w:val="0"/>
              <w:spacing w:before="135"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pasikartojanti PE</w:t>
            </w:r>
          </w:p>
        </w:tc>
        <w:tc>
          <w:tcPr>
            <w:tcW w:w="2802" w:type="dxa"/>
          </w:tcPr>
          <w:p w14:paraId="1B1A9F7C"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2233ADDD" w14:textId="7EDDB94C"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w:t>
            </w:r>
          </w:p>
        </w:tc>
        <w:tc>
          <w:tcPr>
            <w:tcW w:w="2986" w:type="dxa"/>
          </w:tcPr>
          <w:p w14:paraId="7E0C99B5"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p>
          <w:p w14:paraId="5E42F3F0" w14:textId="2A32E875"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r>
      <w:tr w:rsidR="00422905" w:rsidRPr="003D373F" w14:paraId="61D58ED9" w14:textId="77777777" w:rsidTr="004622E3">
        <w:trPr>
          <w:trHeight w:val="520"/>
        </w:trPr>
        <w:tc>
          <w:tcPr>
            <w:tcW w:w="3404" w:type="dxa"/>
          </w:tcPr>
          <w:p w14:paraId="7B1A6FEE" w14:textId="7249F6ED" w:rsidR="00422905" w:rsidRPr="003D373F"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pasikartojanti GVT</w:t>
            </w:r>
          </w:p>
        </w:tc>
        <w:tc>
          <w:tcPr>
            <w:tcW w:w="2802" w:type="dxa"/>
          </w:tcPr>
          <w:p w14:paraId="2930888D"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w:t>
            </w:r>
          </w:p>
          <w:p w14:paraId="32DDE7D5" w14:textId="3350433F"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986" w:type="dxa"/>
          </w:tcPr>
          <w:p w14:paraId="5BDBC24E"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28</w:t>
            </w:r>
          </w:p>
          <w:p w14:paraId="3A4E1DAF" w14:textId="5621703D"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w:t>
            </w:r>
          </w:p>
        </w:tc>
      </w:tr>
      <w:tr w:rsidR="00422905" w:rsidRPr="003D373F" w14:paraId="58BA4D12" w14:textId="77777777" w:rsidTr="004622E3">
        <w:trPr>
          <w:trHeight w:val="520"/>
        </w:trPr>
        <w:tc>
          <w:tcPr>
            <w:tcW w:w="3404" w:type="dxa"/>
          </w:tcPr>
          <w:p w14:paraId="58D61796" w14:textId="17017DB8" w:rsidR="00422905" w:rsidRPr="003D373F" w:rsidRDefault="00014B25" w:rsidP="00014B25">
            <w:pPr>
              <w:widowControl w:val="0"/>
              <w:autoSpaceDE w:val="0"/>
              <w:autoSpaceDN w:val="0"/>
              <w:spacing w:before="133" w:after="0" w:line="240" w:lineRule="auto"/>
              <w:ind w:left="567" w:hanging="567"/>
              <w:rPr>
                <w:rFonts w:ascii="Times New Roman" w:eastAsia="Times New Roman" w:hAnsi="Times New Roman" w:cs="Times New Roman"/>
                <w:kern w:val="0"/>
                <w:sz w:val="22"/>
                <w:szCs w:val="22"/>
                <w14:ligatures w14:val="none"/>
              </w:rPr>
            </w:pPr>
            <w:r w:rsidRPr="003D373F">
              <w:tab/>
            </w:r>
            <w:r w:rsidR="00422905" w:rsidRPr="003D373F">
              <w:rPr>
                <w:rFonts w:ascii="Times New Roman" w:eastAsia="Times New Roman" w:hAnsi="Times New Roman" w:cs="Times New Roman"/>
                <w:kern w:val="0"/>
                <w:sz w:val="22"/>
                <w:szCs w:val="22"/>
                <w14:ligatures w14:val="none"/>
              </w:rPr>
              <w:t>Simptominė PE ir GVT</w:t>
            </w:r>
          </w:p>
        </w:tc>
        <w:tc>
          <w:tcPr>
            <w:tcW w:w="2802" w:type="dxa"/>
          </w:tcPr>
          <w:p w14:paraId="529E701A"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p>
          <w:p w14:paraId="2FF564F9" w14:textId="23C4DEA7"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(0,1 %)</w:t>
            </w:r>
          </w:p>
        </w:tc>
        <w:tc>
          <w:tcPr>
            <w:tcW w:w="2986" w:type="dxa"/>
          </w:tcPr>
          <w:p w14:paraId="742F6172" w14:textId="77777777" w:rsidR="00422905" w:rsidRPr="003D373F" w:rsidRDefault="00422905" w:rsidP="00B3090E">
            <w:pPr>
              <w:widowControl w:val="0"/>
              <w:autoSpaceDE w:val="0"/>
              <w:autoSpaceDN w:val="0"/>
              <w:spacing w:before="13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tc>
      </w:tr>
      <w:tr w:rsidR="00422905" w:rsidRPr="003D373F" w14:paraId="41A23127" w14:textId="77777777" w:rsidTr="004622E3">
        <w:trPr>
          <w:trHeight w:val="520"/>
        </w:trPr>
        <w:tc>
          <w:tcPr>
            <w:tcW w:w="3404" w:type="dxa"/>
          </w:tcPr>
          <w:p w14:paraId="7E2B92B6" w14:textId="58887448" w:rsidR="00422905" w:rsidRPr="003D373F" w:rsidRDefault="00014B25" w:rsidP="00014B25">
            <w:pPr>
              <w:widowControl w:val="0"/>
              <w:autoSpaceDE w:val="0"/>
              <w:autoSpaceDN w:val="0"/>
              <w:spacing w:after="0" w:line="260" w:lineRule="exact"/>
              <w:ind w:left="567" w:right="340" w:hanging="567"/>
              <w:rPr>
                <w:rFonts w:ascii="Times New Roman" w:eastAsia="Times New Roman" w:hAnsi="Times New Roman" w:cs="Times New Roman"/>
                <w:kern w:val="0"/>
                <w:sz w:val="22"/>
                <w:szCs w:val="22"/>
                <w14:ligatures w14:val="none"/>
              </w:rPr>
            </w:pPr>
            <w:r w:rsidRPr="003D373F">
              <w:lastRenderedPageBreak/>
              <w:tab/>
            </w:r>
            <w:r w:rsidR="00422905" w:rsidRPr="003D373F">
              <w:rPr>
                <w:rFonts w:ascii="Times New Roman" w:eastAsia="Times New Roman" w:hAnsi="Times New Roman" w:cs="Times New Roman"/>
                <w:kern w:val="0"/>
                <w:sz w:val="22"/>
                <w:szCs w:val="22"/>
                <w14:ligatures w14:val="none"/>
              </w:rPr>
              <w:t>Mirtis dėl PE / mirtis, kai negalima atmesti PE</w:t>
            </w:r>
          </w:p>
        </w:tc>
        <w:tc>
          <w:tcPr>
            <w:tcW w:w="2802" w:type="dxa"/>
          </w:tcPr>
          <w:p w14:paraId="42E55CC2"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p>
          <w:p w14:paraId="1CCD8393" w14:textId="23D1CE55"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(0,2 %)</w:t>
            </w:r>
          </w:p>
        </w:tc>
        <w:tc>
          <w:tcPr>
            <w:tcW w:w="2986" w:type="dxa"/>
          </w:tcPr>
          <w:p w14:paraId="675FBF83" w14:textId="77777777" w:rsidR="00D11B9D"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34FBF992" w14:textId="565A75A3" w:rsidR="00422905" w:rsidRPr="003D373F" w:rsidRDefault="00422905" w:rsidP="001D2FA5">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w:t>
            </w:r>
          </w:p>
        </w:tc>
      </w:tr>
      <w:tr w:rsidR="00422905" w:rsidRPr="003D373F" w14:paraId="33D647EC" w14:textId="77777777" w:rsidTr="004622E3">
        <w:trPr>
          <w:trHeight w:val="520"/>
        </w:trPr>
        <w:tc>
          <w:tcPr>
            <w:tcW w:w="3404" w:type="dxa"/>
          </w:tcPr>
          <w:p w14:paraId="06447A37" w14:textId="77777777" w:rsidR="00422905" w:rsidRPr="003D373F"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ar klinikiniu požiūriu reikšmingas ne didysis kraujavimas</w:t>
            </w:r>
          </w:p>
        </w:tc>
        <w:tc>
          <w:tcPr>
            <w:tcW w:w="2802" w:type="dxa"/>
          </w:tcPr>
          <w:p w14:paraId="5EC16001" w14:textId="77777777" w:rsidR="00D11B9D"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139</w:t>
            </w:r>
          </w:p>
          <w:p w14:paraId="0E444672" w14:textId="31ECA6A2"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(8,1 %)</w:t>
            </w:r>
          </w:p>
        </w:tc>
        <w:tc>
          <w:tcPr>
            <w:tcW w:w="2986" w:type="dxa"/>
          </w:tcPr>
          <w:p w14:paraId="4FE44550" w14:textId="77777777" w:rsidR="00D11B9D"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138</w:t>
            </w:r>
          </w:p>
          <w:p w14:paraId="3663F5B7" w14:textId="27931047" w:rsidR="00422905" w:rsidRPr="003D373F" w:rsidRDefault="00422905" w:rsidP="001D2FA5">
            <w:pPr>
              <w:widowControl w:val="0"/>
              <w:autoSpaceDE w:val="0"/>
              <w:autoSpaceDN w:val="0"/>
              <w:spacing w:before="5"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(8,1 %)</w:t>
            </w:r>
          </w:p>
        </w:tc>
      </w:tr>
      <w:tr w:rsidR="00422905" w:rsidRPr="003D373F" w14:paraId="13F5805D" w14:textId="77777777" w:rsidTr="004622E3">
        <w:trPr>
          <w:trHeight w:val="520"/>
        </w:trPr>
        <w:tc>
          <w:tcPr>
            <w:tcW w:w="3404" w:type="dxa"/>
          </w:tcPr>
          <w:p w14:paraId="3E91E56D" w14:textId="77777777" w:rsidR="00422905" w:rsidRPr="003D373F" w:rsidRDefault="00422905" w:rsidP="00B3090E">
            <w:pPr>
              <w:widowControl w:val="0"/>
              <w:autoSpaceDE w:val="0"/>
              <w:autoSpaceDN w:val="0"/>
              <w:spacing w:after="0" w:line="260" w:lineRule="exact"/>
              <w:ind w:right="34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802" w:type="dxa"/>
          </w:tcPr>
          <w:p w14:paraId="7E1B6561"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14</w:t>
            </w:r>
          </w:p>
          <w:p w14:paraId="7C0D31D2"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986" w:type="dxa"/>
          </w:tcPr>
          <w:p w14:paraId="213D4199"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460A4B3F" w14:textId="77777777" w:rsidR="00422905" w:rsidRPr="003D373F" w:rsidRDefault="00422905" w:rsidP="00B3090E">
            <w:pPr>
              <w:widowControl w:val="0"/>
              <w:autoSpaceDE w:val="0"/>
              <w:autoSpaceDN w:val="0"/>
              <w:spacing w:before="3" w:after="0" w:line="240" w:lineRule="auto"/>
              <w:ind w:left="10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w:t>
            </w:r>
          </w:p>
        </w:tc>
      </w:tr>
    </w:tbl>
    <w:p w14:paraId="4C4A2668" w14:textId="32BB1CBB" w:rsidR="00422905" w:rsidRPr="003D373F" w:rsidRDefault="00422905" w:rsidP="00D8672A">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po 15 mg du kartus per parą 3</w:t>
      </w:r>
      <w:r w:rsidR="00EE60F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savaites, po to skiriama 20 mg vieną kartą per parą.</w:t>
      </w:r>
    </w:p>
    <w:p w14:paraId="53B04D94" w14:textId="64CF9254" w:rsidR="00422905" w:rsidRPr="003D373F" w:rsidRDefault="00422905" w:rsidP="00D8672A">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mažiausiai 5</w:t>
      </w:r>
      <w:r w:rsidR="00EE60FF"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paras, kartu vartojant ir vėliau tęsiant gydymą VKA.</w:t>
      </w:r>
    </w:p>
    <w:p w14:paraId="2D9D12E3"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b/>
          <w:kern w:val="0"/>
          <w:sz w:val="22"/>
          <w:szCs w:val="22"/>
          <w14:ligatures w14:val="none"/>
        </w:rPr>
        <w:t>*</w:t>
      </w:r>
      <w:r w:rsidRPr="003D373F">
        <w:rPr>
          <w:rFonts w:ascii="Times New Roman" w:eastAsia="Times New Roman" w:hAnsi="Times New Roman" w:cs="Times New Roman"/>
          <w:b/>
          <w:kern w:val="0"/>
          <w:sz w:val="22"/>
          <w:szCs w:val="22"/>
          <w14:ligatures w14:val="none"/>
        </w:rPr>
        <w:tab/>
      </w:r>
      <w:r w:rsidRPr="003D373F">
        <w:rPr>
          <w:rFonts w:ascii="Times New Roman" w:eastAsia="Times New Roman" w:hAnsi="Times New Roman" w:cs="Times New Roman"/>
          <w:kern w:val="0"/>
          <w:sz w:val="22"/>
          <w:szCs w:val="22"/>
          <w14:ligatures w14:val="none"/>
        </w:rPr>
        <w:t>p &lt; 0,0001 (ne prastesnis rezultatas, vertinant pagal iš anksto specifikuotą RS 2,0); RS: 0,680 (0,443-1,042), p = 0,076 (pranašumo)</w:t>
      </w:r>
    </w:p>
    <w:p w14:paraId="7DEA6C6C"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254E62E6" w14:textId="14413871"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PE </w:t>
      </w:r>
      <w:r w:rsidRPr="003D373F">
        <w:rPr>
          <w:rFonts w:ascii="Times New Roman" w:eastAsia="Times New Roman" w:hAnsi="Times New Roman" w:cs="Times New Roman"/>
          <w:kern w:val="0"/>
          <w:sz w:val="22"/>
          <w:szCs w:val="22"/>
          <w14:ligatures w14:val="none"/>
        </w:rPr>
        <w:t xml:space="preserve">tyrimo metu (žr. </w:t>
      </w:r>
      <w:r w:rsidR="002A1333" w:rsidRPr="003D373F">
        <w:rPr>
          <w:rFonts w:ascii="Times New Roman" w:eastAsia="Times New Roman" w:hAnsi="Times New Roman" w:cs="Times New Roman"/>
          <w:kern w:val="0"/>
          <w:sz w:val="22"/>
          <w:szCs w:val="22"/>
          <w14:ligatures w14:val="none"/>
        </w:rPr>
        <w:t>7</w:t>
      </w:r>
      <w:r w:rsidRPr="003D373F">
        <w:rPr>
          <w:rFonts w:ascii="Times New Roman" w:eastAsia="Times New Roman" w:hAnsi="Times New Roman" w:cs="Times New Roman"/>
          <w:kern w:val="0"/>
          <w:sz w:val="22"/>
          <w:szCs w:val="22"/>
          <w14:ligatures w14:val="none"/>
        </w:rPr>
        <w:t xml:space="preserve"> lentelę), vertinant pirminio veiksmingumo rezultatus, nustatyta, kad </w:t>
      </w: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buvo ne prastesnis už </w:t>
      </w:r>
      <w:proofErr w:type="spellStart"/>
      <w:r w:rsidRPr="003D373F">
        <w:rPr>
          <w:rFonts w:ascii="Times New Roman" w:eastAsia="Times New Roman" w:hAnsi="Times New Roman" w:cs="Times New Roman"/>
          <w:kern w:val="0"/>
          <w:sz w:val="22"/>
          <w:szCs w:val="22"/>
          <w14:ligatures w14:val="none"/>
        </w:rPr>
        <w:t>enoksapariną</w:t>
      </w:r>
      <w:proofErr w:type="spellEnd"/>
      <w:r w:rsidRPr="003D373F">
        <w:rPr>
          <w:rFonts w:ascii="Times New Roman" w:eastAsia="Times New Roman" w:hAnsi="Times New Roman" w:cs="Times New Roman"/>
          <w:kern w:val="0"/>
          <w:sz w:val="22"/>
          <w:szCs w:val="22"/>
          <w14:ligatures w14:val="none"/>
        </w:rPr>
        <w:t xml:space="preserve"> / VKA (p = 0,0026) (ne blogesnio rezultato tyrimas); RS 1,123 (0,749-1,684)). Buvo nustatyta iš anksto specifikuota grynoji klinikinė nauda (pirminio veiksmingumo rezultatai plius didžiojo kraujavimo atvejai): RS 0,849 ((95 % PI: 0,633</w:t>
      </w:r>
      <w:r w:rsidR="001901F8" w:rsidRPr="003D373F">
        <w:rPr>
          <w:rFonts w:ascii="Times New Roman" w:eastAsia="Times New Roman" w:hAnsi="Times New Roman" w:cs="Times New Roman"/>
          <w:kern w:val="0"/>
          <w:sz w:val="22"/>
          <w:szCs w:val="22"/>
          <w14:ligatures w14:val="none"/>
        </w:rPr>
        <w:noBreakHyphen/>
      </w:r>
      <w:r w:rsidRPr="003D373F">
        <w:rPr>
          <w:rFonts w:ascii="Times New Roman" w:eastAsia="Times New Roman" w:hAnsi="Times New Roman" w:cs="Times New Roman"/>
          <w:kern w:val="0"/>
          <w:sz w:val="22"/>
          <w:szCs w:val="22"/>
          <w14:ligatures w14:val="none"/>
        </w:rPr>
        <w:t>1,139), nominali p reikšmė p = 0,275). TNS reikšmės vidutiniškai 63 % laiko išliko terapiniame intervale, kai vidutinė gydymo trukmė buvo 215</w:t>
      </w:r>
      <w:r w:rsidR="006345E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dienų, ir atitinkamai 57 %, 62 % bei 65 % laiko 3, 6 ir 12</w:t>
      </w:r>
      <w:r w:rsidR="006345E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mėnesių trukmės gydymo grupėse.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nebuvo aiškaus ryšio tarp vidutinio centrinio TTR (angl. </w:t>
      </w:r>
      <w:r w:rsidRPr="003D373F">
        <w:rPr>
          <w:rFonts w:ascii="Times New Roman" w:eastAsia="Times New Roman" w:hAnsi="Times New Roman" w:cs="Times New Roman"/>
          <w:i/>
          <w:kern w:val="0"/>
          <w:sz w:val="22"/>
          <w:szCs w:val="22"/>
          <w14:ligatures w14:val="none"/>
        </w:rPr>
        <w:t xml:space="preserve">Time </w:t>
      </w:r>
      <w:proofErr w:type="spellStart"/>
      <w:r w:rsidRPr="003D373F">
        <w:rPr>
          <w:rFonts w:ascii="Times New Roman" w:eastAsia="Times New Roman" w:hAnsi="Times New Roman" w:cs="Times New Roman"/>
          <w:i/>
          <w:kern w:val="0"/>
          <w:sz w:val="22"/>
          <w:szCs w:val="22"/>
          <w14:ligatures w14:val="none"/>
        </w:rPr>
        <w:t>in</w:t>
      </w:r>
      <w:proofErr w:type="spellEnd"/>
      <w:r w:rsidRPr="003D373F">
        <w:rPr>
          <w:rFonts w:ascii="Times New Roman" w:eastAsia="Times New Roman" w:hAnsi="Times New Roman" w:cs="Times New Roman"/>
          <w:i/>
          <w:kern w:val="0"/>
          <w:sz w:val="22"/>
          <w:szCs w:val="22"/>
          <w14:ligatures w14:val="none"/>
        </w:rPr>
        <w:t xml:space="preserve"> </w:t>
      </w:r>
      <w:proofErr w:type="spellStart"/>
      <w:r w:rsidRPr="003D373F">
        <w:rPr>
          <w:rFonts w:ascii="Times New Roman" w:eastAsia="Times New Roman" w:hAnsi="Times New Roman" w:cs="Times New Roman"/>
          <w:i/>
          <w:kern w:val="0"/>
          <w:sz w:val="22"/>
          <w:szCs w:val="22"/>
          <w14:ligatures w14:val="none"/>
        </w:rPr>
        <w:t>Target</w:t>
      </w:r>
      <w:proofErr w:type="spellEnd"/>
      <w:r w:rsidRPr="003D373F">
        <w:rPr>
          <w:rFonts w:ascii="Times New Roman" w:eastAsia="Times New Roman" w:hAnsi="Times New Roman" w:cs="Times New Roman"/>
          <w:i/>
          <w:kern w:val="0"/>
          <w:sz w:val="22"/>
          <w:szCs w:val="22"/>
          <w14:ligatures w14:val="none"/>
        </w:rPr>
        <w:t xml:space="preserve"> INR Range</w:t>
      </w:r>
      <w:r w:rsidRPr="003D373F">
        <w:rPr>
          <w:rFonts w:ascii="Times New Roman" w:eastAsia="Times New Roman" w:hAnsi="Times New Roman" w:cs="Times New Roman"/>
          <w:kern w:val="0"/>
          <w:sz w:val="22"/>
          <w:szCs w:val="22"/>
          <w14:ligatures w14:val="none"/>
        </w:rPr>
        <w:t xml:space="preserve">, laiko iki tikslinio INR intervalo nuo 2,0 iki 3,0) vienodo dydžio </w:t>
      </w:r>
      <w:proofErr w:type="spellStart"/>
      <w:r w:rsidRPr="003D373F">
        <w:rPr>
          <w:rFonts w:ascii="Times New Roman" w:eastAsia="Times New Roman" w:hAnsi="Times New Roman" w:cs="Times New Roman"/>
          <w:kern w:val="0"/>
          <w:sz w:val="22"/>
          <w:szCs w:val="22"/>
          <w14:ligatures w14:val="none"/>
        </w:rPr>
        <w:t>tertilėse</w:t>
      </w:r>
      <w:proofErr w:type="spellEnd"/>
      <w:r w:rsidRPr="003D373F">
        <w:rPr>
          <w:rFonts w:ascii="Times New Roman" w:eastAsia="Times New Roman" w:hAnsi="Times New Roman" w:cs="Times New Roman"/>
          <w:kern w:val="0"/>
          <w:sz w:val="22"/>
          <w:szCs w:val="22"/>
          <w14:ligatures w14:val="none"/>
        </w:rPr>
        <w:t xml:space="preserve"> ir pasikartojančios VTE dažnio (sąveikos p = 0,082). Aukščiausioje </w:t>
      </w:r>
      <w:proofErr w:type="spellStart"/>
      <w:r w:rsidRPr="003D373F">
        <w:rPr>
          <w:rFonts w:ascii="Times New Roman" w:eastAsia="Times New Roman" w:hAnsi="Times New Roman" w:cs="Times New Roman"/>
          <w:kern w:val="0"/>
          <w:sz w:val="22"/>
          <w:szCs w:val="22"/>
          <w14:ligatures w14:val="none"/>
        </w:rPr>
        <w:t>tertilėje</w:t>
      </w:r>
      <w:proofErr w:type="spellEnd"/>
      <w:r w:rsidRPr="003D373F">
        <w:rPr>
          <w:rFonts w:ascii="Times New Roman" w:eastAsia="Times New Roman" w:hAnsi="Times New Roman" w:cs="Times New Roman"/>
          <w:kern w:val="0"/>
          <w:sz w:val="22"/>
          <w:szCs w:val="22"/>
          <w14:ligatures w14:val="none"/>
        </w:rPr>
        <w:t xml:space="preserve"> (vertinant pagal centrą) RS vartojant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palyginti su varfarinu, buvo 0,642 (95 % PI: 0,277-1,484).</w:t>
      </w:r>
    </w:p>
    <w:p w14:paraId="4B34C82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F05026" w14:textId="24230379"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Tiriant pirminius saugumo rezultatus (didžiojo arba klinikiniu požiūriu reikšmingo ne didžiojo kraujavimo atvejus),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gydymo grupėje atvejų dažnis buvo šiek tiek mažesnis (10,3 % (249/2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412)) negu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(11,4 % (274/2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405)). Tiriant antrinius saugumo rezultatus (didžiojo kraujavimo atvejus),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atvejų dažnis buvo mažesnis (1,1 % (26/2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412)) negu </w:t>
      </w:r>
      <w:proofErr w:type="spellStart"/>
      <w:r w:rsidRPr="003D373F">
        <w:rPr>
          <w:rFonts w:ascii="Times New Roman" w:eastAsia="Times New Roman" w:hAnsi="Times New Roman" w:cs="Times New Roman"/>
          <w:kern w:val="0"/>
          <w:sz w:val="22"/>
          <w:szCs w:val="22"/>
          <w14:ligatures w14:val="none"/>
        </w:rPr>
        <w:t>enoksaparino</w:t>
      </w:r>
      <w:proofErr w:type="spellEnd"/>
      <w:r w:rsidRPr="003D373F">
        <w:rPr>
          <w:rFonts w:ascii="Times New Roman" w:eastAsia="Times New Roman" w:hAnsi="Times New Roman" w:cs="Times New Roman"/>
          <w:kern w:val="0"/>
          <w:sz w:val="22"/>
          <w:szCs w:val="22"/>
          <w14:ligatures w14:val="none"/>
        </w:rPr>
        <w:t xml:space="preserve"> / VKA grupėje (2,2 % (52/2</w:t>
      </w:r>
      <w:r w:rsidR="00F34C7E"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405)), RS esant 0,493 (95 % PI: 0,308-0,789).</w:t>
      </w:r>
    </w:p>
    <w:p w14:paraId="183F8791"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58407D45" w14:textId="427BDB96" w:rsidR="00422905" w:rsidRPr="003D373F" w:rsidRDefault="002A1333"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7</w:t>
      </w:r>
      <w:r w:rsidR="00422905" w:rsidRPr="003D373F">
        <w:rPr>
          <w:rFonts w:ascii="Times New Roman" w:eastAsia="Times New Roman" w:hAnsi="Times New Roman" w:cs="Times New Roman"/>
          <w:b/>
          <w:bCs/>
          <w:kern w:val="0"/>
          <w:sz w:val="22"/>
          <w:szCs w:val="22"/>
          <w14:ligatures w14:val="none"/>
        </w:rPr>
        <w:t xml:space="preserve"> lentelė</w:t>
      </w:r>
      <w:r w:rsidR="00F34C7E"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PE </w:t>
      </w:r>
      <w:r w:rsidR="00422905" w:rsidRPr="003D373F">
        <w:rPr>
          <w:rFonts w:ascii="Times New Roman" w:eastAsia="Times New Roman" w:hAnsi="Times New Roman" w:cs="Times New Roman"/>
          <w:b/>
          <w:bCs/>
          <w:kern w:val="0"/>
          <w:sz w:val="22"/>
          <w:szCs w:val="22"/>
          <w14:ligatures w14:val="none"/>
        </w:rPr>
        <w:t>tyrimo metu</w:t>
      </w:r>
    </w:p>
    <w:tbl>
      <w:tblPr>
        <w:tblW w:w="91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790"/>
        <w:gridCol w:w="2998"/>
      </w:tblGrid>
      <w:tr w:rsidR="00422905" w:rsidRPr="003D373F" w14:paraId="52A04C83" w14:textId="77777777" w:rsidTr="004622E3">
        <w:trPr>
          <w:trHeight w:val="258"/>
        </w:trPr>
        <w:tc>
          <w:tcPr>
            <w:tcW w:w="3404" w:type="dxa"/>
          </w:tcPr>
          <w:p w14:paraId="3D12B7BA" w14:textId="77777777" w:rsidR="00422905" w:rsidRPr="003D373F"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788" w:type="dxa"/>
            <w:gridSpan w:val="2"/>
          </w:tcPr>
          <w:p w14:paraId="121F377C" w14:textId="37C55E4C" w:rsidR="00422905" w:rsidRPr="003D373F" w:rsidRDefault="00422905" w:rsidP="00F34C7E">
            <w:pPr>
              <w:widowControl w:val="0"/>
              <w:autoSpaceDE w:val="0"/>
              <w:autoSpaceDN w:val="0"/>
              <w:spacing w:before="3"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4</w:t>
            </w:r>
            <w:r w:rsidR="00F34C7E"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832 pacientai, sergantys ūmine simptomine PE</w:t>
            </w:r>
          </w:p>
        </w:tc>
      </w:tr>
      <w:tr w:rsidR="00422905" w:rsidRPr="003D373F" w14:paraId="197CD739" w14:textId="77777777" w:rsidTr="004622E3">
        <w:trPr>
          <w:trHeight w:val="779"/>
        </w:trPr>
        <w:tc>
          <w:tcPr>
            <w:tcW w:w="3404" w:type="dxa"/>
          </w:tcPr>
          <w:p w14:paraId="6AA42DD5" w14:textId="77777777" w:rsidR="00422905" w:rsidRPr="003D373F" w:rsidRDefault="00422905" w:rsidP="00F34C7E">
            <w:pPr>
              <w:widowControl w:val="0"/>
              <w:autoSpaceDE w:val="0"/>
              <w:autoSpaceDN w:val="0"/>
              <w:spacing w:before="11" w:after="0" w:line="240" w:lineRule="auto"/>
              <w:rPr>
                <w:rFonts w:ascii="Times New Roman" w:eastAsia="Times New Roman" w:hAnsi="Times New Roman" w:cs="Times New Roman"/>
                <w:b/>
                <w:kern w:val="0"/>
                <w:sz w:val="22"/>
                <w:szCs w:val="22"/>
                <w14:ligatures w14:val="none"/>
              </w:rPr>
            </w:pPr>
          </w:p>
          <w:p w14:paraId="377F21F7" w14:textId="77777777" w:rsidR="00422905" w:rsidRPr="003D373F" w:rsidRDefault="00422905" w:rsidP="00F34C7E">
            <w:pPr>
              <w:widowControl w:val="0"/>
              <w:autoSpaceDE w:val="0"/>
              <w:autoSpaceDN w:val="0"/>
              <w:spacing w:before="1"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790" w:type="dxa"/>
          </w:tcPr>
          <w:p w14:paraId="2346D58D" w14:textId="7362E825" w:rsidR="00422905" w:rsidRPr="003D373F" w:rsidRDefault="00422905" w:rsidP="00F34C7E">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6F7B4D60" w14:textId="550FD309" w:rsidR="00422905" w:rsidRPr="003D373F" w:rsidRDefault="00422905" w:rsidP="00F34C7E">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68543CD5" w14:textId="5B1FE20D" w:rsidR="00422905" w:rsidRPr="003D373F" w:rsidRDefault="00422905" w:rsidP="00F34C7E">
            <w:pPr>
              <w:widowControl w:val="0"/>
              <w:autoSpaceDE w:val="0"/>
              <w:autoSpaceDN w:val="0"/>
              <w:spacing w:before="6"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419</w:t>
            </w:r>
          </w:p>
        </w:tc>
        <w:tc>
          <w:tcPr>
            <w:tcW w:w="2998" w:type="dxa"/>
          </w:tcPr>
          <w:p w14:paraId="5C603F22" w14:textId="3470C9C1" w:rsidR="00ED6F39" w:rsidRPr="003D373F"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p>
          <w:p w14:paraId="02AE9305" w14:textId="147B61B6" w:rsidR="00422905" w:rsidRPr="003D373F" w:rsidRDefault="00422905" w:rsidP="00F34C7E">
            <w:pPr>
              <w:widowControl w:val="0"/>
              <w:autoSpaceDE w:val="0"/>
              <w:autoSpaceDN w:val="0"/>
              <w:spacing w:before="3" w:after="0" w:line="247" w:lineRule="auto"/>
              <w:ind w:right="573"/>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7E4ADFE9" w14:textId="712FE822" w:rsidR="00422905" w:rsidRPr="003D373F" w:rsidRDefault="00422905" w:rsidP="00F34C7E">
            <w:pPr>
              <w:widowControl w:val="0"/>
              <w:autoSpaceDE w:val="0"/>
              <w:autoSpaceDN w:val="0"/>
              <w:spacing w:after="0" w:line="235"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413</w:t>
            </w:r>
          </w:p>
        </w:tc>
      </w:tr>
      <w:tr w:rsidR="00422905" w:rsidRPr="003D373F" w14:paraId="482B2011" w14:textId="77777777" w:rsidTr="004622E3">
        <w:trPr>
          <w:trHeight w:val="520"/>
        </w:trPr>
        <w:tc>
          <w:tcPr>
            <w:tcW w:w="3404" w:type="dxa"/>
          </w:tcPr>
          <w:p w14:paraId="65596D90" w14:textId="77777777" w:rsidR="00422905" w:rsidRPr="003D373F" w:rsidRDefault="00422905" w:rsidP="00F34C7E">
            <w:pPr>
              <w:widowControl w:val="0"/>
              <w:autoSpaceDE w:val="0"/>
              <w:autoSpaceDN w:val="0"/>
              <w:spacing w:before="13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790" w:type="dxa"/>
          </w:tcPr>
          <w:p w14:paraId="68B88942"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w:t>
            </w:r>
          </w:p>
          <w:p w14:paraId="7FB4C808" w14:textId="62BC3134"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p>
        </w:tc>
        <w:tc>
          <w:tcPr>
            <w:tcW w:w="2998" w:type="dxa"/>
          </w:tcPr>
          <w:p w14:paraId="37390942"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44</w:t>
            </w:r>
          </w:p>
          <w:p w14:paraId="016CDB71" w14:textId="5774CF14"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(1,8 %)</w:t>
            </w:r>
          </w:p>
        </w:tc>
      </w:tr>
      <w:tr w:rsidR="00422905" w:rsidRPr="003D373F" w14:paraId="0FA961E6" w14:textId="77777777" w:rsidTr="004622E3">
        <w:trPr>
          <w:trHeight w:val="520"/>
        </w:trPr>
        <w:tc>
          <w:tcPr>
            <w:tcW w:w="3404" w:type="dxa"/>
          </w:tcPr>
          <w:p w14:paraId="397A17DA"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790" w:type="dxa"/>
          </w:tcPr>
          <w:p w14:paraId="45CDE85B"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w:t>
            </w:r>
          </w:p>
          <w:p w14:paraId="253E7835" w14:textId="01F241AB"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c>
          <w:tcPr>
            <w:tcW w:w="2998" w:type="dxa"/>
          </w:tcPr>
          <w:p w14:paraId="3CACA86C"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6A02FCCE" w14:textId="0040453B"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r>
      <w:tr w:rsidR="00422905" w:rsidRPr="003D373F" w14:paraId="49F15995" w14:textId="77777777" w:rsidTr="004622E3">
        <w:trPr>
          <w:trHeight w:val="520"/>
        </w:trPr>
        <w:tc>
          <w:tcPr>
            <w:tcW w:w="3404" w:type="dxa"/>
          </w:tcPr>
          <w:p w14:paraId="701D8014"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790" w:type="dxa"/>
          </w:tcPr>
          <w:p w14:paraId="29ED7895"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p>
          <w:p w14:paraId="1EFBEA23" w14:textId="4C0D0108"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(0,7 %)</w:t>
            </w:r>
          </w:p>
        </w:tc>
        <w:tc>
          <w:tcPr>
            <w:tcW w:w="2998" w:type="dxa"/>
          </w:tcPr>
          <w:p w14:paraId="7555882E"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p>
          <w:p w14:paraId="0025EC92" w14:textId="383C1DF1"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(0,7 %)</w:t>
            </w:r>
          </w:p>
        </w:tc>
      </w:tr>
      <w:tr w:rsidR="00422905" w:rsidRPr="003D373F" w14:paraId="782E35D1" w14:textId="77777777" w:rsidTr="004622E3">
        <w:trPr>
          <w:trHeight w:val="520"/>
        </w:trPr>
        <w:tc>
          <w:tcPr>
            <w:tcW w:w="3404" w:type="dxa"/>
          </w:tcPr>
          <w:p w14:paraId="4B0679FA" w14:textId="77777777" w:rsidR="00422905" w:rsidRPr="003D373F" w:rsidRDefault="00422905" w:rsidP="00F34C7E">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PE ir GVT</w:t>
            </w:r>
          </w:p>
        </w:tc>
        <w:tc>
          <w:tcPr>
            <w:tcW w:w="2790" w:type="dxa"/>
          </w:tcPr>
          <w:p w14:paraId="528253AC" w14:textId="77777777" w:rsidR="00422905" w:rsidRPr="003D373F" w:rsidRDefault="00422905" w:rsidP="00F34C7E">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tc>
        <w:tc>
          <w:tcPr>
            <w:tcW w:w="2998" w:type="dxa"/>
          </w:tcPr>
          <w:p w14:paraId="1F115D1F" w14:textId="5781BEC0"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(&lt; 0,1 %)</w:t>
            </w:r>
          </w:p>
        </w:tc>
      </w:tr>
      <w:tr w:rsidR="00422905" w:rsidRPr="003D373F" w14:paraId="6DE9BBD5" w14:textId="77777777" w:rsidTr="004622E3">
        <w:trPr>
          <w:trHeight w:val="518"/>
        </w:trPr>
        <w:tc>
          <w:tcPr>
            <w:tcW w:w="3404" w:type="dxa"/>
          </w:tcPr>
          <w:p w14:paraId="1FD37EAD" w14:textId="77777777" w:rsidR="00422905" w:rsidRPr="003D373F" w:rsidRDefault="00422905" w:rsidP="00F34C7E">
            <w:pPr>
              <w:widowControl w:val="0"/>
              <w:autoSpaceDE w:val="0"/>
              <w:autoSpaceDN w:val="0"/>
              <w:spacing w:after="0" w:line="260"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 negalima atmesti PE</w:t>
            </w:r>
          </w:p>
        </w:tc>
        <w:tc>
          <w:tcPr>
            <w:tcW w:w="2790" w:type="dxa"/>
          </w:tcPr>
          <w:p w14:paraId="4BE08C7A" w14:textId="77777777" w:rsidR="00D11B9D"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w:t>
            </w:r>
          </w:p>
          <w:p w14:paraId="58204260" w14:textId="73457D30"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w:t>
            </w:r>
          </w:p>
        </w:tc>
        <w:tc>
          <w:tcPr>
            <w:tcW w:w="2998" w:type="dxa"/>
          </w:tcPr>
          <w:p w14:paraId="3DF4A84F" w14:textId="020208B7" w:rsidR="00422905" w:rsidRPr="003D373F" w:rsidRDefault="00422905" w:rsidP="001D2FA5">
            <w:pPr>
              <w:widowControl w:val="0"/>
              <w:autoSpaceDE w:val="0"/>
              <w:autoSpaceDN w:val="0"/>
              <w:spacing w:before="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r w:rsidR="001D2FA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(0,3 %)</w:t>
            </w:r>
          </w:p>
        </w:tc>
      </w:tr>
      <w:tr w:rsidR="00422905" w:rsidRPr="003D373F" w14:paraId="5A1AE341" w14:textId="77777777" w:rsidTr="004622E3">
        <w:trPr>
          <w:trHeight w:val="519"/>
        </w:trPr>
        <w:tc>
          <w:tcPr>
            <w:tcW w:w="3404" w:type="dxa"/>
          </w:tcPr>
          <w:p w14:paraId="3AD7D21D" w14:textId="77777777" w:rsidR="00422905" w:rsidRPr="003D373F" w:rsidRDefault="00422905" w:rsidP="00F34C7E">
            <w:pPr>
              <w:widowControl w:val="0"/>
              <w:autoSpaceDE w:val="0"/>
              <w:autoSpaceDN w:val="0"/>
              <w:spacing w:after="0" w:line="26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ar klinikiniu požiūriu reikšmingas ne didysis kraujavimas</w:t>
            </w:r>
          </w:p>
        </w:tc>
        <w:tc>
          <w:tcPr>
            <w:tcW w:w="2790" w:type="dxa"/>
          </w:tcPr>
          <w:p w14:paraId="5CC1FE43" w14:textId="77777777" w:rsidR="00D11B9D"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249</w:t>
            </w:r>
          </w:p>
          <w:p w14:paraId="36CB2EF6" w14:textId="65BE9E0B" w:rsidR="00422905" w:rsidRPr="003D373F"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(10,3 %)</w:t>
            </w:r>
          </w:p>
        </w:tc>
        <w:tc>
          <w:tcPr>
            <w:tcW w:w="2998" w:type="dxa"/>
          </w:tcPr>
          <w:p w14:paraId="2E7C6B66" w14:textId="77777777" w:rsidR="00D11B9D"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274</w:t>
            </w:r>
          </w:p>
          <w:p w14:paraId="3239450D" w14:textId="28610EAB" w:rsidR="00422905" w:rsidRPr="003D373F" w:rsidRDefault="00422905" w:rsidP="001D2FA5">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(11,4 %)</w:t>
            </w:r>
          </w:p>
        </w:tc>
      </w:tr>
      <w:tr w:rsidR="00422905" w:rsidRPr="003D373F" w14:paraId="327396FE" w14:textId="77777777" w:rsidTr="004622E3">
        <w:trPr>
          <w:trHeight w:val="519"/>
        </w:trPr>
        <w:tc>
          <w:tcPr>
            <w:tcW w:w="3404" w:type="dxa"/>
          </w:tcPr>
          <w:p w14:paraId="548D2528" w14:textId="77777777" w:rsidR="00422905" w:rsidRPr="003D373F" w:rsidRDefault="00422905" w:rsidP="00F34C7E">
            <w:pPr>
              <w:widowControl w:val="0"/>
              <w:autoSpaceDE w:val="0"/>
              <w:autoSpaceDN w:val="0"/>
              <w:spacing w:before="13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790" w:type="dxa"/>
          </w:tcPr>
          <w:p w14:paraId="342B5427" w14:textId="77777777" w:rsidR="00D11B9D"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26</w:t>
            </w:r>
          </w:p>
          <w:p w14:paraId="6E23DED2" w14:textId="68CDA477" w:rsidR="00422905" w:rsidRPr="003D373F"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(1,1 %)</w:t>
            </w:r>
          </w:p>
        </w:tc>
        <w:tc>
          <w:tcPr>
            <w:tcW w:w="2998" w:type="dxa"/>
          </w:tcPr>
          <w:p w14:paraId="755D5887" w14:textId="77777777" w:rsidR="00D11B9D"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52</w:t>
            </w:r>
          </w:p>
          <w:p w14:paraId="292CB049" w14:textId="4C3A5861" w:rsidR="00422905" w:rsidRPr="003D373F" w:rsidRDefault="00422905" w:rsidP="001D2FA5">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w:t>
            </w:r>
          </w:p>
        </w:tc>
      </w:tr>
    </w:tbl>
    <w:p w14:paraId="3E9833B8" w14:textId="54E1A757" w:rsidR="00BE1B26" w:rsidRPr="003D373F" w:rsidRDefault="00422905" w:rsidP="00D8672A">
      <w:pPr>
        <w:pStyle w:val="Sraopastraipa"/>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Rivaroksabanas</w:t>
      </w:r>
      <w:proofErr w:type="spellEnd"/>
      <w:r w:rsidRPr="003D373F">
        <w:rPr>
          <w:rFonts w:ascii="Times New Roman" w:eastAsia="Times New Roman" w:hAnsi="Times New Roman" w:cs="Times New Roman"/>
          <w:kern w:val="0"/>
          <w:sz w:val="22"/>
          <w:szCs w:val="22"/>
          <w14:ligatures w14:val="none"/>
        </w:rPr>
        <w:t xml:space="preserve"> po 15 mg du kartus per parą 3</w:t>
      </w:r>
      <w:r w:rsidR="00ED6F3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savaites; vėliau vartojama po 20 mg vieną kartą per parą.</w:t>
      </w:r>
    </w:p>
    <w:p w14:paraId="68188EB7" w14:textId="25D8ED1C" w:rsidR="00422905" w:rsidRPr="003D373F" w:rsidRDefault="00422905" w:rsidP="00D8672A">
      <w:pPr>
        <w:pStyle w:val="Sraopastraipa"/>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Enoksaparinas</w:t>
      </w:r>
      <w:proofErr w:type="spellEnd"/>
      <w:r w:rsidRPr="003D373F">
        <w:rPr>
          <w:rFonts w:ascii="Times New Roman" w:eastAsia="Times New Roman" w:hAnsi="Times New Roman" w:cs="Times New Roman"/>
          <w:kern w:val="0"/>
          <w:sz w:val="22"/>
          <w:szCs w:val="22"/>
          <w14:ligatures w14:val="none"/>
        </w:rPr>
        <w:t xml:space="preserve"> ne trumpiau kaip 5</w:t>
      </w:r>
      <w:r w:rsidR="00ED6F39"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paras, kartu vartojant ir vėliau tęsiant gydymą VKA.</w:t>
      </w:r>
    </w:p>
    <w:p w14:paraId="1127DFB2"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 &lt; 0,0026 (ne prastesnis rezultatas, vertinant pagal iš anksto specifikuotą RS 2,0); RS: 1,123 </w:t>
      </w:r>
      <w:r w:rsidRPr="003D373F">
        <w:rPr>
          <w:rFonts w:ascii="Times New Roman" w:eastAsia="Times New Roman" w:hAnsi="Times New Roman" w:cs="Times New Roman"/>
          <w:kern w:val="0"/>
          <w:sz w:val="22"/>
          <w:szCs w:val="22"/>
          <w14:ligatures w14:val="none"/>
        </w:rPr>
        <w:lastRenderedPageBreak/>
        <w:t>(0,749-1,684).</w:t>
      </w:r>
    </w:p>
    <w:p w14:paraId="41BD61A4"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57B057" w14:textId="37F3480F"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Buvo atlikta iš anksto specifikuota jungtinė </w:t>
      </w:r>
      <w:proofErr w:type="spellStart"/>
      <w:r w:rsidRPr="003D373F">
        <w:rPr>
          <w:rFonts w:ascii="Times New Roman" w:eastAsia="Times New Roman" w:hAnsi="Times New Roman" w:cs="Times New Roman"/>
          <w:i/>
          <w:kern w:val="0"/>
          <w:sz w:val="22"/>
          <w:szCs w:val="22"/>
          <w14:ligatures w14:val="none"/>
        </w:rPr>
        <w:t>Einstein</w:t>
      </w:r>
      <w:proofErr w:type="spellEnd"/>
      <w:r w:rsidRPr="003D373F">
        <w:rPr>
          <w:rFonts w:ascii="Times New Roman" w:eastAsia="Times New Roman" w:hAnsi="Times New Roman" w:cs="Times New Roman"/>
          <w:i/>
          <w:kern w:val="0"/>
          <w:sz w:val="22"/>
          <w:szCs w:val="22"/>
          <w14:ligatures w14:val="none"/>
        </w:rPr>
        <w:t xml:space="preserve"> GVT </w:t>
      </w:r>
      <w:r w:rsidRPr="003D373F">
        <w:rPr>
          <w:rFonts w:ascii="Times New Roman" w:eastAsia="Times New Roman" w:hAnsi="Times New Roman" w:cs="Times New Roman"/>
          <w:kern w:val="0"/>
          <w:sz w:val="22"/>
          <w:szCs w:val="22"/>
          <w14:ligatures w14:val="none"/>
        </w:rPr>
        <w:t xml:space="preserve">ir </w:t>
      </w:r>
      <w:r w:rsidRPr="003D373F">
        <w:rPr>
          <w:rFonts w:ascii="Times New Roman" w:eastAsia="Times New Roman" w:hAnsi="Times New Roman" w:cs="Times New Roman"/>
          <w:i/>
          <w:kern w:val="0"/>
          <w:sz w:val="22"/>
          <w:szCs w:val="22"/>
          <w14:ligatures w14:val="none"/>
        </w:rPr>
        <w:t xml:space="preserve">PE </w:t>
      </w:r>
      <w:r w:rsidRPr="003D373F">
        <w:rPr>
          <w:rFonts w:ascii="Times New Roman" w:eastAsia="Times New Roman" w:hAnsi="Times New Roman" w:cs="Times New Roman"/>
          <w:kern w:val="0"/>
          <w:sz w:val="22"/>
          <w:szCs w:val="22"/>
          <w14:ligatures w14:val="none"/>
        </w:rPr>
        <w:t xml:space="preserve">tyrimų rezultatų analizė (žr. </w:t>
      </w:r>
      <w:r w:rsidR="002915B7" w:rsidRPr="003D373F">
        <w:rPr>
          <w:rFonts w:ascii="Times New Roman" w:eastAsia="Times New Roman" w:hAnsi="Times New Roman" w:cs="Times New Roman"/>
          <w:kern w:val="0"/>
          <w:sz w:val="22"/>
          <w:szCs w:val="22"/>
          <w14:ligatures w14:val="none"/>
        </w:rPr>
        <w:t>8</w:t>
      </w:r>
      <w:r w:rsidRPr="003D373F">
        <w:rPr>
          <w:rFonts w:ascii="Times New Roman" w:eastAsia="Times New Roman" w:hAnsi="Times New Roman" w:cs="Times New Roman"/>
          <w:kern w:val="0"/>
          <w:sz w:val="22"/>
          <w:szCs w:val="22"/>
          <w14:ligatures w14:val="none"/>
        </w:rPr>
        <w:t xml:space="preserve"> lentelę).</w:t>
      </w:r>
    </w:p>
    <w:p w14:paraId="5414B25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0A0740" w14:textId="2EA02FBB" w:rsidR="00422905" w:rsidRPr="003D373F" w:rsidRDefault="002915B7" w:rsidP="0042290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bCs/>
          <w:kern w:val="0"/>
          <w:sz w:val="22"/>
          <w:szCs w:val="22"/>
          <w14:ligatures w14:val="none"/>
        </w:rPr>
        <w:t>8</w:t>
      </w:r>
      <w:r w:rsidR="00422905" w:rsidRPr="003D373F">
        <w:rPr>
          <w:rFonts w:ascii="Times New Roman" w:eastAsia="Times New Roman" w:hAnsi="Times New Roman" w:cs="Times New Roman"/>
          <w:b/>
          <w:bCs/>
          <w:kern w:val="0"/>
          <w:sz w:val="22"/>
          <w:szCs w:val="22"/>
          <w14:ligatures w14:val="none"/>
        </w:rPr>
        <w:t xml:space="preserve"> lentelė</w:t>
      </w:r>
      <w:r w:rsidR="00ED6F39"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atlikus jungtinę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GVT </w:t>
      </w:r>
      <w:r w:rsidR="00422905" w:rsidRPr="003D373F">
        <w:rPr>
          <w:rFonts w:ascii="Times New Roman" w:eastAsia="Times New Roman" w:hAnsi="Times New Roman" w:cs="Times New Roman"/>
          <w:b/>
          <w:kern w:val="0"/>
          <w:sz w:val="22"/>
          <w:szCs w:val="22"/>
          <w14:ligatures w14:val="none"/>
        </w:rPr>
        <w:t xml:space="preserve">ir </w:t>
      </w:r>
      <w:proofErr w:type="spellStart"/>
      <w:r w:rsidR="00422905" w:rsidRPr="003D373F">
        <w:rPr>
          <w:rFonts w:ascii="Times New Roman" w:eastAsia="Times New Roman" w:hAnsi="Times New Roman" w:cs="Times New Roman"/>
          <w:b/>
          <w:i/>
          <w:kern w:val="0"/>
          <w:sz w:val="22"/>
          <w:szCs w:val="22"/>
          <w14:ligatures w14:val="none"/>
        </w:rPr>
        <w:t>Einstein</w:t>
      </w:r>
      <w:proofErr w:type="spellEnd"/>
      <w:r w:rsidR="00422905" w:rsidRPr="003D373F">
        <w:rPr>
          <w:rFonts w:ascii="Times New Roman" w:eastAsia="Times New Roman" w:hAnsi="Times New Roman" w:cs="Times New Roman"/>
          <w:b/>
          <w:i/>
          <w:kern w:val="0"/>
          <w:sz w:val="22"/>
          <w:szCs w:val="22"/>
          <w14:ligatures w14:val="none"/>
        </w:rPr>
        <w:t xml:space="preserve"> PE </w:t>
      </w:r>
      <w:r w:rsidR="00422905" w:rsidRPr="003D373F">
        <w:rPr>
          <w:rFonts w:ascii="Times New Roman" w:eastAsia="Times New Roman" w:hAnsi="Times New Roman" w:cs="Times New Roman"/>
          <w:b/>
          <w:kern w:val="0"/>
          <w:sz w:val="22"/>
          <w:szCs w:val="22"/>
          <w14:ligatures w14:val="none"/>
        </w:rPr>
        <w:t>tyrimų analizę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17"/>
        <w:gridCol w:w="2876"/>
        <w:gridCol w:w="2823"/>
      </w:tblGrid>
      <w:tr w:rsidR="00422905" w:rsidRPr="003D373F" w14:paraId="0BF3F3AD" w14:textId="77777777" w:rsidTr="005854B1">
        <w:trPr>
          <w:trHeight w:val="261"/>
        </w:trPr>
        <w:tc>
          <w:tcPr>
            <w:tcW w:w="3317" w:type="dxa"/>
          </w:tcPr>
          <w:p w14:paraId="50C4E7B5" w14:textId="77777777" w:rsidR="00422905" w:rsidRPr="003D373F"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699" w:type="dxa"/>
            <w:gridSpan w:val="2"/>
          </w:tcPr>
          <w:p w14:paraId="2CF9F335" w14:textId="137AD0BB" w:rsidR="00422905" w:rsidRPr="003D373F" w:rsidRDefault="00422905" w:rsidP="00422905">
            <w:pPr>
              <w:widowControl w:val="0"/>
              <w:autoSpaceDE w:val="0"/>
              <w:autoSpaceDN w:val="0"/>
              <w:spacing w:before="5" w:after="0" w:line="236" w:lineRule="exact"/>
              <w:ind w:left="4"/>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8</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281 pacientas, sergantis ūmine simptomine GVT arba PE</w:t>
            </w:r>
          </w:p>
        </w:tc>
      </w:tr>
      <w:tr w:rsidR="00422905" w:rsidRPr="003D373F" w14:paraId="7E13A256" w14:textId="77777777" w:rsidTr="005854B1">
        <w:trPr>
          <w:trHeight w:val="779"/>
        </w:trPr>
        <w:tc>
          <w:tcPr>
            <w:tcW w:w="3317" w:type="dxa"/>
          </w:tcPr>
          <w:p w14:paraId="28D7E8E6" w14:textId="77777777" w:rsidR="00422905" w:rsidRPr="003D373F" w:rsidRDefault="00422905" w:rsidP="00ED6F39">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7E0E8A1B" w14:textId="77777777" w:rsidR="00422905" w:rsidRPr="003D373F" w:rsidRDefault="00422905" w:rsidP="00ED6F3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2876" w:type="dxa"/>
          </w:tcPr>
          <w:p w14:paraId="0ED523C0" w14:textId="69A654F2" w:rsidR="00422905" w:rsidRPr="003D373F" w:rsidRDefault="00422905" w:rsidP="00ED6F39">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21C92CA2" w14:textId="72BE1B48" w:rsidR="00422905" w:rsidRPr="003D373F" w:rsidRDefault="00422905" w:rsidP="00ED6F39">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3DC1F8F3" w14:textId="0229A02E" w:rsidR="00422905" w:rsidRPr="003D373F" w:rsidRDefault="00422905" w:rsidP="00ED6F39">
            <w:pPr>
              <w:widowControl w:val="0"/>
              <w:autoSpaceDE w:val="0"/>
              <w:autoSpaceDN w:val="0"/>
              <w:spacing w:before="9"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4</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150</w:t>
            </w:r>
          </w:p>
        </w:tc>
        <w:tc>
          <w:tcPr>
            <w:tcW w:w="2823" w:type="dxa"/>
          </w:tcPr>
          <w:p w14:paraId="557861A9" w14:textId="3939F1E1" w:rsidR="00422905" w:rsidRPr="003D373F" w:rsidRDefault="00422905" w:rsidP="00ED6F39">
            <w:pPr>
              <w:widowControl w:val="0"/>
              <w:autoSpaceDE w:val="0"/>
              <w:autoSpaceDN w:val="0"/>
              <w:spacing w:before="3" w:after="0" w:line="244" w:lineRule="auto"/>
              <w:ind w:right="500"/>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Enoksaparinas</w:t>
            </w:r>
            <w:proofErr w:type="spellEnd"/>
            <w:r w:rsidRPr="003D373F">
              <w:rPr>
                <w:rFonts w:ascii="Times New Roman" w:eastAsia="Times New Roman" w:hAnsi="Times New Roman" w:cs="Times New Roman"/>
                <w:b/>
                <w:kern w:val="0"/>
                <w:sz w:val="22"/>
                <w:szCs w:val="22"/>
                <w14:ligatures w14:val="none"/>
              </w:rPr>
              <w:t xml:space="preserve"> / VKA</w:t>
            </w:r>
            <w:r w:rsidR="00ED6F39"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b)</w:t>
            </w:r>
            <w:r w:rsidRPr="003D373F">
              <w:rPr>
                <w:rFonts w:ascii="Times New Roman" w:eastAsia="Times New Roman" w:hAnsi="Times New Roman" w:cs="Times New Roman"/>
                <w:b/>
                <w:kern w:val="0"/>
                <w:sz w:val="22"/>
                <w:szCs w:val="22"/>
                <w14:ligatures w14:val="none"/>
              </w:rPr>
              <w:t xml:space="preserve"> 3, 6 arba 12</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06477301" w14:textId="7F010B3E" w:rsidR="00422905" w:rsidRPr="003D373F" w:rsidRDefault="00422905" w:rsidP="00ED6F39">
            <w:pPr>
              <w:widowControl w:val="0"/>
              <w:autoSpaceDE w:val="0"/>
              <w:autoSpaceDN w:val="0"/>
              <w:spacing w:before="5" w:after="0" w:line="236"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4</w:t>
            </w:r>
            <w:r w:rsidR="00ED6F39"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131</w:t>
            </w:r>
          </w:p>
        </w:tc>
      </w:tr>
      <w:tr w:rsidR="00422905" w:rsidRPr="003D373F" w14:paraId="038EC664" w14:textId="77777777" w:rsidTr="005854B1">
        <w:trPr>
          <w:trHeight w:val="259"/>
        </w:trPr>
        <w:tc>
          <w:tcPr>
            <w:tcW w:w="3317" w:type="dxa"/>
          </w:tcPr>
          <w:p w14:paraId="5247A731"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876" w:type="dxa"/>
          </w:tcPr>
          <w:p w14:paraId="303556AA"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86</w:t>
            </w:r>
          </w:p>
          <w:p w14:paraId="21E5D6A6" w14:textId="094A8B4E"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p>
        </w:tc>
        <w:tc>
          <w:tcPr>
            <w:tcW w:w="2823" w:type="dxa"/>
          </w:tcPr>
          <w:p w14:paraId="47C12782"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95</w:t>
            </w:r>
          </w:p>
          <w:p w14:paraId="09685B9A" w14:textId="58158336"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(2,3 %)</w:t>
            </w:r>
          </w:p>
        </w:tc>
      </w:tr>
      <w:tr w:rsidR="00422905" w:rsidRPr="003D373F" w14:paraId="7EF05459" w14:textId="77777777" w:rsidTr="005854B1">
        <w:trPr>
          <w:trHeight w:val="258"/>
        </w:trPr>
        <w:tc>
          <w:tcPr>
            <w:tcW w:w="3317" w:type="dxa"/>
          </w:tcPr>
          <w:p w14:paraId="320198C1"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876" w:type="dxa"/>
          </w:tcPr>
          <w:p w14:paraId="532B846A"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w:t>
            </w:r>
          </w:p>
          <w:p w14:paraId="024DEB86" w14:textId="4783B6A4"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c>
          <w:tcPr>
            <w:tcW w:w="2823" w:type="dxa"/>
          </w:tcPr>
          <w:p w14:paraId="7ED38789"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w:t>
            </w:r>
          </w:p>
          <w:p w14:paraId="02512B21" w14:textId="14039DEA"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(0,9 %)</w:t>
            </w:r>
          </w:p>
        </w:tc>
      </w:tr>
      <w:tr w:rsidR="00422905" w:rsidRPr="003D373F" w14:paraId="2EA01952" w14:textId="77777777" w:rsidTr="005854B1">
        <w:trPr>
          <w:trHeight w:val="258"/>
        </w:trPr>
        <w:tc>
          <w:tcPr>
            <w:tcW w:w="3317" w:type="dxa"/>
          </w:tcPr>
          <w:p w14:paraId="15CA5D67"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876" w:type="dxa"/>
          </w:tcPr>
          <w:p w14:paraId="040F8DC0"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w:t>
            </w:r>
          </w:p>
          <w:p w14:paraId="0F6DEF92" w14:textId="63BDA0D7"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823" w:type="dxa"/>
          </w:tcPr>
          <w:p w14:paraId="31E2544C" w14:textId="77777777" w:rsidR="00422905" w:rsidRPr="003D373F" w:rsidRDefault="00422905"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45</w:t>
            </w:r>
          </w:p>
          <w:p w14:paraId="078C5B88" w14:textId="52C8BC47" w:rsidR="005854B1" w:rsidRPr="003D373F" w:rsidRDefault="005854B1" w:rsidP="00ED6F3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(1,1 %)</w:t>
            </w:r>
          </w:p>
        </w:tc>
      </w:tr>
      <w:tr w:rsidR="00422905" w:rsidRPr="003D373F" w14:paraId="4B6F7410" w14:textId="77777777" w:rsidTr="005854B1">
        <w:trPr>
          <w:trHeight w:val="258"/>
        </w:trPr>
        <w:tc>
          <w:tcPr>
            <w:tcW w:w="3317" w:type="dxa"/>
          </w:tcPr>
          <w:p w14:paraId="07404B6D" w14:textId="77777777" w:rsidR="00422905" w:rsidRPr="003D373F" w:rsidRDefault="00422905" w:rsidP="00ED6F39">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PE ir GVT</w:t>
            </w:r>
          </w:p>
        </w:tc>
        <w:tc>
          <w:tcPr>
            <w:tcW w:w="2876" w:type="dxa"/>
          </w:tcPr>
          <w:p w14:paraId="489A538A" w14:textId="03248949" w:rsidR="005854B1" w:rsidRPr="003D373F" w:rsidRDefault="00422905" w:rsidP="001D2FA5">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1D2FA5" w:rsidRPr="003D373F">
              <w:rPr>
                <w:rFonts w:ascii="Times New Roman" w:eastAsia="Times New Roman" w:hAnsi="Times New Roman" w:cs="Times New Roman"/>
                <w:kern w:val="0"/>
                <w:sz w:val="22"/>
                <w:szCs w:val="22"/>
                <w14:ligatures w14:val="none"/>
              </w:rPr>
              <w:t xml:space="preserve"> </w:t>
            </w:r>
            <w:r w:rsidR="005854B1" w:rsidRPr="003D373F">
              <w:rPr>
                <w:rFonts w:ascii="Times New Roman" w:eastAsia="Times New Roman" w:hAnsi="Times New Roman" w:cs="Times New Roman"/>
                <w:kern w:val="0"/>
                <w:sz w:val="22"/>
                <w:szCs w:val="22"/>
                <w14:ligatures w14:val="none"/>
              </w:rPr>
              <w:t>(&lt; 0,1 %)</w:t>
            </w:r>
          </w:p>
        </w:tc>
        <w:tc>
          <w:tcPr>
            <w:tcW w:w="2823" w:type="dxa"/>
          </w:tcPr>
          <w:p w14:paraId="63839EC9" w14:textId="0AAC9462" w:rsidR="005854B1" w:rsidRPr="003D373F" w:rsidRDefault="00422905" w:rsidP="001D2FA5">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1D2FA5" w:rsidRPr="003D373F">
              <w:rPr>
                <w:rFonts w:ascii="Times New Roman" w:eastAsia="Times New Roman" w:hAnsi="Times New Roman" w:cs="Times New Roman"/>
                <w:kern w:val="0"/>
                <w:sz w:val="22"/>
                <w:szCs w:val="22"/>
                <w14:ligatures w14:val="none"/>
              </w:rPr>
              <w:t xml:space="preserve"> </w:t>
            </w:r>
            <w:r w:rsidR="005854B1" w:rsidRPr="003D373F">
              <w:rPr>
                <w:rFonts w:ascii="Times New Roman" w:eastAsia="Times New Roman" w:hAnsi="Times New Roman" w:cs="Times New Roman"/>
                <w:kern w:val="0"/>
                <w:sz w:val="22"/>
                <w:szCs w:val="22"/>
                <w14:ligatures w14:val="none"/>
              </w:rPr>
              <w:t>(&lt; 0,1 %)</w:t>
            </w:r>
          </w:p>
        </w:tc>
      </w:tr>
      <w:tr w:rsidR="00422905" w:rsidRPr="003D373F" w14:paraId="6AE5B5F9" w14:textId="77777777" w:rsidTr="005854B1">
        <w:trPr>
          <w:trHeight w:val="266"/>
        </w:trPr>
        <w:tc>
          <w:tcPr>
            <w:tcW w:w="3317" w:type="dxa"/>
          </w:tcPr>
          <w:p w14:paraId="5BB44D59" w14:textId="40B6042A" w:rsidR="00422905" w:rsidRPr="003D373F" w:rsidRDefault="00422905" w:rsidP="00ED6F39">
            <w:pPr>
              <w:widowControl w:val="0"/>
              <w:autoSpaceDE w:val="0"/>
              <w:autoSpaceDN w:val="0"/>
              <w:spacing w:before="6" w:after="0" w:line="240"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w:t>
            </w:r>
            <w:r w:rsidR="005854B1" w:rsidRPr="003D373F">
              <w:rPr>
                <w:rFonts w:ascii="Times New Roman" w:eastAsia="Times New Roman" w:hAnsi="Times New Roman" w:cs="Times New Roman"/>
                <w:kern w:val="0"/>
                <w:sz w:val="22"/>
                <w:szCs w:val="22"/>
                <w14:ligatures w14:val="none"/>
              </w:rPr>
              <w:t xml:space="preserve"> negalima atmesti PE</w:t>
            </w:r>
          </w:p>
        </w:tc>
        <w:tc>
          <w:tcPr>
            <w:tcW w:w="2876" w:type="dxa"/>
          </w:tcPr>
          <w:p w14:paraId="448A83FB" w14:textId="77777777" w:rsidR="00422905" w:rsidRPr="003D373F" w:rsidRDefault="00422905"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w:t>
            </w:r>
          </w:p>
          <w:p w14:paraId="2F08372F" w14:textId="10F5FCA5" w:rsidR="005854B1" w:rsidRPr="003D373F"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w:t>
            </w:r>
          </w:p>
        </w:tc>
        <w:tc>
          <w:tcPr>
            <w:tcW w:w="2823" w:type="dxa"/>
          </w:tcPr>
          <w:p w14:paraId="2AFE4D98" w14:textId="77777777" w:rsidR="00422905" w:rsidRPr="003D373F" w:rsidRDefault="00422905"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p>
          <w:p w14:paraId="6939D678" w14:textId="78F38992" w:rsidR="005854B1" w:rsidRPr="003D373F" w:rsidRDefault="005854B1" w:rsidP="00ED6F39">
            <w:pPr>
              <w:widowControl w:val="0"/>
              <w:autoSpaceDE w:val="0"/>
              <w:autoSpaceDN w:val="0"/>
              <w:spacing w:before="6"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w:t>
            </w:r>
          </w:p>
        </w:tc>
      </w:tr>
      <w:tr w:rsidR="00422905" w:rsidRPr="003D373F" w14:paraId="68FC459D" w14:textId="77777777" w:rsidTr="005854B1">
        <w:trPr>
          <w:trHeight w:val="264"/>
        </w:trPr>
        <w:tc>
          <w:tcPr>
            <w:tcW w:w="3317" w:type="dxa"/>
          </w:tcPr>
          <w:p w14:paraId="340FCE74" w14:textId="4F6CF3F4"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ar klinikiniu požiūriu</w:t>
            </w:r>
            <w:r w:rsidR="005854B1" w:rsidRPr="003D373F">
              <w:rPr>
                <w:rFonts w:ascii="Times New Roman" w:eastAsia="Times New Roman" w:hAnsi="Times New Roman" w:cs="Times New Roman"/>
                <w:kern w:val="0"/>
                <w:sz w:val="22"/>
                <w:szCs w:val="22"/>
                <w14:ligatures w14:val="none"/>
              </w:rPr>
              <w:t xml:space="preserve"> reikšmingas ne didysis kraujavimas</w:t>
            </w:r>
          </w:p>
        </w:tc>
        <w:tc>
          <w:tcPr>
            <w:tcW w:w="2876" w:type="dxa"/>
          </w:tcPr>
          <w:p w14:paraId="0FEDB9E2" w14:textId="77777777"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388</w:t>
            </w:r>
          </w:p>
          <w:p w14:paraId="5D70089D" w14:textId="2E00D078" w:rsidR="005854B1" w:rsidRPr="003D373F"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(9,4 %)</w:t>
            </w:r>
          </w:p>
        </w:tc>
        <w:tc>
          <w:tcPr>
            <w:tcW w:w="2823" w:type="dxa"/>
          </w:tcPr>
          <w:p w14:paraId="685B53A5" w14:textId="77777777" w:rsidR="00422905" w:rsidRPr="003D373F" w:rsidRDefault="00422905"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412</w:t>
            </w:r>
          </w:p>
          <w:p w14:paraId="2E074C06" w14:textId="12A4C50C" w:rsidR="005854B1" w:rsidRPr="003D373F" w:rsidRDefault="005854B1" w:rsidP="00ED6F3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(10,0 %)</w:t>
            </w:r>
          </w:p>
        </w:tc>
      </w:tr>
      <w:tr w:rsidR="00422905" w:rsidRPr="003D373F" w14:paraId="06A17606" w14:textId="77777777" w:rsidTr="005854B1">
        <w:trPr>
          <w:trHeight w:val="259"/>
        </w:trPr>
        <w:tc>
          <w:tcPr>
            <w:tcW w:w="3317" w:type="dxa"/>
          </w:tcPr>
          <w:p w14:paraId="2386AC9C" w14:textId="77777777" w:rsidR="00422905" w:rsidRPr="003D373F" w:rsidRDefault="00422905" w:rsidP="00ED6F39">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876" w:type="dxa"/>
          </w:tcPr>
          <w:p w14:paraId="13B18E59"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40</w:t>
            </w:r>
          </w:p>
          <w:p w14:paraId="0098A68E" w14:textId="1DAE9AF1"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(1,0 %)</w:t>
            </w:r>
          </w:p>
        </w:tc>
        <w:tc>
          <w:tcPr>
            <w:tcW w:w="2823" w:type="dxa"/>
          </w:tcPr>
          <w:p w14:paraId="611CEEDF" w14:textId="77777777" w:rsidR="00422905" w:rsidRPr="003D373F" w:rsidRDefault="00422905"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72</w:t>
            </w:r>
          </w:p>
          <w:p w14:paraId="7B3A4CCE" w14:textId="2E04C92A" w:rsidR="005854B1" w:rsidRPr="003D373F" w:rsidRDefault="005854B1" w:rsidP="00ED6F3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r>
    </w:tbl>
    <w:p w14:paraId="4C004181" w14:textId="4A2F80E6" w:rsidR="00422905" w:rsidRPr="003D373F" w:rsidRDefault="00422905" w:rsidP="00D8672A">
      <w:pPr>
        <w:widowControl w:val="0"/>
        <w:numPr>
          <w:ilvl w:val="1"/>
          <w:numId w:val="13"/>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po 15 mg du kartus per parą 3</w:t>
      </w:r>
      <w:r w:rsidR="005854B1"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savaites; vėliau vartojama po 20 mg vieną kartą per parą.</w:t>
      </w:r>
    </w:p>
    <w:p w14:paraId="40DDE135" w14:textId="5345F40B" w:rsidR="00422905" w:rsidRPr="003D373F" w:rsidRDefault="00422905" w:rsidP="00D8672A">
      <w:pPr>
        <w:widowControl w:val="0"/>
        <w:numPr>
          <w:ilvl w:val="1"/>
          <w:numId w:val="13"/>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Enoksaparinas</w:t>
      </w:r>
      <w:proofErr w:type="spellEnd"/>
      <w:r w:rsidRPr="003D373F">
        <w:rPr>
          <w:rFonts w:ascii="Times New Roman" w:eastAsia="Times New Roman" w:hAnsi="Times New Roman" w:cs="Times New Roman"/>
          <w:bCs/>
          <w:kern w:val="0"/>
          <w:sz w:val="22"/>
          <w:szCs w:val="22"/>
          <w14:ligatures w14:val="none"/>
        </w:rPr>
        <w:t xml:space="preserve"> ne trumpiau kaip 5</w:t>
      </w:r>
      <w:r w:rsidR="005854B1"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paras, kartu vartojant ir vėliau tęsiant gydymą VKA.</w:t>
      </w:r>
    </w:p>
    <w:p w14:paraId="1B1584F3"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p &lt; 0,0001 (ne prastesnis rezultatas, vertinant pagal iš anksto specifikuotą rizikos santykį RS 1,75); RS: 0,886 (0,661-1,186).</w:t>
      </w:r>
    </w:p>
    <w:p w14:paraId="239A17D3"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990C04F"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Atlikus jungtinę analizę, buvo nustatyta iš anksto specifikuota grynoji klinikinė nauda (pirminio veiksmingumo rezultatai plius didžiojo kraujavimo atvejai): RS 0,771 ((95 % PI: 0,614-0,967), nominali p reikšmė p = 0,0244).</w:t>
      </w:r>
    </w:p>
    <w:p w14:paraId="712E7B8D"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F46BCCC" w14:textId="525DB75C"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i/>
          <w:kern w:val="0"/>
          <w:sz w:val="22"/>
          <w:szCs w:val="22"/>
          <w14:ligatures w14:val="none"/>
        </w:rPr>
        <w:t>Einstein</w:t>
      </w:r>
      <w:proofErr w:type="spellEnd"/>
      <w:r w:rsidRPr="003D373F">
        <w:rPr>
          <w:rFonts w:ascii="Times New Roman" w:eastAsia="Times New Roman" w:hAnsi="Times New Roman" w:cs="Times New Roman"/>
          <w:bCs/>
          <w:i/>
          <w:kern w:val="0"/>
          <w:sz w:val="22"/>
          <w:szCs w:val="22"/>
          <w14:ligatures w14:val="none"/>
        </w:rPr>
        <w:t xml:space="preserve"> </w:t>
      </w:r>
      <w:proofErr w:type="spellStart"/>
      <w:r w:rsidRPr="003D373F">
        <w:rPr>
          <w:rFonts w:ascii="Times New Roman" w:eastAsia="Times New Roman" w:hAnsi="Times New Roman" w:cs="Times New Roman"/>
          <w:bCs/>
          <w:i/>
          <w:kern w:val="0"/>
          <w:sz w:val="22"/>
          <w:szCs w:val="22"/>
          <w14:ligatures w14:val="none"/>
        </w:rPr>
        <w:t>Extention</w:t>
      </w:r>
      <w:proofErr w:type="spellEnd"/>
      <w:r w:rsidRPr="003D373F">
        <w:rPr>
          <w:rFonts w:ascii="Times New Roman" w:eastAsia="Times New Roman" w:hAnsi="Times New Roman" w:cs="Times New Roman"/>
          <w:bCs/>
          <w:i/>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tyrime (žr. </w:t>
      </w:r>
      <w:r w:rsidR="001E48F4" w:rsidRPr="003D373F">
        <w:rPr>
          <w:rFonts w:ascii="Times New Roman" w:eastAsia="Times New Roman" w:hAnsi="Times New Roman" w:cs="Times New Roman"/>
          <w:bCs/>
          <w:kern w:val="0"/>
          <w:sz w:val="22"/>
          <w:szCs w:val="22"/>
          <w14:ligatures w14:val="none"/>
        </w:rPr>
        <w:t>9</w:t>
      </w:r>
      <w:r w:rsidRPr="003D373F">
        <w:rPr>
          <w:rFonts w:ascii="Times New Roman" w:eastAsia="Times New Roman" w:hAnsi="Times New Roman" w:cs="Times New Roman"/>
          <w:bCs/>
          <w:kern w:val="0"/>
          <w:sz w:val="22"/>
          <w:szCs w:val="22"/>
          <w14:ligatures w14:val="none"/>
        </w:rPr>
        <w:t xml:space="preserve"> lentelę)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vertinant pirminio ir antrinio veiksmingumo rezultatus, buvo pranašesnis už placebą. Tiriant pirminio saugumo rezultatus (didžiojo kraujavimo atvejus) pacientų, vartojusių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vieną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vieną kartą per parą, palyginti su placebu.</w:t>
      </w:r>
    </w:p>
    <w:p w14:paraId="77C5993A"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2942BF8" w14:textId="3D4AA27A" w:rsidR="00422905" w:rsidRPr="003D373F" w:rsidRDefault="001E48F4"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9</w:t>
      </w:r>
      <w:r w:rsidR="00422905" w:rsidRPr="003D373F">
        <w:rPr>
          <w:rFonts w:ascii="Times New Roman" w:eastAsia="Times New Roman" w:hAnsi="Times New Roman" w:cs="Times New Roman"/>
          <w:b/>
          <w:bCs/>
          <w:kern w:val="0"/>
          <w:sz w:val="22"/>
          <w:szCs w:val="22"/>
          <w14:ligatures w14:val="none"/>
        </w:rPr>
        <w:t xml:space="preserve"> lentelė</w:t>
      </w:r>
      <w:r w:rsidR="0042439A"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w:t>
      </w:r>
      <w:proofErr w:type="spellStart"/>
      <w:r w:rsidR="00422905" w:rsidRPr="003D373F">
        <w:rPr>
          <w:rFonts w:ascii="Times New Roman" w:eastAsia="Times New Roman" w:hAnsi="Times New Roman" w:cs="Times New Roman"/>
          <w:b/>
          <w:bCs/>
          <w:i/>
          <w:kern w:val="0"/>
          <w:sz w:val="22"/>
          <w:szCs w:val="22"/>
          <w14:ligatures w14:val="none"/>
        </w:rPr>
        <w:t>Extention</w:t>
      </w:r>
      <w:proofErr w:type="spellEnd"/>
      <w:r w:rsidR="00422905" w:rsidRPr="003D373F">
        <w:rPr>
          <w:rFonts w:ascii="Times New Roman" w:eastAsia="Times New Roman" w:hAnsi="Times New Roman" w:cs="Times New Roman"/>
          <w:b/>
          <w:bCs/>
          <w:i/>
          <w:kern w:val="0"/>
          <w:sz w:val="22"/>
          <w:szCs w:val="22"/>
          <w14:ligatures w14:val="none"/>
        </w:rPr>
        <w:t xml:space="preserve"> </w:t>
      </w:r>
      <w:r w:rsidR="00422905" w:rsidRPr="003D373F">
        <w:rPr>
          <w:rFonts w:ascii="Times New Roman" w:eastAsia="Times New Roman" w:hAnsi="Times New Roman" w:cs="Times New Roman"/>
          <w:b/>
          <w:bCs/>
          <w:kern w:val="0"/>
          <w:sz w:val="22"/>
          <w:szCs w:val="22"/>
          <w14:ligatures w14:val="none"/>
        </w:rPr>
        <w:t>tyrimo metu</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33"/>
        <w:gridCol w:w="3008"/>
        <w:gridCol w:w="2950"/>
      </w:tblGrid>
      <w:tr w:rsidR="00422905" w:rsidRPr="003D373F" w14:paraId="180C33AB" w14:textId="77777777" w:rsidTr="006C6BA3">
        <w:trPr>
          <w:trHeight w:val="520"/>
        </w:trPr>
        <w:tc>
          <w:tcPr>
            <w:tcW w:w="3233" w:type="dxa"/>
          </w:tcPr>
          <w:p w14:paraId="3967CA7F"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5958" w:type="dxa"/>
            <w:gridSpan w:val="2"/>
          </w:tcPr>
          <w:p w14:paraId="5DD03849" w14:textId="65238E97" w:rsidR="00422905" w:rsidRPr="003D373F" w:rsidRDefault="00422905" w:rsidP="0042439A">
            <w:pPr>
              <w:widowControl w:val="0"/>
              <w:autoSpaceDE w:val="0"/>
              <w:autoSpaceDN w:val="0"/>
              <w:spacing w:after="0" w:line="260"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1</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197 tiriamieji tęsė pasikartojančios venų tromboembolijos gydymą ir profilaktiką</w:t>
            </w:r>
          </w:p>
        </w:tc>
      </w:tr>
      <w:tr w:rsidR="00422905" w:rsidRPr="003D373F" w14:paraId="36BB3D6B" w14:textId="77777777" w:rsidTr="006C6BA3">
        <w:trPr>
          <w:trHeight w:val="779"/>
        </w:trPr>
        <w:tc>
          <w:tcPr>
            <w:tcW w:w="3233" w:type="dxa"/>
          </w:tcPr>
          <w:p w14:paraId="2726F739" w14:textId="77777777" w:rsidR="00422905" w:rsidRPr="003D373F" w:rsidRDefault="00422905" w:rsidP="0042439A">
            <w:pPr>
              <w:widowControl w:val="0"/>
              <w:autoSpaceDE w:val="0"/>
              <w:autoSpaceDN w:val="0"/>
              <w:spacing w:before="9" w:after="0" w:line="240" w:lineRule="auto"/>
              <w:rPr>
                <w:rFonts w:ascii="Times New Roman" w:eastAsia="Times New Roman" w:hAnsi="Times New Roman" w:cs="Times New Roman"/>
                <w:b/>
                <w:kern w:val="0"/>
                <w:sz w:val="22"/>
                <w:szCs w:val="22"/>
                <w14:ligatures w14:val="none"/>
              </w:rPr>
            </w:pPr>
          </w:p>
          <w:p w14:paraId="1CE6FFDB" w14:textId="77777777" w:rsidR="00422905" w:rsidRPr="003D373F" w:rsidRDefault="00422905" w:rsidP="0042439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 ir trukmė</w:t>
            </w:r>
          </w:p>
        </w:tc>
        <w:tc>
          <w:tcPr>
            <w:tcW w:w="3008" w:type="dxa"/>
          </w:tcPr>
          <w:p w14:paraId="64F2263C" w14:textId="77777777" w:rsidR="00422905" w:rsidRPr="003D373F"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vertAlign w:val="superscript"/>
                <w14:ligatures w14:val="none"/>
              </w:rPr>
              <w:t>a)</w:t>
            </w:r>
          </w:p>
          <w:p w14:paraId="38B1B60C" w14:textId="593D07ED" w:rsidR="00422905" w:rsidRPr="003D373F"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6 arba 12</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14A1B391" w14:textId="77777777" w:rsidR="00422905" w:rsidRPr="003D373F"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602</w:t>
            </w:r>
          </w:p>
        </w:tc>
        <w:tc>
          <w:tcPr>
            <w:tcW w:w="2950" w:type="dxa"/>
          </w:tcPr>
          <w:p w14:paraId="1A7286EA" w14:textId="77777777" w:rsidR="00422905" w:rsidRPr="003D373F" w:rsidRDefault="00422905" w:rsidP="0042439A">
            <w:pPr>
              <w:widowControl w:val="0"/>
              <w:autoSpaceDE w:val="0"/>
              <w:autoSpaceDN w:val="0"/>
              <w:spacing w:before="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Placebas</w:t>
            </w:r>
          </w:p>
          <w:p w14:paraId="36AE6C31" w14:textId="0221AB4D" w:rsidR="00422905" w:rsidRPr="003D373F" w:rsidRDefault="00422905" w:rsidP="0042439A">
            <w:pPr>
              <w:widowControl w:val="0"/>
              <w:autoSpaceDE w:val="0"/>
              <w:autoSpaceDN w:val="0"/>
              <w:spacing w:before="6"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6 arba 12</w:t>
            </w:r>
            <w:r w:rsidR="0042439A"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mėnesių</w:t>
            </w:r>
          </w:p>
          <w:p w14:paraId="5C795B95" w14:textId="77777777" w:rsidR="00422905" w:rsidRPr="003D373F" w:rsidRDefault="00422905" w:rsidP="0042439A">
            <w:pPr>
              <w:widowControl w:val="0"/>
              <w:autoSpaceDE w:val="0"/>
              <w:autoSpaceDN w:val="0"/>
              <w:spacing w:before="6" w:after="0" w:line="238" w:lineRule="exact"/>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594</w:t>
            </w:r>
          </w:p>
        </w:tc>
      </w:tr>
      <w:tr w:rsidR="00422905" w:rsidRPr="003D373F" w14:paraId="277DE988" w14:textId="77777777" w:rsidTr="006C6BA3">
        <w:trPr>
          <w:trHeight w:val="258"/>
        </w:trPr>
        <w:tc>
          <w:tcPr>
            <w:tcW w:w="3233" w:type="dxa"/>
          </w:tcPr>
          <w:p w14:paraId="483006FD"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3008" w:type="dxa"/>
          </w:tcPr>
          <w:p w14:paraId="7588FEEF" w14:textId="2DF90AE9"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(1,3 %)</w:t>
            </w:r>
          </w:p>
        </w:tc>
        <w:tc>
          <w:tcPr>
            <w:tcW w:w="2950" w:type="dxa"/>
          </w:tcPr>
          <w:p w14:paraId="285B3377" w14:textId="77777777" w:rsidR="005045E8"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w:t>
            </w:r>
          </w:p>
          <w:p w14:paraId="23A90DAA" w14:textId="215DD904" w:rsidR="006C6BA3" w:rsidRPr="003D373F" w:rsidRDefault="006C6BA3"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(7,1 %)</w:t>
            </w:r>
          </w:p>
        </w:tc>
      </w:tr>
      <w:tr w:rsidR="00422905" w:rsidRPr="003D373F" w14:paraId="7D4EAF42" w14:textId="77777777" w:rsidTr="006C6BA3">
        <w:trPr>
          <w:trHeight w:val="258"/>
        </w:trPr>
        <w:tc>
          <w:tcPr>
            <w:tcW w:w="3233" w:type="dxa"/>
          </w:tcPr>
          <w:p w14:paraId="0C59AA70" w14:textId="77777777" w:rsidR="00422905" w:rsidRPr="003D373F" w:rsidRDefault="00422905" w:rsidP="00AD27EA">
            <w:pPr>
              <w:widowControl w:val="0"/>
              <w:autoSpaceDE w:val="0"/>
              <w:autoSpaceDN w:val="0"/>
              <w:spacing w:before="133"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3008" w:type="dxa"/>
          </w:tcPr>
          <w:p w14:paraId="66EC4AE6" w14:textId="58047541" w:rsidR="006C6BA3" w:rsidRPr="003D373F"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(0,3 %)</w:t>
            </w:r>
          </w:p>
        </w:tc>
        <w:tc>
          <w:tcPr>
            <w:tcW w:w="2950" w:type="dxa"/>
          </w:tcPr>
          <w:p w14:paraId="756224B1" w14:textId="77777777" w:rsidR="005045E8" w:rsidRDefault="00422905"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p>
          <w:p w14:paraId="12024CF3" w14:textId="105DB129" w:rsidR="006C6BA3" w:rsidRPr="003D373F" w:rsidRDefault="006C6BA3" w:rsidP="00795A89">
            <w:pPr>
              <w:widowControl w:val="0"/>
              <w:autoSpaceDE w:val="0"/>
              <w:autoSpaceDN w:val="0"/>
              <w:spacing w:before="3"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(2,2 %)</w:t>
            </w:r>
          </w:p>
        </w:tc>
      </w:tr>
      <w:tr w:rsidR="00422905" w:rsidRPr="003D373F" w14:paraId="3FBD436B" w14:textId="77777777" w:rsidTr="006C6BA3">
        <w:trPr>
          <w:trHeight w:val="261"/>
        </w:trPr>
        <w:tc>
          <w:tcPr>
            <w:tcW w:w="3233" w:type="dxa"/>
          </w:tcPr>
          <w:p w14:paraId="6081B22F" w14:textId="77777777" w:rsidR="00422905" w:rsidRPr="003D373F" w:rsidRDefault="00422905" w:rsidP="00AD27EA">
            <w:pPr>
              <w:widowControl w:val="0"/>
              <w:autoSpaceDE w:val="0"/>
              <w:autoSpaceDN w:val="0"/>
              <w:spacing w:before="135" w:after="0" w:line="240" w:lineRule="auto"/>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3008" w:type="dxa"/>
          </w:tcPr>
          <w:p w14:paraId="6A9D9534" w14:textId="7DCF1B9D" w:rsidR="006C6BA3" w:rsidRPr="003D373F" w:rsidRDefault="00422905" w:rsidP="00795A89">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(0,8 %)</w:t>
            </w:r>
          </w:p>
        </w:tc>
        <w:tc>
          <w:tcPr>
            <w:tcW w:w="2950" w:type="dxa"/>
          </w:tcPr>
          <w:p w14:paraId="71EB3C80" w14:textId="77777777" w:rsidR="005045E8" w:rsidRDefault="00422905" w:rsidP="00795A89">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31</w:t>
            </w:r>
          </w:p>
          <w:p w14:paraId="3A71EDD1" w14:textId="51E24E86" w:rsidR="006C6BA3" w:rsidRPr="003D373F" w:rsidRDefault="006C6BA3" w:rsidP="00795A89">
            <w:pPr>
              <w:widowControl w:val="0"/>
              <w:autoSpaceDE w:val="0"/>
              <w:autoSpaceDN w:val="0"/>
              <w:spacing w:before="5" w:after="0" w:line="235"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(5,2 %)</w:t>
            </w:r>
          </w:p>
        </w:tc>
      </w:tr>
      <w:tr w:rsidR="00422905" w:rsidRPr="003D373F" w14:paraId="30F5EA11" w14:textId="77777777" w:rsidTr="006C6BA3">
        <w:trPr>
          <w:trHeight w:val="264"/>
        </w:trPr>
        <w:tc>
          <w:tcPr>
            <w:tcW w:w="3233" w:type="dxa"/>
          </w:tcPr>
          <w:p w14:paraId="482199E2" w14:textId="6B9D0BBB" w:rsidR="00422905" w:rsidRPr="003D373F" w:rsidRDefault="00422905" w:rsidP="00AD27EA">
            <w:pPr>
              <w:widowControl w:val="0"/>
              <w:autoSpaceDE w:val="0"/>
              <w:autoSpaceDN w:val="0"/>
              <w:spacing w:before="3" w:after="0" w:line="242" w:lineRule="exact"/>
              <w:ind w:left="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w:t>
            </w:r>
            <w:r w:rsidR="006C6BA3" w:rsidRPr="003D373F">
              <w:rPr>
                <w:rFonts w:ascii="Times New Roman" w:eastAsia="Times New Roman" w:hAnsi="Times New Roman" w:cs="Times New Roman"/>
                <w:kern w:val="0"/>
                <w:sz w:val="22"/>
                <w:szCs w:val="22"/>
                <w14:ligatures w14:val="none"/>
              </w:rPr>
              <w:t xml:space="preserve"> negalima atmesti PE</w:t>
            </w:r>
          </w:p>
        </w:tc>
        <w:tc>
          <w:tcPr>
            <w:tcW w:w="3008" w:type="dxa"/>
          </w:tcPr>
          <w:p w14:paraId="4C195063" w14:textId="402E46A7" w:rsidR="006C6BA3" w:rsidRPr="003D373F" w:rsidRDefault="00422905" w:rsidP="00795A8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(0,2 %)</w:t>
            </w:r>
          </w:p>
        </w:tc>
        <w:tc>
          <w:tcPr>
            <w:tcW w:w="2950" w:type="dxa"/>
          </w:tcPr>
          <w:p w14:paraId="022DC547" w14:textId="1048567F" w:rsidR="006C6BA3" w:rsidRPr="003D373F" w:rsidRDefault="00422905" w:rsidP="00795A89">
            <w:pPr>
              <w:widowControl w:val="0"/>
              <w:autoSpaceDE w:val="0"/>
              <w:autoSpaceDN w:val="0"/>
              <w:spacing w:before="3" w:after="0" w:line="242"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(0,2 %)</w:t>
            </w:r>
          </w:p>
        </w:tc>
      </w:tr>
      <w:tr w:rsidR="00422905" w:rsidRPr="003D373F" w14:paraId="32410A63" w14:textId="77777777" w:rsidTr="006C6BA3">
        <w:trPr>
          <w:trHeight w:val="260"/>
        </w:trPr>
        <w:tc>
          <w:tcPr>
            <w:tcW w:w="3233" w:type="dxa"/>
          </w:tcPr>
          <w:p w14:paraId="69971CE3" w14:textId="77777777" w:rsidR="00422905" w:rsidRPr="003D373F" w:rsidRDefault="00422905" w:rsidP="0042439A">
            <w:pPr>
              <w:widowControl w:val="0"/>
              <w:autoSpaceDE w:val="0"/>
              <w:autoSpaceDN w:val="0"/>
              <w:spacing w:before="133"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lastRenderedPageBreak/>
              <w:t>Didžiojo kraujavimo atvejai</w:t>
            </w:r>
          </w:p>
        </w:tc>
        <w:tc>
          <w:tcPr>
            <w:tcW w:w="3008" w:type="dxa"/>
          </w:tcPr>
          <w:p w14:paraId="653C10F8" w14:textId="5D078C0C" w:rsidR="006C6BA3" w:rsidRPr="003D373F" w:rsidRDefault="00422905" w:rsidP="00795A8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(0,7 %)</w:t>
            </w:r>
          </w:p>
        </w:tc>
        <w:tc>
          <w:tcPr>
            <w:tcW w:w="2950" w:type="dxa"/>
          </w:tcPr>
          <w:p w14:paraId="4C63F87F" w14:textId="04E11413" w:rsidR="006C6BA3" w:rsidRPr="003D373F" w:rsidRDefault="00422905" w:rsidP="00795A89">
            <w:pPr>
              <w:widowControl w:val="0"/>
              <w:autoSpaceDE w:val="0"/>
              <w:autoSpaceDN w:val="0"/>
              <w:spacing w:before="3" w:after="0" w:line="237"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(0,0 %)</w:t>
            </w:r>
          </w:p>
        </w:tc>
      </w:tr>
      <w:tr w:rsidR="00422905" w:rsidRPr="003D373F" w14:paraId="67D9379D" w14:textId="77777777" w:rsidTr="006C6BA3">
        <w:trPr>
          <w:trHeight w:val="263"/>
        </w:trPr>
        <w:tc>
          <w:tcPr>
            <w:tcW w:w="3233" w:type="dxa"/>
          </w:tcPr>
          <w:p w14:paraId="6C8115D4" w14:textId="40BF5B48" w:rsidR="00422905" w:rsidRPr="003D373F" w:rsidRDefault="00422905" w:rsidP="0042439A">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Klinikiniu požiūriu reikšmingas</w:t>
            </w:r>
            <w:r w:rsidR="006C6BA3" w:rsidRPr="003D373F">
              <w:rPr>
                <w:rFonts w:ascii="Times New Roman" w:eastAsia="Times New Roman" w:hAnsi="Times New Roman" w:cs="Times New Roman"/>
                <w:kern w:val="0"/>
                <w:sz w:val="22"/>
                <w:szCs w:val="22"/>
                <w14:ligatures w14:val="none"/>
              </w:rPr>
              <w:t xml:space="preserve"> ne didysis kraujavimas</w:t>
            </w:r>
          </w:p>
        </w:tc>
        <w:tc>
          <w:tcPr>
            <w:tcW w:w="3008" w:type="dxa"/>
          </w:tcPr>
          <w:p w14:paraId="2F2F5D61" w14:textId="304C914A" w:rsidR="006C6BA3" w:rsidRPr="003D373F" w:rsidRDefault="00422905" w:rsidP="00795A89">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32</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(5,4 %)</w:t>
            </w:r>
          </w:p>
        </w:tc>
        <w:tc>
          <w:tcPr>
            <w:tcW w:w="2950" w:type="dxa"/>
          </w:tcPr>
          <w:p w14:paraId="471E135A" w14:textId="5273D583" w:rsidR="006C6BA3" w:rsidRPr="003D373F" w:rsidRDefault="00422905" w:rsidP="00795A89">
            <w:pPr>
              <w:widowControl w:val="0"/>
              <w:autoSpaceDE w:val="0"/>
              <w:autoSpaceDN w:val="0"/>
              <w:spacing w:before="3" w:after="0" w:line="240" w:lineRule="exact"/>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r w:rsidR="00795A89" w:rsidRPr="003D373F">
              <w:rPr>
                <w:rFonts w:ascii="Times New Roman" w:eastAsia="Times New Roman" w:hAnsi="Times New Roman" w:cs="Times New Roman"/>
                <w:kern w:val="0"/>
                <w:sz w:val="22"/>
                <w:szCs w:val="22"/>
                <w14:ligatures w14:val="none"/>
              </w:rPr>
              <w:t xml:space="preserve"> </w:t>
            </w:r>
            <w:r w:rsidR="006C6BA3" w:rsidRPr="003D373F">
              <w:rPr>
                <w:rFonts w:ascii="Times New Roman" w:eastAsia="Times New Roman" w:hAnsi="Times New Roman" w:cs="Times New Roman"/>
                <w:kern w:val="0"/>
                <w:sz w:val="22"/>
                <w:szCs w:val="22"/>
                <w14:ligatures w14:val="none"/>
              </w:rPr>
              <w:t>(1,2 %)</w:t>
            </w:r>
          </w:p>
        </w:tc>
      </w:tr>
    </w:tbl>
    <w:p w14:paraId="4F39E33A"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a)</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vieną kartą per parą</w:t>
      </w:r>
    </w:p>
    <w:p w14:paraId="7ACF0E6B" w14:textId="77777777" w:rsidR="00422905" w:rsidRPr="003D373F" w:rsidRDefault="00422905" w:rsidP="00D8672A">
      <w:pPr>
        <w:widowControl w:val="0"/>
        <w:numPr>
          <w:ilvl w:val="0"/>
          <w:numId w:val="12"/>
        </w:numPr>
        <w:autoSpaceDE w:val="0"/>
        <w:autoSpaceDN w:val="0"/>
        <w:spacing w:after="0" w:line="240" w:lineRule="auto"/>
        <w:ind w:left="567" w:hanging="567"/>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Cs/>
          <w:kern w:val="0"/>
          <w:sz w:val="22"/>
          <w:szCs w:val="22"/>
          <w14:ligatures w14:val="none"/>
        </w:rPr>
        <w:t>p &lt; 0,0001 (pranašumas), RS: 0,185 (0,087-0,393)</w:t>
      </w:r>
    </w:p>
    <w:p w14:paraId="746923B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008C25A3" w14:textId="373D5DAE"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Tyrimo </w:t>
      </w:r>
      <w:proofErr w:type="spellStart"/>
      <w:r w:rsidRPr="003D373F">
        <w:rPr>
          <w:rFonts w:ascii="Times New Roman" w:eastAsia="Times New Roman" w:hAnsi="Times New Roman" w:cs="Times New Roman"/>
          <w:bCs/>
          <w:i/>
          <w:kern w:val="0"/>
          <w:sz w:val="22"/>
          <w:szCs w:val="22"/>
          <w14:ligatures w14:val="none"/>
        </w:rPr>
        <w:t>Einstein</w:t>
      </w:r>
      <w:proofErr w:type="spellEnd"/>
      <w:r w:rsidRPr="003D373F">
        <w:rPr>
          <w:rFonts w:ascii="Times New Roman" w:eastAsia="Times New Roman" w:hAnsi="Times New Roman" w:cs="Times New Roman"/>
          <w:bCs/>
          <w:i/>
          <w:kern w:val="0"/>
          <w:sz w:val="22"/>
          <w:szCs w:val="22"/>
          <w14:ligatures w14:val="none"/>
        </w:rPr>
        <w:t xml:space="preserve"> </w:t>
      </w:r>
      <w:proofErr w:type="spellStart"/>
      <w:r w:rsidRPr="003D373F">
        <w:rPr>
          <w:rFonts w:ascii="Times New Roman" w:eastAsia="Times New Roman" w:hAnsi="Times New Roman" w:cs="Times New Roman"/>
          <w:bCs/>
          <w:i/>
          <w:kern w:val="0"/>
          <w:sz w:val="22"/>
          <w:szCs w:val="22"/>
          <w14:ligatures w14:val="none"/>
        </w:rPr>
        <w:t>Choice</w:t>
      </w:r>
      <w:proofErr w:type="spellEnd"/>
      <w:r w:rsidRPr="003D373F">
        <w:rPr>
          <w:rFonts w:ascii="Times New Roman" w:eastAsia="Times New Roman" w:hAnsi="Times New Roman" w:cs="Times New Roman"/>
          <w:bCs/>
          <w:i/>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metu (žr. </w:t>
      </w:r>
      <w:r w:rsidR="00AD27EA" w:rsidRPr="003D373F">
        <w:rPr>
          <w:rFonts w:ascii="Times New Roman" w:eastAsia="Times New Roman" w:hAnsi="Times New Roman" w:cs="Times New Roman"/>
          <w:bCs/>
          <w:kern w:val="0"/>
          <w:sz w:val="22"/>
          <w:szCs w:val="22"/>
          <w14:ligatures w14:val="none"/>
        </w:rPr>
        <w:t>10</w:t>
      </w:r>
      <w:r w:rsidRPr="003D373F">
        <w:rPr>
          <w:rFonts w:ascii="Times New Roman" w:eastAsia="Times New Roman" w:hAnsi="Times New Roman" w:cs="Times New Roman"/>
          <w:bCs/>
          <w:kern w:val="0"/>
          <w:sz w:val="22"/>
          <w:szCs w:val="22"/>
          <w14:ligatures w14:val="none"/>
        </w:rPr>
        <w:t xml:space="preserve"> lentelę), vertinant pirminius veiksmingumo rezultatus, 20 mg ir 10 mg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dozės buvo pranašesnės už 100 mg </w:t>
      </w:r>
      <w:proofErr w:type="spellStart"/>
      <w:r w:rsidRPr="003D373F">
        <w:rPr>
          <w:rFonts w:ascii="Times New Roman" w:eastAsia="Times New Roman" w:hAnsi="Times New Roman" w:cs="Times New Roman"/>
          <w:bCs/>
          <w:kern w:val="0"/>
          <w:sz w:val="22"/>
          <w:szCs w:val="22"/>
          <w14:ligatures w14:val="none"/>
        </w:rPr>
        <w:t>acetilsalicilo</w:t>
      </w:r>
      <w:proofErr w:type="spellEnd"/>
      <w:r w:rsidRPr="003D373F">
        <w:rPr>
          <w:rFonts w:ascii="Times New Roman" w:eastAsia="Times New Roman" w:hAnsi="Times New Roman" w:cs="Times New Roman"/>
          <w:bCs/>
          <w:kern w:val="0"/>
          <w:sz w:val="22"/>
          <w:szCs w:val="22"/>
          <w14:ligatures w14:val="none"/>
        </w:rPr>
        <w:t xml:space="preserve"> rūgšties dozę. Pacientų, vieną kartą per parą vartojusių 20 mg ir 10 mg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pagrindinis saugumo rezultatas (didžiųjų kraujavimo reiškinių dažnis) buvo panašus kaip ir vartojusių 100 mg </w:t>
      </w:r>
      <w:proofErr w:type="spellStart"/>
      <w:r w:rsidRPr="003D373F">
        <w:rPr>
          <w:rFonts w:ascii="Times New Roman" w:eastAsia="Times New Roman" w:hAnsi="Times New Roman" w:cs="Times New Roman"/>
          <w:bCs/>
          <w:kern w:val="0"/>
          <w:sz w:val="22"/>
          <w:szCs w:val="22"/>
          <w14:ligatures w14:val="none"/>
        </w:rPr>
        <w:t>acetilsalicilo</w:t>
      </w:r>
      <w:proofErr w:type="spellEnd"/>
      <w:r w:rsidRPr="003D373F">
        <w:rPr>
          <w:rFonts w:ascii="Times New Roman" w:eastAsia="Times New Roman" w:hAnsi="Times New Roman" w:cs="Times New Roman"/>
          <w:bCs/>
          <w:kern w:val="0"/>
          <w:sz w:val="22"/>
          <w:szCs w:val="22"/>
          <w14:ligatures w14:val="none"/>
        </w:rPr>
        <w:t xml:space="preserve"> rūgšties.</w:t>
      </w:r>
    </w:p>
    <w:p w14:paraId="1B8C7EF6"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77EF654D" w14:textId="55507C61" w:rsidR="00422905" w:rsidRPr="003D373F" w:rsidRDefault="00AD27EA" w:rsidP="00422905">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10</w:t>
      </w:r>
      <w:r w:rsidR="00422905" w:rsidRPr="003D373F">
        <w:rPr>
          <w:rFonts w:ascii="Times New Roman" w:eastAsia="Times New Roman" w:hAnsi="Times New Roman" w:cs="Times New Roman"/>
          <w:b/>
          <w:bCs/>
          <w:kern w:val="0"/>
          <w:sz w:val="22"/>
          <w:szCs w:val="22"/>
          <w14:ligatures w14:val="none"/>
        </w:rPr>
        <w:t xml:space="preserve"> lentelė</w:t>
      </w:r>
      <w:r w:rsidR="006714A0" w:rsidRPr="003D373F">
        <w:rPr>
          <w:rFonts w:ascii="Times New Roman" w:eastAsia="Times New Roman" w:hAnsi="Times New Roman" w:cs="Times New Roman"/>
          <w:b/>
          <w:bCs/>
          <w:kern w:val="0"/>
          <w:sz w:val="22"/>
          <w:szCs w:val="22"/>
          <w14:ligatures w14:val="none"/>
        </w:rPr>
        <w:t>:</w:t>
      </w:r>
      <w:r w:rsidR="00422905" w:rsidRPr="003D373F">
        <w:rPr>
          <w:rFonts w:ascii="Times New Roman" w:eastAsia="Times New Roman" w:hAnsi="Times New Roman" w:cs="Times New Roman"/>
          <w:b/>
          <w:bCs/>
          <w:kern w:val="0"/>
          <w:sz w:val="22"/>
          <w:szCs w:val="22"/>
          <w14:ligatures w14:val="none"/>
        </w:rPr>
        <w:t xml:space="preserve"> Veiksmingumo ir saugumo rezultatai, gauti III fazės </w:t>
      </w:r>
      <w:proofErr w:type="spellStart"/>
      <w:r w:rsidR="00422905" w:rsidRPr="003D373F">
        <w:rPr>
          <w:rFonts w:ascii="Times New Roman" w:eastAsia="Times New Roman" w:hAnsi="Times New Roman" w:cs="Times New Roman"/>
          <w:b/>
          <w:bCs/>
          <w:i/>
          <w:kern w:val="0"/>
          <w:sz w:val="22"/>
          <w:szCs w:val="22"/>
          <w14:ligatures w14:val="none"/>
        </w:rPr>
        <w:t>Einstein</w:t>
      </w:r>
      <w:proofErr w:type="spellEnd"/>
      <w:r w:rsidR="00422905" w:rsidRPr="003D373F">
        <w:rPr>
          <w:rFonts w:ascii="Times New Roman" w:eastAsia="Times New Roman" w:hAnsi="Times New Roman" w:cs="Times New Roman"/>
          <w:b/>
          <w:bCs/>
          <w:i/>
          <w:kern w:val="0"/>
          <w:sz w:val="22"/>
          <w:szCs w:val="22"/>
          <w14:ligatures w14:val="none"/>
        </w:rPr>
        <w:t xml:space="preserve"> </w:t>
      </w:r>
      <w:proofErr w:type="spellStart"/>
      <w:r w:rsidR="00422905" w:rsidRPr="003D373F">
        <w:rPr>
          <w:rFonts w:ascii="Times New Roman" w:eastAsia="Times New Roman" w:hAnsi="Times New Roman" w:cs="Times New Roman"/>
          <w:b/>
          <w:bCs/>
          <w:i/>
          <w:kern w:val="0"/>
          <w:sz w:val="22"/>
          <w:szCs w:val="22"/>
          <w14:ligatures w14:val="none"/>
        </w:rPr>
        <w:t>Choice</w:t>
      </w:r>
      <w:proofErr w:type="spellEnd"/>
      <w:r w:rsidR="00422905" w:rsidRPr="003D373F">
        <w:rPr>
          <w:rFonts w:ascii="Times New Roman" w:eastAsia="Times New Roman" w:hAnsi="Times New Roman" w:cs="Times New Roman"/>
          <w:b/>
          <w:bCs/>
          <w:i/>
          <w:kern w:val="0"/>
          <w:sz w:val="22"/>
          <w:szCs w:val="22"/>
          <w14:ligatures w14:val="none"/>
        </w:rPr>
        <w:t xml:space="preserve"> </w:t>
      </w:r>
      <w:r w:rsidR="00422905" w:rsidRPr="003D373F">
        <w:rPr>
          <w:rFonts w:ascii="Times New Roman" w:eastAsia="Times New Roman" w:hAnsi="Times New Roman" w:cs="Times New Roman"/>
          <w:b/>
          <w:bCs/>
          <w:kern w:val="0"/>
          <w:sz w:val="22"/>
          <w:szCs w:val="22"/>
          <w14:ligatures w14:val="none"/>
        </w:rPr>
        <w:t>tyrimu</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7"/>
        <w:gridCol w:w="2074"/>
        <w:gridCol w:w="2160"/>
      </w:tblGrid>
      <w:tr w:rsidR="00422905" w:rsidRPr="003D373F" w14:paraId="797FF2F9" w14:textId="77777777" w:rsidTr="009651EB">
        <w:trPr>
          <w:trHeight w:val="506"/>
        </w:trPr>
        <w:tc>
          <w:tcPr>
            <w:tcW w:w="2770" w:type="dxa"/>
          </w:tcPr>
          <w:p w14:paraId="360E40AF" w14:textId="77777777" w:rsidR="00422905" w:rsidRPr="003D373F" w:rsidRDefault="00422905" w:rsidP="006714A0">
            <w:pPr>
              <w:widowControl w:val="0"/>
              <w:autoSpaceDE w:val="0"/>
              <w:autoSpaceDN w:val="0"/>
              <w:spacing w:before="125"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Tyrimo populiacija</w:t>
            </w:r>
          </w:p>
        </w:tc>
        <w:tc>
          <w:tcPr>
            <w:tcW w:w="6421" w:type="dxa"/>
            <w:gridSpan w:val="3"/>
          </w:tcPr>
          <w:p w14:paraId="5BD445A0" w14:textId="543A3184" w:rsidR="00422905" w:rsidRPr="003D373F" w:rsidRDefault="00422905" w:rsidP="006714A0">
            <w:pPr>
              <w:widowControl w:val="0"/>
              <w:autoSpaceDE w:val="0"/>
              <w:autoSpaceDN w:val="0"/>
              <w:spacing w:after="0" w:line="252" w:lineRule="exact"/>
              <w:ind w:right="2542"/>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3</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396 pacientai tęsė pasikartojančios venų tromboembolijos profilaktiką</w:t>
            </w:r>
          </w:p>
        </w:tc>
      </w:tr>
      <w:tr w:rsidR="00422905" w:rsidRPr="003D373F" w14:paraId="00714B8F" w14:textId="77777777" w:rsidTr="009651EB">
        <w:trPr>
          <w:trHeight w:val="1192"/>
        </w:trPr>
        <w:tc>
          <w:tcPr>
            <w:tcW w:w="2770" w:type="dxa"/>
          </w:tcPr>
          <w:p w14:paraId="5C02076F"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Gydymo dozė</w:t>
            </w:r>
          </w:p>
        </w:tc>
        <w:tc>
          <w:tcPr>
            <w:tcW w:w="2187" w:type="dxa"/>
          </w:tcPr>
          <w:p w14:paraId="3AD6B003" w14:textId="77777777" w:rsidR="006A7098" w:rsidRPr="003D373F"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20 mg</w:t>
            </w:r>
            <w:r w:rsidR="006A7098"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vieną kartą per parą</w:t>
            </w:r>
          </w:p>
          <w:p w14:paraId="4F01593E" w14:textId="49757A03" w:rsidR="00422905" w:rsidRPr="003D373F" w:rsidRDefault="00422905" w:rsidP="006A7098">
            <w:pPr>
              <w:widowControl w:val="0"/>
              <w:autoSpaceDE w:val="0"/>
              <w:autoSpaceDN w:val="0"/>
              <w:spacing w:before="61" w:after="0" w:line="240" w:lineRule="auto"/>
              <w:ind w:right="361"/>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107</w:t>
            </w:r>
          </w:p>
        </w:tc>
        <w:tc>
          <w:tcPr>
            <w:tcW w:w="2074" w:type="dxa"/>
          </w:tcPr>
          <w:p w14:paraId="492AFD6F" w14:textId="77777777" w:rsidR="006A7098" w:rsidRPr="003D373F"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r w:rsidRPr="003D373F">
              <w:rPr>
                <w:rFonts w:ascii="Times New Roman" w:eastAsia="Times New Roman" w:hAnsi="Times New Roman" w:cs="Times New Roman"/>
                <w:b/>
                <w:kern w:val="0"/>
                <w:sz w:val="22"/>
                <w:szCs w:val="22"/>
                <w14:ligatures w14:val="none"/>
              </w:rPr>
              <w:t xml:space="preserve"> 10 mg vieną kartą</w:t>
            </w:r>
            <w:r w:rsidR="006A7098" w:rsidRPr="003D373F">
              <w:rPr>
                <w:rFonts w:ascii="Times New Roman" w:eastAsia="Times New Roman" w:hAnsi="Times New Roman" w:cs="Times New Roman"/>
                <w:b/>
                <w:kern w:val="0"/>
                <w:sz w:val="22"/>
                <w:szCs w:val="22"/>
                <w14:ligatures w14:val="none"/>
              </w:rPr>
              <w:t xml:space="preserve"> </w:t>
            </w:r>
            <w:r w:rsidRPr="003D373F">
              <w:rPr>
                <w:rFonts w:ascii="Times New Roman" w:eastAsia="Times New Roman" w:hAnsi="Times New Roman" w:cs="Times New Roman"/>
                <w:b/>
                <w:kern w:val="0"/>
                <w:sz w:val="22"/>
                <w:szCs w:val="22"/>
                <w14:ligatures w14:val="none"/>
              </w:rPr>
              <w:t>per parą</w:t>
            </w:r>
          </w:p>
          <w:p w14:paraId="2A75489F" w14:textId="592B44A5" w:rsidR="00422905" w:rsidRPr="003D373F" w:rsidRDefault="00422905" w:rsidP="006A7098">
            <w:pPr>
              <w:widowControl w:val="0"/>
              <w:autoSpaceDE w:val="0"/>
              <w:autoSpaceDN w:val="0"/>
              <w:spacing w:before="61" w:after="0" w:line="240" w:lineRule="auto"/>
              <w:ind w:right="248"/>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127</w:t>
            </w:r>
          </w:p>
        </w:tc>
        <w:tc>
          <w:tcPr>
            <w:tcW w:w="2160" w:type="dxa"/>
          </w:tcPr>
          <w:p w14:paraId="706FC232" w14:textId="77777777" w:rsidR="00422905" w:rsidRPr="003D373F" w:rsidRDefault="00422905" w:rsidP="006714A0">
            <w:pPr>
              <w:widowControl w:val="0"/>
              <w:autoSpaceDE w:val="0"/>
              <w:autoSpaceDN w:val="0"/>
              <w:spacing w:before="185" w:after="0" w:line="244"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ASR 100 mg vieną kartą per parą</w:t>
            </w:r>
          </w:p>
          <w:p w14:paraId="0A79DF1F" w14:textId="6BF55ACF" w:rsidR="00422905" w:rsidRPr="003D373F" w:rsidRDefault="00422905" w:rsidP="006714A0">
            <w:pPr>
              <w:widowControl w:val="0"/>
              <w:autoSpaceDE w:val="0"/>
              <w:autoSpaceDN w:val="0"/>
              <w:spacing w:before="53"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N=1</w:t>
            </w:r>
            <w:r w:rsidR="006A7098" w:rsidRPr="003D373F">
              <w:rPr>
                <w:rFonts w:ascii="Times New Roman" w:eastAsia="Times New Roman" w:hAnsi="Times New Roman" w:cs="Times New Roman"/>
                <w:b/>
                <w:kern w:val="0"/>
                <w:sz w:val="22"/>
                <w:szCs w:val="22"/>
                <w14:ligatures w14:val="none"/>
              </w:rPr>
              <w:t> </w:t>
            </w:r>
            <w:r w:rsidRPr="003D373F">
              <w:rPr>
                <w:rFonts w:ascii="Times New Roman" w:eastAsia="Times New Roman" w:hAnsi="Times New Roman" w:cs="Times New Roman"/>
                <w:b/>
                <w:kern w:val="0"/>
                <w:sz w:val="22"/>
                <w:szCs w:val="22"/>
                <w14:ligatures w14:val="none"/>
              </w:rPr>
              <w:t>131</w:t>
            </w:r>
          </w:p>
        </w:tc>
      </w:tr>
      <w:tr w:rsidR="00422905" w:rsidRPr="003D373F" w14:paraId="2E82B869" w14:textId="77777777" w:rsidTr="009651EB">
        <w:trPr>
          <w:trHeight w:val="625"/>
        </w:trPr>
        <w:tc>
          <w:tcPr>
            <w:tcW w:w="2770" w:type="dxa"/>
          </w:tcPr>
          <w:p w14:paraId="156C4F45" w14:textId="77777777" w:rsidR="00422905" w:rsidRPr="003D373F" w:rsidRDefault="00422905" w:rsidP="006714A0">
            <w:pPr>
              <w:widowControl w:val="0"/>
              <w:autoSpaceDE w:val="0"/>
              <w:autoSpaceDN w:val="0"/>
              <w:spacing w:before="58" w:after="0" w:line="244"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Gydymo trukmės mediana [tarpkvartilinis plotis]</w:t>
            </w:r>
          </w:p>
        </w:tc>
        <w:tc>
          <w:tcPr>
            <w:tcW w:w="2187" w:type="dxa"/>
          </w:tcPr>
          <w:p w14:paraId="7729C4E2" w14:textId="77777777" w:rsidR="00422905" w:rsidRPr="003D373F"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349 [189-362] dienos</w:t>
            </w:r>
          </w:p>
        </w:tc>
        <w:tc>
          <w:tcPr>
            <w:tcW w:w="2074" w:type="dxa"/>
          </w:tcPr>
          <w:p w14:paraId="10ECC37C" w14:textId="240B10B5" w:rsidR="00422905" w:rsidRPr="003D373F" w:rsidRDefault="00422905" w:rsidP="006A7098">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353</w:t>
            </w:r>
            <w:r w:rsidR="006A7098"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[190-362] dienos</w:t>
            </w:r>
          </w:p>
        </w:tc>
        <w:tc>
          <w:tcPr>
            <w:tcW w:w="2160" w:type="dxa"/>
          </w:tcPr>
          <w:p w14:paraId="66142956" w14:textId="77777777" w:rsidR="00422905" w:rsidRPr="003D373F" w:rsidRDefault="00422905" w:rsidP="006714A0">
            <w:pPr>
              <w:widowControl w:val="0"/>
              <w:autoSpaceDE w:val="0"/>
              <w:autoSpaceDN w:val="0"/>
              <w:spacing w:before="18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350 [186-362] dienos</w:t>
            </w:r>
          </w:p>
        </w:tc>
      </w:tr>
      <w:tr w:rsidR="00422905" w:rsidRPr="003D373F" w14:paraId="2000DA69" w14:textId="77777777" w:rsidTr="009651EB">
        <w:trPr>
          <w:trHeight w:val="626"/>
        </w:trPr>
        <w:tc>
          <w:tcPr>
            <w:tcW w:w="2770" w:type="dxa"/>
          </w:tcPr>
          <w:p w14:paraId="67E96AC2" w14:textId="77777777" w:rsidR="00422905" w:rsidRPr="003D373F" w:rsidRDefault="00422905" w:rsidP="006714A0">
            <w:pPr>
              <w:widowControl w:val="0"/>
              <w:autoSpaceDE w:val="0"/>
              <w:autoSpaceDN w:val="0"/>
              <w:spacing w:before="58" w:after="0" w:line="244" w:lineRule="auto"/>
              <w:ind w:right="284"/>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w:t>
            </w:r>
          </w:p>
        </w:tc>
        <w:tc>
          <w:tcPr>
            <w:tcW w:w="2187" w:type="dxa"/>
          </w:tcPr>
          <w:p w14:paraId="00B193C9"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p>
          <w:p w14:paraId="377F2A6F"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w:t>
            </w:r>
          </w:p>
        </w:tc>
        <w:tc>
          <w:tcPr>
            <w:tcW w:w="2074" w:type="dxa"/>
          </w:tcPr>
          <w:p w14:paraId="248BC8CE"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13</w:t>
            </w:r>
          </w:p>
          <w:p w14:paraId="21A35C08"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w:t>
            </w:r>
          </w:p>
        </w:tc>
        <w:tc>
          <w:tcPr>
            <w:tcW w:w="2160" w:type="dxa"/>
          </w:tcPr>
          <w:p w14:paraId="130E668A"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w:t>
            </w:r>
          </w:p>
          <w:p w14:paraId="2A80887D"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(4,4 %)</w:t>
            </w:r>
          </w:p>
        </w:tc>
      </w:tr>
      <w:tr w:rsidR="00422905" w:rsidRPr="003D373F" w14:paraId="75734216" w14:textId="77777777" w:rsidTr="009651EB">
        <w:trPr>
          <w:trHeight w:val="625"/>
        </w:trPr>
        <w:tc>
          <w:tcPr>
            <w:tcW w:w="2770" w:type="dxa"/>
          </w:tcPr>
          <w:p w14:paraId="5BC7AE0F" w14:textId="77777777" w:rsidR="00422905" w:rsidRPr="003D373F" w:rsidRDefault="00422905" w:rsidP="00B77A4B">
            <w:pPr>
              <w:widowControl w:val="0"/>
              <w:autoSpaceDE w:val="0"/>
              <w:autoSpaceDN w:val="0"/>
              <w:spacing w:before="58" w:after="0" w:line="244" w:lineRule="auto"/>
              <w:ind w:left="284" w:right="820"/>
              <w:rPr>
                <w:rFonts w:ascii="Times New Roman" w:eastAsia="Times New Roman" w:hAnsi="Times New Roman" w:cs="Times New Roman"/>
                <w:kern w:val="0"/>
                <w:sz w:val="22"/>
                <w:szCs w:val="22"/>
                <w:lang w:val="en-US"/>
                <w14:ligatures w14:val="none"/>
              </w:rPr>
            </w:pPr>
            <w:r w:rsidRPr="003D373F">
              <w:rPr>
                <w:rFonts w:ascii="Times New Roman" w:eastAsia="Times New Roman" w:hAnsi="Times New Roman" w:cs="Times New Roman"/>
                <w:kern w:val="0"/>
                <w:sz w:val="22"/>
                <w:szCs w:val="22"/>
                <w14:ligatures w14:val="none"/>
              </w:rPr>
              <w:t>Simptominė pasikartojanti PE</w:t>
            </w:r>
          </w:p>
        </w:tc>
        <w:tc>
          <w:tcPr>
            <w:tcW w:w="2187" w:type="dxa"/>
          </w:tcPr>
          <w:p w14:paraId="3209D460"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7A2E7F8F" w14:textId="19F04814"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w:t>
            </w:r>
          </w:p>
        </w:tc>
        <w:tc>
          <w:tcPr>
            <w:tcW w:w="2074" w:type="dxa"/>
          </w:tcPr>
          <w:p w14:paraId="517E0F0A"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1801E1EA" w14:textId="2E03591A"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w:t>
            </w:r>
          </w:p>
        </w:tc>
        <w:tc>
          <w:tcPr>
            <w:tcW w:w="2160" w:type="dxa"/>
          </w:tcPr>
          <w:p w14:paraId="1B447B6B"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2D3F6E32" w14:textId="77777777" w:rsidR="00422905" w:rsidRPr="003D373F" w:rsidRDefault="00422905" w:rsidP="006714A0">
            <w:pPr>
              <w:widowControl w:val="0"/>
              <w:autoSpaceDE w:val="0"/>
              <w:autoSpaceDN w:val="0"/>
              <w:spacing w:before="4"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r>
      <w:tr w:rsidR="00422905" w:rsidRPr="003D373F" w14:paraId="4B532F88" w14:textId="77777777" w:rsidTr="009651EB">
        <w:trPr>
          <w:trHeight w:val="626"/>
        </w:trPr>
        <w:tc>
          <w:tcPr>
            <w:tcW w:w="2770" w:type="dxa"/>
          </w:tcPr>
          <w:p w14:paraId="61BB4299" w14:textId="77777777" w:rsidR="00422905" w:rsidRPr="003D373F" w:rsidRDefault="00422905" w:rsidP="00B77A4B">
            <w:pPr>
              <w:widowControl w:val="0"/>
              <w:autoSpaceDE w:val="0"/>
              <w:autoSpaceDN w:val="0"/>
              <w:spacing w:before="58" w:after="0" w:line="244" w:lineRule="auto"/>
              <w:ind w:left="284" w:right="625"/>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GVT</w:t>
            </w:r>
          </w:p>
        </w:tc>
        <w:tc>
          <w:tcPr>
            <w:tcW w:w="2187" w:type="dxa"/>
          </w:tcPr>
          <w:p w14:paraId="1D865014"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9</w:t>
            </w:r>
          </w:p>
          <w:p w14:paraId="00CE9941" w14:textId="32706959"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(0,8 %)</w:t>
            </w:r>
          </w:p>
        </w:tc>
        <w:tc>
          <w:tcPr>
            <w:tcW w:w="2074" w:type="dxa"/>
          </w:tcPr>
          <w:p w14:paraId="2AC9BAE9"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8</w:t>
            </w:r>
          </w:p>
          <w:p w14:paraId="17DAAA03" w14:textId="4F026AD8"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(0,7 %)</w:t>
            </w:r>
          </w:p>
        </w:tc>
        <w:tc>
          <w:tcPr>
            <w:tcW w:w="2160" w:type="dxa"/>
          </w:tcPr>
          <w:p w14:paraId="3AB900A8"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w:t>
            </w:r>
          </w:p>
          <w:p w14:paraId="665AFAC4" w14:textId="77777777" w:rsidR="00422905" w:rsidRPr="003D373F" w:rsidRDefault="00422905" w:rsidP="006714A0">
            <w:pPr>
              <w:widowControl w:val="0"/>
              <w:autoSpaceDE w:val="0"/>
              <w:autoSpaceDN w:val="0"/>
              <w:spacing w:before="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(2,7 %)</w:t>
            </w:r>
          </w:p>
        </w:tc>
      </w:tr>
      <w:tr w:rsidR="00422905" w:rsidRPr="003D373F" w14:paraId="3B7A6FDC" w14:textId="77777777" w:rsidTr="009651EB">
        <w:trPr>
          <w:trHeight w:val="626"/>
        </w:trPr>
        <w:tc>
          <w:tcPr>
            <w:tcW w:w="2770" w:type="dxa"/>
          </w:tcPr>
          <w:p w14:paraId="515357AF" w14:textId="77777777" w:rsidR="00422905" w:rsidRPr="003D373F" w:rsidRDefault="00422905" w:rsidP="00B77A4B">
            <w:pPr>
              <w:widowControl w:val="0"/>
              <w:autoSpaceDE w:val="0"/>
              <w:autoSpaceDN w:val="0"/>
              <w:spacing w:before="58" w:after="0" w:line="244" w:lineRule="auto"/>
              <w:ind w:left="284" w:right="176"/>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Mirtis dėl PE / mirtis, kai negalima atmesti PE</w:t>
            </w:r>
          </w:p>
        </w:tc>
        <w:tc>
          <w:tcPr>
            <w:tcW w:w="2187" w:type="dxa"/>
          </w:tcPr>
          <w:p w14:paraId="3F55F7AC"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p>
          <w:p w14:paraId="13AA9D91" w14:textId="4E4EC7DB"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(0,2 %)</w:t>
            </w:r>
          </w:p>
        </w:tc>
        <w:tc>
          <w:tcPr>
            <w:tcW w:w="2074" w:type="dxa"/>
          </w:tcPr>
          <w:p w14:paraId="232B18C4" w14:textId="77777777" w:rsidR="005045E8"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p w14:paraId="136B7462" w14:textId="5AE87706" w:rsidR="00422905" w:rsidRPr="003D373F" w:rsidRDefault="007772BF"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color w:val="000000"/>
                <w:sz w:val="22"/>
                <w:szCs w:val="22"/>
                <w:lang w:val="en-GB" w:eastAsia="en-GB"/>
              </w:rPr>
              <w:t>(0.0%)</w:t>
            </w:r>
          </w:p>
        </w:tc>
        <w:tc>
          <w:tcPr>
            <w:tcW w:w="2160" w:type="dxa"/>
          </w:tcPr>
          <w:p w14:paraId="58976B32"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p>
          <w:p w14:paraId="2518978B" w14:textId="12D38B65"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(0,2 %)</w:t>
            </w:r>
          </w:p>
        </w:tc>
      </w:tr>
      <w:tr w:rsidR="00422905" w:rsidRPr="003D373F" w14:paraId="07836033" w14:textId="77777777" w:rsidTr="006714A0">
        <w:trPr>
          <w:trHeight w:val="880"/>
        </w:trPr>
        <w:tc>
          <w:tcPr>
            <w:tcW w:w="2770" w:type="dxa"/>
          </w:tcPr>
          <w:p w14:paraId="632225E2" w14:textId="77777777" w:rsidR="00422905" w:rsidRPr="003D373F" w:rsidRDefault="00422905" w:rsidP="006714A0">
            <w:pPr>
              <w:widowControl w:val="0"/>
              <w:autoSpaceDE w:val="0"/>
              <w:autoSpaceDN w:val="0"/>
              <w:spacing w:before="58" w:after="0" w:line="240" w:lineRule="auto"/>
              <w:ind w:right="288"/>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 MI, insultas arba ne CNS sisteminė embolija</w:t>
            </w:r>
          </w:p>
        </w:tc>
        <w:tc>
          <w:tcPr>
            <w:tcW w:w="2187" w:type="dxa"/>
          </w:tcPr>
          <w:p w14:paraId="30143C93"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13649558"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(1,7 %)</w:t>
            </w:r>
          </w:p>
        </w:tc>
        <w:tc>
          <w:tcPr>
            <w:tcW w:w="2074" w:type="dxa"/>
          </w:tcPr>
          <w:p w14:paraId="14C1FE74"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w:t>
            </w:r>
          </w:p>
          <w:p w14:paraId="714B656E"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w:t>
            </w:r>
          </w:p>
        </w:tc>
        <w:tc>
          <w:tcPr>
            <w:tcW w:w="2160" w:type="dxa"/>
          </w:tcPr>
          <w:p w14:paraId="747F1D20"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56</w:t>
            </w:r>
          </w:p>
          <w:p w14:paraId="4B8D51AE" w14:textId="77777777" w:rsidR="00422905" w:rsidRPr="003D373F" w:rsidRDefault="00422905" w:rsidP="006714A0">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(5,0 %)</w:t>
            </w:r>
          </w:p>
        </w:tc>
      </w:tr>
      <w:tr w:rsidR="00422905" w:rsidRPr="003D373F" w14:paraId="3B7BB8B4" w14:textId="77777777" w:rsidTr="006714A0">
        <w:trPr>
          <w:trHeight w:val="625"/>
        </w:trPr>
        <w:tc>
          <w:tcPr>
            <w:tcW w:w="2770" w:type="dxa"/>
          </w:tcPr>
          <w:p w14:paraId="560E2BCA"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Didžiojo kraujavimo atvejai</w:t>
            </w:r>
          </w:p>
        </w:tc>
        <w:tc>
          <w:tcPr>
            <w:tcW w:w="2187" w:type="dxa"/>
          </w:tcPr>
          <w:p w14:paraId="4BC0990E"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7D40D67A" w14:textId="2579C67E"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w:t>
            </w:r>
          </w:p>
        </w:tc>
        <w:tc>
          <w:tcPr>
            <w:tcW w:w="2074" w:type="dxa"/>
          </w:tcPr>
          <w:p w14:paraId="24F8F6DB"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p>
          <w:p w14:paraId="7AB50D2E" w14:textId="77AC384E"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w:t>
            </w:r>
          </w:p>
        </w:tc>
        <w:tc>
          <w:tcPr>
            <w:tcW w:w="2160" w:type="dxa"/>
          </w:tcPr>
          <w:p w14:paraId="0360B07D" w14:textId="77777777" w:rsidR="005045E8"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w:t>
            </w:r>
          </w:p>
          <w:p w14:paraId="1BE5019E" w14:textId="20B964E7" w:rsidR="00422905" w:rsidRPr="003D373F" w:rsidRDefault="00422905" w:rsidP="007772BF">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w:t>
            </w:r>
          </w:p>
        </w:tc>
      </w:tr>
      <w:tr w:rsidR="00422905" w:rsidRPr="003D373F" w14:paraId="50E83E53" w14:textId="77777777" w:rsidTr="006714A0">
        <w:trPr>
          <w:trHeight w:val="625"/>
        </w:trPr>
        <w:tc>
          <w:tcPr>
            <w:tcW w:w="2770" w:type="dxa"/>
          </w:tcPr>
          <w:p w14:paraId="1469B4F9"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Klinikiniu požiūriu reikšmingas ne didysis kraujavimas</w:t>
            </w:r>
          </w:p>
        </w:tc>
        <w:tc>
          <w:tcPr>
            <w:tcW w:w="2187" w:type="dxa"/>
          </w:tcPr>
          <w:p w14:paraId="3650774B"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w:t>
            </w:r>
          </w:p>
          <w:p w14:paraId="47FD52FC"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(2,7 %)</w:t>
            </w:r>
          </w:p>
        </w:tc>
        <w:tc>
          <w:tcPr>
            <w:tcW w:w="2074" w:type="dxa"/>
          </w:tcPr>
          <w:p w14:paraId="5C65661C"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22</w:t>
            </w:r>
          </w:p>
          <w:p w14:paraId="390B34D6"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w:t>
            </w:r>
          </w:p>
        </w:tc>
        <w:tc>
          <w:tcPr>
            <w:tcW w:w="2160" w:type="dxa"/>
          </w:tcPr>
          <w:p w14:paraId="7DF6C876"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w:t>
            </w:r>
          </w:p>
          <w:p w14:paraId="7F754515"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(1,8 %)</w:t>
            </w:r>
          </w:p>
        </w:tc>
      </w:tr>
      <w:tr w:rsidR="00422905" w:rsidRPr="003D373F" w14:paraId="621F5A33" w14:textId="77777777" w:rsidTr="006714A0">
        <w:trPr>
          <w:trHeight w:val="625"/>
        </w:trPr>
        <w:tc>
          <w:tcPr>
            <w:tcW w:w="2770" w:type="dxa"/>
          </w:tcPr>
          <w:p w14:paraId="78ABCE31" w14:textId="77777777" w:rsidR="00422905" w:rsidRPr="003D373F" w:rsidRDefault="00422905" w:rsidP="006714A0">
            <w:pPr>
              <w:widowControl w:val="0"/>
              <w:autoSpaceDE w:val="0"/>
              <w:autoSpaceDN w:val="0"/>
              <w:spacing w:before="185"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Simptominė pasikartojanti VTE arba didysis kraujavimas (grynoji klinikinė nauda)</w:t>
            </w:r>
          </w:p>
        </w:tc>
        <w:tc>
          <w:tcPr>
            <w:tcW w:w="2187" w:type="dxa"/>
          </w:tcPr>
          <w:p w14:paraId="3B317414"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23</w:t>
            </w:r>
          </w:p>
          <w:p w14:paraId="733EF682"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(2,1 %)</w:t>
            </w:r>
            <w:r w:rsidRPr="003D373F">
              <w:rPr>
                <w:rFonts w:ascii="Times New Roman" w:eastAsia="Times New Roman" w:hAnsi="Times New Roman" w:cs="Times New Roman"/>
                <w:kern w:val="0"/>
                <w:sz w:val="22"/>
                <w:szCs w:val="22"/>
                <w:vertAlign w:val="superscript"/>
                <w14:ligatures w14:val="none"/>
              </w:rPr>
              <w:t>+</w:t>
            </w:r>
          </w:p>
        </w:tc>
        <w:tc>
          <w:tcPr>
            <w:tcW w:w="2074" w:type="dxa"/>
          </w:tcPr>
          <w:p w14:paraId="4916CFD8" w14:textId="77777777" w:rsidR="00422905" w:rsidRPr="003D373F" w:rsidRDefault="00422905" w:rsidP="006714A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17</w:t>
            </w:r>
          </w:p>
          <w:p w14:paraId="0B307307" w14:textId="77777777" w:rsidR="00422905" w:rsidRPr="003D373F" w:rsidRDefault="00422905" w:rsidP="006714A0">
            <w:pPr>
              <w:widowControl w:val="0"/>
              <w:autoSpaceDE w:val="0"/>
              <w:autoSpaceDN w:val="0"/>
              <w:spacing w:before="58"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w:t>
            </w:r>
            <w:r w:rsidRPr="003D373F">
              <w:rPr>
                <w:rFonts w:ascii="Times New Roman" w:eastAsia="Times New Roman" w:hAnsi="Times New Roman" w:cs="Times New Roman"/>
                <w:kern w:val="0"/>
                <w:sz w:val="22"/>
                <w:szCs w:val="22"/>
                <w:vertAlign w:val="superscript"/>
                <w14:ligatures w14:val="none"/>
              </w:rPr>
              <w:t>++</w:t>
            </w:r>
          </w:p>
        </w:tc>
        <w:tc>
          <w:tcPr>
            <w:tcW w:w="2160" w:type="dxa"/>
          </w:tcPr>
          <w:p w14:paraId="5EA4BC95" w14:textId="77777777" w:rsidR="005045E8" w:rsidRDefault="00422905" w:rsidP="007772B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53</w:t>
            </w:r>
          </w:p>
          <w:p w14:paraId="5BC65107" w14:textId="76E231FD" w:rsidR="00422905" w:rsidRPr="003D373F" w:rsidRDefault="00422905" w:rsidP="007772B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(4,7 %)</w:t>
            </w:r>
          </w:p>
        </w:tc>
      </w:tr>
    </w:tbl>
    <w:p w14:paraId="67D43C81"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w:t>
      </w:r>
      <w:r w:rsidRPr="003D373F">
        <w:rPr>
          <w:rFonts w:ascii="Times New Roman" w:eastAsia="Times New Roman" w:hAnsi="Times New Roman" w:cs="Times New Roman"/>
          <w:bCs/>
          <w:kern w:val="0"/>
          <w:sz w:val="22"/>
          <w:szCs w:val="22"/>
          <w14:ligatures w14:val="none"/>
        </w:rPr>
        <w:tab/>
        <w:t xml:space="preserve">p &lt; 0,001 (pranašumas),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VKP, palyginti su ASR 100 mg VKP; RS = 0,34 (0,20-0,59).</w:t>
      </w:r>
    </w:p>
    <w:p w14:paraId="542202DE"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w:t>
      </w:r>
      <w:r w:rsidRPr="003D373F">
        <w:rPr>
          <w:rFonts w:ascii="Times New Roman" w:eastAsia="Times New Roman" w:hAnsi="Times New Roman" w:cs="Times New Roman"/>
          <w:bCs/>
          <w:kern w:val="0"/>
          <w:sz w:val="22"/>
          <w:szCs w:val="22"/>
          <w14:ligatures w14:val="none"/>
        </w:rPr>
        <w:tab/>
        <w:t xml:space="preserve">p &lt; 0,001 (pranašumas),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10 mg VKP, palyginti su ASR 100 mg VKP; RS = 0,26 (0,14-0,47).</w:t>
      </w:r>
    </w:p>
    <w:p w14:paraId="37D4EEF7"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vertAlign w:val="superscript"/>
          <w14:ligatures w14:val="none"/>
        </w:rPr>
        <w:t>+</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20 mg VKP, palyginti su ASR 100 mg VKP; RS = 0,44 (0,27-0,71), p = 0,0009 (nominali reikšmė).</w:t>
      </w:r>
    </w:p>
    <w:p w14:paraId="7EE05E48" w14:textId="77777777" w:rsidR="00422905" w:rsidRPr="003D373F" w:rsidRDefault="00422905" w:rsidP="00422905">
      <w:pPr>
        <w:widowControl w:val="0"/>
        <w:autoSpaceDE w:val="0"/>
        <w:autoSpaceDN w:val="0"/>
        <w:spacing w:after="0" w:line="240" w:lineRule="auto"/>
        <w:ind w:left="567" w:hanging="567"/>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vertAlign w:val="superscript"/>
          <w14:ligatures w14:val="none"/>
        </w:rPr>
        <w:t>++</w:t>
      </w:r>
      <w:r w:rsidRPr="003D373F">
        <w:rPr>
          <w:rFonts w:ascii="Times New Roman" w:eastAsia="Times New Roman" w:hAnsi="Times New Roman" w:cs="Times New Roman"/>
          <w:bCs/>
          <w:kern w:val="0"/>
          <w:sz w:val="22"/>
          <w:szCs w:val="22"/>
          <w14:ligatures w14:val="none"/>
        </w:rPr>
        <w:tab/>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10 mg VKP, palyginti su ASR 100 mg VKP; RS = 0,32 (0,18-0,55), p &lt; 0,0001 (nominali reikšmė).</w:t>
      </w:r>
    </w:p>
    <w:p w14:paraId="008DE739"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2D29A52" w14:textId="45576156"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Papildant III fazės EINSTEIN programą, buvo atliktas perspektyvusis, neintervencinis, atviras </w:t>
      </w:r>
      <w:proofErr w:type="spellStart"/>
      <w:r w:rsidRPr="003D373F">
        <w:rPr>
          <w:rFonts w:ascii="Times New Roman" w:eastAsia="Times New Roman" w:hAnsi="Times New Roman" w:cs="Times New Roman"/>
          <w:bCs/>
          <w:kern w:val="0"/>
          <w:sz w:val="22"/>
          <w:szCs w:val="22"/>
          <w14:ligatures w14:val="none"/>
        </w:rPr>
        <w:t>kohortinis</w:t>
      </w:r>
      <w:proofErr w:type="spellEnd"/>
      <w:r w:rsidRPr="003D373F">
        <w:rPr>
          <w:rFonts w:ascii="Times New Roman" w:eastAsia="Times New Roman" w:hAnsi="Times New Roman" w:cs="Times New Roman"/>
          <w:bCs/>
          <w:kern w:val="0"/>
          <w:sz w:val="22"/>
          <w:szCs w:val="22"/>
          <w14:ligatures w14:val="none"/>
        </w:rPr>
        <w:t xml:space="preserve"> tyrimas (XALIA) su centriniu baigčių, įskaitant pasikartojančią VTE, didįjį kraujavimą ir mirtį, vertinimu. 5</w:t>
      </w:r>
      <w:r w:rsidR="00182ED7"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142 pacientai, kuriems pasireiškė ūminė GVT, buvo įtraukti į šį tyrimą ilgalaikio </w:t>
      </w:r>
      <w:proofErr w:type="spellStart"/>
      <w:r w:rsidRPr="003D373F">
        <w:rPr>
          <w:rFonts w:ascii="Times New Roman" w:eastAsia="Times New Roman" w:hAnsi="Times New Roman" w:cs="Times New Roman"/>
          <w:bCs/>
          <w:kern w:val="0"/>
          <w:sz w:val="22"/>
          <w:szCs w:val="22"/>
          <w14:ligatures w14:val="none"/>
        </w:rPr>
        <w:lastRenderedPageBreak/>
        <w:t>rivaroksabano</w:t>
      </w:r>
      <w:proofErr w:type="spellEnd"/>
      <w:r w:rsidRPr="003D373F">
        <w:rPr>
          <w:rFonts w:ascii="Times New Roman" w:eastAsia="Times New Roman" w:hAnsi="Times New Roman" w:cs="Times New Roman"/>
          <w:bCs/>
          <w:kern w:val="0"/>
          <w:sz w:val="22"/>
          <w:szCs w:val="22"/>
          <w14:ligatures w14:val="none"/>
        </w:rPr>
        <w:t xml:space="preserve"> saugumo, palyginti su standartine </w:t>
      </w:r>
      <w:proofErr w:type="spellStart"/>
      <w:r w:rsidRPr="003D373F">
        <w:rPr>
          <w:rFonts w:ascii="Times New Roman" w:eastAsia="Times New Roman" w:hAnsi="Times New Roman" w:cs="Times New Roman"/>
          <w:bCs/>
          <w:kern w:val="0"/>
          <w:sz w:val="22"/>
          <w:szCs w:val="22"/>
          <w14:ligatures w14:val="none"/>
        </w:rPr>
        <w:t>antikoaguliacine</w:t>
      </w:r>
      <w:proofErr w:type="spellEnd"/>
      <w:r w:rsidRPr="003D373F">
        <w:rPr>
          <w:rFonts w:ascii="Times New Roman" w:eastAsia="Times New Roman" w:hAnsi="Times New Roman" w:cs="Times New Roman"/>
          <w:bCs/>
          <w:kern w:val="0"/>
          <w:sz w:val="22"/>
          <w:szCs w:val="22"/>
          <w14:ligatures w14:val="none"/>
        </w:rPr>
        <w:t xml:space="preserve"> terapija, nustatymui klinikinėje praktikoje. Didžiojo kraujavimo, pasikartojančios VTE ir mirtingumo nuo visų priežasčių dažniai, vartojant </w:t>
      </w:r>
      <w:proofErr w:type="spellStart"/>
      <w:r w:rsidRPr="003D373F">
        <w:rPr>
          <w:rFonts w:ascii="Times New Roman" w:eastAsia="Times New Roman" w:hAnsi="Times New Roman" w:cs="Times New Roman"/>
          <w:bCs/>
          <w:kern w:val="0"/>
          <w:sz w:val="22"/>
          <w:szCs w:val="22"/>
          <w14:ligatures w14:val="none"/>
        </w:rPr>
        <w:t>rivaroksabaną</w:t>
      </w:r>
      <w:proofErr w:type="spellEnd"/>
      <w:r w:rsidRPr="003D373F">
        <w:rPr>
          <w:rFonts w:ascii="Times New Roman" w:eastAsia="Times New Roman" w:hAnsi="Times New Roman" w:cs="Times New Roman"/>
          <w:bCs/>
          <w:kern w:val="0"/>
          <w:sz w:val="22"/>
          <w:szCs w:val="22"/>
          <w14:ligatures w14:val="none"/>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3D373F">
        <w:rPr>
          <w:rFonts w:ascii="Times New Roman" w:eastAsia="Times New Roman" w:hAnsi="Times New Roman" w:cs="Times New Roman"/>
          <w:bCs/>
          <w:kern w:val="0"/>
          <w:sz w:val="22"/>
          <w:szCs w:val="22"/>
          <w14:ligatures w14:val="none"/>
        </w:rPr>
        <w:t>stratifikuotos</w:t>
      </w:r>
      <w:proofErr w:type="spellEnd"/>
      <w:r w:rsidRPr="003D373F">
        <w:rPr>
          <w:rFonts w:ascii="Times New Roman" w:eastAsia="Times New Roman" w:hAnsi="Times New Roman" w:cs="Times New Roman"/>
          <w:bCs/>
          <w:kern w:val="0"/>
          <w:sz w:val="22"/>
          <w:szCs w:val="22"/>
          <w14:ligatures w14:val="none"/>
        </w:rPr>
        <w:t xml:space="preserve"> (sluoksniuotos) atrankos metodas, tačiau nepaisant to liekamoji paklaida gali turėti įtakos rezultatams. Adaptuoti didžiojo kraujavimo, pasikartojančios VTE ir mirtingumo nuo visų priežasčių RS, lyginant </w:t>
      </w:r>
      <w:proofErr w:type="spellStart"/>
      <w:r w:rsidRPr="003D373F">
        <w:rPr>
          <w:rFonts w:ascii="Times New Roman" w:eastAsia="Times New Roman" w:hAnsi="Times New Roman" w:cs="Times New Roman"/>
          <w:bCs/>
          <w:kern w:val="0"/>
          <w:sz w:val="22"/>
          <w:szCs w:val="22"/>
          <w14:ligatures w14:val="none"/>
        </w:rPr>
        <w:t>rivaroksabaną</w:t>
      </w:r>
      <w:proofErr w:type="spellEnd"/>
      <w:r w:rsidRPr="003D373F">
        <w:rPr>
          <w:rFonts w:ascii="Times New Roman" w:eastAsia="Times New Roman" w:hAnsi="Times New Roman" w:cs="Times New Roman"/>
          <w:bCs/>
          <w:kern w:val="0"/>
          <w:sz w:val="22"/>
          <w:szCs w:val="22"/>
          <w14:ligatures w14:val="none"/>
        </w:rPr>
        <w:t xml:space="preserve"> su standartine terapija, atitinkamai buvo 0,77 (95 % PI: 0,40-1,50), 0,91 (95 % PI: 0,54-1,54) ir 0,51 (95 % PI: 0,24-1,07).</w:t>
      </w:r>
      <w:r w:rsidR="001220C2" w:rsidRPr="003D373F">
        <w:rPr>
          <w:rFonts w:ascii="Times New Roman" w:eastAsia="Times New Roman" w:hAnsi="Times New Roman" w:cs="Times New Roman"/>
          <w:bCs/>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Šie rezultatai pacientams, stebėtiems klinikinėje praktikoje, atitinka šiai indikacijai nustatytus saugumo duomenis.</w:t>
      </w:r>
    </w:p>
    <w:p w14:paraId="04770A05"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5C9483B" w14:textId="3DC2A359"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roofErr w:type="spellStart"/>
      <w:r w:rsidRPr="003D373F">
        <w:rPr>
          <w:rFonts w:ascii="Times New Roman" w:eastAsia="Times New Roman" w:hAnsi="Times New Roman" w:cs="Times New Roman"/>
          <w:bCs/>
          <w:kern w:val="0"/>
          <w:sz w:val="22"/>
          <w:szCs w:val="22"/>
          <w14:ligatures w14:val="none"/>
        </w:rPr>
        <w:t>Poregistracinio</w:t>
      </w:r>
      <w:proofErr w:type="spellEnd"/>
      <w:r w:rsidRPr="003D373F">
        <w:rPr>
          <w:rFonts w:ascii="Times New Roman" w:eastAsia="Times New Roman" w:hAnsi="Times New Roman" w:cs="Times New Roman"/>
          <w:bCs/>
          <w:kern w:val="0"/>
          <w:sz w:val="22"/>
          <w:szCs w:val="22"/>
          <w14:ligatures w14:val="none"/>
        </w:rPr>
        <w:t xml:space="preserve"> neintervencinio tyrimo metu, kuriame dalyvavo daugiau nei 40</w:t>
      </w:r>
      <w:r w:rsidR="000869B8"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000 vėžiu nesirgusių pacientų iš keturių šalių,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buvo paskirta GVT ir PE gydymui arba profilaktikai.</w:t>
      </w:r>
      <w:r w:rsidR="000869B8" w:rsidRPr="003D373F">
        <w:rPr>
          <w:rFonts w:ascii="Times New Roman" w:eastAsia="Times New Roman" w:hAnsi="Times New Roman" w:cs="Times New Roman"/>
          <w:bCs/>
          <w:kern w:val="0"/>
          <w:sz w:val="22"/>
          <w:szCs w:val="22"/>
          <w14:ligatures w14:val="none"/>
        </w:rPr>
        <w:t xml:space="preserve"> </w:t>
      </w:r>
      <w:r w:rsidRPr="003D373F">
        <w:rPr>
          <w:rFonts w:ascii="Times New Roman" w:eastAsia="Times New Roman" w:hAnsi="Times New Roman" w:cs="Times New Roman"/>
          <w:bCs/>
          <w:kern w:val="0"/>
          <w:sz w:val="22"/>
          <w:szCs w:val="22"/>
          <w14:ligatures w14:val="none"/>
        </w:rPr>
        <w:t xml:space="preserve">Simptominių / kliniškai akivaizdžių VTE / </w:t>
      </w:r>
      <w:proofErr w:type="spellStart"/>
      <w:r w:rsidRPr="003D373F">
        <w:rPr>
          <w:rFonts w:ascii="Times New Roman" w:eastAsia="Times New Roman" w:hAnsi="Times New Roman" w:cs="Times New Roman"/>
          <w:bCs/>
          <w:kern w:val="0"/>
          <w:sz w:val="22"/>
          <w:szCs w:val="22"/>
          <w14:ligatures w14:val="none"/>
        </w:rPr>
        <w:t>tromboembolinių</w:t>
      </w:r>
      <w:proofErr w:type="spellEnd"/>
      <w:r w:rsidRPr="003D373F">
        <w:rPr>
          <w:rFonts w:ascii="Times New Roman" w:eastAsia="Times New Roman" w:hAnsi="Times New Roman" w:cs="Times New Roman"/>
          <w:bCs/>
          <w:kern w:val="0"/>
          <w:sz w:val="22"/>
          <w:szCs w:val="22"/>
          <w14:ligatures w14:val="none"/>
        </w:rPr>
        <w:t xml:space="preserve">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w:t>
      </w:r>
      <w:proofErr w:type="spellStart"/>
      <w:r w:rsidRPr="003D373F">
        <w:rPr>
          <w:rFonts w:ascii="Times New Roman" w:eastAsia="Times New Roman" w:hAnsi="Times New Roman" w:cs="Times New Roman"/>
          <w:bCs/>
          <w:kern w:val="0"/>
          <w:sz w:val="22"/>
          <w:szCs w:val="22"/>
          <w14:ligatures w14:val="none"/>
        </w:rPr>
        <w:t>intrakranijinio</w:t>
      </w:r>
      <w:proofErr w:type="spellEnd"/>
      <w:r w:rsidRPr="003D373F">
        <w:rPr>
          <w:rFonts w:ascii="Times New Roman" w:eastAsia="Times New Roman" w:hAnsi="Times New Roman" w:cs="Times New Roman"/>
          <w:bCs/>
          <w:kern w:val="0"/>
          <w:sz w:val="22"/>
          <w:szCs w:val="22"/>
          <w14:ligatures w14:val="none"/>
        </w:rPr>
        <w:t xml:space="preserve"> kraujavimo atveju, 0,89 (95 % PI 0,67-1,17) kraujavimo iš virškinimo trakto atveju, 0,44 (95 % PI 0,26-0,74) </w:t>
      </w:r>
      <w:proofErr w:type="spellStart"/>
      <w:r w:rsidRPr="003D373F">
        <w:rPr>
          <w:rFonts w:ascii="Times New Roman" w:eastAsia="Times New Roman" w:hAnsi="Times New Roman" w:cs="Times New Roman"/>
          <w:bCs/>
          <w:kern w:val="0"/>
          <w:sz w:val="22"/>
          <w:szCs w:val="22"/>
          <w14:ligatures w14:val="none"/>
        </w:rPr>
        <w:t>urogenitalinio</w:t>
      </w:r>
      <w:proofErr w:type="spellEnd"/>
      <w:r w:rsidRPr="003D373F">
        <w:rPr>
          <w:rFonts w:ascii="Times New Roman" w:eastAsia="Times New Roman" w:hAnsi="Times New Roman" w:cs="Times New Roman"/>
          <w:bCs/>
          <w:kern w:val="0"/>
          <w:sz w:val="22"/>
          <w:szCs w:val="22"/>
          <w14:ligatures w14:val="none"/>
        </w:rPr>
        <w:t xml:space="preserve"> kraujavimo atveju ir 0,41 (95 % PI 0,31-0,54) kitokio kraujavimo atveju.</w:t>
      </w:r>
    </w:p>
    <w:p w14:paraId="5842C0FB" w14:textId="77777777" w:rsidR="00CE1B29" w:rsidRPr="003D373F" w:rsidRDefault="00CE1B29"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68EF3B5"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Vaikų populiacija</w:t>
      </w:r>
    </w:p>
    <w:p w14:paraId="15285E44"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i/>
          <w:kern w:val="0"/>
          <w:sz w:val="22"/>
          <w:szCs w:val="22"/>
          <w:u w:val="single"/>
          <w14:ligatures w14:val="none"/>
        </w:rPr>
        <w:t>VTE gydymas ir pasikartojančios VTE profilaktika vaikams</w:t>
      </w:r>
    </w:p>
    <w:p w14:paraId="48B525AD" w14:textId="63FE8694"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6 atvirų, </w:t>
      </w:r>
      <w:proofErr w:type="spellStart"/>
      <w:r w:rsidRPr="003D373F">
        <w:rPr>
          <w:rFonts w:ascii="Times New Roman" w:eastAsia="Times New Roman" w:hAnsi="Times New Roman" w:cs="Times New Roman"/>
          <w:kern w:val="0"/>
          <w:sz w:val="22"/>
          <w:szCs w:val="22"/>
          <w14:ligatures w14:val="none"/>
        </w:rPr>
        <w:t>daugiacentrių</w:t>
      </w:r>
      <w:proofErr w:type="spellEnd"/>
      <w:r w:rsidRPr="003D373F">
        <w:rPr>
          <w:rFonts w:ascii="Times New Roman" w:eastAsia="Times New Roman" w:hAnsi="Times New Roman" w:cs="Times New Roman"/>
          <w:kern w:val="0"/>
          <w:sz w:val="22"/>
          <w:szCs w:val="22"/>
          <w14:ligatures w14:val="none"/>
        </w:rPr>
        <w:t xml:space="preserve">, su vaikais atliktų tyrimų metu iš viso buvo tiriami 727 vaikai, sergantys patvirtinta ūmine VTE, iš kurių 528 vartojo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Kaip buvo patvirtinta III fazės tyrimu, vaikams, kurių amžius buvo nuo gimimo iki mažiau kaip 18</w:t>
      </w:r>
      <w:r w:rsidR="00214537"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metų, taikant pagal kūno svorį parinktą dozavimą, buvo pasiekta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ekspozicija, panaši į stebimą suaugusiems pacientams, vartojantiems 20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nuo GVT vieną kartą per parą (žr. 5.2</w:t>
      </w:r>
      <w:r w:rsidR="00F8296B"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skyrių).</w:t>
      </w:r>
    </w:p>
    <w:p w14:paraId="687348EB"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FB58E9" w14:textId="5032746C"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III fazės tyrimas </w:t>
      </w:r>
      <w:r w:rsidRPr="003D373F">
        <w:rPr>
          <w:rFonts w:ascii="Times New Roman" w:eastAsia="Times New Roman" w:hAnsi="Times New Roman" w:cs="Times New Roman"/>
          <w:i/>
          <w:kern w:val="0"/>
          <w:sz w:val="22"/>
          <w:szCs w:val="22"/>
          <w14:ligatures w14:val="none"/>
        </w:rPr>
        <w:t xml:space="preserve">EINSTEIN </w:t>
      </w:r>
      <w:proofErr w:type="spellStart"/>
      <w:r w:rsidRPr="003D373F">
        <w:rPr>
          <w:rFonts w:ascii="Times New Roman" w:eastAsia="Times New Roman" w:hAnsi="Times New Roman" w:cs="Times New Roman"/>
          <w:i/>
          <w:kern w:val="0"/>
          <w:sz w:val="22"/>
          <w:szCs w:val="22"/>
          <w14:ligatures w14:val="none"/>
        </w:rPr>
        <w:t>Junior</w:t>
      </w:r>
      <w:proofErr w:type="spellEnd"/>
      <w:r w:rsidRPr="003D373F">
        <w:rPr>
          <w:rFonts w:ascii="Times New Roman" w:eastAsia="Times New Roman" w:hAnsi="Times New Roman" w:cs="Times New Roman"/>
          <w:i/>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buvo atsitiktinių imčių, veikliuoju vaistiniu preparatu kontroliuojamas, atviras, </w:t>
      </w:r>
      <w:proofErr w:type="spellStart"/>
      <w:r w:rsidRPr="003D373F">
        <w:rPr>
          <w:rFonts w:ascii="Times New Roman" w:eastAsia="Times New Roman" w:hAnsi="Times New Roman" w:cs="Times New Roman"/>
          <w:kern w:val="0"/>
          <w:sz w:val="22"/>
          <w:szCs w:val="22"/>
          <w14:ligatures w14:val="none"/>
        </w:rPr>
        <w:t>daugiacentris</w:t>
      </w:r>
      <w:proofErr w:type="spellEnd"/>
      <w:r w:rsidRPr="003D373F">
        <w:rPr>
          <w:rFonts w:ascii="Times New Roman" w:eastAsia="Times New Roman" w:hAnsi="Times New Roman" w:cs="Times New Roman"/>
          <w:kern w:val="0"/>
          <w:sz w:val="22"/>
          <w:szCs w:val="22"/>
          <w14:ligatures w14:val="none"/>
        </w:rPr>
        <w:t xml:space="preserve"> klinikinis tyrimas, kuriame dalyvavo 500 vaikų (nuo gimimo iki &lt; 18 metų), sergančių patvirtinta ūmine VTE. 276 vaikai buvo nuo 12 iki &lt; 18 metų, 101 vaikas nuo 6 iki &lt; 12 metų, 69 vaikai nuo 2 iki &lt; 6 metų ir 54 vaikai</w:t>
      </w:r>
      <w:r w:rsidR="00DB7C07"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&lt; 2 metų.</w:t>
      </w:r>
    </w:p>
    <w:p w14:paraId="008EE0AE"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F3FB3D" w14:textId="765460A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Pirmąkart pasireiškusi VTE buvo klasifikuojama kaip su centrinės venos kateteriu susijusi VTE (CVK-VTE; 90/335 pacientų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37/165 pacientai lyginamojoje grupėje), galvos smegenų venos ir sinuso trombozė (GSVST, 74/335 pacientai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43/165 pacientai lyginamojoje grupėje) ir visi kiti reiškiniai, įskaitant GVT ir PE (ne-CVK-VTE; 171/335 pacientas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85/165 pacientai lyginamojoje grupėje). Vaikams nuo 12 iki &lt; 18 metų dažniausia pirmąkart pasireiškusi trombozė buvo ne-CVK-VTE, kuri nustatyta 211 (76,4 %); vaikams nuo 6 iki &lt; 12 metų ir nuo 2 iki &lt; 6 metų tai buvo GSVST, kuri nustatyta atitinkamai 48 (47,5 %) ir 35 (50,7 %), o &lt; 2 metų vaikams tai buvo CVK-VTE, kuri nustatyta 37 (68,5 %).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nebuvo &lt; 6 mėnesių vaikų, sergančių GSVST.</w:t>
      </w:r>
      <w:r w:rsidR="00751D02"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22-iems iš GSVST sergančių pacientų buvo nustatyta CNS infekcija (13 pacientų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ir 9 pacientai lyginamojoje grupėje).</w:t>
      </w:r>
    </w:p>
    <w:p w14:paraId="79FA19B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BA6BEA"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438 (87,6 %) vaikams VTE išprovokavo nuolatiniai, laikini arba ir nuolatiniai, ir laikini rizikos veiksniai.</w:t>
      </w:r>
    </w:p>
    <w:p w14:paraId="2CCA940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9E785B" w14:textId="35F81A55"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Pacientams ne trumpiau kaip 5</w:t>
      </w:r>
      <w:r w:rsidR="000B4285"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dienas buvo taikytas pradinis gydymas, skiriant terapines NFH, MMMH arba </w:t>
      </w:r>
      <w:proofErr w:type="spellStart"/>
      <w:r w:rsidRPr="003D373F">
        <w:rPr>
          <w:rFonts w:ascii="Times New Roman" w:eastAsia="Times New Roman" w:hAnsi="Times New Roman" w:cs="Times New Roman"/>
          <w:kern w:val="0"/>
          <w:sz w:val="22"/>
          <w:szCs w:val="22"/>
          <w14:ligatures w14:val="none"/>
        </w:rPr>
        <w:t>fondaparinukso</w:t>
      </w:r>
      <w:proofErr w:type="spellEnd"/>
      <w:r w:rsidRPr="003D373F">
        <w:rPr>
          <w:rFonts w:ascii="Times New Roman" w:eastAsia="Times New Roman" w:hAnsi="Times New Roman" w:cs="Times New Roman"/>
          <w:kern w:val="0"/>
          <w:sz w:val="22"/>
          <w:szCs w:val="22"/>
          <w14:ligatures w14:val="none"/>
        </w:rPr>
        <w:t xml:space="preserve"> dozes, ir tada jie buvo suskirstyti atsitiktinių imčių būdu 2:1 santykiu, kad pagrindinį tyrimo gydymo laikotarpį, kuris truko 3</w:t>
      </w:r>
      <w:r w:rsidR="0073595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mėnesius (&lt; 2 metų vaikams, sergantiems CVK-VTE, 1 mėnesį), vartotų pagal kūno svorį dozuojamą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w:t>
      </w:r>
      <w:r w:rsidR="00735952"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mėnesių (&lt; 2 metų vaikams, sergantiems CVK-VTE, iki 3 mėnesių).</w:t>
      </w:r>
    </w:p>
    <w:p w14:paraId="447C3FC2"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A03CCA" w14:textId="7C9BE6C4"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Pirminė veiksmingumo vertinamoji baigtis buvo simptominė pasikartojanti VTE. Pirminė saugumo vertinamoji baigtis buvo sudaryta iš didžiojo kraujavimo ir klinikiniu požiūriu reikšmingo ne didžiojo </w:t>
      </w:r>
      <w:r w:rsidRPr="003D373F">
        <w:rPr>
          <w:rFonts w:ascii="Times New Roman" w:eastAsia="Times New Roman" w:hAnsi="Times New Roman" w:cs="Times New Roman"/>
          <w:kern w:val="0"/>
          <w:sz w:val="22"/>
          <w:szCs w:val="22"/>
          <w14:ligatures w14:val="none"/>
        </w:rPr>
        <w:lastRenderedPageBreak/>
        <w:t>kraujavimo (KRNDK). Visas veiksmingumo ir saugumo vertinamąsias baigtis centriniu būdu patvirtino nepriklausomas komitetas, kuris negalėjo žinoti pacientams taikyto gydymo.</w:t>
      </w:r>
      <w:r w:rsidR="006B4E2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Veiksmingumo ir saugumo rezultatai yra nurodyti toliau pateiktose 11 ir 12 lentelėse.</w:t>
      </w:r>
    </w:p>
    <w:p w14:paraId="6B48F21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935FB8" w14:textId="0677E689"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pasikartojanti VTE nustatyta 4-iems iš 335 pacientų, o lyginamojoje grupėje – 5-iems iš 165 pacientų. Didžiojo kraujavimo ir KRNDK sudėtiniai reiškiniai nustatyti 10-iai iš</w:t>
      </w:r>
      <w:r w:rsidR="006B4E2F"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 xml:space="preserve">329 pacientų (3 %),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3-ims iš 162 pacientų (1,9 %), gydytų palyginamuoju vaistiniu preparatu. Su grynąja klinikine nauda siejami reiškiniai (simptominės pasikartojančios VTE plius didžiojo kraujavimo reiškiniai)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nustatyti 4-iems iš 335 pacientų, o lyginamojoje grupėje 7-iems iš 165 pacientų. Pakartojus vaizdo atkūrimo tyrimus, normalus vaizdas išnykus </w:t>
      </w:r>
      <w:proofErr w:type="spellStart"/>
      <w:r w:rsidRPr="003D373F">
        <w:rPr>
          <w:rFonts w:ascii="Times New Roman" w:eastAsia="Times New Roman" w:hAnsi="Times New Roman" w:cs="Times New Roman"/>
          <w:kern w:val="0"/>
          <w:sz w:val="22"/>
          <w:szCs w:val="22"/>
          <w14:ligatures w14:val="none"/>
        </w:rPr>
        <w:t>trombams</w:t>
      </w:r>
      <w:proofErr w:type="spellEnd"/>
      <w:r w:rsidRPr="003D373F">
        <w:rPr>
          <w:rFonts w:ascii="Times New Roman" w:eastAsia="Times New Roman" w:hAnsi="Times New Roman" w:cs="Times New Roman"/>
          <w:kern w:val="0"/>
          <w:sz w:val="22"/>
          <w:szCs w:val="22"/>
          <w14:ligatures w14:val="none"/>
        </w:rPr>
        <w:t xml:space="preserve"> gautas 128-iems iš 335 pacientų, gydytų </w:t>
      </w:r>
      <w:proofErr w:type="spellStart"/>
      <w:r w:rsidRPr="003D373F">
        <w:rPr>
          <w:rFonts w:ascii="Times New Roman" w:eastAsia="Times New Roman" w:hAnsi="Times New Roman" w:cs="Times New Roman"/>
          <w:kern w:val="0"/>
          <w:sz w:val="22"/>
          <w:szCs w:val="22"/>
          <w14:ligatures w14:val="none"/>
        </w:rPr>
        <w:t>rivaroksabanu</w:t>
      </w:r>
      <w:proofErr w:type="spellEnd"/>
      <w:r w:rsidRPr="003D373F">
        <w:rPr>
          <w:rFonts w:ascii="Times New Roman" w:eastAsia="Times New Roman" w:hAnsi="Times New Roman" w:cs="Times New Roman"/>
          <w:kern w:val="0"/>
          <w:sz w:val="22"/>
          <w:szCs w:val="22"/>
          <w14:ligatures w14:val="none"/>
        </w:rPr>
        <w:t xml:space="preserve">, ir 43-ims iš 165 lyginamosios grupės pacientų. Šie duomenys apytikriai yra panašūs visose amžiaus grupėse. 119-ai (36,2 %) vaikų pasireiškė bet koks dėl gydymo atsirandantis kraujavimas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grupėje ir 45-iems (27,8 %) vaikams – lyginamojoje grupėje.</w:t>
      </w:r>
    </w:p>
    <w:p w14:paraId="21CBEE1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7A80F7" w14:textId="1F9D0FED" w:rsidR="00CE1B29" w:rsidRPr="003D373F" w:rsidRDefault="00CE1B29" w:rsidP="00CE1B29">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11 lentelė</w:t>
      </w:r>
      <w:r w:rsidR="00C21AF0"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Veiksmingumo rezultatai pagrindinio gydymo laikotarpio pabaigoje</w:t>
      </w:r>
    </w:p>
    <w:tbl>
      <w:tblPr>
        <w:tblW w:w="9464"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211"/>
        <w:gridCol w:w="2129"/>
        <w:gridCol w:w="2124"/>
      </w:tblGrid>
      <w:tr w:rsidR="00CE1B29" w:rsidRPr="003D373F" w14:paraId="52BBE0FB" w14:textId="77777777" w:rsidTr="004622E3">
        <w:trPr>
          <w:trHeight w:val="782"/>
        </w:trPr>
        <w:tc>
          <w:tcPr>
            <w:tcW w:w="5211" w:type="dxa"/>
            <w:tcBorders>
              <w:top w:val="single" w:sz="4" w:space="0" w:color="7E7E7E"/>
              <w:left w:val="single" w:sz="4" w:space="0" w:color="7E7E7E"/>
              <w:bottom w:val="single" w:sz="4" w:space="0" w:color="7E7E7E"/>
              <w:right w:val="single" w:sz="4" w:space="0" w:color="7E7E7E"/>
            </w:tcBorders>
            <w:hideMark/>
          </w:tcPr>
          <w:p w14:paraId="21B2409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Reiškinys</w:t>
            </w:r>
          </w:p>
        </w:tc>
        <w:tc>
          <w:tcPr>
            <w:tcW w:w="2129" w:type="dxa"/>
            <w:tcBorders>
              <w:top w:val="single" w:sz="4" w:space="0" w:color="7E7E7E"/>
              <w:left w:val="single" w:sz="4" w:space="0" w:color="7E7E7E"/>
              <w:bottom w:val="single" w:sz="4" w:space="0" w:color="7E7E7E"/>
              <w:right w:val="single" w:sz="4" w:space="0" w:color="7E7E7E"/>
            </w:tcBorders>
            <w:hideMark/>
          </w:tcPr>
          <w:p w14:paraId="70900D08" w14:textId="77777777" w:rsidR="00557EDA"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p>
          <w:p w14:paraId="4E640DC2" w14:textId="3CB7C1BC"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335*</w:t>
            </w:r>
          </w:p>
        </w:tc>
        <w:tc>
          <w:tcPr>
            <w:tcW w:w="2124" w:type="dxa"/>
            <w:tcBorders>
              <w:top w:val="single" w:sz="4" w:space="0" w:color="7E7E7E"/>
              <w:left w:val="single" w:sz="4" w:space="0" w:color="7E7E7E"/>
              <w:bottom w:val="single" w:sz="4" w:space="0" w:color="7E7E7E"/>
              <w:right w:val="single" w:sz="4" w:space="0" w:color="7E7E7E"/>
            </w:tcBorders>
            <w:hideMark/>
          </w:tcPr>
          <w:p w14:paraId="715CB756" w14:textId="77777777" w:rsidR="00557EDA"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Palyginamasis vaistinis preparatas</w:t>
            </w:r>
          </w:p>
          <w:p w14:paraId="6F70BAD1" w14:textId="73E9F4AE" w:rsidR="00CE1B29" w:rsidRPr="003D373F" w:rsidRDefault="00CE1B29" w:rsidP="00557ED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165*</w:t>
            </w:r>
          </w:p>
        </w:tc>
      </w:tr>
      <w:tr w:rsidR="00CE1B29" w:rsidRPr="003D373F" w14:paraId="18FC0E98"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0CB2DD2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Pasikartojanti VTE (pirminė veiksmingumo vertinamoji baigtis)</w:t>
            </w:r>
          </w:p>
        </w:tc>
        <w:tc>
          <w:tcPr>
            <w:tcW w:w="2129" w:type="dxa"/>
            <w:tcBorders>
              <w:top w:val="single" w:sz="4" w:space="0" w:color="7E7E7E"/>
              <w:left w:val="single" w:sz="4" w:space="0" w:color="7E7E7E"/>
              <w:bottom w:val="single" w:sz="4" w:space="0" w:color="7E7E7E"/>
              <w:right w:val="single" w:sz="4" w:space="0" w:color="7E7E7E"/>
            </w:tcBorders>
            <w:hideMark/>
          </w:tcPr>
          <w:p w14:paraId="44DB883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p>
          <w:p w14:paraId="3506B99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5E0BCF58"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 - 3,0 %)</w:t>
            </w:r>
          </w:p>
        </w:tc>
        <w:tc>
          <w:tcPr>
            <w:tcW w:w="2124" w:type="dxa"/>
            <w:tcBorders>
              <w:top w:val="single" w:sz="4" w:space="0" w:color="7E7E7E"/>
              <w:left w:val="single" w:sz="4" w:space="0" w:color="7E7E7E"/>
              <w:bottom w:val="single" w:sz="4" w:space="0" w:color="7E7E7E"/>
              <w:right w:val="single" w:sz="4" w:space="0" w:color="7E7E7E"/>
            </w:tcBorders>
            <w:hideMark/>
          </w:tcPr>
          <w:p w14:paraId="061E40D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p>
          <w:p w14:paraId="51AADBE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 95 % PI</w:t>
            </w:r>
          </w:p>
          <w:p w14:paraId="22C27480"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- 6,6 %)</w:t>
            </w:r>
          </w:p>
        </w:tc>
      </w:tr>
      <w:tr w:rsidR="00CE1B29" w:rsidRPr="003D373F" w14:paraId="07B76A5E"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65466196" w14:textId="7B4FE529"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Sudėtiniai reiškiniai: simptominė pasikartojanti VTE + </w:t>
            </w:r>
            <w:proofErr w:type="spellStart"/>
            <w:r w:rsidRPr="003D373F">
              <w:rPr>
                <w:rFonts w:ascii="Times New Roman" w:eastAsia="Times New Roman" w:hAnsi="Times New Roman" w:cs="Times New Roman"/>
                <w:kern w:val="0"/>
                <w:sz w:val="22"/>
                <w:szCs w:val="22"/>
                <w14:ligatures w14:val="none"/>
              </w:rPr>
              <w:t>besimptomis</w:t>
            </w:r>
            <w:proofErr w:type="spellEnd"/>
            <w:r w:rsidRPr="003D373F">
              <w:rPr>
                <w:rFonts w:ascii="Times New Roman" w:eastAsia="Times New Roman" w:hAnsi="Times New Roman" w:cs="Times New Roman"/>
                <w:kern w:val="0"/>
                <w:sz w:val="22"/>
                <w:szCs w:val="22"/>
                <w14:ligatures w14:val="none"/>
              </w:rPr>
              <w:t xml:space="preserve"> pablogėjimas, nustatytas kartojant vaizdo</w:t>
            </w:r>
            <w:r w:rsidR="00557EDA"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581AB0C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5</w:t>
            </w:r>
          </w:p>
          <w:p w14:paraId="12FD853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(1,5 %, 95 % PI</w:t>
            </w:r>
          </w:p>
          <w:p w14:paraId="22ED23B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0,6 % - 3,4 %)</w:t>
            </w:r>
          </w:p>
        </w:tc>
        <w:tc>
          <w:tcPr>
            <w:tcW w:w="2124" w:type="dxa"/>
            <w:tcBorders>
              <w:top w:val="single" w:sz="4" w:space="0" w:color="7E7E7E"/>
              <w:left w:val="single" w:sz="4" w:space="0" w:color="7E7E7E"/>
              <w:bottom w:val="single" w:sz="4" w:space="0" w:color="7E7E7E"/>
              <w:right w:val="single" w:sz="4" w:space="0" w:color="7E7E7E"/>
            </w:tcBorders>
            <w:hideMark/>
          </w:tcPr>
          <w:p w14:paraId="7E7F0F6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w:t>
            </w:r>
          </w:p>
          <w:p w14:paraId="6B7F7F1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(3,6 %, 95 % PI</w:t>
            </w:r>
          </w:p>
          <w:p w14:paraId="153AB17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- 7,6 %)</w:t>
            </w:r>
          </w:p>
        </w:tc>
      </w:tr>
      <w:tr w:rsidR="00CE1B29" w:rsidRPr="003D373F" w14:paraId="51AACE95" w14:textId="77777777" w:rsidTr="004622E3">
        <w:trPr>
          <w:trHeight w:val="820"/>
        </w:trPr>
        <w:tc>
          <w:tcPr>
            <w:tcW w:w="5211" w:type="dxa"/>
            <w:tcBorders>
              <w:top w:val="single" w:sz="4" w:space="0" w:color="7E7E7E"/>
              <w:left w:val="single" w:sz="4" w:space="0" w:color="7E7E7E"/>
              <w:bottom w:val="single" w:sz="4" w:space="0" w:color="7E7E7E"/>
              <w:right w:val="single" w:sz="4" w:space="0" w:color="7E7E7E"/>
            </w:tcBorders>
            <w:hideMark/>
          </w:tcPr>
          <w:p w14:paraId="227851D8"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Sudėtiniai reiškiniai: simptominė pasikartojanti VTE + </w:t>
            </w:r>
            <w:proofErr w:type="spellStart"/>
            <w:r w:rsidRPr="003D373F">
              <w:rPr>
                <w:rFonts w:ascii="Times New Roman" w:eastAsia="Times New Roman" w:hAnsi="Times New Roman" w:cs="Times New Roman"/>
                <w:kern w:val="0"/>
                <w:sz w:val="22"/>
                <w:szCs w:val="22"/>
                <w14:ligatures w14:val="none"/>
              </w:rPr>
              <w:t>besimptomis</w:t>
            </w:r>
            <w:proofErr w:type="spellEnd"/>
            <w:r w:rsidRPr="003D373F">
              <w:rPr>
                <w:rFonts w:ascii="Times New Roman" w:eastAsia="Times New Roman" w:hAnsi="Times New Roman" w:cs="Times New Roman"/>
                <w:kern w:val="0"/>
                <w:sz w:val="22"/>
                <w:szCs w:val="22"/>
                <w14:ligatures w14:val="none"/>
              </w:rPr>
              <w:t xml:space="preserve"> pablogėjimas + jokių pokyčių kartojant vaizdo 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7CE8A00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21</w:t>
            </w:r>
          </w:p>
          <w:p w14:paraId="0351626E"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(6,3 %, 95 % PI</w:t>
            </w:r>
          </w:p>
          <w:p w14:paraId="6439B68E"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4,0 % - 9,2 %)</w:t>
            </w:r>
          </w:p>
        </w:tc>
        <w:tc>
          <w:tcPr>
            <w:tcW w:w="2124" w:type="dxa"/>
            <w:tcBorders>
              <w:top w:val="single" w:sz="4" w:space="0" w:color="7E7E7E"/>
              <w:left w:val="single" w:sz="4" w:space="0" w:color="7E7E7E"/>
              <w:bottom w:val="single" w:sz="4" w:space="0" w:color="7E7E7E"/>
              <w:right w:val="single" w:sz="4" w:space="0" w:color="7E7E7E"/>
            </w:tcBorders>
            <w:hideMark/>
          </w:tcPr>
          <w:p w14:paraId="151D3FF4"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w:t>
            </w:r>
          </w:p>
          <w:p w14:paraId="1E2B405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(11,5 %, 95 % PI</w:t>
            </w:r>
          </w:p>
          <w:p w14:paraId="7C512FF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7,3 % - 17,4 %)</w:t>
            </w:r>
          </w:p>
        </w:tc>
      </w:tr>
      <w:tr w:rsidR="00CE1B29" w:rsidRPr="003D373F" w14:paraId="7D45BEF2" w14:textId="77777777" w:rsidTr="004622E3">
        <w:trPr>
          <w:trHeight w:val="846"/>
        </w:trPr>
        <w:tc>
          <w:tcPr>
            <w:tcW w:w="5211" w:type="dxa"/>
            <w:tcBorders>
              <w:top w:val="single" w:sz="4" w:space="0" w:color="7E7E7E"/>
              <w:left w:val="single" w:sz="4" w:space="0" w:color="7E7E7E"/>
              <w:bottom w:val="single" w:sz="4" w:space="0" w:color="7E7E7E"/>
              <w:right w:val="single" w:sz="4" w:space="0" w:color="7E7E7E"/>
            </w:tcBorders>
            <w:hideMark/>
          </w:tcPr>
          <w:p w14:paraId="20C403A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Normalus vaizdas, kartojant vaizdo atkūrimo tyrimą</w:t>
            </w:r>
          </w:p>
        </w:tc>
        <w:tc>
          <w:tcPr>
            <w:tcW w:w="2129" w:type="dxa"/>
            <w:tcBorders>
              <w:top w:val="single" w:sz="4" w:space="0" w:color="7E7E7E"/>
              <w:left w:val="single" w:sz="4" w:space="0" w:color="7E7E7E"/>
              <w:bottom w:val="single" w:sz="4" w:space="0" w:color="7E7E7E"/>
              <w:right w:val="single" w:sz="4" w:space="0" w:color="7E7E7E"/>
            </w:tcBorders>
            <w:hideMark/>
          </w:tcPr>
          <w:p w14:paraId="1ACD9349"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128</w:t>
            </w:r>
          </w:p>
          <w:p w14:paraId="5B981B0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(38,2 %, 95 % PI</w:t>
            </w:r>
          </w:p>
          <w:p w14:paraId="7551CEA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33,0 % - 43,5 %)</w:t>
            </w:r>
          </w:p>
        </w:tc>
        <w:tc>
          <w:tcPr>
            <w:tcW w:w="2124" w:type="dxa"/>
            <w:tcBorders>
              <w:top w:val="single" w:sz="4" w:space="0" w:color="7E7E7E"/>
              <w:left w:val="single" w:sz="4" w:space="0" w:color="7E7E7E"/>
              <w:bottom w:val="single" w:sz="4" w:space="0" w:color="7E7E7E"/>
              <w:right w:val="single" w:sz="4" w:space="0" w:color="7E7E7E"/>
            </w:tcBorders>
            <w:hideMark/>
          </w:tcPr>
          <w:p w14:paraId="5E70F6B0"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43</w:t>
            </w:r>
          </w:p>
          <w:p w14:paraId="2EB4B60D"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(26,1 %, 95 % PI</w:t>
            </w:r>
          </w:p>
          <w:p w14:paraId="65B8CAB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19,8 % - 33,0 %)</w:t>
            </w:r>
          </w:p>
        </w:tc>
      </w:tr>
      <w:tr w:rsidR="00CE1B29" w:rsidRPr="003D373F" w14:paraId="755E29D8" w14:textId="77777777" w:rsidTr="004622E3">
        <w:trPr>
          <w:trHeight w:val="971"/>
        </w:trPr>
        <w:tc>
          <w:tcPr>
            <w:tcW w:w="5211" w:type="dxa"/>
            <w:tcBorders>
              <w:top w:val="single" w:sz="4" w:space="0" w:color="7E7E7E"/>
              <w:left w:val="single" w:sz="4" w:space="0" w:color="7E7E7E"/>
              <w:bottom w:val="single" w:sz="4" w:space="0" w:color="7E7E7E"/>
              <w:right w:val="single" w:sz="4" w:space="0" w:color="7E7E7E"/>
            </w:tcBorders>
            <w:hideMark/>
          </w:tcPr>
          <w:p w14:paraId="77BB3C67"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Sudėtiniai reiškiniai: simptominė pasikartojanti VTE + didysis kraujavimas (grynoji klinikinė nauda)</w:t>
            </w:r>
          </w:p>
        </w:tc>
        <w:tc>
          <w:tcPr>
            <w:tcW w:w="2129" w:type="dxa"/>
            <w:tcBorders>
              <w:top w:val="single" w:sz="4" w:space="0" w:color="7E7E7E"/>
              <w:left w:val="single" w:sz="4" w:space="0" w:color="7E7E7E"/>
              <w:bottom w:val="single" w:sz="4" w:space="0" w:color="7E7E7E"/>
              <w:right w:val="single" w:sz="4" w:space="0" w:color="7E7E7E"/>
            </w:tcBorders>
            <w:hideMark/>
          </w:tcPr>
          <w:p w14:paraId="65092A3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w:t>
            </w:r>
          </w:p>
          <w:p w14:paraId="2BA63283"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21ECA8F4"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0,4 % - 3,0 %)</w:t>
            </w:r>
          </w:p>
        </w:tc>
        <w:tc>
          <w:tcPr>
            <w:tcW w:w="2124" w:type="dxa"/>
            <w:tcBorders>
              <w:top w:val="single" w:sz="4" w:space="0" w:color="7E7E7E"/>
              <w:left w:val="single" w:sz="4" w:space="0" w:color="7E7E7E"/>
              <w:bottom w:val="single" w:sz="4" w:space="0" w:color="7E7E7E"/>
              <w:right w:val="single" w:sz="4" w:space="0" w:color="7E7E7E"/>
            </w:tcBorders>
            <w:hideMark/>
          </w:tcPr>
          <w:p w14:paraId="0F1A588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7</w:t>
            </w:r>
          </w:p>
          <w:p w14:paraId="00C4171B"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(4,2 %, 95 % PI</w:t>
            </w:r>
          </w:p>
          <w:p w14:paraId="7DB72046"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2,0 % - 8,4 %)</w:t>
            </w:r>
          </w:p>
        </w:tc>
      </w:tr>
      <w:tr w:rsidR="00CE1B29" w:rsidRPr="003D373F" w14:paraId="4578F468" w14:textId="77777777" w:rsidTr="004622E3">
        <w:trPr>
          <w:trHeight w:val="846"/>
        </w:trPr>
        <w:tc>
          <w:tcPr>
            <w:tcW w:w="5211" w:type="dxa"/>
            <w:tcBorders>
              <w:top w:val="single" w:sz="4" w:space="0" w:color="7E7E7E"/>
              <w:left w:val="single" w:sz="4" w:space="0" w:color="7E7E7E"/>
              <w:bottom w:val="single" w:sz="4" w:space="0" w:color="7E7E7E"/>
              <w:right w:val="single" w:sz="4" w:space="0" w:color="7E7E7E"/>
            </w:tcBorders>
            <w:hideMark/>
          </w:tcPr>
          <w:p w14:paraId="387837FC"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Mirtina arba ne mirtina plaučių embolija</w:t>
            </w:r>
          </w:p>
        </w:tc>
        <w:tc>
          <w:tcPr>
            <w:tcW w:w="2129" w:type="dxa"/>
            <w:tcBorders>
              <w:top w:val="single" w:sz="4" w:space="0" w:color="7E7E7E"/>
              <w:left w:val="single" w:sz="4" w:space="0" w:color="7E7E7E"/>
              <w:bottom w:val="single" w:sz="4" w:space="0" w:color="7E7E7E"/>
              <w:right w:val="single" w:sz="4" w:space="0" w:color="7E7E7E"/>
            </w:tcBorders>
            <w:hideMark/>
          </w:tcPr>
          <w:p w14:paraId="77088367"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p>
          <w:p w14:paraId="1CA603DA"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(0,3 %, 95 % PI</w:t>
            </w:r>
          </w:p>
          <w:p w14:paraId="27EE785F"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- 1,6 %)</w:t>
            </w:r>
          </w:p>
        </w:tc>
        <w:tc>
          <w:tcPr>
            <w:tcW w:w="2124" w:type="dxa"/>
            <w:tcBorders>
              <w:top w:val="single" w:sz="4" w:space="0" w:color="7E7E7E"/>
              <w:left w:val="single" w:sz="4" w:space="0" w:color="7E7E7E"/>
              <w:bottom w:val="single" w:sz="4" w:space="0" w:color="7E7E7E"/>
              <w:right w:val="single" w:sz="4" w:space="0" w:color="7E7E7E"/>
            </w:tcBorders>
            <w:hideMark/>
          </w:tcPr>
          <w:p w14:paraId="028C9481"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w:t>
            </w:r>
          </w:p>
          <w:p w14:paraId="6629D0FC"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(0,6 %, 95 % PI</w:t>
            </w:r>
          </w:p>
          <w:p w14:paraId="6D432F42" w14:textId="77777777" w:rsidR="00CE1B29" w:rsidRPr="003D373F" w:rsidRDefault="00CE1B29" w:rsidP="00557ED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- 3,1 %)</w:t>
            </w:r>
          </w:p>
        </w:tc>
      </w:tr>
    </w:tbl>
    <w:p w14:paraId="4C451651" w14:textId="37F71CA7" w:rsidR="00CE1B29" w:rsidRPr="003D373F" w:rsidRDefault="00186599" w:rsidP="00186599">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r>
      <w:r w:rsidR="00CE1B29" w:rsidRPr="003D373F">
        <w:rPr>
          <w:rFonts w:ascii="Times New Roman" w:eastAsia="Times New Roman" w:hAnsi="Times New Roman" w:cs="Times New Roman"/>
          <w:kern w:val="0"/>
          <w:sz w:val="22"/>
          <w:szCs w:val="22"/>
          <w14:ligatures w14:val="none"/>
        </w:rPr>
        <w:t>VAG = visa analizės grupė, visi vaikai, kurie buvo atrinkti atsitiktinių imčių būdu</w:t>
      </w:r>
    </w:p>
    <w:p w14:paraId="117607C8"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153BC6" w14:textId="49D75FA4" w:rsidR="00CE1B29" w:rsidRPr="003D373F" w:rsidRDefault="00CE1B29" w:rsidP="00CE1B29">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12 lentelė</w:t>
      </w:r>
      <w:r w:rsidR="00E732CF" w:rsidRPr="003D373F">
        <w:rPr>
          <w:rFonts w:ascii="Times New Roman" w:eastAsia="Times New Roman" w:hAnsi="Times New Roman" w:cs="Times New Roman"/>
          <w:b/>
          <w:bCs/>
          <w:kern w:val="0"/>
          <w:sz w:val="22"/>
          <w:szCs w:val="22"/>
          <w14:ligatures w14:val="none"/>
        </w:rPr>
        <w:t>:</w:t>
      </w:r>
      <w:r w:rsidRPr="003D373F">
        <w:rPr>
          <w:rFonts w:ascii="Times New Roman" w:eastAsia="Times New Roman" w:hAnsi="Times New Roman" w:cs="Times New Roman"/>
          <w:b/>
          <w:bCs/>
          <w:kern w:val="0"/>
          <w:sz w:val="22"/>
          <w:szCs w:val="22"/>
          <w14:ligatures w14:val="none"/>
        </w:rPr>
        <w:t xml:space="preserve"> Saugumo rezultatai pagrindinio gydymo laikotarpio pabaigoje</w:t>
      </w:r>
    </w:p>
    <w:tbl>
      <w:tblPr>
        <w:tblW w:w="9464"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211"/>
        <w:gridCol w:w="2129"/>
        <w:gridCol w:w="2124"/>
      </w:tblGrid>
      <w:tr w:rsidR="00CE1B29" w:rsidRPr="003D373F" w14:paraId="73092855" w14:textId="77777777" w:rsidTr="004622E3">
        <w:trPr>
          <w:trHeight w:val="782"/>
        </w:trPr>
        <w:tc>
          <w:tcPr>
            <w:tcW w:w="5211" w:type="dxa"/>
            <w:tcBorders>
              <w:top w:val="single" w:sz="4" w:space="0" w:color="7E7E7E"/>
              <w:left w:val="single" w:sz="4" w:space="0" w:color="7E7E7E"/>
              <w:bottom w:val="single" w:sz="4" w:space="0" w:color="7E7E7E"/>
              <w:right w:val="single" w:sz="4" w:space="0" w:color="7E7E7E"/>
            </w:tcBorders>
          </w:tcPr>
          <w:p w14:paraId="61A31D01"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2129" w:type="dxa"/>
            <w:tcBorders>
              <w:top w:val="single" w:sz="4" w:space="0" w:color="7E7E7E"/>
              <w:left w:val="single" w:sz="4" w:space="0" w:color="7E7E7E"/>
              <w:bottom w:val="single" w:sz="4" w:space="0" w:color="7E7E7E"/>
              <w:right w:val="single" w:sz="4" w:space="0" w:color="7E7E7E"/>
            </w:tcBorders>
            <w:hideMark/>
          </w:tcPr>
          <w:p w14:paraId="040916D9" w14:textId="77777777" w:rsidR="00E732CF"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D373F">
              <w:rPr>
                <w:rFonts w:ascii="Times New Roman" w:eastAsia="Times New Roman" w:hAnsi="Times New Roman" w:cs="Times New Roman"/>
                <w:b/>
                <w:kern w:val="0"/>
                <w:sz w:val="22"/>
                <w:szCs w:val="22"/>
                <w14:ligatures w14:val="none"/>
              </w:rPr>
              <w:t>Rivaroksabanas</w:t>
            </w:r>
            <w:proofErr w:type="spellEnd"/>
          </w:p>
          <w:p w14:paraId="499C95CA" w14:textId="63425D7B" w:rsidR="00CE1B29"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329*</w:t>
            </w:r>
          </w:p>
        </w:tc>
        <w:tc>
          <w:tcPr>
            <w:tcW w:w="2124" w:type="dxa"/>
            <w:tcBorders>
              <w:top w:val="single" w:sz="4" w:space="0" w:color="7E7E7E"/>
              <w:left w:val="single" w:sz="4" w:space="0" w:color="7E7E7E"/>
              <w:bottom w:val="single" w:sz="4" w:space="0" w:color="7E7E7E"/>
              <w:right w:val="single" w:sz="4" w:space="0" w:color="7E7E7E"/>
            </w:tcBorders>
            <w:hideMark/>
          </w:tcPr>
          <w:p w14:paraId="23A7819E" w14:textId="77777777" w:rsidR="00E732CF"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Palyginamasis vaistinis preparatas</w:t>
            </w:r>
          </w:p>
          <w:p w14:paraId="172B4BD7" w14:textId="79649B52" w:rsidR="00CE1B29" w:rsidRPr="003D373F" w:rsidRDefault="00CE1B29" w:rsidP="00E732C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b/>
                <w:kern w:val="0"/>
                <w:sz w:val="22"/>
                <w:szCs w:val="22"/>
                <w14:ligatures w14:val="none"/>
              </w:rPr>
              <w:t>N = 162*</w:t>
            </w:r>
          </w:p>
        </w:tc>
      </w:tr>
      <w:tr w:rsidR="00CE1B29" w:rsidRPr="003D373F" w14:paraId="03F2A667"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415D2BAE"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Sudėtiniai reiškiniai: didysis kraujavimas + KRNDK (pirminė saugumo vertinamoji baigtis)</w:t>
            </w:r>
          </w:p>
        </w:tc>
        <w:tc>
          <w:tcPr>
            <w:tcW w:w="2129" w:type="dxa"/>
            <w:tcBorders>
              <w:top w:val="single" w:sz="4" w:space="0" w:color="7E7E7E"/>
              <w:left w:val="single" w:sz="4" w:space="0" w:color="7E7E7E"/>
              <w:bottom w:val="single" w:sz="4" w:space="0" w:color="7E7E7E"/>
              <w:right w:val="single" w:sz="4" w:space="0" w:color="7E7E7E"/>
            </w:tcBorders>
            <w:hideMark/>
          </w:tcPr>
          <w:p w14:paraId="2E619425"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10</w:t>
            </w:r>
          </w:p>
          <w:p w14:paraId="707D126D"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(3,0 %, 95 % PI</w:t>
            </w:r>
          </w:p>
          <w:p w14:paraId="0938C847"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1,6 % - 5,5 %)</w:t>
            </w:r>
          </w:p>
        </w:tc>
        <w:tc>
          <w:tcPr>
            <w:tcW w:w="2124" w:type="dxa"/>
            <w:tcBorders>
              <w:top w:val="single" w:sz="4" w:space="0" w:color="7E7E7E"/>
              <w:left w:val="single" w:sz="4" w:space="0" w:color="7E7E7E"/>
              <w:bottom w:val="single" w:sz="4" w:space="0" w:color="7E7E7E"/>
              <w:right w:val="single" w:sz="4" w:space="0" w:color="7E7E7E"/>
            </w:tcBorders>
            <w:hideMark/>
          </w:tcPr>
          <w:p w14:paraId="6267F5D3"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3</w:t>
            </w:r>
          </w:p>
          <w:p w14:paraId="494E9C08"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(1,9 %, 95 % PI</w:t>
            </w:r>
          </w:p>
          <w:p w14:paraId="67C4CCD3"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0,5 % - 5,3 %)</w:t>
            </w:r>
          </w:p>
        </w:tc>
      </w:tr>
      <w:tr w:rsidR="00CE1B29" w:rsidRPr="003D373F" w14:paraId="376D0159" w14:textId="77777777" w:rsidTr="004622E3">
        <w:trPr>
          <w:trHeight w:val="779"/>
        </w:trPr>
        <w:tc>
          <w:tcPr>
            <w:tcW w:w="5211" w:type="dxa"/>
            <w:tcBorders>
              <w:top w:val="single" w:sz="4" w:space="0" w:color="7E7E7E"/>
              <w:left w:val="single" w:sz="4" w:space="0" w:color="7E7E7E"/>
              <w:bottom w:val="single" w:sz="4" w:space="0" w:color="7E7E7E"/>
              <w:right w:val="single" w:sz="4" w:space="0" w:color="7E7E7E"/>
            </w:tcBorders>
            <w:hideMark/>
          </w:tcPr>
          <w:p w14:paraId="0EE6788A"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Didysis kraujavimas</w:t>
            </w:r>
          </w:p>
        </w:tc>
        <w:tc>
          <w:tcPr>
            <w:tcW w:w="2129" w:type="dxa"/>
            <w:tcBorders>
              <w:top w:val="single" w:sz="4" w:space="0" w:color="7E7E7E"/>
              <w:left w:val="single" w:sz="4" w:space="0" w:color="7E7E7E"/>
              <w:bottom w:val="single" w:sz="4" w:space="0" w:color="7E7E7E"/>
              <w:right w:val="single" w:sz="4" w:space="0" w:color="7E7E7E"/>
            </w:tcBorders>
            <w:hideMark/>
          </w:tcPr>
          <w:p w14:paraId="3AAB05AC"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w:t>
            </w:r>
          </w:p>
          <w:p w14:paraId="4E057286"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95 % PI</w:t>
            </w:r>
          </w:p>
          <w:p w14:paraId="42074CC1"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0,0 % - 1,1 %)</w:t>
            </w:r>
          </w:p>
        </w:tc>
        <w:tc>
          <w:tcPr>
            <w:tcW w:w="2124" w:type="dxa"/>
            <w:tcBorders>
              <w:top w:val="single" w:sz="4" w:space="0" w:color="7E7E7E"/>
              <w:left w:val="single" w:sz="4" w:space="0" w:color="7E7E7E"/>
              <w:bottom w:val="single" w:sz="4" w:space="0" w:color="7E7E7E"/>
              <w:right w:val="single" w:sz="4" w:space="0" w:color="7E7E7E"/>
            </w:tcBorders>
            <w:hideMark/>
          </w:tcPr>
          <w:p w14:paraId="2D186C4B"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2</w:t>
            </w:r>
          </w:p>
          <w:p w14:paraId="1CFF4D78"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(1,2 %, 95 % PI</w:t>
            </w:r>
          </w:p>
          <w:p w14:paraId="094BAE5E"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0,2 % - 4,3 %)</w:t>
            </w:r>
          </w:p>
        </w:tc>
      </w:tr>
      <w:tr w:rsidR="00CE1B29" w:rsidRPr="003D373F" w14:paraId="179DB9D0" w14:textId="77777777" w:rsidTr="004622E3">
        <w:trPr>
          <w:trHeight w:val="261"/>
        </w:trPr>
        <w:tc>
          <w:tcPr>
            <w:tcW w:w="5211" w:type="dxa"/>
            <w:tcBorders>
              <w:top w:val="single" w:sz="4" w:space="0" w:color="7E7E7E"/>
              <w:left w:val="single" w:sz="4" w:space="0" w:color="7E7E7E"/>
              <w:bottom w:val="single" w:sz="4" w:space="0" w:color="7E7E7E"/>
              <w:right w:val="single" w:sz="4" w:space="0" w:color="7E7E7E"/>
            </w:tcBorders>
            <w:hideMark/>
          </w:tcPr>
          <w:p w14:paraId="6BD98BD2" w14:textId="77777777" w:rsidR="00CE1B29" w:rsidRPr="003D373F" w:rsidRDefault="00CE1B29" w:rsidP="004622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Bet koks dėl gydymo atsirandantis kraujavimas</w:t>
            </w:r>
          </w:p>
        </w:tc>
        <w:tc>
          <w:tcPr>
            <w:tcW w:w="2129" w:type="dxa"/>
            <w:tcBorders>
              <w:top w:val="single" w:sz="4" w:space="0" w:color="7E7E7E"/>
              <w:left w:val="single" w:sz="4" w:space="0" w:color="7E7E7E"/>
              <w:bottom w:val="single" w:sz="4" w:space="0" w:color="7E7E7E"/>
              <w:right w:val="single" w:sz="4" w:space="0" w:color="7E7E7E"/>
            </w:tcBorders>
            <w:hideMark/>
          </w:tcPr>
          <w:p w14:paraId="13D5E4FD"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119 (36,2 %)</w:t>
            </w:r>
          </w:p>
        </w:tc>
        <w:tc>
          <w:tcPr>
            <w:tcW w:w="2124" w:type="dxa"/>
            <w:tcBorders>
              <w:top w:val="single" w:sz="4" w:space="0" w:color="7E7E7E"/>
              <w:left w:val="single" w:sz="4" w:space="0" w:color="7E7E7E"/>
              <w:bottom w:val="single" w:sz="4" w:space="0" w:color="7E7E7E"/>
              <w:right w:val="single" w:sz="4" w:space="0" w:color="7E7E7E"/>
            </w:tcBorders>
            <w:hideMark/>
          </w:tcPr>
          <w:p w14:paraId="0FBE6E64" w14:textId="77777777" w:rsidR="00CE1B29" w:rsidRPr="003D373F" w:rsidRDefault="00CE1B29" w:rsidP="00E732C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45 (27,8 %)</w:t>
            </w:r>
          </w:p>
        </w:tc>
      </w:tr>
    </w:tbl>
    <w:p w14:paraId="18EE1EFB" w14:textId="3EB06216" w:rsidR="00CE1B29" w:rsidRPr="003D373F" w:rsidRDefault="001B7CD6" w:rsidP="001B7CD6">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ab/>
      </w:r>
      <w:r w:rsidR="00CE1B29" w:rsidRPr="003D373F">
        <w:rPr>
          <w:rFonts w:ascii="Times New Roman" w:eastAsia="Times New Roman" w:hAnsi="Times New Roman" w:cs="Times New Roman"/>
          <w:kern w:val="0"/>
          <w:sz w:val="22"/>
          <w:szCs w:val="22"/>
          <w14:ligatures w14:val="none"/>
        </w:rPr>
        <w:t>SAG = saugumo analizės grupė, visi vaikai, kurie buvo atrinkti atsitiktinių imčių būdu ir suvartojo bent 1 tiriamųjų vaistinių preparatų dozę</w:t>
      </w:r>
    </w:p>
    <w:p w14:paraId="0227426D"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2C0EC3" w14:textId="77777777" w:rsidR="00CE1B29" w:rsidRPr="003D373F" w:rsidRDefault="00CE1B29" w:rsidP="00CE1B2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VTE sergančių vaikų populiacijoje ir GVT ir (arba) PE sergančių suaugusių populiacijoje </w:t>
      </w:r>
      <w:proofErr w:type="spellStart"/>
      <w:r w:rsidRPr="003D373F">
        <w:rPr>
          <w:rFonts w:ascii="Times New Roman" w:eastAsia="Times New Roman" w:hAnsi="Times New Roman" w:cs="Times New Roman"/>
          <w:kern w:val="0"/>
          <w:sz w:val="22"/>
          <w:szCs w:val="22"/>
          <w14:ligatures w14:val="none"/>
        </w:rPr>
        <w:lastRenderedPageBreak/>
        <w:t>rivaroksabano</w:t>
      </w:r>
      <w:proofErr w:type="spellEnd"/>
      <w:r w:rsidRPr="003D373F">
        <w:rPr>
          <w:rFonts w:ascii="Times New Roman" w:eastAsia="Times New Roman" w:hAnsi="Times New Roman" w:cs="Times New Roman"/>
          <w:kern w:val="0"/>
          <w:sz w:val="22"/>
          <w:szCs w:val="22"/>
          <w14:ligatures w14:val="none"/>
        </w:rPr>
        <w:t xml:space="preserve"> veiksmingumo ir saugumo duomenys buvo daugiausiai panašūs, tačiau pacientų, kuriems pasireiškė bet koks kraujavimas, dalis vaikų VTE populiacijoje buvo didesnė, palyginti su GVT ir (arba) PE suaugusiųjų populiacija.</w:t>
      </w:r>
    </w:p>
    <w:p w14:paraId="55E4E051"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487E57F2"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u w:val="single"/>
          <w14:ligatures w14:val="none"/>
        </w:rPr>
        <w:t xml:space="preserve">Didelės rizikos trigubu </w:t>
      </w:r>
      <w:proofErr w:type="spellStart"/>
      <w:r w:rsidRPr="003D373F">
        <w:rPr>
          <w:rFonts w:ascii="Times New Roman" w:eastAsia="Times New Roman" w:hAnsi="Times New Roman" w:cs="Times New Roman"/>
          <w:bCs/>
          <w:kern w:val="0"/>
          <w:sz w:val="22"/>
          <w:szCs w:val="22"/>
          <w:u w:val="single"/>
          <w14:ligatures w14:val="none"/>
        </w:rPr>
        <w:t>antifosfolipidiniu</w:t>
      </w:r>
      <w:proofErr w:type="spellEnd"/>
      <w:r w:rsidRPr="003D373F">
        <w:rPr>
          <w:rFonts w:ascii="Times New Roman" w:eastAsia="Times New Roman" w:hAnsi="Times New Roman" w:cs="Times New Roman"/>
          <w:bCs/>
          <w:kern w:val="0"/>
          <w:sz w:val="22"/>
          <w:szCs w:val="22"/>
          <w:u w:val="single"/>
          <w14:ligatures w14:val="none"/>
        </w:rPr>
        <w:t xml:space="preserve"> sindromu sergantys pacientai</w:t>
      </w:r>
    </w:p>
    <w:p w14:paraId="3200B48F" w14:textId="536F136A"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Atliekant tyrėjų remiamą, atsitiktinių imčių, atviro tyrimo modelio </w:t>
      </w:r>
      <w:proofErr w:type="spellStart"/>
      <w:r w:rsidRPr="003D373F">
        <w:rPr>
          <w:rFonts w:ascii="Times New Roman" w:eastAsia="Times New Roman" w:hAnsi="Times New Roman" w:cs="Times New Roman"/>
          <w:bCs/>
          <w:kern w:val="0"/>
          <w:sz w:val="22"/>
          <w:szCs w:val="22"/>
          <w14:ligatures w14:val="none"/>
        </w:rPr>
        <w:t>daugiacentrį</w:t>
      </w:r>
      <w:proofErr w:type="spellEnd"/>
      <w:r w:rsidRPr="003D373F">
        <w:rPr>
          <w:rFonts w:ascii="Times New Roman" w:eastAsia="Times New Roman" w:hAnsi="Times New Roman" w:cs="Times New Roman"/>
          <w:bCs/>
          <w:kern w:val="0"/>
          <w:sz w:val="22"/>
          <w:szCs w:val="22"/>
          <w14:ligatures w14:val="none"/>
        </w:rPr>
        <w:t xml:space="preserve"> tyrimą, kurio vertinamąsias baigtis buvo numatyta vertinti akluoju būdu,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buvo lyginamas su varfarinu, gydant pacientus, kuriems diagnozuotas </w:t>
      </w:r>
      <w:proofErr w:type="spellStart"/>
      <w:r w:rsidRPr="003D373F">
        <w:rPr>
          <w:rFonts w:ascii="Times New Roman" w:eastAsia="Times New Roman" w:hAnsi="Times New Roman" w:cs="Times New Roman"/>
          <w:bCs/>
          <w:kern w:val="0"/>
          <w:sz w:val="22"/>
          <w:szCs w:val="22"/>
          <w14:ligatures w14:val="none"/>
        </w:rPr>
        <w:t>antifosfolipidinis</w:t>
      </w:r>
      <w:proofErr w:type="spellEnd"/>
      <w:r w:rsidRPr="003D373F">
        <w:rPr>
          <w:rFonts w:ascii="Times New Roman" w:eastAsia="Times New Roman" w:hAnsi="Times New Roman" w:cs="Times New Roman"/>
          <w:bCs/>
          <w:kern w:val="0"/>
          <w:sz w:val="22"/>
          <w:szCs w:val="22"/>
          <w14:ligatures w14:val="none"/>
        </w:rPr>
        <w:t xml:space="preserve"> sindromas ir nustatyta didelė </w:t>
      </w:r>
      <w:proofErr w:type="spellStart"/>
      <w:r w:rsidRPr="003D373F">
        <w:rPr>
          <w:rFonts w:ascii="Times New Roman" w:eastAsia="Times New Roman" w:hAnsi="Times New Roman" w:cs="Times New Roman"/>
          <w:bCs/>
          <w:kern w:val="0"/>
          <w:sz w:val="22"/>
          <w:szCs w:val="22"/>
          <w14:ligatures w14:val="none"/>
        </w:rPr>
        <w:t>tromboembolinių</w:t>
      </w:r>
      <w:proofErr w:type="spellEnd"/>
      <w:r w:rsidRPr="003D373F">
        <w:rPr>
          <w:rFonts w:ascii="Times New Roman" w:eastAsia="Times New Roman" w:hAnsi="Times New Roman" w:cs="Times New Roman"/>
          <w:bCs/>
          <w:kern w:val="0"/>
          <w:sz w:val="22"/>
          <w:szCs w:val="22"/>
          <w14:ligatures w14:val="none"/>
        </w:rPr>
        <w:t xml:space="preserve"> reiškinių rizika (visų trijų </w:t>
      </w:r>
      <w:proofErr w:type="spellStart"/>
      <w:r w:rsidRPr="003D373F">
        <w:rPr>
          <w:rFonts w:ascii="Times New Roman" w:eastAsia="Times New Roman" w:hAnsi="Times New Roman" w:cs="Times New Roman"/>
          <w:bCs/>
          <w:kern w:val="0"/>
          <w:sz w:val="22"/>
          <w:szCs w:val="22"/>
          <w14:ligatures w14:val="none"/>
        </w:rPr>
        <w:t>antifosfolipidinių</w:t>
      </w:r>
      <w:proofErr w:type="spellEnd"/>
      <w:r w:rsidRPr="003D373F">
        <w:rPr>
          <w:rFonts w:ascii="Times New Roman" w:eastAsia="Times New Roman" w:hAnsi="Times New Roman" w:cs="Times New Roman"/>
          <w:bCs/>
          <w:kern w:val="0"/>
          <w:sz w:val="22"/>
          <w:szCs w:val="22"/>
          <w14:ligatures w14:val="none"/>
        </w:rPr>
        <w:t xml:space="preserve"> antikūnų – vilkligės antikoaguliantų, </w:t>
      </w:r>
      <w:proofErr w:type="spellStart"/>
      <w:r w:rsidRPr="003D373F">
        <w:rPr>
          <w:rFonts w:ascii="Times New Roman" w:eastAsia="Times New Roman" w:hAnsi="Times New Roman" w:cs="Times New Roman"/>
          <w:bCs/>
          <w:kern w:val="0"/>
          <w:sz w:val="22"/>
          <w:szCs w:val="22"/>
          <w14:ligatures w14:val="none"/>
        </w:rPr>
        <w:t>antikardiolipino</w:t>
      </w:r>
      <w:proofErr w:type="spellEnd"/>
      <w:r w:rsidRPr="003D373F">
        <w:rPr>
          <w:rFonts w:ascii="Times New Roman" w:eastAsia="Times New Roman" w:hAnsi="Times New Roman" w:cs="Times New Roman"/>
          <w:bCs/>
          <w:kern w:val="0"/>
          <w:sz w:val="22"/>
          <w:szCs w:val="22"/>
          <w14:ligatures w14:val="none"/>
        </w:rPr>
        <w:t xml:space="preserve"> antikūnų ir </w:t>
      </w:r>
      <w:proofErr w:type="spellStart"/>
      <w:r w:rsidRPr="003D373F">
        <w:rPr>
          <w:rFonts w:ascii="Times New Roman" w:eastAsia="Times New Roman" w:hAnsi="Times New Roman" w:cs="Times New Roman"/>
          <w:bCs/>
          <w:kern w:val="0"/>
          <w:sz w:val="22"/>
          <w:szCs w:val="22"/>
          <w14:ligatures w14:val="none"/>
        </w:rPr>
        <w:t>anti</w:t>
      </w:r>
      <w:proofErr w:type="spellEnd"/>
      <w:r w:rsidRPr="003D373F">
        <w:rPr>
          <w:rFonts w:ascii="Times New Roman" w:eastAsia="Times New Roman" w:hAnsi="Times New Roman" w:cs="Times New Roman"/>
          <w:bCs/>
          <w:kern w:val="0"/>
          <w:sz w:val="22"/>
          <w:szCs w:val="22"/>
          <w14:ligatures w14:val="none"/>
        </w:rPr>
        <w:t xml:space="preserve">-beta 2-glikoproteino I antikūnų – tyrimų rezultatai buvo teigiami) ir praeityje buvo nustatyta trombozė. Tyrimas nutrauktas pirmiau laiko, į tyrimą įtraukus 120 pacientų, dėl to, kad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tyrimo atšakoje buvo nustatyta itin daug nepageidaujamų reiškinių atvejų. Vidutinė tolesnio stebėjimo laikotarpio trukmė buvo 569</w:t>
      </w:r>
      <w:r w:rsidR="00C53AD7"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dienos. Atsitiktinės atrankos būdu 59-iems pacientams buvo paskirta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20 mg dozė (15 mg – pacientams, kurių kreatinino klirensas (</w:t>
      </w:r>
      <w:proofErr w:type="spellStart"/>
      <w:r w:rsidRPr="003D373F">
        <w:rPr>
          <w:rFonts w:ascii="Times New Roman" w:eastAsia="Times New Roman" w:hAnsi="Times New Roman" w:cs="Times New Roman"/>
          <w:bCs/>
          <w:kern w:val="0"/>
          <w:sz w:val="22"/>
          <w:szCs w:val="22"/>
          <w14:ligatures w14:val="none"/>
        </w:rPr>
        <w:t>KrKl</w:t>
      </w:r>
      <w:proofErr w:type="spellEnd"/>
      <w:r w:rsidRPr="003D373F">
        <w:rPr>
          <w:rFonts w:ascii="Times New Roman" w:eastAsia="Times New Roman" w:hAnsi="Times New Roman" w:cs="Times New Roman"/>
          <w:bCs/>
          <w:kern w:val="0"/>
          <w:sz w:val="22"/>
          <w:szCs w:val="22"/>
          <w14:ligatures w14:val="none"/>
        </w:rPr>
        <w:t xml:space="preserve">) &lt; 50 ml/min), 61-am pacientui – varfarinas (TNS 2,0-3,0). </w:t>
      </w:r>
      <w:proofErr w:type="spellStart"/>
      <w:r w:rsidRPr="003D373F">
        <w:rPr>
          <w:rFonts w:ascii="Times New Roman" w:eastAsia="Times New Roman" w:hAnsi="Times New Roman" w:cs="Times New Roman"/>
          <w:bCs/>
          <w:kern w:val="0"/>
          <w:sz w:val="22"/>
          <w:szCs w:val="22"/>
          <w14:ligatures w14:val="none"/>
        </w:rPr>
        <w:t>Tromboemboliniai</w:t>
      </w:r>
      <w:proofErr w:type="spellEnd"/>
      <w:r w:rsidRPr="003D373F">
        <w:rPr>
          <w:rFonts w:ascii="Times New Roman" w:eastAsia="Times New Roman" w:hAnsi="Times New Roman" w:cs="Times New Roman"/>
          <w:bCs/>
          <w:kern w:val="0"/>
          <w:sz w:val="22"/>
          <w:szCs w:val="22"/>
          <w14:ligatures w14:val="none"/>
        </w:rPr>
        <w:t xml:space="preserve"> reiškiniai nustatyti 12</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 pacientų, kuriems buvo paskirtas </w:t>
      </w:r>
      <w:proofErr w:type="spellStart"/>
      <w:r w:rsidRPr="003D373F">
        <w:rPr>
          <w:rFonts w:ascii="Times New Roman" w:eastAsia="Times New Roman" w:hAnsi="Times New Roman" w:cs="Times New Roman"/>
          <w:bCs/>
          <w:kern w:val="0"/>
          <w:sz w:val="22"/>
          <w:szCs w:val="22"/>
          <w14:ligatures w14:val="none"/>
        </w:rPr>
        <w:t>rivaroksabanas</w:t>
      </w:r>
      <w:proofErr w:type="spellEnd"/>
      <w:r w:rsidRPr="003D373F">
        <w:rPr>
          <w:rFonts w:ascii="Times New Roman" w:eastAsia="Times New Roman" w:hAnsi="Times New Roman" w:cs="Times New Roman"/>
          <w:bCs/>
          <w:kern w:val="0"/>
          <w:sz w:val="22"/>
          <w:szCs w:val="22"/>
          <w14:ligatures w14:val="none"/>
        </w:rPr>
        <w:t xml:space="preserve"> (4 išeminio insulto ir 3 miokardo infarkto atvejai). Pacientų, kuriems buvo paskirtas varfarinas, grupėje nepageidaujamų reiškinių nenustatyta. Stiprus kraujavimas pasireiškė 4-iems (7</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xml:space="preserve">) </w:t>
      </w:r>
      <w:proofErr w:type="spellStart"/>
      <w:r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grupės pacientams ir 2-iems (3</w:t>
      </w:r>
      <w:r w:rsidR="00F20ED4" w:rsidRPr="003D373F">
        <w:rPr>
          <w:rFonts w:ascii="Times New Roman" w:eastAsia="Times New Roman" w:hAnsi="Times New Roman" w:cs="Times New Roman"/>
          <w:bCs/>
          <w:kern w:val="0"/>
          <w:sz w:val="22"/>
          <w:szCs w:val="22"/>
          <w14:ligatures w14:val="none"/>
        </w:rPr>
        <w:t> %</w:t>
      </w:r>
      <w:r w:rsidRPr="003D373F">
        <w:rPr>
          <w:rFonts w:ascii="Times New Roman" w:eastAsia="Times New Roman" w:hAnsi="Times New Roman" w:cs="Times New Roman"/>
          <w:bCs/>
          <w:kern w:val="0"/>
          <w:sz w:val="22"/>
          <w:szCs w:val="22"/>
          <w14:ligatures w14:val="none"/>
        </w:rPr>
        <w:t>) varfarino grupės pacientams.</w:t>
      </w:r>
    </w:p>
    <w:p w14:paraId="601B9D07"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E63EF89" w14:textId="77777777"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u w:val="single"/>
          <w14:ligatures w14:val="none"/>
        </w:rPr>
        <w:t>Vaikų populiacija</w:t>
      </w:r>
    </w:p>
    <w:p w14:paraId="7AE91403" w14:textId="7EB1CD24" w:rsidR="00422905" w:rsidRPr="003D373F" w:rsidRDefault="00422905" w:rsidP="00422905">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r w:rsidRPr="003D373F">
        <w:rPr>
          <w:rFonts w:ascii="Times New Roman" w:eastAsia="Times New Roman" w:hAnsi="Times New Roman" w:cs="Times New Roman"/>
          <w:bCs/>
          <w:kern w:val="0"/>
          <w:sz w:val="22"/>
          <w:szCs w:val="22"/>
          <w14:ligatures w14:val="none"/>
        </w:rPr>
        <w:t xml:space="preserve">Europos vaistų agentūra atleido nuo įpareigojimo pateikti </w:t>
      </w:r>
      <w:proofErr w:type="spellStart"/>
      <w:r w:rsidR="00F20ED4" w:rsidRPr="003D373F">
        <w:rPr>
          <w:rFonts w:ascii="Times New Roman" w:eastAsia="Times New Roman" w:hAnsi="Times New Roman" w:cs="Times New Roman"/>
          <w:bCs/>
          <w:kern w:val="0"/>
          <w:sz w:val="22"/>
          <w:szCs w:val="22"/>
          <w14:ligatures w14:val="none"/>
        </w:rPr>
        <w:t>rivaroksabano</w:t>
      </w:r>
      <w:proofErr w:type="spellEnd"/>
      <w:r w:rsidRPr="003D373F">
        <w:rPr>
          <w:rFonts w:ascii="Times New Roman" w:eastAsia="Times New Roman" w:hAnsi="Times New Roman" w:cs="Times New Roman"/>
          <w:bCs/>
          <w:kern w:val="0"/>
          <w:sz w:val="22"/>
          <w:szCs w:val="22"/>
          <w14:ligatures w14:val="none"/>
        </w:rPr>
        <w:t xml:space="preserve"> tyrimų su visais vaikų populiacijos pogrupiais duomenis tromboembolijos reiškinių profilaktikai (vartojimo vaikams informacija pateikiama 4.2</w:t>
      </w:r>
      <w:r w:rsidR="00E64834" w:rsidRPr="003D373F">
        <w:rPr>
          <w:rFonts w:ascii="Times New Roman" w:eastAsia="Times New Roman" w:hAnsi="Times New Roman" w:cs="Times New Roman"/>
          <w:bCs/>
          <w:kern w:val="0"/>
          <w:sz w:val="22"/>
          <w:szCs w:val="22"/>
          <w14:ligatures w14:val="none"/>
        </w:rPr>
        <w:t> skyri</w:t>
      </w:r>
      <w:r w:rsidRPr="003D373F">
        <w:rPr>
          <w:rFonts w:ascii="Times New Roman" w:eastAsia="Times New Roman" w:hAnsi="Times New Roman" w:cs="Times New Roman"/>
          <w:bCs/>
          <w:kern w:val="0"/>
          <w:sz w:val="22"/>
          <w:szCs w:val="22"/>
          <w14:ligatures w14:val="none"/>
        </w:rPr>
        <w:t>uje).</w:t>
      </w:r>
    </w:p>
    <w:p w14:paraId="20722A73"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D339A5" w14:textId="77777777" w:rsidR="00222C93" w:rsidRPr="003D373F" w:rsidRDefault="00222C93" w:rsidP="00F025CA">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Farmakokinetinės</w:t>
      </w:r>
      <w:proofErr w:type="spellEnd"/>
      <w:r w:rsidRPr="003D373F">
        <w:rPr>
          <w:rFonts w:ascii="Times New Roman" w:eastAsia="Times New Roman" w:hAnsi="Times New Roman" w:cs="Times New Roman"/>
          <w:b/>
          <w:bCs/>
          <w:kern w:val="0"/>
          <w:sz w:val="22"/>
          <w:szCs w:val="22"/>
          <w14:ligatures w14:val="none"/>
        </w:rPr>
        <w:t xml:space="preserve"> savybės</w:t>
      </w:r>
    </w:p>
    <w:p w14:paraId="00574DC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8A1868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Absorbcija</w:t>
      </w:r>
    </w:p>
    <w:p w14:paraId="17B2A0B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Toliau pateikta informacija yra pagrįsta suaugusių duomenimis.</w:t>
      </w:r>
    </w:p>
    <w:p w14:paraId="3ACC64BF" w14:textId="62A19CA8"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yra greitai absorbuojamas ir didžiausia koncentracija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susidaro praėjus 2-4 val</w:t>
      </w:r>
      <w:r w:rsidR="005B5B67" w:rsidRPr="003D373F">
        <w:rPr>
          <w:rFonts w:ascii="Times New Roman" w:eastAsia="Times New Roman" w:hAnsi="Times New Roman" w:cs="Times New Roman"/>
          <w:kern w:val="0"/>
          <w:sz w:val="22"/>
          <w:szCs w:val="22"/>
          <w14:ligatures w14:val="none"/>
        </w:rPr>
        <w:t>andoms</w:t>
      </w:r>
      <w:r w:rsidRPr="00E2396C">
        <w:rPr>
          <w:rFonts w:ascii="Times New Roman" w:eastAsia="Times New Roman" w:hAnsi="Times New Roman" w:cs="Times New Roman"/>
          <w:kern w:val="0"/>
          <w:sz w:val="22"/>
          <w:szCs w:val="22"/>
          <w14:ligatures w14:val="none"/>
        </w:rPr>
        <w:t xml:space="preserve"> po tabletės pavartojimo.</w:t>
      </w:r>
    </w:p>
    <w:p w14:paraId="4E41CC2D" w14:textId="631DD575"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Išgertas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beveik visas absorbuojamas ir biologinis geriamojo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prieinamumas, pavartojus 2,5 mg ir 10 mg dozes, yra didelis (80-100 %), nepriklausomai nuo to, ar vaistinis preparatas vartojamas</w:t>
      </w:r>
      <w:r w:rsidR="003D373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ar nevalgius. Vartojant 2,5 mg ir 10 mg dozes</w:t>
      </w:r>
      <w:r w:rsidR="003D373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AUC ar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nepakinta.</w:t>
      </w:r>
    </w:p>
    <w:p w14:paraId="4D42BD8D" w14:textId="5F838AA1"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 mg tabletę vartojant nevalgius, dėl sumažėjusio absorbcijos masto biologinis prieinamumas yra 66 %. Kai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20 mg tabletės vartojamos</w:t>
      </w:r>
      <w:r w:rsidR="00812D2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AUC vidutiniškai padidėja 39 %, palyginti su tablečių vartojimu nevalgius, kas rodo beveik visišką absorbciją ir didelį geriamojo </w:t>
      </w:r>
      <w:r w:rsidR="00812D2F">
        <w:rPr>
          <w:rFonts w:ascii="Times New Roman" w:eastAsia="Times New Roman" w:hAnsi="Times New Roman" w:cs="Times New Roman"/>
          <w:kern w:val="0"/>
          <w:sz w:val="22"/>
          <w:szCs w:val="22"/>
          <w14:ligatures w14:val="none"/>
        </w:rPr>
        <w:t xml:space="preserve">vaistinio </w:t>
      </w:r>
      <w:r w:rsidRPr="00E2396C">
        <w:rPr>
          <w:rFonts w:ascii="Times New Roman" w:eastAsia="Times New Roman" w:hAnsi="Times New Roman" w:cs="Times New Roman"/>
          <w:kern w:val="0"/>
          <w:sz w:val="22"/>
          <w:szCs w:val="22"/>
          <w14:ligatures w14:val="none"/>
        </w:rPr>
        <w:t xml:space="preserve">preparato biologinį prieinamumą. </w:t>
      </w:r>
      <w:proofErr w:type="spellStart"/>
      <w:r w:rsidRPr="00E2396C">
        <w:rPr>
          <w:rFonts w:ascii="Times New Roman" w:eastAsia="Times New Roman" w:hAnsi="Times New Roman" w:cs="Times New Roman"/>
          <w:kern w:val="0"/>
          <w:sz w:val="22"/>
          <w:szCs w:val="22"/>
          <w14:ligatures w14:val="none"/>
        </w:rPr>
        <w:t>Rivaroksabaną</w:t>
      </w:r>
      <w:proofErr w:type="spellEnd"/>
      <w:r w:rsidRPr="00E2396C">
        <w:rPr>
          <w:rFonts w:ascii="Times New Roman" w:eastAsia="Times New Roman" w:hAnsi="Times New Roman" w:cs="Times New Roman"/>
          <w:kern w:val="0"/>
          <w:sz w:val="22"/>
          <w:szCs w:val="22"/>
          <w14:ligatures w14:val="none"/>
        </w:rPr>
        <w:t xml:space="preserve"> 15 mg ir 20 mg reikia vartoti</w:t>
      </w:r>
      <w:r w:rsidR="00812D2F">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(žr. 4.2</w:t>
      </w:r>
      <w:r w:rsidR="00812D2F">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skyrių).</w:t>
      </w:r>
    </w:p>
    <w:p w14:paraId="7E7602DD" w14:textId="77777777" w:rsidR="002D0D8E"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farmakokinetika yra maždaug tiesinė, kai jo skiriama iki 15 mg vieną kartą per parą nevalgius.</w:t>
      </w:r>
    </w:p>
    <w:p w14:paraId="66A6506D" w14:textId="77777777" w:rsidR="002D0D8E"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Pavalgius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10 mg, 15 mg ir 20 mg tablečių farmakokinetika buvo proporcinga dozei. Skiriant didesnes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dozes, gaunama dėl tirpumo savybių ribota absorbcija su sumažėjusiu biologiniu prieinamumu ir sumažėjusiu absorbcijos greičiu, didinant dozę.</w:t>
      </w:r>
    </w:p>
    <w:p w14:paraId="146EB6F2" w14:textId="3D75AE23"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farmakokinetikos kintamumas yra vidutinis, kintamumas tarp pacientų (CV %), svyruoja nuo 30 % iki 40 %.</w:t>
      </w:r>
    </w:p>
    <w:p w14:paraId="766D2AE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absorbcija priklauso nuo jo atpalaidavimo vietos virškinimo trakte. Nustatyta, kad tada, kai susmulkintas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atpalaiduojamas proksimalinėje plonosios žarnos dalyje, palyginti su tablete, AUC ir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sumažėja 29 % ir 56 %. Kai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atpalaiduojamas distalinėje plonosios žarnos dalyje arba kylančioje gaubtinėje žarnoje, ekspozicija dar labiau sumažėja. Taigi reikia vengti skirti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distaliau</w:t>
      </w:r>
      <w:proofErr w:type="spellEnd"/>
      <w:r w:rsidRPr="00E2396C">
        <w:rPr>
          <w:rFonts w:ascii="Times New Roman" w:eastAsia="Times New Roman" w:hAnsi="Times New Roman" w:cs="Times New Roman"/>
          <w:kern w:val="0"/>
          <w:sz w:val="22"/>
          <w:szCs w:val="22"/>
          <w14:ligatures w14:val="none"/>
        </w:rPr>
        <w:t xml:space="preserve"> nuo skrandžio, nes tai gali sumažinti absorbciją ir atitinkamai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ekspoziciją.</w:t>
      </w:r>
    </w:p>
    <w:p w14:paraId="551369E2" w14:textId="781EB40B"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tabletės, kuri suvartojama per burną, ją </w:t>
      </w:r>
      <w:r w:rsidR="00B96E6B">
        <w:rPr>
          <w:rFonts w:ascii="Times New Roman" w:eastAsia="Times New Roman" w:hAnsi="Times New Roman" w:cs="Times New Roman"/>
          <w:kern w:val="0"/>
          <w:sz w:val="22"/>
          <w:szCs w:val="22"/>
          <w14:ligatures w14:val="none"/>
        </w:rPr>
        <w:t>susmulkinus</w:t>
      </w:r>
      <w:r w:rsidR="00B96E6B" w:rsidRPr="00E2396C">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ir išmaišius obuolių tyrėje arba ištirpinus vandenyje ir supylus per skrandžio vamzdelį, po to gaunant skysto maisto, biologinis prieinamumas (AUC ir </w:t>
      </w:r>
      <w:proofErr w:type="spellStart"/>
      <w:r w:rsidRPr="00E2396C">
        <w:rPr>
          <w:rFonts w:ascii="Times New Roman" w:eastAsia="Times New Roman" w:hAnsi="Times New Roman" w:cs="Times New Roman"/>
          <w:kern w:val="0"/>
          <w:sz w:val="22"/>
          <w:szCs w:val="22"/>
          <w14:ligatures w14:val="none"/>
        </w:rPr>
        <w:t>C</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palyginti su nepažeista tablete, buvo panašūs. Žinant, kad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farmakokinetinės</w:t>
      </w:r>
      <w:proofErr w:type="spellEnd"/>
      <w:r w:rsidRPr="00E2396C">
        <w:rPr>
          <w:rFonts w:ascii="Times New Roman" w:eastAsia="Times New Roman" w:hAnsi="Times New Roman" w:cs="Times New Roman"/>
          <w:kern w:val="0"/>
          <w:sz w:val="22"/>
          <w:szCs w:val="22"/>
          <w14:ligatures w14:val="none"/>
        </w:rPr>
        <w:t xml:space="preserve"> savybės yra nuspėjamos ir proporcingos dozei, tikėtina, kad šiame tyrime gauti </w:t>
      </w:r>
      <w:r w:rsidRPr="00E2396C">
        <w:rPr>
          <w:rFonts w:ascii="Times New Roman" w:eastAsia="Times New Roman" w:hAnsi="Times New Roman" w:cs="Times New Roman"/>
          <w:kern w:val="0"/>
          <w:sz w:val="22"/>
          <w:szCs w:val="22"/>
          <w14:ligatures w14:val="none"/>
        </w:rPr>
        <w:lastRenderedPageBreak/>
        <w:t xml:space="preserve">biologinio prieinamumo rezultatai tinka ir mažesnėms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dozėms.</w:t>
      </w:r>
    </w:p>
    <w:p w14:paraId="64D1E31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01909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4E15DE21" w14:textId="55E56E02"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tabletes arba geriamąją suspensiją vaikai vartojo maitinimo arba</w:t>
      </w:r>
      <w:r w:rsidR="00554F8D">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arba netrukus po to ir kartu su įprastu skysčio kiekiu, kad būtų užtikrintas patikimas dozavimas. Kaip ir suaugusiems, tablečių arba granulių geriamajai suspensijai pavidalu išgertas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vaikams yra lengvai absorbuojamas. Absorbcijos greičio ir absorbcijos laipsnio skirtumų, vartojant tabletes arba granules geriamajai suspensijai, nenustatyta. Farmakokinetikos duomenų,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w:t>
      </w:r>
      <w:r w:rsidR="00FE1688">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 xml:space="preserve">valgio metu.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w:t>
      </w:r>
      <w:r w:rsidR="00491622">
        <w:rPr>
          <w:rFonts w:ascii="Times New Roman" w:eastAsia="Times New Roman" w:hAnsi="Times New Roman" w:cs="Times New Roman"/>
          <w:kern w:val="0"/>
          <w:sz w:val="22"/>
          <w:szCs w:val="22"/>
          <w14:ligatures w14:val="none"/>
        </w:rPr>
        <w:t>20</w:t>
      </w:r>
      <w:r w:rsidRPr="00E2396C">
        <w:rPr>
          <w:rFonts w:ascii="Times New Roman" w:eastAsia="Times New Roman" w:hAnsi="Times New Roman" w:cs="Times New Roman"/>
          <w:kern w:val="0"/>
          <w:sz w:val="22"/>
          <w:szCs w:val="22"/>
          <w14:ligatures w14:val="none"/>
        </w:rPr>
        <w:t> mg tabletes reikia vartoti maitinimo arba</w:t>
      </w:r>
      <w:r w:rsidR="00FE1688">
        <w:rPr>
          <w:rFonts w:ascii="Times New Roman" w:eastAsia="Times New Roman" w:hAnsi="Times New Roman" w:cs="Times New Roman"/>
          <w:kern w:val="0"/>
          <w:sz w:val="22"/>
          <w:szCs w:val="22"/>
          <w14:ligatures w14:val="none"/>
        </w:rPr>
        <w:t xml:space="preserve"> </w:t>
      </w:r>
      <w:r w:rsidRPr="00E2396C">
        <w:rPr>
          <w:rFonts w:ascii="Times New Roman" w:eastAsia="Times New Roman" w:hAnsi="Times New Roman" w:cs="Times New Roman"/>
          <w:kern w:val="0"/>
          <w:sz w:val="22"/>
          <w:szCs w:val="22"/>
          <w14:ligatures w14:val="none"/>
        </w:rPr>
        <w:t>valgio metu (žr. 4.2</w:t>
      </w:r>
      <w:r w:rsidR="00FE1688">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skyrių).</w:t>
      </w:r>
    </w:p>
    <w:p w14:paraId="37F784E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B3A2B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Pasiskirstymas</w:t>
      </w:r>
    </w:p>
    <w:p w14:paraId="5F75EA72" w14:textId="20DA099C"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Daug vaistinio preparato prisijungia prie suaugusių plazmos baltymų (apie 92–95 %); daugiausiai serumo </w:t>
      </w:r>
      <w:proofErr w:type="spellStart"/>
      <w:r w:rsidRPr="00E2396C">
        <w:rPr>
          <w:rFonts w:ascii="Times New Roman" w:eastAsia="Times New Roman" w:hAnsi="Times New Roman" w:cs="Times New Roman"/>
          <w:kern w:val="0"/>
          <w:sz w:val="22"/>
          <w:szCs w:val="22"/>
          <w14:ligatures w14:val="none"/>
        </w:rPr>
        <w:t>albuminų</w:t>
      </w:r>
      <w:proofErr w:type="spellEnd"/>
      <w:r w:rsidRPr="00E2396C">
        <w:rPr>
          <w:rFonts w:ascii="Times New Roman" w:eastAsia="Times New Roman" w:hAnsi="Times New Roman" w:cs="Times New Roman"/>
          <w:kern w:val="0"/>
          <w:sz w:val="22"/>
          <w:szCs w:val="22"/>
          <w14:ligatures w14:val="none"/>
        </w:rPr>
        <w:t xml:space="preserve">. Pasiskirstymo tūris yra vidutinis, </w:t>
      </w:r>
      <w:proofErr w:type="spellStart"/>
      <w:r w:rsidRPr="00E2396C">
        <w:rPr>
          <w:rFonts w:ascii="Times New Roman" w:eastAsia="Times New Roman" w:hAnsi="Times New Roman" w:cs="Times New Roman"/>
          <w:kern w:val="0"/>
          <w:sz w:val="22"/>
          <w:szCs w:val="22"/>
          <w14:ligatures w14:val="none"/>
        </w:rPr>
        <w:t>V</w:t>
      </w:r>
      <w:r w:rsidRPr="00E2396C">
        <w:rPr>
          <w:rFonts w:ascii="Times New Roman" w:eastAsia="Times New Roman" w:hAnsi="Times New Roman" w:cs="Times New Roman"/>
          <w:kern w:val="0"/>
          <w:sz w:val="22"/>
          <w:szCs w:val="22"/>
          <w:vertAlign w:val="subscript"/>
          <w14:ligatures w14:val="none"/>
        </w:rPr>
        <w:t>ss</w:t>
      </w:r>
      <w:proofErr w:type="spellEnd"/>
      <w:r w:rsidRPr="00E2396C">
        <w:rPr>
          <w:rFonts w:ascii="Times New Roman" w:eastAsia="Times New Roman" w:hAnsi="Times New Roman" w:cs="Times New Roman"/>
          <w:kern w:val="0"/>
          <w:sz w:val="22"/>
          <w:szCs w:val="22"/>
          <w14:ligatures w14:val="none"/>
        </w:rPr>
        <w:t xml:space="preserve"> yra maždaug 50</w:t>
      </w:r>
      <w:r w:rsidR="00271AAD">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litrų.</w:t>
      </w:r>
    </w:p>
    <w:p w14:paraId="49AFF87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DB0FD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34FCAB6A" w14:textId="4CEDF332" w:rsidR="00E2396C" w:rsidRPr="00E2396C" w:rsidRDefault="0020537F"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0537F">
        <w:rPr>
          <w:rFonts w:ascii="Times New Roman" w:eastAsia="Times New Roman" w:hAnsi="Times New Roman" w:cs="Times New Roman"/>
          <w:iCs/>
          <w:kern w:val="0"/>
          <w:sz w:val="22"/>
          <w:szCs w:val="22"/>
          <w14:ligatures w14:val="none"/>
        </w:rPr>
        <w:t xml:space="preserve">Duomenų apie </w:t>
      </w:r>
      <w:r w:rsidR="00244E4D" w:rsidRPr="0020537F">
        <w:rPr>
          <w:rFonts w:ascii="Times New Roman" w:eastAsia="Times New Roman" w:hAnsi="Times New Roman" w:cs="Times New Roman"/>
          <w:iCs/>
          <w:kern w:val="0"/>
          <w:sz w:val="22"/>
          <w:szCs w:val="22"/>
          <w14:ligatures w14:val="none"/>
        </w:rPr>
        <w:t>būding</w:t>
      </w:r>
      <w:r w:rsidR="00244E4D">
        <w:rPr>
          <w:rFonts w:ascii="Times New Roman" w:eastAsia="Times New Roman" w:hAnsi="Times New Roman" w:cs="Times New Roman"/>
          <w:iCs/>
          <w:kern w:val="0"/>
          <w:sz w:val="22"/>
          <w:szCs w:val="22"/>
          <w14:ligatures w14:val="none"/>
        </w:rPr>
        <w:t>ą</w:t>
      </w:r>
      <w:r w:rsidR="00244E4D" w:rsidRPr="0020537F">
        <w:rPr>
          <w:rFonts w:ascii="Times New Roman" w:eastAsia="Times New Roman" w:hAnsi="Times New Roman" w:cs="Times New Roman"/>
          <w:iCs/>
          <w:kern w:val="0"/>
          <w:sz w:val="22"/>
          <w:szCs w:val="22"/>
          <w14:ligatures w14:val="none"/>
        </w:rPr>
        <w:t xml:space="preserve"> vaikams </w:t>
      </w:r>
      <w:proofErr w:type="spellStart"/>
      <w:r w:rsidRPr="0020537F">
        <w:rPr>
          <w:rFonts w:ascii="Times New Roman" w:eastAsia="Times New Roman" w:hAnsi="Times New Roman" w:cs="Times New Roman"/>
          <w:iCs/>
          <w:kern w:val="0"/>
          <w:sz w:val="22"/>
          <w:szCs w:val="22"/>
          <w14:ligatures w14:val="none"/>
        </w:rPr>
        <w:t>rivaroksabano</w:t>
      </w:r>
      <w:proofErr w:type="spellEnd"/>
      <w:r w:rsidRPr="0020537F">
        <w:rPr>
          <w:rFonts w:ascii="Times New Roman" w:eastAsia="Times New Roman" w:hAnsi="Times New Roman" w:cs="Times New Roman"/>
          <w:iCs/>
          <w:kern w:val="0"/>
          <w:sz w:val="22"/>
          <w:szCs w:val="22"/>
          <w14:ligatures w14:val="none"/>
        </w:rPr>
        <w:t xml:space="preserve"> prisijungimą prie plazmos baltymų nėra</w:t>
      </w:r>
      <w:r w:rsidR="00E2396C" w:rsidRPr="00E2396C">
        <w:rPr>
          <w:rFonts w:ascii="Times New Roman" w:eastAsia="Times New Roman" w:hAnsi="Times New Roman" w:cs="Times New Roman"/>
          <w:iCs/>
          <w:kern w:val="0"/>
          <w:sz w:val="22"/>
          <w:szCs w:val="22"/>
          <w14:ligatures w14:val="none"/>
        </w:rPr>
        <w:t>.</w:t>
      </w:r>
      <w:r w:rsidR="00E2396C" w:rsidRPr="00E2396C">
        <w:rPr>
          <w:rFonts w:ascii="Times New Roman" w:eastAsia="Times New Roman" w:hAnsi="Times New Roman" w:cs="Times New Roman"/>
          <w:kern w:val="0"/>
          <w:sz w:val="22"/>
          <w:szCs w:val="22"/>
          <w14:ligatures w14:val="none"/>
        </w:rPr>
        <w:t xml:space="preserve"> Farmakokinetikos duomenų, </w:t>
      </w:r>
      <w:proofErr w:type="spellStart"/>
      <w:r w:rsidR="00E2396C" w:rsidRPr="00E2396C">
        <w:rPr>
          <w:rFonts w:ascii="Times New Roman" w:eastAsia="Times New Roman" w:hAnsi="Times New Roman" w:cs="Times New Roman"/>
          <w:kern w:val="0"/>
          <w:sz w:val="22"/>
          <w:szCs w:val="22"/>
          <w14:ligatures w14:val="none"/>
        </w:rPr>
        <w:t>rivaroksabano</w:t>
      </w:r>
      <w:proofErr w:type="spellEnd"/>
      <w:r w:rsidR="00E2396C" w:rsidRPr="00E2396C">
        <w:rPr>
          <w:rFonts w:ascii="Times New Roman" w:eastAsia="Times New Roman" w:hAnsi="Times New Roman" w:cs="Times New Roman"/>
          <w:kern w:val="0"/>
          <w:sz w:val="22"/>
          <w:szCs w:val="22"/>
          <w14:ligatures w14:val="none"/>
        </w:rPr>
        <w:t xml:space="preserve"> suleidus vaikams į veną, nėra. Taikant populiacijos farmakokinetikos modeliavimą, vaikams (nuo 0 iki &lt; 18 metų) apskaičiuotas </w:t>
      </w:r>
      <w:proofErr w:type="spellStart"/>
      <w:r w:rsidR="00E2396C" w:rsidRPr="00E2396C">
        <w:rPr>
          <w:rFonts w:ascii="Times New Roman" w:eastAsia="Times New Roman" w:hAnsi="Times New Roman" w:cs="Times New Roman"/>
          <w:kern w:val="0"/>
          <w:sz w:val="22"/>
          <w:szCs w:val="22"/>
          <w14:ligatures w14:val="none"/>
        </w:rPr>
        <w:t>V</w:t>
      </w:r>
      <w:r w:rsidR="00E2396C" w:rsidRPr="00E2396C">
        <w:rPr>
          <w:rFonts w:ascii="Times New Roman" w:eastAsia="Times New Roman" w:hAnsi="Times New Roman" w:cs="Times New Roman"/>
          <w:kern w:val="0"/>
          <w:sz w:val="22"/>
          <w:szCs w:val="22"/>
          <w:vertAlign w:val="subscript"/>
          <w14:ligatures w14:val="none"/>
        </w:rPr>
        <w:t>ss</w:t>
      </w:r>
      <w:proofErr w:type="spellEnd"/>
      <w:r w:rsidR="00E2396C" w:rsidRPr="00E2396C">
        <w:rPr>
          <w:rFonts w:ascii="Times New Roman" w:eastAsia="Times New Roman" w:hAnsi="Times New Roman" w:cs="Times New Roman"/>
          <w:kern w:val="0"/>
          <w:sz w:val="22"/>
          <w:szCs w:val="22"/>
          <w14:ligatures w14:val="none"/>
        </w:rPr>
        <w:t xml:space="preserve">, išgėrus </w:t>
      </w:r>
      <w:proofErr w:type="spellStart"/>
      <w:r w:rsidR="00E2396C" w:rsidRPr="00E2396C">
        <w:rPr>
          <w:rFonts w:ascii="Times New Roman" w:eastAsia="Times New Roman" w:hAnsi="Times New Roman" w:cs="Times New Roman"/>
          <w:kern w:val="0"/>
          <w:sz w:val="22"/>
          <w:szCs w:val="22"/>
          <w14:ligatures w14:val="none"/>
        </w:rPr>
        <w:t>rivaroksabano</w:t>
      </w:r>
      <w:proofErr w:type="spellEnd"/>
      <w:r w:rsidR="00E2396C" w:rsidRPr="00E2396C">
        <w:rPr>
          <w:rFonts w:ascii="Times New Roman" w:eastAsia="Times New Roman" w:hAnsi="Times New Roman" w:cs="Times New Roman"/>
          <w:kern w:val="0"/>
          <w:sz w:val="22"/>
          <w:szCs w:val="22"/>
          <w14:ligatures w14:val="none"/>
        </w:rPr>
        <w:t xml:space="preserve">, priklauso nuo kūno svorio, jį apibūdina </w:t>
      </w:r>
      <w:proofErr w:type="spellStart"/>
      <w:r w:rsidR="00E2396C" w:rsidRPr="00E2396C">
        <w:rPr>
          <w:rFonts w:ascii="Times New Roman" w:eastAsia="Times New Roman" w:hAnsi="Times New Roman" w:cs="Times New Roman"/>
          <w:kern w:val="0"/>
          <w:sz w:val="22"/>
          <w:szCs w:val="22"/>
          <w14:ligatures w14:val="none"/>
        </w:rPr>
        <w:t>alometrinė</w:t>
      </w:r>
      <w:proofErr w:type="spellEnd"/>
      <w:r w:rsidR="00E2396C" w:rsidRPr="00E2396C">
        <w:rPr>
          <w:rFonts w:ascii="Times New Roman" w:eastAsia="Times New Roman" w:hAnsi="Times New Roman" w:cs="Times New Roman"/>
          <w:kern w:val="0"/>
          <w:sz w:val="22"/>
          <w:szCs w:val="22"/>
          <w14:ligatures w14:val="none"/>
        </w:rPr>
        <w:t xml:space="preserve"> funkcija ir, jei tiriamojo asmens kūno svoris yra 82,8 kg, </w:t>
      </w:r>
      <w:proofErr w:type="spellStart"/>
      <w:r w:rsidR="00E2396C" w:rsidRPr="00E2396C">
        <w:rPr>
          <w:rFonts w:ascii="Times New Roman" w:eastAsia="Times New Roman" w:hAnsi="Times New Roman" w:cs="Times New Roman"/>
          <w:kern w:val="0"/>
          <w:sz w:val="22"/>
          <w:szCs w:val="22"/>
          <w14:ligatures w14:val="none"/>
        </w:rPr>
        <w:t>V</w:t>
      </w:r>
      <w:r w:rsidR="00E2396C" w:rsidRPr="00E2396C">
        <w:rPr>
          <w:rFonts w:ascii="Times New Roman" w:eastAsia="Times New Roman" w:hAnsi="Times New Roman" w:cs="Times New Roman"/>
          <w:kern w:val="0"/>
          <w:sz w:val="22"/>
          <w:szCs w:val="22"/>
          <w:vertAlign w:val="subscript"/>
          <w14:ligatures w14:val="none"/>
        </w:rPr>
        <w:t>ss</w:t>
      </w:r>
      <w:proofErr w:type="spellEnd"/>
      <w:r w:rsidR="00E2396C" w:rsidRPr="00E2396C">
        <w:rPr>
          <w:rFonts w:ascii="Times New Roman" w:eastAsia="Times New Roman" w:hAnsi="Times New Roman" w:cs="Times New Roman"/>
          <w:kern w:val="0"/>
          <w:sz w:val="22"/>
          <w:szCs w:val="22"/>
          <w14:ligatures w14:val="none"/>
        </w:rPr>
        <w:t xml:space="preserve"> vidurkis siekia 113</w:t>
      </w:r>
      <w:r w:rsidR="00D8672A">
        <w:rPr>
          <w:rFonts w:ascii="Times New Roman" w:eastAsia="Times New Roman" w:hAnsi="Times New Roman" w:cs="Times New Roman"/>
          <w:kern w:val="0"/>
          <w:sz w:val="22"/>
          <w:szCs w:val="22"/>
          <w14:ligatures w14:val="none"/>
        </w:rPr>
        <w:t> </w:t>
      </w:r>
      <w:r w:rsidR="00E2396C" w:rsidRPr="00E2396C">
        <w:rPr>
          <w:rFonts w:ascii="Times New Roman" w:eastAsia="Times New Roman" w:hAnsi="Times New Roman" w:cs="Times New Roman"/>
          <w:kern w:val="0"/>
          <w:sz w:val="22"/>
          <w:szCs w:val="22"/>
          <w14:ligatures w14:val="none"/>
        </w:rPr>
        <w:t>l.</w:t>
      </w:r>
    </w:p>
    <w:p w14:paraId="5C48CD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FD0F0E" w14:textId="77777777"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50B88">
        <w:rPr>
          <w:rFonts w:ascii="Times New Roman" w:eastAsia="Times New Roman" w:hAnsi="Times New Roman" w:cs="Times New Roman"/>
          <w:kern w:val="0"/>
          <w:sz w:val="22"/>
          <w:szCs w:val="22"/>
          <w:u w:val="single"/>
          <w14:ligatures w14:val="none"/>
        </w:rPr>
        <w:t>Biotransformacija</w:t>
      </w:r>
      <w:proofErr w:type="spellEnd"/>
      <w:r w:rsidRPr="00950B88">
        <w:rPr>
          <w:rFonts w:ascii="Times New Roman" w:eastAsia="Times New Roman" w:hAnsi="Times New Roman" w:cs="Times New Roman"/>
          <w:kern w:val="0"/>
          <w:sz w:val="22"/>
          <w:szCs w:val="22"/>
          <w:u w:val="single"/>
          <w14:ligatures w14:val="none"/>
        </w:rPr>
        <w:t xml:space="preserve"> ir eliminacija</w:t>
      </w:r>
    </w:p>
    <w:p w14:paraId="5A378B17" w14:textId="77777777"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50B88">
        <w:rPr>
          <w:rFonts w:ascii="Times New Roman" w:eastAsia="Times New Roman" w:hAnsi="Times New Roman" w:cs="Times New Roman"/>
          <w:kern w:val="0"/>
          <w:sz w:val="22"/>
          <w:szCs w:val="22"/>
          <w14:ligatures w14:val="none"/>
        </w:rPr>
        <w:t xml:space="preserve">Suaugusiems maždaug 2/3 paskirtos </w:t>
      </w:r>
      <w:proofErr w:type="spellStart"/>
      <w:r w:rsidRPr="00950B88">
        <w:rPr>
          <w:rFonts w:ascii="Times New Roman" w:eastAsia="Times New Roman" w:hAnsi="Times New Roman" w:cs="Times New Roman"/>
          <w:kern w:val="0"/>
          <w:sz w:val="22"/>
          <w:szCs w:val="22"/>
          <w14:ligatures w14:val="none"/>
        </w:rPr>
        <w:t>rivaroksabano</w:t>
      </w:r>
      <w:proofErr w:type="spellEnd"/>
      <w:r w:rsidRPr="00950B88">
        <w:rPr>
          <w:rFonts w:ascii="Times New Roman" w:eastAsia="Times New Roman" w:hAnsi="Times New Roman" w:cs="Times New Roman"/>
          <w:kern w:val="0"/>
          <w:sz w:val="22"/>
          <w:szCs w:val="22"/>
          <w14:ligatures w14:val="none"/>
        </w:rPr>
        <w:t xml:space="preserve"> dozės </w:t>
      </w:r>
      <w:proofErr w:type="spellStart"/>
      <w:r w:rsidRPr="00950B88">
        <w:rPr>
          <w:rFonts w:ascii="Times New Roman" w:eastAsia="Times New Roman" w:hAnsi="Times New Roman" w:cs="Times New Roman"/>
          <w:kern w:val="0"/>
          <w:sz w:val="22"/>
          <w:szCs w:val="22"/>
          <w14:ligatures w14:val="none"/>
        </w:rPr>
        <w:t>metaboliškai</w:t>
      </w:r>
      <w:proofErr w:type="spellEnd"/>
      <w:r w:rsidRPr="00950B88">
        <w:rPr>
          <w:rFonts w:ascii="Times New Roman" w:eastAsia="Times New Roman" w:hAnsi="Times New Roman" w:cs="Times New Roman"/>
          <w:kern w:val="0"/>
          <w:sz w:val="22"/>
          <w:szCs w:val="22"/>
          <w14:ligatures w14:val="none"/>
        </w:rPr>
        <w:t xml:space="preserve"> suardoma ir pusė to kiekio yra pašalinama per inkstus, o pusė su išmatomis. Likusi 1/3 skirtos dozės šalinama nepakitusia veikliosios medžiagos forma su šlapimu tiesioginės </w:t>
      </w:r>
      <w:proofErr w:type="spellStart"/>
      <w:r w:rsidRPr="00950B88">
        <w:rPr>
          <w:rFonts w:ascii="Times New Roman" w:eastAsia="Times New Roman" w:hAnsi="Times New Roman" w:cs="Times New Roman"/>
          <w:kern w:val="0"/>
          <w:sz w:val="22"/>
          <w:szCs w:val="22"/>
          <w14:ligatures w14:val="none"/>
        </w:rPr>
        <w:t>ekskrecijos</w:t>
      </w:r>
      <w:proofErr w:type="spellEnd"/>
      <w:r w:rsidRPr="00950B88">
        <w:rPr>
          <w:rFonts w:ascii="Times New Roman" w:eastAsia="Times New Roman" w:hAnsi="Times New Roman" w:cs="Times New Roman"/>
          <w:kern w:val="0"/>
          <w:sz w:val="22"/>
          <w:szCs w:val="22"/>
          <w14:ligatures w14:val="none"/>
        </w:rPr>
        <w:t xml:space="preserve"> per inkstus būdu, daugiausiai aktyvios inkstų sekrecijos būdu.</w:t>
      </w:r>
    </w:p>
    <w:p w14:paraId="1FDFC6B3" w14:textId="2B62D71F" w:rsidR="00E2396C" w:rsidRPr="00950B88"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w:t>
      </w:r>
      <w:proofErr w:type="spellStart"/>
      <w:r w:rsidRPr="00950B88">
        <w:rPr>
          <w:rFonts w:ascii="Times New Roman" w:eastAsia="Times New Roman" w:hAnsi="Times New Roman" w:cs="Times New Roman"/>
          <w:kern w:val="0"/>
          <w:sz w:val="22"/>
          <w:szCs w:val="22"/>
          <w14:ligatures w14:val="none"/>
        </w:rPr>
        <w:t>metabolizuojamas</w:t>
      </w:r>
      <w:proofErr w:type="spellEnd"/>
      <w:r w:rsidRPr="00950B88">
        <w:rPr>
          <w:rFonts w:ascii="Times New Roman" w:eastAsia="Times New Roman" w:hAnsi="Times New Roman" w:cs="Times New Roman"/>
          <w:kern w:val="0"/>
          <w:sz w:val="22"/>
          <w:szCs w:val="22"/>
          <w14:ligatures w14:val="none"/>
        </w:rPr>
        <w:t xml:space="preserve"> veikiant CYP3A4, CYP2J2 ir nuo CYP nepriklausomais mechanizmais. </w:t>
      </w:r>
      <w:proofErr w:type="spellStart"/>
      <w:r w:rsidRPr="00950B88">
        <w:rPr>
          <w:rFonts w:ascii="Times New Roman" w:eastAsia="Times New Roman" w:hAnsi="Times New Roman" w:cs="Times New Roman"/>
          <w:kern w:val="0"/>
          <w:sz w:val="22"/>
          <w:szCs w:val="22"/>
          <w14:ligatures w14:val="none"/>
        </w:rPr>
        <w:t>Morfolinono</w:t>
      </w:r>
      <w:proofErr w:type="spellEnd"/>
      <w:r w:rsidRPr="00950B88">
        <w:rPr>
          <w:rFonts w:ascii="Times New Roman" w:eastAsia="Times New Roman" w:hAnsi="Times New Roman" w:cs="Times New Roman"/>
          <w:kern w:val="0"/>
          <w:sz w:val="22"/>
          <w:szCs w:val="22"/>
          <w14:ligatures w14:val="none"/>
        </w:rPr>
        <w:t xml:space="preserve"> dalies oksidacinis irimas ir </w:t>
      </w:r>
      <w:proofErr w:type="spellStart"/>
      <w:r w:rsidRPr="00950B88">
        <w:rPr>
          <w:rFonts w:ascii="Times New Roman" w:eastAsia="Times New Roman" w:hAnsi="Times New Roman" w:cs="Times New Roman"/>
          <w:kern w:val="0"/>
          <w:sz w:val="22"/>
          <w:szCs w:val="22"/>
          <w14:ligatures w14:val="none"/>
        </w:rPr>
        <w:t>amido</w:t>
      </w:r>
      <w:proofErr w:type="spellEnd"/>
      <w:r w:rsidRPr="00950B88">
        <w:rPr>
          <w:rFonts w:ascii="Times New Roman" w:eastAsia="Times New Roman" w:hAnsi="Times New Roman" w:cs="Times New Roman"/>
          <w:kern w:val="0"/>
          <w:sz w:val="22"/>
          <w:szCs w:val="22"/>
          <w14:ligatures w14:val="none"/>
        </w:rPr>
        <w:t xml:space="preserve"> jungčių hidrolizė yra pagrindinės </w:t>
      </w:r>
      <w:proofErr w:type="spellStart"/>
      <w:r w:rsidRPr="00950B88">
        <w:rPr>
          <w:rFonts w:ascii="Times New Roman" w:eastAsia="Times New Roman" w:hAnsi="Times New Roman" w:cs="Times New Roman"/>
          <w:kern w:val="0"/>
          <w:sz w:val="22"/>
          <w:szCs w:val="22"/>
          <w14:ligatures w14:val="none"/>
        </w:rPr>
        <w:t>biotransformacijos</w:t>
      </w:r>
      <w:proofErr w:type="spellEnd"/>
      <w:r w:rsidRPr="00950B88">
        <w:rPr>
          <w:rFonts w:ascii="Times New Roman" w:eastAsia="Times New Roman" w:hAnsi="Times New Roman" w:cs="Times New Roman"/>
          <w:kern w:val="0"/>
          <w:sz w:val="22"/>
          <w:szCs w:val="22"/>
          <w14:ligatures w14:val="none"/>
        </w:rPr>
        <w:t xml:space="preserve"> sritys. Remiantis </w:t>
      </w:r>
      <w:proofErr w:type="spellStart"/>
      <w:r w:rsidRPr="00950B88">
        <w:rPr>
          <w:rFonts w:ascii="Times New Roman" w:eastAsia="Times New Roman" w:hAnsi="Times New Roman" w:cs="Times New Roman"/>
          <w:i/>
          <w:kern w:val="0"/>
          <w:sz w:val="22"/>
          <w:szCs w:val="22"/>
          <w14:ligatures w14:val="none"/>
        </w:rPr>
        <w:t>in</w:t>
      </w:r>
      <w:proofErr w:type="spellEnd"/>
      <w:r w:rsidRPr="00950B88">
        <w:rPr>
          <w:rFonts w:ascii="Times New Roman" w:eastAsia="Times New Roman" w:hAnsi="Times New Roman" w:cs="Times New Roman"/>
          <w:i/>
          <w:kern w:val="0"/>
          <w:sz w:val="22"/>
          <w:szCs w:val="22"/>
          <w14:ligatures w14:val="none"/>
        </w:rPr>
        <w:t xml:space="preserve"> </w:t>
      </w:r>
      <w:proofErr w:type="spellStart"/>
      <w:r w:rsidRPr="00950B88">
        <w:rPr>
          <w:rFonts w:ascii="Times New Roman" w:eastAsia="Times New Roman" w:hAnsi="Times New Roman" w:cs="Times New Roman"/>
          <w:i/>
          <w:kern w:val="0"/>
          <w:sz w:val="22"/>
          <w:szCs w:val="22"/>
          <w14:ligatures w14:val="none"/>
        </w:rPr>
        <w:t>vitro</w:t>
      </w:r>
      <w:proofErr w:type="spellEnd"/>
      <w:r w:rsidRPr="00950B88">
        <w:rPr>
          <w:rFonts w:ascii="Times New Roman" w:eastAsia="Times New Roman" w:hAnsi="Times New Roman" w:cs="Times New Roman"/>
          <w:i/>
          <w:kern w:val="0"/>
          <w:sz w:val="22"/>
          <w:szCs w:val="22"/>
          <w14:ligatures w14:val="none"/>
        </w:rPr>
        <w:t xml:space="preserve"> </w:t>
      </w:r>
      <w:r w:rsidRPr="00950B88">
        <w:rPr>
          <w:rFonts w:ascii="Times New Roman" w:eastAsia="Times New Roman" w:hAnsi="Times New Roman" w:cs="Times New Roman"/>
          <w:kern w:val="0"/>
          <w:sz w:val="22"/>
          <w:szCs w:val="22"/>
          <w14:ligatures w14:val="none"/>
        </w:rPr>
        <w:t xml:space="preserve">tyrimais, </w:t>
      </w: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P-</w:t>
      </w:r>
      <w:proofErr w:type="spellStart"/>
      <w:r w:rsidRPr="00950B88">
        <w:rPr>
          <w:rFonts w:ascii="Times New Roman" w:eastAsia="Times New Roman" w:hAnsi="Times New Roman" w:cs="Times New Roman"/>
          <w:kern w:val="0"/>
          <w:sz w:val="22"/>
          <w:szCs w:val="22"/>
          <w14:ligatures w14:val="none"/>
        </w:rPr>
        <w:t>gp</w:t>
      </w:r>
      <w:proofErr w:type="spellEnd"/>
      <w:r w:rsidRPr="00950B88">
        <w:rPr>
          <w:rFonts w:ascii="Times New Roman" w:eastAsia="Times New Roman" w:hAnsi="Times New Roman" w:cs="Times New Roman"/>
          <w:kern w:val="0"/>
          <w:sz w:val="22"/>
          <w:szCs w:val="22"/>
          <w14:ligatures w14:val="none"/>
        </w:rPr>
        <w:t xml:space="preserve"> (P-</w:t>
      </w:r>
      <w:proofErr w:type="spellStart"/>
      <w:r w:rsidRPr="00950B88">
        <w:rPr>
          <w:rFonts w:ascii="Times New Roman" w:eastAsia="Times New Roman" w:hAnsi="Times New Roman" w:cs="Times New Roman"/>
          <w:kern w:val="0"/>
          <w:sz w:val="22"/>
          <w:szCs w:val="22"/>
          <w14:ligatures w14:val="none"/>
        </w:rPr>
        <w:t>glikoproteino</w:t>
      </w:r>
      <w:proofErr w:type="spellEnd"/>
      <w:r w:rsidRPr="00950B88">
        <w:rPr>
          <w:rFonts w:ascii="Times New Roman" w:eastAsia="Times New Roman" w:hAnsi="Times New Roman" w:cs="Times New Roman"/>
          <w:kern w:val="0"/>
          <w:sz w:val="22"/>
          <w:szCs w:val="22"/>
          <w14:ligatures w14:val="none"/>
        </w:rPr>
        <w:t xml:space="preserve">) ir </w:t>
      </w:r>
      <w:proofErr w:type="spellStart"/>
      <w:r w:rsidRPr="00950B88">
        <w:rPr>
          <w:rFonts w:ascii="Times New Roman" w:eastAsia="Times New Roman" w:hAnsi="Times New Roman" w:cs="Times New Roman"/>
          <w:kern w:val="0"/>
          <w:sz w:val="22"/>
          <w:szCs w:val="22"/>
          <w14:ligatures w14:val="none"/>
        </w:rPr>
        <w:t>Bcrp</w:t>
      </w:r>
      <w:proofErr w:type="spellEnd"/>
      <w:r w:rsidRPr="00950B88">
        <w:rPr>
          <w:rFonts w:ascii="Times New Roman" w:eastAsia="Times New Roman" w:hAnsi="Times New Roman" w:cs="Times New Roman"/>
          <w:kern w:val="0"/>
          <w:sz w:val="22"/>
          <w:szCs w:val="22"/>
          <w14:ligatures w14:val="none"/>
        </w:rPr>
        <w:t xml:space="preserve"> (krūties vėžio atsparumo baltymas) pernaš</w:t>
      </w:r>
      <w:r w:rsidR="0025631C">
        <w:rPr>
          <w:rFonts w:ascii="Times New Roman" w:eastAsia="Times New Roman" w:hAnsi="Times New Roman" w:cs="Times New Roman"/>
          <w:kern w:val="0"/>
          <w:sz w:val="22"/>
          <w:szCs w:val="22"/>
          <w14:ligatures w14:val="none"/>
        </w:rPr>
        <w:t>os</w:t>
      </w:r>
      <w:r w:rsidRPr="00950B88">
        <w:rPr>
          <w:rFonts w:ascii="Times New Roman" w:eastAsia="Times New Roman" w:hAnsi="Times New Roman" w:cs="Times New Roman"/>
          <w:kern w:val="0"/>
          <w:sz w:val="22"/>
          <w:szCs w:val="22"/>
          <w14:ligatures w14:val="none"/>
        </w:rPr>
        <w:t xml:space="preserve"> baltymų substratas.</w:t>
      </w:r>
    </w:p>
    <w:p w14:paraId="66D69698" w14:textId="1CCFF635"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50B88">
        <w:rPr>
          <w:rFonts w:ascii="Times New Roman" w:eastAsia="Times New Roman" w:hAnsi="Times New Roman" w:cs="Times New Roman"/>
          <w:kern w:val="0"/>
          <w:sz w:val="22"/>
          <w:szCs w:val="22"/>
          <w14:ligatures w14:val="none"/>
        </w:rPr>
        <w:t xml:space="preserve">Nepakitęs </w:t>
      </w:r>
      <w:proofErr w:type="spellStart"/>
      <w:r w:rsidRPr="00950B88">
        <w:rPr>
          <w:rFonts w:ascii="Times New Roman" w:eastAsia="Times New Roman" w:hAnsi="Times New Roman" w:cs="Times New Roman"/>
          <w:kern w:val="0"/>
          <w:sz w:val="22"/>
          <w:szCs w:val="22"/>
          <w14:ligatures w14:val="none"/>
        </w:rPr>
        <w:t>rivaroksabanas</w:t>
      </w:r>
      <w:proofErr w:type="spellEnd"/>
      <w:r w:rsidRPr="00950B88">
        <w:rPr>
          <w:rFonts w:ascii="Times New Roman" w:eastAsia="Times New Roman" w:hAnsi="Times New Roman" w:cs="Times New Roman"/>
          <w:kern w:val="0"/>
          <w:sz w:val="22"/>
          <w:szCs w:val="22"/>
          <w14:ligatures w14:val="none"/>
        </w:rPr>
        <w:t xml:space="preserve"> yra svarbiausias darinys žmogaus plazmoje, svarbių ar aktyvių cirkuliuojančių metabolitų nėra</w:t>
      </w:r>
      <w:r w:rsidRPr="00E2396C">
        <w:rPr>
          <w:rFonts w:ascii="Times New Roman" w:eastAsia="Times New Roman" w:hAnsi="Times New Roman" w:cs="Times New Roman"/>
          <w:kern w:val="0"/>
          <w:sz w:val="22"/>
          <w:szCs w:val="22"/>
          <w14:ligatures w14:val="none"/>
        </w:rPr>
        <w:t>. Sisteminis klirensas yra apie 10</w:t>
      </w:r>
      <w:r w:rsidR="00A7694F">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 xml:space="preserve">l/val., dėl to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gali būti priskiriamas prie mažo klirenso medžiagų. 1 mg dozę suleidus į veną, pusinės eliminacijos periodas trunka apie 4,5 valandos. Išgėrus</w:t>
      </w:r>
      <w:r w:rsidR="00A7694F">
        <w:rPr>
          <w:rFonts w:ascii="Times New Roman" w:eastAsia="Times New Roman" w:hAnsi="Times New Roman" w:cs="Times New Roman"/>
          <w:kern w:val="0"/>
          <w:sz w:val="22"/>
          <w:szCs w:val="22"/>
          <w14:ligatures w14:val="none"/>
        </w:rPr>
        <w:t>,</w:t>
      </w:r>
      <w:r w:rsidRPr="00E2396C">
        <w:rPr>
          <w:rFonts w:ascii="Times New Roman" w:eastAsia="Times New Roman" w:hAnsi="Times New Roman" w:cs="Times New Roman"/>
          <w:kern w:val="0"/>
          <w:sz w:val="22"/>
          <w:szCs w:val="22"/>
          <w14:ligatures w14:val="none"/>
        </w:rPr>
        <w:t xml:space="preserve"> eliminacija yra ribojama dėl absorbcijos greičio.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galutinis pusinės eliminacijos iš kraujo plazmos laikas jauniems asmenims yra nuo 5 iki 9 valandų, senyviems asmenims – nuo 11 iki 13 valandų.</w:t>
      </w:r>
    </w:p>
    <w:p w14:paraId="515C2FB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9E77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Vaikų populiacija</w:t>
      </w:r>
    </w:p>
    <w:p w14:paraId="5257D661" w14:textId="5F979FE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specifinių metabolizmo duomenų nėra. Farmakokinetikos duomenų,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suleidus vaikams į veną, nėra. Taikant populiacijos farmakokinetikos modeliavimą, vaikams (nuo 0 iki &lt; 18</w:t>
      </w:r>
      <w:r w:rsidR="004E5C96">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 xml:space="preserve">metų) apskaičiuotas klirensas (CL), išgėrus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priklauso nuo kūno svorio, jį apibūdina </w:t>
      </w:r>
      <w:proofErr w:type="spellStart"/>
      <w:r w:rsidRPr="00E2396C">
        <w:rPr>
          <w:rFonts w:ascii="Times New Roman" w:eastAsia="Times New Roman" w:hAnsi="Times New Roman" w:cs="Times New Roman"/>
          <w:kern w:val="0"/>
          <w:sz w:val="22"/>
          <w:szCs w:val="22"/>
          <w14:ligatures w14:val="none"/>
        </w:rPr>
        <w:t>alometrinė</w:t>
      </w:r>
      <w:proofErr w:type="spellEnd"/>
      <w:r w:rsidRPr="00E2396C">
        <w:rPr>
          <w:rFonts w:ascii="Times New Roman" w:eastAsia="Times New Roman" w:hAnsi="Times New Roman" w:cs="Times New Roman"/>
          <w:kern w:val="0"/>
          <w:sz w:val="22"/>
          <w:szCs w:val="22"/>
          <w14:ligatures w14:val="none"/>
        </w:rPr>
        <w:t xml:space="preserve"> funkcija ir, jei tiriamojo asmens kūno svoris yra 82,8 kg, CL vidurkis siekia 8</w:t>
      </w:r>
      <w:r w:rsidR="009C340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l/val. Mažėjant amžiui, pusinių eliminacijos laikų (t</w:t>
      </w:r>
      <w:r w:rsidRPr="00B6219C">
        <w:rPr>
          <w:rFonts w:ascii="Times New Roman" w:eastAsia="Times New Roman" w:hAnsi="Times New Roman" w:cs="Times New Roman"/>
          <w:kern w:val="0"/>
          <w:sz w:val="22"/>
          <w:szCs w:val="22"/>
          <w:vertAlign w:val="subscript"/>
          <w14:ligatures w14:val="none"/>
        </w:rPr>
        <w:t>1/2</w:t>
      </w:r>
      <w:r w:rsidRPr="00E2396C">
        <w:rPr>
          <w:rFonts w:ascii="Times New Roman" w:eastAsia="Times New Roman" w:hAnsi="Times New Roman" w:cs="Times New Roman"/>
          <w:kern w:val="0"/>
          <w:sz w:val="22"/>
          <w:szCs w:val="22"/>
          <w14:ligatures w14:val="none"/>
        </w:rPr>
        <w:t>) geometrinio vidurkio reikšmės, apskaičiuotos taikant farmakokinetikos modeliavimą, mažėja, ir jos svyruoja nuo 4,2 val. paaugliams iki maždaug 3 val. 2-12</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vaikams ir iki 1,9 val. bei 1,6 val. atitinkamai 0,5-&lt; 2</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ir jaunesniems kaip 0,5</w:t>
      </w:r>
      <w:r w:rsidR="00420025">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vaikams.</w:t>
      </w:r>
    </w:p>
    <w:p w14:paraId="0EC81BE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E376D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Ypatingos populiacijos</w:t>
      </w:r>
    </w:p>
    <w:p w14:paraId="0A53BF2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Lytis</w:t>
      </w:r>
    </w:p>
    <w:p w14:paraId="49D7E30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Klinikiniu požiūriu reikšmingų farmakokinetikos ir farmakodinamikos skirtumų tarp suaugusių vyrų ir moterų nustatyta nebuvo. Taikant tiriamąją analizę, reikšmingų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ekspozicijos skirtumų tarp berniukų ir mergaičių nenustatyta.</w:t>
      </w:r>
    </w:p>
    <w:p w14:paraId="7A2C4F90" w14:textId="77777777" w:rsid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07000D5" w14:textId="77777777" w:rsidR="007C46DF" w:rsidRPr="00E2396C" w:rsidRDefault="007C46DF"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F53BF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lastRenderedPageBreak/>
        <w:t>Senyvi pacientai</w:t>
      </w:r>
    </w:p>
    <w:p w14:paraId="2B0AB89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Senyviems pacientams nustatyta didesnė koncentracija plazmoje nei jaunesniems pacientams, ir vidutinė AUC vertė buvo apytiksliai 1,5 karto didesnė daugiausiai dėl sumažėjusio (tikrojo) bendro ir inkstų klirenso. Dozės koreguoti nereikia.</w:t>
      </w:r>
    </w:p>
    <w:p w14:paraId="5559543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00EBD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Skirtingas svoris</w:t>
      </w:r>
    </w:p>
    <w:p w14:paraId="41648ED7" w14:textId="26E9F36B"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Suaugusie</w:t>
      </w:r>
      <w:r w:rsidR="00DA2F77">
        <w:rPr>
          <w:rFonts w:ascii="Times New Roman" w:eastAsia="Times New Roman" w:hAnsi="Times New Roman" w:cs="Times New Roman"/>
          <w:kern w:val="0"/>
          <w:sz w:val="22"/>
          <w:szCs w:val="22"/>
          <w14:ligatures w14:val="none"/>
        </w:rPr>
        <w:t>sie</w:t>
      </w:r>
      <w:r w:rsidRPr="00E2396C">
        <w:rPr>
          <w:rFonts w:ascii="Times New Roman" w:eastAsia="Times New Roman" w:hAnsi="Times New Roman" w:cs="Times New Roman"/>
          <w:kern w:val="0"/>
          <w:sz w:val="22"/>
          <w:szCs w:val="22"/>
          <w14:ligatures w14:val="none"/>
        </w:rPr>
        <w:t xml:space="preserve">ms svorio kraštutinumai (&lt; 50 kg arba &gt; 120 kg) turėjo tik mažai įtakos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plazmos koncentracijai (mažiau nei 25 %). Dozės koreguoti nereikia.</w:t>
      </w:r>
    </w:p>
    <w:p w14:paraId="49C8B1F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w:t>
      </w:r>
      <w:proofErr w:type="spellStart"/>
      <w:r w:rsidRPr="00E2396C">
        <w:rPr>
          <w:rFonts w:ascii="Times New Roman" w:eastAsia="Times New Roman" w:hAnsi="Times New Roman" w:cs="Times New Roman"/>
          <w:kern w:val="0"/>
          <w:sz w:val="22"/>
          <w:szCs w:val="22"/>
          <w14:ligatures w14:val="none"/>
        </w:rPr>
        <w:t>rivaroksabanas</w:t>
      </w:r>
      <w:proofErr w:type="spellEnd"/>
      <w:r w:rsidRPr="00E2396C">
        <w:rPr>
          <w:rFonts w:ascii="Times New Roman" w:eastAsia="Times New Roman" w:hAnsi="Times New Roman" w:cs="Times New Roman"/>
          <w:kern w:val="0"/>
          <w:sz w:val="22"/>
          <w:szCs w:val="22"/>
          <w14:ligatures w14:val="none"/>
        </w:rPr>
        <w:t xml:space="preserve"> dozuojamas pagal kūno svorį. Taikant tiriamąją analizę, reikšmingos nepakankamo svorio ar nutukimo įtakos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ekspozicijai vaikams nenustatyta.</w:t>
      </w:r>
    </w:p>
    <w:p w14:paraId="3360EF4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C7813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Etniniai skirtumai</w:t>
      </w:r>
    </w:p>
    <w:p w14:paraId="08B58E8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Atsižvelgiant į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farmakokinetiką ir farmakodinamiką, kliniškai reikšmingų skirtumų tarp baltųjų, </w:t>
      </w:r>
      <w:proofErr w:type="spellStart"/>
      <w:r w:rsidRPr="00E2396C">
        <w:rPr>
          <w:rFonts w:ascii="Times New Roman" w:eastAsia="Times New Roman" w:hAnsi="Times New Roman" w:cs="Times New Roman"/>
          <w:kern w:val="0"/>
          <w:sz w:val="22"/>
          <w:szCs w:val="22"/>
          <w14:ligatures w14:val="none"/>
        </w:rPr>
        <w:t>afroamerikiečių</w:t>
      </w:r>
      <w:proofErr w:type="spellEnd"/>
      <w:r w:rsidRPr="00E2396C">
        <w:rPr>
          <w:rFonts w:ascii="Times New Roman" w:eastAsia="Times New Roman" w:hAnsi="Times New Roman" w:cs="Times New Roman"/>
          <w:kern w:val="0"/>
          <w:sz w:val="22"/>
          <w:szCs w:val="22"/>
          <w14:ligatures w14:val="none"/>
        </w:rPr>
        <w:t>, ispanų, japonų ar kinų etninių grupių suaugusių pacientų nustatyta nebuvo.</w:t>
      </w:r>
    </w:p>
    <w:p w14:paraId="382884B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Taikant tiriamąją analizę, reikšmingų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ekspozicijos skirtumų tarp japonų, kinų arba azijiečių (ne japonų ir ne kinų) etninių grupių vaikų, palyginti su atitinkama bendra vaikų populiacija, nenustatyta.</w:t>
      </w:r>
    </w:p>
    <w:p w14:paraId="05782D8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76A39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Sutrikusi kepenų funkcija</w:t>
      </w:r>
    </w:p>
    <w:p w14:paraId="586E25F4" w14:textId="5507867F"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Kepenų ciroze sergantiems suaugusiems pacientams, kuriems buvo lengvas kepenų funkcijos sutrikimas (A klasė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xml:space="preserve">), buvo stebimi tik nedideli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farmakokinetikos pakitimai (vidutiniškai 1,2 karto padidėjęs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AUC), beveik palyginami su atitinkama sveikų asmenų kontroline grupe. Kepenų ciroze sergantiems pacientams, kuriems buvo vidutinio sunkumo kepenų funkcijos sutrikimas (B klasė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xml:space="preserve">),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vidutinis AUC buvo žymiai padidėjęs 2,3 karto, palyginti su sveikų savanorių. Laisvas AUC padidėjo 2,6 karto. Šių pacientų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eliminacija </w:t>
      </w:r>
      <w:r w:rsidR="009613D2">
        <w:rPr>
          <w:rFonts w:ascii="Times New Roman" w:eastAsia="Times New Roman" w:hAnsi="Times New Roman" w:cs="Times New Roman"/>
          <w:kern w:val="0"/>
          <w:sz w:val="22"/>
          <w:szCs w:val="22"/>
          <w14:ligatures w14:val="none"/>
        </w:rPr>
        <w:t xml:space="preserve">per inkstus </w:t>
      </w:r>
      <w:r w:rsidRPr="00E2396C">
        <w:rPr>
          <w:rFonts w:ascii="Times New Roman" w:eastAsia="Times New Roman" w:hAnsi="Times New Roman" w:cs="Times New Roman"/>
          <w:kern w:val="0"/>
          <w:sz w:val="22"/>
          <w:szCs w:val="22"/>
          <w14:ligatures w14:val="none"/>
        </w:rPr>
        <w:t>taip pat buvo susilpnėjusi, panašiai kaip ir pacientų, kuriems buvo vidutinio sunkumo inkstų funkcijos sutrikimas. Nėra duomenų apie pacientus, kuriems yra sunkus kepenų funkcijos sutrikimas.</w:t>
      </w:r>
    </w:p>
    <w:p w14:paraId="14B2DCA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slopinimas pacientams, kuriems buvo vidutinio sunkumo kepenų funkcijos sutrikimas, buvo padidėjęs 2,6 karto, palyginti su sveikų savanorių, PL (angl. </w:t>
      </w:r>
      <w:proofErr w:type="spellStart"/>
      <w:r w:rsidRPr="00E2396C">
        <w:rPr>
          <w:rFonts w:ascii="Times New Roman" w:eastAsia="Times New Roman" w:hAnsi="Times New Roman" w:cs="Times New Roman"/>
          <w:i/>
          <w:kern w:val="0"/>
          <w:sz w:val="22"/>
          <w:szCs w:val="22"/>
          <w14:ligatures w14:val="none"/>
        </w:rPr>
        <w:t>prothrombin</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time</w:t>
      </w:r>
      <w:proofErr w:type="spellEnd"/>
      <w:r w:rsidRPr="00E2396C">
        <w:rPr>
          <w:rFonts w:ascii="Times New Roman" w:eastAsia="Times New Roman" w:hAnsi="Times New Roman" w:cs="Times New Roman"/>
          <w:kern w:val="0"/>
          <w:sz w:val="22"/>
          <w:szCs w:val="22"/>
          <w14:ligatures w14:val="none"/>
        </w:rPr>
        <w:t xml:space="preserve">) buvo pailgėjęs panašiai – 2,1 karto. Pacientai, kuriems buvo vidutinio sunkumo kepenų funkcijos sutrikimas, buvo jautresni </w:t>
      </w:r>
      <w:proofErr w:type="spellStart"/>
      <w:r w:rsidRPr="00E2396C">
        <w:rPr>
          <w:rFonts w:ascii="Times New Roman" w:eastAsia="Times New Roman" w:hAnsi="Times New Roman" w:cs="Times New Roman"/>
          <w:kern w:val="0"/>
          <w:sz w:val="22"/>
          <w:szCs w:val="22"/>
          <w14:ligatures w14:val="none"/>
        </w:rPr>
        <w:t>rivaroksabanui</w:t>
      </w:r>
      <w:proofErr w:type="spellEnd"/>
      <w:r w:rsidRPr="00E2396C">
        <w:rPr>
          <w:rFonts w:ascii="Times New Roman" w:eastAsia="Times New Roman" w:hAnsi="Times New Roman" w:cs="Times New Roman"/>
          <w:kern w:val="0"/>
          <w:sz w:val="22"/>
          <w:szCs w:val="22"/>
          <w14:ligatures w14:val="none"/>
        </w:rPr>
        <w:t>, todėl buvo didesnis jų FK / FD santykis tarp koncentracijos ir PL.</w:t>
      </w:r>
    </w:p>
    <w:p w14:paraId="2CC8CD4A"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negalima vartoti pacientams, kurie serga kepenų ligomis, susijusiomis su </w:t>
      </w:r>
      <w:proofErr w:type="spellStart"/>
      <w:r w:rsidRPr="00E2396C">
        <w:rPr>
          <w:rFonts w:ascii="Times New Roman" w:eastAsia="Times New Roman" w:hAnsi="Times New Roman" w:cs="Times New Roman"/>
          <w:kern w:val="0"/>
          <w:sz w:val="22"/>
          <w:szCs w:val="22"/>
          <w14:ligatures w14:val="none"/>
        </w:rPr>
        <w:t>koagulopatija</w:t>
      </w:r>
      <w:proofErr w:type="spellEnd"/>
      <w:r w:rsidRPr="00E2396C">
        <w:rPr>
          <w:rFonts w:ascii="Times New Roman" w:eastAsia="Times New Roman" w:hAnsi="Times New Roman" w:cs="Times New Roman"/>
          <w:kern w:val="0"/>
          <w:sz w:val="22"/>
          <w:szCs w:val="22"/>
          <w14:ligatures w14:val="none"/>
        </w:rPr>
        <w:t xml:space="preserve"> ir klinikiniu požiūriu reikšminga kraujavimo rizika, įskaitant pacientus, sergančius kepenų ciroze (B ir C klasės pagal </w:t>
      </w:r>
      <w:proofErr w:type="spellStart"/>
      <w:r w:rsidRPr="00E2396C">
        <w:rPr>
          <w:rFonts w:ascii="Times New Roman" w:eastAsia="Times New Roman" w:hAnsi="Times New Roman" w:cs="Times New Roman"/>
          <w:i/>
          <w:kern w:val="0"/>
          <w:sz w:val="22"/>
          <w:szCs w:val="22"/>
          <w14:ligatures w14:val="none"/>
        </w:rPr>
        <w:t>Child</w:t>
      </w:r>
      <w:proofErr w:type="spellEnd"/>
      <w:r w:rsidRPr="00E2396C">
        <w:rPr>
          <w:rFonts w:ascii="Times New Roman" w:eastAsia="Times New Roman" w:hAnsi="Times New Roman" w:cs="Times New Roman"/>
          <w:i/>
          <w:kern w:val="0"/>
          <w:sz w:val="22"/>
          <w:szCs w:val="22"/>
          <w14:ligatures w14:val="none"/>
        </w:rPr>
        <w:t xml:space="preserve"> </w:t>
      </w:r>
      <w:proofErr w:type="spellStart"/>
      <w:r w:rsidRPr="00E2396C">
        <w:rPr>
          <w:rFonts w:ascii="Times New Roman" w:eastAsia="Times New Roman" w:hAnsi="Times New Roman" w:cs="Times New Roman"/>
          <w:i/>
          <w:kern w:val="0"/>
          <w:sz w:val="22"/>
          <w:szCs w:val="22"/>
          <w14:ligatures w14:val="none"/>
        </w:rPr>
        <w:t>Pugh</w:t>
      </w:r>
      <w:proofErr w:type="spellEnd"/>
      <w:r w:rsidRPr="00E2396C">
        <w:rPr>
          <w:rFonts w:ascii="Times New Roman" w:eastAsia="Times New Roman" w:hAnsi="Times New Roman" w:cs="Times New Roman"/>
          <w:kern w:val="0"/>
          <w:sz w:val="22"/>
          <w:szCs w:val="22"/>
          <w14:ligatures w14:val="none"/>
        </w:rPr>
        <w:t>) (žr. 4.3 skyrių).</w:t>
      </w:r>
    </w:p>
    <w:p w14:paraId="2E784DB3"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Vaikams, kurių sutrikusi kepenų funkcija, klinikinių duomenų nėra.</w:t>
      </w:r>
    </w:p>
    <w:p w14:paraId="5849A03F" w14:textId="77777777" w:rsidR="00E2396C" w:rsidRPr="00E2396C" w:rsidRDefault="00E2396C" w:rsidP="00E239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1B95710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2396C">
        <w:rPr>
          <w:rFonts w:ascii="Times New Roman" w:eastAsia="Times New Roman" w:hAnsi="Times New Roman" w:cs="Times New Roman"/>
          <w:i/>
          <w:kern w:val="0"/>
          <w:sz w:val="22"/>
          <w:szCs w:val="22"/>
          <w14:ligatures w14:val="none"/>
        </w:rPr>
        <w:t>Sutrikusi inkstų funkcija</w:t>
      </w:r>
    </w:p>
    <w:p w14:paraId="7E854566" w14:textId="77777777" w:rsidR="00A85883"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Suaugusiems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koncentracija plazmoje (AUC) buvo atitinkamai 1,4, 1,5 ir 1,6 karto padidėjusi. Atitinkamai buvo ryškesnis </w:t>
      </w:r>
      <w:proofErr w:type="spellStart"/>
      <w:r w:rsidRPr="00E2396C">
        <w:rPr>
          <w:rFonts w:ascii="Times New Roman" w:eastAsia="Times New Roman" w:hAnsi="Times New Roman" w:cs="Times New Roman"/>
          <w:kern w:val="0"/>
          <w:sz w:val="22"/>
          <w:szCs w:val="22"/>
          <w14:ligatures w14:val="none"/>
        </w:rPr>
        <w:t>farmakodinaminio</w:t>
      </w:r>
      <w:proofErr w:type="spellEnd"/>
      <w:r w:rsidRPr="00E2396C">
        <w:rPr>
          <w:rFonts w:ascii="Times New Roman" w:eastAsia="Times New Roman" w:hAnsi="Times New Roman" w:cs="Times New Roman"/>
          <w:kern w:val="0"/>
          <w:sz w:val="22"/>
          <w:szCs w:val="22"/>
          <w14:ligatures w14:val="none"/>
        </w:rPr>
        <w:t xml:space="preserve"> poveikio sustiprėjimas. Asmenims, kuriems buvo lengvas, vidutinio sunkumo ir sunkus inkstų funkcijos sutrikimas, bendras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slopinimas buvo padidėjęs atitinkamai 1,5, 1,9 ir 2,0 karto, palyginti su sveikais savanoriais; PL pailgėjimas buvo padidėjęs atitinkamai 1,3, 2,2 ir 2,4 karto.</w:t>
      </w:r>
    </w:p>
    <w:p w14:paraId="4F1DA861" w14:textId="745F13B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Duomenų apie pacientus, kurių kreatinino klirensas &lt; 15 ml/min, nėra.</w:t>
      </w:r>
    </w:p>
    <w:p w14:paraId="3FD169B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Daug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prisijungia prie žmogaus plazmos baltymų, todėl manoma, kad dializės metu jo nepašalinama.</w:t>
      </w:r>
    </w:p>
    <w:p w14:paraId="77BAF637" w14:textId="77777777" w:rsidR="007308C3"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Nerekomenduojama skirti pacientams, kurių kreatinino klirensas &lt; 15 ml/min. Pacientams, kurių kreatinino klirensas 15-29 ml/min,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reikia skirti atsargiai (žr. 4.4 skyrių).</w:t>
      </w:r>
    </w:p>
    <w:p w14:paraId="5FD1F244" w14:textId="1DFED1AB"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w:t>
      </w:r>
      <w:r w:rsidR="007308C3">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arba vyresniems vaikams, kuriems yra vidutinio sunkumo arba sunkus inkstų funkcijos sutrikimas (</w:t>
      </w:r>
      <w:proofErr w:type="spellStart"/>
      <w:r w:rsidRPr="00E2396C">
        <w:rPr>
          <w:rFonts w:ascii="Times New Roman" w:eastAsia="Times New Roman" w:hAnsi="Times New Roman" w:cs="Times New Roman"/>
          <w:kern w:val="0"/>
          <w:sz w:val="22"/>
          <w:szCs w:val="22"/>
          <w14:ligatures w14:val="none"/>
        </w:rPr>
        <w:t>glomerulų</w:t>
      </w:r>
      <w:proofErr w:type="spellEnd"/>
      <w:r w:rsidRPr="00E2396C">
        <w:rPr>
          <w:rFonts w:ascii="Times New Roman" w:eastAsia="Times New Roman" w:hAnsi="Times New Roman" w:cs="Times New Roman"/>
          <w:kern w:val="0"/>
          <w:sz w:val="22"/>
          <w:szCs w:val="22"/>
          <w14:ligatures w14:val="none"/>
        </w:rPr>
        <w:t xml:space="preserve"> filtracijos greitis &lt; 50 ml/min./1,73 m</w:t>
      </w:r>
      <w:r w:rsidRPr="00E2396C">
        <w:rPr>
          <w:rFonts w:ascii="Times New Roman" w:eastAsia="Times New Roman" w:hAnsi="Times New Roman" w:cs="Times New Roman"/>
          <w:kern w:val="0"/>
          <w:sz w:val="22"/>
          <w:szCs w:val="22"/>
          <w:vertAlign w:val="superscript"/>
          <w14:ligatures w14:val="none"/>
        </w:rPr>
        <w:t>2</w:t>
      </w:r>
      <w:r w:rsidRPr="00E2396C">
        <w:rPr>
          <w:rFonts w:ascii="Times New Roman" w:eastAsia="Times New Roman" w:hAnsi="Times New Roman" w:cs="Times New Roman"/>
          <w:kern w:val="0"/>
          <w:sz w:val="22"/>
          <w:szCs w:val="22"/>
          <w14:ligatures w14:val="none"/>
        </w:rPr>
        <w:t>), klinikinių duomenų nėra.</w:t>
      </w:r>
    </w:p>
    <w:p w14:paraId="1447F18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0A4F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Pacientų farmakokinetikos duomenys</w:t>
      </w:r>
    </w:p>
    <w:p w14:paraId="5192A162" w14:textId="6D92D8E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Pacientams, vartojusiems 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vieną kartą per parą ūminei giliųjų venų trombozei </w:t>
      </w:r>
      <w:r w:rsidRPr="00E2396C">
        <w:rPr>
          <w:rFonts w:ascii="Times New Roman" w:eastAsia="Times New Roman" w:hAnsi="Times New Roman" w:cs="Times New Roman"/>
          <w:kern w:val="0"/>
          <w:sz w:val="22"/>
          <w:szCs w:val="22"/>
          <w14:ligatures w14:val="none"/>
        </w:rPr>
        <w:lastRenderedPageBreak/>
        <w:t>(GVT) gydyti, geometrinis koncentracijos vidurkis (90 % prognozavimo intervalas), praėjus 2-4 val. ir maždaug 24 val. po dozės pavartojimo (apytikriai tai atitinka didžiausią ir mažiausią koncentraciją laikotarpiu tarp dozių) atitinkamai buvo 215 (22-535) ir 32 (6-239)</w:t>
      </w:r>
      <w:r w:rsidR="00A06C76">
        <w:rPr>
          <w:rFonts w:ascii="Times New Roman" w:eastAsia="Times New Roman" w:hAnsi="Times New Roman" w:cs="Times New Roman"/>
          <w:kern w:val="0"/>
          <w:sz w:val="22"/>
          <w:szCs w:val="22"/>
          <w14:ligatures w14:val="none"/>
        </w:rPr>
        <w:t> </w:t>
      </w:r>
      <w:proofErr w:type="spellStart"/>
      <w:r w:rsidRPr="00E2396C">
        <w:rPr>
          <w:rFonts w:ascii="Times New Roman" w:eastAsia="Times New Roman" w:hAnsi="Times New Roman" w:cs="Times New Roman"/>
          <w:kern w:val="0"/>
          <w:sz w:val="22"/>
          <w:szCs w:val="22"/>
          <w14:ligatures w14:val="none"/>
        </w:rPr>
        <w:t>μg</w:t>
      </w:r>
      <w:proofErr w:type="spellEnd"/>
      <w:r w:rsidRPr="00E2396C">
        <w:rPr>
          <w:rFonts w:ascii="Times New Roman" w:eastAsia="Times New Roman" w:hAnsi="Times New Roman" w:cs="Times New Roman"/>
          <w:kern w:val="0"/>
          <w:sz w:val="22"/>
          <w:szCs w:val="22"/>
          <w14:ligatures w14:val="none"/>
        </w:rPr>
        <w:t>/l.</w:t>
      </w:r>
    </w:p>
    <w:p w14:paraId="0146123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353A6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Vaikams, sergantiems ūmine VTE ir vartojantiems pagal kūno svorį dozuojamą </w:t>
      </w:r>
      <w:proofErr w:type="spellStart"/>
      <w:r w:rsidRPr="00E2396C">
        <w:rPr>
          <w:rFonts w:ascii="Times New Roman" w:eastAsia="Times New Roman" w:hAnsi="Times New Roman" w:cs="Times New Roman"/>
          <w:kern w:val="0"/>
          <w:sz w:val="22"/>
          <w:szCs w:val="22"/>
          <w14:ligatures w14:val="none"/>
        </w:rPr>
        <w:t>rivaroksabaną</w:t>
      </w:r>
      <w:proofErr w:type="spellEnd"/>
      <w:r w:rsidRPr="00E2396C">
        <w:rPr>
          <w:rFonts w:ascii="Times New Roman" w:eastAsia="Times New Roman" w:hAnsi="Times New Roman" w:cs="Times New Roman"/>
          <w:kern w:val="0"/>
          <w:sz w:val="22"/>
          <w:szCs w:val="22"/>
          <w14:ligatures w14:val="none"/>
        </w:rPr>
        <w:t xml:space="preserve">, siekiant panašios ekspozicijos kaip ir suaugusiems pacientams, vieną kartą per parą vartojantiems 20 mg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nuo GVT, koncentracijų geometriniai vidurkiai (90 % intervalas), kai mėginių paėmimo intervalai apytikriai atitinka didžiausią ir mažiausią tarp dozių susidarančią koncentraciją, apibendrinami 13 lentelėje.</w:t>
      </w:r>
    </w:p>
    <w:p w14:paraId="2D0EF96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3DF2E" w14:textId="32F9C57F" w:rsidR="00E2396C" w:rsidRPr="00E2396C" w:rsidRDefault="00E2396C" w:rsidP="00E2396C">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E2396C">
        <w:rPr>
          <w:rFonts w:ascii="Times New Roman" w:eastAsia="Times New Roman" w:hAnsi="Times New Roman" w:cs="Times New Roman"/>
          <w:b/>
          <w:bCs/>
          <w:kern w:val="0"/>
          <w:sz w:val="22"/>
          <w:szCs w:val="22"/>
          <w14:ligatures w14:val="none"/>
        </w:rPr>
        <w:t>13 lentelė</w:t>
      </w:r>
      <w:r w:rsidR="00BB7C2D">
        <w:rPr>
          <w:rFonts w:ascii="Times New Roman" w:eastAsia="Times New Roman" w:hAnsi="Times New Roman" w:cs="Times New Roman"/>
          <w:b/>
          <w:bCs/>
          <w:kern w:val="0"/>
          <w:sz w:val="22"/>
          <w:szCs w:val="22"/>
          <w14:ligatures w14:val="none"/>
        </w:rPr>
        <w:t>:</w:t>
      </w:r>
      <w:r w:rsidRPr="00E2396C">
        <w:rPr>
          <w:rFonts w:ascii="Times New Roman" w:eastAsia="Times New Roman" w:hAnsi="Times New Roman" w:cs="Times New Roman"/>
          <w:b/>
          <w:bCs/>
          <w:kern w:val="0"/>
          <w:sz w:val="22"/>
          <w:szCs w:val="22"/>
          <w14:ligatures w14:val="none"/>
        </w:rPr>
        <w:t xml:space="preserve"> </w:t>
      </w:r>
      <w:proofErr w:type="spellStart"/>
      <w:r w:rsidRPr="00E2396C">
        <w:rPr>
          <w:rFonts w:ascii="Times New Roman" w:eastAsia="Times New Roman" w:hAnsi="Times New Roman" w:cs="Times New Roman"/>
          <w:b/>
          <w:bCs/>
          <w:kern w:val="0"/>
          <w:sz w:val="22"/>
          <w:szCs w:val="22"/>
          <w14:ligatures w14:val="none"/>
        </w:rPr>
        <w:t>Rivaroksabano</w:t>
      </w:r>
      <w:proofErr w:type="spellEnd"/>
      <w:r w:rsidRPr="00E2396C">
        <w:rPr>
          <w:rFonts w:ascii="Times New Roman" w:eastAsia="Times New Roman" w:hAnsi="Times New Roman" w:cs="Times New Roman"/>
          <w:b/>
          <w:bCs/>
          <w:kern w:val="0"/>
          <w:sz w:val="22"/>
          <w:szCs w:val="22"/>
          <w14:ligatures w14:val="none"/>
        </w:rPr>
        <w:t xml:space="preserve"> koncentracijos pusiausvyros sąlygomis (µg/l) statistikos suvestinė (geometrinis vidurkis (90 % intervalas)) pagal dozavimo režimą ir amžių</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8"/>
        <w:gridCol w:w="559"/>
        <w:gridCol w:w="1648"/>
        <w:gridCol w:w="464"/>
        <w:gridCol w:w="1396"/>
        <w:gridCol w:w="435"/>
        <w:gridCol w:w="1434"/>
        <w:gridCol w:w="521"/>
        <w:gridCol w:w="1273"/>
      </w:tblGrid>
      <w:tr w:rsidR="00E2396C" w:rsidRPr="00E2396C" w14:paraId="33DBF047" w14:textId="77777777" w:rsidTr="000762E9">
        <w:trPr>
          <w:trHeight w:val="520"/>
        </w:trPr>
        <w:tc>
          <w:tcPr>
            <w:tcW w:w="1298" w:type="dxa"/>
            <w:tcBorders>
              <w:top w:val="single" w:sz="4" w:space="0" w:color="000000"/>
              <w:left w:val="single" w:sz="4" w:space="0" w:color="000000"/>
              <w:bottom w:val="single" w:sz="4" w:space="0" w:color="000000"/>
              <w:right w:val="single" w:sz="4" w:space="0" w:color="000000"/>
            </w:tcBorders>
            <w:hideMark/>
          </w:tcPr>
          <w:p w14:paraId="46CBA317" w14:textId="1EB914A0" w:rsidR="00E2396C" w:rsidRPr="00E2396C" w:rsidRDefault="00E2396C" w:rsidP="00CA254E">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Laiko</w:t>
            </w:r>
            <w:r w:rsidR="00CA254E">
              <w:rPr>
                <w:rFonts w:ascii="Times New Roman" w:eastAsia="Times New Roman" w:hAnsi="Times New Roman" w:cs="Times New Roman"/>
                <w:b/>
                <w:kern w:val="0"/>
                <w:sz w:val="22"/>
                <w:szCs w:val="22"/>
                <w14:ligatures w14:val="none"/>
              </w:rPr>
              <w:t xml:space="preserve"> </w:t>
            </w:r>
            <w:r w:rsidRPr="00E2396C">
              <w:rPr>
                <w:rFonts w:ascii="Times New Roman" w:eastAsia="Times New Roman" w:hAnsi="Times New Roman" w:cs="Times New Roman"/>
                <w:b/>
                <w:kern w:val="0"/>
                <w:sz w:val="22"/>
                <w:szCs w:val="22"/>
                <w14:ligatures w14:val="none"/>
              </w:rPr>
              <w:t>intervalai</w:t>
            </w:r>
          </w:p>
        </w:tc>
        <w:tc>
          <w:tcPr>
            <w:tcW w:w="559" w:type="dxa"/>
            <w:tcBorders>
              <w:top w:val="single" w:sz="4" w:space="0" w:color="000000"/>
              <w:left w:val="single" w:sz="4" w:space="0" w:color="000000"/>
              <w:bottom w:val="single" w:sz="4" w:space="0" w:color="000000"/>
              <w:right w:val="single" w:sz="4" w:space="0" w:color="000000"/>
            </w:tcBorders>
          </w:tcPr>
          <w:p w14:paraId="0D3C90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648" w:type="dxa"/>
            <w:tcBorders>
              <w:top w:val="single" w:sz="4" w:space="0" w:color="000000"/>
              <w:left w:val="single" w:sz="4" w:space="0" w:color="000000"/>
              <w:bottom w:val="single" w:sz="4" w:space="0" w:color="000000"/>
              <w:right w:val="single" w:sz="4" w:space="0" w:color="000000"/>
            </w:tcBorders>
          </w:tcPr>
          <w:p w14:paraId="678A2F6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464" w:type="dxa"/>
            <w:tcBorders>
              <w:top w:val="single" w:sz="4" w:space="0" w:color="000000"/>
              <w:left w:val="single" w:sz="4" w:space="0" w:color="000000"/>
              <w:bottom w:val="single" w:sz="4" w:space="0" w:color="000000"/>
              <w:right w:val="single" w:sz="4" w:space="0" w:color="000000"/>
            </w:tcBorders>
          </w:tcPr>
          <w:p w14:paraId="3B4A57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396" w:type="dxa"/>
            <w:tcBorders>
              <w:top w:val="single" w:sz="4" w:space="0" w:color="000000"/>
              <w:left w:val="single" w:sz="4" w:space="0" w:color="000000"/>
              <w:bottom w:val="single" w:sz="4" w:space="0" w:color="000000"/>
              <w:right w:val="single" w:sz="4" w:space="0" w:color="000000"/>
            </w:tcBorders>
          </w:tcPr>
          <w:p w14:paraId="2E05904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435" w:type="dxa"/>
            <w:tcBorders>
              <w:top w:val="single" w:sz="4" w:space="0" w:color="000000"/>
              <w:left w:val="single" w:sz="4" w:space="0" w:color="000000"/>
              <w:bottom w:val="single" w:sz="4" w:space="0" w:color="000000"/>
              <w:right w:val="single" w:sz="4" w:space="0" w:color="000000"/>
            </w:tcBorders>
          </w:tcPr>
          <w:p w14:paraId="267CCE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1D03705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27FA541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4978A19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1B670DA5" w14:textId="77777777" w:rsidTr="000762E9">
        <w:trPr>
          <w:trHeight w:val="258"/>
        </w:trPr>
        <w:tc>
          <w:tcPr>
            <w:tcW w:w="1298" w:type="dxa"/>
            <w:tcBorders>
              <w:top w:val="single" w:sz="4" w:space="0" w:color="000000"/>
              <w:left w:val="single" w:sz="4" w:space="0" w:color="000000"/>
              <w:bottom w:val="single" w:sz="4" w:space="0" w:color="000000"/>
              <w:right w:val="single" w:sz="4" w:space="0" w:color="000000"/>
            </w:tcBorders>
            <w:hideMark/>
          </w:tcPr>
          <w:p w14:paraId="179DA62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VKP</w:t>
            </w:r>
          </w:p>
        </w:tc>
        <w:tc>
          <w:tcPr>
            <w:tcW w:w="559" w:type="dxa"/>
            <w:tcBorders>
              <w:top w:val="single" w:sz="4" w:space="0" w:color="000000"/>
              <w:left w:val="single" w:sz="4" w:space="0" w:color="000000"/>
              <w:bottom w:val="single" w:sz="4" w:space="0" w:color="000000"/>
              <w:right w:val="single" w:sz="4" w:space="0" w:color="000000"/>
            </w:tcBorders>
            <w:hideMark/>
          </w:tcPr>
          <w:p w14:paraId="15FB7E7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6C2F1E00" w14:textId="1DA8A1FA"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12 -&lt; 18</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64" w:type="dxa"/>
            <w:tcBorders>
              <w:top w:val="single" w:sz="4" w:space="0" w:color="000000"/>
              <w:left w:val="single" w:sz="4" w:space="0" w:color="000000"/>
              <w:bottom w:val="single" w:sz="4" w:space="0" w:color="000000"/>
              <w:right w:val="single" w:sz="4" w:space="0" w:color="000000"/>
            </w:tcBorders>
            <w:hideMark/>
          </w:tcPr>
          <w:p w14:paraId="669EDB7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77571D0E" w14:textId="55388722"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6 -&lt; 12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35" w:type="dxa"/>
            <w:tcBorders>
              <w:top w:val="single" w:sz="4" w:space="0" w:color="000000"/>
              <w:left w:val="single" w:sz="4" w:space="0" w:color="000000"/>
              <w:bottom w:val="single" w:sz="4" w:space="0" w:color="000000"/>
              <w:right w:val="single" w:sz="4" w:space="0" w:color="000000"/>
            </w:tcBorders>
          </w:tcPr>
          <w:p w14:paraId="6402895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505B8DC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635A9D2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64AB7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2C644BF3" w14:textId="77777777" w:rsidTr="000762E9">
        <w:trPr>
          <w:trHeight w:val="581"/>
        </w:trPr>
        <w:tc>
          <w:tcPr>
            <w:tcW w:w="1298" w:type="dxa"/>
            <w:tcBorders>
              <w:top w:val="single" w:sz="4" w:space="0" w:color="000000"/>
              <w:left w:val="single" w:sz="4" w:space="0" w:color="000000"/>
              <w:bottom w:val="single" w:sz="4" w:space="0" w:color="000000"/>
              <w:right w:val="single" w:sz="4" w:space="0" w:color="000000"/>
            </w:tcBorders>
            <w:hideMark/>
          </w:tcPr>
          <w:p w14:paraId="5B833268" w14:textId="3C6C421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2,5-4 val. </w:t>
            </w:r>
            <w:r w:rsidR="000762E9">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533193D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171</w:t>
            </w:r>
          </w:p>
        </w:tc>
        <w:tc>
          <w:tcPr>
            <w:tcW w:w="1648" w:type="dxa"/>
            <w:tcBorders>
              <w:top w:val="single" w:sz="4" w:space="0" w:color="000000"/>
              <w:left w:val="single" w:sz="4" w:space="0" w:color="000000"/>
              <w:bottom w:val="single" w:sz="4" w:space="0" w:color="000000"/>
              <w:right w:val="single" w:sz="4" w:space="0" w:color="000000"/>
            </w:tcBorders>
            <w:hideMark/>
          </w:tcPr>
          <w:p w14:paraId="3001E46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241,5</w:t>
            </w:r>
          </w:p>
          <w:p w14:paraId="53A3B42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(105-484)</w:t>
            </w:r>
          </w:p>
        </w:tc>
        <w:tc>
          <w:tcPr>
            <w:tcW w:w="464" w:type="dxa"/>
            <w:tcBorders>
              <w:top w:val="single" w:sz="4" w:space="0" w:color="000000"/>
              <w:left w:val="single" w:sz="4" w:space="0" w:color="000000"/>
              <w:bottom w:val="single" w:sz="4" w:space="0" w:color="000000"/>
              <w:right w:val="single" w:sz="4" w:space="0" w:color="000000"/>
            </w:tcBorders>
            <w:hideMark/>
          </w:tcPr>
          <w:p w14:paraId="4A425418"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w:t>
            </w:r>
          </w:p>
        </w:tc>
        <w:tc>
          <w:tcPr>
            <w:tcW w:w="1396" w:type="dxa"/>
            <w:tcBorders>
              <w:top w:val="single" w:sz="4" w:space="0" w:color="000000"/>
              <w:left w:val="single" w:sz="4" w:space="0" w:color="000000"/>
              <w:bottom w:val="single" w:sz="4" w:space="0" w:color="000000"/>
              <w:right w:val="single" w:sz="4" w:space="0" w:color="000000"/>
            </w:tcBorders>
            <w:hideMark/>
          </w:tcPr>
          <w:p w14:paraId="6DA0EB1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229,7</w:t>
            </w:r>
          </w:p>
          <w:p w14:paraId="5167D16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(91,5-777)</w:t>
            </w:r>
          </w:p>
        </w:tc>
        <w:tc>
          <w:tcPr>
            <w:tcW w:w="435" w:type="dxa"/>
            <w:tcBorders>
              <w:top w:val="single" w:sz="4" w:space="0" w:color="000000"/>
              <w:left w:val="single" w:sz="4" w:space="0" w:color="000000"/>
              <w:bottom w:val="single" w:sz="4" w:space="0" w:color="000000"/>
              <w:right w:val="single" w:sz="4" w:space="0" w:color="000000"/>
            </w:tcBorders>
          </w:tcPr>
          <w:p w14:paraId="16D96CF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2E35B53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5D76D4E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32D18EE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571EAD52" w14:textId="77777777" w:rsidTr="000762E9">
        <w:trPr>
          <w:trHeight w:val="493"/>
        </w:trPr>
        <w:tc>
          <w:tcPr>
            <w:tcW w:w="1298" w:type="dxa"/>
            <w:tcBorders>
              <w:top w:val="single" w:sz="4" w:space="0" w:color="000000"/>
              <w:left w:val="single" w:sz="4" w:space="0" w:color="000000"/>
              <w:bottom w:val="single" w:sz="4" w:space="0" w:color="000000"/>
              <w:right w:val="single" w:sz="4" w:space="0" w:color="000000"/>
            </w:tcBorders>
            <w:hideMark/>
          </w:tcPr>
          <w:p w14:paraId="1EC271CF" w14:textId="2081DFDA"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20-24 val. </w:t>
            </w:r>
            <w:r w:rsidR="000762E9">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2494E57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151</w:t>
            </w:r>
          </w:p>
        </w:tc>
        <w:tc>
          <w:tcPr>
            <w:tcW w:w="1648" w:type="dxa"/>
            <w:tcBorders>
              <w:top w:val="single" w:sz="4" w:space="0" w:color="000000"/>
              <w:left w:val="single" w:sz="4" w:space="0" w:color="000000"/>
              <w:bottom w:val="single" w:sz="4" w:space="0" w:color="000000"/>
              <w:right w:val="single" w:sz="4" w:space="0" w:color="000000"/>
            </w:tcBorders>
            <w:hideMark/>
          </w:tcPr>
          <w:p w14:paraId="7F3318A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20,6</w:t>
            </w:r>
          </w:p>
          <w:p w14:paraId="6646DC5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(5,69-66,5)</w:t>
            </w:r>
          </w:p>
        </w:tc>
        <w:tc>
          <w:tcPr>
            <w:tcW w:w="464" w:type="dxa"/>
            <w:tcBorders>
              <w:top w:val="single" w:sz="4" w:space="0" w:color="000000"/>
              <w:left w:val="single" w:sz="4" w:space="0" w:color="000000"/>
              <w:bottom w:val="single" w:sz="4" w:space="0" w:color="000000"/>
              <w:right w:val="single" w:sz="4" w:space="0" w:color="000000"/>
            </w:tcBorders>
            <w:hideMark/>
          </w:tcPr>
          <w:p w14:paraId="47801607"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24</w:t>
            </w:r>
          </w:p>
        </w:tc>
        <w:tc>
          <w:tcPr>
            <w:tcW w:w="1396" w:type="dxa"/>
            <w:tcBorders>
              <w:top w:val="single" w:sz="4" w:space="0" w:color="000000"/>
              <w:left w:val="single" w:sz="4" w:space="0" w:color="000000"/>
              <w:bottom w:val="single" w:sz="4" w:space="0" w:color="000000"/>
              <w:right w:val="single" w:sz="4" w:space="0" w:color="000000"/>
            </w:tcBorders>
            <w:hideMark/>
          </w:tcPr>
          <w:p w14:paraId="17D9E04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15,9</w:t>
            </w:r>
          </w:p>
          <w:p w14:paraId="1C7D3C6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(3,42-45,5)</w:t>
            </w:r>
          </w:p>
        </w:tc>
        <w:tc>
          <w:tcPr>
            <w:tcW w:w="435" w:type="dxa"/>
            <w:tcBorders>
              <w:top w:val="single" w:sz="4" w:space="0" w:color="000000"/>
              <w:left w:val="single" w:sz="4" w:space="0" w:color="000000"/>
              <w:bottom w:val="single" w:sz="4" w:space="0" w:color="000000"/>
              <w:right w:val="single" w:sz="4" w:space="0" w:color="000000"/>
            </w:tcBorders>
          </w:tcPr>
          <w:p w14:paraId="0B8277D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34" w:type="dxa"/>
            <w:tcBorders>
              <w:top w:val="single" w:sz="4" w:space="0" w:color="000000"/>
              <w:left w:val="single" w:sz="4" w:space="0" w:color="000000"/>
              <w:bottom w:val="single" w:sz="4" w:space="0" w:color="000000"/>
              <w:right w:val="single" w:sz="4" w:space="0" w:color="000000"/>
            </w:tcBorders>
          </w:tcPr>
          <w:p w14:paraId="273C065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521" w:type="dxa"/>
            <w:tcBorders>
              <w:top w:val="single" w:sz="4" w:space="0" w:color="000000"/>
              <w:left w:val="single" w:sz="4" w:space="0" w:color="000000"/>
              <w:bottom w:val="single" w:sz="4" w:space="0" w:color="000000"/>
              <w:right w:val="single" w:sz="4" w:space="0" w:color="000000"/>
            </w:tcBorders>
          </w:tcPr>
          <w:p w14:paraId="44CCEB6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046FFBE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126068F7" w14:textId="77777777" w:rsidTr="000762E9">
        <w:trPr>
          <w:trHeight w:val="258"/>
        </w:trPr>
        <w:tc>
          <w:tcPr>
            <w:tcW w:w="1298" w:type="dxa"/>
            <w:tcBorders>
              <w:top w:val="single" w:sz="4" w:space="0" w:color="000000"/>
              <w:left w:val="single" w:sz="4" w:space="0" w:color="000000"/>
              <w:bottom w:val="single" w:sz="4" w:space="0" w:color="000000"/>
              <w:right w:val="single" w:sz="4" w:space="0" w:color="000000"/>
            </w:tcBorders>
            <w:hideMark/>
          </w:tcPr>
          <w:p w14:paraId="4EEC00A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DKP</w:t>
            </w:r>
          </w:p>
        </w:tc>
        <w:tc>
          <w:tcPr>
            <w:tcW w:w="559" w:type="dxa"/>
            <w:tcBorders>
              <w:top w:val="single" w:sz="4" w:space="0" w:color="000000"/>
              <w:left w:val="single" w:sz="4" w:space="0" w:color="000000"/>
              <w:bottom w:val="single" w:sz="4" w:space="0" w:color="000000"/>
              <w:right w:val="single" w:sz="4" w:space="0" w:color="000000"/>
            </w:tcBorders>
            <w:hideMark/>
          </w:tcPr>
          <w:p w14:paraId="4EE2B72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6A9A1A61" w14:textId="7B91800E"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6 -&lt; 12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c>
          <w:tcPr>
            <w:tcW w:w="464" w:type="dxa"/>
            <w:tcBorders>
              <w:top w:val="single" w:sz="4" w:space="0" w:color="000000"/>
              <w:left w:val="single" w:sz="4" w:space="0" w:color="000000"/>
              <w:bottom w:val="single" w:sz="4" w:space="0" w:color="000000"/>
              <w:right w:val="single" w:sz="4" w:space="0" w:color="000000"/>
            </w:tcBorders>
            <w:hideMark/>
          </w:tcPr>
          <w:p w14:paraId="34F2DDB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642FC310" w14:textId="7C7D4556"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2 -&lt; 6</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35" w:type="dxa"/>
            <w:tcBorders>
              <w:top w:val="single" w:sz="4" w:space="0" w:color="000000"/>
              <w:left w:val="single" w:sz="4" w:space="0" w:color="000000"/>
              <w:bottom w:val="single" w:sz="4" w:space="0" w:color="000000"/>
              <w:right w:val="single" w:sz="4" w:space="0" w:color="000000"/>
            </w:tcBorders>
            <w:hideMark/>
          </w:tcPr>
          <w:p w14:paraId="175B2F0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434" w:type="dxa"/>
            <w:tcBorders>
              <w:top w:val="single" w:sz="4" w:space="0" w:color="000000"/>
              <w:left w:val="single" w:sz="4" w:space="0" w:color="000000"/>
              <w:bottom w:val="single" w:sz="4" w:space="0" w:color="000000"/>
              <w:right w:val="single" w:sz="4" w:space="0" w:color="000000"/>
            </w:tcBorders>
            <w:hideMark/>
          </w:tcPr>
          <w:p w14:paraId="20270C50" w14:textId="7DA3AC44"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0,5-&lt;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521" w:type="dxa"/>
            <w:tcBorders>
              <w:top w:val="single" w:sz="4" w:space="0" w:color="000000"/>
              <w:left w:val="single" w:sz="4" w:space="0" w:color="000000"/>
              <w:bottom w:val="single" w:sz="4" w:space="0" w:color="000000"/>
              <w:right w:val="single" w:sz="4" w:space="0" w:color="000000"/>
            </w:tcBorders>
          </w:tcPr>
          <w:p w14:paraId="15100F7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42DF6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470914FF" w14:textId="77777777" w:rsidTr="000762E9">
        <w:trPr>
          <w:trHeight w:val="487"/>
        </w:trPr>
        <w:tc>
          <w:tcPr>
            <w:tcW w:w="1298" w:type="dxa"/>
            <w:tcBorders>
              <w:top w:val="single" w:sz="4" w:space="0" w:color="000000"/>
              <w:left w:val="single" w:sz="4" w:space="0" w:color="000000"/>
              <w:bottom w:val="single" w:sz="4" w:space="0" w:color="000000"/>
              <w:right w:val="single" w:sz="4" w:space="0" w:color="000000"/>
            </w:tcBorders>
            <w:hideMark/>
          </w:tcPr>
          <w:p w14:paraId="17A7823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2,5-4 val. po vartojimo</w:t>
            </w:r>
          </w:p>
        </w:tc>
        <w:tc>
          <w:tcPr>
            <w:tcW w:w="559" w:type="dxa"/>
            <w:tcBorders>
              <w:top w:val="single" w:sz="4" w:space="0" w:color="000000"/>
              <w:left w:val="single" w:sz="4" w:space="0" w:color="000000"/>
              <w:bottom w:val="single" w:sz="4" w:space="0" w:color="000000"/>
              <w:right w:val="single" w:sz="4" w:space="0" w:color="000000"/>
            </w:tcBorders>
            <w:hideMark/>
          </w:tcPr>
          <w:p w14:paraId="103AE0C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36</w:t>
            </w:r>
          </w:p>
        </w:tc>
        <w:tc>
          <w:tcPr>
            <w:tcW w:w="1648" w:type="dxa"/>
            <w:tcBorders>
              <w:top w:val="single" w:sz="4" w:space="0" w:color="000000"/>
              <w:left w:val="single" w:sz="4" w:space="0" w:color="000000"/>
              <w:bottom w:val="single" w:sz="4" w:space="0" w:color="000000"/>
              <w:right w:val="single" w:sz="4" w:space="0" w:color="000000"/>
            </w:tcBorders>
            <w:hideMark/>
          </w:tcPr>
          <w:p w14:paraId="3DCD1A1D"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145,4</w:t>
            </w:r>
          </w:p>
          <w:p w14:paraId="006FA7C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(46,0-343)</w:t>
            </w:r>
          </w:p>
        </w:tc>
        <w:tc>
          <w:tcPr>
            <w:tcW w:w="464" w:type="dxa"/>
            <w:tcBorders>
              <w:top w:val="single" w:sz="4" w:space="0" w:color="000000"/>
              <w:left w:val="single" w:sz="4" w:space="0" w:color="000000"/>
              <w:bottom w:val="single" w:sz="4" w:space="0" w:color="000000"/>
              <w:right w:val="single" w:sz="4" w:space="0" w:color="000000"/>
            </w:tcBorders>
            <w:hideMark/>
          </w:tcPr>
          <w:p w14:paraId="568322BA"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38</w:t>
            </w:r>
          </w:p>
        </w:tc>
        <w:tc>
          <w:tcPr>
            <w:tcW w:w="1396" w:type="dxa"/>
            <w:tcBorders>
              <w:top w:val="single" w:sz="4" w:space="0" w:color="000000"/>
              <w:left w:val="single" w:sz="4" w:space="0" w:color="000000"/>
              <w:bottom w:val="single" w:sz="4" w:space="0" w:color="000000"/>
              <w:right w:val="single" w:sz="4" w:space="0" w:color="000000"/>
            </w:tcBorders>
            <w:hideMark/>
          </w:tcPr>
          <w:p w14:paraId="7FD8195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171,8</w:t>
            </w:r>
          </w:p>
          <w:p w14:paraId="2050961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(70,7-438)</w:t>
            </w:r>
          </w:p>
        </w:tc>
        <w:tc>
          <w:tcPr>
            <w:tcW w:w="435" w:type="dxa"/>
            <w:tcBorders>
              <w:top w:val="single" w:sz="4" w:space="0" w:color="000000"/>
              <w:left w:val="single" w:sz="4" w:space="0" w:color="000000"/>
              <w:bottom w:val="single" w:sz="4" w:space="0" w:color="000000"/>
              <w:right w:val="single" w:sz="4" w:space="0" w:color="000000"/>
            </w:tcBorders>
            <w:hideMark/>
          </w:tcPr>
          <w:p w14:paraId="4E99C90A"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w:t>
            </w:r>
          </w:p>
        </w:tc>
        <w:tc>
          <w:tcPr>
            <w:tcW w:w="1434" w:type="dxa"/>
            <w:tcBorders>
              <w:top w:val="single" w:sz="4" w:space="0" w:color="000000"/>
              <w:left w:val="single" w:sz="4" w:space="0" w:color="000000"/>
              <w:bottom w:val="single" w:sz="4" w:space="0" w:color="000000"/>
              <w:right w:val="single" w:sz="4" w:space="0" w:color="000000"/>
            </w:tcBorders>
            <w:hideMark/>
          </w:tcPr>
          <w:p w14:paraId="7CC26DA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NA</w:t>
            </w:r>
          </w:p>
        </w:tc>
        <w:tc>
          <w:tcPr>
            <w:tcW w:w="521" w:type="dxa"/>
            <w:tcBorders>
              <w:top w:val="single" w:sz="4" w:space="0" w:color="000000"/>
              <w:left w:val="single" w:sz="4" w:space="0" w:color="000000"/>
              <w:bottom w:val="single" w:sz="4" w:space="0" w:color="000000"/>
              <w:right w:val="single" w:sz="4" w:space="0" w:color="000000"/>
            </w:tcBorders>
          </w:tcPr>
          <w:p w14:paraId="49F69F6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154D06C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2E50D92C" w14:textId="77777777" w:rsidTr="000762E9">
        <w:trPr>
          <w:trHeight w:val="537"/>
        </w:trPr>
        <w:tc>
          <w:tcPr>
            <w:tcW w:w="1298" w:type="dxa"/>
            <w:tcBorders>
              <w:top w:val="single" w:sz="4" w:space="0" w:color="000000"/>
              <w:left w:val="single" w:sz="4" w:space="0" w:color="000000"/>
              <w:bottom w:val="single" w:sz="4" w:space="0" w:color="000000"/>
              <w:right w:val="single" w:sz="4" w:space="0" w:color="000000"/>
            </w:tcBorders>
            <w:hideMark/>
          </w:tcPr>
          <w:p w14:paraId="4277504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10-16 val. po vartojimo</w:t>
            </w:r>
          </w:p>
        </w:tc>
        <w:tc>
          <w:tcPr>
            <w:tcW w:w="559" w:type="dxa"/>
            <w:tcBorders>
              <w:top w:val="single" w:sz="4" w:space="0" w:color="000000"/>
              <w:left w:val="single" w:sz="4" w:space="0" w:color="000000"/>
              <w:bottom w:val="single" w:sz="4" w:space="0" w:color="000000"/>
              <w:right w:val="single" w:sz="4" w:space="0" w:color="000000"/>
            </w:tcBorders>
            <w:hideMark/>
          </w:tcPr>
          <w:p w14:paraId="764FA53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33</w:t>
            </w:r>
          </w:p>
        </w:tc>
        <w:tc>
          <w:tcPr>
            <w:tcW w:w="1648" w:type="dxa"/>
            <w:tcBorders>
              <w:top w:val="single" w:sz="4" w:space="0" w:color="000000"/>
              <w:left w:val="single" w:sz="4" w:space="0" w:color="000000"/>
              <w:bottom w:val="single" w:sz="4" w:space="0" w:color="000000"/>
              <w:right w:val="single" w:sz="4" w:space="0" w:color="000000"/>
            </w:tcBorders>
            <w:hideMark/>
          </w:tcPr>
          <w:p w14:paraId="6882C8C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26,0</w:t>
            </w:r>
          </w:p>
          <w:p w14:paraId="7C5DA6B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(7,99-94,9)</w:t>
            </w:r>
          </w:p>
        </w:tc>
        <w:tc>
          <w:tcPr>
            <w:tcW w:w="464" w:type="dxa"/>
            <w:tcBorders>
              <w:top w:val="single" w:sz="4" w:space="0" w:color="000000"/>
              <w:left w:val="single" w:sz="4" w:space="0" w:color="000000"/>
              <w:bottom w:val="single" w:sz="4" w:space="0" w:color="000000"/>
              <w:right w:val="single" w:sz="4" w:space="0" w:color="000000"/>
            </w:tcBorders>
            <w:hideMark/>
          </w:tcPr>
          <w:p w14:paraId="2FD11F82"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37</w:t>
            </w:r>
          </w:p>
        </w:tc>
        <w:tc>
          <w:tcPr>
            <w:tcW w:w="1396" w:type="dxa"/>
            <w:tcBorders>
              <w:top w:val="single" w:sz="4" w:space="0" w:color="000000"/>
              <w:left w:val="single" w:sz="4" w:space="0" w:color="000000"/>
              <w:bottom w:val="single" w:sz="4" w:space="0" w:color="000000"/>
              <w:right w:val="single" w:sz="4" w:space="0" w:color="000000"/>
            </w:tcBorders>
            <w:hideMark/>
          </w:tcPr>
          <w:p w14:paraId="04B2891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22,2</w:t>
            </w:r>
          </w:p>
          <w:p w14:paraId="5041AFB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(0,25-127)</w:t>
            </w:r>
          </w:p>
        </w:tc>
        <w:tc>
          <w:tcPr>
            <w:tcW w:w="435" w:type="dxa"/>
            <w:tcBorders>
              <w:top w:val="single" w:sz="4" w:space="0" w:color="000000"/>
              <w:left w:val="single" w:sz="4" w:space="0" w:color="000000"/>
              <w:bottom w:val="single" w:sz="4" w:space="0" w:color="000000"/>
              <w:right w:val="single" w:sz="4" w:space="0" w:color="000000"/>
            </w:tcBorders>
            <w:hideMark/>
          </w:tcPr>
          <w:p w14:paraId="02FEC518"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w:t>
            </w:r>
          </w:p>
        </w:tc>
        <w:tc>
          <w:tcPr>
            <w:tcW w:w="1434" w:type="dxa"/>
            <w:tcBorders>
              <w:top w:val="single" w:sz="4" w:space="0" w:color="000000"/>
              <w:left w:val="single" w:sz="4" w:space="0" w:color="000000"/>
              <w:bottom w:val="single" w:sz="4" w:space="0" w:color="000000"/>
              <w:right w:val="single" w:sz="4" w:space="0" w:color="000000"/>
            </w:tcBorders>
            <w:hideMark/>
          </w:tcPr>
          <w:p w14:paraId="02DBD36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10,7</w:t>
            </w:r>
          </w:p>
          <w:p w14:paraId="464909C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(NA-NA)</w:t>
            </w:r>
          </w:p>
        </w:tc>
        <w:tc>
          <w:tcPr>
            <w:tcW w:w="521" w:type="dxa"/>
            <w:tcBorders>
              <w:top w:val="single" w:sz="4" w:space="0" w:color="000000"/>
              <w:left w:val="single" w:sz="4" w:space="0" w:color="000000"/>
              <w:bottom w:val="single" w:sz="4" w:space="0" w:color="000000"/>
              <w:right w:val="single" w:sz="4" w:space="0" w:color="000000"/>
            </w:tcBorders>
          </w:tcPr>
          <w:p w14:paraId="7B090A7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73" w:type="dxa"/>
            <w:tcBorders>
              <w:top w:val="single" w:sz="4" w:space="0" w:color="000000"/>
              <w:left w:val="single" w:sz="4" w:space="0" w:color="000000"/>
              <w:bottom w:val="single" w:sz="4" w:space="0" w:color="000000"/>
              <w:right w:val="single" w:sz="4" w:space="0" w:color="000000"/>
            </w:tcBorders>
          </w:tcPr>
          <w:p w14:paraId="24E2DD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E2396C" w:rsidRPr="00E2396C" w14:paraId="5129F956" w14:textId="77777777" w:rsidTr="00263D1B">
        <w:trPr>
          <w:trHeight w:val="559"/>
        </w:trPr>
        <w:tc>
          <w:tcPr>
            <w:tcW w:w="1298" w:type="dxa"/>
            <w:tcBorders>
              <w:top w:val="single" w:sz="4" w:space="0" w:color="000000"/>
              <w:left w:val="single" w:sz="4" w:space="0" w:color="000000"/>
              <w:bottom w:val="single" w:sz="4" w:space="0" w:color="000000"/>
              <w:right w:val="single" w:sz="4" w:space="0" w:color="000000"/>
            </w:tcBorders>
            <w:hideMark/>
          </w:tcPr>
          <w:p w14:paraId="6EA82CA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TKP</w:t>
            </w:r>
          </w:p>
        </w:tc>
        <w:tc>
          <w:tcPr>
            <w:tcW w:w="559" w:type="dxa"/>
            <w:tcBorders>
              <w:top w:val="single" w:sz="4" w:space="0" w:color="000000"/>
              <w:left w:val="single" w:sz="4" w:space="0" w:color="000000"/>
              <w:bottom w:val="single" w:sz="4" w:space="0" w:color="000000"/>
              <w:right w:val="single" w:sz="4" w:space="0" w:color="000000"/>
            </w:tcBorders>
            <w:hideMark/>
          </w:tcPr>
          <w:p w14:paraId="44C6AB7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648" w:type="dxa"/>
            <w:tcBorders>
              <w:top w:val="single" w:sz="4" w:space="0" w:color="000000"/>
              <w:left w:val="single" w:sz="4" w:space="0" w:color="000000"/>
              <w:bottom w:val="single" w:sz="4" w:space="0" w:color="000000"/>
              <w:right w:val="single" w:sz="4" w:space="0" w:color="000000"/>
            </w:tcBorders>
            <w:hideMark/>
          </w:tcPr>
          <w:p w14:paraId="14AC93C7" w14:textId="315727C2"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2 -&lt; 6</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64" w:type="dxa"/>
            <w:tcBorders>
              <w:top w:val="single" w:sz="4" w:space="0" w:color="000000"/>
              <w:left w:val="single" w:sz="4" w:space="0" w:color="000000"/>
              <w:bottom w:val="single" w:sz="4" w:space="0" w:color="000000"/>
              <w:right w:val="single" w:sz="4" w:space="0" w:color="000000"/>
            </w:tcBorders>
            <w:hideMark/>
          </w:tcPr>
          <w:p w14:paraId="3BADFED4"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396" w:type="dxa"/>
            <w:tcBorders>
              <w:top w:val="single" w:sz="4" w:space="0" w:color="000000"/>
              <w:left w:val="single" w:sz="4" w:space="0" w:color="000000"/>
              <w:bottom w:val="single" w:sz="4" w:space="0" w:color="000000"/>
              <w:right w:val="single" w:sz="4" w:space="0" w:color="000000"/>
            </w:tcBorders>
            <w:hideMark/>
          </w:tcPr>
          <w:p w14:paraId="69759432" w14:textId="32EAFDC0" w:rsidR="00E2396C" w:rsidRPr="00E2396C" w:rsidRDefault="00E2396C" w:rsidP="009661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Nuo gimimo -&lt;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435" w:type="dxa"/>
            <w:tcBorders>
              <w:top w:val="single" w:sz="4" w:space="0" w:color="000000"/>
              <w:left w:val="single" w:sz="4" w:space="0" w:color="000000"/>
              <w:bottom w:val="single" w:sz="4" w:space="0" w:color="000000"/>
              <w:right w:val="single" w:sz="4" w:space="0" w:color="000000"/>
            </w:tcBorders>
            <w:hideMark/>
          </w:tcPr>
          <w:p w14:paraId="5EC34450"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434" w:type="dxa"/>
            <w:tcBorders>
              <w:top w:val="single" w:sz="4" w:space="0" w:color="000000"/>
              <w:left w:val="single" w:sz="4" w:space="0" w:color="000000"/>
              <w:bottom w:val="single" w:sz="4" w:space="0" w:color="000000"/>
              <w:right w:val="single" w:sz="4" w:space="0" w:color="000000"/>
            </w:tcBorders>
            <w:hideMark/>
          </w:tcPr>
          <w:p w14:paraId="04209E76" w14:textId="6150F896" w:rsidR="00E2396C" w:rsidRPr="00E2396C" w:rsidRDefault="00E2396C" w:rsidP="00E239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0,5 -&lt; 2</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metai</w:t>
            </w:r>
          </w:p>
        </w:tc>
        <w:tc>
          <w:tcPr>
            <w:tcW w:w="521" w:type="dxa"/>
            <w:tcBorders>
              <w:top w:val="single" w:sz="4" w:space="0" w:color="000000"/>
              <w:left w:val="single" w:sz="4" w:space="0" w:color="000000"/>
              <w:bottom w:val="single" w:sz="4" w:space="0" w:color="000000"/>
              <w:right w:val="single" w:sz="4" w:space="0" w:color="000000"/>
            </w:tcBorders>
            <w:hideMark/>
          </w:tcPr>
          <w:p w14:paraId="726BCFD5"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w:t>
            </w:r>
          </w:p>
        </w:tc>
        <w:tc>
          <w:tcPr>
            <w:tcW w:w="1273" w:type="dxa"/>
            <w:tcBorders>
              <w:top w:val="single" w:sz="4" w:space="0" w:color="000000"/>
              <w:left w:val="single" w:sz="4" w:space="0" w:color="000000"/>
              <w:bottom w:val="single" w:sz="4" w:space="0" w:color="000000"/>
              <w:right w:val="single" w:sz="4" w:space="0" w:color="000000"/>
            </w:tcBorders>
            <w:hideMark/>
          </w:tcPr>
          <w:p w14:paraId="04872F30" w14:textId="5036089F" w:rsidR="00E2396C" w:rsidRPr="00E2396C" w:rsidRDefault="00E2396C" w:rsidP="009661B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2396C">
              <w:rPr>
                <w:rFonts w:ascii="Times New Roman" w:eastAsia="Times New Roman" w:hAnsi="Times New Roman" w:cs="Times New Roman"/>
                <w:b/>
                <w:kern w:val="0"/>
                <w:sz w:val="22"/>
                <w:szCs w:val="22"/>
                <w14:ligatures w14:val="none"/>
              </w:rPr>
              <w:t>Nuo gimimo -&lt; 0,5</w:t>
            </w:r>
            <w:r w:rsidR="009661B4">
              <w:rPr>
                <w:rFonts w:ascii="Times New Roman" w:eastAsia="Times New Roman" w:hAnsi="Times New Roman" w:cs="Times New Roman"/>
                <w:b/>
                <w:kern w:val="0"/>
                <w:sz w:val="22"/>
                <w:szCs w:val="22"/>
                <w14:ligatures w14:val="none"/>
              </w:rPr>
              <w:t> </w:t>
            </w:r>
            <w:r w:rsidRPr="00E2396C">
              <w:rPr>
                <w:rFonts w:ascii="Times New Roman" w:eastAsia="Times New Roman" w:hAnsi="Times New Roman" w:cs="Times New Roman"/>
                <w:b/>
                <w:kern w:val="0"/>
                <w:sz w:val="22"/>
                <w:szCs w:val="22"/>
                <w14:ligatures w14:val="none"/>
              </w:rPr>
              <w:t>metų</w:t>
            </w:r>
          </w:p>
        </w:tc>
      </w:tr>
      <w:tr w:rsidR="00E2396C" w:rsidRPr="00E2396C" w14:paraId="202E935A" w14:textId="77777777" w:rsidTr="00263D1B">
        <w:trPr>
          <w:trHeight w:val="425"/>
        </w:trPr>
        <w:tc>
          <w:tcPr>
            <w:tcW w:w="1298" w:type="dxa"/>
            <w:tcBorders>
              <w:top w:val="single" w:sz="4" w:space="0" w:color="000000"/>
              <w:left w:val="single" w:sz="4" w:space="0" w:color="000000"/>
              <w:bottom w:val="single" w:sz="4" w:space="0" w:color="000000"/>
              <w:right w:val="single" w:sz="4" w:space="0" w:color="000000"/>
            </w:tcBorders>
            <w:hideMark/>
          </w:tcPr>
          <w:p w14:paraId="524F3B39" w14:textId="6FA198C9"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0,5-3 val. </w:t>
            </w:r>
            <w:r w:rsidR="00263D1B">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449FD18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w:t>
            </w:r>
          </w:p>
        </w:tc>
        <w:tc>
          <w:tcPr>
            <w:tcW w:w="1648" w:type="dxa"/>
            <w:tcBorders>
              <w:top w:val="single" w:sz="4" w:space="0" w:color="000000"/>
              <w:left w:val="single" w:sz="4" w:space="0" w:color="000000"/>
              <w:bottom w:val="single" w:sz="4" w:space="0" w:color="000000"/>
              <w:right w:val="single" w:sz="4" w:space="0" w:color="000000"/>
            </w:tcBorders>
            <w:hideMark/>
          </w:tcPr>
          <w:p w14:paraId="4235D70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164,7</w:t>
            </w:r>
          </w:p>
          <w:p w14:paraId="2686D6C0"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(108-283)</w:t>
            </w:r>
          </w:p>
        </w:tc>
        <w:tc>
          <w:tcPr>
            <w:tcW w:w="464" w:type="dxa"/>
            <w:tcBorders>
              <w:top w:val="single" w:sz="4" w:space="0" w:color="000000"/>
              <w:left w:val="single" w:sz="4" w:space="0" w:color="000000"/>
              <w:bottom w:val="single" w:sz="4" w:space="0" w:color="000000"/>
              <w:right w:val="single" w:sz="4" w:space="0" w:color="000000"/>
            </w:tcBorders>
            <w:hideMark/>
          </w:tcPr>
          <w:p w14:paraId="1DE947DD"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25</w:t>
            </w:r>
          </w:p>
        </w:tc>
        <w:tc>
          <w:tcPr>
            <w:tcW w:w="1396" w:type="dxa"/>
            <w:tcBorders>
              <w:top w:val="single" w:sz="4" w:space="0" w:color="000000"/>
              <w:left w:val="single" w:sz="4" w:space="0" w:color="000000"/>
              <w:bottom w:val="single" w:sz="4" w:space="0" w:color="000000"/>
              <w:right w:val="single" w:sz="4" w:space="0" w:color="000000"/>
            </w:tcBorders>
            <w:hideMark/>
          </w:tcPr>
          <w:p w14:paraId="1976A109"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111,2</w:t>
            </w:r>
          </w:p>
          <w:p w14:paraId="770C8F23"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(22,9-320)</w:t>
            </w:r>
          </w:p>
        </w:tc>
        <w:tc>
          <w:tcPr>
            <w:tcW w:w="435" w:type="dxa"/>
            <w:tcBorders>
              <w:top w:val="single" w:sz="4" w:space="0" w:color="000000"/>
              <w:left w:val="single" w:sz="4" w:space="0" w:color="000000"/>
              <w:bottom w:val="single" w:sz="4" w:space="0" w:color="000000"/>
              <w:right w:val="single" w:sz="4" w:space="0" w:color="000000"/>
            </w:tcBorders>
            <w:hideMark/>
          </w:tcPr>
          <w:p w14:paraId="37DC2CBF"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13</w:t>
            </w:r>
          </w:p>
        </w:tc>
        <w:tc>
          <w:tcPr>
            <w:tcW w:w="1434" w:type="dxa"/>
            <w:tcBorders>
              <w:top w:val="single" w:sz="4" w:space="0" w:color="000000"/>
              <w:left w:val="single" w:sz="4" w:space="0" w:color="000000"/>
              <w:bottom w:val="single" w:sz="4" w:space="0" w:color="000000"/>
              <w:right w:val="single" w:sz="4" w:space="0" w:color="000000"/>
            </w:tcBorders>
            <w:hideMark/>
          </w:tcPr>
          <w:p w14:paraId="14AD7F1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114,3</w:t>
            </w:r>
          </w:p>
          <w:p w14:paraId="5EF272AB"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(22,9-346)</w:t>
            </w:r>
          </w:p>
        </w:tc>
        <w:tc>
          <w:tcPr>
            <w:tcW w:w="521" w:type="dxa"/>
            <w:tcBorders>
              <w:top w:val="single" w:sz="4" w:space="0" w:color="000000"/>
              <w:left w:val="single" w:sz="4" w:space="0" w:color="000000"/>
              <w:bottom w:val="single" w:sz="4" w:space="0" w:color="000000"/>
              <w:right w:val="single" w:sz="4" w:space="0" w:color="000000"/>
            </w:tcBorders>
            <w:hideMark/>
          </w:tcPr>
          <w:p w14:paraId="162602F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12</w:t>
            </w:r>
          </w:p>
        </w:tc>
        <w:tc>
          <w:tcPr>
            <w:tcW w:w="1273" w:type="dxa"/>
            <w:tcBorders>
              <w:top w:val="single" w:sz="4" w:space="0" w:color="000000"/>
              <w:left w:val="single" w:sz="4" w:space="0" w:color="000000"/>
              <w:bottom w:val="single" w:sz="4" w:space="0" w:color="000000"/>
              <w:right w:val="single" w:sz="4" w:space="0" w:color="000000"/>
            </w:tcBorders>
            <w:hideMark/>
          </w:tcPr>
          <w:p w14:paraId="4B4D307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108,0</w:t>
            </w:r>
          </w:p>
          <w:p w14:paraId="6B4A65C1"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(19,2-320)</w:t>
            </w:r>
          </w:p>
        </w:tc>
      </w:tr>
      <w:tr w:rsidR="00E2396C" w:rsidRPr="00E2396C" w14:paraId="5F8478CF" w14:textId="77777777" w:rsidTr="000762E9">
        <w:trPr>
          <w:trHeight w:val="520"/>
        </w:trPr>
        <w:tc>
          <w:tcPr>
            <w:tcW w:w="1298" w:type="dxa"/>
            <w:tcBorders>
              <w:top w:val="single" w:sz="4" w:space="0" w:color="000000"/>
              <w:left w:val="single" w:sz="4" w:space="0" w:color="000000"/>
              <w:bottom w:val="single" w:sz="4" w:space="0" w:color="000000"/>
              <w:right w:val="single" w:sz="4" w:space="0" w:color="000000"/>
            </w:tcBorders>
            <w:hideMark/>
          </w:tcPr>
          <w:p w14:paraId="35D7AF73" w14:textId="3AE23DEC"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7-8 val. </w:t>
            </w:r>
            <w:r w:rsidR="00263D1B">
              <w:rPr>
                <w:rFonts w:ascii="Times New Roman" w:eastAsia="Times New Roman" w:hAnsi="Times New Roman" w:cs="Times New Roman"/>
                <w:kern w:val="0"/>
                <w:sz w:val="22"/>
                <w:szCs w:val="22"/>
                <w14:ligatures w14:val="none"/>
              </w:rPr>
              <w:t>p</w:t>
            </w:r>
            <w:r w:rsidRPr="00E2396C">
              <w:rPr>
                <w:rFonts w:ascii="Times New Roman" w:eastAsia="Times New Roman" w:hAnsi="Times New Roman" w:cs="Times New Roman"/>
                <w:kern w:val="0"/>
                <w:sz w:val="22"/>
                <w:szCs w:val="22"/>
                <w14:ligatures w14:val="none"/>
              </w:rPr>
              <w:t>o vartojimo</w:t>
            </w:r>
          </w:p>
        </w:tc>
        <w:tc>
          <w:tcPr>
            <w:tcW w:w="559" w:type="dxa"/>
            <w:tcBorders>
              <w:top w:val="single" w:sz="4" w:space="0" w:color="000000"/>
              <w:left w:val="single" w:sz="4" w:space="0" w:color="000000"/>
              <w:bottom w:val="single" w:sz="4" w:space="0" w:color="000000"/>
              <w:right w:val="single" w:sz="4" w:space="0" w:color="000000"/>
            </w:tcBorders>
            <w:hideMark/>
          </w:tcPr>
          <w:p w14:paraId="2E729AC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5</w:t>
            </w:r>
          </w:p>
        </w:tc>
        <w:tc>
          <w:tcPr>
            <w:tcW w:w="1648" w:type="dxa"/>
            <w:tcBorders>
              <w:top w:val="single" w:sz="4" w:space="0" w:color="000000"/>
              <w:left w:val="single" w:sz="4" w:space="0" w:color="000000"/>
              <w:bottom w:val="single" w:sz="4" w:space="0" w:color="000000"/>
              <w:right w:val="single" w:sz="4" w:space="0" w:color="000000"/>
            </w:tcBorders>
            <w:hideMark/>
          </w:tcPr>
          <w:p w14:paraId="7DA7BEF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33,2</w:t>
            </w:r>
          </w:p>
          <w:p w14:paraId="2757112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(18,7-99,7)</w:t>
            </w:r>
          </w:p>
        </w:tc>
        <w:tc>
          <w:tcPr>
            <w:tcW w:w="464" w:type="dxa"/>
            <w:tcBorders>
              <w:top w:val="single" w:sz="4" w:space="0" w:color="000000"/>
              <w:left w:val="single" w:sz="4" w:space="0" w:color="000000"/>
              <w:bottom w:val="single" w:sz="4" w:space="0" w:color="000000"/>
              <w:right w:val="single" w:sz="4" w:space="0" w:color="000000"/>
            </w:tcBorders>
            <w:hideMark/>
          </w:tcPr>
          <w:p w14:paraId="523A012C"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23</w:t>
            </w:r>
          </w:p>
        </w:tc>
        <w:tc>
          <w:tcPr>
            <w:tcW w:w="1396" w:type="dxa"/>
            <w:tcBorders>
              <w:top w:val="single" w:sz="4" w:space="0" w:color="000000"/>
              <w:left w:val="single" w:sz="4" w:space="0" w:color="000000"/>
              <w:bottom w:val="single" w:sz="4" w:space="0" w:color="000000"/>
              <w:right w:val="single" w:sz="4" w:space="0" w:color="000000"/>
            </w:tcBorders>
            <w:hideMark/>
          </w:tcPr>
          <w:p w14:paraId="164BE66E"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18,7</w:t>
            </w:r>
          </w:p>
          <w:p w14:paraId="78D3BD9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(10,1-36,5)</w:t>
            </w:r>
          </w:p>
        </w:tc>
        <w:tc>
          <w:tcPr>
            <w:tcW w:w="435" w:type="dxa"/>
            <w:tcBorders>
              <w:top w:val="single" w:sz="4" w:space="0" w:color="000000"/>
              <w:left w:val="single" w:sz="4" w:space="0" w:color="000000"/>
              <w:bottom w:val="single" w:sz="4" w:space="0" w:color="000000"/>
              <w:right w:val="single" w:sz="4" w:space="0" w:color="000000"/>
            </w:tcBorders>
            <w:hideMark/>
          </w:tcPr>
          <w:p w14:paraId="6E1D0319"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12</w:t>
            </w:r>
          </w:p>
        </w:tc>
        <w:tc>
          <w:tcPr>
            <w:tcW w:w="1434" w:type="dxa"/>
            <w:tcBorders>
              <w:top w:val="single" w:sz="4" w:space="0" w:color="000000"/>
              <w:left w:val="single" w:sz="4" w:space="0" w:color="000000"/>
              <w:bottom w:val="single" w:sz="4" w:space="0" w:color="000000"/>
              <w:right w:val="single" w:sz="4" w:space="0" w:color="000000"/>
            </w:tcBorders>
            <w:hideMark/>
          </w:tcPr>
          <w:p w14:paraId="6A0CCD97"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21,4</w:t>
            </w:r>
          </w:p>
          <w:p w14:paraId="08380F46"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(10,5-65,6)</w:t>
            </w:r>
          </w:p>
        </w:tc>
        <w:tc>
          <w:tcPr>
            <w:tcW w:w="521" w:type="dxa"/>
            <w:tcBorders>
              <w:top w:val="single" w:sz="4" w:space="0" w:color="000000"/>
              <w:left w:val="single" w:sz="4" w:space="0" w:color="000000"/>
              <w:bottom w:val="single" w:sz="4" w:space="0" w:color="000000"/>
              <w:right w:val="single" w:sz="4" w:space="0" w:color="000000"/>
            </w:tcBorders>
            <w:hideMark/>
          </w:tcPr>
          <w:p w14:paraId="69AE95BE" w14:textId="77777777" w:rsidR="00E2396C" w:rsidRPr="00E2396C" w:rsidRDefault="00E2396C" w:rsidP="00E239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11</w:t>
            </w:r>
          </w:p>
        </w:tc>
        <w:tc>
          <w:tcPr>
            <w:tcW w:w="1273" w:type="dxa"/>
            <w:tcBorders>
              <w:top w:val="single" w:sz="4" w:space="0" w:color="000000"/>
              <w:left w:val="single" w:sz="4" w:space="0" w:color="000000"/>
              <w:bottom w:val="single" w:sz="4" w:space="0" w:color="000000"/>
              <w:right w:val="single" w:sz="4" w:space="0" w:color="000000"/>
            </w:tcBorders>
            <w:hideMark/>
          </w:tcPr>
          <w:p w14:paraId="69B38565"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16,1</w:t>
            </w:r>
          </w:p>
          <w:p w14:paraId="271158B2"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(1,03-33,6)</w:t>
            </w:r>
          </w:p>
        </w:tc>
      </w:tr>
    </w:tbl>
    <w:p w14:paraId="781B765C"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VKP = vieną kartą per parą, DKP = du kartus per parą, TKP = tris kartus per parą, NA = neapskaičiuotas</w:t>
      </w:r>
    </w:p>
    <w:p w14:paraId="5098AD78" w14:textId="1187FDDE"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Reikšmės, mažesnės už mažiausią kiekybinio nustatymo ribą (MKNR), buvo pakeistos 1/2 MKNR, kad būtų galima atlikti statistinius skaičiavimus (MKNR = 0,5</w:t>
      </w:r>
      <w:r w:rsidR="00A65ED4">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µg/l).</w:t>
      </w:r>
    </w:p>
    <w:p w14:paraId="0C43ACCA"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486CD8"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Santykis tarp farmakokinetikos ir farmakodinamikos</w:t>
      </w:r>
    </w:p>
    <w:p w14:paraId="44845B6E" w14:textId="67BE6F18"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 xml:space="preserve">Santykis tarp farmakokinetikos ir farmakodinamikos (FK / FD) buvo vertinimas tiriant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koncentraciją plazmoje ir keletą farmakodinamikos rodiklių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slopinimą, PL, DATL, </w:t>
      </w:r>
      <w:proofErr w:type="spellStart"/>
      <w:r w:rsidRPr="003C30B9">
        <w:rPr>
          <w:rFonts w:ascii="Times New Roman" w:eastAsia="Times New Roman" w:hAnsi="Times New Roman" w:cs="Times New Roman"/>
          <w:i/>
          <w:iCs/>
          <w:kern w:val="0"/>
          <w:sz w:val="22"/>
          <w:szCs w:val="22"/>
          <w14:ligatures w14:val="none"/>
        </w:rPr>
        <w:t>Heptest</w:t>
      </w:r>
      <w:proofErr w:type="spellEnd"/>
      <w:r w:rsidRPr="00E2396C">
        <w:rPr>
          <w:rFonts w:ascii="Times New Roman" w:eastAsia="Times New Roman" w:hAnsi="Times New Roman" w:cs="Times New Roman"/>
          <w:kern w:val="0"/>
          <w:sz w:val="22"/>
          <w:szCs w:val="22"/>
          <w14:ligatures w14:val="none"/>
        </w:rPr>
        <w:t xml:space="preserve">), paskyrus įvairias dozes (po 5–30 mg du kartus per parą). </w:t>
      </w:r>
      <w:proofErr w:type="spellStart"/>
      <w:r w:rsidRPr="00E2396C">
        <w:rPr>
          <w:rFonts w:ascii="Times New Roman" w:eastAsia="Times New Roman" w:hAnsi="Times New Roman" w:cs="Times New Roman"/>
          <w:kern w:val="0"/>
          <w:sz w:val="22"/>
          <w:szCs w:val="22"/>
          <w14:ligatures w14:val="none"/>
        </w:rPr>
        <w:t>Rivaroksabano</w:t>
      </w:r>
      <w:proofErr w:type="spellEnd"/>
      <w:r w:rsidRPr="00E2396C">
        <w:rPr>
          <w:rFonts w:ascii="Times New Roman" w:eastAsia="Times New Roman" w:hAnsi="Times New Roman" w:cs="Times New Roman"/>
          <w:kern w:val="0"/>
          <w:sz w:val="22"/>
          <w:szCs w:val="22"/>
          <w14:ligatures w14:val="none"/>
        </w:rPr>
        <w:t xml:space="preserve"> koncentracijos ir </w:t>
      </w:r>
      <w:proofErr w:type="spellStart"/>
      <w:r w:rsidRPr="00E2396C">
        <w:rPr>
          <w:rFonts w:ascii="Times New Roman" w:eastAsia="Times New Roman" w:hAnsi="Times New Roman" w:cs="Times New Roman"/>
          <w:kern w:val="0"/>
          <w:sz w:val="22"/>
          <w:szCs w:val="22"/>
          <w14:ligatures w14:val="none"/>
        </w:rPr>
        <w:t>Xa</w:t>
      </w:r>
      <w:proofErr w:type="spellEnd"/>
      <w:r w:rsidRPr="00E2396C">
        <w:rPr>
          <w:rFonts w:ascii="Times New Roman" w:eastAsia="Times New Roman" w:hAnsi="Times New Roman" w:cs="Times New Roman"/>
          <w:kern w:val="0"/>
          <w:sz w:val="22"/>
          <w:szCs w:val="22"/>
          <w14:ligatures w14:val="none"/>
        </w:rPr>
        <w:t xml:space="preserve"> faktoriaus aktyvumo santykį geriausiai apibrėžia </w:t>
      </w:r>
      <w:proofErr w:type="spellStart"/>
      <w:r w:rsidRPr="00E2396C">
        <w:rPr>
          <w:rFonts w:ascii="Times New Roman" w:eastAsia="Times New Roman" w:hAnsi="Times New Roman" w:cs="Times New Roman"/>
          <w:kern w:val="0"/>
          <w:sz w:val="22"/>
          <w:szCs w:val="22"/>
          <w14:ligatures w14:val="none"/>
        </w:rPr>
        <w:t>E</w:t>
      </w:r>
      <w:r w:rsidRPr="00E2396C">
        <w:rPr>
          <w:rFonts w:ascii="Times New Roman" w:eastAsia="Times New Roman" w:hAnsi="Times New Roman" w:cs="Times New Roman"/>
          <w:kern w:val="0"/>
          <w:sz w:val="22"/>
          <w:szCs w:val="22"/>
          <w:vertAlign w:val="subscript"/>
          <w14:ligatures w14:val="none"/>
        </w:rPr>
        <w:t>max</w:t>
      </w:r>
      <w:proofErr w:type="spellEnd"/>
      <w:r w:rsidRPr="00E2396C">
        <w:rPr>
          <w:rFonts w:ascii="Times New Roman" w:eastAsia="Times New Roman" w:hAnsi="Times New Roman" w:cs="Times New Roman"/>
          <w:kern w:val="0"/>
          <w:sz w:val="22"/>
          <w:szCs w:val="22"/>
          <w14:ligatures w14:val="none"/>
        </w:rPr>
        <w:t xml:space="preserve"> modelis. Vertinant PL, duomenis geriau apibūdino tiesinių atkarpų modelis. Priklausomai nuo naudotų skirtingų PL reagentų, nuolydžio reikšmės buvo labai skirtingos. Naudojant </w:t>
      </w:r>
      <w:proofErr w:type="spellStart"/>
      <w:r w:rsidRPr="00E2396C">
        <w:rPr>
          <w:rFonts w:ascii="Times New Roman" w:eastAsia="Times New Roman" w:hAnsi="Times New Roman" w:cs="Times New Roman"/>
          <w:kern w:val="0"/>
          <w:sz w:val="22"/>
          <w:szCs w:val="22"/>
          <w14:ligatures w14:val="none"/>
        </w:rPr>
        <w:t>Neoplastiną</w:t>
      </w:r>
      <w:proofErr w:type="spellEnd"/>
      <w:r w:rsidRPr="00E2396C">
        <w:rPr>
          <w:rFonts w:ascii="Times New Roman" w:eastAsia="Times New Roman" w:hAnsi="Times New Roman" w:cs="Times New Roman"/>
          <w:kern w:val="0"/>
          <w:sz w:val="22"/>
          <w:szCs w:val="22"/>
          <w14:ligatures w14:val="none"/>
        </w:rPr>
        <w:t xml:space="preserve"> PL tyrimui, bazinis PL buvo apie 13</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 o nuolydis buvo apie 3-4</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s / (100</w:t>
      </w:r>
      <w:r w:rsidR="003C30B9">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µg/l). FK / FD tyrimų rezultatai II ir III fazėse atitiko duomenis, kurie buvo gauti su sveikais asmenimis.</w:t>
      </w:r>
    </w:p>
    <w:p w14:paraId="24B4774F"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51DE34" w14:textId="77777777"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u w:val="single"/>
          <w14:ligatures w14:val="none"/>
        </w:rPr>
        <w:t>Vaikų populiacija</w:t>
      </w:r>
    </w:p>
    <w:p w14:paraId="71C635D2" w14:textId="19706F19" w:rsidR="00E2396C" w:rsidRPr="00E2396C" w:rsidRDefault="00E2396C" w:rsidP="00E239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2396C">
        <w:rPr>
          <w:rFonts w:ascii="Times New Roman" w:eastAsia="Times New Roman" w:hAnsi="Times New Roman" w:cs="Times New Roman"/>
          <w:kern w:val="0"/>
          <w:sz w:val="22"/>
          <w:szCs w:val="22"/>
          <w14:ligatures w14:val="none"/>
        </w:rPr>
        <w:t>Saugumas ir veiksmingumas vaikams ir paaugliams iki 18</w:t>
      </w:r>
      <w:r w:rsidR="00AD1E94">
        <w:rPr>
          <w:rFonts w:ascii="Times New Roman" w:eastAsia="Times New Roman" w:hAnsi="Times New Roman" w:cs="Times New Roman"/>
          <w:kern w:val="0"/>
          <w:sz w:val="22"/>
          <w:szCs w:val="22"/>
          <w14:ligatures w14:val="none"/>
        </w:rPr>
        <w:t> </w:t>
      </w:r>
      <w:r w:rsidRPr="00E2396C">
        <w:rPr>
          <w:rFonts w:ascii="Times New Roman" w:eastAsia="Times New Roman" w:hAnsi="Times New Roman" w:cs="Times New Roman"/>
          <w:kern w:val="0"/>
          <w:sz w:val="22"/>
          <w:szCs w:val="22"/>
          <w14:ligatures w14:val="none"/>
        </w:rPr>
        <w:t>metų insulto ir sisteminės embolijos profilaktikos, kai pacientams yra su vožtuvų liga nesusijęs prieširdžių virpėjimas, indikacijai neištirti.</w:t>
      </w:r>
    </w:p>
    <w:p w14:paraId="431F2C8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FB3E30"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Ikiklinikinių</w:t>
      </w:r>
      <w:proofErr w:type="spellEnd"/>
      <w:r w:rsidRPr="003D373F">
        <w:rPr>
          <w:rFonts w:ascii="Times New Roman" w:eastAsia="Times New Roman" w:hAnsi="Times New Roman" w:cs="Times New Roman"/>
          <w:b/>
          <w:bCs/>
          <w:kern w:val="0"/>
          <w:sz w:val="22"/>
          <w:szCs w:val="22"/>
          <w14:ligatures w14:val="none"/>
        </w:rPr>
        <w:t xml:space="preserve"> saugumo tyrimų duomenys</w:t>
      </w:r>
    </w:p>
    <w:p w14:paraId="4A8D6B7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0622703"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 xml:space="preserve">Įprastų farmakologinio saugumo, vienkartinių dozių toksiškumo, </w:t>
      </w:r>
      <w:proofErr w:type="spellStart"/>
      <w:r w:rsidRPr="00933AEA">
        <w:rPr>
          <w:rFonts w:ascii="Times New Roman" w:eastAsia="Times New Roman" w:hAnsi="Times New Roman" w:cs="Times New Roman"/>
          <w:kern w:val="0"/>
          <w:sz w:val="22"/>
          <w:szCs w:val="22"/>
          <w14:ligatures w14:val="none"/>
        </w:rPr>
        <w:t>fototoksiškumo</w:t>
      </w:r>
      <w:proofErr w:type="spellEnd"/>
      <w:r w:rsidRPr="00933AEA">
        <w:rPr>
          <w:rFonts w:ascii="Times New Roman" w:eastAsia="Times New Roman" w:hAnsi="Times New Roman" w:cs="Times New Roman"/>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genotoksiškumo</w:t>
      </w:r>
      <w:proofErr w:type="spellEnd"/>
      <w:r w:rsidRPr="00933AEA">
        <w:rPr>
          <w:rFonts w:ascii="Times New Roman" w:eastAsia="Times New Roman" w:hAnsi="Times New Roman" w:cs="Times New Roman"/>
          <w:kern w:val="0"/>
          <w:sz w:val="22"/>
          <w:szCs w:val="22"/>
          <w14:ligatures w14:val="none"/>
        </w:rPr>
        <w:t>, galimo</w:t>
      </w:r>
      <w:r w:rsidRPr="00933AEA">
        <w:rPr>
          <w:rFonts w:ascii="Times New Roman" w:eastAsia="Times New Roman" w:hAnsi="Times New Roman" w:cs="Times New Roman"/>
          <w:spacing w:val="-6"/>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kancerogeniškumo</w:t>
      </w:r>
      <w:proofErr w:type="spellEnd"/>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ir</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toksinio</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jaunikliams</w:t>
      </w:r>
      <w:r w:rsidRPr="00933AEA">
        <w:rPr>
          <w:rFonts w:ascii="Times New Roman" w:eastAsia="Times New Roman" w:hAnsi="Times New Roman" w:cs="Times New Roman"/>
          <w:spacing w:val="-2"/>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ikiklinikinių</w:t>
      </w:r>
      <w:proofErr w:type="spellEnd"/>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tyrimų</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duomenys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specifinio pavojaus žmogui nerodo.</w:t>
      </w:r>
    </w:p>
    <w:p w14:paraId="607F8E55"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 xml:space="preserve">Poveikis, stebimas kartotinių dozių toksiškumo tyrimų metu, daugiausiai pasireiškė dėl didelio </w:t>
      </w:r>
      <w:proofErr w:type="spellStart"/>
      <w:r w:rsidRPr="00933AEA">
        <w:rPr>
          <w:rFonts w:ascii="Times New Roman" w:eastAsia="Times New Roman" w:hAnsi="Times New Roman" w:cs="Times New Roman"/>
          <w:kern w:val="0"/>
          <w:sz w:val="22"/>
          <w:szCs w:val="22"/>
          <w14:ligatures w14:val="none"/>
        </w:rPr>
        <w:t>farmakodinaminio</w:t>
      </w:r>
      <w:proofErr w:type="spellEnd"/>
      <w:r w:rsidRPr="00933AEA">
        <w:rPr>
          <w:rFonts w:ascii="Times New Roman" w:eastAsia="Times New Roman" w:hAnsi="Times New Roman" w:cs="Times New Roman"/>
          <w:spacing w:val="-3"/>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rivaroksabano</w:t>
      </w:r>
      <w:proofErr w:type="spellEnd"/>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Atliekant</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tyrimus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žiurkėmis,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buvo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stebėtos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didesnės </w:t>
      </w:r>
      <w:proofErr w:type="spellStart"/>
      <w:r w:rsidRPr="00933AEA">
        <w:rPr>
          <w:rFonts w:ascii="Times New Roman" w:eastAsia="Times New Roman" w:hAnsi="Times New Roman" w:cs="Times New Roman"/>
          <w:kern w:val="0"/>
          <w:sz w:val="22"/>
          <w:szCs w:val="22"/>
          <w14:ligatures w14:val="none"/>
        </w:rPr>
        <w:t>IgG</w:t>
      </w:r>
      <w:proofErr w:type="spellEnd"/>
      <w:r w:rsidRPr="00933AEA">
        <w:rPr>
          <w:rFonts w:ascii="Times New Roman" w:eastAsia="Times New Roman" w:hAnsi="Times New Roman" w:cs="Times New Roman"/>
          <w:kern w:val="0"/>
          <w:sz w:val="22"/>
          <w:szCs w:val="22"/>
          <w14:ligatures w14:val="none"/>
        </w:rPr>
        <w:t xml:space="preserve"> </w:t>
      </w:r>
      <w:r w:rsidRPr="00933AEA">
        <w:rPr>
          <w:rFonts w:ascii="Times New Roman" w:eastAsia="Times New Roman" w:hAnsi="Times New Roman" w:cs="Times New Roman"/>
          <w:kern w:val="0"/>
          <w:sz w:val="22"/>
          <w:szCs w:val="22"/>
          <w14:ligatures w14:val="none"/>
        </w:rPr>
        <w:lastRenderedPageBreak/>
        <w:t xml:space="preserve">ir </w:t>
      </w:r>
      <w:proofErr w:type="spellStart"/>
      <w:r w:rsidRPr="00933AEA">
        <w:rPr>
          <w:rFonts w:ascii="Times New Roman" w:eastAsia="Times New Roman" w:hAnsi="Times New Roman" w:cs="Times New Roman"/>
          <w:kern w:val="0"/>
          <w:sz w:val="22"/>
          <w:szCs w:val="22"/>
          <w14:ligatures w14:val="none"/>
        </w:rPr>
        <w:t>IgA</w:t>
      </w:r>
      <w:proofErr w:type="spellEnd"/>
      <w:r w:rsidRPr="00933AEA">
        <w:rPr>
          <w:rFonts w:ascii="Times New Roman" w:eastAsia="Times New Roman" w:hAnsi="Times New Roman" w:cs="Times New Roman"/>
          <w:kern w:val="0"/>
          <w:sz w:val="22"/>
          <w:szCs w:val="22"/>
          <w14:ligatures w14:val="none"/>
        </w:rPr>
        <w:t xml:space="preserve"> koncentracijos plazmoje, esant klinikiniu požiūriu reikšmingai ekspozicijai.</w:t>
      </w:r>
    </w:p>
    <w:p w14:paraId="18843078" w14:textId="0D429A98"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33AEA">
        <w:rPr>
          <w:rFonts w:ascii="Times New Roman" w:eastAsia="Times New Roman" w:hAnsi="Times New Roman" w:cs="Times New Roman"/>
          <w:kern w:val="0"/>
          <w:sz w:val="22"/>
          <w:szCs w:val="22"/>
          <w14:ligatures w14:val="none"/>
        </w:rPr>
        <w:t>Poveikio žiurkių patinų arba patelių vaisingumui nepastebėta. Tyrimai su gyvūnais parodė reprodukcinį</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toksiškumą,</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susijusį</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su</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farmakologiniu</w:t>
      </w:r>
      <w:r w:rsidRPr="00933AEA">
        <w:rPr>
          <w:rFonts w:ascii="Times New Roman" w:eastAsia="Times New Roman" w:hAnsi="Times New Roman" w:cs="Times New Roman"/>
          <w:spacing w:val="-6"/>
          <w:kern w:val="0"/>
          <w:sz w:val="22"/>
          <w:szCs w:val="22"/>
          <w14:ligatures w14:val="none"/>
        </w:rPr>
        <w:t xml:space="preserve"> </w:t>
      </w:r>
      <w:proofErr w:type="spellStart"/>
      <w:r w:rsidRPr="00933AEA">
        <w:rPr>
          <w:rFonts w:ascii="Times New Roman" w:eastAsia="Times New Roman" w:hAnsi="Times New Roman" w:cs="Times New Roman"/>
          <w:kern w:val="0"/>
          <w:sz w:val="22"/>
          <w:szCs w:val="22"/>
          <w14:ligatures w14:val="none"/>
        </w:rPr>
        <w:t>rivaroksabano</w:t>
      </w:r>
      <w:proofErr w:type="spellEnd"/>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veikimo</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pobūdžiu</w:t>
      </w:r>
      <w:r w:rsidRPr="00933AEA">
        <w:rPr>
          <w:rFonts w:ascii="Times New Roman" w:eastAsia="Times New Roman" w:hAnsi="Times New Roman" w:cs="Times New Roman"/>
          <w:spacing w:val="-6"/>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(pvz.,</w:t>
      </w:r>
      <w:r>
        <w:rPr>
          <w:rFonts w:ascii="Times New Roman" w:eastAsia="Times New Roman" w:hAnsi="Times New Roman" w:cs="Times New Roman"/>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hemoraginės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komplikacijos).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Buvo</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stebimas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toksinis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poveikis</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embrionui</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ir</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vaisiui</w:t>
      </w:r>
      <w:r w:rsidRPr="00933AEA">
        <w:rPr>
          <w:rFonts w:ascii="Times New Roman" w:eastAsia="Times New Roman" w:hAnsi="Times New Roman" w:cs="Times New Roman"/>
          <w:spacing w:val="-5"/>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(persileidimas</w:t>
      </w:r>
      <w:r w:rsidRPr="00933AEA">
        <w:rPr>
          <w:rFonts w:ascii="Times New Roman" w:eastAsia="Times New Roman" w:hAnsi="Times New Roman" w:cs="Times New Roman"/>
          <w:spacing w:val="-3"/>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po implantacijos, kaulėjimo proceso sulėtėjimas arba progresavimas, daugybinės šviesios dėmės kepenyse) ir didesnis bendrųjų </w:t>
      </w:r>
      <w:r w:rsidR="00D309D5">
        <w:rPr>
          <w:rFonts w:ascii="Times New Roman" w:eastAsia="Times New Roman" w:hAnsi="Times New Roman" w:cs="Times New Roman"/>
          <w:kern w:val="0"/>
          <w:sz w:val="22"/>
          <w:szCs w:val="22"/>
          <w14:ligatures w14:val="none"/>
        </w:rPr>
        <w:t>įgimtų formavimosi ydų</w:t>
      </w:r>
      <w:r w:rsidRPr="00933AEA">
        <w:rPr>
          <w:rFonts w:ascii="Times New Roman" w:eastAsia="Times New Roman" w:hAnsi="Times New Roman" w:cs="Times New Roman"/>
          <w:kern w:val="0"/>
          <w:sz w:val="22"/>
          <w:szCs w:val="22"/>
          <w14:ligatures w14:val="none"/>
        </w:rPr>
        <w:t xml:space="preserve"> dažnis bei pakitimai placentoje, esant kliniškai reikšmingoms koncentracijoms plazmoje. </w:t>
      </w:r>
      <w:proofErr w:type="spellStart"/>
      <w:r w:rsidRPr="00933AEA">
        <w:rPr>
          <w:rFonts w:ascii="Times New Roman" w:eastAsia="Times New Roman" w:hAnsi="Times New Roman" w:cs="Times New Roman"/>
          <w:kern w:val="0"/>
          <w:sz w:val="22"/>
          <w:szCs w:val="22"/>
          <w14:ligatures w14:val="none"/>
        </w:rPr>
        <w:t>Prenatalinių</w:t>
      </w:r>
      <w:proofErr w:type="spellEnd"/>
      <w:r w:rsidRPr="00933AEA">
        <w:rPr>
          <w:rFonts w:ascii="Times New Roman" w:eastAsia="Times New Roman" w:hAnsi="Times New Roman" w:cs="Times New Roman"/>
          <w:kern w:val="0"/>
          <w:sz w:val="22"/>
          <w:szCs w:val="22"/>
          <w14:ligatures w14:val="none"/>
        </w:rPr>
        <w:t xml:space="preserve"> ir </w:t>
      </w:r>
      <w:proofErr w:type="spellStart"/>
      <w:r w:rsidRPr="00933AEA">
        <w:rPr>
          <w:rFonts w:ascii="Times New Roman" w:eastAsia="Times New Roman" w:hAnsi="Times New Roman" w:cs="Times New Roman"/>
          <w:kern w:val="0"/>
          <w:sz w:val="22"/>
          <w:szCs w:val="22"/>
          <w14:ligatures w14:val="none"/>
        </w:rPr>
        <w:t>postnatalinių</w:t>
      </w:r>
      <w:proofErr w:type="spellEnd"/>
      <w:r w:rsidRPr="00933AEA">
        <w:rPr>
          <w:rFonts w:ascii="Times New Roman" w:eastAsia="Times New Roman" w:hAnsi="Times New Roman" w:cs="Times New Roman"/>
          <w:kern w:val="0"/>
          <w:sz w:val="22"/>
          <w:szCs w:val="22"/>
          <w14:ligatures w14:val="none"/>
        </w:rPr>
        <w:t xml:space="preserve"> tyrimų su žiurkėmis metu, skiriant vaisingoms patelėms toksiškas dozes, buvo stebimas sumažėjęs palikuonių gyvybingumas.</w:t>
      </w:r>
    </w:p>
    <w:p w14:paraId="22441A0D" w14:textId="77777777"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A82FE1" w14:textId="093A60F5" w:rsidR="00A929F5" w:rsidRPr="00933AEA" w:rsidRDefault="00A929F5" w:rsidP="00A929F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33AEA">
        <w:rPr>
          <w:rFonts w:ascii="Times New Roman" w:eastAsia="Times New Roman" w:hAnsi="Times New Roman" w:cs="Times New Roman"/>
          <w:kern w:val="0"/>
          <w:sz w:val="22"/>
          <w:szCs w:val="22"/>
          <w14:ligatures w14:val="none"/>
        </w:rPr>
        <w:t>Rivaroksabanas</w:t>
      </w:r>
      <w:proofErr w:type="spellEnd"/>
      <w:r w:rsidRPr="00933AEA">
        <w:rPr>
          <w:rFonts w:ascii="Times New Roman" w:eastAsia="Times New Roman" w:hAnsi="Times New Roman" w:cs="Times New Roman"/>
          <w:kern w:val="0"/>
          <w:sz w:val="22"/>
          <w:szCs w:val="22"/>
          <w14:ligatures w14:val="none"/>
        </w:rPr>
        <w:t xml:space="preserve"> buvo tiriamas su žiurkių jaunikliais, pradedant 4</w:t>
      </w:r>
      <w:r w:rsidR="004A7AEE">
        <w:rPr>
          <w:rFonts w:ascii="Times New Roman" w:eastAsia="Times New Roman" w:hAnsi="Times New Roman" w:cs="Times New Roman"/>
          <w:kern w:val="0"/>
          <w:sz w:val="22"/>
          <w:szCs w:val="22"/>
          <w14:ligatures w14:val="none"/>
        </w:rPr>
        <w:t> </w:t>
      </w:r>
      <w:r w:rsidRPr="00933AEA">
        <w:rPr>
          <w:rFonts w:ascii="Times New Roman" w:eastAsia="Times New Roman" w:hAnsi="Times New Roman" w:cs="Times New Roman"/>
          <w:kern w:val="0"/>
          <w:sz w:val="22"/>
          <w:szCs w:val="22"/>
          <w14:ligatures w14:val="none"/>
        </w:rPr>
        <w:t>diena po gimimo ir taikant gydymą ne</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ilgiau</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kaip</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3</w:t>
      </w:r>
      <w:r w:rsidR="004A7AEE">
        <w:rPr>
          <w:rFonts w:ascii="Times New Roman" w:eastAsia="Times New Roman" w:hAnsi="Times New Roman" w:cs="Times New Roman"/>
          <w:spacing w:val="-4"/>
          <w:kern w:val="0"/>
          <w:sz w:val="22"/>
          <w:szCs w:val="22"/>
          <w14:ligatures w14:val="none"/>
        </w:rPr>
        <w:t> </w:t>
      </w:r>
      <w:r w:rsidRPr="00933AEA">
        <w:rPr>
          <w:rFonts w:ascii="Times New Roman" w:eastAsia="Times New Roman" w:hAnsi="Times New Roman" w:cs="Times New Roman"/>
          <w:kern w:val="0"/>
          <w:sz w:val="22"/>
          <w:szCs w:val="22"/>
          <w14:ligatures w14:val="none"/>
        </w:rPr>
        <w:t>mėnesius.</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Tyrimas</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parodė,</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kad</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padidėja</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nuo</w:t>
      </w:r>
      <w:r w:rsidRPr="00933AEA">
        <w:rPr>
          <w:rFonts w:ascii="Times New Roman" w:eastAsia="Times New Roman" w:hAnsi="Times New Roman" w:cs="Times New Roman"/>
          <w:spacing w:val="-4"/>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dozės</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nepriklausomo</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kraujavimo</w:t>
      </w:r>
      <w:r w:rsidRPr="00933AEA">
        <w:rPr>
          <w:rFonts w:ascii="Times New Roman" w:eastAsia="Times New Roman" w:hAnsi="Times New Roman" w:cs="Times New Roman"/>
          <w:spacing w:val="-2"/>
          <w:kern w:val="0"/>
          <w:sz w:val="22"/>
          <w:szCs w:val="22"/>
          <w14:ligatures w14:val="none"/>
        </w:rPr>
        <w:t xml:space="preserve"> </w:t>
      </w:r>
      <w:r w:rsidRPr="00933AEA">
        <w:rPr>
          <w:rFonts w:ascii="Times New Roman" w:eastAsia="Times New Roman" w:hAnsi="Times New Roman" w:cs="Times New Roman"/>
          <w:kern w:val="0"/>
          <w:sz w:val="22"/>
          <w:szCs w:val="22"/>
          <w14:ligatures w14:val="none"/>
        </w:rPr>
        <w:t xml:space="preserve">atvejų </w:t>
      </w:r>
      <w:proofErr w:type="spellStart"/>
      <w:r w:rsidRPr="00933AEA">
        <w:rPr>
          <w:rFonts w:ascii="Times New Roman" w:eastAsia="Times New Roman" w:hAnsi="Times New Roman" w:cs="Times New Roman"/>
          <w:kern w:val="0"/>
          <w:sz w:val="22"/>
          <w:szCs w:val="22"/>
          <w14:ligatures w14:val="none"/>
        </w:rPr>
        <w:t>periinsuliarinėje</w:t>
      </w:r>
      <w:proofErr w:type="spellEnd"/>
      <w:r w:rsidRPr="00933AEA">
        <w:rPr>
          <w:rFonts w:ascii="Times New Roman" w:eastAsia="Times New Roman" w:hAnsi="Times New Roman" w:cs="Times New Roman"/>
          <w:kern w:val="0"/>
          <w:sz w:val="22"/>
          <w:szCs w:val="22"/>
          <w14:ligatures w14:val="none"/>
        </w:rPr>
        <w:t xml:space="preserve"> galvos smegenų dalyje. Akivaizdžių duomenų, rodančių specifinį toksinį poveikį tiksliniams organams, nenustatyta.</w:t>
      </w:r>
    </w:p>
    <w:p w14:paraId="5472A15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A39C2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A999EC"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FARMACINĖ INFORMACIJA</w:t>
      </w:r>
    </w:p>
    <w:p w14:paraId="7482B6D7"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5AD5A94"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Pagalbinių medžiagų sąrašas</w:t>
      </w:r>
    </w:p>
    <w:p w14:paraId="7678BEFF"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4437A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Tabletės šerdis</w:t>
      </w:r>
    </w:p>
    <w:p w14:paraId="01187EDB" w14:textId="21367CB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Mikrokristalinė</w:t>
      </w:r>
      <w:proofErr w:type="spellEnd"/>
      <w:r w:rsidRPr="003D373F">
        <w:rPr>
          <w:rFonts w:ascii="Times New Roman" w:eastAsia="Times New Roman" w:hAnsi="Times New Roman" w:cs="Times New Roman"/>
          <w:kern w:val="0"/>
          <w:sz w:val="22"/>
          <w:szCs w:val="22"/>
          <w14:ligatures w14:val="none"/>
        </w:rPr>
        <w:t xml:space="preserve"> celiuliozė</w:t>
      </w:r>
      <w:r w:rsidR="006A73A1" w:rsidRPr="003D373F">
        <w:rPr>
          <w:rFonts w:ascii="Times New Roman" w:eastAsia="Times New Roman" w:hAnsi="Times New Roman" w:cs="Times New Roman"/>
          <w:kern w:val="0"/>
          <w:sz w:val="22"/>
          <w:szCs w:val="22"/>
          <w14:ligatures w14:val="none"/>
        </w:rPr>
        <w:t xml:space="preserve"> (E460i)</w:t>
      </w:r>
    </w:p>
    <w:p w14:paraId="6E289C95" w14:textId="56DE397B" w:rsidR="006A73A1" w:rsidRPr="003D373F"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Laktozė </w:t>
      </w:r>
      <w:proofErr w:type="spellStart"/>
      <w:r w:rsidRPr="003D373F">
        <w:rPr>
          <w:rFonts w:ascii="Times New Roman" w:eastAsia="Times New Roman" w:hAnsi="Times New Roman" w:cs="Times New Roman"/>
          <w:kern w:val="0"/>
          <w:sz w:val="22"/>
          <w:szCs w:val="22"/>
          <w14:ligatures w14:val="none"/>
        </w:rPr>
        <w:t>monohidratas</w:t>
      </w:r>
      <w:proofErr w:type="spellEnd"/>
    </w:p>
    <w:p w14:paraId="23C741F8" w14:textId="0E3C8A9B"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Kroskarmeliozės</w:t>
      </w:r>
      <w:proofErr w:type="spellEnd"/>
      <w:r w:rsidRPr="003D373F">
        <w:rPr>
          <w:rFonts w:ascii="Times New Roman" w:eastAsia="Times New Roman" w:hAnsi="Times New Roman" w:cs="Times New Roman"/>
          <w:kern w:val="0"/>
          <w:sz w:val="22"/>
          <w:szCs w:val="22"/>
          <w14:ligatures w14:val="none"/>
        </w:rPr>
        <w:t xml:space="preserve"> natrio druska</w:t>
      </w:r>
      <w:r w:rsidR="006A73A1" w:rsidRPr="003D373F">
        <w:rPr>
          <w:rFonts w:ascii="Times New Roman" w:eastAsia="Times New Roman" w:hAnsi="Times New Roman" w:cs="Times New Roman"/>
          <w:kern w:val="0"/>
          <w:sz w:val="22"/>
          <w:szCs w:val="22"/>
          <w14:ligatures w14:val="none"/>
        </w:rPr>
        <w:t xml:space="preserve"> (E468)</w:t>
      </w:r>
    </w:p>
    <w:p w14:paraId="34DEEC76" w14:textId="40BCF3F2" w:rsidR="006A73A1" w:rsidRPr="003D373F"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Natrio </w:t>
      </w:r>
      <w:proofErr w:type="spellStart"/>
      <w:r w:rsidRPr="003D373F">
        <w:rPr>
          <w:rFonts w:ascii="Times New Roman" w:eastAsia="Times New Roman" w:hAnsi="Times New Roman" w:cs="Times New Roman"/>
          <w:kern w:val="0"/>
          <w:sz w:val="22"/>
          <w:szCs w:val="22"/>
          <w14:ligatures w14:val="none"/>
        </w:rPr>
        <w:t>laurilsulfatas</w:t>
      </w:r>
      <w:proofErr w:type="spellEnd"/>
      <w:r w:rsidRPr="003D373F">
        <w:rPr>
          <w:rFonts w:ascii="Times New Roman" w:eastAsia="Times New Roman" w:hAnsi="Times New Roman" w:cs="Times New Roman"/>
          <w:kern w:val="0"/>
          <w:sz w:val="22"/>
          <w:szCs w:val="22"/>
          <w14:ligatures w14:val="none"/>
        </w:rPr>
        <w:t xml:space="preserve"> (E487)</w:t>
      </w:r>
    </w:p>
    <w:p w14:paraId="19231AAD" w14:textId="757BBC7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Hipromeliozė</w:t>
      </w:r>
      <w:proofErr w:type="spellEnd"/>
      <w:r w:rsidRPr="003D373F">
        <w:rPr>
          <w:rFonts w:ascii="Times New Roman" w:eastAsia="Times New Roman" w:hAnsi="Times New Roman" w:cs="Times New Roman"/>
          <w:kern w:val="0"/>
          <w:sz w:val="22"/>
          <w:szCs w:val="22"/>
          <w14:ligatures w14:val="none"/>
        </w:rPr>
        <w:t xml:space="preserve"> </w:t>
      </w:r>
      <w:r w:rsidR="00332191" w:rsidRPr="003D373F">
        <w:rPr>
          <w:rFonts w:ascii="Times New Roman" w:eastAsia="Times New Roman" w:hAnsi="Times New Roman" w:cs="Times New Roman"/>
          <w:kern w:val="0"/>
          <w:sz w:val="22"/>
          <w:szCs w:val="22"/>
          <w14:ligatures w14:val="none"/>
        </w:rPr>
        <w:t xml:space="preserve">2910 </w:t>
      </w:r>
      <w:r w:rsidRPr="003D373F">
        <w:rPr>
          <w:rFonts w:ascii="Times New Roman" w:eastAsia="Times New Roman" w:hAnsi="Times New Roman" w:cs="Times New Roman"/>
          <w:kern w:val="0"/>
          <w:sz w:val="22"/>
          <w:szCs w:val="22"/>
          <w14:ligatures w14:val="none"/>
        </w:rPr>
        <w:t>(</w:t>
      </w:r>
      <w:r w:rsidR="00332191" w:rsidRPr="003D373F">
        <w:rPr>
          <w:rFonts w:ascii="Times New Roman" w:eastAsia="Times New Roman" w:hAnsi="Times New Roman" w:cs="Times New Roman"/>
          <w:kern w:val="0"/>
          <w:sz w:val="22"/>
          <w:szCs w:val="22"/>
          <w14:ligatures w14:val="none"/>
        </w:rPr>
        <w:t>E464</w:t>
      </w:r>
      <w:r w:rsidRPr="003D373F">
        <w:rPr>
          <w:rFonts w:ascii="Times New Roman" w:eastAsia="Times New Roman" w:hAnsi="Times New Roman" w:cs="Times New Roman"/>
          <w:kern w:val="0"/>
          <w:sz w:val="22"/>
          <w:szCs w:val="22"/>
          <w14:ligatures w14:val="none"/>
        </w:rPr>
        <w:t>)</w:t>
      </w:r>
    </w:p>
    <w:p w14:paraId="400BE29D" w14:textId="58A4D983"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Magnio </w:t>
      </w:r>
      <w:proofErr w:type="spellStart"/>
      <w:r w:rsidRPr="003D373F">
        <w:rPr>
          <w:rFonts w:ascii="Times New Roman" w:eastAsia="Times New Roman" w:hAnsi="Times New Roman" w:cs="Times New Roman"/>
          <w:kern w:val="0"/>
          <w:sz w:val="22"/>
          <w:szCs w:val="22"/>
          <w14:ligatures w14:val="none"/>
        </w:rPr>
        <w:t>stearatas</w:t>
      </w:r>
      <w:proofErr w:type="spellEnd"/>
      <w:r w:rsidR="00332191" w:rsidRPr="003D373F">
        <w:rPr>
          <w:rFonts w:ascii="Times New Roman" w:eastAsia="Times New Roman" w:hAnsi="Times New Roman" w:cs="Times New Roman"/>
          <w:kern w:val="0"/>
          <w:sz w:val="22"/>
          <w:szCs w:val="22"/>
          <w14:ligatures w14:val="none"/>
        </w:rPr>
        <w:t xml:space="preserve"> (E470b)</w:t>
      </w:r>
    </w:p>
    <w:p w14:paraId="23017FD2"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0B916C84" w14:textId="26501859" w:rsidR="00222C93" w:rsidRPr="003D373F" w:rsidRDefault="00EE1DA2"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Tabletės p</w:t>
      </w:r>
      <w:r w:rsidR="00222C93" w:rsidRPr="003D373F">
        <w:rPr>
          <w:rFonts w:ascii="Times New Roman" w:eastAsia="Times New Roman" w:hAnsi="Times New Roman" w:cs="Times New Roman"/>
          <w:kern w:val="0"/>
          <w:sz w:val="22"/>
          <w:szCs w:val="22"/>
          <w:u w:val="single"/>
          <w14:ligatures w14:val="none"/>
        </w:rPr>
        <w:t>lėvelė</w:t>
      </w:r>
    </w:p>
    <w:p w14:paraId="3E6682BF" w14:textId="0978C091" w:rsidR="00332191" w:rsidRPr="003D373F"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Hipromeliozė</w:t>
      </w:r>
      <w:proofErr w:type="spellEnd"/>
      <w:r w:rsidRPr="003D373F">
        <w:rPr>
          <w:rFonts w:ascii="Times New Roman" w:eastAsia="Times New Roman" w:hAnsi="Times New Roman" w:cs="Times New Roman"/>
          <w:kern w:val="0"/>
          <w:sz w:val="22"/>
          <w:szCs w:val="22"/>
          <w14:ligatures w14:val="none"/>
        </w:rPr>
        <w:t xml:space="preserve"> 2910 (E464)</w:t>
      </w:r>
    </w:p>
    <w:p w14:paraId="5ED9C418" w14:textId="5ED8898A" w:rsidR="00332191" w:rsidRPr="003D373F"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Titano dioksidas (E171)</w:t>
      </w:r>
    </w:p>
    <w:p w14:paraId="64FCB388" w14:textId="1B6B72FF"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Makrogolis</w:t>
      </w:r>
      <w:proofErr w:type="spellEnd"/>
      <w:r w:rsidRPr="003D373F">
        <w:rPr>
          <w:rFonts w:ascii="Times New Roman" w:eastAsia="Times New Roman" w:hAnsi="Times New Roman" w:cs="Times New Roman"/>
          <w:kern w:val="0"/>
          <w:sz w:val="22"/>
          <w:szCs w:val="22"/>
          <w14:ligatures w14:val="none"/>
        </w:rPr>
        <w:t xml:space="preserve"> 3350</w:t>
      </w:r>
      <w:r w:rsidR="00332191" w:rsidRPr="003D373F">
        <w:rPr>
          <w:rFonts w:ascii="Times New Roman" w:eastAsia="Times New Roman" w:hAnsi="Times New Roman" w:cs="Times New Roman"/>
          <w:kern w:val="0"/>
          <w:sz w:val="22"/>
          <w:szCs w:val="22"/>
          <w14:ligatures w14:val="none"/>
        </w:rPr>
        <w:t xml:space="preserve"> (E1521)</w:t>
      </w:r>
    </w:p>
    <w:p w14:paraId="6A947634" w14:textId="73F50D78" w:rsidR="00222C93" w:rsidRPr="003D373F" w:rsidRDefault="00C8179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Raudonasis</w:t>
      </w:r>
      <w:r w:rsidR="00222C93" w:rsidRPr="003D373F">
        <w:rPr>
          <w:rFonts w:ascii="Times New Roman" w:eastAsia="Times New Roman" w:hAnsi="Times New Roman" w:cs="Times New Roman"/>
          <w:kern w:val="0"/>
          <w:sz w:val="22"/>
          <w:szCs w:val="22"/>
          <w14:ligatures w14:val="none"/>
        </w:rPr>
        <w:t xml:space="preserve"> geležies oksidas (E172)</w:t>
      </w:r>
    </w:p>
    <w:p w14:paraId="5C879250"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04F6B4"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Nesuderinamumas</w:t>
      </w:r>
    </w:p>
    <w:p w14:paraId="517949F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5170B6E" w14:textId="66F0258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Duomenys nebūtini</w:t>
      </w:r>
      <w:r w:rsidR="00BE5CE4" w:rsidRPr="003D373F">
        <w:rPr>
          <w:rFonts w:ascii="Times New Roman" w:eastAsia="Times New Roman" w:hAnsi="Times New Roman" w:cs="Times New Roman"/>
          <w:kern w:val="0"/>
          <w:sz w:val="22"/>
          <w:szCs w:val="22"/>
          <w14:ligatures w14:val="none"/>
        </w:rPr>
        <w:t>.</w:t>
      </w:r>
    </w:p>
    <w:p w14:paraId="501E431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1ACAB"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Tinkamumo laikas</w:t>
      </w:r>
    </w:p>
    <w:p w14:paraId="3F49DCA2" w14:textId="77777777" w:rsidR="00222C93" w:rsidRPr="003D373F"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A21BC1" w14:textId="6FC5A838" w:rsidR="00222C93" w:rsidRPr="003D373F" w:rsidRDefault="00DE613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w:t>
      </w:r>
      <w:r w:rsidR="00BE5CE4" w:rsidRPr="003D373F">
        <w:rPr>
          <w:rFonts w:ascii="Times New Roman" w:eastAsia="Times New Roman" w:hAnsi="Times New Roman" w:cs="Times New Roman"/>
          <w:kern w:val="0"/>
          <w:sz w:val="22"/>
          <w:szCs w:val="22"/>
          <w14:ligatures w14:val="none"/>
        </w:rPr>
        <w:t> </w:t>
      </w:r>
      <w:r w:rsidR="00222C93" w:rsidRPr="003D373F">
        <w:rPr>
          <w:rFonts w:ascii="Times New Roman" w:eastAsia="Times New Roman" w:hAnsi="Times New Roman" w:cs="Times New Roman"/>
          <w:kern w:val="0"/>
          <w:sz w:val="22"/>
          <w:szCs w:val="22"/>
          <w14:ligatures w14:val="none"/>
        </w:rPr>
        <w:t>metai</w:t>
      </w:r>
      <w:r w:rsidR="00BE5CE4" w:rsidRPr="003D373F">
        <w:rPr>
          <w:rFonts w:ascii="Times New Roman" w:eastAsia="Times New Roman" w:hAnsi="Times New Roman" w:cs="Times New Roman"/>
          <w:kern w:val="0"/>
          <w:sz w:val="22"/>
          <w:szCs w:val="22"/>
          <w14:ligatures w14:val="none"/>
        </w:rPr>
        <w:t>.</w:t>
      </w:r>
    </w:p>
    <w:p w14:paraId="590F79F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C754DF" w14:textId="69C2E10D" w:rsidR="00222C93" w:rsidRPr="003D373F" w:rsidRDefault="00B96E6B"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D373F">
        <w:rPr>
          <w:rFonts w:ascii="Times New Roman" w:eastAsia="Times New Roman" w:hAnsi="Times New Roman" w:cs="Times New Roman"/>
          <w:kern w:val="0"/>
          <w:sz w:val="22"/>
          <w:szCs w:val="22"/>
          <w:u w:val="single"/>
          <w14:ligatures w14:val="none"/>
        </w:rPr>
        <w:t xml:space="preserve"> </w:t>
      </w:r>
      <w:r w:rsidR="00222C93" w:rsidRPr="003D373F">
        <w:rPr>
          <w:rFonts w:ascii="Times New Roman" w:eastAsia="Times New Roman" w:hAnsi="Times New Roman" w:cs="Times New Roman"/>
          <w:kern w:val="0"/>
          <w:sz w:val="22"/>
          <w:szCs w:val="22"/>
          <w:u w:val="single"/>
          <w14:ligatures w14:val="none"/>
        </w:rPr>
        <w:t>tabletės</w:t>
      </w:r>
    </w:p>
    <w:p w14:paraId="170FBBD1" w14:textId="6DF807CE" w:rsidR="00222C93" w:rsidRPr="003D373F" w:rsidRDefault="00B96E6B"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D373F">
        <w:rPr>
          <w:rFonts w:ascii="Times New Roman" w:eastAsia="Times New Roman" w:hAnsi="Times New Roman" w:cs="Times New Roman"/>
          <w:kern w:val="0"/>
          <w:sz w:val="22"/>
          <w:szCs w:val="22"/>
          <w14:ligatures w14:val="none"/>
        </w:rPr>
        <w:t xml:space="preserve"> </w:t>
      </w:r>
      <w:proofErr w:type="spellStart"/>
      <w:r w:rsidR="00222C93" w:rsidRPr="003D373F">
        <w:rPr>
          <w:rFonts w:ascii="Times New Roman" w:eastAsia="Times New Roman" w:hAnsi="Times New Roman" w:cs="Times New Roman"/>
          <w:kern w:val="0"/>
          <w:sz w:val="22"/>
          <w:szCs w:val="22"/>
          <w14:ligatures w14:val="none"/>
        </w:rPr>
        <w:t>rivaroksabano</w:t>
      </w:r>
      <w:proofErr w:type="spellEnd"/>
      <w:r w:rsidR="00222C93" w:rsidRPr="003D373F">
        <w:rPr>
          <w:rFonts w:ascii="Times New Roman" w:eastAsia="Times New Roman" w:hAnsi="Times New Roman" w:cs="Times New Roman"/>
          <w:kern w:val="0"/>
          <w:sz w:val="22"/>
          <w:szCs w:val="22"/>
          <w14:ligatures w14:val="none"/>
        </w:rPr>
        <w:t xml:space="preserve"> tabletės išlieka stabilios vandenyje ir obuolių tyrėje iki 4 valandų.</w:t>
      </w:r>
    </w:p>
    <w:p w14:paraId="51A4FB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4C3910"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Specialios laikymo sąlygos</w:t>
      </w:r>
    </w:p>
    <w:p w14:paraId="2435F49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F49C78"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Šiam vaistiniam preparatui specialių laikymo sąlygų nereikia.</w:t>
      </w:r>
    </w:p>
    <w:p w14:paraId="7723851A"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B62AA9"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3D373F">
        <w:rPr>
          <w:rFonts w:ascii="Times New Roman" w:eastAsia="Times New Roman" w:hAnsi="Times New Roman" w:cs="Times New Roman"/>
          <w:b/>
          <w:bCs/>
          <w:kern w:val="0"/>
          <w:sz w:val="22"/>
          <w:szCs w:val="22"/>
          <w14:ligatures w14:val="none"/>
        </w:rPr>
        <w:t>Talpyklės</w:t>
      </w:r>
      <w:proofErr w:type="spellEnd"/>
      <w:r w:rsidRPr="003D373F">
        <w:rPr>
          <w:rFonts w:ascii="Times New Roman" w:eastAsia="Times New Roman" w:hAnsi="Times New Roman" w:cs="Times New Roman"/>
          <w:b/>
          <w:bCs/>
          <w:kern w:val="0"/>
          <w:sz w:val="22"/>
          <w:szCs w:val="22"/>
          <w14:ligatures w14:val="none"/>
        </w:rPr>
        <w:t xml:space="preserve"> pobūdis ir jos turinys</w:t>
      </w:r>
    </w:p>
    <w:p w14:paraId="69508910" w14:textId="77777777" w:rsidR="0020477D" w:rsidRPr="003D373F"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D128D" w14:textId="61D21547"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Skaidri PVC/</w:t>
      </w:r>
      <w:proofErr w:type="spellStart"/>
      <w:r w:rsidRPr="003D373F">
        <w:rPr>
          <w:rFonts w:ascii="Times New Roman" w:eastAsia="Times New Roman" w:hAnsi="Times New Roman" w:cs="Times New Roman"/>
          <w:kern w:val="0"/>
          <w:sz w:val="22"/>
          <w:szCs w:val="22"/>
          <w14:ligatures w14:val="none"/>
        </w:rPr>
        <w:t>PVdC</w:t>
      </w:r>
      <w:proofErr w:type="spellEnd"/>
      <w:r w:rsidRPr="003D373F">
        <w:rPr>
          <w:rFonts w:ascii="Times New Roman" w:eastAsia="Times New Roman" w:hAnsi="Times New Roman" w:cs="Times New Roman"/>
          <w:kern w:val="0"/>
          <w:sz w:val="22"/>
          <w:szCs w:val="22"/>
          <w14:ligatures w14:val="none"/>
        </w:rPr>
        <w:t xml:space="preserve">//Al arba </w:t>
      </w:r>
      <w:proofErr w:type="spellStart"/>
      <w:r w:rsidRPr="003D373F">
        <w:rPr>
          <w:rFonts w:ascii="Times New Roman" w:eastAsia="Times New Roman" w:hAnsi="Times New Roman" w:cs="Times New Roman"/>
          <w:kern w:val="0"/>
          <w:sz w:val="22"/>
          <w:szCs w:val="22"/>
          <w14:ligatures w14:val="none"/>
        </w:rPr>
        <w:t>oPa</w:t>
      </w:r>
      <w:proofErr w:type="spellEnd"/>
      <w:r w:rsidRPr="003D373F">
        <w:rPr>
          <w:rFonts w:ascii="Times New Roman" w:eastAsia="Times New Roman" w:hAnsi="Times New Roman" w:cs="Times New Roman"/>
          <w:kern w:val="0"/>
          <w:sz w:val="22"/>
          <w:szCs w:val="22"/>
          <w14:ligatures w14:val="none"/>
        </w:rPr>
        <w:t>/Al/PVC//Al lizdinė plokštelė, kurioje yra</w:t>
      </w:r>
      <w:r w:rsidR="00411045"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14 plėvele dengtų tablečių.</w:t>
      </w:r>
    </w:p>
    <w:p w14:paraId="0A4D7C13" w14:textId="69E487A3" w:rsidR="0020477D" w:rsidRPr="003D373F" w:rsidRDefault="00E81495" w:rsidP="00E31864">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w:t>
      </w:r>
      <w:r w:rsidRPr="003D373F">
        <w:rPr>
          <w:rFonts w:ascii="Times New Roman" w:eastAsia="Times New Roman" w:hAnsi="Times New Roman" w:cs="Times New Roman"/>
          <w:kern w:val="0"/>
          <w:sz w:val="22"/>
          <w:szCs w:val="22"/>
          <w14:ligatures w14:val="none"/>
        </w:rPr>
        <w:t xml:space="preserve">vienoje </w:t>
      </w:r>
      <w:r w:rsidR="0020477D" w:rsidRPr="003D373F">
        <w:rPr>
          <w:rFonts w:ascii="Times New Roman" w:eastAsia="Times New Roman" w:hAnsi="Times New Roman" w:cs="Times New Roman"/>
          <w:kern w:val="0"/>
          <w:sz w:val="22"/>
          <w:szCs w:val="22"/>
          <w14:ligatures w14:val="none"/>
        </w:rPr>
        <w:t>karton</w:t>
      </w:r>
      <w:r>
        <w:rPr>
          <w:rFonts w:ascii="Times New Roman" w:eastAsia="Times New Roman" w:hAnsi="Times New Roman" w:cs="Times New Roman"/>
          <w:kern w:val="0"/>
          <w:sz w:val="22"/>
          <w:szCs w:val="22"/>
          <w14:ligatures w14:val="none"/>
        </w:rPr>
        <w:t>o</w:t>
      </w:r>
      <w:r w:rsidR="0020477D" w:rsidRPr="003D373F">
        <w:rPr>
          <w:rFonts w:ascii="Times New Roman" w:eastAsia="Times New Roman" w:hAnsi="Times New Roman" w:cs="Times New Roman"/>
          <w:kern w:val="0"/>
          <w:sz w:val="22"/>
          <w:szCs w:val="22"/>
          <w14:ligatures w14:val="none"/>
        </w:rPr>
        <w:t xml:space="preserve"> dėžutėje yra </w:t>
      </w:r>
      <w:bookmarkStart w:id="1" w:name="_Hlk219825254"/>
      <w:r w:rsidR="00E31864" w:rsidRPr="00E31864">
        <w:rPr>
          <w:rFonts w:ascii="Times New Roman" w:eastAsia="Times New Roman" w:hAnsi="Times New Roman" w:cs="Times New Roman"/>
          <w:kern w:val="0"/>
          <w:sz w:val="22"/>
          <w:szCs w:val="22"/>
          <w14:ligatures w14:val="none"/>
        </w:rPr>
        <w:t xml:space="preserve">14 </w:t>
      </w:r>
      <w:r w:rsidR="00E31864" w:rsidRPr="00E31864">
        <w:rPr>
          <w:rFonts w:ascii="Times New Roman" w:hAnsi="Times New Roman" w:cs="Times New Roman"/>
          <w:sz w:val="22"/>
          <w:szCs w:val="22"/>
        </w:rPr>
        <w:t xml:space="preserve">plėvele </w:t>
      </w:r>
      <w:r w:rsidR="00D1673F" w:rsidRPr="00D1673F">
        <w:rPr>
          <w:rFonts w:ascii="Times New Roman" w:hAnsi="Times New Roman" w:cs="Times New Roman"/>
          <w:sz w:val="22"/>
          <w:szCs w:val="22"/>
        </w:rPr>
        <w:t>dengtų tablečių</w:t>
      </w:r>
      <w:r w:rsidR="00E31864">
        <w:rPr>
          <w:rFonts w:ascii="Times New Roman" w:hAnsi="Times New Roman" w:cs="Times New Roman"/>
          <w:sz w:val="22"/>
          <w:szCs w:val="22"/>
        </w:rPr>
        <w:t xml:space="preserve"> </w:t>
      </w:r>
      <w:r w:rsidR="00267CCF" w:rsidRPr="00F31961">
        <w:rPr>
          <w:rFonts w:ascii="Times New Roman" w:hAnsi="Times New Roman" w:cs="Times New Roman"/>
          <w:sz w:val="22"/>
          <w:szCs w:val="22"/>
        </w:rPr>
        <w:t xml:space="preserve">(1 lizdinė plokštelė), </w:t>
      </w:r>
      <w:bookmarkEnd w:id="1"/>
      <w:r w:rsidR="00C82454" w:rsidRPr="006B22F9">
        <w:rPr>
          <w:rFonts w:ascii="Times New Roman" w:eastAsia="Times New Roman" w:hAnsi="Times New Roman" w:cs="Times New Roman"/>
          <w:kern w:val="0"/>
          <w:sz w:val="22"/>
          <w:szCs w:val="22"/>
          <w14:ligatures w14:val="none"/>
        </w:rPr>
        <w:t>28</w:t>
      </w:r>
      <w:r w:rsidR="00411045"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plėvele dengt</w:t>
      </w:r>
      <w:r w:rsidR="00C82454">
        <w:rPr>
          <w:rFonts w:ascii="Times New Roman" w:eastAsia="Times New Roman" w:hAnsi="Times New Roman" w:cs="Times New Roman"/>
          <w:kern w:val="0"/>
          <w:sz w:val="22"/>
          <w:szCs w:val="22"/>
          <w14:ligatures w14:val="none"/>
        </w:rPr>
        <w:t>os</w:t>
      </w:r>
      <w:r w:rsidR="0020477D" w:rsidRPr="003D373F">
        <w:rPr>
          <w:rFonts w:ascii="Times New Roman" w:eastAsia="Times New Roman" w:hAnsi="Times New Roman" w:cs="Times New Roman"/>
          <w:kern w:val="0"/>
          <w:sz w:val="22"/>
          <w:szCs w:val="22"/>
          <w14:ligatures w14:val="none"/>
        </w:rPr>
        <w:t xml:space="preserve"> table</w:t>
      </w:r>
      <w:r w:rsidR="00C82454">
        <w:rPr>
          <w:rFonts w:ascii="Times New Roman" w:eastAsia="Times New Roman" w:hAnsi="Times New Roman" w:cs="Times New Roman"/>
          <w:kern w:val="0"/>
          <w:sz w:val="22"/>
          <w:szCs w:val="22"/>
          <w14:ligatures w14:val="none"/>
        </w:rPr>
        <w:t>tės</w:t>
      </w:r>
      <w:r w:rsidR="0020477D" w:rsidRPr="003D373F">
        <w:rPr>
          <w:rFonts w:ascii="Times New Roman" w:eastAsia="Times New Roman" w:hAnsi="Times New Roman" w:cs="Times New Roman"/>
          <w:kern w:val="0"/>
          <w:sz w:val="22"/>
          <w:szCs w:val="22"/>
          <w14:ligatures w14:val="none"/>
        </w:rPr>
        <w:t xml:space="preserve"> (</w:t>
      </w:r>
      <w:r w:rsidR="00C82454">
        <w:rPr>
          <w:rFonts w:ascii="Times New Roman" w:eastAsia="Times New Roman" w:hAnsi="Times New Roman" w:cs="Times New Roman"/>
          <w:kern w:val="0"/>
          <w:sz w:val="22"/>
          <w:szCs w:val="22"/>
          <w14:ligatures w14:val="none"/>
        </w:rPr>
        <w:t>2</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lizdinės plokštelės)</w:t>
      </w:r>
      <w:r w:rsidR="001B68CC">
        <w:rPr>
          <w:rFonts w:ascii="Times New Roman" w:eastAsia="Times New Roman" w:hAnsi="Times New Roman" w:cs="Times New Roman"/>
          <w:kern w:val="0"/>
          <w:sz w:val="22"/>
          <w:szCs w:val="22"/>
          <w14:ligatures w14:val="none"/>
        </w:rPr>
        <w:t xml:space="preserve"> </w:t>
      </w:r>
      <w:r w:rsidR="0020477D" w:rsidRPr="003D373F">
        <w:rPr>
          <w:rFonts w:ascii="Times New Roman" w:eastAsia="Times New Roman" w:hAnsi="Times New Roman" w:cs="Times New Roman"/>
          <w:kern w:val="0"/>
          <w:sz w:val="22"/>
          <w:szCs w:val="22"/>
          <w14:ligatures w14:val="none"/>
        </w:rPr>
        <w:t xml:space="preserve">arba </w:t>
      </w:r>
      <w:r w:rsidR="00411045" w:rsidRPr="003D373F">
        <w:rPr>
          <w:rFonts w:ascii="Times New Roman" w:eastAsia="Times New Roman" w:hAnsi="Times New Roman" w:cs="Times New Roman"/>
          <w:kern w:val="0"/>
          <w:sz w:val="22"/>
          <w:szCs w:val="22"/>
          <w14:ligatures w14:val="none"/>
        </w:rPr>
        <w:t>98</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plėvele dengtos tabletės (</w:t>
      </w:r>
      <w:r w:rsidR="00411045" w:rsidRPr="003D373F">
        <w:rPr>
          <w:rFonts w:ascii="Times New Roman" w:eastAsia="Times New Roman" w:hAnsi="Times New Roman" w:cs="Times New Roman"/>
          <w:kern w:val="0"/>
          <w:sz w:val="22"/>
          <w:szCs w:val="22"/>
          <w14:ligatures w14:val="none"/>
        </w:rPr>
        <w:t>7</w:t>
      </w:r>
      <w:r w:rsidR="00EF250D" w:rsidRPr="003D373F">
        <w:rPr>
          <w:rFonts w:ascii="Times New Roman" w:eastAsia="Times New Roman" w:hAnsi="Times New Roman" w:cs="Times New Roman"/>
          <w:kern w:val="0"/>
          <w:sz w:val="22"/>
          <w:szCs w:val="22"/>
          <w14:ligatures w14:val="none"/>
        </w:rPr>
        <w:t> </w:t>
      </w:r>
      <w:r w:rsidR="0020477D" w:rsidRPr="003D373F">
        <w:rPr>
          <w:rFonts w:ascii="Times New Roman" w:eastAsia="Times New Roman" w:hAnsi="Times New Roman" w:cs="Times New Roman"/>
          <w:kern w:val="0"/>
          <w:sz w:val="22"/>
          <w:szCs w:val="22"/>
          <w14:ligatures w14:val="none"/>
        </w:rPr>
        <w:t>lizdin</w:t>
      </w:r>
      <w:r w:rsidR="00411045" w:rsidRPr="003D373F">
        <w:rPr>
          <w:rFonts w:ascii="Times New Roman" w:eastAsia="Times New Roman" w:hAnsi="Times New Roman" w:cs="Times New Roman"/>
          <w:kern w:val="0"/>
          <w:sz w:val="22"/>
          <w:szCs w:val="22"/>
          <w14:ligatures w14:val="none"/>
        </w:rPr>
        <w:t>ės</w:t>
      </w:r>
      <w:r w:rsidR="0020477D" w:rsidRPr="003D373F">
        <w:rPr>
          <w:rFonts w:ascii="Times New Roman" w:eastAsia="Times New Roman" w:hAnsi="Times New Roman" w:cs="Times New Roman"/>
          <w:kern w:val="0"/>
          <w:sz w:val="22"/>
          <w:szCs w:val="22"/>
          <w14:ligatures w14:val="none"/>
        </w:rPr>
        <w:t xml:space="preserve"> plokštel</w:t>
      </w:r>
      <w:r w:rsidR="00411045" w:rsidRPr="003D373F">
        <w:rPr>
          <w:rFonts w:ascii="Times New Roman" w:eastAsia="Times New Roman" w:hAnsi="Times New Roman" w:cs="Times New Roman"/>
          <w:kern w:val="0"/>
          <w:sz w:val="22"/>
          <w:szCs w:val="22"/>
          <w14:ligatures w14:val="none"/>
        </w:rPr>
        <w:t>ės</w:t>
      </w:r>
      <w:r w:rsidR="0020477D" w:rsidRPr="003D373F">
        <w:rPr>
          <w:rFonts w:ascii="Times New Roman" w:eastAsia="Times New Roman" w:hAnsi="Times New Roman" w:cs="Times New Roman"/>
          <w:kern w:val="0"/>
          <w:sz w:val="22"/>
          <w:szCs w:val="22"/>
          <w14:ligatures w14:val="none"/>
        </w:rPr>
        <w:t>).</w:t>
      </w:r>
    </w:p>
    <w:p w14:paraId="599D9801" w14:textId="77777777"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1921ED" w14:textId="0DDD338F" w:rsidR="0020477D" w:rsidRPr="003D373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Gali būti tiekiamos ne visų dydžių pakuotės.</w:t>
      </w:r>
    </w:p>
    <w:p w14:paraId="6FEDA0EC" w14:textId="77777777" w:rsidR="0020477D"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8BD8CB" w14:textId="77777777" w:rsidR="007C46DF" w:rsidRPr="003D373F" w:rsidRDefault="007C46D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A6C49" w14:textId="77777777" w:rsidR="00222C93" w:rsidRPr="003D373F" w:rsidRDefault="00222C93" w:rsidP="00422905">
      <w:pPr>
        <w:widowControl w:val="0"/>
        <w:numPr>
          <w:ilvl w:val="1"/>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lastRenderedPageBreak/>
        <w:t>Specialūs reikalavimai atliekoms tvarkyti ir vaistiniam preparatui ruošti</w:t>
      </w:r>
    </w:p>
    <w:p w14:paraId="2EA9142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4370CC9" w14:textId="77777777" w:rsidR="00EF250D" w:rsidRPr="003D373F" w:rsidRDefault="00EF250D" w:rsidP="00EF250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Nesuvartotą vaistinį preparatą ar atliekas reikia tvarkyti laikantis vietinių reikalavimų.</w:t>
      </w:r>
    </w:p>
    <w:p w14:paraId="29BC3481" w14:textId="77777777" w:rsidR="00EF250D" w:rsidRPr="003D373F" w:rsidRDefault="00EF250D"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76B14D" w14:textId="044FA044"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 xml:space="preserve">Tablečių </w:t>
      </w:r>
      <w:r w:rsidR="00B96E6B">
        <w:rPr>
          <w:rFonts w:ascii="Times New Roman" w:eastAsia="Times New Roman" w:hAnsi="Times New Roman" w:cs="Times New Roman"/>
          <w:kern w:val="0"/>
          <w:sz w:val="22"/>
          <w:szCs w:val="22"/>
          <w:u w:val="single"/>
          <w14:ligatures w14:val="none"/>
        </w:rPr>
        <w:t>smulkinimas</w:t>
      </w:r>
    </w:p>
    <w:p w14:paraId="32D6BE05" w14:textId="6306B436" w:rsidR="00953B8C" w:rsidRPr="00933AEA" w:rsidRDefault="00222C93" w:rsidP="00953B8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tabletes galima </w:t>
      </w:r>
      <w:r w:rsidR="00B96E6B">
        <w:rPr>
          <w:rFonts w:ascii="Times New Roman" w:eastAsia="Times New Roman" w:hAnsi="Times New Roman" w:cs="Times New Roman"/>
          <w:kern w:val="0"/>
          <w:sz w:val="22"/>
          <w:szCs w:val="22"/>
          <w14:ligatures w14:val="none"/>
        </w:rPr>
        <w:t>susmulkinti</w:t>
      </w:r>
      <w:r w:rsidR="00B96E6B"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ir išmaišyti 50</w:t>
      </w:r>
      <w:r w:rsidR="00EF250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 xml:space="preserve">ml vandens ir vartoti per </w:t>
      </w:r>
      <w:proofErr w:type="spellStart"/>
      <w:r w:rsidRPr="003D373F">
        <w:rPr>
          <w:rFonts w:ascii="Times New Roman" w:eastAsia="Times New Roman" w:hAnsi="Times New Roman" w:cs="Times New Roman"/>
          <w:kern w:val="0"/>
          <w:sz w:val="22"/>
          <w:szCs w:val="22"/>
          <w14:ligatures w14:val="none"/>
        </w:rPr>
        <w:t>nazogastrinį</w:t>
      </w:r>
      <w:proofErr w:type="spellEnd"/>
      <w:r w:rsidRPr="003D373F">
        <w:rPr>
          <w:rFonts w:ascii="Times New Roman" w:eastAsia="Times New Roman" w:hAnsi="Times New Roman" w:cs="Times New Roman"/>
          <w:kern w:val="0"/>
          <w:sz w:val="22"/>
          <w:szCs w:val="22"/>
          <w14:ligatures w14:val="none"/>
        </w:rPr>
        <w:t xml:space="preserve"> vamzdelį arba skrandžio maitinimo vamzdelį, įsitikinus, kad vamzdelis yra įstatytas į skrandį. Po to vamzdelį reikia praskalauti vandeniu. Kadangi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 xml:space="preserve"> absorbcija priklauso nuo veikliosios medžiagos atpalaidavimo vietos, reikia vengti </w:t>
      </w:r>
      <w:proofErr w:type="spellStart"/>
      <w:r w:rsidRPr="003D373F">
        <w:rPr>
          <w:rFonts w:ascii="Times New Roman" w:eastAsia="Times New Roman" w:hAnsi="Times New Roman" w:cs="Times New Roman"/>
          <w:kern w:val="0"/>
          <w:sz w:val="22"/>
          <w:szCs w:val="22"/>
          <w14:ligatures w14:val="none"/>
        </w:rPr>
        <w:t>rivaroksabaną</w:t>
      </w:r>
      <w:proofErr w:type="spellEnd"/>
      <w:r w:rsidRPr="003D373F">
        <w:rPr>
          <w:rFonts w:ascii="Times New Roman" w:eastAsia="Times New Roman" w:hAnsi="Times New Roman" w:cs="Times New Roman"/>
          <w:kern w:val="0"/>
          <w:sz w:val="22"/>
          <w:szCs w:val="22"/>
          <w14:ligatures w14:val="none"/>
        </w:rPr>
        <w:t xml:space="preserve"> skirti </w:t>
      </w:r>
      <w:proofErr w:type="spellStart"/>
      <w:r w:rsidRPr="003D373F">
        <w:rPr>
          <w:rFonts w:ascii="Times New Roman" w:eastAsia="Times New Roman" w:hAnsi="Times New Roman" w:cs="Times New Roman"/>
          <w:kern w:val="0"/>
          <w:sz w:val="22"/>
          <w:szCs w:val="22"/>
          <w14:ligatures w14:val="none"/>
        </w:rPr>
        <w:t>distaliau</w:t>
      </w:r>
      <w:proofErr w:type="spellEnd"/>
      <w:r w:rsidRPr="003D373F">
        <w:rPr>
          <w:rFonts w:ascii="Times New Roman" w:eastAsia="Times New Roman" w:hAnsi="Times New Roman" w:cs="Times New Roman"/>
          <w:kern w:val="0"/>
          <w:sz w:val="22"/>
          <w:szCs w:val="22"/>
          <w14:ligatures w14:val="none"/>
        </w:rPr>
        <w:t xml:space="preserve"> skrandžio, nes dėl to jis gali būti prasčiau absorbuojamas, ir dėl to gali sumažėti veikliosios medžiagos ekspozicija. </w:t>
      </w:r>
      <w:r w:rsidR="00953B8C" w:rsidRPr="00933AEA">
        <w:rPr>
          <w:rFonts w:ascii="Times New Roman" w:eastAsia="Times New Roman" w:hAnsi="Times New Roman" w:cs="Times New Roman"/>
          <w:kern w:val="0"/>
          <w:sz w:val="22"/>
          <w:szCs w:val="22"/>
          <w14:ligatures w14:val="none"/>
        </w:rPr>
        <w:t xml:space="preserve">Pavartojus </w:t>
      </w:r>
      <w:r w:rsidR="00B96E6B">
        <w:rPr>
          <w:rFonts w:ascii="Times New Roman" w:eastAsia="Times New Roman" w:hAnsi="Times New Roman" w:cs="Times New Roman"/>
          <w:kern w:val="0"/>
          <w:sz w:val="22"/>
          <w:szCs w:val="22"/>
          <w14:ligatures w14:val="none"/>
        </w:rPr>
        <w:t>susmulkintų</w:t>
      </w:r>
      <w:r w:rsidR="00B96E6B" w:rsidRPr="00933AEA">
        <w:rPr>
          <w:rFonts w:ascii="Times New Roman" w:eastAsia="Times New Roman" w:hAnsi="Times New Roman" w:cs="Times New Roman"/>
          <w:kern w:val="0"/>
          <w:sz w:val="22"/>
          <w:szCs w:val="22"/>
          <w14:ligatures w14:val="none"/>
        </w:rPr>
        <w:t xml:space="preserve"> </w:t>
      </w:r>
      <w:r w:rsidR="001B68CC">
        <w:rPr>
          <w:rFonts w:ascii="Times New Roman" w:eastAsia="Times New Roman" w:hAnsi="Times New Roman" w:cs="Times New Roman"/>
          <w:kern w:val="0"/>
          <w:sz w:val="22"/>
          <w:szCs w:val="22"/>
          <w14:ligatures w14:val="none"/>
        </w:rPr>
        <w:t>20</w:t>
      </w:r>
      <w:r w:rsidR="00953B8C">
        <w:rPr>
          <w:rFonts w:ascii="Times New Roman" w:eastAsia="Times New Roman" w:hAnsi="Times New Roman" w:cs="Times New Roman"/>
          <w:kern w:val="0"/>
          <w:sz w:val="22"/>
          <w:szCs w:val="22"/>
          <w14:ligatures w14:val="none"/>
        </w:rPr>
        <w:t> mg</w:t>
      </w:r>
      <w:r w:rsidR="00953B8C" w:rsidRPr="00933AEA">
        <w:rPr>
          <w:rFonts w:ascii="Times New Roman" w:eastAsia="Times New Roman" w:hAnsi="Times New Roman" w:cs="Times New Roman"/>
          <w:kern w:val="0"/>
          <w:sz w:val="22"/>
          <w:szCs w:val="22"/>
          <w14:ligatures w14:val="none"/>
        </w:rPr>
        <w:t xml:space="preserve"> </w:t>
      </w:r>
      <w:proofErr w:type="spellStart"/>
      <w:r w:rsidR="00953B8C" w:rsidRPr="00933AEA">
        <w:rPr>
          <w:rFonts w:ascii="Times New Roman" w:eastAsia="Times New Roman" w:hAnsi="Times New Roman" w:cs="Times New Roman"/>
          <w:kern w:val="0"/>
          <w:sz w:val="22"/>
          <w:szCs w:val="22"/>
          <w14:ligatures w14:val="none"/>
        </w:rPr>
        <w:t>rivaroksabano</w:t>
      </w:r>
      <w:proofErr w:type="spellEnd"/>
      <w:r w:rsidR="00953B8C" w:rsidRPr="00933AEA">
        <w:rPr>
          <w:rFonts w:ascii="Times New Roman" w:eastAsia="Times New Roman" w:hAnsi="Times New Roman" w:cs="Times New Roman"/>
          <w:kern w:val="0"/>
          <w:sz w:val="22"/>
          <w:szCs w:val="22"/>
          <w14:ligatures w14:val="none"/>
        </w:rPr>
        <w:t xml:space="preserve"> tablečių, reikia nedelsiant taikyti </w:t>
      </w:r>
      <w:proofErr w:type="spellStart"/>
      <w:r w:rsidR="00953B8C" w:rsidRPr="00933AEA">
        <w:rPr>
          <w:rFonts w:ascii="Times New Roman" w:eastAsia="Times New Roman" w:hAnsi="Times New Roman" w:cs="Times New Roman"/>
          <w:kern w:val="0"/>
          <w:sz w:val="22"/>
          <w:szCs w:val="22"/>
          <w14:ligatures w14:val="none"/>
        </w:rPr>
        <w:t>enterinį</w:t>
      </w:r>
      <w:proofErr w:type="spellEnd"/>
      <w:r w:rsidR="00953B8C" w:rsidRPr="00933AEA">
        <w:rPr>
          <w:rFonts w:ascii="Times New Roman" w:eastAsia="Times New Roman" w:hAnsi="Times New Roman" w:cs="Times New Roman"/>
          <w:kern w:val="0"/>
          <w:sz w:val="22"/>
          <w:szCs w:val="22"/>
          <w14:ligatures w14:val="none"/>
        </w:rPr>
        <w:t xml:space="preserve"> maitinimą.</w:t>
      </w:r>
    </w:p>
    <w:p w14:paraId="391FE0B5"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8A7EF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860CE"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REGISTRUOTOJAS</w:t>
      </w:r>
    </w:p>
    <w:p w14:paraId="40768F16"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5C0713" w14:textId="133C5B74"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r w:rsidR="00263786">
        <w:rPr>
          <w:rFonts w:ascii="Times New Roman" w:eastAsia="Times New Roman" w:hAnsi="Times New Roman" w:cs="Times New Roman"/>
          <w:kern w:val="0"/>
          <w:sz w:val="22"/>
          <w:szCs w:val="22"/>
          <w14:ligatures w14:val="none"/>
        </w:rPr>
        <w:t>,</w:t>
      </w:r>
    </w:p>
    <w:p w14:paraId="288833B4" w14:textId="0D8D30D5" w:rsidR="00222C93" w:rsidRPr="003D373F" w:rsidRDefault="00552162"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222C93" w:rsidRPr="003D373F">
        <w:rPr>
          <w:rFonts w:ascii="Times New Roman" w:eastAsia="Times New Roman" w:hAnsi="Times New Roman" w:cs="Times New Roman"/>
          <w:kern w:val="0"/>
          <w:sz w:val="22"/>
          <w:szCs w:val="22"/>
          <w14:ligatures w14:val="none"/>
        </w:rPr>
        <w:t xml:space="preserve"> </w:t>
      </w:r>
      <w:proofErr w:type="spellStart"/>
      <w:r w:rsidR="00222C93" w:rsidRPr="003D373F">
        <w:rPr>
          <w:rFonts w:ascii="Times New Roman" w:eastAsia="Times New Roman" w:hAnsi="Times New Roman" w:cs="Times New Roman"/>
          <w:kern w:val="0"/>
          <w:sz w:val="22"/>
          <w:szCs w:val="22"/>
          <w14:ligatures w14:val="none"/>
        </w:rPr>
        <w:t>iela</w:t>
      </w:r>
      <w:proofErr w:type="spellEnd"/>
      <w:r w:rsidR="00222C93" w:rsidRPr="003D373F">
        <w:rPr>
          <w:rFonts w:ascii="Times New Roman" w:eastAsia="Times New Roman" w:hAnsi="Times New Roman" w:cs="Times New Roman"/>
          <w:kern w:val="0"/>
          <w:sz w:val="22"/>
          <w:szCs w:val="22"/>
          <w14:ligatures w14:val="none"/>
        </w:rPr>
        <w:t xml:space="preserve"> 5</w:t>
      </w:r>
      <w:r w:rsidR="00263786">
        <w:rPr>
          <w:rFonts w:ascii="Times New Roman" w:eastAsia="Times New Roman" w:hAnsi="Times New Roman" w:cs="Times New Roman"/>
          <w:kern w:val="0"/>
          <w:sz w:val="22"/>
          <w:szCs w:val="22"/>
          <w14:ligatures w14:val="none"/>
        </w:rPr>
        <w:t>,</w:t>
      </w:r>
    </w:p>
    <w:p w14:paraId="0C344507" w14:textId="7C971DFD"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w:t>
      </w:r>
      <w:r w:rsidR="00C74D0D" w:rsidRPr="003D373F">
        <w:rPr>
          <w:rFonts w:ascii="Times New Roman" w:eastAsia="Times New Roman" w:hAnsi="Times New Roman" w:cs="Times New Roman"/>
          <w:kern w:val="0"/>
          <w:sz w:val="22"/>
          <w:szCs w:val="22"/>
          <w14:ligatures w14:val="none"/>
        </w:rPr>
        <w:t xml:space="preserve"> </w:t>
      </w:r>
      <w:r w:rsidRPr="003D373F">
        <w:rPr>
          <w:rFonts w:ascii="Times New Roman" w:eastAsia="Times New Roman" w:hAnsi="Times New Roman" w:cs="Times New Roman"/>
          <w:kern w:val="0"/>
          <w:sz w:val="22"/>
          <w:szCs w:val="22"/>
          <w14:ligatures w14:val="none"/>
        </w:rPr>
        <w:t>LV-2114</w:t>
      </w:r>
      <w:r w:rsidR="00263786">
        <w:rPr>
          <w:rFonts w:ascii="Times New Roman" w:eastAsia="Times New Roman" w:hAnsi="Times New Roman" w:cs="Times New Roman"/>
          <w:kern w:val="0"/>
          <w:sz w:val="22"/>
          <w:szCs w:val="22"/>
          <w14:ligatures w14:val="none"/>
        </w:rPr>
        <w:t>,</w:t>
      </w:r>
    </w:p>
    <w:p w14:paraId="4C48DFB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Latvija</w:t>
      </w:r>
    </w:p>
    <w:p w14:paraId="22BAE524"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F56D5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71A071"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REGISTRACIJOS PAŽYMĖJIMO NUMERIS (-IAI)</w:t>
      </w:r>
    </w:p>
    <w:p w14:paraId="6224DB1A" w14:textId="70BE29B8"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DF8E17" w14:textId="77777777" w:rsidR="00CC21E3" w:rsidRPr="00CC21E3" w:rsidRDefault="00CC21E3" w:rsidP="00CC21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C21E3">
        <w:rPr>
          <w:rFonts w:ascii="Times New Roman" w:eastAsia="Times New Roman" w:hAnsi="Times New Roman" w:cs="Times New Roman"/>
          <w:kern w:val="0"/>
          <w:sz w:val="22"/>
          <w:szCs w:val="22"/>
          <w14:ligatures w14:val="none"/>
        </w:rPr>
        <w:t>LT/1/25/5803/001 – N28</w:t>
      </w:r>
    </w:p>
    <w:p w14:paraId="4A535B80" w14:textId="44E6B25F" w:rsidR="00CC21E3" w:rsidRDefault="00CC21E3" w:rsidP="00CC21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C21E3">
        <w:rPr>
          <w:rFonts w:ascii="Times New Roman" w:eastAsia="Times New Roman" w:hAnsi="Times New Roman" w:cs="Times New Roman"/>
          <w:kern w:val="0"/>
          <w:sz w:val="22"/>
          <w:szCs w:val="22"/>
          <w14:ligatures w14:val="none"/>
        </w:rPr>
        <w:t>LT/1/25/5803/002 – N98</w:t>
      </w:r>
    </w:p>
    <w:p w14:paraId="17D0695F" w14:textId="1D783C69" w:rsidR="009C7479" w:rsidRDefault="009C7479" w:rsidP="00CC21E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C21E3">
        <w:rPr>
          <w:rFonts w:ascii="Times New Roman" w:eastAsia="Times New Roman" w:hAnsi="Times New Roman" w:cs="Times New Roman"/>
          <w:kern w:val="0"/>
          <w:sz w:val="22"/>
          <w:szCs w:val="22"/>
          <w14:ligatures w14:val="none"/>
        </w:rPr>
        <w:t>LT/1/25/5803/00</w:t>
      </w:r>
      <w:r>
        <w:rPr>
          <w:rFonts w:ascii="Times New Roman" w:eastAsia="Times New Roman" w:hAnsi="Times New Roman" w:cs="Times New Roman"/>
          <w:kern w:val="0"/>
          <w:sz w:val="22"/>
          <w:szCs w:val="22"/>
          <w14:ligatures w14:val="none"/>
        </w:rPr>
        <w:t>3</w:t>
      </w:r>
      <w:r w:rsidRPr="00CC21E3">
        <w:rPr>
          <w:rFonts w:ascii="Times New Roman" w:eastAsia="Times New Roman" w:hAnsi="Times New Roman" w:cs="Times New Roman"/>
          <w:kern w:val="0"/>
          <w:sz w:val="22"/>
          <w:szCs w:val="22"/>
          <w14:ligatures w14:val="none"/>
        </w:rPr>
        <w:t xml:space="preserve"> – N</w:t>
      </w:r>
      <w:r>
        <w:rPr>
          <w:rFonts w:ascii="Times New Roman" w:eastAsia="Times New Roman" w:hAnsi="Times New Roman" w:cs="Times New Roman"/>
          <w:kern w:val="0"/>
          <w:sz w:val="22"/>
          <w:szCs w:val="22"/>
          <w14:ligatures w14:val="none"/>
        </w:rPr>
        <w:t>14</w:t>
      </w:r>
    </w:p>
    <w:p w14:paraId="6155C359" w14:textId="77777777" w:rsidR="00CC21E3" w:rsidRPr="003D373F" w:rsidRDefault="00CC21E3" w:rsidP="00CC21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65C4C"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3FA003"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REGISTRAVIMO / PERREGISTRAVIMO DATA</w:t>
      </w:r>
    </w:p>
    <w:p w14:paraId="5BEA42BE" w14:textId="77777777"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50F60F1" w14:textId="74743F9A" w:rsidR="00222C93" w:rsidRPr="003D373F"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Registravimo data </w:t>
      </w:r>
      <w:r w:rsidR="00CC21E3">
        <w:rPr>
          <w:rFonts w:ascii="Times New Roman" w:eastAsia="Times New Roman" w:hAnsi="Times New Roman" w:cs="Times New Roman"/>
          <w:kern w:val="0"/>
          <w:sz w:val="22"/>
          <w:szCs w:val="22"/>
          <w14:ligatures w14:val="none"/>
        </w:rPr>
        <w:t>2025 m. birželio 10 d.</w:t>
      </w:r>
    </w:p>
    <w:p w14:paraId="7A06E94B"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FE0E1F" w14:textId="77777777" w:rsidR="00EE557E" w:rsidRPr="003D373F" w:rsidRDefault="00EE557E"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30EA17" w14:textId="77777777" w:rsidR="00222C93" w:rsidRPr="003D373F" w:rsidRDefault="00222C93" w:rsidP="00422905">
      <w:pPr>
        <w:widowControl w:val="0"/>
        <w:numPr>
          <w:ilvl w:val="0"/>
          <w:numId w:val="10"/>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3D373F">
        <w:rPr>
          <w:rFonts w:ascii="Times New Roman" w:eastAsia="Times New Roman" w:hAnsi="Times New Roman" w:cs="Times New Roman"/>
          <w:b/>
          <w:bCs/>
          <w:kern w:val="0"/>
          <w:sz w:val="22"/>
          <w:szCs w:val="22"/>
          <w14:ligatures w14:val="none"/>
        </w:rPr>
        <w:t>TEKSTO PERŽIŪROS DATA</w:t>
      </w:r>
    </w:p>
    <w:p w14:paraId="4D915A55" w14:textId="693E9426" w:rsidR="00222C93"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85191F5" w14:textId="0316EF52" w:rsidR="00631068" w:rsidRDefault="009C7479"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2026 m. balandžio 11 d.</w:t>
      </w:r>
    </w:p>
    <w:p w14:paraId="1D85BE4B" w14:textId="1D04482C" w:rsidR="00222C93" w:rsidRPr="003D373F"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3D373F">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3D373F">
          <w:rPr>
            <w:rFonts w:ascii="Times New Roman" w:eastAsia="Times New Roman" w:hAnsi="Times New Roman" w:cs="Times New Roman"/>
            <w:color w:val="0000FF"/>
            <w:kern w:val="0"/>
            <w:sz w:val="22"/>
            <w:szCs w:val="22"/>
            <w:u w:val="single"/>
            <w:lang w:eastAsia="lt-LT"/>
            <w14:ligatures w14:val="none"/>
          </w:rPr>
          <w:t>https://vvkt.lrv.lt/lt/</w:t>
        </w:r>
      </w:hyperlink>
      <w:r w:rsidRPr="003D373F">
        <w:rPr>
          <w:rFonts w:ascii="Times New Roman" w:eastAsia="Times New Roman" w:hAnsi="Times New Roman" w:cs="Times New Roman"/>
          <w:kern w:val="0"/>
          <w:szCs w:val="20"/>
          <w14:ligatures w14:val="none"/>
        </w:rPr>
        <w:t>.</w:t>
      </w:r>
    </w:p>
    <w:p w14:paraId="55D82050" w14:textId="2EE1FD51" w:rsidR="008F25AC" w:rsidRPr="003D373F" w:rsidRDefault="00222C93" w:rsidP="00222C93">
      <w:pPr>
        <w:tabs>
          <w:tab w:val="left" w:pos="567"/>
        </w:tabs>
        <w:spacing w:after="0" w:line="260" w:lineRule="exact"/>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kern w:val="0"/>
          <w:sz w:val="22"/>
          <w:szCs w:val="22"/>
          <w14:ligatures w14:val="none"/>
        </w:rPr>
        <w:br w:type="page"/>
      </w:r>
    </w:p>
    <w:p w14:paraId="7B49F691"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0F54CA48"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AAA9C1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3E4B0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6F3783F"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E4987E1"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F191E81"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5F53EC4"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17595E"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FEFB60C"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4AF9268"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31E8DE7"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EC9BCA9" w14:textId="77777777" w:rsidR="008F25AC" w:rsidRPr="003D373F"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361C7F8"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2BF11DAA"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A33AD5B"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28B1A13A"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0E63033"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36526F46"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4B16D9A"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27C6E1B"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5E49796D"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54EF50D" w14:textId="77777777" w:rsidR="00993DF9" w:rsidRDefault="00993DF9"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3EA1F66" w14:textId="6107DA4F" w:rsidR="008F25AC" w:rsidRPr="003D373F"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II PRIEDAS</w:t>
      </w:r>
    </w:p>
    <w:p w14:paraId="27C36572" w14:textId="77777777" w:rsidR="008F25AC" w:rsidRPr="003D373F"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14:ligatures w14:val="none"/>
        </w:rPr>
      </w:pPr>
    </w:p>
    <w:p w14:paraId="0E1794A4" w14:textId="77777777" w:rsidR="008F25AC" w:rsidRPr="003D373F"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REGISTRACIJOS SĄLYGOS</w:t>
      </w:r>
    </w:p>
    <w:p w14:paraId="39AE2355" w14:textId="77777777" w:rsidR="008F25AC" w:rsidRPr="003D373F" w:rsidRDefault="008F25AC" w:rsidP="008F25AC">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88E3FDB" w14:textId="2857151C" w:rsidR="008F25AC" w:rsidRPr="003D373F"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sidRPr="003D373F">
        <w:rPr>
          <w:rFonts w:ascii="Times New Roman" w:eastAsia="Times New Roman" w:hAnsi="Times New Roman" w:cs="Times New Roman"/>
          <w:b/>
          <w:snapToGrid w:val="0"/>
          <w:kern w:val="0"/>
          <w:sz w:val="22"/>
          <w14:ligatures w14:val="none"/>
        </w:rPr>
        <w:t>A.</w:t>
      </w:r>
      <w:r w:rsidRPr="003D373F">
        <w:rPr>
          <w:rFonts w:ascii="Times New Roman" w:eastAsia="Times New Roman" w:hAnsi="Times New Roman" w:cs="Times New Roman"/>
          <w:b/>
          <w:snapToGrid w:val="0"/>
          <w:kern w:val="0"/>
          <w:sz w:val="22"/>
          <w14:ligatures w14:val="none"/>
        </w:rPr>
        <w:tab/>
        <w:t>GAMINTOJAS</w:t>
      </w:r>
      <w:r w:rsidR="00D33EB5">
        <w:rPr>
          <w:rFonts w:ascii="Times New Roman" w:eastAsia="Times New Roman" w:hAnsi="Times New Roman" w:cs="Times New Roman"/>
          <w:b/>
          <w:snapToGrid w:val="0"/>
          <w:kern w:val="0"/>
          <w:sz w:val="22"/>
          <w14:ligatures w14:val="none"/>
        </w:rPr>
        <w:t xml:space="preserve"> (-AI)</w:t>
      </w:r>
      <w:r w:rsidRPr="003D373F">
        <w:rPr>
          <w:rFonts w:ascii="Times New Roman" w:eastAsia="Times New Roman" w:hAnsi="Times New Roman" w:cs="Times New Roman"/>
          <w:b/>
          <w:snapToGrid w:val="0"/>
          <w:kern w:val="0"/>
          <w:sz w:val="22"/>
          <w14:ligatures w14:val="none"/>
        </w:rPr>
        <w:t>, ATSAKINGAS</w:t>
      </w:r>
      <w:r w:rsidR="00D33EB5">
        <w:rPr>
          <w:rFonts w:ascii="Times New Roman" w:eastAsia="Times New Roman" w:hAnsi="Times New Roman" w:cs="Times New Roman"/>
          <w:b/>
          <w:snapToGrid w:val="0"/>
          <w:kern w:val="0"/>
          <w:sz w:val="22"/>
          <w14:ligatures w14:val="none"/>
        </w:rPr>
        <w:t xml:space="preserve"> (-I)</w:t>
      </w:r>
      <w:r w:rsidRPr="003D373F">
        <w:rPr>
          <w:rFonts w:ascii="Times New Roman" w:eastAsia="Times New Roman" w:hAnsi="Times New Roman" w:cs="Times New Roman"/>
          <w:b/>
          <w:snapToGrid w:val="0"/>
          <w:kern w:val="0"/>
          <w:sz w:val="22"/>
          <w14:ligatures w14:val="none"/>
        </w:rPr>
        <w:t xml:space="preserve"> UŽ SERIJŲ IŠLEIDIMĄ</w:t>
      </w:r>
    </w:p>
    <w:p w14:paraId="34349571" w14:textId="77777777" w:rsidR="008F25AC" w:rsidRPr="003D373F"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14:ligatures w14:val="none"/>
        </w:rPr>
      </w:pPr>
    </w:p>
    <w:p w14:paraId="6055E491" w14:textId="77777777" w:rsidR="008F25AC"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B.</w:t>
      </w:r>
      <w:r w:rsidRPr="003D373F">
        <w:rPr>
          <w:rFonts w:ascii="Times New Roman" w:eastAsia="Times New Roman" w:hAnsi="Times New Roman" w:cs="Times New Roman"/>
          <w:b/>
          <w:snapToGrid w:val="0"/>
          <w:kern w:val="0"/>
          <w:sz w:val="22"/>
          <w:szCs w:val="20"/>
          <w14:ligatures w14:val="none"/>
        </w:rPr>
        <w:tab/>
        <w:t>TIEKIMO IR VARTOJIMO SĄLYGOS AR APRIBOJIMAI</w:t>
      </w:r>
    </w:p>
    <w:p w14:paraId="73409EC0" w14:textId="77777777" w:rsidR="00E66A7B" w:rsidRDefault="00E66A7B" w:rsidP="00E66A7B">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11173027" w14:textId="77777777" w:rsidR="00E66A7B" w:rsidRPr="000E46C1" w:rsidRDefault="00E66A7B" w:rsidP="00E66A7B">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r w:rsidRPr="000E46C1">
        <w:rPr>
          <w:rFonts w:ascii="Times New Roman" w:eastAsia="Times New Roman" w:hAnsi="Times New Roman" w:cs="Times New Roman"/>
          <w:b/>
          <w:kern w:val="0"/>
          <w:sz w:val="22"/>
          <w:szCs w:val="20"/>
          <w14:ligatures w14:val="none"/>
        </w:rPr>
        <w:t>C.</w:t>
      </w:r>
      <w:r w:rsidRPr="000E46C1">
        <w:rPr>
          <w:rFonts w:ascii="Times New Roman" w:eastAsia="Times New Roman" w:hAnsi="Times New Roman" w:cs="Times New Roman"/>
          <w:b/>
          <w:kern w:val="0"/>
          <w:sz w:val="22"/>
          <w:szCs w:val="20"/>
          <w14:ligatures w14:val="none"/>
        </w:rPr>
        <w:tab/>
        <w:t>KITOS SĄLYGOS IR REIKALAVIMAI REGISTRUOTOJUI</w:t>
      </w:r>
    </w:p>
    <w:p w14:paraId="419EFA25" w14:textId="77777777" w:rsidR="00E66A7B" w:rsidRPr="000E46C1" w:rsidRDefault="00E66A7B" w:rsidP="00E66A7B">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0AEF3D34" w14:textId="77777777" w:rsidR="00E66A7B" w:rsidRPr="000E46C1" w:rsidRDefault="00E66A7B" w:rsidP="00E66A7B">
      <w:pPr>
        <w:tabs>
          <w:tab w:val="left" w:pos="1701"/>
        </w:tabs>
        <w:spacing w:after="0" w:line="260" w:lineRule="exact"/>
        <w:ind w:left="1701" w:right="567" w:hanging="567"/>
        <w:rPr>
          <w:rFonts w:ascii="Times New Roman" w:eastAsia="Times New Roman" w:hAnsi="Times New Roman" w:cs="Times New Roman"/>
          <w:b/>
          <w:bCs/>
          <w:kern w:val="0"/>
          <w:sz w:val="22"/>
          <w:szCs w:val="20"/>
          <w14:ligatures w14:val="none"/>
        </w:rPr>
      </w:pPr>
      <w:r w:rsidRPr="000E46C1">
        <w:rPr>
          <w:rFonts w:ascii="Times New Roman" w:eastAsia="Times New Roman" w:hAnsi="Times New Roman" w:cs="Times New Roman"/>
          <w:b/>
          <w:bCs/>
          <w:kern w:val="0"/>
          <w:sz w:val="22"/>
          <w:szCs w:val="20"/>
          <w14:ligatures w14:val="none"/>
        </w:rPr>
        <w:t>D.</w:t>
      </w:r>
      <w:r w:rsidRPr="000E46C1">
        <w:rPr>
          <w:rFonts w:ascii="Times New Roman" w:eastAsia="Times New Roman" w:hAnsi="Times New Roman" w:cs="Times New Roman"/>
          <w:b/>
          <w:kern w:val="0"/>
          <w:sz w:val="22"/>
          <w:szCs w:val="20"/>
          <w14:ligatures w14:val="none"/>
        </w:rPr>
        <w:tab/>
      </w:r>
      <w:r w:rsidRPr="000E46C1">
        <w:rPr>
          <w:rFonts w:ascii="Times New Roman" w:eastAsia="Times New Roman" w:hAnsi="Times New Roman" w:cs="Times New Roman"/>
          <w:b/>
          <w:bCs/>
          <w:caps/>
          <w:kern w:val="0"/>
          <w:sz w:val="22"/>
          <w:szCs w:val="20"/>
          <w14:ligatures w14:val="none"/>
        </w:rPr>
        <w:t>SĄLYGOS AR APRIBOJIMAI, SKIRTI SAUGIAM IR VEIKSMINGAM VAISTINIO PREPARATO VARTOJIMUI UŽTIKRINTI</w:t>
      </w:r>
    </w:p>
    <w:p w14:paraId="4D8DA396" w14:textId="77777777" w:rsidR="00E66A7B" w:rsidRPr="003D373F" w:rsidRDefault="00E66A7B"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p>
    <w:p w14:paraId="0D5193E8" w14:textId="77777777" w:rsidR="00A3307B" w:rsidRPr="003D373F" w:rsidRDefault="00A3307B" w:rsidP="00E402C6">
      <w:pPr>
        <w:spacing w:after="0" w:line="240" w:lineRule="auto"/>
        <w:rPr>
          <w:rFonts w:ascii="Times New Roman" w:hAnsi="Times New Roman" w:cs="Times New Roman"/>
          <w:sz w:val="22"/>
          <w:szCs w:val="22"/>
        </w:rPr>
      </w:pPr>
    </w:p>
    <w:p w14:paraId="2F6C2315" w14:textId="628A9D97" w:rsidR="008F25AC" w:rsidRPr="003D373F" w:rsidRDefault="008F25AC">
      <w:pPr>
        <w:rPr>
          <w:rFonts w:ascii="Times New Roman" w:hAnsi="Times New Roman" w:cs="Times New Roman"/>
          <w:sz w:val="22"/>
          <w:szCs w:val="22"/>
        </w:rPr>
      </w:pPr>
      <w:r w:rsidRPr="003D373F">
        <w:rPr>
          <w:rFonts w:ascii="Times New Roman" w:hAnsi="Times New Roman" w:cs="Times New Roman"/>
          <w:sz w:val="22"/>
          <w:szCs w:val="22"/>
        </w:rPr>
        <w:br w:type="page"/>
      </w:r>
    </w:p>
    <w:p w14:paraId="49C964F4" w14:textId="48341B61" w:rsidR="000C4360" w:rsidRPr="003D373F"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lastRenderedPageBreak/>
        <w:t>A.</w:t>
      </w:r>
      <w:r w:rsidRPr="003D373F">
        <w:rPr>
          <w:rFonts w:ascii="Times New Roman" w:eastAsia="Times New Roman" w:hAnsi="Times New Roman" w:cs="Times New Roman"/>
          <w:b/>
          <w:snapToGrid w:val="0"/>
          <w:kern w:val="0"/>
          <w:sz w:val="22"/>
          <w14:ligatures w14:val="none"/>
        </w:rPr>
        <w:tab/>
      </w:r>
      <w:r w:rsidRPr="003D373F">
        <w:rPr>
          <w:rFonts w:ascii="Times New Roman" w:eastAsia="Times New Roman" w:hAnsi="Times New Roman" w:cs="Times New Roman"/>
          <w:b/>
          <w:snapToGrid w:val="0"/>
          <w:kern w:val="0"/>
          <w:sz w:val="22"/>
          <w:szCs w:val="20"/>
          <w14:ligatures w14:val="none"/>
        </w:rPr>
        <w:t>GAMINTOJAS</w:t>
      </w:r>
      <w:r w:rsidR="004B609B">
        <w:rPr>
          <w:rFonts w:ascii="Times New Roman" w:eastAsia="Times New Roman" w:hAnsi="Times New Roman" w:cs="Times New Roman"/>
          <w:b/>
          <w:snapToGrid w:val="0"/>
          <w:kern w:val="0"/>
          <w:sz w:val="22"/>
          <w:szCs w:val="20"/>
          <w14:ligatures w14:val="none"/>
        </w:rPr>
        <w:t xml:space="preserve"> (-AI)</w:t>
      </w:r>
      <w:r w:rsidRPr="003D373F">
        <w:rPr>
          <w:rFonts w:ascii="Times New Roman" w:eastAsia="Times New Roman" w:hAnsi="Times New Roman" w:cs="Times New Roman"/>
          <w:b/>
          <w:snapToGrid w:val="0"/>
          <w:kern w:val="0"/>
          <w:sz w:val="22"/>
          <w:szCs w:val="20"/>
          <w14:ligatures w14:val="none"/>
        </w:rPr>
        <w:t xml:space="preserve">, ATSAKINGAS </w:t>
      </w:r>
      <w:r w:rsidR="004B609B">
        <w:rPr>
          <w:rFonts w:ascii="Times New Roman" w:eastAsia="Times New Roman" w:hAnsi="Times New Roman" w:cs="Times New Roman"/>
          <w:b/>
          <w:snapToGrid w:val="0"/>
          <w:kern w:val="0"/>
          <w:sz w:val="22"/>
          <w:szCs w:val="20"/>
          <w14:ligatures w14:val="none"/>
        </w:rPr>
        <w:t xml:space="preserve">(-I) </w:t>
      </w:r>
      <w:r w:rsidRPr="003D373F">
        <w:rPr>
          <w:rFonts w:ascii="Times New Roman" w:eastAsia="Times New Roman" w:hAnsi="Times New Roman" w:cs="Times New Roman"/>
          <w:b/>
          <w:snapToGrid w:val="0"/>
          <w:kern w:val="0"/>
          <w:sz w:val="22"/>
          <w:szCs w:val="20"/>
          <w14:ligatures w14:val="none"/>
        </w:rPr>
        <w:t>UŽ SERIJŲ IŠLEIDIMĄ</w:t>
      </w:r>
    </w:p>
    <w:p w14:paraId="20FA815A" w14:textId="77777777" w:rsidR="000C4360" w:rsidRPr="003D373F"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p>
    <w:p w14:paraId="54AEC7E6" w14:textId="3CAA2670" w:rsidR="00D07B96" w:rsidRPr="003D373F"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u w:val="single"/>
          <w14:ligatures w14:val="none"/>
        </w:rPr>
        <w:t>Gamintojo</w:t>
      </w:r>
      <w:r w:rsidR="004B609B">
        <w:rPr>
          <w:rFonts w:ascii="Times New Roman" w:eastAsia="Times New Roman" w:hAnsi="Times New Roman" w:cs="Times New Roman"/>
          <w:kern w:val="0"/>
          <w:sz w:val="22"/>
          <w:szCs w:val="22"/>
          <w:u w:val="single"/>
          <w14:ligatures w14:val="none"/>
        </w:rPr>
        <w:t xml:space="preserve"> (-ų)</w:t>
      </w:r>
      <w:r w:rsidRPr="003D373F">
        <w:rPr>
          <w:rFonts w:ascii="Times New Roman" w:eastAsia="Times New Roman" w:hAnsi="Times New Roman" w:cs="Times New Roman"/>
          <w:kern w:val="0"/>
          <w:sz w:val="22"/>
          <w:szCs w:val="22"/>
          <w:u w:val="single"/>
          <w14:ligatures w14:val="none"/>
        </w:rPr>
        <w:t>, atsakingo</w:t>
      </w:r>
      <w:r w:rsidR="004B609B">
        <w:rPr>
          <w:rFonts w:ascii="Times New Roman" w:eastAsia="Times New Roman" w:hAnsi="Times New Roman" w:cs="Times New Roman"/>
          <w:kern w:val="0"/>
          <w:sz w:val="22"/>
          <w:szCs w:val="22"/>
          <w:u w:val="single"/>
          <w14:ligatures w14:val="none"/>
        </w:rPr>
        <w:t xml:space="preserve"> (-ų)</w:t>
      </w:r>
      <w:r w:rsidRPr="003D373F">
        <w:rPr>
          <w:rFonts w:ascii="Times New Roman" w:eastAsia="Times New Roman" w:hAnsi="Times New Roman" w:cs="Times New Roman"/>
          <w:kern w:val="0"/>
          <w:sz w:val="22"/>
          <w:szCs w:val="22"/>
          <w:u w:val="single"/>
          <w14:ligatures w14:val="none"/>
        </w:rPr>
        <w:t xml:space="preserve"> už serijų išleidimą, pavadinimas </w:t>
      </w:r>
      <w:r w:rsidR="004B609B">
        <w:rPr>
          <w:rFonts w:ascii="Times New Roman" w:eastAsia="Times New Roman" w:hAnsi="Times New Roman" w:cs="Times New Roman"/>
          <w:kern w:val="0"/>
          <w:sz w:val="22"/>
          <w:szCs w:val="22"/>
          <w:u w:val="single"/>
          <w14:ligatures w14:val="none"/>
        </w:rPr>
        <w:t xml:space="preserve">(-ai) </w:t>
      </w:r>
      <w:r w:rsidRPr="003D373F">
        <w:rPr>
          <w:rFonts w:ascii="Times New Roman" w:eastAsia="Times New Roman" w:hAnsi="Times New Roman" w:cs="Times New Roman"/>
          <w:kern w:val="0"/>
          <w:sz w:val="22"/>
          <w:szCs w:val="22"/>
          <w:u w:val="single"/>
          <w14:ligatures w14:val="none"/>
        </w:rPr>
        <w:t>ir adresas</w:t>
      </w:r>
      <w:r w:rsidR="004B609B">
        <w:rPr>
          <w:rFonts w:ascii="Times New Roman" w:eastAsia="Times New Roman" w:hAnsi="Times New Roman" w:cs="Times New Roman"/>
          <w:kern w:val="0"/>
          <w:sz w:val="22"/>
          <w:szCs w:val="22"/>
          <w:u w:val="single"/>
          <w14:ligatures w14:val="none"/>
        </w:rPr>
        <w:t xml:space="preserve"> (-ai)</w:t>
      </w:r>
    </w:p>
    <w:p w14:paraId="5037ADA0" w14:textId="77777777" w:rsidR="00D07B96" w:rsidRPr="003D373F"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A8B8AD" w14:textId="615CCB80"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p>
    <w:p w14:paraId="42C1BE3B" w14:textId="3FF7EA7B" w:rsidR="003C038E" w:rsidRPr="003D373F" w:rsidRDefault="00552162"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038E" w:rsidRPr="003D373F">
        <w:rPr>
          <w:rFonts w:ascii="Times New Roman" w:eastAsia="Times New Roman" w:hAnsi="Times New Roman" w:cs="Times New Roman"/>
          <w:kern w:val="0"/>
          <w:sz w:val="22"/>
          <w:szCs w:val="22"/>
          <w14:ligatures w14:val="none"/>
        </w:rPr>
        <w:t xml:space="preserve"> </w:t>
      </w:r>
      <w:proofErr w:type="spellStart"/>
      <w:r w:rsidR="003C038E" w:rsidRPr="003D373F">
        <w:rPr>
          <w:rFonts w:ascii="Times New Roman" w:eastAsia="Times New Roman" w:hAnsi="Times New Roman" w:cs="Times New Roman"/>
          <w:kern w:val="0"/>
          <w:sz w:val="22"/>
          <w:szCs w:val="22"/>
          <w14:ligatures w14:val="none"/>
        </w:rPr>
        <w:t>iela</w:t>
      </w:r>
      <w:proofErr w:type="spellEnd"/>
      <w:r w:rsidR="003C038E" w:rsidRPr="003D373F">
        <w:rPr>
          <w:rFonts w:ascii="Times New Roman" w:eastAsia="Times New Roman" w:hAnsi="Times New Roman" w:cs="Times New Roman"/>
          <w:kern w:val="0"/>
          <w:sz w:val="22"/>
          <w:szCs w:val="22"/>
          <w14:ligatures w14:val="none"/>
        </w:rPr>
        <w:t xml:space="preserve"> 5</w:t>
      </w:r>
    </w:p>
    <w:p w14:paraId="1DABC12A" w14:textId="24EB49A0"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 LV-2114</w:t>
      </w:r>
    </w:p>
    <w:p w14:paraId="2B4EF243" w14:textId="1775688C" w:rsidR="00D07B96"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Latvija</w:t>
      </w:r>
    </w:p>
    <w:p w14:paraId="26547C19" w14:textId="77777777" w:rsidR="003C038E" w:rsidRPr="003D373F"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27CE2" w14:textId="3CCF4A1D" w:rsidR="003C038E"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arba</w:t>
      </w:r>
    </w:p>
    <w:p w14:paraId="2EDF224B"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5ED19F" w14:textId="717449E7" w:rsidR="008F3B31" w:rsidRPr="003D373F"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3D373F">
        <w:rPr>
          <w:rFonts w:ascii="Times New Roman" w:eastAsia="Times New Roman" w:hAnsi="Times New Roman" w:cs="Times New Roman"/>
          <w:kern w:val="0"/>
          <w:sz w:val="22"/>
          <w:szCs w:val="22"/>
          <w:lang w:val="en-US"/>
          <w14:ligatures w14:val="none"/>
        </w:rPr>
        <w:t>Pharmadox</w:t>
      </w:r>
      <w:proofErr w:type="spellEnd"/>
      <w:r w:rsidRPr="003D373F">
        <w:rPr>
          <w:rFonts w:ascii="Times New Roman" w:eastAsia="Times New Roman" w:hAnsi="Times New Roman" w:cs="Times New Roman"/>
          <w:kern w:val="0"/>
          <w:sz w:val="22"/>
          <w:szCs w:val="22"/>
          <w:lang w:val="en-US"/>
          <w14:ligatures w14:val="none"/>
        </w:rPr>
        <w:t xml:space="preserve"> Healthcare L</w:t>
      </w:r>
      <w:r w:rsidR="00EC12DD">
        <w:rPr>
          <w:rFonts w:ascii="Times New Roman" w:eastAsia="Times New Roman" w:hAnsi="Times New Roman" w:cs="Times New Roman"/>
          <w:kern w:val="0"/>
          <w:sz w:val="22"/>
          <w:szCs w:val="22"/>
          <w:lang w:val="en-US"/>
          <w14:ligatures w14:val="none"/>
        </w:rPr>
        <w:t>imi</w:t>
      </w:r>
      <w:r w:rsidRPr="003D373F">
        <w:rPr>
          <w:rFonts w:ascii="Times New Roman" w:eastAsia="Times New Roman" w:hAnsi="Times New Roman" w:cs="Times New Roman"/>
          <w:kern w:val="0"/>
          <w:sz w:val="22"/>
          <w:szCs w:val="22"/>
          <w:lang w:val="en-US"/>
          <w14:ligatures w14:val="none"/>
        </w:rPr>
        <w:t>t</w:t>
      </w:r>
      <w:r w:rsidR="00EC12DD">
        <w:rPr>
          <w:rFonts w:ascii="Times New Roman" w:eastAsia="Times New Roman" w:hAnsi="Times New Roman" w:cs="Times New Roman"/>
          <w:kern w:val="0"/>
          <w:sz w:val="22"/>
          <w:szCs w:val="22"/>
          <w:lang w:val="en-US"/>
          <w14:ligatures w14:val="none"/>
        </w:rPr>
        <w:t>e</w:t>
      </w:r>
      <w:r w:rsidRPr="003D373F">
        <w:rPr>
          <w:rFonts w:ascii="Times New Roman" w:eastAsia="Times New Roman" w:hAnsi="Times New Roman" w:cs="Times New Roman"/>
          <w:kern w:val="0"/>
          <w:sz w:val="22"/>
          <w:szCs w:val="22"/>
          <w:lang w:val="en-US"/>
          <w14:ligatures w14:val="none"/>
        </w:rPr>
        <w:t>d</w:t>
      </w:r>
    </w:p>
    <w:p w14:paraId="2D9C725E" w14:textId="15440766" w:rsidR="008F3B31" w:rsidRPr="00F9280E" w:rsidRDefault="008F3B31" w:rsidP="008F3B31">
      <w:pPr>
        <w:widowControl w:val="0"/>
        <w:autoSpaceDE w:val="0"/>
        <w:autoSpaceDN w:val="0"/>
        <w:spacing w:after="0" w:line="240" w:lineRule="auto"/>
        <w:rPr>
          <w:rFonts w:ascii="Times New Roman" w:hAnsi="Times New Roman"/>
          <w:kern w:val="0"/>
          <w:sz w:val="22"/>
          <w:lang w:val="en-US"/>
          <w14:ligatures w14:val="none"/>
        </w:rPr>
      </w:pPr>
      <w:r w:rsidRPr="00F9280E">
        <w:rPr>
          <w:rFonts w:ascii="Times New Roman" w:hAnsi="Times New Roman"/>
          <w:kern w:val="0"/>
          <w:sz w:val="22"/>
          <w:lang w:val="en-US"/>
          <w14:ligatures w14:val="none"/>
        </w:rPr>
        <w:t xml:space="preserve">KW20A </w:t>
      </w:r>
      <w:proofErr w:type="spellStart"/>
      <w:r w:rsidRPr="00F9280E">
        <w:rPr>
          <w:rFonts w:ascii="Times New Roman" w:hAnsi="Times New Roman"/>
          <w:kern w:val="0"/>
          <w:sz w:val="22"/>
          <w:lang w:val="en-US"/>
          <w14:ligatures w14:val="none"/>
        </w:rPr>
        <w:t>Kordin</w:t>
      </w:r>
      <w:proofErr w:type="spellEnd"/>
      <w:r w:rsidRPr="00F9280E">
        <w:rPr>
          <w:rFonts w:ascii="Times New Roman" w:hAnsi="Times New Roman"/>
          <w:kern w:val="0"/>
          <w:sz w:val="22"/>
          <w:lang w:val="en-US"/>
          <w14:ligatures w14:val="none"/>
        </w:rPr>
        <w:t xml:space="preserve"> Industrial Park</w:t>
      </w:r>
    </w:p>
    <w:p w14:paraId="65DC3D10" w14:textId="6DDC9DDB" w:rsidR="008F3B31" w:rsidRPr="00F9280E" w:rsidRDefault="008F3B31" w:rsidP="008F3B31">
      <w:pPr>
        <w:widowControl w:val="0"/>
        <w:autoSpaceDE w:val="0"/>
        <w:autoSpaceDN w:val="0"/>
        <w:spacing w:after="0" w:line="240" w:lineRule="auto"/>
        <w:rPr>
          <w:rFonts w:ascii="Times New Roman" w:hAnsi="Times New Roman"/>
          <w:kern w:val="0"/>
          <w:sz w:val="22"/>
          <w:lang w:val="pt-PT"/>
          <w14:ligatures w14:val="none"/>
        </w:rPr>
      </w:pPr>
      <w:r w:rsidRPr="00F9280E">
        <w:rPr>
          <w:rFonts w:ascii="Times New Roman" w:hAnsi="Times New Roman"/>
          <w:kern w:val="0"/>
          <w:sz w:val="22"/>
          <w:lang w:val="pt-PT"/>
          <w14:ligatures w14:val="none"/>
        </w:rPr>
        <w:t>Paola PLA 3000</w:t>
      </w:r>
    </w:p>
    <w:p w14:paraId="4D1F8E01" w14:textId="77777777" w:rsidR="008F3B31" w:rsidRPr="00F9280E" w:rsidRDefault="008F3B31" w:rsidP="008F3B31">
      <w:pPr>
        <w:widowControl w:val="0"/>
        <w:autoSpaceDE w:val="0"/>
        <w:autoSpaceDN w:val="0"/>
        <w:spacing w:after="0" w:line="240" w:lineRule="auto"/>
        <w:rPr>
          <w:rFonts w:ascii="Times New Roman" w:hAnsi="Times New Roman"/>
          <w:kern w:val="0"/>
          <w:sz w:val="22"/>
          <w:lang w:val="pt-PT"/>
          <w14:ligatures w14:val="none"/>
        </w:rPr>
      </w:pPr>
      <w:r w:rsidRPr="00F9280E">
        <w:rPr>
          <w:rFonts w:ascii="Times New Roman" w:hAnsi="Times New Roman"/>
          <w:kern w:val="0"/>
          <w:sz w:val="22"/>
          <w:lang w:val="pt-PT"/>
          <w14:ligatures w14:val="none"/>
        </w:rPr>
        <w:t>Malta</w:t>
      </w:r>
    </w:p>
    <w:p w14:paraId="32A90C05"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FA3BAD" w14:textId="77777777" w:rsidR="00D33EB5" w:rsidRPr="00355273" w:rsidRDefault="00D33EB5" w:rsidP="00D33EB5">
      <w:pPr>
        <w:tabs>
          <w:tab w:val="left" w:pos="567"/>
        </w:tabs>
        <w:spacing w:after="0" w:line="240" w:lineRule="auto"/>
        <w:jc w:val="both"/>
        <w:rPr>
          <w:rFonts w:ascii="Times New Roman" w:eastAsia="Times New Roman" w:hAnsi="Times New Roman" w:cs="Times New Roman"/>
          <w:kern w:val="0"/>
          <w:sz w:val="22"/>
          <w14:ligatures w14:val="none"/>
        </w:rPr>
      </w:pPr>
      <w:r w:rsidRPr="00355273">
        <w:rPr>
          <w:rFonts w:ascii="Times New Roman" w:eastAsia="Times New Roman" w:hAnsi="Times New Roman" w:cs="Times New Roman"/>
          <w:kern w:val="0"/>
          <w:sz w:val="22"/>
          <w14:ligatures w14:val="none"/>
        </w:rPr>
        <w:t>Su pakuote pateikiamame lapelyje nurodomas gamintojo, atsakingo už konkrečios serijos išleidimą, pavadinimas ir adresas.</w:t>
      </w:r>
    </w:p>
    <w:p w14:paraId="35D03B3B" w14:textId="77777777" w:rsidR="00D33EB5" w:rsidRDefault="00D33EB5" w:rsidP="00D33EB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B7E3AD" w14:textId="77777777" w:rsidR="008F3B31" w:rsidRPr="003D373F"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F5F38D" w14:textId="77777777" w:rsidR="00163542" w:rsidRPr="003D373F"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r w:rsidRPr="003D373F">
        <w:rPr>
          <w:rFonts w:ascii="Times New Roman" w:eastAsia="Times New Roman" w:hAnsi="Times New Roman" w:cs="Times New Roman"/>
          <w:b/>
          <w:snapToGrid w:val="0"/>
          <w:kern w:val="0"/>
          <w:sz w:val="22"/>
          <w14:ligatures w14:val="none"/>
        </w:rPr>
        <w:t>B.</w:t>
      </w:r>
      <w:r w:rsidRPr="003D373F">
        <w:rPr>
          <w:rFonts w:ascii="Times New Roman" w:eastAsia="Times New Roman" w:hAnsi="Times New Roman" w:cs="Times New Roman"/>
          <w:b/>
          <w:snapToGrid w:val="0"/>
          <w:kern w:val="0"/>
          <w:sz w:val="22"/>
          <w14:ligatures w14:val="none"/>
        </w:rPr>
        <w:tab/>
        <w:t>TIEKIMO IR VARTOJIMO SĄLYGOS AR APRIBOJIMAI</w:t>
      </w:r>
    </w:p>
    <w:p w14:paraId="0B36EDCF" w14:textId="77777777" w:rsidR="00163542" w:rsidRPr="003D373F"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7B8BFCC" w14:textId="79DE92D6" w:rsidR="00D07B96" w:rsidRPr="003D373F" w:rsidRDefault="00F47107" w:rsidP="00163542">
      <w:pPr>
        <w:tabs>
          <w:tab w:val="left" w:pos="567"/>
        </w:tabs>
        <w:spacing w:after="0" w:line="240" w:lineRule="auto"/>
        <w:ind w:left="567" w:hanging="567"/>
        <w:rPr>
          <w:rFonts w:ascii="Times New Roman" w:eastAsia="Times New Roman" w:hAnsi="Times New Roman" w:cs="Times New Roman"/>
          <w:bCs/>
          <w:snapToGrid w:val="0"/>
          <w:kern w:val="0"/>
          <w:sz w:val="22"/>
          <w14:ligatures w14:val="none"/>
        </w:rPr>
      </w:pPr>
      <w:r w:rsidRPr="003D373F">
        <w:rPr>
          <w:rFonts w:ascii="Times New Roman" w:eastAsia="Times New Roman" w:hAnsi="Times New Roman" w:cs="Times New Roman"/>
          <w:bCs/>
          <w:snapToGrid w:val="0"/>
          <w:kern w:val="0"/>
          <w:sz w:val="22"/>
          <w14:ligatures w14:val="none"/>
        </w:rPr>
        <w:t>Receptinis vaistinis preparatas.</w:t>
      </w:r>
    </w:p>
    <w:p w14:paraId="7ACC9633" w14:textId="795193CA" w:rsidR="008F25AC" w:rsidRPr="003D373F" w:rsidRDefault="008F25AC" w:rsidP="008F3B31">
      <w:pPr>
        <w:tabs>
          <w:tab w:val="left" w:pos="567"/>
        </w:tabs>
        <w:spacing w:after="0" w:line="260" w:lineRule="exact"/>
        <w:rPr>
          <w:rFonts w:ascii="Times New Roman" w:hAnsi="Times New Roman" w:cs="Times New Roman"/>
          <w:sz w:val="22"/>
          <w:szCs w:val="22"/>
          <w:highlight w:val="yellow"/>
        </w:rPr>
      </w:pPr>
    </w:p>
    <w:p w14:paraId="692E2D88" w14:textId="77777777" w:rsidR="004B609B" w:rsidRPr="003D373F" w:rsidRDefault="004B609B" w:rsidP="004B609B">
      <w:pPr>
        <w:tabs>
          <w:tab w:val="left" w:pos="567"/>
        </w:tabs>
        <w:spacing w:after="0" w:line="260" w:lineRule="exact"/>
        <w:rPr>
          <w:rFonts w:ascii="Times New Roman" w:hAnsi="Times New Roman" w:cs="Times New Roman"/>
          <w:sz w:val="22"/>
          <w:szCs w:val="22"/>
          <w:highlight w:val="yellow"/>
        </w:rPr>
      </w:pPr>
    </w:p>
    <w:p w14:paraId="2B959AD7" w14:textId="77777777" w:rsidR="004B609B" w:rsidRPr="001506D4" w:rsidRDefault="004B609B" w:rsidP="004B609B">
      <w:pPr>
        <w:tabs>
          <w:tab w:val="left" w:pos="567"/>
        </w:tabs>
        <w:spacing w:after="0" w:line="260" w:lineRule="exact"/>
        <w:rPr>
          <w:rFonts w:ascii="Times New Roman" w:eastAsia="Times New Roman" w:hAnsi="Times New Roman" w:cs="Times New Roman"/>
          <w:b/>
          <w:kern w:val="0"/>
          <w:sz w:val="22"/>
          <w:szCs w:val="20"/>
          <w14:ligatures w14:val="none"/>
        </w:rPr>
      </w:pPr>
      <w:r w:rsidRPr="001506D4">
        <w:rPr>
          <w:rFonts w:ascii="Times New Roman" w:eastAsia="Times New Roman" w:hAnsi="Times New Roman" w:cs="Times New Roman"/>
          <w:b/>
          <w:kern w:val="0"/>
          <w:sz w:val="22"/>
          <w:szCs w:val="20"/>
          <w14:ligatures w14:val="none"/>
        </w:rPr>
        <w:t>C.</w:t>
      </w:r>
      <w:r w:rsidRPr="001506D4">
        <w:rPr>
          <w:rFonts w:ascii="Times New Roman" w:eastAsia="Times New Roman" w:hAnsi="Times New Roman" w:cs="Times New Roman"/>
          <w:b/>
          <w:kern w:val="0"/>
          <w:sz w:val="22"/>
          <w:szCs w:val="20"/>
          <w14:ligatures w14:val="none"/>
        </w:rPr>
        <w:tab/>
      </w:r>
      <w:r w:rsidRPr="001506D4">
        <w:rPr>
          <w:rFonts w:ascii="Times New Roman" w:eastAsia="Times New Roman" w:hAnsi="Times New Roman" w:cs="Times New Roman"/>
          <w:b/>
          <w:kern w:val="0"/>
          <w:sz w:val="22"/>
          <w14:ligatures w14:val="none"/>
        </w:rPr>
        <w:t>KITOS SĄLYGOS IR REIKALAVIMAI REGISTRUOTOJUI</w:t>
      </w:r>
    </w:p>
    <w:p w14:paraId="2561FB2E" w14:textId="77777777" w:rsidR="004B609B" w:rsidRPr="001506D4" w:rsidRDefault="004B609B" w:rsidP="004B609B">
      <w:pPr>
        <w:tabs>
          <w:tab w:val="left" w:pos="567"/>
        </w:tabs>
        <w:spacing w:after="0" w:line="260" w:lineRule="exact"/>
        <w:ind w:right="-1"/>
        <w:rPr>
          <w:rFonts w:ascii="Times New Roman" w:eastAsia="Times New Roman" w:hAnsi="Times New Roman" w:cs="Times New Roman"/>
          <w:i/>
          <w:kern w:val="0"/>
          <w:sz w:val="22"/>
          <w:szCs w:val="20"/>
          <w:u w:val="single"/>
          <w14:ligatures w14:val="none"/>
        </w:rPr>
      </w:pPr>
    </w:p>
    <w:p w14:paraId="3AEDDBB8" w14:textId="77777777" w:rsidR="004B609B" w:rsidRPr="001506D4" w:rsidRDefault="004B609B" w:rsidP="004B609B">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Periodiškai atnaujinami saugumo protokolai (PASP)</w:t>
      </w:r>
    </w:p>
    <w:p w14:paraId="5212EAAC" w14:textId="77777777" w:rsidR="004B609B" w:rsidRPr="001506D4" w:rsidRDefault="004B609B" w:rsidP="004B609B">
      <w:pPr>
        <w:tabs>
          <w:tab w:val="left" w:pos="0"/>
          <w:tab w:val="left" w:pos="567"/>
        </w:tabs>
        <w:spacing w:after="0" w:line="260" w:lineRule="exact"/>
        <w:ind w:right="567"/>
        <w:rPr>
          <w:rFonts w:ascii="Times New Roman" w:eastAsia="Times New Roman" w:hAnsi="Times New Roman" w:cs="Times New Roman"/>
          <w:kern w:val="0"/>
          <w:sz w:val="22"/>
          <w14:ligatures w14:val="none"/>
        </w:rPr>
      </w:pPr>
    </w:p>
    <w:p w14:paraId="3AC1B79B" w14:textId="77777777" w:rsidR="004B609B" w:rsidRPr="001506D4" w:rsidRDefault="004B609B" w:rsidP="004B609B">
      <w:pPr>
        <w:tabs>
          <w:tab w:val="left" w:pos="0"/>
          <w:tab w:val="left" w:pos="567"/>
        </w:tabs>
        <w:spacing w:after="0" w:line="260" w:lineRule="exact"/>
        <w:rPr>
          <w:rFonts w:ascii="Times New Roman" w:eastAsia="Times New Roman" w:hAnsi="Times New Roman" w:cs="Times New Roman"/>
          <w:i/>
          <w:iCs/>
          <w:kern w:val="0"/>
          <w:sz w:val="22"/>
          <w:szCs w:val="20"/>
          <w14:ligatures w14:val="none"/>
        </w:rPr>
      </w:pPr>
      <w:r w:rsidRPr="001506D4">
        <w:rPr>
          <w:rFonts w:ascii="Times New Roman" w:eastAsia="Times New Roman" w:hAnsi="Times New Roman" w:cs="Times New Roman"/>
          <w:kern w:val="0"/>
          <w:sz w:val="22"/>
          <w:szCs w:val="20"/>
          <w14:ligatures w14:val="none"/>
        </w:rPr>
        <w:t>Registruotojas šio vaistinio preparato PASP teikia remdamasis Direktyvos 2001/83/EB 107c straipsnio 7 dalyje numatytame Sąjungos referencinių datų sąraše (</w:t>
      </w:r>
      <w:r w:rsidRPr="001506D4">
        <w:rPr>
          <w:rFonts w:ascii="Times New Roman" w:eastAsia="Times New Roman" w:hAnsi="Times New Roman" w:cs="Times New Roman"/>
          <w:i/>
          <w:iCs/>
          <w:kern w:val="0"/>
          <w:sz w:val="22"/>
          <w:szCs w:val="20"/>
          <w14:ligatures w14:val="none"/>
        </w:rPr>
        <w:t>EURD</w:t>
      </w:r>
      <w:r w:rsidRPr="001506D4">
        <w:rPr>
          <w:rFonts w:ascii="Times New Roman" w:eastAsia="Times New Roman" w:hAnsi="Times New Roman" w:cs="Times New Roman"/>
          <w:kern w:val="0"/>
          <w:sz w:val="22"/>
          <w:szCs w:val="20"/>
          <w14:ligatures w14:val="none"/>
        </w:rPr>
        <w:t xml:space="preserve"> sąraše), kuris skelbiamas Europos vaistų tinklalapyje, nustatytais reikalavimais.</w:t>
      </w:r>
    </w:p>
    <w:p w14:paraId="34AD7719" w14:textId="77777777" w:rsidR="004B609B" w:rsidRPr="001506D4" w:rsidRDefault="004B609B" w:rsidP="004B609B">
      <w:pPr>
        <w:tabs>
          <w:tab w:val="left" w:pos="0"/>
          <w:tab w:val="left" w:pos="567"/>
        </w:tabs>
        <w:spacing w:after="0" w:line="260" w:lineRule="exact"/>
        <w:ind w:right="567"/>
        <w:rPr>
          <w:rFonts w:ascii="Times New Roman" w:eastAsia="Times New Roman" w:hAnsi="Times New Roman" w:cs="Times New Roman"/>
          <w:i/>
          <w:kern w:val="0"/>
          <w:sz w:val="22"/>
          <w14:ligatures w14:val="none"/>
        </w:rPr>
      </w:pPr>
    </w:p>
    <w:p w14:paraId="7DBEBFFD" w14:textId="77777777" w:rsidR="004B609B" w:rsidRPr="001506D4" w:rsidRDefault="004B609B" w:rsidP="004B609B">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19D838CF" w14:textId="77777777" w:rsidR="004B609B" w:rsidRPr="001506D4" w:rsidRDefault="004B609B" w:rsidP="004B609B">
      <w:pPr>
        <w:tabs>
          <w:tab w:val="left" w:pos="567"/>
        </w:tabs>
        <w:spacing w:after="0" w:line="260" w:lineRule="exact"/>
        <w:ind w:left="567" w:hanging="567"/>
        <w:rPr>
          <w:rFonts w:ascii="Times New Roman" w:eastAsia="Times New Roman" w:hAnsi="Times New Roman" w:cs="Times New Roman"/>
          <w:b/>
          <w:kern w:val="0"/>
          <w:sz w:val="22"/>
          <w14:ligatures w14:val="none"/>
        </w:rPr>
      </w:pPr>
      <w:r w:rsidRPr="001506D4">
        <w:rPr>
          <w:rFonts w:ascii="Times New Roman" w:eastAsia="Times New Roman" w:hAnsi="Times New Roman" w:cs="Times New Roman"/>
          <w:b/>
          <w:kern w:val="0"/>
          <w:sz w:val="22"/>
          <w14:ligatures w14:val="none"/>
        </w:rPr>
        <w:t>D.</w:t>
      </w:r>
      <w:r w:rsidRPr="001506D4">
        <w:rPr>
          <w:rFonts w:ascii="Times New Roman" w:eastAsia="Times New Roman" w:hAnsi="Times New Roman" w:cs="Times New Roman"/>
          <w:b/>
          <w:kern w:val="0"/>
          <w:sz w:val="22"/>
          <w14:ligatures w14:val="none"/>
        </w:rPr>
        <w:tab/>
        <w:t>SĄLYGOS AR APRIBOJIMAI, SKIRTI SAUGIAM IR VEIKSMINGAM VAISTINIO PREPARATO VARTOJIMUI UŽTIKRINTI</w:t>
      </w:r>
    </w:p>
    <w:p w14:paraId="17082642" w14:textId="77777777" w:rsidR="004B609B" w:rsidRPr="001506D4" w:rsidRDefault="004B609B" w:rsidP="004B609B">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2EB06946" w14:textId="77777777" w:rsidR="004B609B" w:rsidRPr="001506D4" w:rsidRDefault="004B609B" w:rsidP="004B609B">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Rizikos valdymo planas (RVP)</w:t>
      </w:r>
    </w:p>
    <w:p w14:paraId="40C37E38" w14:textId="77777777" w:rsidR="004B609B" w:rsidRPr="001506D4" w:rsidRDefault="004B609B" w:rsidP="004B609B">
      <w:pPr>
        <w:tabs>
          <w:tab w:val="left" w:pos="567"/>
        </w:tabs>
        <w:spacing w:after="0" w:line="260" w:lineRule="exact"/>
        <w:ind w:left="720" w:right="-1"/>
        <w:rPr>
          <w:rFonts w:ascii="Times New Roman" w:eastAsia="Times New Roman" w:hAnsi="Times New Roman" w:cs="Times New Roman"/>
          <w:b/>
          <w:kern w:val="0"/>
          <w:sz w:val="22"/>
          <w14:ligatures w14:val="none"/>
        </w:rPr>
      </w:pPr>
    </w:p>
    <w:p w14:paraId="26CDF161" w14:textId="5E3438BA" w:rsidR="004B609B" w:rsidRPr="001506D4" w:rsidRDefault="004B609B" w:rsidP="004B609B">
      <w:pPr>
        <w:tabs>
          <w:tab w:val="left" w:pos="0"/>
          <w:tab w:val="left" w:pos="567"/>
        </w:tabs>
        <w:spacing w:after="0" w:line="260" w:lineRule="exact"/>
        <w:rPr>
          <w:rFonts w:ascii="Times New Roman" w:eastAsia="Times New Roman" w:hAnsi="Times New Roman" w:cs="Times New Roman"/>
          <w:kern w:val="0"/>
          <w:sz w:val="22"/>
          <w:szCs w:val="20"/>
          <w14:ligatures w14:val="none"/>
        </w:rPr>
      </w:pPr>
      <w:r w:rsidRPr="001506D4">
        <w:rPr>
          <w:rFonts w:ascii="Times New Roman" w:eastAsia="Times New Roman" w:hAnsi="Times New Roman" w:cs="Times New Roman"/>
          <w:kern w:val="0"/>
          <w:sz w:val="22"/>
          <w:szCs w:val="20"/>
          <w14:ligatures w14:val="none"/>
        </w:rPr>
        <w:t>Registruotojas atlieka reikalaujamą farmakologinio budrumo veiklą ir veiksmus, kurie išsamiai aprašyti</w:t>
      </w:r>
      <w:r w:rsidRPr="001506D4">
        <w:rPr>
          <w:rFonts w:ascii="Times New Roman" w:eastAsia="Times New Roman" w:hAnsi="Times New Roman" w:cs="Times New Roman"/>
          <w:kern w:val="0"/>
          <w:sz w:val="22"/>
          <w14:ligatures w14:val="none"/>
        </w:rPr>
        <w:t xml:space="preserve"> </w:t>
      </w:r>
      <w:r w:rsidRPr="001506D4">
        <w:rPr>
          <w:rFonts w:ascii="Times New Roman" w:eastAsia="Times New Roman" w:hAnsi="Times New Roman" w:cs="Times New Roman"/>
          <w:kern w:val="0"/>
          <w:sz w:val="22"/>
          <w:szCs w:val="20"/>
          <w14:ligatures w14:val="none"/>
        </w:rPr>
        <w:t>registracijos bylos 1.8.2 modulyje pateiktame RVP ir suderintose tolesnėse jo versijose.</w:t>
      </w:r>
    </w:p>
    <w:p w14:paraId="45B1D135" w14:textId="77777777" w:rsidR="004B609B" w:rsidRPr="001506D4" w:rsidRDefault="004B609B" w:rsidP="004B609B">
      <w:pPr>
        <w:tabs>
          <w:tab w:val="left" w:pos="567"/>
        </w:tabs>
        <w:spacing w:after="0" w:line="260" w:lineRule="exact"/>
        <w:rPr>
          <w:rFonts w:ascii="Times New Roman" w:eastAsia="Times New Roman" w:hAnsi="Times New Roman" w:cs="Times New Roman"/>
          <w:color w:val="008000"/>
          <w:kern w:val="0"/>
          <w:sz w:val="22"/>
          <w:szCs w:val="20"/>
          <w14:ligatures w14:val="none"/>
        </w:rPr>
      </w:pPr>
    </w:p>
    <w:p w14:paraId="51B3B638" w14:textId="77777777" w:rsidR="004B609B" w:rsidRPr="001506D4" w:rsidRDefault="004B609B" w:rsidP="004B609B">
      <w:pPr>
        <w:tabs>
          <w:tab w:val="left" w:pos="567"/>
        </w:tabs>
        <w:spacing w:after="0" w:line="260" w:lineRule="exact"/>
        <w:ind w:right="-1"/>
        <w:rPr>
          <w:rFonts w:ascii="Times New Roman" w:eastAsia="Times New Roman" w:hAnsi="Times New Roman" w:cs="Times New Roman"/>
          <w:i/>
          <w:kern w:val="0"/>
          <w:sz w:val="22"/>
          <w:szCs w:val="20"/>
          <w14:ligatures w14:val="none"/>
        </w:rPr>
      </w:pPr>
      <w:r w:rsidRPr="001506D4">
        <w:rPr>
          <w:rFonts w:ascii="Times New Roman" w:eastAsia="Times New Roman" w:hAnsi="Times New Roman" w:cs="Times New Roman"/>
          <w:kern w:val="0"/>
          <w:sz w:val="22"/>
          <w14:ligatures w14:val="none"/>
        </w:rPr>
        <w:t>Atnaujintas rizikos valdymo planas turi būti pateiktas</w:t>
      </w:r>
      <w:r w:rsidRPr="001506D4">
        <w:rPr>
          <w:rFonts w:ascii="Times New Roman" w:eastAsia="Times New Roman" w:hAnsi="Times New Roman" w:cs="Times New Roman"/>
          <w:kern w:val="0"/>
          <w:sz w:val="22"/>
          <w:szCs w:val="20"/>
          <w14:ligatures w14:val="none"/>
        </w:rPr>
        <w:t>:</w:t>
      </w:r>
    </w:p>
    <w:p w14:paraId="7662659F" w14:textId="77777777" w:rsidR="004B609B" w:rsidRPr="001506D4" w:rsidRDefault="004B609B" w:rsidP="004B609B">
      <w:pPr>
        <w:tabs>
          <w:tab w:val="left" w:pos="567"/>
          <w:tab w:val="left" w:pos="720"/>
        </w:tabs>
        <w:spacing w:after="0" w:line="260" w:lineRule="exact"/>
        <w:ind w:left="720" w:right="-1" w:hanging="360"/>
        <w:rPr>
          <w:rFonts w:ascii="Times New Roman" w:eastAsia="Times New Roman" w:hAnsi="Times New Roman" w:cs="Times New Roman"/>
          <w:i/>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kern w:val="0"/>
          <w:sz w:val="22"/>
          <w14:ligatures w14:val="none"/>
        </w:rPr>
        <w:t>pareikalavus Valstybinei vaistų kontrolės tarnybai prie Lietuvos Respublikos sveikatos apsaugos ministerijos</w:t>
      </w:r>
      <w:r w:rsidRPr="001506D4">
        <w:rPr>
          <w:rFonts w:ascii="Times New Roman" w:eastAsia="Times New Roman" w:hAnsi="Times New Roman" w:cs="Times New Roman"/>
          <w:i/>
          <w:kern w:val="0"/>
          <w:sz w:val="22"/>
          <w14:ligatures w14:val="none"/>
        </w:rPr>
        <w:t>;</w:t>
      </w:r>
    </w:p>
    <w:p w14:paraId="37E17874" w14:textId="77777777" w:rsidR="004B609B" w:rsidRPr="001506D4" w:rsidRDefault="004B609B" w:rsidP="004B609B">
      <w:pPr>
        <w:tabs>
          <w:tab w:val="left" w:pos="567"/>
          <w:tab w:val="left" w:pos="720"/>
        </w:tabs>
        <w:spacing w:after="0" w:line="260" w:lineRule="exact"/>
        <w:ind w:left="567" w:right="-1" w:hanging="207"/>
        <w:rPr>
          <w:rFonts w:ascii="Times New Roman" w:eastAsia="Times New Roman" w:hAnsi="Times New Roman" w:cs="Times New Roman"/>
          <w:kern w:val="0"/>
          <w:sz w:val="22"/>
          <w:szCs w:val="20"/>
          <w14:ligatures w14:val="none"/>
        </w:rPr>
      </w:pPr>
      <w:r w:rsidRPr="001506D4">
        <w:rPr>
          <w:rFonts w:ascii="Symbol" w:eastAsia="Times New Roman" w:hAnsi="Symbol" w:cs="Times New Roman"/>
          <w:kern w:val="0"/>
          <w:sz w:val="22"/>
          <w:szCs w:val="20"/>
          <w14:ligatures w14:val="none"/>
        </w:rPr>
        <w:t></w:t>
      </w:r>
      <w:r w:rsidRPr="001506D4">
        <w:rPr>
          <w:rFonts w:ascii="Symbol" w:eastAsia="Times New Roman" w:hAnsi="Symbol" w:cs="Times New Roman"/>
          <w:kern w:val="0"/>
          <w:sz w:val="22"/>
          <w:szCs w:val="20"/>
          <w14:ligatures w14:val="none"/>
        </w:rPr>
        <w:tab/>
      </w:r>
      <w:r w:rsidRPr="001506D4">
        <w:rPr>
          <w:rFonts w:ascii="Times New Roman" w:eastAsia="Times New Roman" w:hAnsi="Times New Roman" w:cs="Times New Roman"/>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5FD6BF00" w14:textId="77777777" w:rsidR="004B609B" w:rsidRPr="001506D4" w:rsidRDefault="004B609B" w:rsidP="004B609B">
      <w:pPr>
        <w:tabs>
          <w:tab w:val="left" w:pos="567"/>
        </w:tabs>
        <w:spacing w:after="0" w:line="260" w:lineRule="exact"/>
        <w:ind w:right="-1"/>
        <w:rPr>
          <w:rFonts w:ascii="Times New Roman" w:eastAsia="Times New Roman" w:hAnsi="Times New Roman" w:cs="Times New Roman"/>
          <w:kern w:val="0"/>
          <w:sz w:val="22"/>
          <w14:ligatures w14:val="none"/>
        </w:rPr>
      </w:pPr>
    </w:p>
    <w:p w14:paraId="4C6A3A11" w14:textId="77777777" w:rsidR="004B609B" w:rsidRDefault="004B609B" w:rsidP="004B609B">
      <w:pPr>
        <w:tabs>
          <w:tab w:val="left" w:pos="567"/>
          <w:tab w:val="left" w:pos="720"/>
        </w:tabs>
        <w:spacing w:after="0" w:line="260" w:lineRule="exact"/>
        <w:ind w:left="720" w:right="-1" w:hanging="720"/>
        <w:rPr>
          <w:rFonts w:ascii="Times New Roman" w:eastAsia="Times New Roman" w:hAnsi="Times New Roman" w:cs="Times New Roman"/>
          <w:b/>
          <w:kern w:val="0"/>
          <w:sz w:val="22"/>
          <w:szCs w:val="20"/>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Papildomos rizikos mažinimo priemonės</w:t>
      </w:r>
    </w:p>
    <w:p w14:paraId="22427A91" w14:textId="77777777" w:rsidR="004B609B" w:rsidRPr="001506D4" w:rsidRDefault="004B609B" w:rsidP="004B609B">
      <w:pPr>
        <w:tabs>
          <w:tab w:val="left" w:pos="567"/>
          <w:tab w:val="left" w:pos="720"/>
        </w:tabs>
        <w:spacing w:after="0" w:line="260" w:lineRule="exact"/>
        <w:ind w:left="720" w:right="-1" w:hanging="720"/>
        <w:rPr>
          <w:rFonts w:ascii="Times New Roman" w:eastAsia="Times New Roman" w:hAnsi="Times New Roman" w:cs="Times New Roman"/>
          <w:i/>
          <w:kern w:val="0"/>
          <w:sz w:val="22"/>
          <w14:ligatures w14:val="none"/>
        </w:rPr>
      </w:pPr>
    </w:p>
    <w:p w14:paraId="3969FC73" w14:textId="4EDC1BBE" w:rsidR="00095133" w:rsidRPr="00164D61"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bookmarkStart w:id="2" w:name="_Hlk199412503"/>
      <w:r w:rsidRPr="00164D61">
        <w:rPr>
          <w:rFonts w:ascii="Times New Roman" w:eastAsia="Times New Roman" w:hAnsi="Times New Roman" w:cs="Times New Roman"/>
          <w:iCs/>
          <w:kern w:val="0"/>
          <w:sz w:val="22"/>
          <w14:ligatures w14:val="none"/>
        </w:rPr>
        <w:t xml:space="preserve">Prieš pateikdamas į rinką vaistinį preparatą, registruotojas turi pateikti mokomąjį paketą, skirtą visiems gydytojams, kurie, tikėtina, išrašys ar naudos </w:t>
      </w:r>
      <w:proofErr w:type="spellStart"/>
      <w:r>
        <w:rPr>
          <w:rFonts w:ascii="Times New Roman" w:eastAsia="Times New Roman" w:hAnsi="Times New Roman" w:cs="Times New Roman"/>
          <w:iCs/>
          <w:kern w:val="0"/>
          <w:sz w:val="22"/>
          <w14:ligatures w14:val="none"/>
        </w:rPr>
        <w:t>rivaro</w:t>
      </w:r>
      <w:r w:rsidR="008B0330">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w:t>
      </w:r>
      <w:r w:rsidRPr="00BB4D45">
        <w:rPr>
          <w:rFonts w:ascii="Times New Roman" w:eastAsia="Times New Roman" w:hAnsi="Times New Roman" w:cs="Times New Roman"/>
          <w:iCs/>
          <w:kern w:val="0"/>
          <w:sz w:val="22"/>
          <w14:ligatures w14:val="none"/>
        </w:rPr>
        <w:t>ą</w:t>
      </w:r>
      <w:proofErr w:type="spellEnd"/>
      <w:r w:rsidRPr="00164D61">
        <w:rPr>
          <w:rFonts w:ascii="Times New Roman" w:eastAsia="Times New Roman" w:hAnsi="Times New Roman" w:cs="Times New Roman"/>
          <w:iCs/>
          <w:kern w:val="0"/>
          <w:sz w:val="22"/>
          <w14:ligatures w14:val="none"/>
        </w:rPr>
        <w:t>. Šio mokomojo paketo tikslas –</w:t>
      </w:r>
      <w:r>
        <w:rPr>
          <w:rFonts w:ascii="Times New Roman" w:eastAsia="Times New Roman" w:hAnsi="Times New Roman" w:cs="Times New Roman"/>
          <w:iCs/>
          <w:kern w:val="0"/>
          <w:sz w:val="22"/>
          <w14:ligatures w14:val="none"/>
        </w:rPr>
        <w:t xml:space="preserve"> </w:t>
      </w:r>
      <w:r w:rsidRPr="00164D61">
        <w:rPr>
          <w:rFonts w:ascii="Times New Roman" w:eastAsia="Times New Roman" w:hAnsi="Times New Roman" w:cs="Times New Roman"/>
          <w:iCs/>
          <w:kern w:val="0"/>
          <w:sz w:val="22"/>
          <w14:ligatures w14:val="none"/>
        </w:rPr>
        <w:t xml:space="preserve">padidinti žinias apie galimą kraujavimo riziką, gydant </w:t>
      </w:r>
      <w:proofErr w:type="spellStart"/>
      <w:r>
        <w:rPr>
          <w:rFonts w:ascii="Times New Roman" w:eastAsia="Times New Roman" w:hAnsi="Times New Roman" w:cs="Times New Roman"/>
          <w:iCs/>
          <w:kern w:val="0"/>
          <w:sz w:val="22"/>
          <w14:ligatures w14:val="none"/>
        </w:rPr>
        <w:t>rivaro</w:t>
      </w:r>
      <w:r w:rsidR="008B0330">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abanu</w:t>
      </w:r>
      <w:proofErr w:type="spellEnd"/>
      <w:r w:rsidRPr="00164D61">
        <w:rPr>
          <w:rFonts w:ascii="Times New Roman" w:eastAsia="Times New Roman" w:hAnsi="Times New Roman" w:cs="Times New Roman"/>
          <w:iCs/>
          <w:kern w:val="0"/>
          <w:sz w:val="22"/>
          <w14:ligatures w14:val="none"/>
        </w:rPr>
        <w:t>, ir pateikti nurodymus, kaip valdyti šią riziką.</w:t>
      </w:r>
    </w:p>
    <w:p w14:paraId="3206ACEF" w14:textId="77777777" w:rsidR="0009513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4525088B" w14:textId="77777777" w:rsidR="00095133" w:rsidRPr="00164D61"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lastRenderedPageBreak/>
        <w:t>Gydytojo mokomajame pakete turi būti:</w:t>
      </w:r>
    </w:p>
    <w:p w14:paraId="38C58D6B" w14:textId="77777777" w:rsidR="00095133" w:rsidRDefault="00095133" w:rsidP="00095133">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preparato charakteristikų santrauka;</w:t>
      </w:r>
    </w:p>
    <w:p w14:paraId="0DCF224F" w14:textId="3F3C38E9" w:rsidR="00095133" w:rsidRDefault="008B0330" w:rsidP="00095133">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Pr>
          <w:rFonts w:ascii="Times New Roman" w:eastAsia="Times New Roman" w:hAnsi="Times New Roman" w:cs="Times New Roman"/>
          <w:iCs/>
          <w:kern w:val="0"/>
          <w:sz w:val="22"/>
          <w14:ligatures w14:val="none"/>
        </w:rPr>
        <w:t xml:space="preserve">vaistinį </w:t>
      </w:r>
      <w:r w:rsidR="00095133" w:rsidRPr="00366993">
        <w:rPr>
          <w:rFonts w:ascii="Times New Roman" w:eastAsia="Times New Roman" w:hAnsi="Times New Roman" w:cs="Times New Roman"/>
          <w:iCs/>
          <w:kern w:val="0"/>
          <w:sz w:val="22"/>
          <w14:ligatures w14:val="none"/>
        </w:rPr>
        <w:t>preparatą išrašančiojo gydytojo vadovas;</w:t>
      </w:r>
    </w:p>
    <w:p w14:paraId="5E63DB68" w14:textId="77777777" w:rsidR="00095133" w:rsidRPr="00366993" w:rsidRDefault="00095133" w:rsidP="00095133">
      <w:pPr>
        <w:pStyle w:val="Sraopastraipa"/>
        <w:numPr>
          <w:ilvl w:val="0"/>
          <w:numId w:val="32"/>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paciento budrumo kortelės</w:t>
      </w:r>
      <w:r>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[tekstas pateikiamas III priede]</w:t>
      </w:r>
      <w:r>
        <w:rPr>
          <w:rFonts w:ascii="Times New Roman" w:eastAsia="Times New Roman" w:hAnsi="Times New Roman" w:cs="Times New Roman"/>
          <w:iCs/>
          <w:kern w:val="0"/>
          <w:sz w:val="22"/>
          <w14:ligatures w14:val="none"/>
        </w:rPr>
        <w:t>.</w:t>
      </w:r>
    </w:p>
    <w:p w14:paraId="37E51327" w14:textId="77777777" w:rsidR="0009513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6A1C87FF" w14:textId="6D2114E6" w:rsidR="0009513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išplatindamas mokomąjį paketą atitinkamoje teritorijoje, </w:t>
      </w:r>
      <w:r w:rsidR="00A2502B">
        <w:rPr>
          <w:rFonts w:ascii="Times New Roman" w:eastAsia="Times New Roman" w:hAnsi="Times New Roman" w:cs="Times New Roman"/>
          <w:iCs/>
          <w:kern w:val="0"/>
          <w:sz w:val="22"/>
          <w14:ligatures w14:val="none"/>
        </w:rPr>
        <w:t>i</w:t>
      </w:r>
      <w:r w:rsidR="00A2502B" w:rsidRPr="00164D61">
        <w:rPr>
          <w:rFonts w:ascii="Times New Roman" w:eastAsia="Times New Roman" w:hAnsi="Times New Roman" w:cs="Times New Roman"/>
          <w:iCs/>
          <w:kern w:val="0"/>
          <w:sz w:val="22"/>
          <w14:ligatures w14:val="none"/>
        </w:rPr>
        <w:t xml:space="preserve">šrašančiojo </w:t>
      </w:r>
      <w:r w:rsidRPr="00164D61">
        <w:rPr>
          <w:rFonts w:ascii="Times New Roman" w:eastAsia="Times New Roman" w:hAnsi="Times New Roman" w:cs="Times New Roman"/>
          <w:iCs/>
          <w:kern w:val="0"/>
          <w:sz w:val="22"/>
          <w14:ligatures w14:val="none"/>
        </w:rPr>
        <w:t>gydytojo vadovo turinį bei formatą ir kartu komunikacijos planą registruotojas turi suderinti su kiekvienos šalies narės nacionaline tam teisę turinčia institucija.</w:t>
      </w:r>
    </w:p>
    <w:p w14:paraId="639A30C1" w14:textId="77777777" w:rsidR="0009513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2D4D4444" w14:textId="77777777" w:rsidR="00095133" w:rsidRPr="00164D61"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Vaistinį preparatą išrašančiojo gydytojo vadove turi būti šios svarbiausios saugumo tezės:</w:t>
      </w:r>
    </w:p>
    <w:p w14:paraId="0840AA9D"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išsami informacija apie pacientų grupes, kurioms gali būti padidėjusi kraujavimo rizika;</w:t>
      </w:r>
    </w:p>
    <w:p w14:paraId="33DE0E92"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dozės sumažinimo rizikos grupių pacientams rekomendacijos;</w:t>
      </w:r>
    </w:p>
    <w:p w14:paraId="68E1C018"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rekomendacijos, kaip gydymą </w:t>
      </w:r>
      <w:proofErr w:type="spellStart"/>
      <w:r w:rsidRPr="00366993">
        <w:rPr>
          <w:rFonts w:ascii="Times New Roman" w:eastAsia="Times New Roman" w:hAnsi="Times New Roman" w:cs="Times New Roman"/>
          <w:iCs/>
          <w:kern w:val="0"/>
          <w:sz w:val="22"/>
          <w14:ligatures w14:val="none"/>
        </w:rPr>
        <w:t>rivaroksabanu</w:t>
      </w:r>
      <w:proofErr w:type="spellEnd"/>
      <w:r w:rsidRPr="00366993">
        <w:rPr>
          <w:rFonts w:ascii="Times New Roman" w:eastAsia="Times New Roman" w:hAnsi="Times New Roman" w:cs="Times New Roman"/>
          <w:iCs/>
          <w:kern w:val="0"/>
          <w:sz w:val="22"/>
          <w14:ligatures w14:val="none"/>
        </w:rPr>
        <w:t xml:space="preserve"> keisti kitokiu gydymu ir atvirkščiai;</w:t>
      </w:r>
    </w:p>
    <w:p w14:paraId="37933661"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būtinybė 15 mg ir 20 mg tabletes vartoti valgio metu;</w:t>
      </w:r>
    </w:p>
    <w:p w14:paraId="259A0307"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gydymas perdozavimo atveju;</w:t>
      </w:r>
    </w:p>
    <w:p w14:paraId="2072EA94"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kraujo krešėjimo tyrimų atlikimas ir jų rezultatų vertinimas; </w:t>
      </w:r>
    </w:p>
    <w:p w14:paraId="739DEABB" w14:textId="77777777" w:rsidR="00095133" w:rsidRDefault="00095133" w:rsidP="00095133">
      <w:pPr>
        <w:pStyle w:val="Sraopastraipa"/>
        <w:numPr>
          <w:ilvl w:val="0"/>
          <w:numId w:val="33"/>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kad visus pacientus reikia informuoti apie:</w:t>
      </w:r>
    </w:p>
    <w:p w14:paraId="0C430644" w14:textId="77777777" w:rsidR="00095133" w:rsidRDefault="00095133" w:rsidP="00095133">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kraujavimo požymius bei simptomus ir kada reikia kreiptis į sveikatos priežiūros specialistą,</w:t>
      </w:r>
    </w:p>
    <w:p w14:paraId="02541BC6" w14:textId="77777777" w:rsidR="00095133" w:rsidRDefault="00095133" w:rsidP="00095133">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gydymo nurodymų laikymosi svarbą,</w:t>
      </w:r>
    </w:p>
    <w:p w14:paraId="6FBA2FD4" w14:textId="77777777" w:rsidR="00095133" w:rsidRDefault="00095133" w:rsidP="00095133">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15 mg ir 20 mg tabletes vartoti valgio metu;</w:t>
      </w:r>
    </w:p>
    <w:p w14:paraId="54C9BAFF" w14:textId="77777777" w:rsidR="00095133" w:rsidRDefault="00095133" w:rsidP="00095133">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visada nešiotis paciento budrumo kortelę, kuri pateikiama kiekvienoje pakuotėje;</w:t>
      </w:r>
    </w:p>
    <w:p w14:paraId="5A17B774" w14:textId="292BA355" w:rsidR="00095133" w:rsidRPr="00366993" w:rsidRDefault="00095133" w:rsidP="00095133">
      <w:pPr>
        <w:pStyle w:val="Sraopastraipa"/>
        <w:numPr>
          <w:ilvl w:val="0"/>
          <w:numId w:val="34"/>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būtinybę informuoti sveikatos priežiūros specialistą apie </w:t>
      </w:r>
      <w:proofErr w:type="spellStart"/>
      <w:r>
        <w:rPr>
          <w:rFonts w:ascii="Times New Roman" w:eastAsia="Times New Roman" w:hAnsi="Times New Roman" w:cs="Times New Roman"/>
          <w:iCs/>
          <w:kern w:val="0"/>
          <w:sz w:val="22"/>
          <w14:ligatures w14:val="none"/>
        </w:rPr>
        <w:t>rivaro</w:t>
      </w:r>
      <w:r w:rsidR="008B0330">
        <w:rPr>
          <w:rFonts w:ascii="Times New Roman" w:eastAsia="Times New Roman" w:hAnsi="Times New Roman" w:cs="Times New Roman"/>
          <w:iCs/>
          <w:kern w:val="0"/>
          <w:sz w:val="22"/>
          <w14:ligatures w14:val="none"/>
        </w:rPr>
        <w:t>ks</w:t>
      </w:r>
      <w:r>
        <w:rPr>
          <w:rFonts w:ascii="Times New Roman" w:eastAsia="Times New Roman" w:hAnsi="Times New Roman" w:cs="Times New Roman"/>
          <w:iCs/>
          <w:kern w:val="0"/>
          <w:sz w:val="22"/>
          <w14:ligatures w14:val="none"/>
        </w:rPr>
        <w:t>abano</w:t>
      </w:r>
      <w:proofErr w:type="spellEnd"/>
      <w:r w:rsidRPr="00366993">
        <w:rPr>
          <w:rFonts w:ascii="Times New Roman" w:eastAsia="Times New Roman" w:hAnsi="Times New Roman" w:cs="Times New Roman"/>
          <w:iCs/>
          <w:kern w:val="0"/>
          <w:sz w:val="22"/>
          <w14:ligatures w14:val="none"/>
        </w:rPr>
        <w:t xml:space="preserve"> vartojimą, jei reikia atlikti bet kokią chirurginę ar invazinę procedūrą.</w:t>
      </w:r>
    </w:p>
    <w:p w14:paraId="4A3C4A16" w14:textId="77777777" w:rsidR="0009513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5AE5CFC8" w14:textId="25305512" w:rsidR="00095133" w:rsidRPr="000D7980"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Kiekvienoje vaisto pakuotėje registruotojas turi pateikti paciento budrumo kortelę, kurios tekstas</w:t>
      </w:r>
    </w:p>
    <w:p w14:paraId="3D61020D" w14:textId="3EB303DA" w:rsidR="00095133" w:rsidRPr="00366993" w:rsidRDefault="00095133" w:rsidP="0009513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nurodytas III priede.</w:t>
      </w:r>
      <w:r>
        <w:rPr>
          <w:rFonts w:ascii="Times New Roman" w:eastAsia="Times New Roman" w:hAnsi="Times New Roman" w:cs="Times New Roman"/>
          <w:iCs/>
          <w:kern w:val="0"/>
          <w:sz w:val="22"/>
          <w14:ligatures w14:val="none"/>
        </w:rPr>
        <w:t xml:space="preserve"> </w:t>
      </w:r>
      <w:r w:rsidRPr="00EA6903">
        <w:rPr>
          <w:rFonts w:ascii="Times New Roman" w:eastAsia="Times New Roman" w:hAnsi="Times New Roman" w:cs="Times New Roman"/>
          <w:iCs/>
          <w:kern w:val="0"/>
          <w:sz w:val="22"/>
          <w14:ligatures w14:val="none"/>
        </w:rPr>
        <w:t>Registruotojas, remdamasis su nacionaline kompetentinga institucija suderintu komunikacijos planu, išsiųs pranešimus vaistą išrašyti galintiems gydytojams.</w:t>
      </w:r>
      <w:r w:rsidR="008C12F8" w:rsidRPr="008C12F8">
        <w:t xml:space="preserve"> </w:t>
      </w:r>
      <w:r w:rsidR="008C12F8" w:rsidRPr="008C12F8">
        <w:rPr>
          <w:rFonts w:ascii="Times New Roman" w:eastAsia="Times New Roman" w:hAnsi="Times New Roman" w:cs="Times New Roman"/>
          <w:iCs/>
          <w:kern w:val="0"/>
          <w:sz w:val="22"/>
          <w14:ligatures w14:val="none"/>
        </w:rPr>
        <w:t>Taip pat, tik Lietuvoje, registruotojas turi pateikti informacinį laišką vaistininkui.</w:t>
      </w:r>
    </w:p>
    <w:bookmarkEnd w:id="2"/>
    <w:p w14:paraId="0B2F42C2" w14:textId="478DF10A" w:rsidR="00CF3CAA" w:rsidRPr="003D373F" w:rsidRDefault="00CF3CAA">
      <w:pPr>
        <w:rPr>
          <w:rFonts w:ascii="Times New Roman" w:hAnsi="Times New Roman" w:cs="Times New Roman"/>
          <w:sz w:val="22"/>
          <w:szCs w:val="22"/>
        </w:rPr>
      </w:pPr>
      <w:r w:rsidRPr="003D373F">
        <w:rPr>
          <w:rFonts w:ascii="Times New Roman" w:hAnsi="Times New Roman" w:cs="Times New Roman"/>
          <w:sz w:val="22"/>
          <w:szCs w:val="22"/>
        </w:rPr>
        <w:br w:type="page"/>
      </w:r>
    </w:p>
    <w:p w14:paraId="2B64DBFC" w14:textId="77777777" w:rsidR="00CF3CAA" w:rsidRPr="003D373F" w:rsidRDefault="00CF3CAA" w:rsidP="00CF3CAA">
      <w:pPr>
        <w:spacing w:after="0" w:line="240" w:lineRule="auto"/>
        <w:rPr>
          <w:rFonts w:ascii="Times New Roman" w:hAnsi="Times New Roman" w:cs="Times New Roman"/>
          <w:sz w:val="22"/>
          <w:szCs w:val="22"/>
        </w:rPr>
      </w:pPr>
    </w:p>
    <w:p w14:paraId="09FC9429" w14:textId="77777777" w:rsidR="000D3BA0" w:rsidRPr="003D373F" w:rsidRDefault="000D3BA0" w:rsidP="00CF3CAA">
      <w:pPr>
        <w:spacing w:after="0" w:line="240" w:lineRule="auto"/>
        <w:rPr>
          <w:rFonts w:ascii="Times New Roman" w:hAnsi="Times New Roman" w:cs="Times New Roman"/>
          <w:sz w:val="22"/>
          <w:szCs w:val="22"/>
        </w:rPr>
      </w:pPr>
    </w:p>
    <w:p w14:paraId="7A808FB4" w14:textId="77777777" w:rsidR="000D3BA0" w:rsidRPr="003D373F" w:rsidRDefault="000D3BA0" w:rsidP="00CF3CAA">
      <w:pPr>
        <w:spacing w:after="0" w:line="240" w:lineRule="auto"/>
        <w:rPr>
          <w:rFonts w:ascii="Times New Roman" w:hAnsi="Times New Roman" w:cs="Times New Roman"/>
          <w:sz w:val="22"/>
          <w:szCs w:val="22"/>
        </w:rPr>
      </w:pPr>
    </w:p>
    <w:p w14:paraId="32C8E208" w14:textId="77777777" w:rsidR="000D3BA0" w:rsidRPr="003D373F" w:rsidRDefault="000D3BA0" w:rsidP="00CF3CAA">
      <w:pPr>
        <w:spacing w:after="0" w:line="240" w:lineRule="auto"/>
        <w:rPr>
          <w:rFonts w:ascii="Times New Roman" w:hAnsi="Times New Roman" w:cs="Times New Roman"/>
          <w:sz w:val="22"/>
          <w:szCs w:val="22"/>
        </w:rPr>
      </w:pPr>
    </w:p>
    <w:p w14:paraId="4F187C28" w14:textId="77777777" w:rsidR="000D3BA0" w:rsidRPr="003D373F" w:rsidRDefault="000D3BA0" w:rsidP="00CF3CAA">
      <w:pPr>
        <w:spacing w:after="0" w:line="240" w:lineRule="auto"/>
        <w:rPr>
          <w:rFonts w:ascii="Times New Roman" w:hAnsi="Times New Roman" w:cs="Times New Roman"/>
          <w:sz w:val="22"/>
          <w:szCs w:val="22"/>
        </w:rPr>
      </w:pPr>
    </w:p>
    <w:p w14:paraId="6FB1B7B5" w14:textId="77777777" w:rsidR="000D3BA0" w:rsidRPr="003D373F" w:rsidRDefault="000D3BA0" w:rsidP="00CF3CAA">
      <w:pPr>
        <w:spacing w:after="0" w:line="240" w:lineRule="auto"/>
        <w:rPr>
          <w:rFonts w:ascii="Times New Roman" w:hAnsi="Times New Roman" w:cs="Times New Roman"/>
          <w:sz w:val="22"/>
          <w:szCs w:val="22"/>
        </w:rPr>
      </w:pPr>
    </w:p>
    <w:p w14:paraId="58EC29D3" w14:textId="77777777" w:rsidR="000D3BA0" w:rsidRPr="003D373F" w:rsidRDefault="000D3BA0" w:rsidP="00CF3CAA">
      <w:pPr>
        <w:spacing w:after="0" w:line="240" w:lineRule="auto"/>
        <w:rPr>
          <w:rFonts w:ascii="Times New Roman" w:hAnsi="Times New Roman" w:cs="Times New Roman"/>
          <w:sz w:val="22"/>
          <w:szCs w:val="22"/>
        </w:rPr>
      </w:pPr>
    </w:p>
    <w:p w14:paraId="58580A78" w14:textId="77777777" w:rsidR="000D3BA0" w:rsidRPr="003D373F" w:rsidRDefault="000D3BA0" w:rsidP="00CF3CAA">
      <w:pPr>
        <w:spacing w:after="0" w:line="240" w:lineRule="auto"/>
        <w:rPr>
          <w:rFonts w:ascii="Times New Roman" w:hAnsi="Times New Roman" w:cs="Times New Roman"/>
          <w:sz w:val="22"/>
          <w:szCs w:val="22"/>
        </w:rPr>
      </w:pPr>
    </w:p>
    <w:p w14:paraId="5BC6EB1D" w14:textId="77777777" w:rsidR="000D3BA0" w:rsidRPr="003D373F" w:rsidRDefault="000D3BA0" w:rsidP="00CF3CAA">
      <w:pPr>
        <w:spacing w:after="0" w:line="240" w:lineRule="auto"/>
        <w:rPr>
          <w:rFonts w:ascii="Times New Roman" w:hAnsi="Times New Roman" w:cs="Times New Roman"/>
          <w:sz w:val="22"/>
          <w:szCs w:val="22"/>
        </w:rPr>
      </w:pPr>
    </w:p>
    <w:p w14:paraId="41DAAEDA" w14:textId="77777777" w:rsidR="000D3BA0" w:rsidRPr="003D373F" w:rsidRDefault="000D3BA0" w:rsidP="00CF3CAA">
      <w:pPr>
        <w:spacing w:after="0" w:line="240" w:lineRule="auto"/>
        <w:rPr>
          <w:rFonts w:ascii="Times New Roman" w:hAnsi="Times New Roman" w:cs="Times New Roman"/>
          <w:sz w:val="22"/>
          <w:szCs w:val="22"/>
        </w:rPr>
      </w:pPr>
    </w:p>
    <w:p w14:paraId="34D1A1B4" w14:textId="77777777" w:rsidR="000D3BA0" w:rsidRPr="003D373F" w:rsidRDefault="000D3BA0" w:rsidP="00CF3CAA">
      <w:pPr>
        <w:spacing w:after="0" w:line="240" w:lineRule="auto"/>
        <w:rPr>
          <w:rFonts w:ascii="Times New Roman" w:hAnsi="Times New Roman" w:cs="Times New Roman"/>
          <w:sz w:val="22"/>
          <w:szCs w:val="22"/>
        </w:rPr>
      </w:pPr>
    </w:p>
    <w:p w14:paraId="3A17DE5A" w14:textId="77777777" w:rsidR="000D3BA0" w:rsidRPr="003D373F" w:rsidRDefault="000D3BA0" w:rsidP="00CF3CAA">
      <w:pPr>
        <w:spacing w:after="0" w:line="240" w:lineRule="auto"/>
        <w:rPr>
          <w:rFonts w:ascii="Times New Roman" w:hAnsi="Times New Roman" w:cs="Times New Roman"/>
          <w:sz w:val="22"/>
          <w:szCs w:val="22"/>
        </w:rPr>
      </w:pPr>
    </w:p>
    <w:p w14:paraId="39ACAA5B" w14:textId="77777777" w:rsidR="000D3BA0" w:rsidRPr="003D373F" w:rsidRDefault="000D3BA0" w:rsidP="00CF3CAA">
      <w:pPr>
        <w:spacing w:after="0" w:line="240" w:lineRule="auto"/>
        <w:rPr>
          <w:rFonts w:ascii="Times New Roman" w:hAnsi="Times New Roman" w:cs="Times New Roman"/>
          <w:sz w:val="22"/>
          <w:szCs w:val="22"/>
        </w:rPr>
      </w:pPr>
    </w:p>
    <w:p w14:paraId="7AB14A91" w14:textId="77777777" w:rsidR="000D3BA0" w:rsidRPr="003D373F" w:rsidRDefault="000D3BA0" w:rsidP="00CF3CAA">
      <w:pPr>
        <w:spacing w:after="0" w:line="240" w:lineRule="auto"/>
        <w:rPr>
          <w:rFonts w:ascii="Times New Roman" w:hAnsi="Times New Roman" w:cs="Times New Roman"/>
          <w:sz w:val="22"/>
          <w:szCs w:val="22"/>
        </w:rPr>
      </w:pPr>
    </w:p>
    <w:p w14:paraId="0DEF6D78" w14:textId="77777777" w:rsidR="000D3BA0" w:rsidRPr="003D373F" w:rsidRDefault="000D3BA0" w:rsidP="00CF3CAA">
      <w:pPr>
        <w:spacing w:after="0" w:line="240" w:lineRule="auto"/>
        <w:rPr>
          <w:rFonts w:ascii="Times New Roman" w:hAnsi="Times New Roman" w:cs="Times New Roman"/>
          <w:sz w:val="22"/>
          <w:szCs w:val="22"/>
        </w:rPr>
      </w:pPr>
    </w:p>
    <w:p w14:paraId="0D95CA55" w14:textId="77777777" w:rsidR="000D3BA0" w:rsidRPr="003D373F" w:rsidRDefault="000D3BA0" w:rsidP="00CF3CAA">
      <w:pPr>
        <w:spacing w:after="0" w:line="240" w:lineRule="auto"/>
        <w:rPr>
          <w:rFonts w:ascii="Times New Roman" w:hAnsi="Times New Roman" w:cs="Times New Roman"/>
          <w:sz w:val="22"/>
          <w:szCs w:val="22"/>
        </w:rPr>
      </w:pPr>
    </w:p>
    <w:p w14:paraId="2FCFC914" w14:textId="77777777" w:rsidR="000D3BA0" w:rsidRPr="003D373F" w:rsidRDefault="000D3BA0" w:rsidP="00CF3CAA">
      <w:pPr>
        <w:spacing w:after="0" w:line="240" w:lineRule="auto"/>
        <w:rPr>
          <w:rFonts w:ascii="Times New Roman" w:hAnsi="Times New Roman" w:cs="Times New Roman"/>
          <w:sz w:val="22"/>
          <w:szCs w:val="22"/>
        </w:rPr>
      </w:pPr>
    </w:p>
    <w:p w14:paraId="302B5F28" w14:textId="77777777" w:rsidR="000D3BA0" w:rsidRPr="003D373F" w:rsidRDefault="000D3BA0" w:rsidP="00CF3CAA">
      <w:pPr>
        <w:spacing w:after="0" w:line="240" w:lineRule="auto"/>
        <w:rPr>
          <w:rFonts w:ascii="Times New Roman" w:hAnsi="Times New Roman" w:cs="Times New Roman"/>
          <w:sz w:val="22"/>
          <w:szCs w:val="22"/>
        </w:rPr>
      </w:pPr>
    </w:p>
    <w:p w14:paraId="75119EBC" w14:textId="77777777" w:rsidR="000D3BA0" w:rsidRPr="003D373F" w:rsidRDefault="000D3BA0" w:rsidP="00CF3CAA">
      <w:pPr>
        <w:spacing w:after="0" w:line="240" w:lineRule="auto"/>
        <w:rPr>
          <w:rFonts w:ascii="Times New Roman" w:hAnsi="Times New Roman" w:cs="Times New Roman"/>
          <w:sz w:val="22"/>
          <w:szCs w:val="22"/>
        </w:rPr>
      </w:pPr>
    </w:p>
    <w:p w14:paraId="5FF07A19" w14:textId="77777777" w:rsidR="000D3BA0" w:rsidRPr="003D373F" w:rsidRDefault="000D3BA0" w:rsidP="00CF3CAA">
      <w:pPr>
        <w:spacing w:after="0" w:line="240" w:lineRule="auto"/>
        <w:rPr>
          <w:rFonts w:ascii="Times New Roman" w:hAnsi="Times New Roman" w:cs="Times New Roman"/>
          <w:sz w:val="22"/>
          <w:szCs w:val="22"/>
        </w:rPr>
      </w:pPr>
    </w:p>
    <w:p w14:paraId="4A2D96F8" w14:textId="77777777" w:rsidR="000D3BA0" w:rsidRPr="003D373F" w:rsidRDefault="000D3BA0" w:rsidP="00CF3CAA">
      <w:pPr>
        <w:spacing w:after="0" w:line="240" w:lineRule="auto"/>
        <w:rPr>
          <w:rFonts w:ascii="Times New Roman" w:hAnsi="Times New Roman" w:cs="Times New Roman"/>
          <w:sz w:val="22"/>
          <w:szCs w:val="22"/>
        </w:rPr>
      </w:pPr>
    </w:p>
    <w:p w14:paraId="53AA9E47" w14:textId="77777777" w:rsidR="00FE1374" w:rsidRDefault="00FE1374"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72971464" w14:textId="77777777" w:rsidR="00FE1374" w:rsidRDefault="00FE1374"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F388B31" w14:textId="4B1B54F5" w:rsidR="000D3BA0" w:rsidRPr="003D373F"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III PRIEDAS</w:t>
      </w:r>
    </w:p>
    <w:p w14:paraId="6740D26E" w14:textId="77777777" w:rsidR="000D3BA0" w:rsidRPr="003D373F" w:rsidRDefault="000D3BA0" w:rsidP="000D3BA0">
      <w:pPr>
        <w:tabs>
          <w:tab w:val="left" w:pos="567"/>
        </w:tabs>
        <w:spacing w:after="0" w:line="260" w:lineRule="exact"/>
        <w:rPr>
          <w:rFonts w:ascii="Times New Roman" w:eastAsia="Times New Roman" w:hAnsi="Times New Roman" w:cs="Times New Roman"/>
          <w:snapToGrid w:val="0"/>
          <w:kern w:val="0"/>
          <w:sz w:val="22"/>
          <w14:ligatures w14:val="none"/>
        </w:rPr>
      </w:pPr>
    </w:p>
    <w:p w14:paraId="54E5DED1" w14:textId="7A8D8D45" w:rsidR="002871EB" w:rsidRPr="003D373F"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ŽENKLINIMAS IR PAKUOTĖS LAPELIS</w:t>
      </w:r>
    </w:p>
    <w:p w14:paraId="24ACE2ED" w14:textId="77777777" w:rsidR="002871EB" w:rsidRPr="003D373F" w:rsidRDefault="000D3BA0" w:rsidP="002871EB">
      <w:pPr>
        <w:tabs>
          <w:tab w:val="left" w:pos="567"/>
        </w:tabs>
        <w:spacing w:line="260" w:lineRule="exact"/>
        <w:rPr>
          <w:rFonts w:ascii="Times New Roman" w:eastAsia="Times New Roman" w:hAnsi="Times New Roman" w:cs="Times New Roman"/>
          <w:snapToGrid w:val="0"/>
          <w:kern w:val="0"/>
          <w:sz w:val="22"/>
          <w14:ligatures w14:val="none"/>
        </w:rPr>
      </w:pPr>
      <w:r w:rsidRPr="003D373F">
        <w:rPr>
          <w:rFonts w:ascii="Times New Roman" w:eastAsia="Times New Roman" w:hAnsi="Times New Roman" w:cs="Times New Roman"/>
          <w:snapToGrid w:val="0"/>
          <w:kern w:val="0"/>
          <w:sz w:val="22"/>
          <w14:ligatures w14:val="none"/>
        </w:rPr>
        <w:br w:type="page"/>
      </w:r>
    </w:p>
    <w:p w14:paraId="178A6D0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48456BE"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4008446"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2DF55AF"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CE6F5C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36F15D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7A62822"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5E755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C7A3E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7BE6C77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F7E896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6918C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EE8F353"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9CB66E1"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B36BAA1"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A273C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3F6E9C"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88312B0"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70D6BB"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EABA3E"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F7D575" w14:textId="77777777" w:rsidR="002871EB"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D8FBD7B" w14:textId="77777777" w:rsidR="00FE1374" w:rsidRDefault="00FE1374"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FC74A39" w14:textId="77777777" w:rsidR="00FE1374" w:rsidRDefault="00FE1374"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7C4C9EF" w14:textId="180415DC" w:rsidR="002871EB" w:rsidRPr="003D373F"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3D373F">
        <w:rPr>
          <w:rFonts w:ascii="Times New Roman" w:eastAsia="Times New Roman" w:hAnsi="Times New Roman" w:cs="Times New Roman"/>
          <w:b/>
          <w:bCs/>
          <w:iCs/>
          <w:snapToGrid w:val="0"/>
          <w:kern w:val="0"/>
          <w:sz w:val="22"/>
          <w:szCs w:val="28"/>
          <w:lang w:eastAsia="x-none"/>
          <w14:ligatures w14:val="none"/>
        </w:rPr>
        <w:t>A. ŽENKLINIMAS</w:t>
      </w:r>
    </w:p>
    <w:p w14:paraId="6E769E11" w14:textId="2D94DEEE" w:rsidR="000D3BA0" w:rsidRPr="003D373F"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r w:rsidRPr="003D373F">
        <w:rPr>
          <w:rFonts w:ascii="Times New Roman" w:eastAsia="Times New Roman" w:hAnsi="Times New Roman" w:cs="Times New Roman"/>
          <w:snapToGrid w:val="0"/>
          <w:kern w:val="0"/>
          <w:sz w:val="22"/>
          <w14:ligatures w14:val="none"/>
        </w:rPr>
        <w:br w:type="page"/>
      </w:r>
    </w:p>
    <w:p w14:paraId="3C15BFB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lastRenderedPageBreak/>
        <w:t>INFORMACIJA ANT IŠORINĖS PAKUOTĖS</w:t>
      </w:r>
    </w:p>
    <w:p w14:paraId="2969A3C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0D636FD1" w14:textId="152CFF58" w:rsidR="00F830EB" w:rsidRPr="003D373F" w:rsidRDefault="00F830EB"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KARTONO DĖŽUTĖ</w:t>
      </w:r>
    </w:p>
    <w:p w14:paraId="15B1D0B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A1F00C"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VAISTINIO</w:t>
      </w:r>
      <w:r w:rsidRPr="003D373F">
        <w:rPr>
          <w:rFonts w:ascii="Times New Roman" w:eastAsia="Times New Roman" w:hAnsi="Times New Roman" w:cs="Times New Roman"/>
          <w:b/>
          <w:kern w:val="0"/>
          <w:sz w:val="22"/>
          <w14:ligatures w14:val="none"/>
        </w:rPr>
        <w:t xml:space="preserve"> PREPARATO PAVADINIMAS</w:t>
      </w:r>
    </w:p>
    <w:p w14:paraId="1C82F33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EB45DC" w14:textId="49FAFEE7" w:rsidR="00F830EB" w:rsidRPr="003D373F" w:rsidRDefault="007A35AD"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D1786F">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mg plėvele dengtos tabletės</w:t>
      </w:r>
    </w:p>
    <w:p w14:paraId="73EC8059" w14:textId="77777777" w:rsidR="00F36D08" w:rsidRPr="003D373F" w:rsidRDefault="00F36D08"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08798112" w14:textId="1B9E9474" w:rsidR="00A80436" w:rsidRPr="003D373F" w:rsidRDefault="007A35AD"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3D373F">
        <w:rPr>
          <w:rFonts w:ascii="Times New Roman" w:eastAsia="Times New Roman" w:hAnsi="Times New Roman" w:cs="Times New Roman"/>
          <w:i/>
          <w:iCs/>
          <w:kern w:val="0"/>
          <w:sz w:val="22"/>
          <w:szCs w:val="22"/>
          <w14:ligatures w14:val="none"/>
        </w:rPr>
        <w:t>rivaroxabanum</w:t>
      </w:r>
      <w:proofErr w:type="spellEnd"/>
    </w:p>
    <w:p w14:paraId="3859472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0B7BB8" w14:textId="77777777" w:rsidR="00F830EB" w:rsidRPr="003D373F" w:rsidRDefault="00F830E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0ADB03"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2.</w:t>
      </w:r>
      <w:r w:rsidRPr="003D373F">
        <w:rPr>
          <w:rFonts w:ascii="Times New Roman" w:eastAsia="Times New Roman" w:hAnsi="Times New Roman" w:cs="Times New Roman"/>
          <w:b/>
          <w:kern w:val="0"/>
          <w:sz w:val="22"/>
          <w14:ligatures w14:val="none"/>
        </w:rPr>
        <w:tab/>
        <w:t>VEIKLIOJI (-IOS) MEDŽIAGA (-OS) IR JOS (-Ų) KIEKIS (-IAI)</w:t>
      </w:r>
    </w:p>
    <w:p w14:paraId="3F80DF0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EC64C62" w14:textId="1A1C9C02" w:rsidR="00EC0752" w:rsidRPr="003D373F"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 xml:space="preserve">Kiekvienoje plėvele dengtoje tabletėje yra </w:t>
      </w:r>
      <w:r w:rsidR="00D1786F">
        <w:rPr>
          <w:rFonts w:ascii="Times New Roman" w:eastAsia="Times New Roman" w:hAnsi="Times New Roman" w:cs="Times New Roman"/>
          <w:kern w:val="0"/>
          <w:sz w:val="22"/>
          <w:szCs w:val="22"/>
          <w14:ligatures w14:val="none"/>
        </w:rPr>
        <w:t>20</w:t>
      </w:r>
      <w:r w:rsidRPr="003D373F">
        <w:rPr>
          <w:rFonts w:ascii="Times New Roman" w:eastAsia="Times New Roman" w:hAnsi="Times New Roman" w:cs="Times New Roman"/>
          <w:kern w:val="0"/>
          <w:sz w:val="22"/>
          <w:szCs w:val="22"/>
          <w14:ligatures w14:val="none"/>
        </w:rPr>
        <w:t xml:space="preserve"> mg </w:t>
      </w:r>
      <w:proofErr w:type="spellStart"/>
      <w:r w:rsidRPr="003D373F">
        <w:rPr>
          <w:rFonts w:ascii="Times New Roman" w:eastAsia="Times New Roman" w:hAnsi="Times New Roman" w:cs="Times New Roman"/>
          <w:kern w:val="0"/>
          <w:sz w:val="22"/>
          <w:szCs w:val="22"/>
          <w14:ligatures w14:val="none"/>
        </w:rPr>
        <w:t>rivaroksabano</w:t>
      </w:r>
      <w:proofErr w:type="spellEnd"/>
      <w:r w:rsidRPr="003D373F">
        <w:rPr>
          <w:rFonts w:ascii="Times New Roman" w:eastAsia="Times New Roman" w:hAnsi="Times New Roman" w:cs="Times New Roman"/>
          <w:kern w:val="0"/>
          <w:sz w:val="22"/>
          <w:szCs w:val="22"/>
          <w14:ligatures w14:val="none"/>
        </w:rPr>
        <w:t>.</w:t>
      </w:r>
    </w:p>
    <w:p w14:paraId="004E6FDA" w14:textId="77777777" w:rsidR="00AF54AA" w:rsidRPr="003D373F"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E64F9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5871C22"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3.</w:t>
      </w:r>
      <w:r w:rsidRPr="003D373F">
        <w:rPr>
          <w:rFonts w:ascii="Times New Roman" w:eastAsia="Times New Roman" w:hAnsi="Times New Roman" w:cs="Times New Roman"/>
          <w:b/>
          <w:kern w:val="0"/>
          <w:sz w:val="22"/>
          <w14:ligatures w14:val="none"/>
        </w:rPr>
        <w:tab/>
        <w:t>PAGALBINIŲ MEDŽIAGŲ SĄRAŠAS</w:t>
      </w:r>
    </w:p>
    <w:p w14:paraId="4B4F0F8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12A8D2" w14:textId="761814D3" w:rsidR="00A80436"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14:ligatures w14:val="none"/>
        </w:rPr>
        <w:t>Sudėtyje yra laktozės</w:t>
      </w:r>
      <w:r w:rsidR="00944CCA" w:rsidRPr="003D373F">
        <w:rPr>
          <w:rFonts w:ascii="Times New Roman" w:eastAsia="Times New Roman" w:hAnsi="Times New Roman" w:cs="Times New Roman"/>
          <w:kern w:val="0"/>
          <w:sz w:val="22"/>
          <w14:ligatures w14:val="none"/>
        </w:rPr>
        <w:t>. D</w:t>
      </w:r>
      <w:r w:rsidRPr="003D373F">
        <w:rPr>
          <w:rFonts w:ascii="Times New Roman" w:eastAsia="Times New Roman" w:hAnsi="Times New Roman" w:cs="Times New Roman"/>
          <w:kern w:val="0"/>
          <w:sz w:val="22"/>
          <w14:ligatures w14:val="none"/>
        </w:rPr>
        <w:t>augiau informacijos žr. pakuotės lapelyje.</w:t>
      </w:r>
    </w:p>
    <w:p w14:paraId="07630327" w14:textId="77777777" w:rsidR="00EC0752"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E35BC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644B2D1"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4.</w:t>
      </w:r>
      <w:r w:rsidRPr="003D373F">
        <w:rPr>
          <w:rFonts w:ascii="Times New Roman" w:eastAsia="Times New Roman" w:hAnsi="Times New Roman" w:cs="Times New Roman"/>
          <w:b/>
          <w:kern w:val="0"/>
          <w:sz w:val="22"/>
          <w14:ligatures w14:val="none"/>
        </w:rPr>
        <w:tab/>
        <w:t>FARMACINĖ FORMA IR KIEKIS PAKUOTĖJE</w:t>
      </w:r>
    </w:p>
    <w:p w14:paraId="548CC76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8C6577" w14:textId="6C0F621D" w:rsidR="00EC0752" w:rsidRPr="003D373F"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Plėvele dengta tabletė</w:t>
      </w:r>
    </w:p>
    <w:p w14:paraId="541A2950" w14:textId="77777777" w:rsidR="00EC0752"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BEA3FF4" w14:textId="725B1C91" w:rsidR="00E31864" w:rsidRPr="00E31864" w:rsidRDefault="00E31864"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E31864">
        <w:rPr>
          <w:rFonts w:ascii="Times New Roman" w:eastAsia="Times New Roman" w:hAnsi="Times New Roman" w:cs="Times New Roman"/>
          <w:kern w:val="0"/>
          <w:sz w:val="22"/>
          <w:szCs w:val="22"/>
          <w14:ligatures w14:val="none"/>
        </w:rPr>
        <w:t xml:space="preserve">14 </w:t>
      </w:r>
      <w:r w:rsidRPr="00E31864">
        <w:rPr>
          <w:rFonts w:ascii="Times New Roman" w:hAnsi="Times New Roman" w:cs="Times New Roman"/>
          <w:sz w:val="22"/>
          <w:szCs w:val="22"/>
        </w:rPr>
        <w:t xml:space="preserve">plėvele </w:t>
      </w:r>
      <w:r w:rsidR="00D1673F" w:rsidRPr="00D1673F">
        <w:rPr>
          <w:rFonts w:ascii="Times New Roman" w:hAnsi="Times New Roman" w:cs="Times New Roman"/>
          <w:sz w:val="22"/>
          <w:szCs w:val="22"/>
        </w:rPr>
        <w:t>dengtų tablečių</w:t>
      </w:r>
    </w:p>
    <w:p w14:paraId="0BFF61FA" w14:textId="7A9F4A17" w:rsidR="00EC0752" w:rsidRPr="00812681" w:rsidRDefault="00812681"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227AA5">
        <w:rPr>
          <w:rFonts w:ascii="Times New Roman" w:eastAsia="Times New Roman" w:hAnsi="Times New Roman" w:cs="Times New Roman"/>
          <w:kern w:val="0"/>
          <w:sz w:val="22"/>
          <w:szCs w:val="22"/>
          <w:highlight w:val="lightGray"/>
          <w14:ligatures w14:val="none"/>
        </w:rPr>
        <w:t>28</w:t>
      </w:r>
      <w:r w:rsidR="00EC0752" w:rsidRPr="00227AA5">
        <w:rPr>
          <w:rFonts w:ascii="Times New Roman" w:eastAsia="Times New Roman" w:hAnsi="Times New Roman" w:cs="Times New Roman"/>
          <w:kern w:val="0"/>
          <w:sz w:val="22"/>
          <w:szCs w:val="22"/>
          <w:highlight w:val="lightGray"/>
          <w14:ligatures w14:val="none"/>
        </w:rPr>
        <w:t xml:space="preserve"> </w:t>
      </w:r>
      <w:r w:rsidR="003A4A3B" w:rsidRPr="00227AA5">
        <w:rPr>
          <w:rFonts w:ascii="Times New Roman" w:eastAsia="Times New Roman" w:hAnsi="Times New Roman" w:cs="Times New Roman"/>
          <w:kern w:val="0"/>
          <w:sz w:val="22"/>
          <w:szCs w:val="22"/>
          <w:highlight w:val="lightGray"/>
          <w14:ligatures w14:val="none"/>
        </w:rPr>
        <w:t xml:space="preserve">plėvele dengtos </w:t>
      </w:r>
      <w:r w:rsidR="00EC0752" w:rsidRPr="00227AA5">
        <w:rPr>
          <w:rFonts w:ascii="Times New Roman" w:eastAsia="Times New Roman" w:hAnsi="Times New Roman" w:cs="Times New Roman"/>
          <w:kern w:val="0"/>
          <w:sz w:val="22"/>
          <w:szCs w:val="22"/>
          <w:highlight w:val="lightGray"/>
          <w14:ligatures w14:val="none"/>
        </w:rPr>
        <w:t>table</w:t>
      </w:r>
      <w:r w:rsidR="00944CCA" w:rsidRPr="00227AA5">
        <w:rPr>
          <w:rFonts w:ascii="Times New Roman" w:eastAsia="Times New Roman" w:hAnsi="Times New Roman" w:cs="Times New Roman"/>
          <w:kern w:val="0"/>
          <w:sz w:val="22"/>
          <w:szCs w:val="22"/>
          <w:highlight w:val="lightGray"/>
          <w14:ligatures w14:val="none"/>
        </w:rPr>
        <w:t>tės</w:t>
      </w:r>
    </w:p>
    <w:p w14:paraId="370137AF" w14:textId="3F09E00E" w:rsidR="00812681" w:rsidRPr="00812681" w:rsidRDefault="00812681" w:rsidP="00812681">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812681">
        <w:rPr>
          <w:rFonts w:ascii="Times New Roman" w:eastAsia="Times New Roman" w:hAnsi="Times New Roman" w:cs="Times New Roman"/>
          <w:kern w:val="0"/>
          <w:sz w:val="22"/>
          <w:szCs w:val="22"/>
          <w:highlight w:val="lightGray"/>
          <w14:ligatures w14:val="none"/>
        </w:rPr>
        <w:t>98 plėvele dengtos tabletės</w:t>
      </w:r>
    </w:p>
    <w:p w14:paraId="15A0783F" w14:textId="77777777" w:rsidR="00EC0752" w:rsidRPr="003D373F"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2F28D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3F9D7F"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5.</w:t>
      </w:r>
      <w:r w:rsidRPr="003D373F">
        <w:rPr>
          <w:rFonts w:ascii="Times New Roman" w:eastAsia="Times New Roman" w:hAnsi="Times New Roman" w:cs="Times New Roman"/>
          <w:b/>
          <w:kern w:val="0"/>
          <w:sz w:val="22"/>
          <w14:ligatures w14:val="none"/>
        </w:rPr>
        <w:tab/>
        <w:t>VARTOJIMO METODAS IR BŪDAS (-AI)</w:t>
      </w:r>
    </w:p>
    <w:p w14:paraId="4B0E650B" w14:textId="77777777" w:rsidR="00F36D08" w:rsidRPr="003D373F"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D799220" w14:textId="34C029BF" w:rsidR="00F36D08" w:rsidRPr="003D373F"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Vartoti per burną.</w:t>
      </w:r>
    </w:p>
    <w:p w14:paraId="27F9EB24"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Prieš vartojimą perskaitykite pakuotės lapelį.</w:t>
      </w:r>
    </w:p>
    <w:p w14:paraId="5E02917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39385F5"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86C7EA"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6.</w:t>
      </w:r>
      <w:r w:rsidRPr="003D373F">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66B059E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75394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14:ligatures w14:val="none"/>
        </w:rPr>
        <w:t>Laikyti vaikams nepastebimoje ir nepasiekiamoje vietoje.</w:t>
      </w:r>
    </w:p>
    <w:p w14:paraId="2A23FEAA"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1ED825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AF3C58"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7.</w:t>
      </w:r>
      <w:r w:rsidRPr="003D373F">
        <w:rPr>
          <w:rFonts w:ascii="Times New Roman" w:eastAsia="Times New Roman" w:hAnsi="Times New Roman" w:cs="Times New Roman"/>
          <w:b/>
          <w:kern w:val="0"/>
          <w:sz w:val="22"/>
          <w14:ligatures w14:val="none"/>
        </w:rPr>
        <w:tab/>
        <w:t>KITAS (-I) SPECIALUS (-ŪS) ĮSPĖJIMAS (-AI) (JEI REIKIA)</w:t>
      </w:r>
    </w:p>
    <w:p w14:paraId="10AAE0E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82A4BC"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67738"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8.</w:t>
      </w:r>
      <w:r w:rsidRPr="003D373F">
        <w:rPr>
          <w:rFonts w:ascii="Times New Roman" w:eastAsia="Times New Roman" w:hAnsi="Times New Roman" w:cs="Times New Roman"/>
          <w:b/>
          <w:kern w:val="0"/>
          <w:sz w:val="22"/>
          <w14:ligatures w14:val="none"/>
        </w:rPr>
        <w:tab/>
        <w:t>TINKAMUMO LAIKAS</w:t>
      </w:r>
    </w:p>
    <w:p w14:paraId="76487EA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62FA84E" w14:textId="70AF5ED4" w:rsidR="00A80436" w:rsidRPr="003D373F" w:rsidRDefault="00A80436" w:rsidP="00A8043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EXP {mm/MMMM}</w:t>
      </w:r>
    </w:p>
    <w:p w14:paraId="7D5897D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C7103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1C4FB0C"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9.</w:t>
      </w:r>
      <w:r w:rsidRPr="003D373F">
        <w:rPr>
          <w:rFonts w:ascii="Times New Roman" w:eastAsia="Times New Roman" w:hAnsi="Times New Roman" w:cs="Times New Roman"/>
          <w:b/>
          <w:kern w:val="0"/>
          <w:sz w:val="22"/>
          <w14:ligatures w14:val="none"/>
        </w:rPr>
        <w:tab/>
        <w:t>SPECIALIOS LAIKYMO SĄLYGOS</w:t>
      </w:r>
    </w:p>
    <w:p w14:paraId="0CDFCDA2"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0E08444" w14:textId="77777777" w:rsidR="00A80436"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F2E14C3" w14:textId="77777777" w:rsidR="00E31864" w:rsidRDefault="00E31864"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6E12380" w14:textId="77777777" w:rsidR="00E31864" w:rsidRPr="003D373F" w:rsidRDefault="00E31864"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3ED1F6"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lastRenderedPageBreak/>
        <w:t>10.</w:t>
      </w:r>
      <w:r w:rsidRPr="003D373F">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4509991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43F58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2F2FE1"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11.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REGISTRUOTOJO PAVADINIMAS IR ADRESAS</w:t>
      </w:r>
    </w:p>
    <w:p w14:paraId="0B4CC3E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B041D75" w14:textId="63179682"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AS</w:t>
      </w:r>
      <w:r w:rsidR="00263786">
        <w:rPr>
          <w:rFonts w:ascii="Times New Roman" w:eastAsia="Times New Roman" w:hAnsi="Times New Roman" w:cs="Times New Roman"/>
          <w:kern w:val="0"/>
          <w:sz w:val="22"/>
          <w:szCs w:val="22"/>
          <w14:ligatures w14:val="none"/>
        </w:rPr>
        <w:t>,</w:t>
      </w:r>
    </w:p>
    <w:p w14:paraId="07EACF40" w14:textId="1AF5E6A0" w:rsidR="00A80436" w:rsidRPr="003D373F" w:rsidRDefault="0055216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A80436" w:rsidRPr="003D373F">
        <w:rPr>
          <w:rFonts w:ascii="Times New Roman" w:eastAsia="Times New Roman" w:hAnsi="Times New Roman" w:cs="Times New Roman"/>
          <w:kern w:val="0"/>
          <w:sz w:val="22"/>
          <w:szCs w:val="22"/>
          <w14:ligatures w14:val="none"/>
        </w:rPr>
        <w:t xml:space="preserve"> </w:t>
      </w:r>
      <w:proofErr w:type="spellStart"/>
      <w:r w:rsidR="00A80436" w:rsidRPr="003D373F">
        <w:rPr>
          <w:rFonts w:ascii="Times New Roman" w:eastAsia="Times New Roman" w:hAnsi="Times New Roman" w:cs="Times New Roman"/>
          <w:kern w:val="0"/>
          <w:sz w:val="22"/>
          <w:szCs w:val="22"/>
          <w14:ligatures w14:val="none"/>
        </w:rPr>
        <w:t>iela</w:t>
      </w:r>
      <w:proofErr w:type="spellEnd"/>
      <w:r w:rsidR="00A80436" w:rsidRPr="003D373F">
        <w:rPr>
          <w:rFonts w:ascii="Times New Roman" w:eastAsia="Times New Roman" w:hAnsi="Times New Roman" w:cs="Times New Roman"/>
          <w:kern w:val="0"/>
          <w:sz w:val="22"/>
          <w:szCs w:val="22"/>
          <w14:ligatures w14:val="none"/>
        </w:rPr>
        <w:t xml:space="preserve"> 5</w:t>
      </w:r>
      <w:r w:rsidR="00263786">
        <w:rPr>
          <w:rFonts w:ascii="Times New Roman" w:eastAsia="Times New Roman" w:hAnsi="Times New Roman" w:cs="Times New Roman"/>
          <w:kern w:val="0"/>
          <w:sz w:val="22"/>
          <w:szCs w:val="22"/>
          <w14:ligatures w14:val="none"/>
        </w:rPr>
        <w:t>,</w:t>
      </w:r>
    </w:p>
    <w:p w14:paraId="1500E531" w14:textId="669D4317" w:rsidR="00F36D08"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Olaine</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Olaines</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novads</w:t>
      </w:r>
      <w:proofErr w:type="spellEnd"/>
      <w:r w:rsidRPr="003D373F">
        <w:rPr>
          <w:rFonts w:ascii="Times New Roman" w:eastAsia="Times New Roman" w:hAnsi="Times New Roman" w:cs="Times New Roman"/>
          <w:kern w:val="0"/>
          <w:sz w:val="22"/>
          <w:szCs w:val="22"/>
          <w14:ligatures w14:val="none"/>
        </w:rPr>
        <w:t>, LV-2114</w:t>
      </w:r>
      <w:r w:rsidR="00263786">
        <w:rPr>
          <w:rFonts w:ascii="Times New Roman" w:eastAsia="Times New Roman" w:hAnsi="Times New Roman" w:cs="Times New Roman"/>
          <w:kern w:val="0"/>
          <w:sz w:val="22"/>
          <w:szCs w:val="22"/>
          <w14:ligatures w14:val="none"/>
        </w:rPr>
        <w:t>,</w:t>
      </w:r>
    </w:p>
    <w:p w14:paraId="428A2FF8" w14:textId="01FAFE78"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Latvija</w:t>
      </w:r>
    </w:p>
    <w:p w14:paraId="4A5F184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335E2B" w14:textId="4DDFC0D2" w:rsidR="00A80436"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highlight w:val="lightGray"/>
          <w14:ligatures w14:val="none"/>
        </w:rPr>
        <w:t>[logotipas]</w:t>
      </w:r>
    </w:p>
    <w:p w14:paraId="25D07620" w14:textId="77777777" w:rsidR="0082359F"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D946326" w14:textId="77777777" w:rsidR="0082359F" w:rsidRPr="003D373F"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B0738E"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12.</w:t>
      </w:r>
      <w:r w:rsidRPr="003D373F">
        <w:rPr>
          <w:rFonts w:ascii="Times New Roman" w:eastAsia="Times New Roman" w:hAnsi="Times New Roman" w:cs="Times New Roman"/>
          <w:b/>
          <w:kern w:val="0"/>
          <w:sz w:val="22"/>
          <w14:ligatures w14:val="none"/>
        </w:rPr>
        <w:tab/>
        <w:t xml:space="preserve">REGISTRACIJOS PAŽYMĖJIMO NUMERIS (-IAI) </w:t>
      </w:r>
    </w:p>
    <w:p w14:paraId="6A4E09EA"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2E62A48" w14:textId="77777777" w:rsidR="00CC21E3" w:rsidRPr="00CC21E3" w:rsidRDefault="00CC21E3" w:rsidP="00CC21E3">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CC21E3">
        <w:rPr>
          <w:rFonts w:ascii="Times New Roman" w:eastAsia="Times New Roman" w:hAnsi="Times New Roman" w:cs="Times New Roman"/>
          <w:kern w:val="0"/>
          <w:sz w:val="22"/>
          <w14:ligatures w14:val="none"/>
        </w:rPr>
        <w:t xml:space="preserve">LT/1/25/5803/001 </w:t>
      </w:r>
      <w:r w:rsidRPr="00CC21E3">
        <w:rPr>
          <w:rFonts w:ascii="Times New Roman" w:eastAsia="Times New Roman" w:hAnsi="Times New Roman" w:cs="Times New Roman"/>
          <w:kern w:val="0"/>
          <w:sz w:val="22"/>
          <w:highlight w:val="lightGray"/>
          <w14:ligatures w14:val="none"/>
        </w:rPr>
        <w:t>– N28</w:t>
      </w:r>
    </w:p>
    <w:p w14:paraId="4EDF559C" w14:textId="78CF1D34" w:rsidR="00A80436" w:rsidRDefault="00CC21E3" w:rsidP="00CC21E3">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CC21E3">
        <w:rPr>
          <w:rFonts w:ascii="Times New Roman" w:eastAsia="Times New Roman" w:hAnsi="Times New Roman" w:cs="Times New Roman"/>
          <w:kern w:val="0"/>
          <w:sz w:val="22"/>
          <w:highlight w:val="lightGray"/>
          <w14:ligatures w14:val="none"/>
        </w:rPr>
        <w:t>LT/1/25/5803/002 – N98</w:t>
      </w:r>
    </w:p>
    <w:p w14:paraId="282FB8E7" w14:textId="34639A22" w:rsidR="009C7479" w:rsidRPr="009C7479" w:rsidRDefault="009C7479" w:rsidP="00227AA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27AA5">
        <w:rPr>
          <w:rFonts w:ascii="Times New Roman" w:eastAsia="Times New Roman" w:hAnsi="Times New Roman" w:cs="Times New Roman"/>
          <w:kern w:val="0"/>
          <w:sz w:val="22"/>
          <w:szCs w:val="22"/>
          <w:highlight w:val="lightGray"/>
          <w14:ligatures w14:val="none"/>
        </w:rPr>
        <w:t>LT/1/25/5803/003 – N14</w:t>
      </w:r>
    </w:p>
    <w:p w14:paraId="3CA0537E" w14:textId="77777777" w:rsidR="00CC21E3" w:rsidRDefault="00CC21E3" w:rsidP="00CC21E3">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DF304CE" w14:textId="77777777" w:rsidR="00CC21E3" w:rsidRPr="003D373F" w:rsidRDefault="00CC21E3"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3EBCC26"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13.</w:t>
      </w:r>
      <w:r w:rsidRPr="003D373F">
        <w:rPr>
          <w:rFonts w:ascii="Times New Roman" w:eastAsia="Times New Roman" w:hAnsi="Times New Roman" w:cs="Times New Roman"/>
          <w:b/>
          <w:kern w:val="0"/>
          <w:sz w:val="22"/>
          <w14:ligatures w14:val="none"/>
        </w:rPr>
        <w:tab/>
        <w:t xml:space="preserve">SERIJOS NUMERIS </w:t>
      </w:r>
    </w:p>
    <w:p w14:paraId="5803990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D12AFD6"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Lot</w:t>
      </w:r>
    </w:p>
    <w:p w14:paraId="70F055B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165248"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5F8287" w14:textId="77777777" w:rsidR="00A80436" w:rsidRPr="003D373F"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14.</w:t>
      </w:r>
      <w:r w:rsidRPr="003D373F">
        <w:rPr>
          <w:rFonts w:ascii="Times New Roman" w:eastAsia="Times New Roman" w:hAnsi="Times New Roman" w:cs="Times New Roman"/>
          <w:b/>
          <w:kern w:val="0"/>
          <w:sz w:val="22"/>
          <w14:ligatures w14:val="none"/>
        </w:rPr>
        <w:tab/>
        <w:t>PARDAVIMO (IŠDAVIMO) TVARKA</w:t>
      </w:r>
    </w:p>
    <w:p w14:paraId="391F3DE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E958320" w14:textId="02DB93DF"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szCs w:val="22"/>
          <w14:ligatures w14:val="none"/>
        </w:rPr>
        <w:t>Receptinis vaistas</w:t>
      </w:r>
      <w:r w:rsidR="00AC391B" w:rsidRPr="003D373F">
        <w:rPr>
          <w:rFonts w:ascii="Times New Roman" w:eastAsia="Times New Roman" w:hAnsi="Times New Roman" w:cs="Times New Roman"/>
          <w:kern w:val="0"/>
          <w:sz w:val="22"/>
          <w:szCs w:val="22"/>
          <w14:ligatures w14:val="none"/>
        </w:rPr>
        <w:t>.</w:t>
      </w:r>
    </w:p>
    <w:p w14:paraId="48D47123"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053824"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476A2F" w14:textId="77777777" w:rsidR="00A80436" w:rsidRPr="003D373F" w:rsidRDefault="00A80436" w:rsidP="00A80436">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15.</w:t>
      </w:r>
      <w:r w:rsidRPr="003D373F">
        <w:rPr>
          <w:rFonts w:ascii="Times New Roman" w:eastAsia="Times New Roman" w:hAnsi="Times New Roman" w:cs="Times New Roman"/>
          <w:b/>
          <w:kern w:val="0"/>
          <w:sz w:val="22"/>
          <w14:ligatures w14:val="none"/>
        </w:rPr>
        <w:tab/>
        <w:t>VARTOJIMO INSTRUKCIJA</w:t>
      </w:r>
    </w:p>
    <w:p w14:paraId="66C17440"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9599B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379D02" w14:textId="77777777" w:rsidR="00A80436" w:rsidRPr="007C46DF" w:rsidRDefault="00A80436" w:rsidP="00A80436">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16.</w:t>
      </w:r>
      <w:r w:rsidRPr="003D373F">
        <w:rPr>
          <w:rFonts w:ascii="Times New Roman" w:eastAsia="Times New Roman" w:hAnsi="Times New Roman" w:cs="Times New Roman"/>
          <w:b/>
          <w:kern w:val="0"/>
          <w:sz w:val="22"/>
          <w14:ligatures w14:val="none"/>
        </w:rPr>
        <w:tab/>
        <w:t>INFORMACIJA BRAILIO RAŠTU</w:t>
      </w:r>
    </w:p>
    <w:p w14:paraId="748F3C2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603899F" w14:textId="3A23C7AF" w:rsidR="00A80436" w:rsidRPr="003D373F" w:rsidRDefault="00B654B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D1786F">
        <w:rPr>
          <w:rFonts w:ascii="Times New Roman" w:eastAsia="Times New Roman" w:hAnsi="Times New Roman" w:cs="Times New Roman"/>
          <w:kern w:val="0"/>
          <w:sz w:val="22"/>
          <w:szCs w:val="22"/>
          <w14:ligatures w14:val="none"/>
        </w:rPr>
        <w:t>20</w:t>
      </w:r>
      <w:r w:rsidR="00743F84">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mg</w:t>
      </w:r>
    </w:p>
    <w:p w14:paraId="40C3708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24BFD33E"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E17A4D9"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14:ligatures w14:val="none"/>
        </w:rPr>
      </w:pPr>
      <w:r w:rsidRPr="003D373F">
        <w:rPr>
          <w:rFonts w:ascii="Times New Roman" w:eastAsia="Times New Roman" w:hAnsi="Times New Roman" w:cs="Times New Roman"/>
          <w:b/>
          <w:kern w:val="0"/>
          <w:sz w:val="22"/>
          <w:szCs w:val="22"/>
          <w14:ligatures w14:val="none"/>
        </w:rPr>
        <w:t>17.</w:t>
      </w:r>
      <w:r w:rsidRPr="003D373F">
        <w:rPr>
          <w:rFonts w:ascii="Times New Roman" w:eastAsia="Times New Roman" w:hAnsi="Times New Roman" w:cs="Times New Roman"/>
          <w:b/>
          <w:kern w:val="0"/>
          <w:sz w:val="22"/>
          <w:szCs w:val="22"/>
          <w14:ligatures w14:val="none"/>
        </w:rPr>
        <w:tab/>
        <w:t>UNIKALUS IDENTIFIKATORIUS – 2D BRŪKŠNINIS KODAS</w:t>
      </w:r>
    </w:p>
    <w:p w14:paraId="1C1C02EF"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9A9461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3D373F">
        <w:rPr>
          <w:rFonts w:ascii="Times New Roman" w:eastAsia="Times New Roman" w:hAnsi="Times New Roman" w:cs="Times New Roman"/>
          <w:kern w:val="0"/>
          <w:sz w:val="22"/>
          <w:szCs w:val="22"/>
          <w:highlight w:val="lightGray"/>
          <w14:ligatures w14:val="none"/>
        </w:rPr>
        <w:t>2D brūkšninis kodas su nurodytu unikaliu identifikatoriumi.</w:t>
      </w:r>
    </w:p>
    <w:p w14:paraId="6DF2D431"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7C3551D"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3BA4F002" w14:textId="77777777" w:rsidR="00A80436" w:rsidRPr="003D373F"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14:ligatures w14:val="none"/>
        </w:rPr>
      </w:pPr>
      <w:r w:rsidRPr="003D373F">
        <w:rPr>
          <w:rFonts w:ascii="Times New Roman" w:eastAsia="Times New Roman" w:hAnsi="Times New Roman" w:cs="Times New Roman"/>
          <w:b/>
          <w:kern w:val="0"/>
          <w:sz w:val="22"/>
          <w:szCs w:val="22"/>
          <w14:ligatures w14:val="none"/>
        </w:rPr>
        <w:t>18.</w:t>
      </w:r>
      <w:r w:rsidRPr="003D373F">
        <w:rPr>
          <w:rFonts w:ascii="Times New Roman" w:eastAsia="Times New Roman" w:hAnsi="Times New Roman" w:cs="Times New Roman"/>
          <w:b/>
          <w:kern w:val="0"/>
          <w:sz w:val="22"/>
          <w:szCs w:val="22"/>
          <w14:ligatures w14:val="none"/>
        </w:rPr>
        <w:tab/>
        <w:t>UNIKALUS IDENTIFIKATORIUS – ŽMONĖMS SUPRANTAMI DUOMENYS</w:t>
      </w:r>
    </w:p>
    <w:p w14:paraId="41985897"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C8B66DC" w14:textId="12D5EE98" w:rsidR="00A80436" w:rsidRPr="007C46D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PC</w:t>
      </w:r>
      <w:r w:rsidR="006B22F9">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{numeris}</w:t>
      </w:r>
    </w:p>
    <w:p w14:paraId="5AF5BCC5" w14:textId="342EEF32"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t>SN</w:t>
      </w:r>
      <w:r w:rsidR="006B22F9">
        <w:rPr>
          <w:rFonts w:ascii="Times New Roman" w:eastAsia="Times New Roman" w:hAnsi="Times New Roman" w:cs="Times New Roman"/>
          <w:kern w:val="0"/>
          <w:sz w:val="22"/>
          <w:szCs w:val="22"/>
          <w14:ligatures w14:val="none"/>
        </w:rPr>
        <w:t>:</w:t>
      </w:r>
      <w:r w:rsidRPr="003D373F">
        <w:rPr>
          <w:rFonts w:ascii="Times New Roman" w:eastAsia="Times New Roman" w:hAnsi="Times New Roman" w:cs="Times New Roman"/>
          <w:kern w:val="0"/>
          <w:sz w:val="22"/>
          <w:szCs w:val="22"/>
          <w14:ligatures w14:val="none"/>
        </w:rPr>
        <w:t xml:space="preserve"> {numeris} </w:t>
      </w:r>
    </w:p>
    <w:p w14:paraId="2057A9E9" w14:textId="079B30ED"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NN</w:t>
      </w:r>
      <w:r w:rsidR="006B22F9">
        <w:rPr>
          <w:rFonts w:ascii="Times New Roman" w:eastAsia="Times New Roman" w:hAnsi="Times New Roman" w:cs="Times New Roman"/>
          <w:kern w:val="0"/>
          <w:sz w:val="22"/>
          <w:szCs w:val="22"/>
          <w:highlight w:val="lightGray"/>
          <w14:ligatures w14:val="none"/>
        </w:rPr>
        <w:t>:</w:t>
      </w:r>
      <w:r w:rsidRPr="003D373F">
        <w:rPr>
          <w:rFonts w:ascii="Times New Roman" w:eastAsia="Times New Roman" w:hAnsi="Times New Roman" w:cs="Times New Roman"/>
          <w:kern w:val="0"/>
          <w:sz w:val="22"/>
          <w:szCs w:val="22"/>
          <w:highlight w:val="lightGray"/>
          <w14:ligatures w14:val="none"/>
        </w:rPr>
        <w:t xml:space="preserve"> {numeris}</w:t>
      </w:r>
      <w:r w:rsidRPr="003D373F">
        <w:rPr>
          <w:rFonts w:ascii="Times New Roman" w:eastAsia="Times New Roman" w:hAnsi="Times New Roman" w:cs="Times New Roman"/>
          <w:kern w:val="0"/>
          <w:sz w:val="22"/>
          <w:szCs w:val="22"/>
          <w14:ligatures w14:val="none"/>
        </w:rPr>
        <w:t xml:space="preserve"> </w:t>
      </w:r>
    </w:p>
    <w:p w14:paraId="5E1E090A" w14:textId="77777777" w:rsidR="00A80436" w:rsidRPr="003D373F"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5367EC9" w14:textId="489247BD" w:rsidR="007707F9" w:rsidRPr="003D373F" w:rsidRDefault="00A80436" w:rsidP="006B22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kern w:val="0"/>
          <w:sz w:val="22"/>
          <w:szCs w:val="22"/>
          <w14:ligatures w14:val="none"/>
        </w:rPr>
        <w:br w:type="page"/>
      </w:r>
      <w:r w:rsidR="007707F9" w:rsidRPr="003D373F">
        <w:rPr>
          <w:rFonts w:ascii="Times New Roman" w:eastAsia="Times New Roman" w:hAnsi="Times New Roman" w:cs="Times New Roman"/>
          <w:b/>
          <w:kern w:val="0"/>
          <w:sz w:val="22"/>
          <w14:ligatures w14:val="none"/>
        </w:rPr>
        <w:lastRenderedPageBreak/>
        <w:t>MINIMALI INFORMACIJA ANT LIZDINIŲ PLOKŠTELIŲ ARBA DVISLUOKSNIŲ JUOSTELIŲ</w:t>
      </w:r>
    </w:p>
    <w:p w14:paraId="13326BBB" w14:textId="77777777" w:rsidR="007707F9" w:rsidRPr="003D373F"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p>
    <w:p w14:paraId="02719A83" w14:textId="44D0A40D" w:rsidR="007707F9" w:rsidRPr="003D373F"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3D373F">
        <w:rPr>
          <w:rFonts w:ascii="Times New Roman" w:eastAsia="Times New Roman" w:hAnsi="Times New Roman" w:cs="Times New Roman"/>
          <w:b/>
          <w:kern w:val="0"/>
          <w:sz w:val="22"/>
          <w14:ligatures w14:val="none"/>
        </w:rPr>
        <w:t>LIZDINĖ PLOKŠTELĖ</w:t>
      </w:r>
    </w:p>
    <w:p w14:paraId="1907BEF1"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4E9E8"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1.</w:t>
      </w:r>
      <w:r w:rsidRPr="003D373F">
        <w:rPr>
          <w:rFonts w:ascii="Times New Roman" w:eastAsia="Times New Roman" w:hAnsi="Times New Roman" w:cs="Times New Roman"/>
          <w:b/>
          <w:kern w:val="0"/>
          <w:sz w:val="22"/>
          <w14:ligatures w14:val="none"/>
        </w:rPr>
        <w:tab/>
      </w:r>
      <w:r w:rsidRPr="003D373F">
        <w:rPr>
          <w:rFonts w:ascii="Times New Roman" w:eastAsia="Times New Roman" w:hAnsi="Times New Roman" w:cs="Times New Roman"/>
          <w:b/>
          <w:caps/>
          <w:kern w:val="0"/>
          <w:sz w:val="22"/>
          <w14:ligatures w14:val="none"/>
        </w:rPr>
        <w:t>VAISTINIO</w:t>
      </w:r>
      <w:r w:rsidRPr="003D373F">
        <w:rPr>
          <w:rFonts w:ascii="Times New Roman" w:eastAsia="Times New Roman" w:hAnsi="Times New Roman" w:cs="Times New Roman"/>
          <w:b/>
          <w:kern w:val="0"/>
          <w:sz w:val="22"/>
          <w14:ligatures w14:val="none"/>
        </w:rPr>
        <w:t xml:space="preserve"> PREPARATO PAVADINIMAS</w:t>
      </w:r>
    </w:p>
    <w:p w14:paraId="5DFE58A0"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49A64B7" w14:textId="71F3B5DB"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D373F">
        <w:rPr>
          <w:rFonts w:ascii="Times New Roman" w:eastAsia="Times New Roman" w:hAnsi="Times New Roman" w:cs="Times New Roman"/>
          <w:kern w:val="0"/>
          <w:sz w:val="22"/>
          <w:szCs w:val="22"/>
          <w14:ligatures w14:val="none"/>
        </w:rPr>
        <w:t>Rivaroxaban</w:t>
      </w:r>
      <w:proofErr w:type="spellEnd"/>
      <w:r w:rsidRPr="003D373F">
        <w:rPr>
          <w:rFonts w:ascii="Times New Roman" w:eastAsia="Times New Roman" w:hAnsi="Times New Roman" w:cs="Times New Roman"/>
          <w:kern w:val="0"/>
          <w:sz w:val="22"/>
          <w:szCs w:val="22"/>
          <w14:ligatures w14:val="none"/>
        </w:rPr>
        <w:t xml:space="preserve"> </w:t>
      </w:r>
      <w:proofErr w:type="spellStart"/>
      <w:r w:rsidRPr="003D373F">
        <w:rPr>
          <w:rFonts w:ascii="Times New Roman" w:eastAsia="Times New Roman" w:hAnsi="Times New Roman" w:cs="Times New Roman"/>
          <w:kern w:val="0"/>
          <w:sz w:val="22"/>
          <w:szCs w:val="22"/>
          <w14:ligatures w14:val="none"/>
        </w:rPr>
        <w:t>Olpha</w:t>
      </w:r>
      <w:proofErr w:type="spellEnd"/>
      <w:r w:rsidRPr="003D373F">
        <w:rPr>
          <w:rFonts w:ascii="Times New Roman" w:eastAsia="Times New Roman" w:hAnsi="Times New Roman" w:cs="Times New Roman"/>
          <w:kern w:val="0"/>
          <w:sz w:val="22"/>
          <w:szCs w:val="22"/>
          <w14:ligatures w14:val="none"/>
        </w:rPr>
        <w:t xml:space="preserve"> </w:t>
      </w:r>
      <w:r w:rsidR="00D1786F">
        <w:rPr>
          <w:rFonts w:ascii="Times New Roman" w:eastAsia="Times New Roman" w:hAnsi="Times New Roman" w:cs="Times New Roman"/>
          <w:kern w:val="0"/>
          <w:sz w:val="22"/>
          <w:szCs w:val="22"/>
          <w14:ligatures w14:val="none"/>
        </w:rPr>
        <w:t>20</w:t>
      </w:r>
      <w:r w:rsidR="00177E3D" w:rsidRPr="003D373F">
        <w:rPr>
          <w:rFonts w:ascii="Times New Roman" w:eastAsia="Times New Roman" w:hAnsi="Times New Roman" w:cs="Times New Roman"/>
          <w:kern w:val="0"/>
          <w:sz w:val="22"/>
          <w:szCs w:val="22"/>
          <w14:ligatures w14:val="none"/>
        </w:rPr>
        <w:t> </w:t>
      </w:r>
      <w:r w:rsidRPr="003D373F">
        <w:rPr>
          <w:rFonts w:ascii="Times New Roman" w:eastAsia="Times New Roman" w:hAnsi="Times New Roman" w:cs="Times New Roman"/>
          <w:kern w:val="0"/>
          <w:sz w:val="22"/>
          <w:szCs w:val="22"/>
          <w14:ligatures w14:val="none"/>
        </w:rPr>
        <w:t>mg plėvele dengtos tabletės</w:t>
      </w:r>
    </w:p>
    <w:p w14:paraId="02167CCD" w14:textId="77777777"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33BE806B" w14:textId="77777777" w:rsidR="00EB2956" w:rsidRPr="003D373F"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3D373F">
        <w:rPr>
          <w:rFonts w:ascii="Times New Roman" w:eastAsia="Times New Roman" w:hAnsi="Times New Roman" w:cs="Times New Roman"/>
          <w:i/>
          <w:iCs/>
          <w:kern w:val="0"/>
          <w:sz w:val="22"/>
          <w:szCs w:val="22"/>
          <w14:ligatures w14:val="none"/>
        </w:rPr>
        <w:t>rivaroxabanum</w:t>
      </w:r>
      <w:proofErr w:type="spellEnd"/>
    </w:p>
    <w:p w14:paraId="739C1268"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9863B59"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7B1AF7"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2.</w:t>
      </w:r>
      <w:r w:rsidRPr="003D373F">
        <w:rPr>
          <w:rFonts w:ascii="Times New Roman" w:eastAsia="Times New Roman" w:hAnsi="Times New Roman" w:cs="Times New Roman"/>
          <w:b/>
          <w:kern w:val="0"/>
          <w:sz w:val="22"/>
          <w14:ligatures w14:val="none"/>
        </w:rPr>
        <w:tab/>
        <w:t>REGISTRUOTOJO PAVADINIMAS</w:t>
      </w:r>
    </w:p>
    <w:p w14:paraId="1EC640E3" w14:textId="77777777"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3FF0F" w14:textId="382D9AA4"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3D373F">
        <w:rPr>
          <w:rFonts w:ascii="Times New Roman" w:eastAsia="Times New Roman" w:hAnsi="Times New Roman" w:cs="Times New Roman"/>
          <w:kern w:val="0"/>
          <w:sz w:val="22"/>
          <w14:ligatures w14:val="none"/>
        </w:rPr>
        <w:t>Olpha</w:t>
      </w:r>
      <w:proofErr w:type="spellEnd"/>
      <w:r w:rsidR="006B22F9">
        <w:rPr>
          <w:rFonts w:ascii="Times New Roman" w:eastAsia="Times New Roman" w:hAnsi="Times New Roman" w:cs="Times New Roman"/>
          <w:kern w:val="0"/>
          <w:sz w:val="22"/>
          <w14:ligatures w14:val="none"/>
        </w:rPr>
        <w:t xml:space="preserve"> AS</w:t>
      </w:r>
      <w:r w:rsidRPr="003D373F">
        <w:rPr>
          <w:rFonts w:ascii="Times New Roman" w:eastAsia="Times New Roman" w:hAnsi="Times New Roman" w:cs="Times New Roman"/>
          <w:kern w:val="0"/>
          <w:sz w:val="22"/>
          <w14:ligatures w14:val="none"/>
        </w:rPr>
        <w:t xml:space="preserve"> </w:t>
      </w:r>
      <w:r w:rsidRPr="003D373F">
        <w:rPr>
          <w:rFonts w:ascii="Times New Roman" w:eastAsia="Times New Roman" w:hAnsi="Times New Roman" w:cs="Times New Roman"/>
          <w:kern w:val="0"/>
          <w:sz w:val="22"/>
          <w:highlight w:val="lightGray"/>
          <w14:ligatures w14:val="none"/>
        </w:rPr>
        <w:t>[logotipas]</w:t>
      </w:r>
    </w:p>
    <w:p w14:paraId="324CBDF0"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1F71B6"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5A1E91"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3.</w:t>
      </w:r>
      <w:r w:rsidRPr="003D373F">
        <w:rPr>
          <w:rFonts w:ascii="Times New Roman" w:eastAsia="Times New Roman" w:hAnsi="Times New Roman" w:cs="Times New Roman"/>
          <w:b/>
          <w:kern w:val="0"/>
          <w:sz w:val="22"/>
          <w14:ligatures w14:val="none"/>
        </w:rPr>
        <w:tab/>
        <w:t>TINKAMUMO LAIKAS</w:t>
      </w:r>
    </w:p>
    <w:p w14:paraId="36539D82"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CE4F3B" w14:textId="539C3215"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highlight w:val="lightGray"/>
          <w14:ligatures w14:val="none"/>
        </w:rPr>
        <w:t>EXP</w:t>
      </w:r>
      <w:r w:rsidR="00FC5665">
        <w:rPr>
          <w:rFonts w:ascii="Times New Roman" w:eastAsia="Times New Roman" w:hAnsi="Times New Roman" w:cs="Times New Roman"/>
          <w:kern w:val="0"/>
          <w:sz w:val="22"/>
          <w:szCs w:val="22"/>
          <w14:ligatures w14:val="none"/>
        </w:rPr>
        <w:t xml:space="preserve"> </w:t>
      </w:r>
      <w:r w:rsidR="00FC5665" w:rsidRPr="003D373F">
        <w:rPr>
          <w:rFonts w:ascii="Times New Roman" w:eastAsia="Times New Roman" w:hAnsi="Times New Roman" w:cs="Times New Roman"/>
          <w:kern w:val="0"/>
          <w:sz w:val="22"/>
          <w:szCs w:val="22"/>
          <w14:ligatures w14:val="none"/>
        </w:rPr>
        <w:t>{mm/MMMM}</w:t>
      </w:r>
    </w:p>
    <w:p w14:paraId="45C25D74"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880EDF"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AAF51C9"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4.</w:t>
      </w:r>
      <w:r w:rsidRPr="003D373F">
        <w:rPr>
          <w:rFonts w:ascii="Times New Roman" w:eastAsia="Times New Roman" w:hAnsi="Times New Roman" w:cs="Times New Roman"/>
          <w:b/>
          <w:kern w:val="0"/>
          <w:sz w:val="22"/>
          <w14:ligatures w14:val="none"/>
        </w:rPr>
        <w:tab/>
        <w:t>SERIJOS NUMERIS</w:t>
      </w:r>
    </w:p>
    <w:p w14:paraId="52E15E84"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F3C745"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kern w:val="0"/>
          <w:sz w:val="22"/>
          <w:highlight w:val="lightGray"/>
          <w14:ligatures w14:val="none"/>
        </w:rPr>
        <w:t>Lot</w:t>
      </w:r>
    </w:p>
    <w:p w14:paraId="65306952" w14:textId="77777777" w:rsidR="007707F9" w:rsidRPr="003D373F"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456508"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418925" w14:textId="77777777" w:rsidR="007707F9" w:rsidRPr="003D373F"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3D373F">
        <w:rPr>
          <w:rFonts w:ascii="Times New Roman" w:eastAsia="Times New Roman" w:hAnsi="Times New Roman" w:cs="Times New Roman"/>
          <w:b/>
          <w:kern w:val="0"/>
          <w:sz w:val="22"/>
          <w14:ligatures w14:val="none"/>
        </w:rPr>
        <w:t>5.</w:t>
      </w:r>
      <w:r w:rsidRPr="003D373F">
        <w:rPr>
          <w:rFonts w:ascii="Times New Roman" w:eastAsia="Times New Roman" w:hAnsi="Times New Roman" w:cs="Times New Roman"/>
          <w:b/>
          <w:kern w:val="0"/>
          <w:sz w:val="22"/>
          <w14:ligatures w14:val="none"/>
        </w:rPr>
        <w:tab/>
        <w:t>KITA</w:t>
      </w:r>
    </w:p>
    <w:p w14:paraId="7F3734D7"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F32B99" w14:textId="77777777" w:rsidR="007707F9" w:rsidRPr="003D373F"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3BD038" w14:textId="6AF2C7D1" w:rsidR="00095133" w:rsidRDefault="007707F9" w:rsidP="00904D10">
      <w:pPr>
        <w:tabs>
          <w:tab w:val="left" w:pos="567"/>
        </w:tabs>
        <w:spacing w:line="260" w:lineRule="exact"/>
        <w:outlineLvl w:val="0"/>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kern w:val="0"/>
          <w:sz w:val="22"/>
          <w:szCs w:val="22"/>
          <w14:ligatures w14:val="none"/>
        </w:rPr>
        <w:br w:type="page"/>
      </w:r>
    </w:p>
    <w:p w14:paraId="596FB5D3" w14:textId="77777777" w:rsidR="00095133" w:rsidRPr="002964AA" w:rsidRDefault="00095133" w:rsidP="0009513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bookmarkStart w:id="3" w:name="_Hlk199412558"/>
      <w:r w:rsidRPr="002964AA">
        <w:rPr>
          <w:rFonts w:ascii="Times New Roman" w:eastAsia="Times New Roman" w:hAnsi="Times New Roman" w:cs="Times New Roman"/>
          <w:b/>
          <w:noProof/>
          <w:kern w:val="0"/>
          <w:sz w:val="22"/>
          <w:szCs w:val="22"/>
          <w14:ligatures w14:val="none"/>
        </w:rPr>
        <w:lastRenderedPageBreak/>
        <w:t>PACIENTO BUDRUMO KORTELĖ</w:t>
      </w:r>
    </w:p>
    <w:p w14:paraId="2D9F4482" w14:textId="77777777" w:rsidR="00095133" w:rsidRPr="002964AA" w:rsidRDefault="00095133" w:rsidP="0009513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p>
    <w:p w14:paraId="5213F56F" w14:textId="77777777" w:rsidR="00095133" w:rsidRPr="002964AA" w:rsidRDefault="00095133" w:rsidP="0009513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t>Rivaroxaban Olpha</w:t>
      </w:r>
    </w:p>
    <w:p w14:paraId="62BB84BB" w14:textId="77777777" w:rsidR="00095133" w:rsidRPr="002964AA" w:rsidRDefault="00095133" w:rsidP="00095133">
      <w:pPr>
        <w:autoSpaceDE w:val="0"/>
        <w:autoSpaceDN w:val="0"/>
        <w:adjustRightInd w:val="0"/>
        <w:spacing w:after="0" w:line="240" w:lineRule="auto"/>
        <w:rPr>
          <w:rFonts w:ascii="Times New Roman" w:eastAsia="Calibri" w:hAnsi="Times New Roman" w:cs="Times New Roman"/>
          <w:b/>
          <w:bCs/>
          <w:color w:val="000000"/>
          <w:kern w:val="0"/>
          <w:sz w:val="22"/>
          <w:szCs w:val="22"/>
        </w:rPr>
      </w:pPr>
    </w:p>
    <w:p w14:paraId="4EDFD8DE"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Paciento budrumo kortelė</w:t>
      </w:r>
    </w:p>
    <w:p w14:paraId="7C8F9BCE"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C5921E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2,5 mg </w:t>
      </w:r>
      <w:sdt>
        <w:sdtPr>
          <w:rPr>
            <w:rFonts w:ascii="Times New Roman" w:eastAsia="Calibri" w:hAnsi="Times New Roman" w:cs="Times New Roman"/>
            <w:b/>
            <w:bCs/>
            <w:color w:val="000000"/>
            <w:kern w:val="0"/>
            <w:sz w:val="22"/>
            <w:szCs w:val="22"/>
          </w:rPr>
          <w:id w:val="-70294616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72765C54"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10 mg </w:t>
      </w:r>
      <w:sdt>
        <w:sdtPr>
          <w:rPr>
            <w:rFonts w:ascii="Times New Roman" w:eastAsia="Calibri" w:hAnsi="Times New Roman" w:cs="Times New Roman"/>
            <w:b/>
            <w:bCs/>
            <w:color w:val="000000"/>
            <w:kern w:val="0"/>
            <w:sz w:val="22"/>
            <w:szCs w:val="22"/>
          </w:rPr>
          <w:id w:val="209589374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41C0F24F"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15 mg </w:t>
      </w:r>
      <w:sdt>
        <w:sdtPr>
          <w:rPr>
            <w:rFonts w:ascii="Times New Roman" w:eastAsia="Calibri" w:hAnsi="Times New Roman" w:cs="Times New Roman"/>
            <w:b/>
            <w:bCs/>
            <w:color w:val="000000"/>
            <w:kern w:val="0"/>
            <w:sz w:val="22"/>
            <w:szCs w:val="22"/>
          </w:rPr>
          <w:id w:val="1702829406"/>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221C9AD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20 mg </w:t>
      </w:r>
      <w:sdt>
        <w:sdtPr>
          <w:rPr>
            <w:rFonts w:ascii="Times New Roman" w:eastAsia="Calibri" w:hAnsi="Times New Roman" w:cs="Times New Roman"/>
            <w:b/>
            <w:bCs/>
            <w:color w:val="000000"/>
            <w:kern w:val="0"/>
            <w:sz w:val="22"/>
            <w:szCs w:val="22"/>
          </w:rPr>
          <w:id w:val="-1671859521"/>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(varnele pažymėkite paskirtos dozės langelį)</w:t>
      </w:r>
    </w:p>
    <w:p w14:paraId="3E6CF14A"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74716CC9" w14:textId="77777777" w:rsidR="00095133" w:rsidRPr="002964AA" w:rsidRDefault="00095133" w:rsidP="00095133">
      <w:pPr>
        <w:numPr>
          <w:ilvl w:val="0"/>
          <w:numId w:val="36"/>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Visada turėkite šią kortelę.</w:t>
      </w:r>
    </w:p>
    <w:p w14:paraId="3E67511B" w14:textId="77777777" w:rsidR="00095133" w:rsidRPr="002964AA" w:rsidRDefault="00095133" w:rsidP="00095133">
      <w:pPr>
        <w:numPr>
          <w:ilvl w:val="0"/>
          <w:numId w:val="36"/>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Parodykite šią kortelę kiekvienam gydytojui arba odontologui prieš paskiriant Jums gydymą.</w:t>
      </w:r>
    </w:p>
    <w:p w14:paraId="1C9F5CD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8B96A64"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Aš vartoju antikoaguliantą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rivaroksabaną</w:t>
      </w:r>
      <w:proofErr w:type="spellEnd"/>
      <w:r w:rsidRPr="002964AA">
        <w:rPr>
          <w:rFonts w:ascii="Times New Roman" w:eastAsia="Calibri" w:hAnsi="Times New Roman" w:cs="Times New Roman"/>
          <w:b/>
          <w:bCs/>
          <w:color w:val="000000"/>
          <w:kern w:val="0"/>
          <w:sz w:val="22"/>
          <w:szCs w:val="22"/>
        </w:rPr>
        <w:t xml:space="preserve">) </w:t>
      </w:r>
    </w:p>
    <w:p w14:paraId="6C334056"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0538246C"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Adresas:</w:t>
      </w:r>
    </w:p>
    <w:p w14:paraId="55D9FC6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Gim. data: </w:t>
      </w:r>
    </w:p>
    <w:p w14:paraId="26B4EBF6"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Svoris: </w:t>
      </w:r>
    </w:p>
    <w:p w14:paraId="05CD0F7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Kiti vaistai / būklės: </w:t>
      </w:r>
    </w:p>
    <w:p w14:paraId="26D70C91"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2309E354"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Skubos atveju praneškite:</w:t>
      </w:r>
    </w:p>
    <w:p w14:paraId="4D62E063"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v., pavardė:</w:t>
      </w:r>
    </w:p>
    <w:p w14:paraId="65470BC1"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tel.:</w:t>
      </w:r>
    </w:p>
    <w:p w14:paraId="719AEA7D"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antspaudas:</w:t>
      </w:r>
    </w:p>
    <w:p w14:paraId="5F22B585"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519A8FC0"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Taip pat praneškite: </w:t>
      </w:r>
    </w:p>
    <w:p w14:paraId="318989D3"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04792BAA"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Telefonas: </w:t>
      </w:r>
    </w:p>
    <w:p w14:paraId="378CBB3A"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Giminystės ryšys:</w:t>
      </w:r>
    </w:p>
    <w:p w14:paraId="2CF768D4"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A7D4ECE"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444FABF"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Informacija sveikatos priežiūros specialistams: </w:t>
      </w:r>
    </w:p>
    <w:p w14:paraId="055436ED" w14:textId="77777777" w:rsidR="00095133" w:rsidRPr="002964AA" w:rsidRDefault="00095133" w:rsidP="00095133">
      <w:pPr>
        <w:numPr>
          <w:ilvl w:val="0"/>
          <w:numId w:val="35"/>
        </w:numPr>
        <w:tabs>
          <w:tab w:val="left" w:pos="567"/>
        </w:tabs>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TNS reikšmių nustatyti nereikia, nes tai nėra patikimas tyrimo metodas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antikoaguliaciniam</w:t>
      </w:r>
      <w:proofErr w:type="spellEnd"/>
      <w:r w:rsidRPr="002964AA">
        <w:rPr>
          <w:rFonts w:ascii="Times New Roman" w:eastAsia="Calibri" w:hAnsi="Times New Roman" w:cs="Times New Roman"/>
          <w:color w:val="000000"/>
          <w:kern w:val="0"/>
          <w:sz w:val="22"/>
          <w:szCs w:val="22"/>
        </w:rPr>
        <w:t xml:space="preserve"> aktyvumui įvertinti.</w:t>
      </w:r>
    </w:p>
    <w:p w14:paraId="0ACBC4CB"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4649570B"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Ką turėčiau žinoti apie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w:t>
      </w:r>
    </w:p>
    <w:p w14:paraId="069D1CC9"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suskystina kraują, o tai apsaugo nuo pavojingų kraujo krešulių susidarymo.</w:t>
      </w:r>
    </w:p>
    <w:p w14:paraId="5466120D"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reikia vartoti tiksliai, kaip nurodė gydytojas. Kad geriausiai apsisaugotumėte nuo kraujo krešulių susidarymo, niekada nepraleiskite dozės.</w:t>
      </w:r>
    </w:p>
    <w:p w14:paraId="6ACF5E0D"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Negalima nustoti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prieš tai nepasitarus su gydytoju, nes gali padidėti kraujo krešulių susidarymo rizika.</w:t>
      </w:r>
    </w:p>
    <w:p w14:paraId="3058170E"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Jeigu vartojate, neseniai vartojote ar ketinate pradėti vartoti kitų vaistų, prieš pradėdami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apie tai pasakykite savo sveikatos priežiūros specialistui.</w:t>
      </w:r>
    </w:p>
    <w:p w14:paraId="3E793127" w14:textId="77777777" w:rsidR="00095133" w:rsidRPr="002964AA" w:rsidRDefault="00095133" w:rsidP="00095133">
      <w:pPr>
        <w:autoSpaceDE w:val="0"/>
        <w:autoSpaceDN w:val="0"/>
        <w:adjustRightInd w:val="0"/>
        <w:spacing w:after="0" w:line="240" w:lineRule="auto"/>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color w:val="000000"/>
          <w:kern w:val="0"/>
          <w:sz w:val="22"/>
          <w:szCs w:val="22"/>
        </w:rPr>
        <w:t xml:space="preserve">♦ Prieš atliekant bet kokią chirurginę ar invazinę procedūrą, savo sveikatos priežiūros specialistui pasakykite, kad vartojate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w:t>
      </w:r>
      <w:r w:rsidRPr="002964AA">
        <w:rPr>
          <w:rFonts w:ascii="Times New Roman" w:eastAsia="Calibri" w:hAnsi="Times New Roman" w:cs="Times New Roman"/>
          <w:color w:val="000000"/>
          <w:kern w:val="0"/>
          <w:sz w:val="22"/>
          <w:szCs w:val="22"/>
        </w:rPr>
        <w:cr/>
      </w:r>
    </w:p>
    <w:p w14:paraId="4A5F806E" w14:textId="77777777" w:rsidR="00095133" w:rsidRPr="002964AA" w:rsidRDefault="00095133" w:rsidP="00095133">
      <w:pPr>
        <w:spacing w:after="0" w:line="259" w:lineRule="auto"/>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Kada turėčiau kreiptis į savo sveikatos priežiūros specialistą?</w:t>
      </w:r>
    </w:p>
    <w:p w14:paraId="4CCEDEF1"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Vartojant kraują skystinantį vaistą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svarbu žinoti, koks yra jo šalutinis poveikis. Dažniausias šalutinis poveikis yra kraujavimas. Jei žinote, kad Jums yra kraujavimo rizika, negalima pradėti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prieš tai nepasitarus su gydytoju. Nedelsdami pasakykite savo sveikatos priežiūros specialistui, jeigu pasireiškia tokie kraujavimo požymiai arba simptomai:</w:t>
      </w:r>
    </w:p>
    <w:p w14:paraId="374B9B5E"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skausmas,</w:t>
      </w:r>
    </w:p>
    <w:p w14:paraId="6A943A7D"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tinimas arba nemalonus jausmas,</w:t>
      </w:r>
    </w:p>
    <w:p w14:paraId="5394C957"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galvos skausmas, svaigulys arba silpnumas,</w:t>
      </w:r>
    </w:p>
    <w:p w14:paraId="0DFCF915"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lastRenderedPageBreak/>
        <w:t>♦ neįprastos mėlynės, kraujavimas iš nosies, kraujavimas iš dantenų, ilgai nepraeinantis kraujavimas įsipjovus,</w:t>
      </w:r>
    </w:p>
    <w:p w14:paraId="3CEC5260"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gausesnis nei įprastai mėnesinių kraujavimas arba kraujavimas iš makšties,</w:t>
      </w:r>
    </w:p>
    <w:p w14:paraId="51210C1C"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kraujas šlapime, kuris gali būti rausvos arba rudos spalvos, raudonos arba juodos spalvos išmatos,</w:t>
      </w:r>
    </w:p>
    <w:p w14:paraId="7BDA62D6"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kraujo atkosėjimas arba vėmimas krauju ar į kavos tirščius panašiu skrandžio turiniu.</w:t>
      </w:r>
    </w:p>
    <w:p w14:paraId="040EB5B0" w14:textId="77777777" w:rsidR="00095133" w:rsidRPr="002964AA" w:rsidRDefault="00095133" w:rsidP="0009513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435CE3D9" w14:textId="77777777" w:rsidR="00095133" w:rsidRPr="002964AA" w:rsidRDefault="00095133" w:rsidP="00095133">
      <w:pPr>
        <w:tabs>
          <w:tab w:val="left" w:pos="567"/>
        </w:tabs>
        <w:spacing w:after="0" w:line="260" w:lineRule="exact"/>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 xml:space="preserve">Kaip vartoti </w:t>
      </w:r>
      <w:proofErr w:type="spellStart"/>
      <w:r w:rsidRPr="002964AA">
        <w:rPr>
          <w:rFonts w:ascii="Times New Roman" w:eastAsia="Times New Roman" w:hAnsi="Times New Roman" w:cs="Times New Roman"/>
          <w:b/>
          <w:bCs/>
          <w:kern w:val="0"/>
          <w:sz w:val="22"/>
          <w:szCs w:val="22"/>
          <w14:ligatures w14:val="none"/>
        </w:rPr>
        <w:t>Rivaroxaban</w:t>
      </w:r>
      <w:proofErr w:type="spellEnd"/>
      <w:r w:rsidRPr="002964AA">
        <w:rPr>
          <w:rFonts w:ascii="Times New Roman" w:eastAsia="Times New Roman" w:hAnsi="Times New Roman" w:cs="Times New Roman"/>
          <w:b/>
          <w:bCs/>
          <w:kern w:val="0"/>
          <w:sz w:val="22"/>
          <w:szCs w:val="22"/>
          <w14:ligatures w14:val="none"/>
        </w:rPr>
        <w:t xml:space="preserve"> </w:t>
      </w:r>
      <w:proofErr w:type="spellStart"/>
      <w:r w:rsidRPr="002964AA">
        <w:rPr>
          <w:rFonts w:ascii="Times New Roman" w:eastAsia="Times New Roman" w:hAnsi="Times New Roman" w:cs="Times New Roman"/>
          <w:b/>
          <w:bCs/>
          <w:kern w:val="0"/>
          <w:sz w:val="22"/>
          <w:szCs w:val="22"/>
          <w14:ligatures w14:val="none"/>
        </w:rPr>
        <w:t>Olpha</w:t>
      </w:r>
      <w:proofErr w:type="spellEnd"/>
      <w:r w:rsidRPr="002964AA">
        <w:rPr>
          <w:rFonts w:ascii="Times New Roman" w:eastAsia="Times New Roman" w:hAnsi="Times New Roman" w:cs="Times New Roman"/>
          <w:b/>
          <w:bCs/>
          <w:kern w:val="0"/>
          <w:sz w:val="22"/>
          <w:szCs w:val="22"/>
          <w14:ligatures w14:val="none"/>
        </w:rPr>
        <w:t>?</w:t>
      </w:r>
    </w:p>
    <w:p w14:paraId="5D9DDD89" w14:textId="77777777" w:rsidR="00095133" w:rsidRPr="002964AA" w:rsidRDefault="00095133" w:rsidP="00095133">
      <w:pPr>
        <w:tabs>
          <w:tab w:val="left" w:pos="567"/>
        </w:tabs>
        <w:spacing w:after="0" w:line="260" w:lineRule="exact"/>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xml:space="preserve">♦ Norint užtikrinti optimalią apsaugą, </w:t>
      </w:r>
      <w:proofErr w:type="spellStart"/>
      <w:r w:rsidRPr="002964AA">
        <w:rPr>
          <w:rFonts w:ascii="Times New Roman" w:eastAsia="Times New Roman" w:hAnsi="Times New Roman" w:cs="Times New Roman"/>
          <w:kern w:val="0"/>
          <w:sz w:val="22"/>
          <w:szCs w:val="22"/>
          <w14:ligatures w14:val="none"/>
        </w:rPr>
        <w:t>Rivaroxaban</w:t>
      </w:r>
      <w:proofErr w:type="spellEnd"/>
      <w:r w:rsidRPr="002964AA">
        <w:rPr>
          <w:rFonts w:ascii="Times New Roman" w:eastAsia="Times New Roman" w:hAnsi="Times New Roman" w:cs="Times New Roman"/>
          <w:kern w:val="0"/>
          <w:sz w:val="22"/>
          <w:szCs w:val="22"/>
          <w14:ligatures w14:val="none"/>
        </w:rPr>
        <w:t xml:space="preserve"> </w:t>
      </w:r>
      <w:proofErr w:type="spellStart"/>
      <w:r w:rsidRPr="002964AA">
        <w:rPr>
          <w:rFonts w:ascii="Times New Roman" w:eastAsia="Times New Roman" w:hAnsi="Times New Roman" w:cs="Times New Roman"/>
          <w:kern w:val="0"/>
          <w:sz w:val="22"/>
          <w:szCs w:val="22"/>
          <w14:ligatures w14:val="none"/>
        </w:rPr>
        <w:t>Olpha</w:t>
      </w:r>
      <w:proofErr w:type="spellEnd"/>
    </w:p>
    <w:p w14:paraId="0C48CB95" w14:textId="77777777" w:rsidR="00095133" w:rsidRPr="002964AA" w:rsidRDefault="00095133" w:rsidP="0009513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- 2,5 mg galima vartoti valgio metu arba nevalgius;</w:t>
      </w:r>
    </w:p>
    <w:p w14:paraId="5FB6BB70" w14:textId="77777777" w:rsidR="00095133" w:rsidRPr="002964AA" w:rsidRDefault="00095133" w:rsidP="0009513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- 10 mg galima vartoti valgio metu arba nevalgius;</w:t>
      </w:r>
    </w:p>
    <w:p w14:paraId="0041AD41" w14:textId="77777777" w:rsidR="00095133" w:rsidRDefault="00095133" w:rsidP="0009513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- 15 mg reikia vartoti valgio metu;</w:t>
      </w:r>
    </w:p>
    <w:p w14:paraId="72A049DD" w14:textId="77777777" w:rsidR="00095133" w:rsidRDefault="00095133" w:rsidP="0009513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- 20 mg reikia vartoti valgio metu.</w:t>
      </w:r>
    </w:p>
    <w:bookmarkEnd w:id="3"/>
    <w:p w14:paraId="7EE8940F" w14:textId="77777777" w:rsidR="00095133" w:rsidRDefault="00095133">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5A222503" w14:textId="77777777" w:rsidR="00904D10" w:rsidRPr="003D373F" w:rsidRDefault="00904D10" w:rsidP="00904D10">
      <w:pPr>
        <w:tabs>
          <w:tab w:val="left" w:pos="567"/>
        </w:tabs>
        <w:spacing w:line="260" w:lineRule="exact"/>
        <w:outlineLvl w:val="0"/>
        <w:rPr>
          <w:rFonts w:ascii="Times New Roman" w:eastAsia="Times New Roman" w:hAnsi="Times New Roman" w:cs="Times New Roman"/>
          <w:snapToGrid w:val="0"/>
          <w:kern w:val="0"/>
          <w:sz w:val="22"/>
          <w:szCs w:val="20"/>
          <w14:ligatures w14:val="none"/>
        </w:rPr>
      </w:pPr>
    </w:p>
    <w:p w14:paraId="2DAFBFB9"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A5AEBB5"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114DE1"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BE58362"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EEE2DD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61E99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4A7D1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AE19F9"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F2742E4"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3E121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483672"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55DA190"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0BC563"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2A04A06"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A4480C0"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10C24E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F0E35A"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94EABF7"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A280C61"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6FC36D"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3A8EC6F" w14:textId="77777777" w:rsidR="00904D10" w:rsidRPr="003D373F"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B42E890" w14:textId="77777777" w:rsidR="00FC5665" w:rsidRDefault="00FC5665"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1F4CF5CF" w14:textId="77777777" w:rsidR="00FC5665" w:rsidRDefault="00FC5665"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283553C" w14:textId="110C48AE" w:rsidR="00904D10" w:rsidRPr="003D373F"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3D373F">
        <w:rPr>
          <w:rFonts w:ascii="Times New Roman" w:eastAsia="Times New Roman" w:hAnsi="Times New Roman" w:cs="Times New Roman"/>
          <w:b/>
          <w:snapToGrid w:val="0"/>
          <w:kern w:val="0"/>
          <w:sz w:val="22"/>
          <w:szCs w:val="20"/>
          <w14:ligatures w14:val="none"/>
        </w:rPr>
        <w:t>B. PAKUOTĖS LAPELIS</w:t>
      </w:r>
    </w:p>
    <w:p w14:paraId="22DC3A11" w14:textId="6369C2C0" w:rsidR="007707F9" w:rsidRPr="003D373F" w:rsidRDefault="00904D10" w:rsidP="00904D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D373F">
        <w:rPr>
          <w:rFonts w:ascii="Times New Roman" w:eastAsia="Times New Roman" w:hAnsi="Times New Roman" w:cs="Times New Roman"/>
          <w:b/>
          <w:bCs/>
          <w:iCs/>
          <w:snapToGrid w:val="0"/>
          <w:kern w:val="0"/>
          <w:sz w:val="22"/>
          <w:szCs w:val="28"/>
          <w:lang w:eastAsia="x-none"/>
          <w14:ligatures w14:val="none"/>
        </w:rPr>
        <w:br w:type="page"/>
      </w:r>
    </w:p>
    <w:p w14:paraId="4F31F12F" w14:textId="77777777" w:rsidR="00D61A6C" w:rsidRPr="00374411" w:rsidRDefault="00D61A6C" w:rsidP="00D61A6C">
      <w:pPr>
        <w:keepNext/>
        <w:keepLines/>
        <w:spacing w:after="0" w:line="240" w:lineRule="auto"/>
        <w:jc w:val="center"/>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Pakuotės lapelis: informacija vartotojui</w:t>
      </w:r>
    </w:p>
    <w:p w14:paraId="49FE78A8"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267A40A" w14:textId="77777777" w:rsidR="00D61A6C" w:rsidRDefault="00D61A6C" w:rsidP="00D61A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4" w:name="Xarelto_2,5_mg_plėvele_dengtos_tabletės"/>
      <w:bookmarkEnd w:id="4"/>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15</w:t>
      </w:r>
      <w:r>
        <w:rPr>
          <w:rFonts w:ascii="Times New Roman" w:eastAsia="Times New Roman" w:hAnsi="Times New Roman" w:cs="Times New Roman"/>
          <w:b/>
          <w:spacing w:val="-8"/>
          <w:kern w:val="0"/>
          <w:sz w:val="22"/>
          <w:szCs w:val="22"/>
          <w14:ligatures w14:val="none"/>
        </w:rPr>
        <w:t> mg</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plėvele</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dengtos</w:t>
      </w:r>
      <w:r w:rsidRPr="00255FE1">
        <w:rPr>
          <w:rFonts w:ascii="Times New Roman" w:eastAsia="Times New Roman" w:hAnsi="Times New Roman" w:cs="Times New Roman"/>
          <w:b/>
          <w:spacing w:val="-8"/>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tabletės</w:t>
      </w:r>
    </w:p>
    <w:p w14:paraId="1D0CF9C3" w14:textId="77777777" w:rsidR="00D61A6C" w:rsidRDefault="00D61A6C" w:rsidP="00D61A6C">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20</w:t>
      </w:r>
      <w:r>
        <w:rPr>
          <w:rFonts w:ascii="Times New Roman" w:eastAsia="Times New Roman" w:hAnsi="Times New Roman" w:cs="Times New Roman"/>
          <w:b/>
          <w:spacing w:val="-8"/>
          <w:kern w:val="0"/>
          <w:sz w:val="22"/>
          <w:szCs w:val="22"/>
          <w14:ligatures w14:val="none"/>
        </w:rPr>
        <w:t> mg</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plėvele</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dengtos</w:t>
      </w:r>
      <w:r w:rsidRPr="00255FE1">
        <w:rPr>
          <w:rFonts w:ascii="Times New Roman" w:eastAsia="Times New Roman" w:hAnsi="Times New Roman" w:cs="Times New Roman"/>
          <w:b/>
          <w:spacing w:val="-8"/>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tabletės</w:t>
      </w:r>
    </w:p>
    <w:p w14:paraId="15D6776C" w14:textId="77777777" w:rsidR="00D61A6C" w:rsidRPr="00374411" w:rsidRDefault="00D61A6C" w:rsidP="00D61A6C">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rivaroxabanum</w:t>
      </w:r>
      <w:proofErr w:type="spellEnd"/>
      <w:r w:rsidRPr="00374411">
        <w:rPr>
          <w:rFonts w:ascii="Times New Roman" w:eastAsia="Times New Roman" w:hAnsi="Times New Roman" w:cs="Times New Roman"/>
          <w:kern w:val="0"/>
          <w:sz w:val="22"/>
          <w:szCs w:val="22"/>
          <w14:ligatures w14:val="none"/>
        </w:rPr>
        <w:t>)</w:t>
      </w:r>
    </w:p>
    <w:p w14:paraId="5FB02BF2"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92C839"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0E17D600" w14:textId="77777777" w:rsidR="00D61A6C" w:rsidRPr="00374411" w:rsidRDefault="00D61A6C" w:rsidP="00D61A6C">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Neišmeskite šio lapelio, nes vėl gali prireikti jį perskaityti.</w:t>
      </w:r>
    </w:p>
    <w:p w14:paraId="437986AE" w14:textId="77777777" w:rsidR="00D61A6C" w:rsidRPr="00374411" w:rsidRDefault="00D61A6C" w:rsidP="00D61A6C">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kreipkitės į gydytoją arba vaistininką.</w:t>
      </w:r>
    </w:p>
    <w:p w14:paraId="2830A265" w14:textId="77777777" w:rsidR="00D61A6C" w:rsidRPr="00374411" w:rsidRDefault="00D61A6C" w:rsidP="00D61A6C">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CD2C6B8" w14:textId="77777777" w:rsidR="00D61A6C" w:rsidRPr="00374411" w:rsidRDefault="00D61A6C" w:rsidP="00D61A6C">
      <w:pPr>
        <w:widowControl w:val="0"/>
        <w:numPr>
          <w:ilvl w:val="0"/>
          <w:numId w:val="2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6D1E6C5D"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301ECD"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1A716C"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Apie ką rašoma šiame lapelyje?</w:t>
      </w:r>
    </w:p>
    <w:p w14:paraId="197DF2A3"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yra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kam jis vartojamas</w:t>
      </w:r>
    </w:p>
    <w:p w14:paraId="0FD205C0"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žinotina prieš 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07334283"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548B5210"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Galimas šalutinis poveikis</w:t>
      </w:r>
    </w:p>
    <w:p w14:paraId="7FD80BAC"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laikyti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1E44B9DA" w14:textId="77777777" w:rsidR="00D61A6C" w:rsidRPr="00374411" w:rsidRDefault="00D61A6C" w:rsidP="00D61A6C">
      <w:pPr>
        <w:widowControl w:val="0"/>
        <w:numPr>
          <w:ilvl w:val="0"/>
          <w:numId w:val="2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Pakuotės turinys ir kita informacija</w:t>
      </w:r>
    </w:p>
    <w:p w14:paraId="4D9A971E"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A43935"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3381E4" w14:textId="77777777" w:rsidR="00D61A6C" w:rsidRPr="00374411" w:rsidRDefault="00D61A6C" w:rsidP="00D61A6C">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yra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ir kam jis vartojamas</w:t>
      </w:r>
    </w:p>
    <w:p w14:paraId="7C0AE749"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57C518"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sudėtyje</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veikliosios</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medžiagos</w:t>
      </w:r>
      <w:r w:rsidRPr="00255FE1">
        <w:rPr>
          <w:rFonts w:ascii="Times New Roman" w:eastAsia="Times New Roman" w:hAnsi="Times New Roman" w:cs="Times New Roman"/>
          <w:spacing w:val="-8"/>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rivaroksabano</w:t>
      </w:r>
      <w:proofErr w:type="spellEnd"/>
      <w:r w:rsidRPr="00255FE1">
        <w:rPr>
          <w:rFonts w:ascii="Times New Roman" w:eastAsia="Times New Roman" w:hAnsi="Times New Roman" w:cs="Times New Roman"/>
          <w:kern w:val="0"/>
          <w:sz w:val="22"/>
          <w:szCs w:val="22"/>
          <w14:ligatures w14:val="none"/>
        </w:rPr>
        <w:t>.</w:t>
      </w:r>
    </w:p>
    <w:p w14:paraId="47310103"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009B05"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vartojamas suaugusie</w:t>
      </w:r>
      <w:r>
        <w:rPr>
          <w:rFonts w:ascii="Times New Roman" w:eastAsia="Times New Roman" w:hAnsi="Times New Roman" w:cs="Times New Roman"/>
          <w:kern w:val="0"/>
          <w:sz w:val="22"/>
          <w:szCs w:val="22"/>
          <w14:ligatures w14:val="none"/>
        </w:rPr>
        <w:t>sie</w:t>
      </w:r>
      <w:r w:rsidRPr="00255FE1">
        <w:rPr>
          <w:rFonts w:ascii="Times New Roman" w:eastAsia="Times New Roman" w:hAnsi="Times New Roman" w:cs="Times New Roman"/>
          <w:kern w:val="0"/>
          <w:sz w:val="22"/>
          <w:szCs w:val="22"/>
          <w14:ligatures w14:val="none"/>
        </w:rPr>
        <w:t>ms:</w:t>
      </w:r>
    </w:p>
    <w:p w14:paraId="3847DADF" w14:textId="77777777" w:rsidR="00D61A6C" w:rsidRPr="00255FE1" w:rsidRDefault="00D61A6C" w:rsidP="00D61A6C">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susidarymo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smegenyse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(insulto)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kūno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profilaktikai, jeigu Jums yra nereguliaraus širdies ritmo forma, vadinama su vožtuvų liga nesusijusiu prieširdžių virpėjimu;</w:t>
      </w:r>
    </w:p>
    <w:p w14:paraId="37A45E80" w14:textId="77777777" w:rsidR="00D61A6C" w:rsidRDefault="00D61A6C" w:rsidP="00D61A6C">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venose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(giliųjų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venų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trombozės)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(plaučių embolijos) gydymui ir pakartotinio kraujo krešulių susidarymo kojų ir (arba) plaučių kraujagyslėse profilaktikai.</w:t>
      </w:r>
    </w:p>
    <w:p w14:paraId="37CA24E6" w14:textId="77777777" w:rsidR="00D61A6C" w:rsidRPr="00255FE1" w:rsidRDefault="00D61A6C" w:rsidP="00D61A6C">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0F66192"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vartojamas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jaunesniems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18</w:t>
      </w:r>
      <w:r>
        <w:rPr>
          <w:rFonts w:ascii="Times New Roman" w:eastAsia="Times New Roman" w:hAnsi="Times New Roman" w:cs="Times New Roman"/>
          <w:spacing w:val="-1"/>
          <w:kern w:val="0"/>
          <w:sz w:val="22"/>
          <w:szCs w:val="22"/>
          <w14:ligatures w14:val="none"/>
        </w:rPr>
        <w:t> </w:t>
      </w:r>
      <w:r w:rsidRPr="00255FE1">
        <w:rPr>
          <w:rFonts w:ascii="Times New Roman" w:eastAsia="Times New Roman" w:hAnsi="Times New Roman" w:cs="Times New Roman"/>
          <w:kern w:val="0"/>
          <w:sz w:val="22"/>
          <w:szCs w:val="22"/>
          <w14:ligatures w14:val="none"/>
        </w:rPr>
        <w:t>metų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sveriantiems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 mažiau kaip 30</w:t>
      </w:r>
      <w:r>
        <w:rPr>
          <w:rFonts w:ascii="Times New Roman" w:eastAsia="Times New Roman" w:hAnsi="Times New Roman" w:cs="Times New Roman"/>
          <w:kern w:val="0"/>
          <w:sz w:val="22"/>
          <w:szCs w:val="22"/>
          <w14:ligatures w14:val="none"/>
        </w:rPr>
        <w:t> kg</w:t>
      </w:r>
      <w:r w:rsidRPr="00255FE1">
        <w:rPr>
          <w:rFonts w:ascii="Times New Roman" w:eastAsia="Times New Roman" w:hAnsi="Times New Roman" w:cs="Times New Roman"/>
          <w:kern w:val="0"/>
          <w:sz w:val="22"/>
          <w:szCs w:val="22"/>
          <w14:ligatures w14:val="none"/>
        </w:rPr>
        <w:t>:</w:t>
      </w:r>
    </w:p>
    <w:p w14:paraId="670A0BF5" w14:textId="77777777" w:rsidR="00D61A6C" w:rsidRPr="00255FE1" w:rsidRDefault="00D61A6C" w:rsidP="00D61A6C">
      <w:pPr>
        <w:widowControl w:val="0"/>
        <w:numPr>
          <w:ilvl w:val="1"/>
          <w:numId w:val="2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kraujo krešulių, susidariusių venose arba plaučių kraujagyslėse, gydymui ir pakartotino jų susidarymo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profilaktikai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trumpiau</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5</w:t>
      </w:r>
      <w:r>
        <w:rPr>
          <w:rFonts w:ascii="Times New Roman" w:eastAsia="Times New Roman" w:hAnsi="Times New Roman" w:cs="Times New Roman"/>
          <w:kern w:val="0"/>
          <w:sz w:val="22"/>
          <w:szCs w:val="22"/>
          <w14:ligatures w14:val="none"/>
        </w:rPr>
        <w:t> </w:t>
      </w:r>
      <w:r w:rsidRPr="00255FE1">
        <w:rPr>
          <w:rFonts w:ascii="Times New Roman" w:eastAsia="Times New Roman" w:hAnsi="Times New Roman" w:cs="Times New Roman"/>
          <w:kern w:val="0"/>
          <w:sz w:val="22"/>
          <w:szCs w:val="22"/>
          <w14:ligatures w14:val="none"/>
        </w:rPr>
        <w:t>dienas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taikyto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pradinio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injekciniais vaistais nuo kraujo krešulių.</w:t>
      </w:r>
    </w:p>
    <w:p w14:paraId="0779A1C1"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3F243B"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priklauso</w:t>
      </w:r>
      <w:r w:rsidRPr="00255FE1">
        <w:rPr>
          <w:rFonts w:ascii="Times New Roman" w:eastAsia="Times New Roman" w:hAnsi="Times New Roman" w:cs="Times New Roman"/>
          <w:spacing w:val="-4"/>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antitrombozinių</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vaistų</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grupei.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Jis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blokuodamas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krešėjimo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faktorių (</w:t>
      </w:r>
      <w:proofErr w:type="spellStart"/>
      <w:r w:rsidRPr="00255FE1">
        <w:rPr>
          <w:rFonts w:ascii="Times New Roman" w:eastAsia="Times New Roman" w:hAnsi="Times New Roman" w:cs="Times New Roman"/>
          <w:kern w:val="0"/>
          <w:sz w:val="22"/>
          <w:szCs w:val="22"/>
          <w14:ligatures w14:val="none"/>
        </w:rPr>
        <w:t>Xa</w:t>
      </w:r>
      <w:proofErr w:type="spellEnd"/>
      <w:r w:rsidRPr="00255FE1">
        <w:rPr>
          <w:rFonts w:ascii="Times New Roman" w:eastAsia="Times New Roman" w:hAnsi="Times New Roman" w:cs="Times New Roman"/>
          <w:kern w:val="0"/>
          <w:sz w:val="22"/>
          <w:szCs w:val="22"/>
          <w14:ligatures w14:val="none"/>
        </w:rPr>
        <w:t xml:space="preserve"> faktorių) ir taip sumažindamas polinkį formuotis kraujo krešuliams.</w:t>
      </w:r>
    </w:p>
    <w:p w14:paraId="715DD155"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34AB48"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9BB74E" w14:textId="77777777" w:rsidR="00D61A6C" w:rsidRPr="00374411" w:rsidRDefault="00D61A6C" w:rsidP="00D61A6C">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žinotina prieš vartojant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42D4167C"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D6F634B"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vartoti draudžiama</w:t>
      </w:r>
    </w:p>
    <w:p w14:paraId="154122B1"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yra alergija </w:t>
      </w:r>
      <w:proofErr w:type="spellStart"/>
      <w:r w:rsidRPr="00374411">
        <w:rPr>
          <w:rFonts w:ascii="Times New Roman" w:eastAsia="Times New Roman" w:hAnsi="Times New Roman" w:cs="Times New Roman"/>
          <w:kern w:val="0"/>
          <w:sz w:val="22"/>
          <w:szCs w:val="22"/>
          <w14:ligatures w14:val="none"/>
        </w:rPr>
        <w:t>rivaroksabanui</w:t>
      </w:r>
      <w:proofErr w:type="spellEnd"/>
      <w:r w:rsidRPr="0037441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7EDCB019"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stipriai kraujuojate;</w:t>
      </w:r>
    </w:p>
    <w:p w14:paraId="735C9A14"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liga arba būklė, dėl kurios padidėja stipraus kraujavimo rizika (pvz., skrandžio opa, galvos smegenų pažeidimas arba kraujavimas į smegenis, neseniai atlikta chirurginė smegenų arba akių operacija);</w:t>
      </w:r>
    </w:p>
    <w:p w14:paraId="428FD9CA"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lastRenderedPageBreak/>
        <w:t>apiksabano</w:t>
      </w:r>
      <w:proofErr w:type="spellEnd"/>
      <w:r w:rsidRPr="00374411">
        <w:rPr>
          <w:rFonts w:ascii="Times New Roman" w:eastAsia="Times New Roman" w:hAnsi="Times New Roman" w:cs="Times New Roman"/>
          <w:kern w:val="0"/>
          <w:sz w:val="22"/>
          <w:szCs w:val="22"/>
          <w14:ligatures w14:val="none"/>
        </w:rPr>
        <w:t xml:space="preserve"> arba heparino), išskyrus atvejus, kai keičiamas nuo kraujo krešulių apsaugantis gydymas arba kai per venos ar arterijos kateterį Jums leidžiama heparino, kad šis kateteris išliktų pralaidus;</w:t>
      </w:r>
    </w:p>
    <w:p w14:paraId="23A30336"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kepenų liga ir todėl gali būti padidėjusi kraujavimo rizika;</w:t>
      </w:r>
    </w:p>
    <w:p w14:paraId="3FBEE684"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nėščia arba žindote kūdikį.</w:t>
      </w:r>
    </w:p>
    <w:p w14:paraId="199E1CC3" w14:textId="77777777" w:rsidR="00D61A6C" w:rsidRPr="00374411" w:rsidRDefault="00D61A6C" w:rsidP="00D61A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bet kuris iš šių punktų Jums tinka, </w:t>
      </w:r>
      <w:r w:rsidRPr="00374411">
        <w:rPr>
          <w:rFonts w:ascii="Times New Roman" w:eastAsia="Times New Roman" w:hAnsi="Times New Roman" w:cs="Times New Roman"/>
          <w:b/>
          <w:kern w:val="0"/>
          <w:sz w:val="22"/>
          <w:szCs w:val="22"/>
          <w14:ligatures w14:val="none"/>
        </w:rPr>
        <w:t xml:space="preserve">nevartokite </w:t>
      </w: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ir pasakykite savo gydytojui</w:t>
      </w:r>
      <w:r w:rsidRPr="00374411">
        <w:rPr>
          <w:rFonts w:ascii="Times New Roman" w:eastAsia="Times New Roman" w:hAnsi="Times New Roman" w:cs="Times New Roman"/>
          <w:kern w:val="0"/>
          <w:sz w:val="22"/>
          <w:szCs w:val="22"/>
          <w14:ligatures w14:val="none"/>
        </w:rPr>
        <w:t>.</w:t>
      </w:r>
    </w:p>
    <w:p w14:paraId="61C23144"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71E8E208"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Įspėjimai ir atsargumo priemonės</w:t>
      </w:r>
    </w:p>
    <w:p w14:paraId="0E342F11"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02FE50DB"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70A571"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07647">
        <w:rPr>
          <w:rFonts w:ascii="Times New Roman" w:eastAsia="Times New Roman" w:hAnsi="Times New Roman" w:cs="Times New Roman"/>
          <w:kern w:val="0"/>
          <w:sz w:val="22"/>
          <w:szCs w:val="22"/>
          <w14:ligatures w14:val="none"/>
        </w:rPr>
        <w:t xml:space="preserve">Vaistininkas </w:t>
      </w:r>
      <w:r>
        <w:rPr>
          <w:rFonts w:ascii="Times New Roman" w:eastAsia="Times New Roman" w:hAnsi="Times New Roman" w:cs="Times New Roman"/>
          <w:kern w:val="0"/>
          <w:sz w:val="22"/>
          <w:szCs w:val="22"/>
          <w14:ligatures w14:val="none"/>
        </w:rPr>
        <w:t>įteiks</w:t>
      </w:r>
      <w:r w:rsidRPr="00B0764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J</w:t>
      </w:r>
      <w:r w:rsidRPr="00B07647">
        <w:rPr>
          <w:rFonts w:ascii="Times New Roman" w:eastAsia="Times New Roman" w:hAnsi="Times New Roman" w:cs="Times New Roman"/>
          <w:kern w:val="0"/>
          <w:sz w:val="22"/>
          <w:szCs w:val="22"/>
          <w14:ligatures w14:val="none"/>
        </w:rPr>
        <w:t xml:space="preserve">ums </w:t>
      </w:r>
      <w:r>
        <w:rPr>
          <w:rFonts w:ascii="Times New Roman" w:eastAsia="Times New Roman" w:hAnsi="Times New Roman" w:cs="Times New Roman"/>
          <w:kern w:val="0"/>
          <w:sz w:val="22"/>
          <w:szCs w:val="22"/>
          <w14:ligatures w14:val="none"/>
        </w:rPr>
        <w:t>P</w:t>
      </w:r>
      <w:r w:rsidRPr="00B07647">
        <w:rPr>
          <w:rFonts w:ascii="Times New Roman" w:eastAsia="Times New Roman" w:hAnsi="Times New Roman" w:cs="Times New Roman"/>
          <w:kern w:val="0"/>
          <w:sz w:val="22"/>
          <w:szCs w:val="22"/>
          <w14:ligatures w14:val="none"/>
        </w:rPr>
        <w:t>aciento saug</w:t>
      </w:r>
      <w:r>
        <w:rPr>
          <w:rFonts w:ascii="Times New Roman" w:eastAsia="Times New Roman" w:hAnsi="Times New Roman" w:cs="Times New Roman"/>
          <w:kern w:val="0"/>
          <w:sz w:val="22"/>
          <w:szCs w:val="22"/>
          <w14:ligatures w14:val="none"/>
        </w:rPr>
        <w:t>umo</w:t>
      </w:r>
      <w:r w:rsidRPr="00B07647">
        <w:rPr>
          <w:rFonts w:ascii="Times New Roman" w:eastAsia="Times New Roman" w:hAnsi="Times New Roman" w:cs="Times New Roman"/>
          <w:kern w:val="0"/>
          <w:sz w:val="22"/>
          <w:szCs w:val="22"/>
          <w14:ligatures w14:val="none"/>
        </w:rPr>
        <w:t xml:space="preserve"> kortelę, kurią </w:t>
      </w:r>
      <w:r>
        <w:rPr>
          <w:rFonts w:ascii="Times New Roman" w:eastAsia="Times New Roman" w:hAnsi="Times New Roman" w:cs="Times New Roman"/>
          <w:kern w:val="0"/>
          <w:sz w:val="22"/>
          <w:szCs w:val="22"/>
          <w14:ligatures w14:val="none"/>
        </w:rPr>
        <w:t xml:space="preserve">visada </w:t>
      </w:r>
      <w:r w:rsidRPr="00B07647">
        <w:rPr>
          <w:rFonts w:ascii="Times New Roman" w:eastAsia="Times New Roman" w:hAnsi="Times New Roman" w:cs="Times New Roman"/>
          <w:kern w:val="0"/>
          <w:sz w:val="22"/>
          <w:szCs w:val="22"/>
          <w14:ligatures w14:val="none"/>
        </w:rPr>
        <w:t xml:space="preserve">turėsite nešiotis su savimi ir kurioje bus nurodyta </w:t>
      </w:r>
      <w:r>
        <w:rPr>
          <w:rFonts w:ascii="Times New Roman" w:eastAsia="Times New Roman" w:hAnsi="Times New Roman" w:cs="Times New Roman"/>
          <w:kern w:val="0"/>
          <w:sz w:val="22"/>
          <w:szCs w:val="22"/>
          <w14:ligatures w14:val="none"/>
        </w:rPr>
        <w:t xml:space="preserve">reikalinga </w:t>
      </w:r>
      <w:r w:rsidRPr="00B07647">
        <w:rPr>
          <w:rFonts w:ascii="Times New Roman" w:eastAsia="Times New Roman" w:hAnsi="Times New Roman" w:cs="Times New Roman"/>
          <w:kern w:val="0"/>
          <w:sz w:val="22"/>
          <w:szCs w:val="22"/>
          <w14:ligatures w14:val="none"/>
        </w:rPr>
        <w:t>informacija.</w:t>
      </w:r>
    </w:p>
    <w:p w14:paraId="0987CFA0"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A34E300"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Specialių atsargumo priemonių reikia</w:t>
      </w:r>
      <w:r>
        <w:rPr>
          <w:rFonts w:ascii="Times New Roman" w:eastAsia="Times New Roman" w:hAnsi="Times New Roman" w:cs="Times New Roman"/>
          <w:b/>
          <w:bCs/>
          <w:kern w:val="0"/>
          <w:sz w:val="22"/>
          <w:szCs w:val="22"/>
          <w14:ligatures w14:val="none"/>
        </w:rPr>
        <w:t xml:space="preserve"> vartojant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p>
    <w:p w14:paraId="19F5417B" w14:textId="77777777" w:rsidR="00D61A6C" w:rsidRPr="00374411" w:rsidRDefault="00D61A6C" w:rsidP="00D61A6C">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padidėjusi kraujavimo rizika, kuri galima šiais atvejais:</w:t>
      </w:r>
    </w:p>
    <w:p w14:paraId="70DDD449"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sunki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suaugusių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liga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vidutinio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sunkumo</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liga, nes inkstų funkcija gali turėti įtakos Jūsų organizmą veikiančio vaisto kiekiui</w:t>
      </w:r>
      <w:r w:rsidRPr="00374411">
        <w:rPr>
          <w:rFonts w:ascii="Times New Roman" w:eastAsia="Times New Roman" w:hAnsi="Times New Roman" w:cs="Times New Roman"/>
          <w:kern w:val="0"/>
          <w:sz w:val="22"/>
          <w:szCs w:val="22"/>
          <w14:ligatures w14:val="none"/>
        </w:rPr>
        <w:t>;</w:t>
      </w:r>
    </w:p>
    <w:p w14:paraId="0925F51A"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kitų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kai keičiamas nuo kraujo krešulių apsaugantis gydymas arba kai per venos ar arterijos kateterį Jums leidžiama heparino, kad šis kateteris išliktų pralaidus (žr. skyrių „Kiti vaistai ir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10388E3C"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kraujavimo sutrikimai;</w:t>
      </w:r>
    </w:p>
    <w:p w14:paraId="64B55894"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labai aukštas kraujospūdis, nekontroliuojamas gydymu;</w:t>
      </w:r>
    </w:p>
    <w:p w14:paraId="1C141C3B" w14:textId="135FE318"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skrandžio arba žarnyno ligos, galinčios sukelti kraujavimą, pvz., žarnyno arba skrandžio uždegimas, arba stemplės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uždegimas, pvz., dėl </w:t>
      </w:r>
      <w:proofErr w:type="spellStart"/>
      <w:r w:rsidRPr="00374411">
        <w:rPr>
          <w:rFonts w:ascii="Times New Roman" w:eastAsia="Times New Roman" w:hAnsi="Times New Roman" w:cs="Times New Roman"/>
          <w:kern w:val="0"/>
          <w:sz w:val="22"/>
          <w:szCs w:val="22"/>
          <w14:ligatures w14:val="none"/>
        </w:rPr>
        <w:t>gastroezofaginio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refliukso</w:t>
      </w:r>
      <w:proofErr w:type="spellEnd"/>
      <w:r w:rsidRPr="00374411">
        <w:rPr>
          <w:rFonts w:ascii="Times New Roman" w:eastAsia="Times New Roman" w:hAnsi="Times New Roman" w:cs="Times New Roman"/>
          <w:kern w:val="0"/>
          <w:sz w:val="22"/>
          <w:szCs w:val="22"/>
          <w14:ligatures w14:val="none"/>
        </w:rPr>
        <w:t xml:space="preserve"> ligos (ligos, kai skrandžio </w:t>
      </w:r>
      <w:r>
        <w:rPr>
          <w:rFonts w:ascii="Times New Roman" w:eastAsia="Times New Roman" w:hAnsi="Times New Roman" w:cs="Times New Roman"/>
          <w:kern w:val="0"/>
          <w:sz w:val="22"/>
          <w:szCs w:val="22"/>
          <w14:ligatures w14:val="none"/>
        </w:rPr>
        <w:t xml:space="preserve">rūgštys patenka </w:t>
      </w:r>
      <w:r w:rsidRPr="00374411">
        <w:rPr>
          <w:rFonts w:ascii="Times New Roman" w:eastAsia="Times New Roman" w:hAnsi="Times New Roman" w:cs="Times New Roman"/>
          <w:kern w:val="0"/>
          <w:sz w:val="22"/>
          <w:szCs w:val="22"/>
          <w14:ligatures w14:val="none"/>
        </w:rPr>
        <w:t>į stemplę) arba navikai, esantys skrandyje, žarnyne, lytiniuose takuose ar šlapimo takuose;</w:t>
      </w:r>
    </w:p>
    <w:p w14:paraId="4A8BBD94"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akių dugno kraujagyslių sutrikimai (</w:t>
      </w:r>
      <w:proofErr w:type="spellStart"/>
      <w:r w:rsidRPr="00374411">
        <w:rPr>
          <w:rFonts w:ascii="Times New Roman" w:eastAsia="Times New Roman" w:hAnsi="Times New Roman" w:cs="Times New Roman"/>
          <w:kern w:val="0"/>
          <w:sz w:val="22"/>
          <w:szCs w:val="22"/>
          <w14:ligatures w14:val="none"/>
        </w:rPr>
        <w:t>retinopatija</w:t>
      </w:r>
      <w:proofErr w:type="spellEnd"/>
      <w:r w:rsidRPr="00374411">
        <w:rPr>
          <w:rFonts w:ascii="Times New Roman" w:eastAsia="Times New Roman" w:hAnsi="Times New Roman" w:cs="Times New Roman"/>
          <w:kern w:val="0"/>
          <w:sz w:val="22"/>
          <w:szCs w:val="22"/>
          <w14:ligatures w14:val="none"/>
        </w:rPr>
        <w:t>);</w:t>
      </w:r>
    </w:p>
    <w:p w14:paraId="6DF4AECE" w14:textId="77777777" w:rsidR="00D61A6C" w:rsidRPr="00374411" w:rsidRDefault="00D61A6C" w:rsidP="00D61A6C">
      <w:pPr>
        <w:widowControl w:val="0"/>
        <w:numPr>
          <w:ilvl w:val="1"/>
          <w:numId w:val="24"/>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plaučių liga, kuria sergant bronchai yra išsiplėtę ir prisipildę pūlių (</w:t>
      </w:r>
      <w:proofErr w:type="spellStart"/>
      <w:r w:rsidRPr="00374411">
        <w:rPr>
          <w:rFonts w:ascii="Times New Roman" w:eastAsia="Times New Roman" w:hAnsi="Times New Roman" w:cs="Times New Roman"/>
          <w:kern w:val="0"/>
          <w:sz w:val="22"/>
          <w:szCs w:val="22"/>
          <w14:ligatures w14:val="none"/>
        </w:rPr>
        <w:t>bronchektazės</w:t>
      </w:r>
      <w:proofErr w:type="spellEnd"/>
      <w:r w:rsidRPr="00374411">
        <w:rPr>
          <w:rFonts w:ascii="Times New Roman" w:eastAsia="Times New Roman" w:hAnsi="Times New Roman" w:cs="Times New Roman"/>
          <w:kern w:val="0"/>
          <w:sz w:val="22"/>
          <w:szCs w:val="22"/>
          <w14:ligatures w14:val="none"/>
        </w:rPr>
        <w:t>), arba anksčiau buvęs kraujavimas iš plaučių;</w:t>
      </w:r>
    </w:p>
    <w:p w14:paraId="5EE2FF15" w14:textId="77777777" w:rsidR="00D61A6C" w:rsidRPr="00374411" w:rsidRDefault="00D61A6C" w:rsidP="00D61A6C">
      <w:pPr>
        <w:widowControl w:val="0"/>
        <w:numPr>
          <w:ilvl w:val="0"/>
          <w:numId w:val="20"/>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protezuoti širdies vožtuvai;</w:t>
      </w:r>
    </w:p>
    <w:p w14:paraId="4560B859" w14:textId="77777777" w:rsidR="00D61A6C" w:rsidRDefault="00D61A6C" w:rsidP="00D61A6C">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žinote, kad sergate liga, vadinama </w:t>
      </w:r>
      <w:proofErr w:type="spellStart"/>
      <w:r w:rsidRPr="00374411">
        <w:rPr>
          <w:rFonts w:ascii="Times New Roman" w:eastAsia="Times New Roman" w:hAnsi="Times New Roman" w:cs="Times New Roman"/>
          <w:kern w:val="0"/>
          <w:sz w:val="22"/>
          <w:szCs w:val="22"/>
          <w14:ligatures w14:val="none"/>
        </w:rPr>
        <w:t>antifosfolipidiniu</w:t>
      </w:r>
      <w:proofErr w:type="spellEnd"/>
      <w:r w:rsidRPr="00374411">
        <w:rPr>
          <w:rFonts w:ascii="Times New Roman" w:eastAsia="Times New Roman" w:hAnsi="Times New Roman" w:cs="Times New Roman"/>
          <w:kern w:val="0"/>
          <w:sz w:val="22"/>
          <w:szCs w:val="22"/>
          <w14:ligatures w14:val="none"/>
        </w:rPr>
        <w:t xml:space="preserve"> sindromu (imuninės sistemos sutrikimas, dėl kurio padidėja kraujo krešulių susidarymo rizika), pasakykite apie tai savo gydytojui, kuris nuspręs, ar reikės keisti gydymą</w:t>
      </w:r>
      <w:r>
        <w:rPr>
          <w:rFonts w:ascii="Times New Roman" w:eastAsia="Times New Roman" w:hAnsi="Times New Roman" w:cs="Times New Roman"/>
          <w:kern w:val="0"/>
          <w:sz w:val="22"/>
          <w:szCs w:val="22"/>
          <w14:ligatures w14:val="none"/>
        </w:rPr>
        <w:t>;</w:t>
      </w:r>
    </w:p>
    <w:p w14:paraId="2A8D0181" w14:textId="77777777" w:rsidR="00D61A6C" w:rsidRPr="00374411" w:rsidRDefault="00D61A6C" w:rsidP="00D61A6C">
      <w:pPr>
        <w:widowControl w:val="0"/>
        <w:numPr>
          <w:ilvl w:val="0"/>
          <w:numId w:val="20"/>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nustatė,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kraujospūdis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nestabilus,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planuojama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taikyti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kitokį gydymą arba chirurginę procedūrą, norint pašalinti kraujo krešulį iš plaučių</w:t>
      </w:r>
      <w:r>
        <w:rPr>
          <w:rFonts w:ascii="Times New Roman" w:eastAsia="Times New Roman" w:hAnsi="Times New Roman" w:cs="Times New Roman"/>
          <w:kern w:val="0"/>
          <w:sz w:val="22"/>
          <w:szCs w:val="22"/>
          <w14:ligatures w14:val="none"/>
        </w:rPr>
        <w:t>.</w:t>
      </w:r>
    </w:p>
    <w:p w14:paraId="7E7F7D2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BF1A32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gydytojui</w:t>
      </w:r>
      <w:r w:rsidRPr="00374411">
        <w:rPr>
          <w:rFonts w:ascii="Times New Roman" w:eastAsia="Times New Roman" w:hAnsi="Times New Roman" w:cs="Times New Roman"/>
          <w:kern w:val="0"/>
          <w:sz w:val="22"/>
          <w:szCs w:val="22"/>
          <w14:ligatures w14:val="none"/>
        </w:rPr>
        <w:t>. Jūsų gydytojas nuspręs, ar skirti Jums šį vaistą ir ar Jus atidžiau stebėti.</w:t>
      </w:r>
    </w:p>
    <w:p w14:paraId="000CE26B"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56CEDC"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Jeigu Jums reikia atlikti operaciją</w:t>
      </w:r>
    </w:p>
    <w:p w14:paraId="624A72F0" w14:textId="77777777" w:rsidR="00D61A6C" w:rsidRPr="00374411" w:rsidRDefault="00D61A6C" w:rsidP="00D61A6C">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ir po operacijos, tiksliai tuo laiku, kaip pasakė Jūsų gydytojas;</w:t>
      </w:r>
    </w:p>
    <w:p w14:paraId="5D283E57" w14:textId="77777777" w:rsidR="00D61A6C" w:rsidRPr="00374411" w:rsidRDefault="00D61A6C" w:rsidP="00D61A6C">
      <w:pPr>
        <w:widowControl w:val="0"/>
        <w:numPr>
          <w:ilvl w:val="0"/>
          <w:numId w:val="19"/>
        </w:numPr>
        <w:tabs>
          <w:tab w:val="left" w:pos="567"/>
          <w:tab w:val="left" w:pos="141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Jūsų operacijos metu bus įterpiamas kateteris arba leidžiami vaistai į stuburo kanalą (pvz., </w:t>
      </w:r>
      <w:proofErr w:type="spellStart"/>
      <w:r w:rsidRPr="00374411">
        <w:rPr>
          <w:rFonts w:ascii="Times New Roman" w:eastAsia="Times New Roman" w:hAnsi="Times New Roman" w:cs="Times New Roman"/>
          <w:kern w:val="0"/>
          <w:sz w:val="22"/>
          <w:szCs w:val="22"/>
          <w14:ligatures w14:val="none"/>
        </w:rPr>
        <w:t>epidurinė</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spinalinė</w:t>
      </w:r>
      <w:proofErr w:type="spellEnd"/>
      <w:r w:rsidRPr="00374411">
        <w:rPr>
          <w:rFonts w:ascii="Times New Roman" w:eastAsia="Times New Roman" w:hAnsi="Times New Roman" w:cs="Times New Roman"/>
          <w:kern w:val="0"/>
          <w:sz w:val="22"/>
          <w:szCs w:val="22"/>
          <w14:ligatures w14:val="none"/>
        </w:rPr>
        <w:t xml:space="preserve"> anestezija arba skausmo slopinimas):</w:t>
      </w:r>
    </w:p>
    <w:p w14:paraId="6BEC7F79"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w:t>
      </w:r>
      <w:r>
        <w:rPr>
          <w:rFonts w:ascii="Times New Roman" w:eastAsia="Times New Roman" w:hAnsi="Times New Roman" w:cs="Times New Roman"/>
          <w:kern w:val="0"/>
          <w:sz w:val="22"/>
          <w:szCs w:val="22"/>
          <w14:ligatures w14:val="none"/>
        </w:rPr>
        <w:t>ir po injekcijos a</w:t>
      </w:r>
      <w:r w:rsidRPr="00374411">
        <w:rPr>
          <w:rFonts w:ascii="Times New Roman" w:eastAsia="Times New Roman" w:hAnsi="Times New Roman" w:cs="Times New Roman"/>
          <w:kern w:val="0"/>
          <w:sz w:val="22"/>
          <w:szCs w:val="22"/>
          <w14:ligatures w14:val="none"/>
        </w:rPr>
        <w:t>r kateterio išėmi</w:t>
      </w:r>
      <w:r>
        <w:rPr>
          <w:rFonts w:ascii="Times New Roman" w:eastAsia="Times New Roman" w:hAnsi="Times New Roman" w:cs="Times New Roman"/>
          <w:kern w:val="0"/>
          <w:sz w:val="22"/>
          <w:szCs w:val="22"/>
          <w14:ligatures w14:val="none"/>
        </w:rPr>
        <w:t>mo</w:t>
      </w:r>
      <w:r w:rsidRPr="00374411">
        <w:rPr>
          <w:rFonts w:ascii="Times New Roman" w:eastAsia="Times New Roman" w:hAnsi="Times New Roman" w:cs="Times New Roman"/>
          <w:kern w:val="0"/>
          <w:sz w:val="22"/>
          <w:szCs w:val="22"/>
          <w14:ligatures w14:val="none"/>
        </w:rPr>
        <w:t xml:space="preserve"> tiksliai tuo laiku, kaip pasakė Jūsų gydytojas;</w:t>
      </w:r>
    </w:p>
    <w:p w14:paraId="6AE32610"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nedelsdami pasakykite savo gydytojui, jei po anestezijos pajusite kojų tirpimą ar silpnumą arba žarnyno ar šlapimo pūslės veiklos sutrikimą, nes gali prireikti skubios pagalbos.</w:t>
      </w:r>
    </w:p>
    <w:p w14:paraId="27381D3D"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C67684"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Vaikams ir paaugliams</w:t>
      </w:r>
    </w:p>
    <w:p w14:paraId="0EBD7920"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10"/>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nerekomenduojama</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vartoti</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vaikams,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kurių</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mažesnis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kaip</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30</w:t>
      </w:r>
      <w:r>
        <w:rPr>
          <w:rFonts w:ascii="Times New Roman" w:eastAsia="Times New Roman" w:hAnsi="Times New Roman" w:cs="Times New Roman"/>
          <w:b/>
          <w:spacing w:val="-3"/>
          <w:kern w:val="0"/>
          <w:sz w:val="22"/>
          <w:szCs w:val="22"/>
          <w14:ligatures w14:val="none"/>
        </w:rPr>
        <w:t> kg</w:t>
      </w:r>
      <w:r w:rsidRPr="00255FE1">
        <w:rPr>
          <w:rFonts w:ascii="Times New Roman" w:eastAsia="Times New Roman" w:hAnsi="Times New Roman" w:cs="Times New Roman"/>
          <w:b/>
          <w:spacing w:val="-5"/>
          <w:kern w:val="0"/>
          <w:sz w:val="22"/>
          <w:szCs w:val="22"/>
          <w14:ligatures w14:val="none"/>
        </w:rPr>
        <w:t>.</w:t>
      </w:r>
      <w:r>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Informacijos</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apie</w:t>
      </w:r>
      <w:r w:rsidRPr="00255FE1">
        <w:rPr>
          <w:rFonts w:ascii="Times New Roman" w:eastAsia="Times New Roman" w:hAnsi="Times New Roman" w:cs="Times New Roman"/>
          <w:spacing w:val="-6"/>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vartojimą</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suaugusiųjų</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indikacijoms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nepakanka.</w:t>
      </w:r>
    </w:p>
    <w:p w14:paraId="15DC8BEE"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F0F1FE"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 xml:space="preserve">Kiti vaistai ir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5E807084"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00697098" w14:textId="77777777" w:rsidR="00D61A6C" w:rsidRPr="00374411" w:rsidRDefault="00D61A6C" w:rsidP="00D61A6C">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68111543"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grybelinės infekcijos (pvz., </w:t>
      </w:r>
      <w:proofErr w:type="spellStart"/>
      <w:r w:rsidRPr="00374411">
        <w:rPr>
          <w:rFonts w:ascii="Times New Roman" w:eastAsia="Times New Roman" w:hAnsi="Times New Roman" w:cs="Times New Roman"/>
          <w:kern w:val="0"/>
          <w:sz w:val="22"/>
          <w:szCs w:val="22"/>
          <w14:ligatures w14:val="none"/>
        </w:rPr>
        <w:t>flukonazolo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itrakonazolo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vorikonazolo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pozakonazolo</w:t>
      </w:r>
      <w:proofErr w:type="spellEnd"/>
      <w:r w:rsidRPr="00374411">
        <w:rPr>
          <w:rFonts w:ascii="Times New Roman" w:eastAsia="Times New Roman" w:hAnsi="Times New Roman" w:cs="Times New Roman"/>
          <w:kern w:val="0"/>
          <w:sz w:val="22"/>
          <w:szCs w:val="22"/>
          <w14:ligatures w14:val="none"/>
        </w:rPr>
        <w:t>), išskyrus tepamus ant odos;</w:t>
      </w:r>
    </w:p>
    <w:p w14:paraId="7269A552"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ketokonazolo</w:t>
      </w:r>
      <w:proofErr w:type="spellEnd"/>
      <w:r w:rsidRPr="00374411">
        <w:rPr>
          <w:rFonts w:ascii="Times New Roman" w:eastAsia="Times New Roman" w:hAnsi="Times New Roman" w:cs="Times New Roman"/>
          <w:kern w:val="0"/>
          <w:sz w:val="22"/>
          <w:szCs w:val="22"/>
          <w14:ligatures w14:val="none"/>
        </w:rPr>
        <w:t xml:space="preserve"> tablečių (vartojamų </w:t>
      </w:r>
      <w:proofErr w:type="spellStart"/>
      <w:r w:rsidRPr="00374411">
        <w:rPr>
          <w:rFonts w:ascii="Times New Roman" w:eastAsia="Times New Roman" w:hAnsi="Times New Roman" w:cs="Times New Roman"/>
          <w:kern w:val="0"/>
          <w:sz w:val="22"/>
          <w:szCs w:val="22"/>
          <w14:ligatures w14:val="none"/>
        </w:rPr>
        <w:t>Kušingo</w:t>
      </w:r>
      <w:proofErr w:type="spellEnd"/>
      <w:r w:rsidRPr="00374411">
        <w:rPr>
          <w:rFonts w:ascii="Times New Roman" w:eastAsia="Times New Roman" w:hAnsi="Times New Roman" w:cs="Times New Roman"/>
          <w:kern w:val="0"/>
          <w:sz w:val="22"/>
          <w:szCs w:val="22"/>
          <w14:ligatures w14:val="none"/>
        </w:rPr>
        <w:t xml:space="preserve"> sindromui, kai organizme gaminama per daug kortizolio, gydyti);</w:t>
      </w:r>
    </w:p>
    <w:p w14:paraId="59F83E49"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skirtų bakterinėms infekcijoms gydyti (pvz., </w:t>
      </w:r>
      <w:proofErr w:type="spellStart"/>
      <w:r w:rsidRPr="00374411">
        <w:rPr>
          <w:rFonts w:ascii="Times New Roman" w:eastAsia="Times New Roman" w:hAnsi="Times New Roman" w:cs="Times New Roman"/>
          <w:kern w:val="0"/>
          <w:sz w:val="22"/>
          <w:szCs w:val="22"/>
          <w14:ligatures w14:val="none"/>
        </w:rPr>
        <w:t>klaritromicino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eritromicino</w:t>
      </w:r>
      <w:proofErr w:type="spellEnd"/>
      <w:r w:rsidRPr="00374411">
        <w:rPr>
          <w:rFonts w:ascii="Times New Roman" w:eastAsia="Times New Roman" w:hAnsi="Times New Roman" w:cs="Times New Roman"/>
          <w:kern w:val="0"/>
          <w:sz w:val="22"/>
          <w:szCs w:val="22"/>
          <w14:ligatures w14:val="none"/>
        </w:rPr>
        <w:t>);</w:t>
      </w:r>
    </w:p>
    <w:p w14:paraId="237A6E55"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w:t>
      </w:r>
      <w:proofErr w:type="spellStart"/>
      <w:r w:rsidRPr="00374411">
        <w:rPr>
          <w:rFonts w:ascii="Times New Roman" w:eastAsia="Times New Roman" w:hAnsi="Times New Roman" w:cs="Times New Roman"/>
          <w:kern w:val="0"/>
          <w:sz w:val="22"/>
          <w:szCs w:val="22"/>
          <w14:ligatures w14:val="none"/>
        </w:rPr>
        <w:t>priešvirusinių</w:t>
      </w:r>
      <w:proofErr w:type="spellEnd"/>
      <w:r w:rsidRPr="00374411">
        <w:rPr>
          <w:rFonts w:ascii="Times New Roman" w:eastAsia="Times New Roman" w:hAnsi="Times New Roman" w:cs="Times New Roman"/>
          <w:kern w:val="0"/>
          <w:sz w:val="22"/>
          <w:szCs w:val="22"/>
          <w14:ligatures w14:val="none"/>
        </w:rPr>
        <w:t xml:space="preserve"> vaistų nuo ŽIV / AIDS (pvz., ritonaviro);</w:t>
      </w:r>
    </w:p>
    <w:p w14:paraId="2AE7775D"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kitų vaistų, skirtų krešėjimui mažinti (pvz., </w:t>
      </w:r>
      <w:proofErr w:type="spellStart"/>
      <w:r w:rsidRPr="00374411">
        <w:rPr>
          <w:rFonts w:ascii="Times New Roman" w:eastAsia="Times New Roman" w:hAnsi="Times New Roman" w:cs="Times New Roman"/>
          <w:kern w:val="0"/>
          <w:sz w:val="22"/>
          <w:szCs w:val="22"/>
          <w14:ligatures w14:val="none"/>
        </w:rPr>
        <w:t>enoksaparino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 vitamino K antagonistų, tokių kaip varfarinas ar </w:t>
      </w:r>
      <w:proofErr w:type="spellStart"/>
      <w:r w:rsidRPr="00374411">
        <w:rPr>
          <w:rFonts w:ascii="Times New Roman" w:eastAsia="Times New Roman" w:hAnsi="Times New Roman" w:cs="Times New Roman"/>
          <w:kern w:val="0"/>
          <w:sz w:val="22"/>
          <w:szCs w:val="22"/>
          <w14:ligatures w14:val="none"/>
        </w:rPr>
        <w:t>acenokumarolis</w:t>
      </w:r>
      <w:proofErr w:type="spellEnd"/>
      <w:r w:rsidRPr="00374411">
        <w:rPr>
          <w:rFonts w:ascii="Times New Roman" w:eastAsia="Times New Roman" w:hAnsi="Times New Roman" w:cs="Times New Roman"/>
          <w:kern w:val="0"/>
          <w:sz w:val="22"/>
          <w:szCs w:val="22"/>
          <w14:ligatures w14:val="none"/>
        </w:rPr>
        <w:t>);</w:t>
      </w:r>
    </w:p>
    <w:p w14:paraId="0CDB0560"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vaistų nuo uždegimo ir skausmą malšinančių vaistų (pvz., </w:t>
      </w:r>
      <w:proofErr w:type="spellStart"/>
      <w:r w:rsidRPr="00374411">
        <w:rPr>
          <w:rFonts w:ascii="Times New Roman" w:eastAsia="Times New Roman" w:hAnsi="Times New Roman" w:cs="Times New Roman"/>
          <w:kern w:val="0"/>
          <w:sz w:val="22"/>
          <w:szCs w:val="22"/>
          <w14:ligatures w14:val="none"/>
        </w:rPr>
        <w:t>naprokseno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4969FE81" w14:textId="77777777" w:rsidR="00D61A6C" w:rsidRPr="00374411"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dronedarono</w:t>
      </w:r>
      <w:proofErr w:type="spellEnd"/>
      <w:r w:rsidRPr="00374411">
        <w:rPr>
          <w:rFonts w:ascii="Times New Roman" w:eastAsia="Times New Roman" w:hAnsi="Times New Roman" w:cs="Times New Roman"/>
          <w:kern w:val="0"/>
          <w:sz w:val="22"/>
          <w:szCs w:val="22"/>
          <w14:ligatures w14:val="none"/>
        </w:rPr>
        <w:t>, vaisto nuo širdies ritmo sutrikimo;</w:t>
      </w:r>
    </w:p>
    <w:p w14:paraId="02557169" w14:textId="77777777" w:rsidR="00D61A6C" w:rsidRDefault="00D61A6C" w:rsidP="00D61A6C">
      <w:pPr>
        <w:widowControl w:val="0"/>
        <w:numPr>
          <w:ilvl w:val="1"/>
          <w:numId w:val="1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depresijos (selektyvių </w:t>
      </w:r>
      <w:proofErr w:type="spellStart"/>
      <w:r w:rsidRPr="00374411">
        <w:rPr>
          <w:rFonts w:ascii="Times New Roman" w:eastAsia="Times New Roman" w:hAnsi="Times New Roman" w:cs="Times New Roman"/>
          <w:kern w:val="0"/>
          <w:sz w:val="22"/>
          <w:szCs w:val="22"/>
          <w14:ligatures w14:val="none"/>
        </w:rPr>
        <w:t>serotonino</w:t>
      </w:r>
      <w:proofErr w:type="spellEnd"/>
      <w:r w:rsidRPr="00374411">
        <w:rPr>
          <w:rFonts w:ascii="Times New Roman" w:eastAsia="Times New Roman" w:hAnsi="Times New Roman" w:cs="Times New Roman"/>
          <w:kern w:val="0"/>
          <w:sz w:val="22"/>
          <w:szCs w:val="22"/>
          <w14:ligatures w14:val="none"/>
        </w:rPr>
        <w:t xml:space="preserve"> reabsorbcijos inhibitorių (SSRI) arba </w:t>
      </w:r>
      <w:proofErr w:type="spellStart"/>
      <w:r w:rsidRPr="00374411">
        <w:rPr>
          <w:rFonts w:ascii="Times New Roman" w:eastAsia="Times New Roman" w:hAnsi="Times New Roman" w:cs="Times New Roman"/>
          <w:kern w:val="0"/>
          <w:sz w:val="22"/>
          <w:szCs w:val="22"/>
          <w14:ligatures w14:val="none"/>
        </w:rPr>
        <w:t>serotonino-norepinefrino</w:t>
      </w:r>
      <w:proofErr w:type="spellEnd"/>
      <w:r w:rsidRPr="00374411">
        <w:rPr>
          <w:rFonts w:ascii="Times New Roman" w:eastAsia="Times New Roman" w:hAnsi="Times New Roman" w:cs="Times New Roman"/>
          <w:kern w:val="0"/>
          <w:sz w:val="22"/>
          <w:szCs w:val="22"/>
          <w14:ligatures w14:val="none"/>
        </w:rPr>
        <w:t xml:space="preserve"> reabsorbcijos inhibitorių (SNRI)).</w:t>
      </w:r>
    </w:p>
    <w:p w14:paraId="22EC74C1" w14:textId="77777777" w:rsidR="00D61A6C" w:rsidRPr="00374411" w:rsidRDefault="00D61A6C" w:rsidP="00D61A6C">
      <w:pPr>
        <w:widowControl w:val="0"/>
        <w:tabs>
          <w:tab w:val="left" w:pos="1134"/>
        </w:tabs>
        <w:autoSpaceDE w:val="0"/>
        <w:autoSpaceDN w:val="0"/>
        <w:spacing w:after="0" w:line="240" w:lineRule="auto"/>
        <w:rPr>
          <w:rFonts w:ascii="Times New Roman" w:eastAsia="Times New Roman" w:hAnsi="Times New Roman" w:cs="Times New Roman"/>
          <w:kern w:val="0"/>
          <w:sz w:val="22"/>
          <w:szCs w:val="22"/>
          <w14:ligatures w14:val="none"/>
        </w:rPr>
      </w:pPr>
    </w:p>
    <w:p w14:paraId="6447DF0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padidėti. Jūsų gydytojas nuspręs, ar skirti Jums šį vaistą ir ar Jus atidžiau stebėti.</w:t>
      </w:r>
    </w:p>
    <w:p w14:paraId="3443713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Jūsų gydytojas mano, kad Jums yra padidėjusi skrandžio ar žarnyno opų rizika, jis gali skirti ir profilaktinį opų gydymą.</w:t>
      </w:r>
    </w:p>
    <w:p w14:paraId="1A5A75B7"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62AC33" w14:textId="77777777" w:rsidR="00D61A6C" w:rsidRPr="00374411" w:rsidRDefault="00D61A6C" w:rsidP="00D61A6C">
      <w:pPr>
        <w:widowControl w:val="0"/>
        <w:numPr>
          <w:ilvl w:val="0"/>
          <w:numId w:val="1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Pr>
          <w:rFonts w:ascii="Times New Roman" w:eastAsia="Times New Roman" w:hAnsi="Times New Roman" w:cs="Times New Roman"/>
          <w:kern w:val="0"/>
          <w:sz w:val="22"/>
          <w:szCs w:val="22"/>
          <w14:ligatures w14:val="none"/>
        </w:rPr>
        <w:t>:</w:t>
      </w:r>
    </w:p>
    <w:p w14:paraId="3374D547" w14:textId="77777777" w:rsidR="00D61A6C" w:rsidRPr="00374411" w:rsidRDefault="00D61A6C" w:rsidP="00D61A6C">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kai kurių vaistų nuo epilepsijos (</w:t>
      </w:r>
      <w:proofErr w:type="spellStart"/>
      <w:r w:rsidRPr="00374411">
        <w:rPr>
          <w:rFonts w:ascii="Times New Roman" w:eastAsia="Times New Roman" w:hAnsi="Times New Roman" w:cs="Times New Roman"/>
          <w:kern w:val="0"/>
          <w:sz w:val="22"/>
          <w:szCs w:val="22"/>
          <w14:ligatures w14:val="none"/>
        </w:rPr>
        <w:t>fenitoino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karbamazepino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fenobarbitalio</w:t>
      </w:r>
      <w:proofErr w:type="spellEnd"/>
      <w:r w:rsidRPr="00374411">
        <w:rPr>
          <w:rFonts w:ascii="Times New Roman" w:eastAsia="Times New Roman" w:hAnsi="Times New Roman" w:cs="Times New Roman"/>
          <w:kern w:val="0"/>
          <w:sz w:val="22"/>
          <w:szCs w:val="22"/>
          <w14:ligatures w14:val="none"/>
        </w:rPr>
        <w:t>);</w:t>
      </w:r>
    </w:p>
    <w:p w14:paraId="2426D9D7" w14:textId="77777777" w:rsidR="00D61A6C" w:rsidRPr="00374411" w:rsidRDefault="00D61A6C" w:rsidP="00D61A6C">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paprastosios jonažolės (</w:t>
      </w:r>
      <w:proofErr w:type="spellStart"/>
      <w:r w:rsidRPr="00374411">
        <w:rPr>
          <w:rFonts w:ascii="Times New Roman" w:eastAsia="Times New Roman" w:hAnsi="Times New Roman" w:cs="Times New Roman"/>
          <w:i/>
          <w:kern w:val="0"/>
          <w:sz w:val="22"/>
          <w:szCs w:val="22"/>
          <w14:ligatures w14:val="none"/>
        </w:rPr>
        <w:t>Hypericum</w:t>
      </w:r>
      <w:proofErr w:type="spellEnd"/>
      <w:r w:rsidRPr="00374411">
        <w:rPr>
          <w:rFonts w:ascii="Times New Roman" w:eastAsia="Times New Roman" w:hAnsi="Times New Roman" w:cs="Times New Roman"/>
          <w:i/>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perforatum</w:t>
      </w:r>
      <w:proofErr w:type="spellEnd"/>
      <w:r w:rsidRPr="00374411">
        <w:rPr>
          <w:rFonts w:ascii="Times New Roman" w:eastAsia="Times New Roman" w:hAnsi="Times New Roman" w:cs="Times New Roman"/>
          <w:kern w:val="0"/>
          <w:sz w:val="22"/>
          <w:szCs w:val="22"/>
          <w14:ligatures w14:val="none"/>
        </w:rPr>
        <w:t>), augalinio preparato depresijai gydyti;</w:t>
      </w:r>
    </w:p>
    <w:p w14:paraId="017FC6CE" w14:textId="77777777" w:rsidR="00D61A6C" w:rsidRPr="00374411" w:rsidRDefault="00D61A6C" w:rsidP="00D61A6C">
      <w:pPr>
        <w:widowControl w:val="0"/>
        <w:numPr>
          <w:ilvl w:val="1"/>
          <w:numId w:val="19"/>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rifampicino</w:t>
      </w:r>
      <w:proofErr w:type="spellEnd"/>
      <w:r w:rsidRPr="00374411">
        <w:rPr>
          <w:rFonts w:ascii="Times New Roman" w:eastAsia="Times New Roman" w:hAnsi="Times New Roman" w:cs="Times New Roman"/>
          <w:kern w:val="0"/>
          <w:sz w:val="22"/>
          <w:szCs w:val="22"/>
          <w14:ligatures w14:val="none"/>
        </w:rPr>
        <w:t xml:space="preserve"> (antibiotiko).</w:t>
      </w:r>
    </w:p>
    <w:p w14:paraId="1DFA7B12" w14:textId="77777777" w:rsidR="00D61A6C"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D5017C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sumažėti. Jūsų gydytojas nuspręs, ar skirti Jums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ar Jus atidžiau stebėti.</w:t>
      </w:r>
    </w:p>
    <w:p w14:paraId="74AD72D7"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1B8B1E" w14:textId="77777777" w:rsidR="00D61A6C" w:rsidRPr="00374411" w:rsidRDefault="00D61A6C" w:rsidP="00D61A6C">
      <w:pPr>
        <w:widowControl w:val="0"/>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Nėštumas ir žindymo laikotarpis</w:t>
      </w:r>
    </w:p>
    <w:p w14:paraId="64B4DA6F" w14:textId="77777777" w:rsidR="00D61A6C" w:rsidRPr="00374411" w:rsidRDefault="00D61A6C" w:rsidP="00D61A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esate nėščia arba žindote kūdikį,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draudžiama. Jei yra galimybė, kad galite pastoti, kol vartojate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naudokitės patikimu kontracepcijos metodu. Jeigu vartodama šį vaistą pastojote, nedelsdama pasakykite savo gydytojui, kuris nuspręs, kaip būsite gydoma.</w:t>
      </w:r>
    </w:p>
    <w:p w14:paraId="092CBAAE"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025D56"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Vairavimas ir mechanizmų</w:t>
      </w:r>
      <w:r>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valdymas</w:t>
      </w:r>
    </w:p>
    <w:p w14:paraId="39C36198"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gali pasireikšti svaigulys (dažnas šalutinis poveikis) arba apalpimas (nedažnas šalutinis poveikis) (žr. 4 skyrių „Galimas šalutinis poveikis“). Jeigu Jums pasireiškia šie simptomai, vairuoti, važiuoti dviračiu arba naudoti bet kokių įrankių ar</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valdyti mechanizmų negalima.</w:t>
      </w:r>
    </w:p>
    <w:p w14:paraId="1783C449"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0DE39C"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sudėtyje yra laktozės ir natrio</w:t>
      </w:r>
    </w:p>
    <w:p w14:paraId="70E1AF4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1D0D8425"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Šio vaisto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tabletė</w:t>
      </w:r>
      <w:r>
        <w:rPr>
          <w:rFonts w:ascii="Times New Roman" w:eastAsia="Times New Roman" w:hAnsi="Times New Roman" w:cs="Times New Roman"/>
          <w:kern w:val="0"/>
          <w:sz w:val="22"/>
          <w:szCs w:val="22"/>
          <w14:ligatures w14:val="none"/>
        </w:rPr>
        <w:t>je</w:t>
      </w:r>
      <w:r w:rsidRPr="00374411">
        <w:rPr>
          <w:rFonts w:ascii="Times New Roman" w:eastAsia="Times New Roman" w:hAnsi="Times New Roman" w:cs="Times New Roman"/>
          <w:kern w:val="0"/>
          <w:sz w:val="22"/>
          <w:szCs w:val="22"/>
          <w14:ligatures w14:val="none"/>
        </w:rPr>
        <w:t xml:space="preserve"> yra mažiau kaip 1</w:t>
      </w:r>
      <w:r>
        <w:rPr>
          <w:rFonts w:ascii="Times New Roman" w:eastAsia="Times New Roman" w:hAnsi="Times New Roman" w:cs="Times New Roman"/>
          <w:kern w:val="0"/>
          <w:sz w:val="22"/>
          <w:szCs w:val="22"/>
          <w14:ligatures w14:val="none"/>
        </w:rPr>
        <w:t> </w:t>
      </w:r>
      <w:proofErr w:type="spellStart"/>
      <w:r w:rsidRPr="00374411">
        <w:rPr>
          <w:rFonts w:ascii="Times New Roman" w:eastAsia="Times New Roman" w:hAnsi="Times New Roman" w:cs="Times New Roman"/>
          <w:kern w:val="0"/>
          <w:sz w:val="22"/>
          <w:szCs w:val="22"/>
          <w14:ligatures w14:val="none"/>
        </w:rPr>
        <w:t>mmol</w:t>
      </w:r>
      <w:proofErr w:type="spellEnd"/>
      <w:r w:rsidRPr="00374411">
        <w:rPr>
          <w:rFonts w:ascii="Times New Roman" w:eastAsia="Times New Roman" w:hAnsi="Times New Roman" w:cs="Times New Roman"/>
          <w:kern w:val="0"/>
          <w:sz w:val="22"/>
          <w:szCs w:val="22"/>
          <w14:ligatures w14:val="none"/>
        </w:rPr>
        <w:t xml:space="preserve"> (23 mg) natrio, t. y. jis beveik neturi reikšmės.</w:t>
      </w:r>
    </w:p>
    <w:p w14:paraId="2A933B0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4BA51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08B295" w14:textId="77777777" w:rsidR="00D61A6C" w:rsidRPr="00374411" w:rsidRDefault="00D61A6C" w:rsidP="00D61A6C">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AB7A82B"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2BB2947" w14:textId="095A6262" w:rsidR="00D61A6C" w:rsidRDefault="00D61A6C" w:rsidP="00D61A6C">
      <w:pPr>
        <w:widowControl w:val="0"/>
        <w:autoSpaceDE w:val="0"/>
        <w:autoSpaceDN w:val="0"/>
        <w:spacing w:after="0" w:line="240" w:lineRule="auto"/>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Visada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tiksliai</w:t>
      </w:r>
      <w:r w:rsidR="00F43B48">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nurodė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abejojate,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arba </w:t>
      </w:r>
      <w:r w:rsidRPr="00255FE1">
        <w:rPr>
          <w:rFonts w:ascii="Times New Roman" w:eastAsia="Times New Roman" w:hAnsi="Times New Roman" w:cs="Times New Roman"/>
          <w:spacing w:val="-2"/>
          <w:kern w:val="0"/>
          <w:sz w:val="22"/>
          <w:szCs w:val="22"/>
          <w14:ligatures w14:val="none"/>
        </w:rPr>
        <w:t>vaistininką.</w:t>
      </w:r>
    </w:p>
    <w:p w14:paraId="212B505A"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B65215"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būtina</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Pr>
          <w:rFonts w:ascii="Times New Roman" w:eastAsia="Times New Roman" w:hAnsi="Times New Roman" w:cs="Times New Roman"/>
          <w:spacing w:val="-4"/>
          <w:kern w:val="0"/>
          <w:sz w:val="22"/>
          <w:szCs w:val="22"/>
          <w14:ligatures w14:val="none"/>
        </w:rPr>
        <w:t xml:space="preserve"> val</w:t>
      </w:r>
      <w:r w:rsidRPr="00255FE1">
        <w:rPr>
          <w:rFonts w:ascii="Times New Roman" w:eastAsia="Times New Roman" w:hAnsi="Times New Roman" w:cs="Times New Roman"/>
          <w:kern w:val="0"/>
          <w:sz w:val="22"/>
          <w:szCs w:val="22"/>
          <w14:ligatures w14:val="none"/>
        </w:rPr>
        <w:t>gio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metu.</w:t>
      </w:r>
    </w:p>
    <w:p w14:paraId="0E77AAC0"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lastRenderedPageBreak/>
        <w:t>Nurykite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geriausia</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užsigerdami</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vandeniu.</w:t>
      </w:r>
    </w:p>
    <w:p w14:paraId="1FDE474B"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61BCEC" w14:textId="6097C7D7" w:rsidR="00D61A6C" w:rsidRPr="00255FE1" w:rsidRDefault="00D61A6C" w:rsidP="00D61A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nuryti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visą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pasikalbėkite</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apie</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kitus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būdus.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Prieš</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pat vartojant tabletę galima </w:t>
      </w:r>
      <w:r w:rsidR="00B96E6B">
        <w:rPr>
          <w:rFonts w:ascii="Times New Roman" w:eastAsia="Times New Roman" w:hAnsi="Times New Roman" w:cs="Times New Roman"/>
          <w:kern w:val="0"/>
          <w:sz w:val="22"/>
          <w:szCs w:val="22"/>
          <w14:ligatures w14:val="none"/>
        </w:rPr>
        <w:t>susmulkinti</w:t>
      </w:r>
      <w:r w:rsidR="00B96E6B" w:rsidRPr="00255FE1">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 sumaišyti su vandeniu</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 obuolių tyre. Išgėrus šį mišinį,</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 nedelsiant pavalgyti.</w:t>
      </w:r>
    </w:p>
    <w:p w14:paraId="199977D0" w14:textId="09745E5B" w:rsidR="00D61A6C" w:rsidRPr="00255FE1" w:rsidRDefault="00D61A6C" w:rsidP="00D61A6C">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9"/>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paskirti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3"/>
          <w:kern w:val="0"/>
          <w:sz w:val="22"/>
          <w:szCs w:val="22"/>
          <w14:ligatures w14:val="none"/>
        </w:rPr>
        <w:t xml:space="preserve"> </w:t>
      </w:r>
      <w:r w:rsidR="00B96E6B">
        <w:rPr>
          <w:rFonts w:ascii="Times New Roman" w:eastAsia="Times New Roman" w:hAnsi="Times New Roman" w:cs="Times New Roman"/>
          <w:kern w:val="0"/>
          <w:sz w:val="22"/>
          <w:szCs w:val="22"/>
          <w14:ligatures w14:val="none"/>
        </w:rPr>
        <w:t>susmulkintą</w:t>
      </w:r>
      <w:r w:rsidR="00B96E6B" w:rsidRPr="00255FE1">
        <w:rPr>
          <w:rFonts w:ascii="Times New Roman" w:eastAsia="Times New Roman" w:hAnsi="Times New Roman" w:cs="Times New Roman"/>
          <w:spacing w:val="-5"/>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skrandžio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vamzdelį.</w:t>
      </w:r>
    </w:p>
    <w:p w14:paraId="2F962461"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DFE7176" w14:textId="77777777" w:rsidR="00D61A6C" w:rsidRPr="00255FE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Kiek</w:t>
      </w:r>
      <w:r w:rsidRPr="00255FE1">
        <w:rPr>
          <w:rFonts w:ascii="Times New Roman" w:eastAsia="Times New Roman" w:hAnsi="Times New Roman" w:cs="Times New Roman"/>
          <w:b/>
          <w:bCs/>
          <w:spacing w:val="-2"/>
          <w:kern w:val="0"/>
          <w:sz w:val="22"/>
          <w:szCs w:val="22"/>
          <w14:ligatures w14:val="none"/>
        </w:rPr>
        <w:t xml:space="preserve"> vartoti</w:t>
      </w:r>
    </w:p>
    <w:p w14:paraId="155375A4" w14:textId="77777777" w:rsidR="00D61A6C" w:rsidRPr="00255FE1" w:rsidRDefault="00D61A6C" w:rsidP="00D61A6C">
      <w:pPr>
        <w:widowControl w:val="0"/>
        <w:numPr>
          <w:ilvl w:val="0"/>
          <w:numId w:val="29"/>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255FE1">
        <w:rPr>
          <w:rFonts w:ascii="Times New Roman" w:eastAsia="Times New Roman" w:hAnsi="Times New Roman" w:cs="Times New Roman"/>
          <w:b/>
          <w:spacing w:val="-2"/>
          <w:kern w:val="0"/>
          <w:sz w:val="22"/>
          <w:szCs w:val="22"/>
          <w14:ligatures w14:val="none"/>
        </w:rPr>
        <w:t>Suaugusie</w:t>
      </w:r>
      <w:r>
        <w:rPr>
          <w:rFonts w:ascii="Times New Roman" w:eastAsia="Times New Roman" w:hAnsi="Times New Roman" w:cs="Times New Roman"/>
          <w:b/>
          <w:spacing w:val="-2"/>
          <w:kern w:val="0"/>
          <w:sz w:val="22"/>
          <w:szCs w:val="22"/>
          <w14:ligatures w14:val="none"/>
        </w:rPr>
        <w:t>sie</w:t>
      </w:r>
      <w:r w:rsidRPr="00255FE1">
        <w:rPr>
          <w:rFonts w:ascii="Times New Roman" w:eastAsia="Times New Roman" w:hAnsi="Times New Roman" w:cs="Times New Roman"/>
          <w:b/>
          <w:spacing w:val="-2"/>
          <w:kern w:val="0"/>
          <w:sz w:val="22"/>
          <w:szCs w:val="22"/>
          <w14:ligatures w14:val="none"/>
        </w:rPr>
        <w:t>ms</w:t>
      </w:r>
    </w:p>
    <w:p w14:paraId="3DD4C9C7" w14:textId="77777777" w:rsidR="00D61A6C" w:rsidRDefault="00D61A6C" w:rsidP="00D61A6C">
      <w:pPr>
        <w:widowControl w:val="0"/>
        <w:numPr>
          <w:ilvl w:val="1"/>
          <w:numId w:val="29"/>
        </w:numPr>
        <w:tabs>
          <w:tab w:val="left" w:pos="1134"/>
        </w:tabs>
        <w:autoSpaceDE w:val="0"/>
        <w:autoSpaceDN w:val="0"/>
        <w:spacing w:after="0" w:line="240" w:lineRule="auto"/>
        <w:ind w:left="1134" w:hanging="567"/>
        <w:rPr>
          <w:rFonts w:ascii="Times New Roman" w:eastAsia="Times New Roman" w:hAnsi="Times New Roman" w:cs="Times New Roman"/>
          <w:spacing w:val="-2"/>
          <w:kern w:val="0"/>
          <w:sz w:val="22"/>
          <w:szCs w:val="22"/>
          <w14:ligatures w14:val="none"/>
        </w:rPr>
      </w:pPr>
      <w:r w:rsidRPr="00C243FB">
        <w:rPr>
          <w:rFonts w:ascii="Times New Roman" w:eastAsia="Times New Roman" w:hAnsi="Times New Roman" w:cs="Times New Roman"/>
          <w:kern w:val="0"/>
          <w:sz w:val="22"/>
          <w:szCs w:val="22"/>
          <w14:ligatures w14:val="none"/>
        </w:rPr>
        <w:t>Kraujo</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krešulių</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susidarymo</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smegenyse</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(insulto)</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ir</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kitų</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kūno</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vietų</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 xml:space="preserve">kraujagyslėse </w:t>
      </w:r>
      <w:r w:rsidRPr="00C243FB">
        <w:rPr>
          <w:rFonts w:ascii="Times New Roman" w:eastAsia="Times New Roman" w:hAnsi="Times New Roman" w:cs="Times New Roman"/>
          <w:spacing w:val="-2"/>
          <w:kern w:val="0"/>
          <w:sz w:val="22"/>
          <w:szCs w:val="22"/>
          <w14:ligatures w14:val="none"/>
        </w:rPr>
        <w:t>profilaktikai</w:t>
      </w:r>
    </w:p>
    <w:p w14:paraId="274DAFC9" w14:textId="77777777" w:rsidR="00D61A6C" w:rsidRDefault="00D61A6C" w:rsidP="00D61A6C">
      <w:pPr>
        <w:widowControl w:val="0"/>
        <w:tabs>
          <w:tab w:val="left" w:pos="1134"/>
        </w:tabs>
        <w:autoSpaceDE w:val="0"/>
        <w:autoSpaceDN w:val="0"/>
        <w:spacing w:after="0" w:line="240" w:lineRule="auto"/>
        <w:ind w:left="1134"/>
        <w:rPr>
          <w:rFonts w:ascii="Times New Roman" w:eastAsia="Times New Roman" w:hAnsi="Times New Roman" w:cs="Times New Roman"/>
          <w:spacing w:val="-2"/>
          <w:kern w:val="0"/>
          <w:sz w:val="22"/>
          <w:szCs w:val="22"/>
          <w14:ligatures w14:val="none"/>
        </w:rPr>
      </w:pPr>
      <w:r w:rsidRPr="00C243FB">
        <w:rPr>
          <w:rFonts w:ascii="Times New Roman" w:eastAsia="Times New Roman" w:hAnsi="Times New Roman" w:cs="Times New Roman"/>
          <w:kern w:val="0"/>
          <w:sz w:val="22"/>
          <w:szCs w:val="22"/>
          <w14:ligatures w14:val="none"/>
        </w:rPr>
        <w:t>Rekomenduojama</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dozė</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yra</w:t>
      </w:r>
      <w:r w:rsidRPr="00C243FB">
        <w:rPr>
          <w:rFonts w:ascii="Times New Roman" w:eastAsia="Times New Roman" w:hAnsi="Times New Roman" w:cs="Times New Roman"/>
          <w:spacing w:val="-5"/>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viena</w:t>
      </w:r>
      <w:r w:rsidRPr="00C243FB">
        <w:rPr>
          <w:rFonts w:ascii="Times New Roman" w:eastAsia="Times New Roman" w:hAnsi="Times New Roman" w:cs="Times New Roman"/>
          <w:spacing w:val="-3"/>
          <w:kern w:val="0"/>
          <w:sz w:val="22"/>
          <w:szCs w:val="22"/>
          <w14:ligatures w14:val="none"/>
        </w:rPr>
        <w:t xml:space="preserve"> </w:t>
      </w:r>
      <w:proofErr w:type="spellStart"/>
      <w:r w:rsidRPr="00C243FB">
        <w:rPr>
          <w:rFonts w:ascii="Times New Roman" w:eastAsia="Times New Roman" w:hAnsi="Times New Roman" w:cs="Times New Roman"/>
          <w:kern w:val="0"/>
          <w:sz w:val="22"/>
          <w:szCs w:val="22"/>
          <w14:ligatures w14:val="none"/>
        </w:rPr>
        <w:t>Rivaroxaban</w:t>
      </w:r>
      <w:proofErr w:type="spellEnd"/>
      <w:r w:rsidRPr="00C243FB">
        <w:rPr>
          <w:rFonts w:ascii="Times New Roman" w:eastAsia="Times New Roman" w:hAnsi="Times New Roman" w:cs="Times New Roman"/>
          <w:kern w:val="0"/>
          <w:sz w:val="22"/>
          <w:szCs w:val="22"/>
          <w14:ligatures w14:val="none"/>
        </w:rPr>
        <w:t xml:space="preserve"> </w:t>
      </w:r>
      <w:proofErr w:type="spellStart"/>
      <w:r w:rsidRPr="00C243FB">
        <w:rPr>
          <w:rFonts w:ascii="Times New Roman" w:eastAsia="Times New Roman" w:hAnsi="Times New Roman" w:cs="Times New Roman"/>
          <w:kern w:val="0"/>
          <w:sz w:val="22"/>
          <w:szCs w:val="22"/>
          <w14:ligatures w14:val="none"/>
        </w:rPr>
        <w:t>Olpha</w:t>
      </w:r>
      <w:proofErr w:type="spellEnd"/>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20</w:t>
      </w:r>
      <w:r w:rsidRPr="00C243FB">
        <w:rPr>
          <w:rFonts w:ascii="Times New Roman" w:eastAsia="Times New Roman" w:hAnsi="Times New Roman" w:cs="Times New Roman"/>
          <w:spacing w:val="-3"/>
          <w:kern w:val="0"/>
          <w:sz w:val="22"/>
          <w:szCs w:val="22"/>
          <w14:ligatures w14:val="none"/>
        </w:rPr>
        <w:t> mg</w:t>
      </w:r>
      <w:r w:rsidRPr="00C243FB">
        <w:rPr>
          <w:rFonts w:ascii="Times New Roman" w:eastAsia="Times New Roman" w:hAnsi="Times New Roman" w:cs="Times New Roman"/>
          <w:spacing w:val="-6"/>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tabletė</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vieną</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kartą</w:t>
      </w:r>
      <w:r w:rsidRPr="00C243FB">
        <w:rPr>
          <w:rFonts w:ascii="Times New Roman" w:eastAsia="Times New Roman" w:hAnsi="Times New Roman" w:cs="Times New Roman"/>
          <w:spacing w:val="-3"/>
          <w:kern w:val="0"/>
          <w:sz w:val="22"/>
          <w:szCs w:val="22"/>
          <w14:ligatures w14:val="none"/>
        </w:rPr>
        <w:t xml:space="preserve"> </w:t>
      </w:r>
      <w:r w:rsidRPr="00C243FB">
        <w:rPr>
          <w:rFonts w:ascii="Times New Roman" w:eastAsia="Times New Roman" w:hAnsi="Times New Roman" w:cs="Times New Roman"/>
          <w:kern w:val="0"/>
          <w:sz w:val="22"/>
          <w:szCs w:val="22"/>
          <w14:ligatures w14:val="none"/>
        </w:rPr>
        <w:t>per</w:t>
      </w:r>
      <w:r w:rsidRPr="00C243FB">
        <w:rPr>
          <w:rFonts w:ascii="Times New Roman" w:eastAsia="Times New Roman" w:hAnsi="Times New Roman" w:cs="Times New Roman"/>
          <w:spacing w:val="-2"/>
          <w:kern w:val="0"/>
          <w:sz w:val="22"/>
          <w:szCs w:val="22"/>
          <w14:ligatures w14:val="none"/>
        </w:rPr>
        <w:t xml:space="preserve"> parą.</w:t>
      </w:r>
    </w:p>
    <w:p w14:paraId="6A5D7959" w14:textId="77777777" w:rsidR="00D61A6C" w:rsidRDefault="00D61A6C" w:rsidP="00D61A6C">
      <w:pPr>
        <w:widowControl w:val="0"/>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2"/>
          <w:kern w:val="0"/>
          <w:sz w:val="22"/>
          <w:szCs w:val="22"/>
          <w14:ligatures w14:val="none"/>
        </w:rPr>
        <w:t xml:space="preserve"> </w:t>
      </w:r>
      <w:r>
        <w:rPr>
          <w:rFonts w:ascii="Times New Roman" w:eastAsia="Times New Roman" w:hAnsi="Times New Roman" w:cs="Times New Roman"/>
          <w:kern w:val="0"/>
          <w:sz w:val="22"/>
          <w:szCs w:val="22"/>
          <w14:ligatures w14:val="none"/>
        </w:rPr>
        <w:t>funkcija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sutrikusi,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sumažinta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iki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15</w:t>
      </w:r>
      <w:r>
        <w:rPr>
          <w:rFonts w:ascii="Times New Roman" w:eastAsia="Times New Roman" w:hAnsi="Times New Roman" w:cs="Times New Roman"/>
          <w:spacing w:val="-4"/>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w:t>
      </w:r>
    </w:p>
    <w:p w14:paraId="1F05488A" w14:textId="77777777" w:rsidR="00D61A6C" w:rsidRPr="00255FE1" w:rsidRDefault="00D61A6C" w:rsidP="00D61A6C">
      <w:pPr>
        <w:widowControl w:val="0"/>
        <w:tabs>
          <w:tab w:val="left" w:pos="1134"/>
        </w:tabs>
        <w:autoSpaceDE w:val="0"/>
        <w:autoSpaceDN w:val="0"/>
        <w:spacing w:after="0" w:line="240" w:lineRule="auto"/>
        <w:ind w:hanging="567"/>
        <w:rPr>
          <w:rFonts w:ascii="Times New Roman" w:eastAsia="Times New Roman" w:hAnsi="Times New Roman" w:cs="Times New Roman"/>
          <w:kern w:val="0"/>
          <w:sz w:val="22"/>
          <w:szCs w:val="22"/>
          <w14:ligatures w14:val="none"/>
        </w:rPr>
      </w:pPr>
    </w:p>
    <w:p w14:paraId="28BC9D9E" w14:textId="77777777" w:rsidR="00D61A6C" w:rsidRPr="00255FE1" w:rsidRDefault="00D61A6C" w:rsidP="00D61A6C">
      <w:pPr>
        <w:widowControl w:val="0"/>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Jeigu Jums reikalinga procedūra, skirta užsikimšusių širdies kraujagyslių gydymui (vadinama </w:t>
      </w:r>
      <w:proofErr w:type="spellStart"/>
      <w:r w:rsidRPr="00255FE1">
        <w:rPr>
          <w:rFonts w:ascii="Times New Roman" w:eastAsia="Times New Roman" w:hAnsi="Times New Roman" w:cs="Times New Roman"/>
          <w:kern w:val="0"/>
          <w:sz w:val="22"/>
          <w:szCs w:val="22"/>
          <w14:ligatures w14:val="none"/>
        </w:rPr>
        <w:t>perkutanine</w:t>
      </w:r>
      <w:proofErr w:type="spellEnd"/>
      <w:r w:rsidRPr="00255FE1">
        <w:rPr>
          <w:rFonts w:ascii="Times New Roman" w:eastAsia="Times New Roman" w:hAnsi="Times New Roman" w:cs="Times New Roman"/>
          <w:kern w:val="0"/>
          <w:sz w:val="22"/>
          <w:szCs w:val="22"/>
          <w14:ligatures w14:val="none"/>
        </w:rPr>
        <w:t xml:space="preserve"> koronarine intervencija – PKI su </w:t>
      </w:r>
      <w:proofErr w:type="spellStart"/>
      <w:r w:rsidRPr="00255FE1">
        <w:rPr>
          <w:rFonts w:ascii="Times New Roman" w:eastAsia="Times New Roman" w:hAnsi="Times New Roman" w:cs="Times New Roman"/>
          <w:kern w:val="0"/>
          <w:sz w:val="22"/>
          <w:szCs w:val="22"/>
          <w14:ligatures w14:val="none"/>
        </w:rPr>
        <w:t>stento</w:t>
      </w:r>
      <w:proofErr w:type="spellEnd"/>
      <w:r w:rsidRPr="00255FE1">
        <w:rPr>
          <w:rFonts w:ascii="Times New Roman" w:eastAsia="Times New Roman" w:hAnsi="Times New Roman" w:cs="Times New Roman"/>
          <w:kern w:val="0"/>
          <w:sz w:val="22"/>
          <w:szCs w:val="22"/>
          <w14:ligatures w14:val="none"/>
        </w:rPr>
        <w:t xml:space="preserve"> įvedimu), dozės sumažinimo iki 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15</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 (arba iki vienos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spacing w:val="-1"/>
          <w:kern w:val="0"/>
          <w:sz w:val="22"/>
          <w:szCs w:val="22"/>
          <w14:ligatures w14:val="none"/>
        </w:rPr>
        <w:t> mg</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parą,</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Jums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inkstų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funkcijos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sutrikimas), vartojant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kartu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5"/>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antitrombocitiniu</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pavyzdžiui,</w:t>
      </w:r>
      <w:r w:rsidRPr="00255FE1">
        <w:rPr>
          <w:rFonts w:ascii="Times New Roman" w:eastAsia="Times New Roman" w:hAnsi="Times New Roman" w:cs="Times New Roman"/>
          <w:spacing w:val="-6"/>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klopidogreliu</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patirtis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yra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ribota.</w:t>
      </w:r>
    </w:p>
    <w:p w14:paraId="66F774D0" w14:textId="77777777" w:rsidR="00D61A6C" w:rsidRPr="00255FE1" w:rsidRDefault="00D61A6C" w:rsidP="00D61A6C">
      <w:pPr>
        <w:widowControl w:val="0"/>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
    <w:p w14:paraId="3E49352A" w14:textId="77777777" w:rsidR="00D61A6C" w:rsidRPr="005E0349" w:rsidRDefault="00D61A6C" w:rsidP="00D61A6C">
      <w:pPr>
        <w:widowControl w:val="0"/>
        <w:numPr>
          <w:ilvl w:val="1"/>
          <w:numId w:val="29"/>
        </w:numPr>
        <w:tabs>
          <w:tab w:val="left" w:pos="1134"/>
        </w:tabs>
        <w:autoSpaceDE w:val="0"/>
        <w:autoSpaceDN w:val="0"/>
        <w:spacing w:after="0" w:line="240" w:lineRule="auto"/>
        <w:ind w:left="1134" w:hanging="567"/>
        <w:jc w:val="both"/>
        <w:rPr>
          <w:rFonts w:ascii="Times New Roman" w:eastAsia="Times New Roman" w:hAnsi="Times New Roman" w:cs="Times New Roman"/>
          <w:spacing w:val="-2"/>
          <w:kern w:val="0"/>
          <w:sz w:val="22"/>
          <w:szCs w:val="22"/>
          <w14:ligatures w14:val="none"/>
        </w:rPr>
      </w:pPr>
      <w:r w:rsidRPr="005E0349">
        <w:rPr>
          <w:rFonts w:ascii="Times New Roman" w:eastAsia="Times New Roman" w:hAnsi="Times New Roman" w:cs="Times New Roman"/>
          <w:kern w:val="0"/>
          <w:sz w:val="22"/>
          <w:szCs w:val="22"/>
          <w14:ligatures w14:val="none"/>
        </w:rPr>
        <w:t>Kraujo</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krešulių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kojų</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venose</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bei</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kraujo</w:t>
      </w:r>
      <w:r w:rsidRPr="005E0349">
        <w:rPr>
          <w:rFonts w:ascii="Times New Roman" w:eastAsia="Times New Roman" w:hAnsi="Times New Roman" w:cs="Times New Roman"/>
          <w:spacing w:val="-5"/>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krešulių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plaučių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kraujagyslėse</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gydymui</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ir pakartotinio kraujo krešulių susidarymo profilaktikai</w:t>
      </w:r>
    </w:p>
    <w:p w14:paraId="198971CA" w14:textId="77777777" w:rsidR="00D61A6C" w:rsidRDefault="00D61A6C" w:rsidP="00D61A6C">
      <w:pPr>
        <w:widowControl w:val="0"/>
        <w:tabs>
          <w:tab w:val="left" w:pos="1134"/>
        </w:tabs>
        <w:autoSpaceDE w:val="0"/>
        <w:autoSpaceDN w:val="0"/>
        <w:spacing w:after="0" w:line="240" w:lineRule="auto"/>
        <w:ind w:left="1134"/>
        <w:jc w:val="both"/>
        <w:rPr>
          <w:rFonts w:ascii="Times New Roman" w:eastAsia="Times New Roman" w:hAnsi="Times New Roman" w:cs="Times New Roman"/>
          <w:kern w:val="0"/>
          <w:sz w:val="22"/>
          <w:szCs w:val="22"/>
          <w14:ligatures w14:val="none"/>
        </w:rPr>
      </w:pPr>
      <w:r w:rsidRPr="005E0349">
        <w:rPr>
          <w:rFonts w:ascii="Times New Roman" w:eastAsia="Times New Roman" w:hAnsi="Times New Roman" w:cs="Times New Roman"/>
          <w:kern w:val="0"/>
          <w:sz w:val="22"/>
          <w:szCs w:val="22"/>
          <w14:ligatures w14:val="none"/>
        </w:rPr>
        <w:t>Pirmąsias 3</w:t>
      </w:r>
      <w:r>
        <w:rPr>
          <w:rFonts w:ascii="Times New Roman" w:eastAsia="Times New Roman" w:hAnsi="Times New Roman" w:cs="Times New Roman"/>
          <w:kern w:val="0"/>
          <w:sz w:val="22"/>
          <w:szCs w:val="22"/>
          <w14:ligatures w14:val="none"/>
        </w:rPr>
        <w:t> </w:t>
      </w:r>
      <w:r w:rsidRPr="005E0349">
        <w:rPr>
          <w:rFonts w:ascii="Times New Roman" w:eastAsia="Times New Roman" w:hAnsi="Times New Roman" w:cs="Times New Roman"/>
          <w:kern w:val="0"/>
          <w:sz w:val="22"/>
          <w:szCs w:val="22"/>
          <w14:ligatures w14:val="none"/>
        </w:rPr>
        <w:t>savaites rekomenduojama dozė yra viena</w:t>
      </w:r>
      <w:r w:rsidRPr="005E0349">
        <w:rPr>
          <w:rFonts w:ascii="Times New Roman" w:eastAsia="Times New Roman" w:hAnsi="Times New Roman" w:cs="Times New Roman"/>
          <w:spacing w:val="-2"/>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Rivaroxaban</w:t>
      </w:r>
      <w:proofErr w:type="spellEnd"/>
      <w:r w:rsidRPr="005E0349">
        <w:rPr>
          <w:rFonts w:ascii="Times New Roman" w:eastAsia="Times New Roman" w:hAnsi="Times New Roman" w:cs="Times New Roman"/>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Olpha</w:t>
      </w:r>
      <w:proofErr w:type="spellEnd"/>
      <w:r w:rsidRPr="005E0349">
        <w:rPr>
          <w:rFonts w:ascii="Times New Roman" w:eastAsia="Times New Roman" w:hAnsi="Times New Roman" w:cs="Times New Roman"/>
          <w:kern w:val="0"/>
          <w:sz w:val="22"/>
          <w:szCs w:val="22"/>
          <w14:ligatures w14:val="none"/>
        </w:rPr>
        <w:t xml:space="preserve"> 15 mg</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tabletė du kartus</w:t>
      </w:r>
      <w:r w:rsidRPr="005E0349">
        <w:rPr>
          <w:rFonts w:ascii="Times New Roman" w:eastAsia="Times New Roman" w:hAnsi="Times New Roman" w:cs="Times New Roman"/>
          <w:spacing w:val="-1"/>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per parą.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Po</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3</w:t>
      </w:r>
      <w:r>
        <w:rPr>
          <w:rFonts w:ascii="Times New Roman" w:eastAsia="Times New Roman" w:hAnsi="Times New Roman" w:cs="Times New Roman"/>
          <w:spacing w:val="-2"/>
          <w:kern w:val="0"/>
          <w:sz w:val="22"/>
          <w:szCs w:val="22"/>
          <w14:ligatures w14:val="none"/>
        </w:rPr>
        <w:t> </w:t>
      </w:r>
      <w:r w:rsidRPr="005E0349">
        <w:rPr>
          <w:rFonts w:ascii="Times New Roman" w:eastAsia="Times New Roman" w:hAnsi="Times New Roman" w:cs="Times New Roman"/>
          <w:kern w:val="0"/>
          <w:sz w:val="22"/>
          <w:szCs w:val="22"/>
          <w14:ligatures w14:val="none"/>
        </w:rPr>
        <w:t>savaičių</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rekomenduojama</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dozė</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yra</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viena</w:t>
      </w:r>
      <w:r w:rsidRPr="005E0349">
        <w:rPr>
          <w:rFonts w:ascii="Times New Roman" w:eastAsia="Times New Roman" w:hAnsi="Times New Roman" w:cs="Times New Roman"/>
          <w:spacing w:val="-2"/>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Rivaroxaban</w:t>
      </w:r>
      <w:proofErr w:type="spellEnd"/>
      <w:r w:rsidRPr="005E0349">
        <w:rPr>
          <w:rFonts w:ascii="Times New Roman" w:eastAsia="Times New Roman" w:hAnsi="Times New Roman" w:cs="Times New Roman"/>
          <w:kern w:val="0"/>
          <w:sz w:val="22"/>
          <w:szCs w:val="22"/>
          <w14:ligatures w14:val="none"/>
        </w:rPr>
        <w:t xml:space="preserve"> </w:t>
      </w:r>
      <w:proofErr w:type="spellStart"/>
      <w:r w:rsidRPr="005E0349">
        <w:rPr>
          <w:rFonts w:ascii="Times New Roman" w:eastAsia="Times New Roman" w:hAnsi="Times New Roman" w:cs="Times New Roman"/>
          <w:kern w:val="0"/>
          <w:sz w:val="22"/>
          <w:szCs w:val="22"/>
          <w14:ligatures w14:val="none"/>
        </w:rPr>
        <w:t>Olpha</w:t>
      </w:r>
      <w:proofErr w:type="spellEnd"/>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20</w:t>
      </w:r>
      <w:r w:rsidRPr="005E0349">
        <w:rPr>
          <w:rFonts w:ascii="Times New Roman" w:eastAsia="Times New Roman" w:hAnsi="Times New Roman" w:cs="Times New Roman"/>
          <w:spacing w:val="-2"/>
          <w:kern w:val="0"/>
          <w:sz w:val="22"/>
          <w:szCs w:val="22"/>
          <w14:ligatures w14:val="none"/>
        </w:rPr>
        <w:t xml:space="preserve"> mg </w:t>
      </w:r>
      <w:r w:rsidRPr="005E0349">
        <w:rPr>
          <w:rFonts w:ascii="Times New Roman" w:eastAsia="Times New Roman" w:hAnsi="Times New Roman" w:cs="Times New Roman"/>
          <w:kern w:val="0"/>
          <w:sz w:val="22"/>
          <w:szCs w:val="22"/>
          <w14:ligatures w14:val="none"/>
        </w:rPr>
        <w:t>tabletė</w:t>
      </w:r>
      <w:r w:rsidRPr="005E0349">
        <w:rPr>
          <w:rFonts w:ascii="Times New Roman" w:eastAsia="Times New Roman" w:hAnsi="Times New Roman" w:cs="Times New Roman"/>
          <w:spacing w:val="-4"/>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vieną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kartą</w:t>
      </w:r>
      <w:r w:rsidRPr="005E0349">
        <w:rPr>
          <w:rFonts w:ascii="Times New Roman" w:eastAsia="Times New Roman" w:hAnsi="Times New Roman" w:cs="Times New Roman"/>
          <w:spacing w:val="-2"/>
          <w:kern w:val="0"/>
          <w:sz w:val="22"/>
          <w:szCs w:val="22"/>
          <w14:ligatures w14:val="none"/>
        </w:rPr>
        <w:t xml:space="preserve"> </w:t>
      </w:r>
      <w:r w:rsidRPr="005E0349">
        <w:rPr>
          <w:rFonts w:ascii="Times New Roman" w:eastAsia="Times New Roman" w:hAnsi="Times New Roman" w:cs="Times New Roman"/>
          <w:kern w:val="0"/>
          <w:sz w:val="22"/>
          <w:szCs w:val="22"/>
          <w14:ligatures w14:val="none"/>
        </w:rPr>
        <w:t xml:space="preserve">per </w:t>
      </w:r>
      <w:r w:rsidRPr="005E0349">
        <w:rPr>
          <w:rFonts w:ascii="Times New Roman" w:eastAsia="Times New Roman" w:hAnsi="Times New Roman" w:cs="Times New Roman"/>
          <w:spacing w:val="-2"/>
          <w:kern w:val="0"/>
          <w:sz w:val="22"/>
          <w:szCs w:val="22"/>
          <w14:ligatures w14:val="none"/>
        </w:rPr>
        <w:t>parą.</w:t>
      </w:r>
      <w:r>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gydymo,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trukusio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mažiau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6</w:t>
      </w:r>
      <w:r>
        <w:rPr>
          <w:rFonts w:ascii="Times New Roman" w:eastAsia="Times New Roman" w:hAnsi="Times New Roman" w:cs="Times New Roman"/>
          <w:spacing w:val="-3"/>
          <w:kern w:val="0"/>
          <w:sz w:val="22"/>
          <w:szCs w:val="22"/>
          <w14:ligatures w14:val="none"/>
        </w:rPr>
        <w:t> </w:t>
      </w:r>
      <w:r w:rsidRPr="00255FE1">
        <w:rPr>
          <w:rFonts w:ascii="Times New Roman" w:eastAsia="Times New Roman" w:hAnsi="Times New Roman" w:cs="Times New Roman"/>
          <w:kern w:val="0"/>
          <w:sz w:val="22"/>
          <w:szCs w:val="22"/>
          <w14:ligatures w14:val="none"/>
        </w:rPr>
        <w:t>mėnesius,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nuspręsti tęsti gydymą ir skirti po vieną 10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 per parą arba po vieną 20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 per parą.</w:t>
      </w:r>
    </w:p>
    <w:p w14:paraId="48DF0A94" w14:textId="77777777" w:rsidR="00D61A6C" w:rsidRDefault="00D61A6C" w:rsidP="00D61A6C">
      <w:pPr>
        <w:widowControl w:val="0"/>
        <w:tabs>
          <w:tab w:val="left" w:pos="1134"/>
        </w:tabs>
        <w:autoSpaceDE w:val="0"/>
        <w:autoSpaceDN w:val="0"/>
        <w:spacing w:after="0" w:line="240" w:lineRule="auto"/>
        <w:ind w:left="1134"/>
        <w:jc w:val="both"/>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Jeigu Jūsų inkstų funkcija sutrikusi ir Jūs vartojate po vieną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20</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tabletę vieną kartą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parą,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gali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nuspręsti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trijų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savaičių</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sumažinti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iki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vienos</w:t>
      </w:r>
      <w:r w:rsidRPr="00255FE1">
        <w:rPr>
          <w:rFonts w:ascii="Times New Roman" w:eastAsia="Times New Roman" w:hAnsi="Times New Roman" w:cs="Times New Roman"/>
          <w:spacing w:val="-5"/>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15</w:t>
      </w:r>
      <w:r>
        <w:rPr>
          <w:rFonts w:ascii="Times New Roman" w:eastAsia="Times New Roman" w:hAnsi="Times New Roman" w:cs="Times New Roman"/>
          <w:kern w:val="0"/>
          <w:sz w:val="22"/>
          <w:szCs w:val="22"/>
          <w14:ligatures w14:val="none"/>
        </w:rPr>
        <w:t> mg</w:t>
      </w:r>
      <w:r w:rsidRPr="00255FE1">
        <w:rPr>
          <w:rFonts w:ascii="Times New Roman" w:eastAsia="Times New Roman" w:hAnsi="Times New Roman" w:cs="Times New Roman"/>
          <w:kern w:val="0"/>
          <w:sz w:val="22"/>
          <w:szCs w:val="22"/>
          <w14:ligatures w14:val="none"/>
        </w:rPr>
        <w:t xml:space="preserve"> tabletės vieną kartą per parą, jei kraujavimo rizika didesnė negu naujo krešulio susidarymo rizika.</w:t>
      </w:r>
    </w:p>
    <w:p w14:paraId="2FA5B273"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BBA1B9" w14:textId="77777777" w:rsidR="00D61A6C" w:rsidRDefault="00D61A6C" w:rsidP="00D61A6C">
      <w:pPr>
        <w:widowControl w:val="0"/>
        <w:numPr>
          <w:ilvl w:val="0"/>
          <w:numId w:val="29"/>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Vaikams</w:t>
      </w:r>
      <w:r w:rsidRPr="00255FE1">
        <w:rPr>
          <w:rFonts w:ascii="Times New Roman" w:eastAsia="Times New Roman" w:hAnsi="Times New Roman" w:cs="Times New Roman"/>
          <w:b/>
          <w:bCs/>
          <w:spacing w:val="-2"/>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ir</w:t>
      </w:r>
      <w:r w:rsidRPr="00255FE1">
        <w:rPr>
          <w:rFonts w:ascii="Times New Roman" w:eastAsia="Times New Roman" w:hAnsi="Times New Roman" w:cs="Times New Roman"/>
          <w:b/>
          <w:bCs/>
          <w:spacing w:val="-2"/>
          <w:kern w:val="0"/>
          <w:sz w:val="22"/>
          <w:szCs w:val="22"/>
          <w14:ligatures w14:val="none"/>
        </w:rPr>
        <w:t xml:space="preserve"> paaugliams</w:t>
      </w:r>
    </w:p>
    <w:p w14:paraId="7337F5AB" w14:textId="77777777" w:rsidR="00D61A6C" w:rsidRPr="001E7002" w:rsidRDefault="00D61A6C" w:rsidP="00D61A6C">
      <w:pPr>
        <w:widowControl w:val="0"/>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1E7002">
        <w:rPr>
          <w:rFonts w:ascii="Times New Roman" w:eastAsia="Times New Roman" w:hAnsi="Times New Roman" w:cs="Times New Roman"/>
          <w:kern w:val="0"/>
          <w:sz w:val="22"/>
          <w:szCs w:val="22"/>
          <w14:ligatures w14:val="none"/>
        </w:rPr>
        <w:t>Rivaroxaban</w:t>
      </w:r>
      <w:proofErr w:type="spellEnd"/>
      <w:r w:rsidRPr="001E7002">
        <w:rPr>
          <w:rFonts w:ascii="Times New Roman" w:eastAsia="Times New Roman" w:hAnsi="Times New Roman" w:cs="Times New Roman"/>
          <w:kern w:val="0"/>
          <w:sz w:val="22"/>
          <w:szCs w:val="22"/>
          <w14:ligatures w14:val="none"/>
        </w:rPr>
        <w:t xml:space="preserve"> </w:t>
      </w:r>
      <w:proofErr w:type="spellStart"/>
      <w:r w:rsidRPr="001E7002">
        <w:rPr>
          <w:rFonts w:ascii="Times New Roman" w:eastAsia="Times New Roman" w:hAnsi="Times New Roman" w:cs="Times New Roman"/>
          <w:kern w:val="0"/>
          <w:sz w:val="22"/>
          <w:szCs w:val="22"/>
          <w14:ligatures w14:val="none"/>
        </w:rPr>
        <w:t>Olpha</w:t>
      </w:r>
      <w:proofErr w:type="spellEnd"/>
      <w:r w:rsidRPr="001E7002">
        <w:rPr>
          <w:rFonts w:ascii="Times New Roman" w:eastAsia="Times New Roman" w:hAnsi="Times New Roman" w:cs="Times New Roman"/>
          <w:spacing w:val="-6"/>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dozė</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priklauso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nuo</w:t>
      </w:r>
      <w:r w:rsidRPr="001E7002">
        <w:rPr>
          <w:rFonts w:ascii="Times New Roman" w:eastAsia="Times New Roman" w:hAnsi="Times New Roman" w:cs="Times New Roman"/>
          <w:spacing w:val="-6"/>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kūno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svorio,</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ir</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ją</w:t>
      </w:r>
      <w:r w:rsidRPr="001E7002">
        <w:rPr>
          <w:rFonts w:ascii="Times New Roman" w:eastAsia="Times New Roman" w:hAnsi="Times New Roman" w:cs="Times New Roman"/>
          <w:spacing w:val="-4"/>
          <w:kern w:val="0"/>
          <w:sz w:val="22"/>
          <w:szCs w:val="22"/>
          <w14:ligatures w14:val="none"/>
        </w:rPr>
        <w:t xml:space="preserve"> </w:t>
      </w:r>
      <w:r w:rsidRPr="001E7002">
        <w:rPr>
          <w:rFonts w:ascii="Times New Roman" w:eastAsia="Times New Roman" w:hAnsi="Times New Roman" w:cs="Times New Roman"/>
          <w:kern w:val="0"/>
          <w:sz w:val="22"/>
          <w:szCs w:val="22"/>
          <w14:ligatures w14:val="none"/>
        </w:rPr>
        <w:t>apskaičiuos</w:t>
      </w:r>
      <w:r w:rsidRPr="001E7002">
        <w:rPr>
          <w:rFonts w:ascii="Times New Roman" w:eastAsia="Times New Roman" w:hAnsi="Times New Roman" w:cs="Times New Roman"/>
          <w:spacing w:val="-3"/>
          <w:kern w:val="0"/>
          <w:sz w:val="22"/>
          <w:szCs w:val="22"/>
          <w14:ligatures w14:val="none"/>
        </w:rPr>
        <w:t xml:space="preserve"> </w:t>
      </w:r>
      <w:r w:rsidRPr="001E7002">
        <w:rPr>
          <w:rFonts w:ascii="Times New Roman" w:eastAsia="Times New Roman" w:hAnsi="Times New Roman" w:cs="Times New Roman"/>
          <w:spacing w:val="-2"/>
          <w:kern w:val="0"/>
          <w:sz w:val="22"/>
          <w:szCs w:val="22"/>
          <w14:ligatures w14:val="none"/>
        </w:rPr>
        <w:t>gydytojas.</w:t>
      </w:r>
    </w:p>
    <w:p w14:paraId="44D89B8E" w14:textId="77777777" w:rsidR="00D61A6C" w:rsidRPr="00255FE1" w:rsidRDefault="00D61A6C" w:rsidP="00D61A6C">
      <w:pPr>
        <w:widowControl w:val="0"/>
        <w:numPr>
          <w:ilvl w:val="0"/>
          <w:numId w:val="28"/>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kurių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yra</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nuo</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30</w:t>
      </w:r>
      <w:r>
        <w:rPr>
          <w:rFonts w:ascii="Times New Roman" w:eastAsia="Times New Roman" w:hAnsi="Times New Roman" w:cs="Times New Roman"/>
          <w:b/>
          <w:spacing w:val="-5"/>
          <w:kern w:val="0"/>
          <w:sz w:val="22"/>
          <w:szCs w:val="22"/>
          <w14:ligatures w14:val="none"/>
        </w:rPr>
        <w:t> kg</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iki</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mažiau</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kaip</w:t>
      </w:r>
      <w:r w:rsidRPr="00255FE1">
        <w:rPr>
          <w:rFonts w:ascii="Times New Roman" w:eastAsia="Times New Roman" w:hAnsi="Times New Roman" w:cs="Times New Roman"/>
          <w:b/>
          <w:spacing w:val="-2"/>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50</w:t>
      </w:r>
      <w:r>
        <w:rPr>
          <w:rFonts w:ascii="Times New Roman" w:eastAsia="Times New Roman" w:hAnsi="Times New Roman" w:cs="Times New Roman"/>
          <w:b/>
          <w:spacing w:val="-4"/>
          <w:kern w:val="0"/>
          <w:sz w:val="22"/>
          <w:szCs w:val="22"/>
          <w14:ligatures w14:val="none"/>
        </w:rPr>
        <w:t> kg</w:t>
      </w:r>
      <w:r w:rsidRPr="00255FE1">
        <w:rPr>
          <w:rFonts w:ascii="Times New Roman" w:eastAsia="Times New Roman" w:hAnsi="Times New Roman" w:cs="Times New Roman"/>
          <w:kern w:val="0"/>
          <w:sz w:val="22"/>
          <w:szCs w:val="22"/>
          <w14:ligatures w14:val="none"/>
        </w:rPr>
        <w:t xml:space="preserve">, rekomenduojama dozė yra viena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kern w:val="0"/>
          <w:sz w:val="22"/>
          <w:szCs w:val="22"/>
          <w14:ligatures w14:val="none"/>
        </w:rPr>
        <w:t xml:space="preserve"> 15</w:t>
      </w:r>
      <w:r>
        <w:rPr>
          <w:rFonts w:ascii="Times New Roman" w:eastAsia="Times New Roman" w:hAnsi="Times New Roman" w:cs="Times New Roman"/>
          <w:b/>
          <w:kern w:val="0"/>
          <w:sz w:val="22"/>
          <w:szCs w:val="22"/>
          <w14:ligatures w14:val="none"/>
        </w:rPr>
        <w:t> mg</w:t>
      </w:r>
      <w:r w:rsidRPr="00255FE1">
        <w:rPr>
          <w:rFonts w:ascii="Times New Roman" w:eastAsia="Times New Roman" w:hAnsi="Times New Roman" w:cs="Times New Roman"/>
          <w:b/>
          <w:kern w:val="0"/>
          <w:sz w:val="22"/>
          <w:szCs w:val="22"/>
          <w14:ligatures w14:val="none"/>
        </w:rPr>
        <w:t xml:space="preserve"> tabletė </w:t>
      </w:r>
      <w:r w:rsidRPr="00255FE1">
        <w:rPr>
          <w:rFonts w:ascii="Times New Roman" w:eastAsia="Times New Roman" w:hAnsi="Times New Roman" w:cs="Times New Roman"/>
          <w:kern w:val="0"/>
          <w:sz w:val="22"/>
          <w:szCs w:val="22"/>
          <w14:ligatures w14:val="none"/>
        </w:rPr>
        <w:t>vieną kartą per parą.</w:t>
      </w:r>
    </w:p>
    <w:p w14:paraId="44D47FDC" w14:textId="77777777" w:rsidR="00D61A6C" w:rsidRDefault="00D61A6C" w:rsidP="00D61A6C">
      <w:pPr>
        <w:widowControl w:val="0"/>
        <w:numPr>
          <w:ilvl w:val="0"/>
          <w:numId w:val="28"/>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kurių</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kūno</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svoris</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yra</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50</w:t>
      </w:r>
      <w:r>
        <w:rPr>
          <w:rFonts w:ascii="Times New Roman" w:eastAsia="Times New Roman" w:hAnsi="Times New Roman" w:cs="Times New Roman"/>
          <w:b/>
          <w:spacing w:val="-3"/>
          <w:kern w:val="0"/>
          <w:sz w:val="22"/>
          <w:szCs w:val="22"/>
          <w14:ligatures w14:val="none"/>
        </w:rPr>
        <w:t> kg</w:t>
      </w:r>
      <w:r w:rsidRPr="00255FE1">
        <w:rPr>
          <w:rFonts w:ascii="Times New Roman" w:eastAsia="Times New Roman" w:hAnsi="Times New Roman" w:cs="Times New Roman"/>
          <w:b/>
          <w:spacing w:val="-6"/>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arba</w:t>
      </w:r>
      <w:r w:rsidRPr="00255FE1">
        <w:rPr>
          <w:rFonts w:ascii="Times New Roman" w:eastAsia="Times New Roman" w:hAnsi="Times New Roman" w:cs="Times New Roman"/>
          <w:b/>
          <w:spacing w:val="-3"/>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daugiau</w:t>
      </w:r>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rekomenduojama dozė yra viena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kern w:val="0"/>
          <w:sz w:val="22"/>
          <w:szCs w:val="22"/>
          <w14:ligatures w14:val="none"/>
        </w:rPr>
        <w:t xml:space="preserve"> 20</w:t>
      </w:r>
      <w:r>
        <w:rPr>
          <w:rFonts w:ascii="Times New Roman" w:eastAsia="Times New Roman" w:hAnsi="Times New Roman" w:cs="Times New Roman"/>
          <w:b/>
          <w:kern w:val="0"/>
          <w:sz w:val="22"/>
          <w:szCs w:val="22"/>
          <w14:ligatures w14:val="none"/>
        </w:rPr>
        <w:t> mg</w:t>
      </w:r>
      <w:r w:rsidRPr="00255FE1">
        <w:rPr>
          <w:rFonts w:ascii="Times New Roman" w:eastAsia="Times New Roman" w:hAnsi="Times New Roman" w:cs="Times New Roman"/>
          <w:b/>
          <w:kern w:val="0"/>
          <w:sz w:val="22"/>
          <w:szCs w:val="22"/>
          <w14:ligatures w14:val="none"/>
        </w:rPr>
        <w:t xml:space="preserve"> tabletė </w:t>
      </w:r>
      <w:r w:rsidRPr="00255FE1">
        <w:rPr>
          <w:rFonts w:ascii="Times New Roman" w:eastAsia="Times New Roman" w:hAnsi="Times New Roman" w:cs="Times New Roman"/>
          <w:kern w:val="0"/>
          <w:sz w:val="22"/>
          <w:szCs w:val="22"/>
          <w14:ligatures w14:val="none"/>
        </w:rPr>
        <w:t>vieną kartą per parą.</w:t>
      </w:r>
    </w:p>
    <w:p w14:paraId="2739FCA1"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r w:rsidRPr="00D605D0">
        <w:rPr>
          <w:rFonts w:ascii="Times New Roman" w:eastAsia="Times New Roman" w:hAnsi="Times New Roman" w:cs="Times New Roman"/>
          <w:kern w:val="0"/>
          <w:sz w:val="22"/>
          <w:szCs w:val="22"/>
          <w14:ligatures w14:val="none"/>
        </w:rPr>
        <w:t>Kiekvieną</w:t>
      </w:r>
      <w:r w:rsidRPr="00D605D0">
        <w:rPr>
          <w:rFonts w:ascii="Times New Roman" w:eastAsia="Times New Roman" w:hAnsi="Times New Roman" w:cs="Times New Roman"/>
          <w:spacing w:val="-3"/>
          <w:kern w:val="0"/>
          <w:sz w:val="22"/>
          <w:szCs w:val="22"/>
          <w14:ligatures w14:val="none"/>
        </w:rPr>
        <w:t xml:space="preserve"> </w:t>
      </w:r>
      <w:proofErr w:type="spellStart"/>
      <w:r w:rsidRPr="00D605D0">
        <w:rPr>
          <w:rFonts w:ascii="Times New Roman" w:eastAsia="Times New Roman" w:hAnsi="Times New Roman" w:cs="Times New Roman"/>
          <w:kern w:val="0"/>
          <w:sz w:val="22"/>
          <w:szCs w:val="22"/>
          <w14:ligatures w14:val="none"/>
        </w:rPr>
        <w:t>Rivaroxaban</w:t>
      </w:r>
      <w:proofErr w:type="spellEnd"/>
      <w:r w:rsidRPr="00D605D0">
        <w:rPr>
          <w:rFonts w:ascii="Times New Roman" w:eastAsia="Times New Roman" w:hAnsi="Times New Roman" w:cs="Times New Roman"/>
          <w:kern w:val="0"/>
          <w:sz w:val="22"/>
          <w:szCs w:val="22"/>
          <w14:ligatures w14:val="none"/>
        </w:rPr>
        <w:t xml:space="preserve"> </w:t>
      </w:r>
      <w:proofErr w:type="spellStart"/>
      <w:r w:rsidRPr="00D605D0">
        <w:rPr>
          <w:rFonts w:ascii="Times New Roman" w:eastAsia="Times New Roman" w:hAnsi="Times New Roman" w:cs="Times New Roman"/>
          <w:kern w:val="0"/>
          <w:sz w:val="22"/>
          <w:szCs w:val="22"/>
          <w14:ligatures w14:val="none"/>
        </w:rPr>
        <w:t>Olpha</w:t>
      </w:r>
      <w:proofErr w:type="spellEnd"/>
      <w:r w:rsidRPr="00D605D0">
        <w:rPr>
          <w:rFonts w:ascii="Times New Roman" w:eastAsia="Times New Roman" w:hAnsi="Times New Roman" w:cs="Times New Roman"/>
          <w:spacing w:val="-6"/>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dozę</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vartokite</w:t>
      </w:r>
      <w:r w:rsidRPr="00D605D0">
        <w:rPr>
          <w:rFonts w:ascii="Times New Roman" w:eastAsia="Times New Roman" w:hAnsi="Times New Roman" w:cs="Times New Roman"/>
          <w:spacing w:val="-1"/>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užsigerdami</w:t>
      </w:r>
      <w:r>
        <w:rPr>
          <w:rFonts w:ascii="Times New Roman" w:eastAsia="Times New Roman" w:hAnsi="Times New Roman" w:cs="Times New Roman"/>
          <w:spacing w:val="-5"/>
          <w:kern w:val="0"/>
          <w:sz w:val="22"/>
          <w:szCs w:val="22"/>
          <w14:ligatures w14:val="none"/>
        </w:rPr>
        <w:t xml:space="preserve"> </w:t>
      </w:r>
      <w:r w:rsidRPr="00D605D0">
        <w:rPr>
          <w:rFonts w:ascii="Times New Roman" w:eastAsia="Times New Roman" w:hAnsi="Times New Roman" w:cs="Times New Roman"/>
          <w:spacing w:val="-5"/>
          <w:kern w:val="0"/>
          <w:sz w:val="22"/>
          <w:szCs w:val="22"/>
          <w14:ligatures w14:val="none"/>
        </w:rPr>
        <w:t>val</w:t>
      </w:r>
      <w:r w:rsidRPr="00D605D0">
        <w:rPr>
          <w:rFonts w:ascii="Times New Roman" w:eastAsia="Times New Roman" w:hAnsi="Times New Roman" w:cs="Times New Roman"/>
          <w:kern w:val="0"/>
          <w:sz w:val="22"/>
          <w:szCs w:val="22"/>
          <w14:ligatures w14:val="none"/>
        </w:rPr>
        <w:t>gio</w:t>
      </w:r>
      <w:r w:rsidRPr="00D605D0">
        <w:rPr>
          <w:rFonts w:ascii="Times New Roman" w:eastAsia="Times New Roman" w:hAnsi="Times New Roman" w:cs="Times New Roman"/>
          <w:spacing w:val="-6"/>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metu</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(pvz.,</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vandeniu</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ar</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sultimis).</w:t>
      </w:r>
      <w:r w:rsidRPr="00D605D0">
        <w:rPr>
          <w:rFonts w:ascii="Times New Roman" w:eastAsia="Times New Roman" w:hAnsi="Times New Roman" w:cs="Times New Roman"/>
          <w:spacing w:val="-3"/>
          <w:kern w:val="0"/>
          <w:sz w:val="22"/>
          <w:szCs w:val="22"/>
          <w14:ligatures w14:val="none"/>
        </w:rPr>
        <w:t xml:space="preserve"> </w:t>
      </w:r>
      <w:r w:rsidRPr="00D605D0">
        <w:rPr>
          <w:rFonts w:ascii="Times New Roman" w:eastAsia="Times New Roman" w:hAnsi="Times New Roman" w:cs="Times New Roman"/>
          <w:kern w:val="0"/>
          <w:sz w:val="22"/>
          <w:szCs w:val="22"/>
          <w14:ligatures w14:val="none"/>
        </w:rPr>
        <w:t xml:space="preserve">Tabletes vartokite kasdien maždaug tuo pačiu metu. Apsvarstykite, ar nevertėtų nustatyti žadintuvo </w:t>
      </w:r>
      <w:r w:rsidRPr="00D605D0">
        <w:rPr>
          <w:rFonts w:ascii="Times New Roman" w:eastAsia="Times New Roman" w:hAnsi="Times New Roman" w:cs="Times New Roman"/>
          <w:spacing w:val="-2"/>
          <w:kern w:val="0"/>
          <w:sz w:val="22"/>
          <w:szCs w:val="22"/>
          <w14:ligatures w14:val="none"/>
        </w:rPr>
        <w:t>priminimui.</w:t>
      </w:r>
    </w:p>
    <w:p w14:paraId="769D80EE"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r w:rsidRPr="00255FE1">
        <w:rPr>
          <w:rFonts w:ascii="Times New Roman" w:eastAsia="Times New Roman" w:hAnsi="Times New Roman" w:cs="Times New Roman"/>
          <w:kern w:val="0"/>
          <w:sz w:val="22"/>
          <w:szCs w:val="22"/>
          <w14:ligatures w14:val="none"/>
        </w:rPr>
        <w:t>Tėvams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globėjams: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stebėkite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būtų</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užtikrintas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pilnos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suvartojimas.</w:t>
      </w:r>
    </w:p>
    <w:p w14:paraId="13681F81"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spacing w:val="-2"/>
          <w:kern w:val="0"/>
          <w:sz w:val="22"/>
          <w:szCs w:val="22"/>
          <w14:ligatures w14:val="none"/>
        </w:rPr>
      </w:pPr>
    </w:p>
    <w:p w14:paraId="1C8D40DA"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Kadangi</w:t>
      </w:r>
      <w:r w:rsidRPr="00255FE1">
        <w:rPr>
          <w:rFonts w:ascii="Times New Roman" w:eastAsia="Times New Roman" w:hAnsi="Times New Roman" w:cs="Times New Roman"/>
          <w:spacing w:val="-4"/>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priklauso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kūno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svorio,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svarbu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suplanuoti</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apsilankymus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 nes, keičiantis kūno svoriui, gali prireikti koreguoti dozę.</w:t>
      </w:r>
    </w:p>
    <w:p w14:paraId="71FDAC61"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b/>
          <w:kern w:val="0"/>
          <w:sz w:val="22"/>
          <w:szCs w:val="22"/>
          <w14:ligatures w14:val="none"/>
        </w:rPr>
        <w:t>Niekada</w:t>
      </w:r>
      <w:r w:rsidRPr="00255FE1">
        <w:rPr>
          <w:rFonts w:ascii="Times New Roman" w:eastAsia="Times New Roman" w:hAnsi="Times New Roman" w:cs="Times New Roman"/>
          <w:b/>
          <w:spacing w:val="-7"/>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patys</w:t>
      </w:r>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nekoreguokite</w:t>
      </w:r>
      <w:r w:rsidRPr="00255FE1">
        <w:rPr>
          <w:rFonts w:ascii="Times New Roman" w:eastAsia="Times New Roman" w:hAnsi="Times New Roman" w:cs="Times New Roman"/>
          <w:b/>
          <w:spacing w:val="-5"/>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Rivaroxaban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Olpha</w:t>
      </w:r>
      <w:proofErr w:type="spellEnd"/>
      <w:r w:rsidRPr="00255FE1">
        <w:rPr>
          <w:rFonts w:ascii="Times New Roman" w:eastAsia="Times New Roman" w:hAnsi="Times New Roman" w:cs="Times New Roman"/>
          <w:b/>
          <w:spacing w:val="-4"/>
          <w:kern w:val="0"/>
          <w:sz w:val="22"/>
          <w:szCs w:val="22"/>
          <w14:ligatures w14:val="none"/>
        </w:rPr>
        <w:t xml:space="preserve"> </w:t>
      </w:r>
      <w:r w:rsidRPr="00255FE1">
        <w:rPr>
          <w:rFonts w:ascii="Times New Roman" w:eastAsia="Times New Roman" w:hAnsi="Times New Roman" w:cs="Times New Roman"/>
          <w:b/>
          <w:kern w:val="0"/>
          <w:sz w:val="22"/>
          <w:szCs w:val="22"/>
          <w14:ligatures w14:val="none"/>
        </w:rPr>
        <w:t>dozės.</w:t>
      </w:r>
      <w:r w:rsidRPr="00255FE1">
        <w:rPr>
          <w:rFonts w:ascii="Times New Roman" w:eastAsia="Times New Roman" w:hAnsi="Times New Roman" w:cs="Times New Roman"/>
          <w:b/>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dozę</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pakoreguos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gydytojas.</w:t>
      </w:r>
    </w:p>
    <w:p w14:paraId="2BCB067E"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26C4CFFD"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skelti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pusę,</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norint</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suvartoti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dalį</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dozės.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reikalinga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mažesnė dozė, vartokite kitą </w:t>
      </w:r>
      <w:proofErr w:type="spellStart"/>
      <w:r>
        <w:rPr>
          <w:rFonts w:ascii="Times New Roman" w:eastAsia="Times New Roman" w:hAnsi="Times New Roman" w:cs="Times New Roman"/>
          <w:kern w:val="0"/>
          <w:sz w:val="22"/>
          <w:szCs w:val="22"/>
          <w14:ligatures w14:val="none"/>
        </w:rPr>
        <w:t>rivaroksabano</w:t>
      </w:r>
      <w:proofErr w:type="spellEnd"/>
      <w:r>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 formą</w:t>
      </w:r>
      <w:r>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Vaikams</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paaugliams,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kurie</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nuryti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visos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kitą </w:t>
      </w:r>
      <w:proofErr w:type="spellStart"/>
      <w:r>
        <w:rPr>
          <w:rFonts w:ascii="Times New Roman" w:eastAsia="Times New Roman" w:hAnsi="Times New Roman" w:cs="Times New Roman"/>
          <w:kern w:val="0"/>
          <w:sz w:val="22"/>
          <w:szCs w:val="22"/>
          <w14:ligatures w14:val="none"/>
        </w:rPr>
        <w:t>rivaroksabano</w:t>
      </w:r>
      <w:proofErr w:type="spellEnd"/>
      <w:r>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 formą.</w:t>
      </w:r>
    </w:p>
    <w:p w14:paraId="676BE9EF" w14:textId="55F7F165"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 xml:space="preserve">Jei geriamosios suspensijos neturite, galima </w:t>
      </w:r>
      <w:r w:rsidR="007C60B2">
        <w:rPr>
          <w:rFonts w:ascii="Times New Roman" w:eastAsia="Times New Roman" w:hAnsi="Times New Roman" w:cs="Times New Roman"/>
          <w:kern w:val="0"/>
          <w:sz w:val="22"/>
          <w:szCs w:val="22"/>
          <w14:ligatures w14:val="none"/>
        </w:rPr>
        <w:t>susmulkinti</w:t>
      </w:r>
      <w:r w:rsidR="007C60B2" w:rsidRPr="00255FE1">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tabletę ir prieš pat vartojant sumaišyti</w:t>
      </w:r>
      <w:r w:rsidRPr="00255FE1">
        <w:rPr>
          <w:rFonts w:ascii="Times New Roman" w:eastAsia="Times New Roman" w:hAnsi="Times New Roman" w:cs="Times New Roman"/>
          <w:spacing w:val="-1"/>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vandeniu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obuolių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tyre.</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Suvartojus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šį</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mišinį,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reikia</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pavalgyti. Jei </w:t>
      </w:r>
      <w:r w:rsidRPr="00255FE1">
        <w:rPr>
          <w:rFonts w:ascii="Times New Roman" w:eastAsia="Times New Roman" w:hAnsi="Times New Roman" w:cs="Times New Roman"/>
          <w:kern w:val="0"/>
          <w:sz w:val="22"/>
          <w:szCs w:val="22"/>
          <w14:ligatures w14:val="none"/>
        </w:rPr>
        <w:lastRenderedPageBreak/>
        <w:t xml:space="preserve">reikalinga, </w:t>
      </w:r>
      <w:r w:rsidR="007C60B2">
        <w:rPr>
          <w:rFonts w:ascii="Times New Roman" w:eastAsia="Times New Roman" w:hAnsi="Times New Roman" w:cs="Times New Roman"/>
          <w:kern w:val="0"/>
          <w:sz w:val="22"/>
          <w:szCs w:val="22"/>
          <w14:ligatures w14:val="none"/>
        </w:rPr>
        <w:t>susmulkintą</w:t>
      </w:r>
      <w:r w:rsidR="007C60B2" w:rsidRPr="00255FE1">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tabletę gydytojas gali duoti suvartoti per skrandžio vamzdelį.</w:t>
      </w:r>
    </w:p>
    <w:p w14:paraId="31FA6B8A"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6EFC4E51"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b/>
          <w:bCs/>
          <w:spacing w:val="-2"/>
          <w:kern w:val="0"/>
          <w:sz w:val="22"/>
          <w:szCs w:val="22"/>
          <w14:ligatures w14:val="none"/>
        </w:rPr>
      </w:pPr>
      <w:r w:rsidRPr="00255FE1">
        <w:rPr>
          <w:rFonts w:ascii="Times New Roman" w:eastAsia="Times New Roman" w:hAnsi="Times New Roman" w:cs="Times New Roman"/>
          <w:b/>
          <w:bCs/>
          <w:kern w:val="0"/>
          <w:sz w:val="22"/>
          <w:szCs w:val="22"/>
          <w14:ligatures w14:val="none"/>
        </w:rPr>
        <w:t>Jei</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išspjovėte</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vaisto</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dozę</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arba</w:t>
      </w:r>
      <w:r w:rsidRPr="00255FE1">
        <w:rPr>
          <w:rFonts w:ascii="Times New Roman" w:eastAsia="Times New Roman" w:hAnsi="Times New Roman" w:cs="Times New Roman"/>
          <w:b/>
          <w:bCs/>
          <w:spacing w:val="-2"/>
          <w:kern w:val="0"/>
          <w:sz w:val="22"/>
          <w:szCs w:val="22"/>
          <w14:ligatures w14:val="none"/>
        </w:rPr>
        <w:t xml:space="preserve"> vėmėte,</w:t>
      </w:r>
    </w:p>
    <w:p w14:paraId="60557AAD" w14:textId="77777777" w:rsidR="00D61A6C" w:rsidRPr="006D29C4" w:rsidRDefault="00D61A6C" w:rsidP="00D61A6C">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6D29C4">
        <w:rPr>
          <w:rFonts w:ascii="Times New Roman" w:eastAsia="Times New Roman" w:hAnsi="Times New Roman" w:cs="Times New Roman"/>
          <w:kern w:val="0"/>
          <w:sz w:val="22"/>
          <w:szCs w:val="22"/>
          <w14:ligatures w14:val="none"/>
        </w:rPr>
        <w:t>praėjus</w:t>
      </w:r>
      <w:r w:rsidRPr="006D29C4">
        <w:rPr>
          <w:rFonts w:ascii="Times New Roman" w:eastAsia="Times New Roman" w:hAnsi="Times New Roman" w:cs="Times New Roman"/>
          <w:spacing w:val="-8"/>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mažiau</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kaip</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30</w:t>
      </w:r>
      <w:r>
        <w:rPr>
          <w:rFonts w:ascii="Times New Roman" w:eastAsia="Times New Roman" w:hAnsi="Times New Roman" w:cs="Times New Roman"/>
          <w:spacing w:val="-5"/>
          <w:kern w:val="0"/>
          <w:sz w:val="22"/>
          <w:szCs w:val="22"/>
          <w14:ligatures w14:val="none"/>
        </w:rPr>
        <w:t> </w:t>
      </w:r>
      <w:r w:rsidRPr="006D29C4">
        <w:rPr>
          <w:rFonts w:ascii="Times New Roman" w:eastAsia="Times New Roman" w:hAnsi="Times New Roman" w:cs="Times New Roman"/>
          <w:kern w:val="0"/>
          <w:sz w:val="22"/>
          <w:szCs w:val="22"/>
          <w14:ligatures w14:val="none"/>
        </w:rPr>
        <w:t>minučių</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po</w:t>
      </w:r>
      <w:r w:rsidRPr="006D29C4">
        <w:rPr>
          <w:rFonts w:ascii="Times New Roman" w:eastAsia="Times New Roman" w:hAnsi="Times New Roman" w:cs="Times New Roman"/>
          <w:spacing w:val="-4"/>
          <w:kern w:val="0"/>
          <w:sz w:val="22"/>
          <w:szCs w:val="22"/>
          <w14:ligatures w14:val="none"/>
        </w:rPr>
        <w:t xml:space="preserve"> </w:t>
      </w:r>
      <w:proofErr w:type="spellStart"/>
      <w:r w:rsidRPr="006D29C4">
        <w:rPr>
          <w:rFonts w:ascii="Times New Roman" w:eastAsia="Times New Roman" w:hAnsi="Times New Roman" w:cs="Times New Roman"/>
          <w:kern w:val="0"/>
          <w:sz w:val="22"/>
          <w:szCs w:val="22"/>
          <w14:ligatures w14:val="none"/>
        </w:rPr>
        <w:t>Rivaroxaban</w:t>
      </w:r>
      <w:proofErr w:type="spellEnd"/>
      <w:r w:rsidRPr="006D29C4">
        <w:rPr>
          <w:rFonts w:ascii="Times New Roman" w:eastAsia="Times New Roman" w:hAnsi="Times New Roman" w:cs="Times New Roman"/>
          <w:kern w:val="0"/>
          <w:sz w:val="22"/>
          <w:szCs w:val="22"/>
          <w14:ligatures w14:val="none"/>
        </w:rPr>
        <w:t xml:space="preserve"> </w:t>
      </w:r>
      <w:proofErr w:type="spellStart"/>
      <w:r w:rsidRPr="006D29C4">
        <w:rPr>
          <w:rFonts w:ascii="Times New Roman" w:eastAsia="Times New Roman" w:hAnsi="Times New Roman" w:cs="Times New Roman"/>
          <w:kern w:val="0"/>
          <w:sz w:val="22"/>
          <w:szCs w:val="22"/>
          <w14:ligatures w14:val="none"/>
        </w:rPr>
        <w:t>Olpha</w:t>
      </w:r>
      <w:proofErr w:type="spellEnd"/>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vartojimo,</w:t>
      </w:r>
      <w:r w:rsidRPr="006D29C4">
        <w:rPr>
          <w:rFonts w:ascii="Times New Roman" w:eastAsia="Times New Roman" w:hAnsi="Times New Roman" w:cs="Times New Roman"/>
          <w:spacing w:val="-9"/>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suvartokite</w:t>
      </w:r>
      <w:r w:rsidRPr="006D29C4">
        <w:rPr>
          <w:rFonts w:ascii="Times New Roman" w:eastAsia="Times New Roman" w:hAnsi="Times New Roman" w:cs="Times New Roman"/>
          <w:spacing w:val="-4"/>
          <w:kern w:val="0"/>
          <w:sz w:val="22"/>
          <w:szCs w:val="22"/>
          <w14:ligatures w14:val="none"/>
        </w:rPr>
        <w:t xml:space="preserve"> </w:t>
      </w:r>
      <w:r w:rsidRPr="006D29C4">
        <w:rPr>
          <w:rFonts w:ascii="Times New Roman" w:eastAsia="Times New Roman" w:hAnsi="Times New Roman" w:cs="Times New Roman"/>
          <w:kern w:val="0"/>
          <w:sz w:val="22"/>
          <w:szCs w:val="22"/>
          <w14:ligatures w14:val="none"/>
        </w:rPr>
        <w:t>naują</w:t>
      </w:r>
      <w:r w:rsidRPr="006D29C4">
        <w:rPr>
          <w:rFonts w:ascii="Times New Roman" w:eastAsia="Times New Roman" w:hAnsi="Times New Roman" w:cs="Times New Roman"/>
          <w:spacing w:val="-3"/>
          <w:kern w:val="0"/>
          <w:sz w:val="22"/>
          <w:szCs w:val="22"/>
          <w14:ligatures w14:val="none"/>
        </w:rPr>
        <w:t xml:space="preserve"> </w:t>
      </w:r>
      <w:r w:rsidRPr="006D29C4">
        <w:rPr>
          <w:rFonts w:ascii="Times New Roman" w:eastAsia="Times New Roman" w:hAnsi="Times New Roman" w:cs="Times New Roman"/>
          <w:spacing w:val="-2"/>
          <w:kern w:val="0"/>
          <w:sz w:val="22"/>
          <w:szCs w:val="22"/>
          <w14:ligatures w14:val="none"/>
        </w:rPr>
        <w:t>dozę;</w:t>
      </w:r>
    </w:p>
    <w:p w14:paraId="4A50256D" w14:textId="77777777" w:rsidR="00D61A6C" w:rsidRPr="00296A61" w:rsidRDefault="00D61A6C" w:rsidP="00D61A6C">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296A61">
        <w:rPr>
          <w:rFonts w:ascii="Times New Roman" w:eastAsia="Times New Roman" w:hAnsi="Times New Roman" w:cs="Times New Roman"/>
          <w:kern w:val="0"/>
          <w:sz w:val="22"/>
          <w:szCs w:val="22"/>
          <w14:ligatures w14:val="none"/>
        </w:rPr>
        <w:t>praėjus</w:t>
      </w:r>
      <w:r w:rsidRPr="00296A61">
        <w:rPr>
          <w:rFonts w:ascii="Times New Roman" w:eastAsia="Times New Roman" w:hAnsi="Times New Roman" w:cs="Times New Roman"/>
          <w:spacing w:val="-7"/>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daugiau</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kaip</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30</w:t>
      </w:r>
      <w:r w:rsidRPr="00296A61">
        <w:rPr>
          <w:rFonts w:ascii="Times New Roman" w:eastAsia="Times New Roman" w:hAnsi="Times New Roman" w:cs="Times New Roman"/>
          <w:spacing w:val="-4"/>
          <w:kern w:val="0"/>
          <w:sz w:val="22"/>
          <w:szCs w:val="22"/>
          <w14:ligatures w14:val="none"/>
        </w:rPr>
        <w:t> </w:t>
      </w:r>
      <w:r w:rsidRPr="00296A61">
        <w:rPr>
          <w:rFonts w:ascii="Times New Roman" w:eastAsia="Times New Roman" w:hAnsi="Times New Roman" w:cs="Times New Roman"/>
          <w:kern w:val="0"/>
          <w:sz w:val="22"/>
          <w:szCs w:val="22"/>
          <w14:ligatures w14:val="none"/>
        </w:rPr>
        <w:t>minučių</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po</w:t>
      </w:r>
      <w:r w:rsidRPr="00296A61">
        <w:rPr>
          <w:rFonts w:ascii="Times New Roman" w:eastAsia="Times New Roman" w:hAnsi="Times New Roman" w:cs="Times New Roman"/>
          <w:spacing w:val="-3"/>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vartojimo,</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naujos</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dozės</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 xml:space="preserve">vartoti </w:t>
      </w:r>
      <w:r w:rsidRPr="00296A61">
        <w:rPr>
          <w:rFonts w:ascii="Times New Roman" w:eastAsia="Times New Roman" w:hAnsi="Times New Roman" w:cs="Times New Roman"/>
          <w:b/>
          <w:spacing w:val="-2"/>
          <w:kern w:val="0"/>
          <w:sz w:val="22"/>
          <w:szCs w:val="22"/>
          <w14:ligatures w14:val="none"/>
        </w:rPr>
        <w:t>negalima.</w:t>
      </w:r>
      <w:r>
        <w:rPr>
          <w:rFonts w:ascii="Times New Roman" w:eastAsia="Times New Roman" w:hAnsi="Times New Roman" w:cs="Times New Roman"/>
          <w:b/>
          <w:spacing w:val="-2"/>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Tokiu</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atveju</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kitą</w:t>
      </w:r>
      <w:r w:rsidRPr="00296A61">
        <w:rPr>
          <w:rFonts w:ascii="Times New Roman" w:eastAsia="Times New Roman" w:hAnsi="Times New Roman" w:cs="Times New Roman"/>
          <w:spacing w:val="-4"/>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dozę</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vartokite</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įprastu</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spacing w:val="-4"/>
          <w:kern w:val="0"/>
          <w:sz w:val="22"/>
          <w:szCs w:val="22"/>
          <w14:ligatures w14:val="none"/>
        </w:rPr>
        <w:t>metu.</w:t>
      </w:r>
    </w:p>
    <w:p w14:paraId="7FB8939F" w14:textId="77777777" w:rsidR="00D61A6C"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p>
    <w:p w14:paraId="67043079" w14:textId="77777777" w:rsidR="00D61A6C" w:rsidRPr="00296A61" w:rsidRDefault="00D61A6C" w:rsidP="00D61A6C">
      <w:pPr>
        <w:widowControl w:val="0"/>
        <w:tabs>
          <w:tab w:val="left" w:pos="113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296A61">
        <w:rPr>
          <w:rFonts w:ascii="Times New Roman" w:eastAsia="Times New Roman" w:hAnsi="Times New Roman" w:cs="Times New Roman"/>
          <w:kern w:val="0"/>
          <w:sz w:val="22"/>
          <w:szCs w:val="22"/>
          <w14:ligatures w14:val="none"/>
        </w:rPr>
        <w:t>Jei</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pavartoję</w:t>
      </w:r>
      <w:r w:rsidRPr="00296A61">
        <w:rPr>
          <w:rFonts w:ascii="Times New Roman" w:eastAsia="Times New Roman" w:hAnsi="Times New Roman" w:cs="Times New Roman"/>
          <w:spacing w:val="-4"/>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Rivaroxaban</w:t>
      </w:r>
      <w:proofErr w:type="spellEnd"/>
      <w:r w:rsidRPr="00296A61">
        <w:rPr>
          <w:rFonts w:ascii="Times New Roman" w:eastAsia="Times New Roman" w:hAnsi="Times New Roman" w:cs="Times New Roman"/>
          <w:kern w:val="0"/>
          <w:sz w:val="22"/>
          <w:szCs w:val="22"/>
          <w14:ligatures w14:val="none"/>
        </w:rPr>
        <w:t xml:space="preserve"> </w:t>
      </w:r>
      <w:proofErr w:type="spellStart"/>
      <w:r w:rsidRPr="00296A61">
        <w:rPr>
          <w:rFonts w:ascii="Times New Roman" w:eastAsia="Times New Roman" w:hAnsi="Times New Roman" w:cs="Times New Roman"/>
          <w:kern w:val="0"/>
          <w:sz w:val="22"/>
          <w:szCs w:val="22"/>
          <w14:ligatures w14:val="none"/>
        </w:rPr>
        <w:t>Olpha</w:t>
      </w:r>
      <w:proofErr w:type="spellEnd"/>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kelis</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kartus</w:t>
      </w:r>
      <w:r w:rsidRPr="00296A61">
        <w:rPr>
          <w:rFonts w:ascii="Times New Roman" w:eastAsia="Times New Roman" w:hAnsi="Times New Roman" w:cs="Times New Roman"/>
          <w:spacing w:val="-6"/>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išspjovėte</w:t>
      </w:r>
      <w:r w:rsidRPr="00296A61">
        <w:rPr>
          <w:rFonts w:ascii="Times New Roman" w:eastAsia="Times New Roman" w:hAnsi="Times New Roman" w:cs="Times New Roman"/>
          <w:spacing w:val="-5"/>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vaisto</w:t>
      </w:r>
      <w:r w:rsidRPr="00296A61">
        <w:rPr>
          <w:rFonts w:ascii="Times New Roman" w:eastAsia="Times New Roman" w:hAnsi="Times New Roman" w:cs="Times New Roman"/>
          <w:spacing w:val="-7"/>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dozę</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arba</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vėmėte,</w:t>
      </w:r>
      <w:r w:rsidRPr="00296A61">
        <w:rPr>
          <w:rFonts w:ascii="Times New Roman" w:eastAsia="Times New Roman" w:hAnsi="Times New Roman" w:cs="Times New Roman"/>
          <w:spacing w:val="-3"/>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kreipkitės</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kern w:val="0"/>
          <w:sz w:val="22"/>
          <w:szCs w:val="22"/>
          <w14:ligatures w14:val="none"/>
        </w:rPr>
        <w:t>į</w:t>
      </w:r>
      <w:r w:rsidRPr="00296A61">
        <w:rPr>
          <w:rFonts w:ascii="Times New Roman" w:eastAsia="Times New Roman" w:hAnsi="Times New Roman" w:cs="Times New Roman"/>
          <w:spacing w:val="-4"/>
          <w:kern w:val="0"/>
          <w:sz w:val="22"/>
          <w:szCs w:val="22"/>
          <w14:ligatures w14:val="none"/>
        </w:rPr>
        <w:t xml:space="preserve"> </w:t>
      </w:r>
      <w:r w:rsidRPr="00296A61">
        <w:rPr>
          <w:rFonts w:ascii="Times New Roman" w:eastAsia="Times New Roman" w:hAnsi="Times New Roman" w:cs="Times New Roman"/>
          <w:spacing w:val="-2"/>
          <w:kern w:val="0"/>
          <w:sz w:val="22"/>
          <w:szCs w:val="22"/>
          <w14:ligatures w14:val="none"/>
        </w:rPr>
        <w:t>gydytoją.</w:t>
      </w:r>
    </w:p>
    <w:p w14:paraId="26C47996"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792AFC" w14:textId="77777777" w:rsidR="00D61A6C" w:rsidRPr="00255FE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Kada</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1"/>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7572E7ED"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Gerkite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kasdien,</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kol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gydytojas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pasakys,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kada</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nustoti.</w:t>
      </w:r>
    </w:p>
    <w:p w14:paraId="54385BE5"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Stenkitės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tabletę(-</w:t>
      </w:r>
      <w:proofErr w:type="spellStart"/>
      <w:r w:rsidRPr="00255FE1">
        <w:rPr>
          <w:rFonts w:ascii="Times New Roman" w:eastAsia="Times New Roman" w:hAnsi="Times New Roman" w:cs="Times New Roman"/>
          <w:kern w:val="0"/>
          <w:sz w:val="22"/>
          <w:szCs w:val="22"/>
          <w14:ligatures w14:val="none"/>
        </w:rPr>
        <w:t>es</w:t>
      </w:r>
      <w:proofErr w:type="spellEnd"/>
      <w:r w:rsidRPr="00255FE1">
        <w:rPr>
          <w:rFonts w:ascii="Times New Roman" w:eastAsia="Times New Roman" w:hAnsi="Times New Roman" w:cs="Times New Roman"/>
          <w:kern w:val="0"/>
          <w:sz w:val="22"/>
          <w:szCs w:val="22"/>
          <w14:ligatures w14:val="none"/>
        </w:rPr>
        <w:t>)</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pačiu</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laiku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kiekvieną</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dieną,</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taip</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geriau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prisiminsite.</w:t>
      </w:r>
      <w:r>
        <w:rPr>
          <w:rFonts w:ascii="Times New Roman" w:eastAsia="Times New Roman" w:hAnsi="Times New Roman" w:cs="Times New Roman"/>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 gydytojas nuspręs, kiek laiko reikės tęsti gydymą.</w:t>
      </w:r>
    </w:p>
    <w:p w14:paraId="112A3025"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85A7A7"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kraujo</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krešulių</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smegenyse</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(insulto)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w:t>
      </w:r>
      <w:r w:rsidRPr="00255FE1">
        <w:rPr>
          <w:rFonts w:ascii="Times New Roman" w:eastAsia="Times New Roman" w:hAnsi="Times New Roman" w:cs="Times New Roman"/>
          <w:spacing w:val="-7"/>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kitose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kraujagyslėse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spacing w:val="-2"/>
          <w:kern w:val="0"/>
          <w:sz w:val="22"/>
          <w:szCs w:val="22"/>
          <w14:ligatures w14:val="none"/>
        </w:rPr>
        <w:t>prevencijai</w:t>
      </w:r>
      <w:r>
        <w:rPr>
          <w:rFonts w:ascii="Times New Roman" w:eastAsia="Times New Roman" w:hAnsi="Times New Roman" w:cs="Times New Roman"/>
          <w:spacing w:val="-2"/>
          <w:kern w:val="0"/>
          <w:sz w:val="22"/>
          <w:szCs w:val="22"/>
          <w14:ligatures w14:val="none"/>
        </w:rPr>
        <w:t>:</w:t>
      </w:r>
    </w:p>
    <w:p w14:paraId="147D6B97"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Jūsų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širdies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ritmas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turi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normalizuotas</w:t>
      </w:r>
      <w:r w:rsidRPr="00255FE1">
        <w:rPr>
          <w:rFonts w:ascii="Times New Roman" w:eastAsia="Times New Roman" w:hAnsi="Times New Roman" w:cs="Times New Roman"/>
          <w:spacing w:val="-3"/>
          <w:kern w:val="0"/>
          <w:sz w:val="22"/>
          <w:szCs w:val="22"/>
          <w14:ligatures w14:val="none"/>
        </w:rPr>
        <w:t xml:space="preserve"> </w:t>
      </w:r>
      <w:proofErr w:type="spellStart"/>
      <w:r w:rsidRPr="00255FE1">
        <w:rPr>
          <w:rFonts w:ascii="Times New Roman" w:eastAsia="Times New Roman" w:hAnsi="Times New Roman" w:cs="Times New Roman"/>
          <w:kern w:val="0"/>
          <w:sz w:val="22"/>
          <w:szCs w:val="22"/>
          <w14:ligatures w14:val="none"/>
        </w:rPr>
        <w:t>kardioversijos</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procedūros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metu,</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vartokite</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xml:space="preserve"> tada, kai Jums liepia gydytojas.</w:t>
      </w:r>
    </w:p>
    <w:p w14:paraId="2A9542FE"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37DA86" w14:textId="77777777" w:rsidR="00D61A6C" w:rsidRPr="00255FE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Pamiršus</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pavartoti</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68C70EC2" w14:textId="77777777" w:rsidR="00D61A6C" w:rsidRPr="00EA44CB" w:rsidRDefault="00D61A6C" w:rsidP="00D61A6C">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EA44CB">
        <w:rPr>
          <w:rFonts w:ascii="Times New Roman" w:eastAsia="Times New Roman" w:hAnsi="Times New Roman" w:cs="Times New Roman"/>
          <w:kern w:val="0"/>
          <w:sz w:val="22"/>
          <w:szCs w:val="22"/>
          <w:u w:val="single"/>
          <w14:ligatures w14:val="none"/>
        </w:rPr>
        <w:t>Suaugusiesiems,</w:t>
      </w:r>
      <w:r w:rsidRPr="00EA44CB">
        <w:rPr>
          <w:rFonts w:ascii="Times New Roman" w:eastAsia="Times New Roman" w:hAnsi="Times New Roman" w:cs="Times New Roman"/>
          <w:spacing w:val="-4"/>
          <w:kern w:val="0"/>
          <w:sz w:val="22"/>
          <w:szCs w:val="22"/>
          <w:u w:val="single"/>
          <w14:ligatures w14:val="none"/>
        </w:rPr>
        <w:t xml:space="preserve"> </w:t>
      </w:r>
      <w:r w:rsidRPr="00EA44CB">
        <w:rPr>
          <w:rFonts w:ascii="Times New Roman" w:eastAsia="Times New Roman" w:hAnsi="Times New Roman" w:cs="Times New Roman"/>
          <w:kern w:val="0"/>
          <w:sz w:val="22"/>
          <w:szCs w:val="22"/>
          <w:u w:val="single"/>
          <w14:ligatures w14:val="none"/>
        </w:rPr>
        <w:t>vaikams</w:t>
      </w:r>
      <w:r w:rsidRPr="00EA44CB">
        <w:rPr>
          <w:rFonts w:ascii="Times New Roman" w:eastAsia="Times New Roman" w:hAnsi="Times New Roman" w:cs="Times New Roman"/>
          <w:spacing w:val="-4"/>
          <w:kern w:val="0"/>
          <w:sz w:val="22"/>
          <w:szCs w:val="22"/>
          <w:u w:val="single"/>
          <w14:ligatures w14:val="none"/>
        </w:rPr>
        <w:t xml:space="preserve"> </w:t>
      </w:r>
      <w:r w:rsidRPr="00EA44CB">
        <w:rPr>
          <w:rFonts w:ascii="Times New Roman" w:eastAsia="Times New Roman" w:hAnsi="Times New Roman" w:cs="Times New Roman"/>
          <w:kern w:val="0"/>
          <w:sz w:val="22"/>
          <w:szCs w:val="22"/>
          <w:u w:val="single"/>
          <w14:ligatures w14:val="none"/>
        </w:rPr>
        <w:t>ir</w:t>
      </w:r>
      <w:r w:rsidRPr="00EA44CB">
        <w:rPr>
          <w:rFonts w:ascii="Times New Roman" w:eastAsia="Times New Roman" w:hAnsi="Times New Roman" w:cs="Times New Roman"/>
          <w:spacing w:val="-3"/>
          <w:kern w:val="0"/>
          <w:sz w:val="22"/>
          <w:szCs w:val="22"/>
          <w:u w:val="single"/>
          <w14:ligatures w14:val="none"/>
        </w:rPr>
        <w:t xml:space="preserve"> </w:t>
      </w:r>
      <w:r w:rsidRPr="00EA44CB">
        <w:rPr>
          <w:rFonts w:ascii="Times New Roman" w:eastAsia="Times New Roman" w:hAnsi="Times New Roman" w:cs="Times New Roman"/>
          <w:spacing w:val="-2"/>
          <w:kern w:val="0"/>
          <w:sz w:val="22"/>
          <w:szCs w:val="22"/>
          <w:u w:val="single"/>
          <w14:ligatures w14:val="none"/>
        </w:rPr>
        <w:t>paaugliams</w:t>
      </w:r>
    </w:p>
    <w:p w14:paraId="378E1EA4" w14:textId="77777777" w:rsidR="00D61A6C" w:rsidRPr="00EA44CB" w:rsidRDefault="00D61A6C" w:rsidP="00D61A6C">
      <w:pPr>
        <w:pStyle w:val="Sraopastraipa"/>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EA44CB">
        <w:rPr>
          <w:rFonts w:ascii="Times New Roman" w:eastAsia="Times New Roman" w:hAnsi="Times New Roman" w:cs="Times New Roman"/>
          <w:kern w:val="0"/>
          <w:sz w:val="22"/>
          <w:szCs w:val="22"/>
          <w14:ligatures w14:val="none"/>
        </w:rPr>
        <w:t xml:space="preserve">Jeigu vartojate vieną 20 mg tabletę arba vieną 15 mg tabletę </w:t>
      </w:r>
      <w:r w:rsidRPr="00EA44CB">
        <w:rPr>
          <w:rFonts w:ascii="Times New Roman" w:eastAsia="Times New Roman" w:hAnsi="Times New Roman" w:cs="Times New Roman"/>
          <w:b/>
          <w:kern w:val="0"/>
          <w:sz w:val="22"/>
          <w:szCs w:val="22"/>
          <w14:ligatures w14:val="none"/>
        </w:rPr>
        <w:t xml:space="preserve">vieną kartą </w:t>
      </w:r>
      <w:r w:rsidRPr="00EA44CB">
        <w:rPr>
          <w:rFonts w:ascii="Times New Roman" w:eastAsia="Times New Roman" w:hAnsi="Times New Roman" w:cs="Times New Roman"/>
          <w:kern w:val="0"/>
          <w:sz w:val="22"/>
          <w:szCs w:val="22"/>
          <w14:ligatures w14:val="none"/>
        </w:rPr>
        <w:t>per parą ir pamiršote ją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išgerti,</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padarykite</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tai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iš</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karto,</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kai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tik</w:t>
      </w:r>
      <w:r w:rsidRPr="00EA44CB">
        <w:rPr>
          <w:rFonts w:ascii="Times New Roman" w:eastAsia="Times New Roman" w:hAnsi="Times New Roman" w:cs="Times New Roman"/>
          <w:spacing w:val="-5"/>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tai</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prisiminsite.</w:t>
      </w:r>
      <w:r w:rsidRPr="00EA44CB">
        <w:rPr>
          <w:rFonts w:ascii="Times New Roman" w:eastAsia="Times New Roman" w:hAnsi="Times New Roman" w:cs="Times New Roman"/>
          <w:spacing w:val="-4"/>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Tą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pačią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dieną</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negalima</w:t>
      </w:r>
      <w:r w:rsidRPr="00EA44CB">
        <w:rPr>
          <w:rFonts w:ascii="Times New Roman" w:eastAsia="Times New Roman" w:hAnsi="Times New Roman" w:cs="Times New Roman"/>
          <w:spacing w:val="-2"/>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vartoti</w:t>
      </w:r>
      <w:r w:rsidRPr="00EA44CB">
        <w:rPr>
          <w:rFonts w:ascii="Times New Roman" w:eastAsia="Times New Roman" w:hAnsi="Times New Roman" w:cs="Times New Roman"/>
          <w:spacing w:val="-1"/>
          <w:kern w:val="0"/>
          <w:sz w:val="22"/>
          <w:szCs w:val="22"/>
          <w14:ligatures w14:val="none"/>
        </w:rPr>
        <w:t xml:space="preserve"> </w:t>
      </w:r>
      <w:r w:rsidRPr="00EA44CB">
        <w:rPr>
          <w:rFonts w:ascii="Times New Roman" w:eastAsia="Times New Roman" w:hAnsi="Times New Roman" w:cs="Times New Roman"/>
          <w:kern w:val="0"/>
          <w:sz w:val="22"/>
          <w:szCs w:val="22"/>
          <w14:ligatures w14:val="none"/>
        </w:rPr>
        <w:t>daugiau kaip vienos tabletės norint kompensuoti praleistą dozę. Kitą tabletę vartokite kitą dieną ir po to vartokite vieną tabletę vieną kartą per parą.</w:t>
      </w:r>
    </w:p>
    <w:p w14:paraId="623A3E36"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718624" w14:textId="77777777" w:rsidR="00D61A6C" w:rsidRPr="00400E1E" w:rsidRDefault="00D61A6C" w:rsidP="00D61A6C">
      <w:pPr>
        <w:pStyle w:val="Sraopastraipa"/>
        <w:widowControl w:val="0"/>
        <w:numPr>
          <w:ilvl w:val="0"/>
          <w:numId w:val="3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400E1E">
        <w:rPr>
          <w:rFonts w:ascii="Times New Roman" w:eastAsia="Times New Roman" w:hAnsi="Times New Roman" w:cs="Times New Roman"/>
          <w:spacing w:val="-2"/>
          <w:kern w:val="0"/>
          <w:sz w:val="22"/>
          <w:szCs w:val="22"/>
          <w:u w:val="single"/>
          <w14:ligatures w14:val="none"/>
        </w:rPr>
        <w:t>Suaugusiesiems</w:t>
      </w:r>
    </w:p>
    <w:p w14:paraId="7133FBD3" w14:textId="77777777" w:rsidR="00D61A6C" w:rsidRPr="00400E1E" w:rsidRDefault="00D61A6C" w:rsidP="00D61A6C">
      <w:pPr>
        <w:pStyle w:val="Sraopastraipa"/>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400E1E">
        <w:rPr>
          <w:rFonts w:ascii="Times New Roman" w:eastAsia="Times New Roman" w:hAnsi="Times New Roman" w:cs="Times New Roman"/>
          <w:kern w:val="0"/>
          <w:sz w:val="22"/>
          <w:szCs w:val="22"/>
          <w14:ligatures w14:val="none"/>
        </w:rPr>
        <w:t xml:space="preserve">Jeigu vartojate po vieną 15 mg tabletę </w:t>
      </w:r>
      <w:r w:rsidRPr="00400E1E">
        <w:rPr>
          <w:rFonts w:ascii="Times New Roman" w:eastAsia="Times New Roman" w:hAnsi="Times New Roman" w:cs="Times New Roman"/>
          <w:b/>
          <w:kern w:val="0"/>
          <w:sz w:val="22"/>
          <w:szCs w:val="22"/>
          <w14:ligatures w14:val="none"/>
        </w:rPr>
        <w:t xml:space="preserve">du kartus </w:t>
      </w:r>
      <w:r w:rsidRPr="00400E1E">
        <w:rPr>
          <w:rFonts w:ascii="Times New Roman" w:eastAsia="Times New Roman" w:hAnsi="Times New Roman" w:cs="Times New Roman"/>
          <w:kern w:val="0"/>
          <w:sz w:val="22"/>
          <w:szCs w:val="22"/>
          <w14:ligatures w14:val="none"/>
        </w:rPr>
        <w:t>per parą ir pamiršote pavartoti dozę, padarykite tai iš karto, kai tik tai prisiminsite. Tą pačią dieną negalima vartoti daugiau kaip dviejų</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15</w:t>
      </w:r>
      <w:r w:rsidRPr="00400E1E">
        <w:rPr>
          <w:rFonts w:ascii="Times New Roman" w:eastAsia="Times New Roman" w:hAnsi="Times New Roman" w:cs="Times New Roman"/>
          <w:spacing w:val="-5"/>
          <w:kern w:val="0"/>
          <w:sz w:val="22"/>
          <w:szCs w:val="22"/>
          <w14:ligatures w14:val="none"/>
        </w:rPr>
        <w:t xml:space="preserve"> mg </w:t>
      </w:r>
      <w:r w:rsidRPr="00400E1E">
        <w:rPr>
          <w:rFonts w:ascii="Times New Roman" w:eastAsia="Times New Roman" w:hAnsi="Times New Roman" w:cs="Times New Roman"/>
          <w:kern w:val="0"/>
          <w:sz w:val="22"/>
          <w:szCs w:val="22"/>
          <w14:ligatures w14:val="none"/>
        </w:rPr>
        <w:t>tablečių.</w:t>
      </w:r>
      <w:r w:rsidRPr="00400E1E">
        <w:rPr>
          <w:rFonts w:ascii="Times New Roman" w:eastAsia="Times New Roman" w:hAnsi="Times New Roman" w:cs="Times New Roman"/>
          <w:spacing w:val="-5"/>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Jeigu</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pamiršote</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pavartoti</w:t>
      </w:r>
      <w:r w:rsidRPr="00400E1E">
        <w:rPr>
          <w:rFonts w:ascii="Times New Roman" w:eastAsia="Times New Roman" w:hAnsi="Times New Roman" w:cs="Times New Roman"/>
          <w:spacing w:val="-4"/>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tabletę,</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galite</w:t>
      </w:r>
      <w:r w:rsidRPr="00400E1E">
        <w:rPr>
          <w:rFonts w:ascii="Times New Roman" w:eastAsia="Times New Roman" w:hAnsi="Times New Roman" w:cs="Times New Roman"/>
          <w:spacing w:val="-2"/>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vartoti</w:t>
      </w:r>
      <w:r w:rsidRPr="00400E1E">
        <w:rPr>
          <w:rFonts w:ascii="Times New Roman" w:eastAsia="Times New Roman" w:hAnsi="Times New Roman" w:cs="Times New Roman"/>
          <w:spacing w:val="-1"/>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dvi</w:t>
      </w:r>
      <w:r w:rsidRPr="00400E1E">
        <w:rPr>
          <w:rFonts w:ascii="Times New Roman" w:eastAsia="Times New Roman" w:hAnsi="Times New Roman" w:cs="Times New Roman"/>
          <w:spacing w:val="-1"/>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15</w:t>
      </w:r>
      <w:r w:rsidRPr="00400E1E">
        <w:rPr>
          <w:rFonts w:ascii="Times New Roman" w:eastAsia="Times New Roman" w:hAnsi="Times New Roman" w:cs="Times New Roman"/>
          <w:spacing w:val="-2"/>
          <w:kern w:val="0"/>
          <w:sz w:val="22"/>
          <w:szCs w:val="22"/>
          <w14:ligatures w14:val="none"/>
        </w:rPr>
        <w:t> mg</w:t>
      </w:r>
      <w:r w:rsidRPr="00400E1E">
        <w:rPr>
          <w:rFonts w:ascii="Times New Roman" w:eastAsia="Times New Roman" w:hAnsi="Times New Roman" w:cs="Times New Roman"/>
          <w:spacing w:val="-5"/>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tabletes</w:t>
      </w:r>
      <w:r w:rsidRPr="00400E1E">
        <w:rPr>
          <w:rFonts w:ascii="Times New Roman" w:eastAsia="Times New Roman" w:hAnsi="Times New Roman" w:cs="Times New Roman"/>
          <w:spacing w:val="-4"/>
          <w:kern w:val="0"/>
          <w:sz w:val="22"/>
          <w:szCs w:val="22"/>
          <w14:ligatures w14:val="none"/>
        </w:rPr>
        <w:t xml:space="preserve"> </w:t>
      </w:r>
      <w:r w:rsidRPr="00400E1E">
        <w:rPr>
          <w:rFonts w:ascii="Times New Roman" w:eastAsia="Times New Roman" w:hAnsi="Times New Roman" w:cs="Times New Roman"/>
          <w:kern w:val="0"/>
          <w:sz w:val="22"/>
          <w:szCs w:val="22"/>
          <w14:ligatures w14:val="none"/>
        </w:rPr>
        <w:t>tuo pačiu metu, kad suvartotumėte visą dviejų tablečių kiekį (30 mg) tą pačią dieną. Kitą dieną vartokite po vieną 15 mg tabletę du kartus per parą.</w:t>
      </w:r>
    </w:p>
    <w:p w14:paraId="7250CB74"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9A2072" w14:textId="77777777" w:rsidR="00D61A6C" w:rsidRPr="00255FE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Ką</w:t>
      </w:r>
      <w:r w:rsidRPr="00255FE1">
        <w:rPr>
          <w:rFonts w:ascii="Times New Roman" w:eastAsia="Times New Roman" w:hAnsi="Times New Roman" w:cs="Times New Roman"/>
          <w:b/>
          <w:bCs/>
          <w:spacing w:val="-6"/>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daryti</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pavartojus</w:t>
      </w:r>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per</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didelę</w:t>
      </w:r>
      <w:r w:rsidRPr="00255FE1">
        <w:rPr>
          <w:rFonts w:ascii="Times New Roman" w:eastAsia="Times New Roman" w:hAnsi="Times New Roman" w:cs="Times New Roman"/>
          <w:b/>
          <w:bCs/>
          <w:spacing w:val="-4"/>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Rivaroxaban</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Olpha</w:t>
      </w:r>
      <w:proofErr w:type="spellEnd"/>
      <w:r w:rsidRPr="00255FE1">
        <w:rPr>
          <w:rFonts w:ascii="Times New Roman" w:eastAsia="Times New Roman" w:hAnsi="Times New Roman" w:cs="Times New Roman"/>
          <w:b/>
          <w:bCs/>
          <w:spacing w:val="-3"/>
          <w:kern w:val="0"/>
          <w:sz w:val="22"/>
          <w:szCs w:val="22"/>
          <w14:ligatures w14:val="none"/>
        </w:rPr>
        <w:t xml:space="preserve"> </w:t>
      </w:r>
      <w:r w:rsidRPr="00255FE1">
        <w:rPr>
          <w:rFonts w:ascii="Times New Roman" w:eastAsia="Times New Roman" w:hAnsi="Times New Roman" w:cs="Times New Roman"/>
          <w:b/>
          <w:bCs/>
          <w:spacing w:val="-2"/>
          <w:kern w:val="0"/>
          <w:sz w:val="22"/>
          <w:szCs w:val="22"/>
          <w14:ligatures w14:val="none"/>
        </w:rPr>
        <w:t>dozę</w:t>
      </w:r>
    </w:p>
    <w:p w14:paraId="53DB8044"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Nedelsdami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pavartojote</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tablečių.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Pavartojus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per</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 xml:space="preserve">daug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kern w:val="0"/>
          <w:sz w:val="22"/>
          <w:szCs w:val="22"/>
          <w14:ligatures w14:val="none"/>
        </w:rPr>
        <w:t>, padidėja kraujavimo rizika.</w:t>
      </w:r>
    </w:p>
    <w:p w14:paraId="26D49C27"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7749C7" w14:textId="77777777" w:rsidR="00D61A6C" w:rsidRPr="00255FE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255FE1">
        <w:rPr>
          <w:rFonts w:ascii="Times New Roman" w:eastAsia="Times New Roman" w:hAnsi="Times New Roman" w:cs="Times New Roman"/>
          <w:b/>
          <w:bCs/>
          <w:kern w:val="0"/>
          <w:sz w:val="22"/>
          <w:szCs w:val="22"/>
          <w14:ligatures w14:val="none"/>
        </w:rPr>
        <w:t>Nustojus</w:t>
      </w:r>
      <w:r w:rsidRPr="00255FE1">
        <w:rPr>
          <w:rFonts w:ascii="Times New Roman" w:eastAsia="Times New Roman" w:hAnsi="Times New Roman" w:cs="Times New Roman"/>
          <w:b/>
          <w:bCs/>
          <w:spacing w:val="-5"/>
          <w:kern w:val="0"/>
          <w:sz w:val="22"/>
          <w:szCs w:val="22"/>
          <w14:ligatures w14:val="none"/>
        </w:rPr>
        <w:t xml:space="preserve"> </w:t>
      </w:r>
      <w:r w:rsidRPr="00255FE1">
        <w:rPr>
          <w:rFonts w:ascii="Times New Roman" w:eastAsia="Times New Roman" w:hAnsi="Times New Roman" w:cs="Times New Roman"/>
          <w:b/>
          <w:bCs/>
          <w:kern w:val="0"/>
          <w:sz w:val="22"/>
          <w:szCs w:val="22"/>
          <w14:ligatures w14:val="none"/>
        </w:rPr>
        <w:t>vartoti</w:t>
      </w:r>
      <w:r w:rsidRPr="00255FE1">
        <w:rPr>
          <w:rFonts w:ascii="Times New Roman" w:eastAsia="Times New Roman" w:hAnsi="Times New Roman" w:cs="Times New Roman"/>
          <w:b/>
          <w:bCs/>
          <w:spacing w:val="-3"/>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Rivaroxaban</w:t>
      </w:r>
      <w:proofErr w:type="spellEnd"/>
      <w:r>
        <w:rPr>
          <w:rFonts w:ascii="Times New Roman" w:eastAsia="Times New Roman" w:hAnsi="Times New Roman" w:cs="Times New Roman"/>
          <w:b/>
          <w:bCs/>
          <w:spacing w:val="-2"/>
          <w:kern w:val="0"/>
          <w:sz w:val="22"/>
          <w:szCs w:val="22"/>
          <w14:ligatures w14:val="none"/>
        </w:rPr>
        <w:t xml:space="preserve"> </w:t>
      </w:r>
      <w:proofErr w:type="spellStart"/>
      <w:r>
        <w:rPr>
          <w:rFonts w:ascii="Times New Roman" w:eastAsia="Times New Roman" w:hAnsi="Times New Roman" w:cs="Times New Roman"/>
          <w:b/>
          <w:bCs/>
          <w:spacing w:val="-2"/>
          <w:kern w:val="0"/>
          <w:sz w:val="22"/>
          <w:szCs w:val="22"/>
          <w14:ligatures w14:val="none"/>
        </w:rPr>
        <w:t>Olpha</w:t>
      </w:r>
      <w:proofErr w:type="spellEnd"/>
    </w:p>
    <w:p w14:paraId="0C562752"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nepasitarus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gydytoju,</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nutraukti</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negalima,</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nes</w:t>
      </w:r>
      <w:r w:rsidRPr="00255FE1">
        <w:rPr>
          <w:rFonts w:ascii="Times New Roman" w:eastAsia="Times New Roman" w:hAnsi="Times New Roman" w:cs="Times New Roman"/>
          <w:spacing w:val="-3"/>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gydo</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sunkias</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būkles</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ir nuo jų apsaugo.</w:t>
      </w:r>
    </w:p>
    <w:p w14:paraId="602F27F7"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1D0AE5" w14:textId="77777777" w:rsidR="00D61A6C" w:rsidRPr="00255FE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55FE1">
        <w:rPr>
          <w:rFonts w:ascii="Times New Roman" w:eastAsia="Times New Roman" w:hAnsi="Times New Roman" w:cs="Times New Roman"/>
          <w:kern w:val="0"/>
          <w:sz w:val="22"/>
          <w:szCs w:val="22"/>
          <w14:ligatures w14:val="none"/>
        </w:rPr>
        <w:t>Jeigu</w:t>
      </w:r>
      <w:r w:rsidRPr="00255FE1">
        <w:rPr>
          <w:rFonts w:ascii="Times New Roman" w:eastAsia="Times New Roman" w:hAnsi="Times New Roman" w:cs="Times New Roman"/>
          <w:spacing w:val="-8"/>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kiltų</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daugiau</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klausimų</w:t>
      </w:r>
      <w:r w:rsidRPr="00255FE1">
        <w:rPr>
          <w:rFonts w:ascii="Times New Roman" w:eastAsia="Times New Roman" w:hAnsi="Times New Roman" w:cs="Times New Roman"/>
          <w:spacing w:val="-3"/>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dėl</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šio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vaisto</w:t>
      </w:r>
      <w:r w:rsidRPr="00255FE1">
        <w:rPr>
          <w:rFonts w:ascii="Times New Roman" w:eastAsia="Times New Roman" w:hAnsi="Times New Roman" w:cs="Times New Roman"/>
          <w:spacing w:val="-6"/>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vartojimo,</w:t>
      </w:r>
      <w:r w:rsidRPr="00255FE1">
        <w:rPr>
          <w:rFonts w:ascii="Times New Roman" w:eastAsia="Times New Roman" w:hAnsi="Times New Roman" w:cs="Times New Roman"/>
          <w:spacing w:val="-5"/>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kreipkitės</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į</w:t>
      </w:r>
      <w:r w:rsidRPr="00255FE1">
        <w:rPr>
          <w:rFonts w:ascii="Times New Roman" w:eastAsia="Times New Roman" w:hAnsi="Times New Roman" w:cs="Times New Roman"/>
          <w:spacing w:val="-2"/>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gydytoją</w:t>
      </w:r>
      <w:r w:rsidRPr="00255FE1">
        <w:rPr>
          <w:rFonts w:ascii="Times New Roman" w:eastAsia="Times New Roman" w:hAnsi="Times New Roman" w:cs="Times New Roman"/>
          <w:spacing w:val="-4"/>
          <w:kern w:val="0"/>
          <w:sz w:val="22"/>
          <w:szCs w:val="22"/>
          <w14:ligatures w14:val="none"/>
        </w:rPr>
        <w:t xml:space="preserve"> </w:t>
      </w:r>
      <w:r w:rsidRPr="00255FE1">
        <w:rPr>
          <w:rFonts w:ascii="Times New Roman" w:eastAsia="Times New Roman" w:hAnsi="Times New Roman" w:cs="Times New Roman"/>
          <w:kern w:val="0"/>
          <w:sz w:val="22"/>
          <w:szCs w:val="22"/>
          <w14:ligatures w14:val="none"/>
        </w:rPr>
        <w:t>arba</w:t>
      </w:r>
      <w:r w:rsidRPr="00255FE1">
        <w:rPr>
          <w:rFonts w:ascii="Times New Roman" w:eastAsia="Times New Roman" w:hAnsi="Times New Roman" w:cs="Times New Roman"/>
          <w:spacing w:val="-2"/>
          <w:kern w:val="0"/>
          <w:sz w:val="22"/>
          <w:szCs w:val="22"/>
          <w14:ligatures w14:val="none"/>
        </w:rPr>
        <w:t xml:space="preserve"> vaistininką.</w:t>
      </w:r>
    </w:p>
    <w:p w14:paraId="5137B6B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68E41E"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042CBE" w14:textId="77777777" w:rsidR="00D61A6C" w:rsidRPr="00374411" w:rsidRDefault="00D61A6C" w:rsidP="00D61A6C">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Galimas šalutinis poveikis</w:t>
      </w:r>
    </w:p>
    <w:p w14:paraId="0B35205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026364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kaip ir visi kiti vaistai, gali sukelti šalutinį poveikį, nors jis pasireiškia ne visiems žmonėms.</w:t>
      </w:r>
    </w:p>
    <w:p w14:paraId="24FCC34B"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DCE000"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ir kiti panašūs vaistai, mažinantys kraujo krešulių susidarymą,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sukelti kraujavimą, galintį kelti pavojų gyvybei. Stipriai kraujuojant, gali staigiai nukristi kraujospūdis (išsivystyti šokas). Kai kuriais atvejais kraujavimas gali būti nepastebimas.</w:t>
      </w:r>
    </w:p>
    <w:p w14:paraId="278A2BFB"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C5F6B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Nedelsdami pasakykite savo gydytojui, jei </w:t>
      </w:r>
      <w:r>
        <w:rPr>
          <w:rFonts w:ascii="Times New Roman" w:eastAsia="Times New Roman" w:hAnsi="Times New Roman" w:cs="Times New Roman"/>
          <w:b/>
          <w:bCs/>
          <w:kern w:val="0"/>
          <w:sz w:val="22"/>
          <w:szCs w:val="22"/>
          <w14:ligatures w14:val="none"/>
        </w:rPr>
        <w:t xml:space="preserve">Jums ar Jūsų vaikui </w:t>
      </w:r>
      <w:r w:rsidRPr="00374411">
        <w:rPr>
          <w:rFonts w:ascii="Times New Roman" w:eastAsia="Times New Roman" w:hAnsi="Times New Roman" w:cs="Times New Roman"/>
          <w:b/>
          <w:bCs/>
          <w:kern w:val="0"/>
          <w:sz w:val="22"/>
          <w:szCs w:val="22"/>
          <w14:ligatures w14:val="none"/>
        </w:rPr>
        <w:t>pasireiškia bet kuris iš šių šalutinių poveikių:</w:t>
      </w:r>
    </w:p>
    <w:p w14:paraId="17962BEA" w14:textId="77777777" w:rsidR="00D61A6C" w:rsidRPr="00374411" w:rsidRDefault="00D61A6C" w:rsidP="00D61A6C">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Kraujavimo požymiai</w:t>
      </w:r>
    </w:p>
    <w:p w14:paraId="771F5F49" w14:textId="77777777" w:rsidR="00D61A6C" w:rsidRPr="00374411" w:rsidRDefault="00D61A6C" w:rsidP="00D61A6C">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kraujavimas į smegenis ar į kaukolės vidų (simptomams priskiriama galvos skausmas, silpnumas vienoje kūno pusėje, vėmimas, traukuliai, sumažėjęs sąmonės lygis ir sprando sąstingis.</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Tai sunki, neatidėliotina medicininė būklė. Nedelsdami kreipkitės medicinos pagalbos!)</w:t>
      </w:r>
      <w:r>
        <w:rPr>
          <w:rFonts w:ascii="Times New Roman" w:eastAsia="Times New Roman" w:hAnsi="Times New Roman" w:cs="Times New Roman"/>
          <w:kern w:val="0"/>
          <w:sz w:val="22"/>
          <w:szCs w:val="22"/>
          <w14:ligatures w14:val="none"/>
        </w:rPr>
        <w:t>;</w:t>
      </w:r>
    </w:p>
    <w:p w14:paraId="099764F7" w14:textId="77777777" w:rsidR="00D61A6C" w:rsidRPr="00374411" w:rsidRDefault="00D61A6C" w:rsidP="00D61A6C">
      <w:pPr>
        <w:widowControl w:val="0"/>
        <w:numPr>
          <w:ilvl w:val="1"/>
          <w:numId w:val="18"/>
        </w:numPr>
        <w:tabs>
          <w:tab w:val="left" w:pos="1134"/>
          <w:tab w:val="left" w:pos="199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ilgai trunkantis ar </w:t>
      </w:r>
      <w:r>
        <w:rPr>
          <w:rFonts w:ascii="Times New Roman" w:eastAsia="Times New Roman" w:hAnsi="Times New Roman" w:cs="Times New Roman"/>
          <w:kern w:val="0"/>
          <w:sz w:val="22"/>
          <w:szCs w:val="22"/>
          <w14:ligatures w14:val="none"/>
        </w:rPr>
        <w:t>stiprus</w:t>
      </w:r>
      <w:r w:rsidRPr="00374411">
        <w:rPr>
          <w:rFonts w:ascii="Times New Roman" w:eastAsia="Times New Roman" w:hAnsi="Times New Roman" w:cs="Times New Roman"/>
          <w:kern w:val="0"/>
          <w:sz w:val="22"/>
          <w:szCs w:val="22"/>
          <w14:ligatures w14:val="none"/>
        </w:rPr>
        <w:t xml:space="preserve"> kraujavimas;</w:t>
      </w:r>
    </w:p>
    <w:p w14:paraId="10090B82" w14:textId="77777777" w:rsidR="00D61A6C" w:rsidRPr="00374411" w:rsidRDefault="00D61A6C" w:rsidP="00D61A6C">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neįprastas silpnumas, nuovargis, blyškumas, svaigulys, galvos skausmas, nepaaiškinamas tinimas, dusulys, krūtinės skausmas arba krūtinės angina.</w:t>
      </w:r>
    </w:p>
    <w:p w14:paraId="460B4169" w14:textId="77777777" w:rsidR="00D61A6C" w:rsidRPr="00374411" w:rsidRDefault="00D61A6C" w:rsidP="00D61A6C">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gali nuspręsti Jus atidžiau stebėti arba pakeisti gydymą.</w:t>
      </w:r>
    </w:p>
    <w:p w14:paraId="38D9220D"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FC1C71" w14:textId="77777777" w:rsidR="00D61A6C" w:rsidRPr="00374411" w:rsidRDefault="00D61A6C" w:rsidP="00D61A6C">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odos reakcijų požymiai</w:t>
      </w:r>
    </w:p>
    <w:p w14:paraId="6EDC2571" w14:textId="77777777" w:rsidR="00D61A6C" w:rsidRPr="00374411" w:rsidRDefault="00D61A6C" w:rsidP="00D61A6C">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plintantis intensyvus odos išbėrimas, pūslės arba gleivinių pažeidimai, pvz., burnos arba akių (</w:t>
      </w:r>
      <w:proofErr w:type="spellStart"/>
      <w:r w:rsidRPr="00374411">
        <w:rPr>
          <w:rFonts w:ascii="Times New Roman" w:eastAsia="Times New Roman" w:hAnsi="Times New Roman" w:cs="Times New Roman"/>
          <w:kern w:val="0"/>
          <w:sz w:val="22"/>
          <w:szCs w:val="22"/>
          <w14:ligatures w14:val="none"/>
        </w:rPr>
        <w:t>Stivenso</w:t>
      </w:r>
      <w:proofErr w:type="spellEnd"/>
      <w:r w:rsidRPr="00374411">
        <w:rPr>
          <w:rFonts w:ascii="Times New Roman" w:eastAsia="Times New Roman" w:hAnsi="Times New Roman" w:cs="Times New Roman"/>
          <w:kern w:val="0"/>
          <w:sz w:val="22"/>
          <w:szCs w:val="22"/>
          <w14:ligatures w14:val="none"/>
        </w:rPr>
        <w:t>-Džonsono (</w:t>
      </w:r>
      <w:r>
        <w:rPr>
          <w:rFonts w:ascii="Times New Roman" w:eastAsia="Times New Roman" w:hAnsi="Times New Roman" w:cs="Times New Roman"/>
          <w:kern w:val="0"/>
          <w:sz w:val="22"/>
          <w:szCs w:val="22"/>
          <w14:ligatures w14:val="none"/>
        </w:rPr>
        <w:t xml:space="preserve">angl. </w:t>
      </w:r>
      <w:proofErr w:type="spellStart"/>
      <w:r w:rsidRPr="00374411">
        <w:rPr>
          <w:rFonts w:ascii="Times New Roman" w:eastAsia="Times New Roman" w:hAnsi="Times New Roman" w:cs="Times New Roman"/>
          <w:i/>
          <w:kern w:val="0"/>
          <w:sz w:val="22"/>
          <w:szCs w:val="22"/>
          <w14:ligatures w14:val="none"/>
        </w:rPr>
        <w:t>Stevens-Johnson</w:t>
      </w:r>
      <w:proofErr w:type="spellEnd"/>
      <w:r w:rsidRPr="00374411">
        <w:rPr>
          <w:rFonts w:ascii="Times New Roman" w:eastAsia="Times New Roman" w:hAnsi="Times New Roman" w:cs="Times New Roman"/>
          <w:kern w:val="0"/>
          <w:sz w:val="22"/>
          <w:szCs w:val="22"/>
          <w14:ligatures w14:val="none"/>
        </w:rPr>
        <w:t xml:space="preserve">) sindromas ir (arba) toksinė epidermio </w:t>
      </w:r>
      <w:proofErr w:type="spellStart"/>
      <w:r w:rsidRPr="00374411">
        <w:rPr>
          <w:rFonts w:ascii="Times New Roman" w:eastAsia="Times New Roman" w:hAnsi="Times New Roman" w:cs="Times New Roman"/>
          <w:kern w:val="0"/>
          <w:sz w:val="22"/>
          <w:szCs w:val="22"/>
          <w14:ligatures w14:val="none"/>
        </w:rPr>
        <w:t>nekrolizė</w:t>
      </w:r>
      <w:proofErr w:type="spellEnd"/>
      <w:r w:rsidRPr="00374411">
        <w:rPr>
          <w:rFonts w:ascii="Times New Roman" w:eastAsia="Times New Roman" w:hAnsi="Times New Roman" w:cs="Times New Roman"/>
          <w:kern w:val="0"/>
          <w:sz w:val="22"/>
          <w:szCs w:val="22"/>
          <w14:ligatures w14:val="none"/>
        </w:rPr>
        <w:t>).</w:t>
      </w:r>
    </w:p>
    <w:p w14:paraId="0E954CC6" w14:textId="77777777" w:rsidR="00D61A6C" w:rsidRPr="00374411" w:rsidRDefault="00D61A6C" w:rsidP="00D61A6C">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vaisto sukelti išbėrimas, karščiavimas, vidaus organų uždegimas, nenormalūs kraujo rodiklių pokyčiai ir sisteminis pažeidimas (DRESS sindromas).</w:t>
      </w:r>
    </w:p>
    <w:p w14:paraId="10AF10FD" w14:textId="77777777" w:rsidR="00D61A6C" w:rsidRPr="00374411" w:rsidRDefault="00D61A6C" w:rsidP="00D61A6C">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Šie šalutiniai poveikiai yra labai reti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w:t>
      </w:r>
    </w:p>
    <w:p w14:paraId="272B713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A2DA0A" w14:textId="77777777" w:rsidR="00D61A6C" w:rsidRPr="00374411" w:rsidRDefault="00D61A6C" w:rsidP="00D61A6C">
      <w:pPr>
        <w:widowControl w:val="0"/>
        <w:numPr>
          <w:ilvl w:val="0"/>
          <w:numId w:val="18"/>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alerginių reakcijų požymiai</w:t>
      </w:r>
    </w:p>
    <w:p w14:paraId="2A939F08" w14:textId="77777777" w:rsidR="00D61A6C" w:rsidRPr="00374411" w:rsidRDefault="00D61A6C" w:rsidP="00D61A6C">
      <w:pPr>
        <w:widowControl w:val="0"/>
        <w:numPr>
          <w:ilvl w:val="1"/>
          <w:numId w:val="1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veido, lūpų, burnos, liežuvio </w:t>
      </w:r>
      <w:r>
        <w:rPr>
          <w:rFonts w:ascii="Times New Roman" w:eastAsia="Times New Roman" w:hAnsi="Times New Roman" w:cs="Times New Roman"/>
          <w:kern w:val="0"/>
          <w:sz w:val="22"/>
          <w:szCs w:val="22"/>
          <w14:ligatures w14:val="none"/>
        </w:rPr>
        <w:t>ar</w:t>
      </w:r>
      <w:r w:rsidRPr="00374411">
        <w:rPr>
          <w:rFonts w:ascii="Times New Roman" w:eastAsia="Times New Roman" w:hAnsi="Times New Roman" w:cs="Times New Roman"/>
          <w:kern w:val="0"/>
          <w:sz w:val="22"/>
          <w:szCs w:val="22"/>
          <w14:ligatures w14:val="none"/>
        </w:rPr>
        <w:t xml:space="preserve"> ryklės tinimas, apsunkintas rijimas, dilgėlinė ir apsunkintas kvėpavimas, staigus kraujospūdžio sumažėjimas.</w:t>
      </w:r>
    </w:p>
    <w:p w14:paraId="7C48B0DF" w14:textId="77777777" w:rsidR="00D61A6C" w:rsidRPr="00374411" w:rsidRDefault="00D61A6C" w:rsidP="00D61A6C">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Sunkios alerginės reakcijos yra labai retos (anafilaksinės reakcijos, įskaitant anafilaksinį šoką; gali pasireikšti rečiau kaip 1 iš 10</w:t>
      </w:r>
      <w:r>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 ir nedažnos (</w:t>
      </w:r>
      <w:proofErr w:type="spellStart"/>
      <w:r w:rsidRPr="00374411">
        <w:rPr>
          <w:rFonts w:ascii="Times New Roman" w:eastAsia="Times New Roman" w:hAnsi="Times New Roman" w:cs="Times New Roman"/>
          <w:kern w:val="0"/>
          <w:sz w:val="22"/>
          <w:szCs w:val="22"/>
          <w14:ligatures w14:val="none"/>
        </w:rPr>
        <w:t>angioneurozinė</w:t>
      </w:r>
      <w:proofErr w:type="spellEnd"/>
      <w:r w:rsidRPr="00374411">
        <w:rPr>
          <w:rFonts w:ascii="Times New Roman" w:eastAsia="Times New Roman" w:hAnsi="Times New Roman" w:cs="Times New Roman"/>
          <w:kern w:val="0"/>
          <w:sz w:val="22"/>
          <w:szCs w:val="22"/>
          <w14:ligatures w14:val="none"/>
        </w:rPr>
        <w:t xml:space="preserve"> ir alerginė edema; gali pasireikšti rečiau kaip 1 iš 100 asmenų).</w:t>
      </w:r>
    </w:p>
    <w:p w14:paraId="0BB65958"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8E4208"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Visas galimų šalutinių poveikių </w:t>
      </w:r>
      <w:r>
        <w:rPr>
          <w:rFonts w:ascii="Times New Roman" w:eastAsia="Times New Roman" w:hAnsi="Times New Roman" w:cs="Times New Roman"/>
          <w:b/>
          <w:bCs/>
          <w:kern w:val="0"/>
          <w:sz w:val="22"/>
          <w:szCs w:val="22"/>
          <w14:ligatures w14:val="none"/>
        </w:rPr>
        <w:t>s</w:t>
      </w:r>
      <w:r w:rsidRPr="000A5652">
        <w:rPr>
          <w:rFonts w:ascii="Times New Roman" w:eastAsia="Times New Roman" w:hAnsi="Times New Roman" w:cs="Times New Roman"/>
          <w:b/>
          <w:bCs/>
          <w:kern w:val="0"/>
          <w:sz w:val="22"/>
          <w:szCs w:val="22"/>
          <w14:ligatures w14:val="none"/>
        </w:rPr>
        <w:t>uaugusiesiems, vaikams ir paaugliams</w:t>
      </w:r>
      <w:r>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sąrašas</w:t>
      </w:r>
    </w:p>
    <w:p w14:paraId="05882E89"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46DFA89" w14:textId="23F4967F" w:rsidR="00D61A6C" w:rsidRPr="007C46DF" w:rsidRDefault="00805D4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805D4C">
        <w:rPr>
          <w:rFonts w:ascii="Times New Roman" w:eastAsia="Times New Roman" w:hAnsi="Times New Roman" w:cs="Times New Roman"/>
          <w:b/>
          <w:kern w:val="0"/>
          <w:sz w:val="22"/>
          <w:szCs w:val="22"/>
          <w14:ligatures w14:val="none"/>
        </w:rPr>
        <w:t xml:space="preserve">Dažni šalutinio poveikio reiškiniai </w:t>
      </w:r>
      <w:r w:rsidR="00D61A6C" w:rsidRPr="007C46DF">
        <w:rPr>
          <w:rFonts w:ascii="Times New Roman" w:eastAsia="Times New Roman" w:hAnsi="Times New Roman" w:cs="Times New Roman"/>
          <w:b/>
          <w:kern w:val="0"/>
          <w:sz w:val="22"/>
          <w:szCs w:val="22"/>
          <w14:ligatures w14:val="none"/>
        </w:rPr>
        <w:t>(gali pasireikšti rečiau kaip 1 iš 10 asmenų)</w:t>
      </w:r>
      <w:r>
        <w:rPr>
          <w:rFonts w:ascii="Times New Roman" w:eastAsia="Times New Roman" w:hAnsi="Times New Roman" w:cs="Times New Roman"/>
          <w:b/>
          <w:kern w:val="0"/>
          <w:sz w:val="22"/>
          <w:szCs w:val="22"/>
          <w14:ligatures w14:val="none"/>
        </w:rPr>
        <w:t>:</w:t>
      </w:r>
    </w:p>
    <w:p w14:paraId="1A313F86"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raudonųjų kraujo ląstelių kiekio sumažėjimas, dėl kurio oda gali būti blyški, o Jūs galite jausti silpnumą ar dusulį;</w:t>
      </w:r>
    </w:p>
    <w:p w14:paraId="6E5EC4C7"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iš skrandžio ar žarnyno, kraujavimas iš šlapimo ir lytinių organų (įskaitant kraują šlapime ir gausų mėnesinių kraujavimą), kraujavimas iš nosies, kraujavimas iš dantenų;</w:t>
      </w:r>
    </w:p>
    <w:p w14:paraId="44B002F9"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akies kraujavimas (įskaitant kraujavimą iš akies baltymo);</w:t>
      </w:r>
    </w:p>
    <w:p w14:paraId="2F6EEDE3"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audinius arba kūno ertmes (kraujosruvos, mėlynės);</w:t>
      </w:r>
    </w:p>
    <w:p w14:paraId="4DA8F8BA"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atkosėjimas;</w:t>
      </w:r>
    </w:p>
    <w:p w14:paraId="665ADA8C"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odą arba po oda;</w:t>
      </w:r>
    </w:p>
    <w:p w14:paraId="467F2B0A"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po operacijos;</w:t>
      </w:r>
    </w:p>
    <w:p w14:paraId="17A2F3FB"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ar skysčio sunkimasis iš chirurginės žaizdos;</w:t>
      </w:r>
    </w:p>
    <w:p w14:paraId="61769363"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tinimas;</w:t>
      </w:r>
    </w:p>
    <w:p w14:paraId="1D012771"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skausmas;</w:t>
      </w:r>
    </w:p>
    <w:p w14:paraId="5052D1CC"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inkstų funkcija (gydytojas tai gali nustatyti atlikęs tyrimus);</w:t>
      </w:r>
    </w:p>
    <w:p w14:paraId="14475E59"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karščiavimas;</w:t>
      </w:r>
    </w:p>
    <w:p w14:paraId="10FB2AA4"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pilvo skausmas, </w:t>
      </w:r>
      <w:proofErr w:type="spellStart"/>
      <w:r w:rsidRPr="00374411">
        <w:rPr>
          <w:rFonts w:ascii="Times New Roman" w:eastAsia="Times New Roman" w:hAnsi="Times New Roman" w:cs="Times New Roman"/>
          <w:kern w:val="0"/>
          <w:sz w:val="22"/>
          <w:szCs w:val="22"/>
          <w14:ligatures w14:val="none"/>
        </w:rPr>
        <w:t>nevirškinimas</w:t>
      </w:r>
      <w:proofErr w:type="spellEnd"/>
      <w:r w:rsidRPr="00374411">
        <w:rPr>
          <w:rFonts w:ascii="Times New Roman" w:eastAsia="Times New Roman" w:hAnsi="Times New Roman" w:cs="Times New Roman"/>
          <w:kern w:val="0"/>
          <w:sz w:val="22"/>
          <w:szCs w:val="22"/>
          <w14:ligatures w14:val="none"/>
        </w:rPr>
        <w:t>, pykinimas, vėmimas, vidurių užkietėjimas, viduriavimas;</w:t>
      </w:r>
    </w:p>
    <w:p w14:paraId="0E9F92CC"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sumažėjęs kraujospūdis (simptomai gali būti svaigulio jausmas ar alpimas stojantis);</w:t>
      </w:r>
    </w:p>
    <w:p w14:paraId="1ACF5EF3"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jėgos ir energijos sumažėjimas (silpnumas, nuovargis), galvos skausmas, svaigulys;</w:t>
      </w:r>
    </w:p>
    <w:p w14:paraId="207A44A8"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iš</w:t>
      </w:r>
      <w:r w:rsidRPr="00374411">
        <w:rPr>
          <w:rFonts w:ascii="Times New Roman" w:eastAsia="Times New Roman" w:hAnsi="Times New Roman" w:cs="Times New Roman"/>
          <w:kern w:val="0"/>
          <w:sz w:val="22"/>
          <w:szCs w:val="22"/>
          <w14:ligatures w14:val="none"/>
        </w:rPr>
        <w:t>bėrimas, odos niežulys;</w:t>
      </w:r>
    </w:p>
    <w:p w14:paraId="0DA8933D"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kai kurių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padidėjimą.</w:t>
      </w:r>
    </w:p>
    <w:p w14:paraId="1725331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92618CE" w14:textId="793E41B4" w:rsidR="00D61A6C" w:rsidRPr="007C46DF" w:rsidRDefault="00D41A38"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D41A38">
        <w:rPr>
          <w:rFonts w:ascii="Times New Roman" w:eastAsia="Times New Roman" w:hAnsi="Times New Roman" w:cs="Times New Roman"/>
          <w:b/>
          <w:kern w:val="0"/>
          <w:sz w:val="22"/>
          <w:szCs w:val="22"/>
          <w14:ligatures w14:val="none"/>
        </w:rPr>
        <w:t xml:space="preserve">Nedažni šalutinio poveikio reiškiniai </w:t>
      </w:r>
      <w:r w:rsidR="00D61A6C" w:rsidRPr="007C46DF">
        <w:rPr>
          <w:rFonts w:ascii="Times New Roman" w:eastAsia="Times New Roman" w:hAnsi="Times New Roman" w:cs="Times New Roman"/>
          <w:b/>
          <w:kern w:val="0"/>
          <w:sz w:val="22"/>
          <w:szCs w:val="22"/>
          <w14:ligatures w14:val="none"/>
        </w:rPr>
        <w:t>(gali pasireikšti rečiau kaip 1 iš 100 asmenų)</w:t>
      </w:r>
      <w:r>
        <w:rPr>
          <w:rFonts w:ascii="Times New Roman" w:eastAsia="Times New Roman" w:hAnsi="Times New Roman" w:cs="Times New Roman"/>
          <w:b/>
          <w:kern w:val="0"/>
          <w:sz w:val="22"/>
          <w:szCs w:val="22"/>
          <w14:ligatures w14:val="none"/>
        </w:rPr>
        <w:t>:</w:t>
      </w:r>
    </w:p>
    <w:p w14:paraId="15925EB2"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į smegenis ar į kaukolės vidų (žr. </w:t>
      </w:r>
      <w:r>
        <w:rPr>
          <w:rFonts w:ascii="Times New Roman" w:eastAsia="Times New Roman" w:hAnsi="Times New Roman" w:cs="Times New Roman"/>
          <w:kern w:val="0"/>
          <w:sz w:val="22"/>
          <w:szCs w:val="22"/>
          <w14:ligatures w14:val="none"/>
        </w:rPr>
        <w:t>pirmiau</w:t>
      </w:r>
      <w:r w:rsidRPr="00374411">
        <w:rPr>
          <w:rFonts w:ascii="Times New Roman" w:eastAsia="Times New Roman" w:hAnsi="Times New Roman" w:cs="Times New Roman"/>
          <w:kern w:val="0"/>
          <w:sz w:val="22"/>
          <w:szCs w:val="22"/>
          <w14:ligatures w14:val="none"/>
        </w:rPr>
        <w:t>, „Kraujavimo požymiai“);</w:t>
      </w:r>
    </w:p>
    <w:p w14:paraId="2B478D8F"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sąnarius, sukeliantis skausmą ir tinimą;</w:t>
      </w:r>
    </w:p>
    <w:p w14:paraId="730E77F2"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trombocitopenija</w:t>
      </w:r>
      <w:proofErr w:type="spellEnd"/>
      <w:r w:rsidRPr="00374411">
        <w:rPr>
          <w:rFonts w:ascii="Times New Roman" w:eastAsia="Times New Roman" w:hAnsi="Times New Roman" w:cs="Times New Roman"/>
          <w:kern w:val="0"/>
          <w:sz w:val="22"/>
          <w:szCs w:val="22"/>
          <w14:ligatures w14:val="none"/>
        </w:rPr>
        <w:t xml:space="preserve"> (trombocitų – kraujo plokštelių, kurios padeda kraujyje susidaryti krešuliui, – sumažėjimas);</w:t>
      </w:r>
    </w:p>
    <w:p w14:paraId="0D1C6652"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alerginės reakcijos, įskaitant alergines odos reakcijas;</w:t>
      </w:r>
    </w:p>
    <w:p w14:paraId="158DFE61"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kepenų funkcija (gydytojas tai gali nustatyti atlikęs tyrimus);</w:t>
      </w:r>
    </w:p>
    <w:p w14:paraId="0364979F"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w:t>
      </w:r>
      <w:proofErr w:type="spellStart"/>
      <w:r w:rsidRPr="00374411">
        <w:rPr>
          <w:rFonts w:ascii="Times New Roman" w:eastAsia="Times New Roman" w:hAnsi="Times New Roman" w:cs="Times New Roman"/>
          <w:kern w:val="0"/>
          <w:sz w:val="22"/>
          <w:szCs w:val="22"/>
          <w14:ligatures w14:val="none"/>
        </w:rPr>
        <w:t>bilirubino</w:t>
      </w:r>
      <w:proofErr w:type="spellEnd"/>
      <w:r w:rsidRPr="00374411">
        <w:rPr>
          <w:rFonts w:ascii="Times New Roman" w:eastAsia="Times New Roman" w:hAnsi="Times New Roman" w:cs="Times New Roman"/>
          <w:kern w:val="0"/>
          <w:sz w:val="22"/>
          <w:szCs w:val="22"/>
          <w14:ligatures w14:val="none"/>
        </w:rPr>
        <w:t xml:space="preserve">, kai kurių kasos ar kepenų fermentų </w:t>
      </w:r>
      <w:r>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arba trombocitų skaičiaus padidėjimą.</w:t>
      </w:r>
    </w:p>
    <w:p w14:paraId="45197412"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alpimas;</w:t>
      </w:r>
    </w:p>
    <w:p w14:paraId="7C86B10D"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bloga savijauta;</w:t>
      </w:r>
    </w:p>
    <w:p w14:paraId="564329BF"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pagreitėjęs širdies plakimas;</w:t>
      </w:r>
    </w:p>
    <w:p w14:paraId="69A55F1F"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burnos džiūvimas;</w:t>
      </w:r>
    </w:p>
    <w:p w14:paraId="083F2732"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dilgėlinė.</w:t>
      </w:r>
    </w:p>
    <w:p w14:paraId="79CF5119"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67252B" w14:textId="646B7FBD" w:rsidR="00D61A6C" w:rsidRPr="007C46DF" w:rsidRDefault="00626F08"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626F08">
        <w:rPr>
          <w:rFonts w:ascii="Times New Roman" w:eastAsia="Times New Roman" w:hAnsi="Times New Roman" w:cs="Times New Roman"/>
          <w:b/>
          <w:kern w:val="0"/>
          <w:sz w:val="22"/>
          <w:szCs w:val="22"/>
          <w14:ligatures w14:val="none"/>
        </w:rPr>
        <w:t xml:space="preserve">Reti šalutinio poveikio reiškiniai </w:t>
      </w:r>
      <w:r w:rsidR="00D61A6C" w:rsidRPr="007C46DF">
        <w:rPr>
          <w:rFonts w:ascii="Times New Roman" w:eastAsia="Times New Roman" w:hAnsi="Times New Roman" w:cs="Times New Roman"/>
          <w:b/>
          <w:kern w:val="0"/>
          <w:sz w:val="22"/>
          <w:szCs w:val="22"/>
          <w14:ligatures w14:val="none"/>
        </w:rPr>
        <w:t>(gali pasireikšti rečiau kaip 1 iš 1 000 asmenų)</w:t>
      </w:r>
      <w:r>
        <w:rPr>
          <w:rFonts w:ascii="Times New Roman" w:eastAsia="Times New Roman" w:hAnsi="Times New Roman" w:cs="Times New Roman"/>
          <w:b/>
          <w:kern w:val="0"/>
          <w:sz w:val="22"/>
          <w:szCs w:val="22"/>
          <w14:ligatures w14:val="none"/>
        </w:rPr>
        <w:t>:</w:t>
      </w:r>
    </w:p>
    <w:p w14:paraId="0D09AA7B"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raumenis;</w:t>
      </w:r>
    </w:p>
    <w:p w14:paraId="46DDEB94"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cholestazė</w:t>
      </w:r>
      <w:proofErr w:type="spellEnd"/>
      <w:r w:rsidRPr="00374411">
        <w:rPr>
          <w:rFonts w:ascii="Times New Roman" w:eastAsia="Times New Roman" w:hAnsi="Times New Roman" w:cs="Times New Roman"/>
          <w:kern w:val="0"/>
          <w:sz w:val="22"/>
          <w:szCs w:val="22"/>
          <w14:ligatures w14:val="none"/>
        </w:rPr>
        <w:t xml:space="preserve"> (sumažėjęs tulžies nutekėjimas), hepatitas, įskaitant kepenų ląstelių pažeidimą (kepenų uždegimas, įskaitant kepenų pažeidimą);</w:t>
      </w:r>
    </w:p>
    <w:p w14:paraId="4AA35DC3"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odos ir akių pageltimas (gelta);</w:t>
      </w:r>
    </w:p>
    <w:p w14:paraId="7850E93D"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lokalus tinimas;</w:t>
      </w:r>
    </w:p>
    <w:p w14:paraId="5310BC79"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susikaupimas (hematoma) kirkšnyje – širdies procedūros, kai į kojos arteriją įterpiamas kateteris, komplikacija (</w:t>
      </w:r>
      <w:proofErr w:type="spellStart"/>
      <w:r w:rsidRPr="00374411">
        <w:rPr>
          <w:rFonts w:ascii="Times New Roman" w:eastAsia="Times New Roman" w:hAnsi="Times New Roman" w:cs="Times New Roman"/>
          <w:kern w:val="0"/>
          <w:sz w:val="22"/>
          <w:szCs w:val="22"/>
          <w14:ligatures w14:val="none"/>
        </w:rPr>
        <w:t>pseudoaneurizma</w:t>
      </w:r>
      <w:proofErr w:type="spellEnd"/>
      <w:r w:rsidRPr="00374411">
        <w:rPr>
          <w:rFonts w:ascii="Times New Roman" w:eastAsia="Times New Roman" w:hAnsi="Times New Roman" w:cs="Times New Roman"/>
          <w:kern w:val="0"/>
          <w:sz w:val="22"/>
          <w:szCs w:val="22"/>
          <w14:ligatures w14:val="none"/>
        </w:rPr>
        <w:t>).</w:t>
      </w:r>
    </w:p>
    <w:p w14:paraId="441B5CC7"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8C30A91" w14:textId="0B105E7D" w:rsidR="00D61A6C" w:rsidRPr="007C46DF" w:rsidRDefault="005F597D"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5F597D">
        <w:rPr>
          <w:rFonts w:ascii="Times New Roman" w:eastAsia="Times New Roman" w:hAnsi="Times New Roman" w:cs="Times New Roman"/>
          <w:b/>
          <w:kern w:val="0"/>
          <w:sz w:val="22"/>
          <w:szCs w:val="22"/>
          <w14:ligatures w14:val="none"/>
        </w:rPr>
        <w:t xml:space="preserve">Labai reti šalutinio poveikio reiškiniai </w:t>
      </w:r>
      <w:r w:rsidR="00D61A6C" w:rsidRPr="007C46DF">
        <w:rPr>
          <w:rFonts w:ascii="Times New Roman" w:eastAsia="Times New Roman" w:hAnsi="Times New Roman" w:cs="Times New Roman"/>
          <w:b/>
          <w:kern w:val="0"/>
          <w:sz w:val="22"/>
          <w:szCs w:val="22"/>
          <w14:ligatures w14:val="none"/>
        </w:rPr>
        <w:t>(gali pasireikšti rečiau kaip 1 iš 10 000 asmenų)</w:t>
      </w:r>
      <w:r>
        <w:rPr>
          <w:rFonts w:ascii="Times New Roman" w:eastAsia="Times New Roman" w:hAnsi="Times New Roman" w:cs="Times New Roman"/>
          <w:b/>
          <w:kern w:val="0"/>
          <w:sz w:val="22"/>
          <w:szCs w:val="22"/>
          <w14:ligatures w14:val="none"/>
        </w:rPr>
        <w:t>:</w:t>
      </w:r>
    </w:p>
    <w:p w14:paraId="1D79596F"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eozinofilų</w:t>
      </w:r>
      <w:proofErr w:type="spellEnd"/>
      <w:r w:rsidRPr="00374411">
        <w:rPr>
          <w:rFonts w:ascii="Times New Roman" w:eastAsia="Times New Roman" w:hAnsi="Times New Roman" w:cs="Times New Roman"/>
          <w:kern w:val="0"/>
          <w:sz w:val="22"/>
          <w:szCs w:val="22"/>
          <w14:ligatures w14:val="none"/>
        </w:rPr>
        <w:t xml:space="preserve">, tam tikros rūšies baltųjų </w:t>
      </w:r>
      <w:proofErr w:type="spellStart"/>
      <w:r w:rsidRPr="00374411">
        <w:rPr>
          <w:rFonts w:ascii="Times New Roman" w:eastAsia="Times New Roman" w:hAnsi="Times New Roman" w:cs="Times New Roman"/>
          <w:kern w:val="0"/>
          <w:sz w:val="22"/>
          <w:szCs w:val="22"/>
          <w14:ligatures w14:val="none"/>
        </w:rPr>
        <w:t>granulocitinių</w:t>
      </w:r>
      <w:proofErr w:type="spellEnd"/>
      <w:r w:rsidRPr="00374411">
        <w:rPr>
          <w:rFonts w:ascii="Times New Roman" w:eastAsia="Times New Roman" w:hAnsi="Times New Roman" w:cs="Times New Roman"/>
          <w:kern w:val="0"/>
          <w:sz w:val="22"/>
          <w:szCs w:val="22"/>
          <w14:ligatures w14:val="none"/>
        </w:rPr>
        <w:t xml:space="preserve"> kraujo kūnelių sankaupos, kurios sukelia uždegimą plaučiuose (</w:t>
      </w:r>
      <w:proofErr w:type="spellStart"/>
      <w:r w:rsidRPr="00374411">
        <w:rPr>
          <w:rFonts w:ascii="Times New Roman" w:eastAsia="Times New Roman" w:hAnsi="Times New Roman" w:cs="Times New Roman"/>
          <w:kern w:val="0"/>
          <w:sz w:val="22"/>
          <w:szCs w:val="22"/>
          <w14:ligatures w14:val="none"/>
        </w:rPr>
        <w:t>eozinofilinė</w:t>
      </w:r>
      <w:proofErr w:type="spellEnd"/>
      <w:r w:rsidRPr="00374411">
        <w:rPr>
          <w:rFonts w:ascii="Times New Roman" w:eastAsia="Times New Roman" w:hAnsi="Times New Roman" w:cs="Times New Roman"/>
          <w:kern w:val="0"/>
          <w:sz w:val="22"/>
          <w:szCs w:val="22"/>
          <w14:ligatures w14:val="none"/>
        </w:rPr>
        <w:t xml:space="preserve"> pneumonija).</w:t>
      </w:r>
    </w:p>
    <w:p w14:paraId="5368BB5C"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E88F90" w14:textId="0E05994F" w:rsidR="00D61A6C" w:rsidRPr="007C46DF" w:rsidRDefault="00F15B96" w:rsidP="00D61A6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F15B96">
        <w:rPr>
          <w:rFonts w:ascii="Times New Roman" w:eastAsia="Times New Roman" w:hAnsi="Times New Roman" w:cs="Times New Roman"/>
          <w:b/>
          <w:kern w:val="0"/>
          <w:sz w:val="22"/>
          <w:szCs w:val="22"/>
          <w14:ligatures w14:val="none"/>
        </w:rPr>
        <w:t xml:space="preserve">Šalutinio poveikio reiškiniai, kurių </w:t>
      </w:r>
      <w:r>
        <w:rPr>
          <w:rFonts w:ascii="Times New Roman" w:eastAsia="Times New Roman" w:hAnsi="Times New Roman" w:cs="Times New Roman"/>
          <w:b/>
          <w:kern w:val="0"/>
          <w:sz w:val="22"/>
          <w:szCs w:val="22"/>
          <w14:ligatures w14:val="none"/>
        </w:rPr>
        <w:t>d</w:t>
      </w:r>
      <w:r w:rsidR="00D61A6C" w:rsidRPr="00374411">
        <w:rPr>
          <w:rFonts w:ascii="Times New Roman" w:eastAsia="Times New Roman" w:hAnsi="Times New Roman" w:cs="Times New Roman"/>
          <w:b/>
          <w:kern w:val="0"/>
          <w:sz w:val="22"/>
          <w:szCs w:val="22"/>
          <w14:ligatures w14:val="none"/>
        </w:rPr>
        <w:t xml:space="preserve">ažnis </w:t>
      </w:r>
      <w:r w:rsidR="00D61A6C" w:rsidRPr="00F15B96">
        <w:rPr>
          <w:rFonts w:ascii="Times New Roman" w:eastAsia="Times New Roman" w:hAnsi="Times New Roman" w:cs="Times New Roman"/>
          <w:b/>
          <w:kern w:val="0"/>
          <w:sz w:val="22"/>
          <w:szCs w:val="22"/>
          <w14:ligatures w14:val="none"/>
        </w:rPr>
        <w:t xml:space="preserve">nežinomas </w:t>
      </w:r>
      <w:r w:rsidR="00D61A6C" w:rsidRPr="007C46DF">
        <w:rPr>
          <w:rFonts w:ascii="Times New Roman" w:eastAsia="Times New Roman" w:hAnsi="Times New Roman" w:cs="Times New Roman"/>
          <w:b/>
          <w:kern w:val="0"/>
          <w:sz w:val="22"/>
          <w:szCs w:val="22"/>
          <w14:ligatures w14:val="none"/>
        </w:rPr>
        <w:t>(negali būti apskaičiuotas pagal turimus duomenis)</w:t>
      </w:r>
      <w:r>
        <w:rPr>
          <w:rFonts w:ascii="Times New Roman" w:eastAsia="Times New Roman" w:hAnsi="Times New Roman" w:cs="Times New Roman"/>
          <w:b/>
          <w:kern w:val="0"/>
          <w:sz w:val="22"/>
          <w:szCs w:val="22"/>
          <w14:ligatures w14:val="none"/>
        </w:rPr>
        <w:t>:</w:t>
      </w:r>
    </w:p>
    <w:p w14:paraId="3BD86AAB"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inkstų nepakankamumas po stipraus kraujavimo;</w:t>
      </w:r>
    </w:p>
    <w:p w14:paraId="7880F690"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iš inkstų, kartais su krauju šlapime, dėl kurio sutrinka normali </w:t>
      </w:r>
      <w:proofErr w:type="spellStart"/>
      <w:r w:rsidRPr="00374411">
        <w:rPr>
          <w:rFonts w:ascii="Times New Roman" w:eastAsia="Times New Roman" w:hAnsi="Times New Roman" w:cs="Times New Roman"/>
          <w:kern w:val="0"/>
          <w:sz w:val="22"/>
          <w:szCs w:val="22"/>
          <w14:ligatures w14:val="none"/>
        </w:rPr>
        <w:t>insktų</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funkcija</w:t>
      </w:r>
      <w:r w:rsidRPr="00374411">
        <w:rPr>
          <w:rFonts w:ascii="Times New Roman" w:eastAsia="Times New Roman" w:hAnsi="Times New Roman" w:cs="Times New Roman"/>
          <w:kern w:val="0"/>
          <w:sz w:val="22"/>
          <w:szCs w:val="22"/>
          <w14:ligatures w14:val="none"/>
        </w:rPr>
        <w:t xml:space="preserve"> (su antikoaguliantais susijusi </w:t>
      </w:r>
      <w:proofErr w:type="spellStart"/>
      <w:r w:rsidRPr="00374411">
        <w:rPr>
          <w:rFonts w:ascii="Times New Roman" w:eastAsia="Times New Roman" w:hAnsi="Times New Roman" w:cs="Times New Roman"/>
          <w:kern w:val="0"/>
          <w:sz w:val="22"/>
          <w:szCs w:val="22"/>
          <w14:ligatures w14:val="none"/>
        </w:rPr>
        <w:t>nefropatija</w:t>
      </w:r>
      <w:proofErr w:type="spellEnd"/>
      <w:r w:rsidRPr="00374411">
        <w:rPr>
          <w:rFonts w:ascii="Times New Roman" w:eastAsia="Times New Roman" w:hAnsi="Times New Roman" w:cs="Times New Roman"/>
          <w:kern w:val="0"/>
          <w:sz w:val="22"/>
          <w:szCs w:val="22"/>
          <w14:ligatures w14:val="none"/>
        </w:rPr>
        <w:t>);</w:t>
      </w:r>
    </w:p>
    <w:p w14:paraId="067FE75B" w14:textId="77777777" w:rsidR="00D61A6C" w:rsidRPr="00374411" w:rsidRDefault="00D61A6C" w:rsidP="00D61A6C">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padidėjęs spaudimas kojų ar rankų raumenyse po kraujavimo, dėl ko gali skaudėti, tinti, sutrikti jutimas, pasireikšti tirpimas ar paralyžius (suspaudimo sindromas po kraujavimo).</w:t>
      </w:r>
    </w:p>
    <w:p w14:paraId="73DB370B"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
    <w:p w14:paraId="3BDB888C" w14:textId="77777777" w:rsidR="00D61A6C" w:rsidRPr="00685ECE"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r w:rsidRPr="00685ECE">
        <w:rPr>
          <w:rFonts w:ascii="Times New Roman" w:eastAsia="Times New Roman" w:hAnsi="Times New Roman" w:cs="Times New Roman"/>
          <w:b/>
          <w:bCs/>
          <w:kern w:val="0"/>
          <w:sz w:val="22"/>
          <w:szCs w:val="22"/>
          <w:u w:val="single"/>
          <w14:ligatures w14:val="none"/>
        </w:rPr>
        <w:t>Šalutiniai poveikiai, pasireiškę vaikams ir paaugliams</w:t>
      </w:r>
    </w:p>
    <w:p w14:paraId="70123DE5"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Apskritai, šalutiniai poveikiai, pasireiškę </w:t>
      </w:r>
      <w:proofErr w:type="spellStart"/>
      <w:r>
        <w:rPr>
          <w:rFonts w:ascii="Times New Roman" w:eastAsia="Times New Roman" w:hAnsi="Times New Roman" w:cs="Times New Roman"/>
          <w:kern w:val="0"/>
          <w:sz w:val="22"/>
          <w:szCs w:val="22"/>
          <w14:ligatures w14:val="none"/>
        </w:rPr>
        <w:t>Rivaroxaban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Olpha</w:t>
      </w:r>
      <w:proofErr w:type="spellEnd"/>
      <w:r w:rsidRPr="00685ECE">
        <w:rPr>
          <w:rFonts w:ascii="Times New Roman" w:eastAsia="Times New Roman" w:hAnsi="Times New Roman" w:cs="Times New Roman"/>
          <w:kern w:val="0"/>
          <w:sz w:val="22"/>
          <w:szCs w:val="22"/>
          <w14:ligatures w14:val="none"/>
        </w:rPr>
        <w:t xml:space="preserve"> gydytiems vaikams ir paaugliams, pagal savo pobūdį buvo panašūs kaip suaugusie</w:t>
      </w:r>
      <w:r>
        <w:rPr>
          <w:rFonts w:ascii="Times New Roman" w:eastAsia="Times New Roman" w:hAnsi="Times New Roman" w:cs="Times New Roman"/>
          <w:kern w:val="0"/>
          <w:sz w:val="22"/>
          <w:szCs w:val="22"/>
          <w14:ligatures w14:val="none"/>
        </w:rPr>
        <w:t>sie</w:t>
      </w:r>
      <w:r w:rsidRPr="00685ECE">
        <w:rPr>
          <w:rFonts w:ascii="Times New Roman" w:eastAsia="Times New Roman" w:hAnsi="Times New Roman" w:cs="Times New Roman"/>
          <w:kern w:val="0"/>
          <w:sz w:val="22"/>
          <w:szCs w:val="22"/>
          <w14:ligatures w14:val="none"/>
        </w:rPr>
        <w:t>ms ir dažniausiai buvo lengvi arba vidutinio sunkumo.</w:t>
      </w:r>
    </w:p>
    <w:p w14:paraId="06DD6EA2"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77E9FAD0"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Šalutiniai poveikiai, kurie buvo dažniau nustatyti vaikams ir paaugliams:</w:t>
      </w:r>
    </w:p>
    <w:p w14:paraId="66480614"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741E2BAB" w14:textId="65B971A7" w:rsidR="00D61A6C" w:rsidRPr="007C46DF" w:rsidRDefault="00B21235"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B21235">
        <w:rPr>
          <w:rFonts w:ascii="Times New Roman" w:eastAsia="Times New Roman" w:hAnsi="Times New Roman" w:cs="Times New Roman"/>
          <w:b/>
          <w:bCs/>
          <w:kern w:val="0"/>
          <w:sz w:val="22"/>
          <w:szCs w:val="22"/>
          <w14:ligatures w14:val="none"/>
        </w:rPr>
        <w:t xml:space="preserve">Labai dažni šalutinio poveikio reiškiniai </w:t>
      </w:r>
      <w:r w:rsidR="00D61A6C" w:rsidRPr="007C46DF">
        <w:rPr>
          <w:rFonts w:ascii="Times New Roman" w:eastAsia="Times New Roman" w:hAnsi="Times New Roman" w:cs="Times New Roman"/>
          <w:b/>
          <w:bCs/>
          <w:kern w:val="0"/>
          <w:sz w:val="22"/>
          <w:szCs w:val="22"/>
          <w14:ligatures w14:val="none"/>
        </w:rPr>
        <w:t>(gali pasireikšti ne rečiau kaip 1 iš 10 asmenų)</w:t>
      </w:r>
      <w:r>
        <w:rPr>
          <w:rFonts w:ascii="Times New Roman" w:eastAsia="Times New Roman" w:hAnsi="Times New Roman" w:cs="Times New Roman"/>
          <w:b/>
          <w:bCs/>
          <w:kern w:val="0"/>
          <w:sz w:val="22"/>
          <w:szCs w:val="22"/>
          <w14:ligatures w14:val="none"/>
        </w:rPr>
        <w:t>:</w:t>
      </w:r>
    </w:p>
    <w:p w14:paraId="447E295F"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galvos skausmas; </w:t>
      </w:r>
    </w:p>
    <w:p w14:paraId="3705EADE"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karščiavimas;</w:t>
      </w:r>
    </w:p>
    <w:p w14:paraId="791019D1"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kraujavimas iš nosies;</w:t>
      </w:r>
    </w:p>
    <w:p w14:paraId="79BB5897"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vėmimas.</w:t>
      </w:r>
    </w:p>
    <w:p w14:paraId="234287D4" w14:textId="77777777" w:rsidR="00D61A6C" w:rsidRPr="00685ECE"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4A6183F1" w14:textId="2EBBD3CB" w:rsidR="00D61A6C" w:rsidRPr="007C46DF" w:rsidRDefault="008F4AD7"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8F4AD7">
        <w:rPr>
          <w:rFonts w:ascii="Times New Roman" w:eastAsia="Times New Roman" w:hAnsi="Times New Roman" w:cs="Times New Roman"/>
          <w:b/>
          <w:bCs/>
          <w:kern w:val="0"/>
          <w:sz w:val="22"/>
          <w:szCs w:val="22"/>
          <w14:ligatures w14:val="none"/>
        </w:rPr>
        <w:t xml:space="preserve">Dažni šalutinio poveikio reiškiniai </w:t>
      </w:r>
      <w:r w:rsidR="00D61A6C" w:rsidRPr="007C46DF">
        <w:rPr>
          <w:rFonts w:ascii="Times New Roman" w:eastAsia="Times New Roman" w:hAnsi="Times New Roman" w:cs="Times New Roman"/>
          <w:b/>
          <w:bCs/>
          <w:kern w:val="0"/>
          <w:sz w:val="22"/>
          <w:szCs w:val="22"/>
          <w14:ligatures w14:val="none"/>
        </w:rPr>
        <w:t>(gali pasireikšti rečiau kaip 1 iš 10 asmenų)</w:t>
      </w:r>
      <w:r>
        <w:rPr>
          <w:rFonts w:ascii="Times New Roman" w:eastAsia="Times New Roman" w:hAnsi="Times New Roman" w:cs="Times New Roman"/>
          <w:b/>
          <w:bCs/>
          <w:kern w:val="0"/>
          <w:sz w:val="22"/>
          <w:szCs w:val="22"/>
          <w14:ligatures w14:val="none"/>
        </w:rPr>
        <w:t>:</w:t>
      </w:r>
    </w:p>
    <w:p w14:paraId="1A0F89AC"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padažnėjęs širdies plakimas;</w:t>
      </w:r>
    </w:p>
    <w:p w14:paraId="61214C25"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kraujo tyrimai gali rodyti padidėjusį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xml:space="preserve"> (tulžies pigmento) kiekį;</w:t>
      </w:r>
    </w:p>
    <w:p w14:paraId="55731E47"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proofErr w:type="spellStart"/>
      <w:r w:rsidRPr="00685ECE">
        <w:rPr>
          <w:rFonts w:ascii="Times New Roman" w:eastAsia="Times New Roman" w:hAnsi="Times New Roman" w:cs="Times New Roman"/>
          <w:kern w:val="0"/>
          <w:sz w:val="22"/>
          <w:szCs w:val="22"/>
          <w14:ligatures w14:val="none"/>
        </w:rPr>
        <w:t>trombocitopenija</w:t>
      </w:r>
      <w:proofErr w:type="spellEnd"/>
      <w:r w:rsidRPr="00685ECE">
        <w:rPr>
          <w:rFonts w:ascii="Times New Roman" w:eastAsia="Times New Roman" w:hAnsi="Times New Roman" w:cs="Times New Roman"/>
          <w:kern w:val="0"/>
          <w:sz w:val="22"/>
          <w:szCs w:val="22"/>
          <w14:ligatures w14:val="none"/>
        </w:rPr>
        <w:t xml:space="preserve"> (sumažėjęs trombocitų, kurie yra kraujui krešėti padedančios ląstelės, kiekis);</w:t>
      </w:r>
    </w:p>
    <w:p w14:paraId="3C5D66C8" w14:textId="77777777" w:rsidR="00D61A6C"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gausus mėnesinių kraujavimas.</w:t>
      </w:r>
    </w:p>
    <w:p w14:paraId="663CCA17" w14:textId="77777777" w:rsidR="00D61A6C" w:rsidRPr="00685ECE"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4521C07A" w14:textId="76B8EAA2" w:rsidR="00D61A6C" w:rsidRPr="007C46DF" w:rsidRDefault="003B41E7"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B41E7">
        <w:rPr>
          <w:rFonts w:ascii="Times New Roman" w:eastAsia="Times New Roman" w:hAnsi="Times New Roman" w:cs="Times New Roman"/>
          <w:b/>
          <w:bCs/>
          <w:kern w:val="0"/>
          <w:sz w:val="22"/>
          <w:szCs w:val="22"/>
          <w14:ligatures w14:val="none"/>
        </w:rPr>
        <w:t xml:space="preserve">Nedažni šalutinio poveikio reiškiniai </w:t>
      </w:r>
      <w:r w:rsidR="00D61A6C" w:rsidRPr="007C46DF">
        <w:rPr>
          <w:rFonts w:ascii="Times New Roman" w:eastAsia="Times New Roman" w:hAnsi="Times New Roman" w:cs="Times New Roman"/>
          <w:b/>
          <w:bCs/>
          <w:kern w:val="0"/>
          <w:sz w:val="22"/>
          <w:szCs w:val="22"/>
          <w14:ligatures w14:val="none"/>
        </w:rPr>
        <w:t>(gali pasireikšti rečiau kaip 1 iš 100 asmenų)</w:t>
      </w:r>
      <w:r>
        <w:rPr>
          <w:rFonts w:ascii="Times New Roman" w:eastAsia="Times New Roman" w:hAnsi="Times New Roman" w:cs="Times New Roman"/>
          <w:b/>
          <w:bCs/>
          <w:kern w:val="0"/>
          <w:sz w:val="22"/>
          <w:szCs w:val="22"/>
          <w14:ligatures w14:val="none"/>
        </w:rPr>
        <w:t>:</w:t>
      </w:r>
    </w:p>
    <w:p w14:paraId="3AE1E648" w14:textId="77777777" w:rsidR="00D61A6C" w:rsidRPr="00685ECE" w:rsidRDefault="00D61A6C" w:rsidP="00D61A6C">
      <w:pPr>
        <w:pStyle w:val="Sraopastraipa"/>
        <w:widowControl w:val="0"/>
        <w:numPr>
          <w:ilvl w:val="0"/>
          <w:numId w:val="31"/>
        </w:numPr>
        <w:autoSpaceDE w:val="0"/>
        <w:autoSpaceDN w:val="0"/>
        <w:spacing w:after="0" w:line="240" w:lineRule="auto"/>
        <w:ind w:left="567" w:hanging="567"/>
        <w:outlineLvl w:val="1"/>
        <w:rPr>
          <w:rFonts w:ascii="Times New Roman" w:eastAsia="Times New Roman" w:hAnsi="Times New Roman" w:cs="Times New Roman"/>
          <w:kern w:val="0"/>
          <w:sz w:val="22"/>
          <w:szCs w:val="22"/>
          <w14:ligatures w14:val="none"/>
        </w:rPr>
      </w:pPr>
      <w:r w:rsidRPr="00685ECE">
        <w:rPr>
          <w:rFonts w:ascii="Times New Roman" w:eastAsia="Times New Roman" w:hAnsi="Times New Roman" w:cs="Times New Roman"/>
          <w:kern w:val="0"/>
          <w:sz w:val="22"/>
          <w:szCs w:val="22"/>
          <w14:ligatures w14:val="none"/>
        </w:rPr>
        <w:t xml:space="preserve">kraujo tyrimai gali rodyti padidėjusį tam tikro tipo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xml:space="preserve"> (tiesioginio </w:t>
      </w:r>
      <w:proofErr w:type="spellStart"/>
      <w:r w:rsidRPr="00685ECE">
        <w:rPr>
          <w:rFonts w:ascii="Times New Roman" w:eastAsia="Times New Roman" w:hAnsi="Times New Roman" w:cs="Times New Roman"/>
          <w:kern w:val="0"/>
          <w:sz w:val="22"/>
          <w:szCs w:val="22"/>
          <w14:ligatures w14:val="none"/>
        </w:rPr>
        <w:t>bilirubino</w:t>
      </w:r>
      <w:proofErr w:type="spellEnd"/>
      <w:r w:rsidRPr="00685ECE">
        <w:rPr>
          <w:rFonts w:ascii="Times New Roman" w:eastAsia="Times New Roman" w:hAnsi="Times New Roman" w:cs="Times New Roman"/>
          <w:kern w:val="0"/>
          <w:sz w:val="22"/>
          <w:szCs w:val="22"/>
          <w14:ligatures w14:val="none"/>
        </w:rPr>
        <w:t>, tulžies pigmento) kiekį.</w:t>
      </w:r>
    </w:p>
    <w:p w14:paraId="074C2975"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DF240E"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Pranešimas apie šalutinį poveikį</w:t>
      </w:r>
    </w:p>
    <w:p w14:paraId="7E76E98D" w14:textId="21E7E0AD"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37441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 xml:space="preserve"> nurodytais būdais arba paskambinti nemokamu telefonu </w:t>
      </w:r>
      <w:r w:rsidR="00A12DFA">
        <w:rPr>
          <w:rFonts w:ascii="Times New Roman" w:eastAsia="Times New Roman" w:hAnsi="Times New Roman" w:cs="Times New Roman"/>
          <w:kern w:val="0"/>
          <w:sz w:val="22"/>
          <w:szCs w:val="22"/>
          <w:lang w:eastAsia="lt-LT"/>
          <w14:ligatures w14:val="none"/>
        </w:rPr>
        <w:t>+370</w:t>
      </w:r>
      <w:r w:rsidRPr="00374411">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374411">
        <w:rPr>
          <w:rFonts w:ascii="Times New Roman" w:eastAsia="Times New Roman" w:hAnsi="Times New Roman" w:cs="Times New Roman"/>
          <w:color w:val="000000"/>
          <w:kern w:val="0"/>
          <w:sz w:val="22"/>
          <w:szCs w:val="22"/>
          <w14:ligatures w14:val="none"/>
        </w:rPr>
        <w:t>.</w:t>
      </w:r>
    </w:p>
    <w:p w14:paraId="32EAB677"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66D0F7"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6B767D" w14:textId="77777777" w:rsidR="00D61A6C" w:rsidRPr="00374411" w:rsidRDefault="00D61A6C" w:rsidP="007C46DF">
      <w:pPr>
        <w:keepNext/>
        <w:widowControl w:val="0"/>
        <w:numPr>
          <w:ilvl w:val="0"/>
          <w:numId w:val="21"/>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 xml:space="preserve">Kaip laikyti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5AD5C7A" w14:textId="77777777" w:rsidR="00D61A6C" w:rsidRPr="00374411" w:rsidRDefault="00D61A6C" w:rsidP="007C46DF">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6C1573C" w14:textId="77777777" w:rsidR="00D61A6C" w:rsidRPr="00374411" w:rsidRDefault="00D61A6C" w:rsidP="007C46DF">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Šį vaistą laikykite vaikams nepastebimoje ir nepasiekiamoje vietoje.</w:t>
      </w:r>
    </w:p>
    <w:p w14:paraId="223C8B5D" w14:textId="77777777" w:rsidR="00D61A6C" w:rsidRPr="00374411" w:rsidRDefault="00D61A6C" w:rsidP="007C46DF">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BB3E37" w14:textId="52744B7D"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Ant </w:t>
      </w:r>
      <w:r>
        <w:rPr>
          <w:rFonts w:ascii="Times New Roman" w:eastAsia="Times New Roman" w:hAnsi="Times New Roman" w:cs="Times New Roman"/>
          <w:kern w:val="0"/>
          <w:sz w:val="22"/>
          <w:szCs w:val="22"/>
          <w14:ligatures w14:val="none"/>
        </w:rPr>
        <w:t xml:space="preserve">kartono dėžutės </w:t>
      </w:r>
      <w:r w:rsidRPr="00374411">
        <w:rPr>
          <w:rFonts w:ascii="Times New Roman" w:eastAsia="Times New Roman" w:hAnsi="Times New Roman" w:cs="Times New Roman"/>
          <w:kern w:val="0"/>
          <w:sz w:val="22"/>
          <w:szCs w:val="22"/>
          <w14:ligatures w14:val="none"/>
        </w:rPr>
        <w:t xml:space="preserve">po „EXP“ </w:t>
      </w:r>
      <w:r w:rsidR="0084735D">
        <w:rPr>
          <w:rFonts w:ascii="Times New Roman" w:eastAsia="Times New Roman" w:hAnsi="Times New Roman" w:cs="Times New Roman"/>
          <w:kern w:val="0"/>
          <w:sz w:val="22"/>
          <w:szCs w:val="22"/>
          <w14:ligatures w14:val="none"/>
        </w:rPr>
        <w:t>ir</w:t>
      </w:r>
      <w:r w:rsidR="0084735D" w:rsidRPr="00374411">
        <w:rPr>
          <w:rFonts w:ascii="Times New Roman" w:eastAsia="Times New Roman" w:hAnsi="Times New Roman" w:cs="Times New Roman"/>
          <w:kern w:val="0"/>
          <w:sz w:val="22"/>
          <w:szCs w:val="22"/>
          <w14:ligatures w14:val="none"/>
        </w:rPr>
        <w:t xml:space="preserve"> lizdinės plokštelės </w:t>
      </w:r>
      <w:r w:rsidRPr="00374411">
        <w:rPr>
          <w:rFonts w:ascii="Times New Roman" w:eastAsia="Times New Roman" w:hAnsi="Times New Roman" w:cs="Times New Roman"/>
          <w:kern w:val="0"/>
          <w:sz w:val="22"/>
          <w:szCs w:val="22"/>
          <w14:ligatures w14:val="none"/>
        </w:rPr>
        <w:t>nurodytam tinkamumo laikui pasibaigus, šio vaisto vartoti negalima. Vaistas tinkamas vartoti iki paskutinės nurodyto mėnesio dienos.</w:t>
      </w:r>
    </w:p>
    <w:p w14:paraId="354E65C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A333B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Šiam vaistui specialių laikymo sąlygų nereikia.</w:t>
      </w:r>
    </w:p>
    <w:p w14:paraId="5F031A8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1E0909" w14:textId="5280E542" w:rsidR="00D61A6C" w:rsidRPr="00374411" w:rsidRDefault="00A52063"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74411">
        <w:rPr>
          <w:rFonts w:ascii="Times New Roman" w:eastAsia="Times New Roman" w:hAnsi="Times New Roman" w:cs="Times New Roman"/>
          <w:kern w:val="0"/>
          <w:sz w:val="22"/>
          <w:szCs w:val="22"/>
          <w:u w:val="single"/>
          <w14:ligatures w14:val="none"/>
        </w:rPr>
        <w:t xml:space="preserve"> </w:t>
      </w:r>
      <w:r w:rsidR="00D61A6C" w:rsidRPr="00374411">
        <w:rPr>
          <w:rFonts w:ascii="Times New Roman" w:eastAsia="Times New Roman" w:hAnsi="Times New Roman" w:cs="Times New Roman"/>
          <w:kern w:val="0"/>
          <w:sz w:val="22"/>
          <w:szCs w:val="22"/>
          <w:u w:val="single"/>
          <w14:ligatures w14:val="none"/>
        </w:rPr>
        <w:t>tabletės</w:t>
      </w:r>
    </w:p>
    <w:p w14:paraId="3C4D5D23" w14:textId="1DDE584F" w:rsidR="00D61A6C" w:rsidRPr="00374411" w:rsidRDefault="00A52063"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74411">
        <w:rPr>
          <w:rFonts w:ascii="Times New Roman" w:eastAsia="Times New Roman" w:hAnsi="Times New Roman" w:cs="Times New Roman"/>
          <w:kern w:val="0"/>
          <w:sz w:val="22"/>
          <w:szCs w:val="22"/>
          <w14:ligatures w14:val="none"/>
        </w:rPr>
        <w:t xml:space="preserve"> </w:t>
      </w:r>
      <w:r w:rsidR="00D61A6C" w:rsidRPr="00374411">
        <w:rPr>
          <w:rFonts w:ascii="Times New Roman" w:eastAsia="Times New Roman" w:hAnsi="Times New Roman" w:cs="Times New Roman"/>
          <w:kern w:val="0"/>
          <w:sz w:val="22"/>
          <w:szCs w:val="22"/>
          <w14:ligatures w14:val="none"/>
        </w:rPr>
        <w:t>tabletės išlieka stabilios vandenyje ir obuolių tyrėje iki 4 valandų.</w:t>
      </w:r>
    </w:p>
    <w:p w14:paraId="7EFACA6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339E37"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549AB3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3AA4AA"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CBEA5E" w14:textId="77777777" w:rsidR="00D61A6C" w:rsidRPr="00374411" w:rsidRDefault="00D61A6C" w:rsidP="00D61A6C">
      <w:pPr>
        <w:widowControl w:val="0"/>
        <w:numPr>
          <w:ilvl w:val="0"/>
          <w:numId w:val="2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turinys ir kita informacija</w:t>
      </w:r>
    </w:p>
    <w:p w14:paraId="13EB0579" w14:textId="77777777" w:rsidR="00D61A6C" w:rsidRPr="00374411"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A3DA708" w14:textId="77777777" w:rsidR="00D61A6C"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sudėtis</w:t>
      </w:r>
    </w:p>
    <w:p w14:paraId="6A3DC0F6" w14:textId="77777777" w:rsidR="00D61A6C" w:rsidRPr="007C4800"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1</w:t>
      </w:r>
      <w:r w:rsidRPr="00033703">
        <w:rPr>
          <w:rFonts w:ascii="Times New Roman" w:eastAsia="Times New Roman" w:hAnsi="Times New Roman" w:cs="Times New Roman"/>
          <w:kern w:val="0"/>
          <w:sz w:val="22"/>
          <w:szCs w:val="22"/>
          <w:u w:val="single"/>
          <w:lang w:val="en-US"/>
          <w14:ligatures w14:val="none"/>
        </w:rPr>
        <w:t>5</w:t>
      </w:r>
      <w:r w:rsidRPr="007C4800">
        <w:rPr>
          <w:rFonts w:ascii="Times New Roman" w:eastAsia="Times New Roman" w:hAnsi="Times New Roman" w:cs="Times New Roman"/>
          <w:kern w:val="0"/>
          <w:sz w:val="22"/>
          <w:szCs w:val="22"/>
          <w:u w:val="single"/>
          <w14:ligatures w14:val="none"/>
        </w:rPr>
        <w:t> mg plėvele dengtos tabletės</w:t>
      </w:r>
    </w:p>
    <w:p w14:paraId="5E207C26"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w:t>
      </w:r>
      <w:r>
        <w:rPr>
          <w:rFonts w:ascii="Times New Roman" w:eastAsia="Times New Roman" w:hAnsi="Times New Roman" w:cs="Times New Roman"/>
          <w:kern w:val="0"/>
          <w:sz w:val="22"/>
          <w:szCs w:val="22"/>
          <w14:ligatures w14:val="none"/>
        </w:rPr>
        <w:t>1</w:t>
      </w:r>
      <w:r w:rsidRPr="006B22F9">
        <w:rPr>
          <w:rFonts w:ascii="Times New Roman" w:eastAsia="Times New Roman" w:hAnsi="Times New Roman" w:cs="Times New Roman"/>
          <w:kern w:val="0"/>
          <w:sz w:val="22"/>
          <w:szCs w:val="22"/>
          <w14:ligatures w14:val="none"/>
        </w:rPr>
        <w:t>5</w:t>
      </w:r>
      <w:r w:rsidRPr="00374411">
        <w:rPr>
          <w:rFonts w:ascii="Times New Roman" w:eastAsia="Times New Roman" w:hAnsi="Times New Roman" w:cs="Times New Roman"/>
          <w:kern w:val="0"/>
          <w:sz w:val="22"/>
          <w:szCs w:val="22"/>
          <w14:ligatures w14:val="none"/>
        </w:rPr>
        <w:t xml:space="preserve">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1F47B564"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1D069346" w14:textId="59864FB5" w:rsidR="00D61A6C" w:rsidRPr="00374411" w:rsidRDefault="00D61A6C" w:rsidP="00D61A6C">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w:t>
      </w:r>
      <w:r w:rsidR="00E365F1">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204CA505" w14:textId="77777777" w:rsidR="00D61A6C" w:rsidRPr="00374411" w:rsidRDefault="00D61A6C" w:rsidP="00D61A6C">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raudonasis</w:t>
      </w:r>
      <w:r w:rsidRPr="00374411">
        <w:rPr>
          <w:rFonts w:ascii="Times New Roman" w:eastAsia="Times New Roman" w:hAnsi="Times New Roman" w:cs="Times New Roman"/>
          <w:kern w:val="0"/>
          <w:sz w:val="22"/>
          <w:szCs w:val="22"/>
          <w14:ligatures w14:val="none"/>
        </w:rPr>
        <w:t xml:space="preserve"> geležies oksidas (E172).</w:t>
      </w:r>
    </w:p>
    <w:p w14:paraId="37637A52"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587CE5" w14:textId="77777777" w:rsidR="00D61A6C" w:rsidRPr="007C4800"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w:t>
      </w:r>
      <w:r>
        <w:rPr>
          <w:rFonts w:ascii="Times New Roman" w:eastAsia="Times New Roman" w:hAnsi="Times New Roman" w:cs="Times New Roman"/>
          <w:kern w:val="0"/>
          <w:sz w:val="22"/>
          <w:szCs w:val="22"/>
          <w:u w:val="single"/>
          <w14:ligatures w14:val="none"/>
        </w:rPr>
        <w:t>20</w:t>
      </w:r>
      <w:r w:rsidRPr="007C4800">
        <w:rPr>
          <w:rFonts w:ascii="Times New Roman" w:eastAsia="Times New Roman" w:hAnsi="Times New Roman" w:cs="Times New Roman"/>
          <w:kern w:val="0"/>
          <w:sz w:val="22"/>
          <w:szCs w:val="22"/>
          <w:u w:val="single"/>
          <w14:ligatures w14:val="none"/>
        </w:rPr>
        <w:t> mg plėvele dengtos tabletės</w:t>
      </w:r>
    </w:p>
    <w:p w14:paraId="23BC469E"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w:t>
      </w:r>
      <w:r>
        <w:rPr>
          <w:rFonts w:ascii="Times New Roman" w:eastAsia="Times New Roman" w:hAnsi="Times New Roman" w:cs="Times New Roman"/>
          <w:kern w:val="0"/>
          <w:sz w:val="22"/>
          <w:szCs w:val="22"/>
          <w14:ligatures w14:val="none"/>
        </w:rPr>
        <w:t>20</w:t>
      </w:r>
      <w:r w:rsidRPr="00374411">
        <w:rPr>
          <w:rFonts w:ascii="Times New Roman" w:eastAsia="Times New Roman" w:hAnsi="Times New Roman" w:cs="Times New Roman"/>
          <w:kern w:val="0"/>
          <w:sz w:val="22"/>
          <w:szCs w:val="22"/>
          <w14:ligatures w14:val="none"/>
        </w:rPr>
        <w:t xml:space="preserve">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08EDE4C2" w14:textId="77777777" w:rsidR="00D61A6C" w:rsidRPr="00374411" w:rsidRDefault="00D61A6C" w:rsidP="00D61A6C">
      <w:pPr>
        <w:widowControl w:val="0"/>
        <w:numPr>
          <w:ilvl w:val="1"/>
          <w:numId w:val="2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296D9349" w14:textId="4F87E54C" w:rsidR="00D61A6C" w:rsidRPr="00374411" w:rsidRDefault="00D61A6C" w:rsidP="00D61A6C">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laktozė </w:t>
      </w:r>
      <w:proofErr w:type="spellStart"/>
      <w:r w:rsidRPr="00374411">
        <w:rPr>
          <w:rFonts w:ascii="Times New Roman" w:eastAsia="Times New Roman" w:hAnsi="Times New Roman" w:cs="Times New Roman"/>
          <w:kern w:val="0"/>
          <w:sz w:val="22"/>
          <w:szCs w:val="22"/>
          <w14:ligatures w14:val="none"/>
        </w:rPr>
        <w:t>monohidratas</w:t>
      </w:r>
      <w:proofErr w:type="spellEnd"/>
      <w:r>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Pr="000F1F5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natrio </w:t>
      </w:r>
      <w:proofErr w:type="spellStart"/>
      <w:r w:rsidRPr="00374411">
        <w:rPr>
          <w:rFonts w:ascii="Times New Roman" w:eastAsia="Times New Roman" w:hAnsi="Times New Roman" w:cs="Times New Roman"/>
          <w:kern w:val="0"/>
          <w:sz w:val="22"/>
          <w:szCs w:val="22"/>
          <w14:ligatures w14:val="none"/>
        </w:rPr>
        <w:t>laurilsulfatas</w:t>
      </w:r>
      <w:proofErr w:type="spellEnd"/>
      <w:r>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Pr>
          <w:rFonts w:ascii="Times New Roman" w:eastAsia="Times New Roman" w:hAnsi="Times New Roman" w:cs="Times New Roman"/>
          <w:kern w:val="0"/>
          <w:sz w:val="22"/>
          <w:szCs w:val="22"/>
          <w14:ligatures w14:val="none"/>
        </w:rPr>
        <w:t xml:space="preserve"> (E470b)</w:t>
      </w:r>
      <w:r w:rsidRPr="00374411">
        <w:rPr>
          <w:rFonts w:ascii="Times New Roman" w:eastAsia="Times New Roman" w:hAnsi="Times New Roman" w:cs="Times New Roman"/>
          <w:kern w:val="0"/>
          <w:sz w:val="22"/>
          <w:szCs w:val="22"/>
          <w14:ligatures w14:val="none"/>
        </w:rPr>
        <w:t>. Žr. 2</w:t>
      </w:r>
      <w:r w:rsidR="000C6EBF">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6BB822D2" w14:textId="77777777" w:rsidR="00D61A6C" w:rsidRPr="00374411" w:rsidRDefault="00D61A6C" w:rsidP="00D61A6C">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raudonasis</w:t>
      </w:r>
      <w:r w:rsidRPr="00374411">
        <w:rPr>
          <w:rFonts w:ascii="Times New Roman" w:eastAsia="Times New Roman" w:hAnsi="Times New Roman" w:cs="Times New Roman"/>
          <w:kern w:val="0"/>
          <w:sz w:val="22"/>
          <w:szCs w:val="22"/>
          <w14:ligatures w14:val="none"/>
        </w:rPr>
        <w:t xml:space="preserve"> geležies oksidas (E172).</w:t>
      </w:r>
    </w:p>
    <w:p w14:paraId="121CC130"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2BFB51"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išvaizda ir kiekis pakuotėje</w:t>
      </w:r>
    </w:p>
    <w:p w14:paraId="56554B0F" w14:textId="77777777" w:rsidR="00D61A6C" w:rsidRPr="007C4800"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1</w:t>
      </w:r>
      <w:r w:rsidRPr="00033703">
        <w:rPr>
          <w:rFonts w:ascii="Times New Roman" w:eastAsia="Times New Roman" w:hAnsi="Times New Roman" w:cs="Times New Roman"/>
          <w:kern w:val="0"/>
          <w:sz w:val="22"/>
          <w:szCs w:val="22"/>
          <w:u w:val="single"/>
          <w:lang w:val="en-US"/>
          <w14:ligatures w14:val="none"/>
        </w:rPr>
        <w:t>5</w:t>
      </w:r>
      <w:r w:rsidRPr="007C4800">
        <w:rPr>
          <w:rFonts w:ascii="Times New Roman" w:eastAsia="Times New Roman" w:hAnsi="Times New Roman" w:cs="Times New Roman"/>
          <w:kern w:val="0"/>
          <w:sz w:val="22"/>
          <w:szCs w:val="22"/>
          <w:u w:val="single"/>
          <w14:ligatures w14:val="none"/>
        </w:rPr>
        <w:t> mg plėvele dengtos tabletės</w:t>
      </w:r>
    </w:p>
    <w:p w14:paraId="212D6960" w14:textId="5CF3F695" w:rsidR="00D61A6C" w:rsidRPr="000D707E"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15</w:t>
      </w:r>
      <w:r w:rsidRPr="00374411">
        <w:rPr>
          <w:rFonts w:ascii="Times New Roman" w:eastAsia="Times New Roman" w:hAnsi="Times New Roman" w:cs="Times New Roman"/>
          <w:kern w:val="0"/>
          <w:sz w:val="22"/>
          <w:szCs w:val="22"/>
          <w14:ligatures w14:val="none"/>
        </w:rPr>
        <w:t xml:space="preserve"> mg plėvele dengtos tabletės yra </w:t>
      </w:r>
      <w:r>
        <w:rPr>
          <w:rFonts w:ascii="Times New Roman" w:eastAsia="Times New Roman" w:hAnsi="Times New Roman" w:cs="Times New Roman"/>
          <w:kern w:val="0"/>
          <w:sz w:val="22"/>
          <w:szCs w:val="22"/>
          <w14:ligatures w14:val="none"/>
        </w:rPr>
        <w:t>raudonos</w:t>
      </w:r>
      <w:r w:rsidRPr="000D707E">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Pr>
          <w:rFonts w:ascii="Times New Roman" w:eastAsia="Times New Roman" w:hAnsi="Times New Roman" w:cs="Times New Roman"/>
          <w:kern w:val="0"/>
          <w:sz w:val="22"/>
          <w:szCs w:val="22"/>
          <w14:ligatures w14:val="none"/>
        </w:rPr>
        <w:t>15</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0C6EBF">
        <w:rPr>
          <w:rFonts w:ascii="Times New Roman" w:eastAsia="Times New Roman" w:hAnsi="Times New Roman" w:cs="Times New Roman"/>
          <w:kern w:val="0"/>
          <w:sz w:val="22"/>
          <w:szCs w:val="22"/>
          <w14:ligatures w14:val="none"/>
        </w:rPr>
        <w:t xml:space="preserve">skersmuo </w:t>
      </w:r>
      <w:r>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 xml:space="preserve">,10 ± 0,20 mm, storis </w:t>
      </w:r>
      <w:r>
        <w:rPr>
          <w:rFonts w:ascii="Times New Roman" w:eastAsia="Times New Roman" w:hAnsi="Times New Roman" w:cs="Times New Roman"/>
          <w:kern w:val="0"/>
          <w:sz w:val="22"/>
          <w:szCs w:val="22"/>
          <w14:ligatures w14:val="none"/>
        </w:rPr>
        <w:t>2</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66304311" w14:textId="0BE5D195" w:rsidR="00D61A6C" w:rsidRPr="000845C4"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6489D00B" w14:textId="5EB48842"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karton</w:t>
      </w:r>
      <w:r w:rsidR="0051089A">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E31864" w:rsidRPr="00E31864">
        <w:rPr>
          <w:rFonts w:ascii="Times New Roman" w:eastAsia="Times New Roman" w:hAnsi="Times New Roman" w:cs="Times New Roman"/>
          <w:kern w:val="0"/>
          <w:sz w:val="22"/>
          <w:szCs w:val="22"/>
          <w14:ligatures w14:val="none"/>
        </w:rPr>
        <w:t xml:space="preserve">14 </w:t>
      </w:r>
      <w:r w:rsidR="00E31864" w:rsidRPr="00E31864">
        <w:rPr>
          <w:rFonts w:ascii="Times New Roman" w:hAnsi="Times New Roman" w:cs="Times New Roman"/>
          <w:sz w:val="22"/>
          <w:szCs w:val="22"/>
        </w:rPr>
        <w:t xml:space="preserve">plėvele </w:t>
      </w:r>
      <w:r w:rsidR="00D1673F" w:rsidRPr="00D1673F">
        <w:rPr>
          <w:rFonts w:ascii="Times New Roman" w:hAnsi="Times New Roman" w:cs="Times New Roman"/>
          <w:sz w:val="22"/>
          <w:szCs w:val="22"/>
        </w:rPr>
        <w:t>dengtų tablečių</w:t>
      </w:r>
      <w:r w:rsidR="00E31864">
        <w:rPr>
          <w:rFonts w:ascii="Times New Roman" w:hAnsi="Times New Roman" w:cs="Times New Roman"/>
          <w:sz w:val="22"/>
          <w:szCs w:val="22"/>
        </w:rPr>
        <w:t xml:space="preserve"> </w:t>
      </w:r>
      <w:r w:rsidR="00267CCF" w:rsidRPr="00F31961">
        <w:rPr>
          <w:rFonts w:ascii="Times New Roman" w:hAnsi="Times New Roman" w:cs="Times New Roman"/>
          <w:sz w:val="22"/>
          <w:szCs w:val="22"/>
        </w:rPr>
        <w:t xml:space="preserve">(1 lizdinė plokštelė), </w:t>
      </w:r>
      <w:r>
        <w:rPr>
          <w:rFonts w:ascii="Times New Roman" w:eastAsia="Times New Roman" w:hAnsi="Times New Roman" w:cs="Times New Roman"/>
          <w:kern w:val="0"/>
          <w:sz w:val="22"/>
          <w:szCs w:val="22"/>
          <w14:ligatures w14:val="none"/>
        </w:rPr>
        <w:t xml:space="preserve">28 </w:t>
      </w:r>
      <w:r w:rsidRPr="000845C4">
        <w:rPr>
          <w:rFonts w:ascii="Times New Roman" w:eastAsia="Times New Roman" w:hAnsi="Times New Roman" w:cs="Times New Roman"/>
          <w:kern w:val="0"/>
          <w:sz w:val="22"/>
          <w:szCs w:val="22"/>
          <w14:ligatures w14:val="none"/>
        </w:rPr>
        <w:t>plėvele dengtos tabletės (</w:t>
      </w:r>
      <w:r>
        <w:rPr>
          <w:rFonts w:ascii="Times New Roman" w:eastAsia="Times New Roman" w:hAnsi="Times New Roman" w:cs="Times New Roman"/>
          <w:kern w:val="0"/>
          <w:sz w:val="22"/>
          <w:szCs w:val="22"/>
          <w14:ligatures w14:val="none"/>
        </w:rPr>
        <w:t>2</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42 plėvele dengtos </w:t>
      </w:r>
      <w:r w:rsidRPr="000845C4">
        <w:rPr>
          <w:rFonts w:ascii="Times New Roman" w:eastAsia="Times New Roman" w:hAnsi="Times New Roman" w:cs="Times New Roman"/>
          <w:kern w:val="0"/>
          <w:sz w:val="22"/>
          <w:szCs w:val="22"/>
          <w14:ligatures w14:val="none"/>
        </w:rPr>
        <w:t xml:space="preserve">tabletės </w:t>
      </w:r>
      <w:r>
        <w:rPr>
          <w:rFonts w:ascii="Times New Roman" w:eastAsia="Times New Roman" w:hAnsi="Times New Roman" w:cs="Times New Roman"/>
          <w:kern w:val="0"/>
          <w:sz w:val="22"/>
          <w:szCs w:val="22"/>
          <w14:ligatures w14:val="none"/>
        </w:rPr>
        <w:t xml:space="preserve">(3 lizdinės plokštelės) </w:t>
      </w:r>
      <w:r w:rsidRPr="000845C4">
        <w:rPr>
          <w:rFonts w:ascii="Times New Roman" w:eastAsia="Times New Roman" w:hAnsi="Times New Roman" w:cs="Times New Roman"/>
          <w:kern w:val="0"/>
          <w:sz w:val="22"/>
          <w:szCs w:val="22"/>
          <w14:ligatures w14:val="none"/>
        </w:rPr>
        <w:t xml:space="preserve">arba </w:t>
      </w:r>
      <w:r>
        <w:rPr>
          <w:rFonts w:ascii="Times New Roman" w:eastAsia="Times New Roman" w:hAnsi="Times New Roman" w:cs="Times New Roman"/>
          <w:kern w:val="0"/>
          <w:sz w:val="22"/>
          <w:szCs w:val="22"/>
          <w14:ligatures w14:val="none"/>
        </w:rPr>
        <w:t>98</w:t>
      </w:r>
      <w:r w:rsidRPr="000845C4">
        <w:rPr>
          <w:rFonts w:ascii="Times New Roman" w:eastAsia="Times New Roman" w:hAnsi="Times New Roman" w:cs="Times New Roman"/>
          <w:kern w:val="0"/>
          <w:sz w:val="22"/>
          <w:szCs w:val="22"/>
          <w14:ligatures w14:val="none"/>
        </w:rPr>
        <w:t xml:space="preserve"> plėvele dengtos tabletės (</w:t>
      </w:r>
      <w:r>
        <w:rPr>
          <w:rFonts w:ascii="Times New Roman" w:eastAsia="Times New Roman" w:hAnsi="Times New Roman" w:cs="Times New Roman"/>
          <w:kern w:val="0"/>
          <w:sz w:val="22"/>
          <w:szCs w:val="22"/>
          <w14:ligatures w14:val="none"/>
        </w:rPr>
        <w:t>7</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p>
    <w:p w14:paraId="15FF3347" w14:textId="77777777"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5EF93D" w14:textId="77777777" w:rsidR="00D61A6C" w:rsidRPr="007C4800" w:rsidRDefault="00D61A6C" w:rsidP="00D61A6C">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u w:val="single"/>
          <w14:ligatures w14:val="none"/>
        </w:rPr>
      </w:pPr>
      <w:proofErr w:type="spellStart"/>
      <w:r w:rsidRPr="007C4800">
        <w:rPr>
          <w:rFonts w:ascii="Times New Roman" w:eastAsia="Times New Roman" w:hAnsi="Times New Roman" w:cs="Times New Roman"/>
          <w:kern w:val="0"/>
          <w:sz w:val="22"/>
          <w:szCs w:val="22"/>
          <w:u w:val="single"/>
          <w14:ligatures w14:val="none"/>
        </w:rPr>
        <w:t>Rivaroxaban</w:t>
      </w:r>
      <w:proofErr w:type="spellEnd"/>
      <w:r w:rsidRPr="007C4800">
        <w:rPr>
          <w:rFonts w:ascii="Times New Roman" w:eastAsia="Times New Roman" w:hAnsi="Times New Roman" w:cs="Times New Roman"/>
          <w:kern w:val="0"/>
          <w:sz w:val="22"/>
          <w:szCs w:val="22"/>
          <w:u w:val="single"/>
          <w14:ligatures w14:val="none"/>
        </w:rPr>
        <w:t xml:space="preserve"> </w:t>
      </w:r>
      <w:proofErr w:type="spellStart"/>
      <w:r w:rsidRPr="007C4800">
        <w:rPr>
          <w:rFonts w:ascii="Times New Roman" w:eastAsia="Times New Roman" w:hAnsi="Times New Roman" w:cs="Times New Roman"/>
          <w:kern w:val="0"/>
          <w:sz w:val="22"/>
          <w:szCs w:val="22"/>
          <w:u w:val="single"/>
          <w14:ligatures w14:val="none"/>
        </w:rPr>
        <w:t>Olpha</w:t>
      </w:r>
      <w:proofErr w:type="spellEnd"/>
      <w:r w:rsidRPr="007C4800">
        <w:rPr>
          <w:rFonts w:ascii="Times New Roman" w:eastAsia="Times New Roman" w:hAnsi="Times New Roman" w:cs="Times New Roman"/>
          <w:kern w:val="0"/>
          <w:sz w:val="22"/>
          <w:szCs w:val="22"/>
          <w:u w:val="single"/>
          <w14:ligatures w14:val="none"/>
        </w:rPr>
        <w:t xml:space="preserve"> </w:t>
      </w:r>
      <w:r>
        <w:rPr>
          <w:rFonts w:ascii="Times New Roman" w:eastAsia="Times New Roman" w:hAnsi="Times New Roman" w:cs="Times New Roman"/>
          <w:kern w:val="0"/>
          <w:sz w:val="22"/>
          <w:szCs w:val="22"/>
          <w:u w:val="single"/>
          <w14:ligatures w14:val="none"/>
        </w:rPr>
        <w:t>20</w:t>
      </w:r>
      <w:r w:rsidRPr="007C4800">
        <w:rPr>
          <w:rFonts w:ascii="Times New Roman" w:eastAsia="Times New Roman" w:hAnsi="Times New Roman" w:cs="Times New Roman"/>
          <w:kern w:val="0"/>
          <w:sz w:val="22"/>
          <w:szCs w:val="22"/>
          <w:u w:val="single"/>
          <w14:ligatures w14:val="none"/>
        </w:rPr>
        <w:t> mg plėvele dengtos tabletės</w:t>
      </w:r>
    </w:p>
    <w:p w14:paraId="288CA02F" w14:textId="7EA67212" w:rsidR="00D61A6C" w:rsidRPr="000D707E"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20</w:t>
      </w:r>
      <w:r w:rsidRPr="00374411">
        <w:rPr>
          <w:rFonts w:ascii="Times New Roman" w:eastAsia="Times New Roman" w:hAnsi="Times New Roman" w:cs="Times New Roman"/>
          <w:kern w:val="0"/>
          <w:sz w:val="22"/>
          <w:szCs w:val="22"/>
          <w14:ligatures w14:val="none"/>
        </w:rPr>
        <w:t xml:space="preserve"> mg plėvele dengtos tabletės yra </w:t>
      </w:r>
      <w:r>
        <w:rPr>
          <w:rFonts w:ascii="Times New Roman" w:eastAsia="Times New Roman" w:hAnsi="Times New Roman" w:cs="Times New Roman"/>
          <w:kern w:val="0"/>
          <w:sz w:val="22"/>
          <w:szCs w:val="22"/>
          <w14:ligatures w14:val="none"/>
        </w:rPr>
        <w:t>raudonai rudos</w:t>
      </w:r>
      <w:r w:rsidRPr="000D707E">
        <w:rPr>
          <w:rFonts w:ascii="Times New Roman" w:eastAsia="Times New Roman" w:hAnsi="Times New Roman" w:cs="Times New Roman"/>
          <w:kern w:val="0"/>
          <w:sz w:val="22"/>
          <w:szCs w:val="22"/>
          <w14:ligatures w14:val="none"/>
        </w:rPr>
        <w:t>, apvalios, abipus išgaubtos plėvele dengtos tabletės, kurių vienoje pusėje įspausta „A“, o kitoje – „</w:t>
      </w:r>
      <w:r>
        <w:rPr>
          <w:rFonts w:ascii="Times New Roman" w:eastAsia="Times New Roman" w:hAnsi="Times New Roman" w:cs="Times New Roman"/>
          <w:kern w:val="0"/>
          <w:sz w:val="22"/>
          <w:szCs w:val="22"/>
          <w14:ligatures w14:val="none"/>
        </w:rPr>
        <w:t>20</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00F15E86">
        <w:rPr>
          <w:rFonts w:ascii="Times New Roman" w:eastAsia="Times New Roman" w:hAnsi="Times New Roman" w:cs="Times New Roman"/>
          <w:kern w:val="0"/>
          <w:sz w:val="22"/>
          <w:szCs w:val="22"/>
          <w14:ligatures w14:val="none"/>
        </w:rPr>
        <w:t xml:space="preserve">skersmuo </w:t>
      </w:r>
      <w:r>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,10 ± 0,</w:t>
      </w:r>
      <w:r>
        <w:rPr>
          <w:rFonts w:ascii="Times New Roman" w:eastAsia="Times New Roman" w:hAnsi="Times New Roman" w:cs="Times New Roman"/>
          <w:kern w:val="0"/>
          <w:sz w:val="22"/>
          <w:szCs w:val="22"/>
          <w14:ligatures w14:val="none"/>
        </w:rPr>
        <w:t>3</w:t>
      </w:r>
      <w:r w:rsidRPr="000D707E">
        <w:rPr>
          <w:rFonts w:ascii="Times New Roman" w:eastAsia="Times New Roman" w:hAnsi="Times New Roman" w:cs="Times New Roman"/>
          <w:kern w:val="0"/>
          <w:sz w:val="22"/>
          <w:szCs w:val="22"/>
          <w14:ligatures w14:val="none"/>
        </w:rPr>
        <w:t xml:space="preserve">0 mm, storis </w:t>
      </w:r>
      <w:r>
        <w:rPr>
          <w:rFonts w:ascii="Times New Roman" w:eastAsia="Times New Roman" w:hAnsi="Times New Roman" w:cs="Times New Roman"/>
          <w:kern w:val="0"/>
          <w:sz w:val="22"/>
          <w:szCs w:val="22"/>
          <w14:ligatures w14:val="none"/>
        </w:rPr>
        <w:t>3</w:t>
      </w:r>
      <w:r w:rsidRPr="000D707E">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2</w:t>
      </w:r>
      <w:r w:rsidRPr="000D707E">
        <w:rPr>
          <w:rFonts w:ascii="Times New Roman" w:eastAsia="Times New Roman" w:hAnsi="Times New Roman" w:cs="Times New Roman"/>
          <w:kern w:val="0"/>
          <w:sz w:val="22"/>
          <w:szCs w:val="22"/>
          <w14:ligatures w14:val="none"/>
        </w:rPr>
        <w:t>0 ± 0,30 mm</w:t>
      </w:r>
      <w:r>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w:t>
      </w:r>
    </w:p>
    <w:p w14:paraId="35E9EAD7" w14:textId="7D199C5C" w:rsidR="00D61A6C" w:rsidRPr="000845C4"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69E303AF" w14:textId="1ABD86EE" w:rsidR="00D61A6C"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karton</w:t>
      </w:r>
      <w:r w:rsidR="00FC724D">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E31864" w:rsidRPr="00E31864">
        <w:rPr>
          <w:rFonts w:ascii="Times New Roman" w:eastAsia="Times New Roman" w:hAnsi="Times New Roman" w:cs="Times New Roman"/>
          <w:kern w:val="0"/>
          <w:sz w:val="22"/>
          <w:szCs w:val="22"/>
          <w14:ligatures w14:val="none"/>
        </w:rPr>
        <w:t xml:space="preserve">14 </w:t>
      </w:r>
      <w:r w:rsidR="00E31864" w:rsidRPr="00E31864">
        <w:rPr>
          <w:rFonts w:ascii="Times New Roman" w:hAnsi="Times New Roman" w:cs="Times New Roman"/>
          <w:sz w:val="22"/>
          <w:szCs w:val="22"/>
        </w:rPr>
        <w:t xml:space="preserve">plėvele </w:t>
      </w:r>
      <w:r w:rsidR="00D1673F" w:rsidRPr="00D1673F">
        <w:rPr>
          <w:rFonts w:ascii="Times New Roman" w:hAnsi="Times New Roman" w:cs="Times New Roman"/>
          <w:sz w:val="22"/>
          <w:szCs w:val="22"/>
        </w:rPr>
        <w:t>dengtų tablečių</w:t>
      </w:r>
      <w:r w:rsidR="00E31864">
        <w:rPr>
          <w:rFonts w:ascii="Times New Roman" w:hAnsi="Times New Roman" w:cs="Times New Roman"/>
          <w:sz w:val="22"/>
          <w:szCs w:val="22"/>
        </w:rPr>
        <w:t xml:space="preserve"> </w:t>
      </w:r>
      <w:r w:rsidR="00267CCF" w:rsidRPr="00F31961">
        <w:rPr>
          <w:rFonts w:ascii="Times New Roman" w:hAnsi="Times New Roman" w:cs="Times New Roman"/>
          <w:sz w:val="22"/>
          <w:szCs w:val="22"/>
        </w:rPr>
        <w:t xml:space="preserve">(1 lizdinė plokštelė), </w:t>
      </w:r>
      <w:r>
        <w:rPr>
          <w:rFonts w:ascii="Times New Roman" w:eastAsia="Times New Roman" w:hAnsi="Times New Roman" w:cs="Times New Roman"/>
          <w:kern w:val="0"/>
          <w:sz w:val="22"/>
          <w:szCs w:val="22"/>
          <w14:ligatures w14:val="none"/>
        </w:rPr>
        <w:t xml:space="preserve">28 </w:t>
      </w:r>
      <w:r w:rsidRPr="000845C4">
        <w:rPr>
          <w:rFonts w:ascii="Times New Roman" w:eastAsia="Times New Roman" w:hAnsi="Times New Roman" w:cs="Times New Roman"/>
          <w:kern w:val="0"/>
          <w:sz w:val="22"/>
          <w:szCs w:val="22"/>
          <w14:ligatures w14:val="none"/>
        </w:rPr>
        <w:t>plėvele dengtos tabletės (</w:t>
      </w:r>
      <w:r>
        <w:rPr>
          <w:rFonts w:ascii="Times New Roman" w:eastAsia="Times New Roman" w:hAnsi="Times New Roman" w:cs="Times New Roman"/>
          <w:kern w:val="0"/>
          <w:sz w:val="22"/>
          <w:szCs w:val="22"/>
          <w14:ligatures w14:val="none"/>
        </w:rPr>
        <w:t>2</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0845C4">
        <w:rPr>
          <w:rFonts w:ascii="Times New Roman" w:eastAsia="Times New Roman" w:hAnsi="Times New Roman" w:cs="Times New Roman"/>
          <w:kern w:val="0"/>
          <w:sz w:val="22"/>
          <w:szCs w:val="22"/>
          <w14:ligatures w14:val="none"/>
        </w:rPr>
        <w:t xml:space="preserve">arba </w:t>
      </w:r>
      <w:r>
        <w:rPr>
          <w:rFonts w:ascii="Times New Roman" w:eastAsia="Times New Roman" w:hAnsi="Times New Roman" w:cs="Times New Roman"/>
          <w:kern w:val="0"/>
          <w:sz w:val="22"/>
          <w:szCs w:val="22"/>
          <w14:ligatures w14:val="none"/>
        </w:rPr>
        <w:t>98</w:t>
      </w:r>
      <w:r w:rsidRPr="000845C4">
        <w:rPr>
          <w:rFonts w:ascii="Times New Roman" w:eastAsia="Times New Roman" w:hAnsi="Times New Roman" w:cs="Times New Roman"/>
          <w:kern w:val="0"/>
          <w:sz w:val="22"/>
          <w:szCs w:val="22"/>
          <w14:ligatures w14:val="none"/>
        </w:rPr>
        <w:t xml:space="preserve"> plėvele dengtos tabletės (</w:t>
      </w:r>
      <w:r>
        <w:rPr>
          <w:rFonts w:ascii="Times New Roman" w:eastAsia="Times New Roman" w:hAnsi="Times New Roman" w:cs="Times New Roman"/>
          <w:kern w:val="0"/>
          <w:sz w:val="22"/>
          <w:szCs w:val="22"/>
          <w14:ligatures w14:val="none"/>
        </w:rPr>
        <w:t>7</w:t>
      </w:r>
      <w:r w:rsidRPr="000845C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lizdinės plokštelės</w:t>
      </w:r>
      <w:r w:rsidRPr="000845C4">
        <w:rPr>
          <w:rFonts w:ascii="Times New Roman" w:eastAsia="Times New Roman" w:hAnsi="Times New Roman" w:cs="Times New Roman"/>
          <w:kern w:val="0"/>
          <w:sz w:val="22"/>
          <w:szCs w:val="22"/>
          <w14:ligatures w14:val="none"/>
        </w:rPr>
        <w:t>).</w:t>
      </w:r>
    </w:p>
    <w:p w14:paraId="451138A6"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B71D9C"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Gali būti tiekiamos ne visų dydžių pakuotės.</w:t>
      </w:r>
    </w:p>
    <w:p w14:paraId="4BF7B353"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A76631"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Registruotojas</w:t>
      </w:r>
    </w:p>
    <w:p w14:paraId="49086D59" w14:textId="70682A9D"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263786">
        <w:rPr>
          <w:rFonts w:ascii="Times New Roman" w:eastAsia="Times New Roman" w:hAnsi="Times New Roman" w:cs="Times New Roman"/>
          <w:kern w:val="0"/>
          <w:sz w:val="22"/>
          <w:szCs w:val="22"/>
          <w14:ligatures w14:val="none"/>
        </w:rPr>
        <w:t>,</w:t>
      </w:r>
    </w:p>
    <w:p w14:paraId="6357B96F" w14:textId="6737C484" w:rsidR="00D61A6C" w:rsidRPr="00374411" w:rsidRDefault="00552162"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D61A6C" w:rsidRPr="00374411">
        <w:rPr>
          <w:rFonts w:ascii="Times New Roman" w:eastAsia="Times New Roman" w:hAnsi="Times New Roman" w:cs="Times New Roman"/>
          <w:kern w:val="0"/>
          <w:sz w:val="22"/>
          <w:szCs w:val="22"/>
          <w14:ligatures w14:val="none"/>
        </w:rPr>
        <w:t xml:space="preserve"> </w:t>
      </w:r>
      <w:proofErr w:type="spellStart"/>
      <w:r w:rsidR="00D61A6C" w:rsidRPr="00374411">
        <w:rPr>
          <w:rFonts w:ascii="Times New Roman" w:eastAsia="Times New Roman" w:hAnsi="Times New Roman" w:cs="Times New Roman"/>
          <w:kern w:val="0"/>
          <w:sz w:val="22"/>
          <w:szCs w:val="22"/>
          <w14:ligatures w14:val="none"/>
        </w:rPr>
        <w:t>iela</w:t>
      </w:r>
      <w:proofErr w:type="spellEnd"/>
      <w:r w:rsidR="00D61A6C" w:rsidRPr="00374411">
        <w:rPr>
          <w:rFonts w:ascii="Times New Roman" w:eastAsia="Times New Roman" w:hAnsi="Times New Roman" w:cs="Times New Roman"/>
          <w:kern w:val="0"/>
          <w:sz w:val="22"/>
          <w:szCs w:val="22"/>
          <w14:ligatures w14:val="none"/>
        </w:rPr>
        <w:t xml:space="preserve"> 5</w:t>
      </w:r>
      <w:r w:rsidR="00263786">
        <w:rPr>
          <w:rFonts w:ascii="Times New Roman" w:eastAsia="Times New Roman" w:hAnsi="Times New Roman" w:cs="Times New Roman"/>
          <w:kern w:val="0"/>
          <w:sz w:val="22"/>
          <w:szCs w:val="22"/>
          <w14:ligatures w14:val="none"/>
        </w:rPr>
        <w:t>,</w:t>
      </w:r>
    </w:p>
    <w:p w14:paraId="3771C9D1" w14:textId="617AE2FA"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263786">
        <w:rPr>
          <w:rFonts w:ascii="Times New Roman" w:eastAsia="Times New Roman" w:hAnsi="Times New Roman" w:cs="Times New Roman"/>
          <w:kern w:val="0"/>
          <w:sz w:val="22"/>
          <w:szCs w:val="22"/>
          <w14:ligatures w14:val="none"/>
        </w:rPr>
        <w:t>,</w:t>
      </w:r>
    </w:p>
    <w:p w14:paraId="23581F62"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06B8BEE2"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7F9421"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Gamintojas</w:t>
      </w:r>
    </w:p>
    <w:p w14:paraId="5162A063" w14:textId="426287A8"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263786">
        <w:rPr>
          <w:rFonts w:ascii="Times New Roman" w:eastAsia="Times New Roman" w:hAnsi="Times New Roman" w:cs="Times New Roman"/>
          <w:kern w:val="0"/>
          <w:sz w:val="22"/>
          <w:szCs w:val="22"/>
          <w14:ligatures w14:val="none"/>
        </w:rPr>
        <w:t>,</w:t>
      </w:r>
    </w:p>
    <w:p w14:paraId="4FAFCD1B" w14:textId="58FB1504" w:rsidR="00D61A6C" w:rsidRPr="00374411" w:rsidRDefault="00552162"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D61A6C" w:rsidRPr="00374411">
        <w:rPr>
          <w:rFonts w:ascii="Times New Roman" w:eastAsia="Times New Roman" w:hAnsi="Times New Roman" w:cs="Times New Roman"/>
          <w:kern w:val="0"/>
          <w:sz w:val="22"/>
          <w:szCs w:val="22"/>
          <w14:ligatures w14:val="none"/>
        </w:rPr>
        <w:t xml:space="preserve"> </w:t>
      </w:r>
      <w:proofErr w:type="spellStart"/>
      <w:r w:rsidR="00D61A6C" w:rsidRPr="00374411">
        <w:rPr>
          <w:rFonts w:ascii="Times New Roman" w:eastAsia="Times New Roman" w:hAnsi="Times New Roman" w:cs="Times New Roman"/>
          <w:kern w:val="0"/>
          <w:sz w:val="22"/>
          <w:szCs w:val="22"/>
          <w14:ligatures w14:val="none"/>
        </w:rPr>
        <w:t>iela</w:t>
      </w:r>
      <w:proofErr w:type="spellEnd"/>
      <w:r w:rsidR="00D61A6C" w:rsidRPr="00374411">
        <w:rPr>
          <w:rFonts w:ascii="Times New Roman" w:eastAsia="Times New Roman" w:hAnsi="Times New Roman" w:cs="Times New Roman"/>
          <w:kern w:val="0"/>
          <w:sz w:val="22"/>
          <w:szCs w:val="22"/>
          <w14:ligatures w14:val="none"/>
        </w:rPr>
        <w:t xml:space="preserve"> 5</w:t>
      </w:r>
      <w:r w:rsidR="00263786">
        <w:rPr>
          <w:rFonts w:ascii="Times New Roman" w:eastAsia="Times New Roman" w:hAnsi="Times New Roman" w:cs="Times New Roman"/>
          <w:kern w:val="0"/>
          <w:sz w:val="22"/>
          <w:szCs w:val="22"/>
          <w14:ligatures w14:val="none"/>
        </w:rPr>
        <w:t>,</w:t>
      </w:r>
    </w:p>
    <w:p w14:paraId="265C682A" w14:textId="33622441"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263786">
        <w:rPr>
          <w:rFonts w:ascii="Times New Roman" w:eastAsia="Times New Roman" w:hAnsi="Times New Roman" w:cs="Times New Roman"/>
          <w:kern w:val="0"/>
          <w:sz w:val="22"/>
          <w:szCs w:val="22"/>
          <w14:ligatures w14:val="none"/>
        </w:rPr>
        <w:t>,</w:t>
      </w:r>
    </w:p>
    <w:p w14:paraId="4214E78D" w14:textId="77777777" w:rsidR="00D61A6C" w:rsidRPr="00374411" w:rsidRDefault="00D61A6C" w:rsidP="00D61A6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3703F353"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D9A8E98" w14:textId="77777777" w:rsidR="00D61A6C" w:rsidRPr="00740AD5"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40AD5">
        <w:rPr>
          <w:rFonts w:ascii="Times New Roman" w:eastAsia="Times New Roman" w:hAnsi="Times New Roman" w:cs="Times New Roman"/>
          <w:kern w:val="0"/>
          <w:sz w:val="22"/>
          <w:szCs w:val="22"/>
          <w14:ligatures w14:val="none"/>
        </w:rPr>
        <w:t>arba</w:t>
      </w:r>
    </w:p>
    <w:p w14:paraId="1D5D3616"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BF0ADCE" w14:textId="725CF578" w:rsidR="00D61A6C" w:rsidRPr="009C7479"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9C7479">
        <w:rPr>
          <w:rFonts w:ascii="Times New Roman" w:eastAsia="Times New Roman" w:hAnsi="Times New Roman" w:cs="Times New Roman"/>
          <w:kern w:val="0"/>
          <w:sz w:val="22"/>
          <w:szCs w:val="22"/>
          <w14:ligatures w14:val="none"/>
        </w:rPr>
        <w:t>Pharmadox</w:t>
      </w:r>
      <w:proofErr w:type="spellEnd"/>
      <w:r w:rsidRPr="009C7479">
        <w:rPr>
          <w:rFonts w:ascii="Times New Roman" w:eastAsia="Times New Roman" w:hAnsi="Times New Roman" w:cs="Times New Roman"/>
          <w:kern w:val="0"/>
          <w:sz w:val="22"/>
          <w:szCs w:val="22"/>
          <w14:ligatures w14:val="none"/>
        </w:rPr>
        <w:t xml:space="preserve"> </w:t>
      </w:r>
      <w:proofErr w:type="spellStart"/>
      <w:r w:rsidRPr="009C7479">
        <w:rPr>
          <w:rFonts w:ascii="Times New Roman" w:eastAsia="Times New Roman" w:hAnsi="Times New Roman" w:cs="Times New Roman"/>
          <w:kern w:val="0"/>
          <w:sz w:val="22"/>
          <w:szCs w:val="22"/>
          <w14:ligatures w14:val="none"/>
        </w:rPr>
        <w:t>Healthcare</w:t>
      </w:r>
      <w:proofErr w:type="spellEnd"/>
      <w:r w:rsidRPr="009C7479">
        <w:rPr>
          <w:rFonts w:ascii="Times New Roman" w:eastAsia="Times New Roman" w:hAnsi="Times New Roman" w:cs="Times New Roman"/>
          <w:kern w:val="0"/>
          <w:sz w:val="22"/>
          <w:szCs w:val="22"/>
          <w14:ligatures w14:val="none"/>
        </w:rPr>
        <w:t xml:space="preserve"> </w:t>
      </w:r>
      <w:proofErr w:type="spellStart"/>
      <w:r w:rsidRPr="009C7479">
        <w:rPr>
          <w:rFonts w:ascii="Times New Roman" w:eastAsia="Times New Roman" w:hAnsi="Times New Roman" w:cs="Times New Roman"/>
          <w:kern w:val="0"/>
          <w:sz w:val="22"/>
          <w:szCs w:val="22"/>
          <w14:ligatures w14:val="none"/>
        </w:rPr>
        <w:t>L</w:t>
      </w:r>
      <w:r w:rsidR="007B7181" w:rsidRPr="009C7479">
        <w:rPr>
          <w:rFonts w:ascii="Times New Roman" w:eastAsia="Times New Roman" w:hAnsi="Times New Roman" w:cs="Times New Roman"/>
          <w:kern w:val="0"/>
          <w:sz w:val="22"/>
          <w:szCs w:val="22"/>
          <w14:ligatures w14:val="none"/>
        </w:rPr>
        <w:t>imi</w:t>
      </w:r>
      <w:r w:rsidRPr="009C7479">
        <w:rPr>
          <w:rFonts w:ascii="Times New Roman" w:eastAsia="Times New Roman" w:hAnsi="Times New Roman" w:cs="Times New Roman"/>
          <w:kern w:val="0"/>
          <w:sz w:val="22"/>
          <w:szCs w:val="22"/>
          <w14:ligatures w14:val="none"/>
        </w:rPr>
        <w:t>t</w:t>
      </w:r>
      <w:r w:rsidR="007B7181" w:rsidRPr="009C7479">
        <w:rPr>
          <w:rFonts w:ascii="Times New Roman" w:eastAsia="Times New Roman" w:hAnsi="Times New Roman" w:cs="Times New Roman"/>
          <w:kern w:val="0"/>
          <w:sz w:val="22"/>
          <w:szCs w:val="22"/>
          <w14:ligatures w14:val="none"/>
        </w:rPr>
        <w:t>e</w:t>
      </w:r>
      <w:r w:rsidRPr="009C7479">
        <w:rPr>
          <w:rFonts w:ascii="Times New Roman" w:eastAsia="Times New Roman" w:hAnsi="Times New Roman" w:cs="Times New Roman"/>
          <w:kern w:val="0"/>
          <w:sz w:val="22"/>
          <w:szCs w:val="22"/>
          <w14:ligatures w14:val="none"/>
        </w:rPr>
        <w:t>d</w:t>
      </w:r>
      <w:proofErr w:type="spellEnd"/>
      <w:r w:rsidR="00263786" w:rsidRPr="009C7479">
        <w:rPr>
          <w:rFonts w:ascii="Times New Roman" w:eastAsia="Times New Roman" w:hAnsi="Times New Roman" w:cs="Times New Roman"/>
          <w:kern w:val="0"/>
          <w:sz w:val="22"/>
          <w:szCs w:val="22"/>
          <w14:ligatures w14:val="none"/>
        </w:rPr>
        <w:t>,</w:t>
      </w:r>
    </w:p>
    <w:p w14:paraId="7B487A12" w14:textId="7341F440" w:rsidR="00D61A6C" w:rsidRPr="009C7479"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9C7479">
        <w:rPr>
          <w:rFonts w:ascii="Times New Roman" w:eastAsia="Times New Roman" w:hAnsi="Times New Roman" w:cs="Times New Roman"/>
          <w:kern w:val="0"/>
          <w:sz w:val="22"/>
          <w:szCs w:val="22"/>
          <w14:ligatures w14:val="none"/>
        </w:rPr>
        <w:t xml:space="preserve">KW20A </w:t>
      </w:r>
      <w:proofErr w:type="spellStart"/>
      <w:r w:rsidRPr="009C7479">
        <w:rPr>
          <w:rFonts w:ascii="Times New Roman" w:eastAsia="Times New Roman" w:hAnsi="Times New Roman" w:cs="Times New Roman"/>
          <w:kern w:val="0"/>
          <w:sz w:val="22"/>
          <w:szCs w:val="22"/>
          <w14:ligatures w14:val="none"/>
        </w:rPr>
        <w:t>Kordin</w:t>
      </w:r>
      <w:proofErr w:type="spellEnd"/>
      <w:r w:rsidRPr="009C7479">
        <w:rPr>
          <w:rFonts w:ascii="Times New Roman" w:eastAsia="Times New Roman" w:hAnsi="Times New Roman" w:cs="Times New Roman"/>
          <w:kern w:val="0"/>
          <w:sz w:val="22"/>
          <w:szCs w:val="22"/>
          <w14:ligatures w14:val="none"/>
        </w:rPr>
        <w:t xml:space="preserve"> </w:t>
      </w:r>
      <w:proofErr w:type="spellStart"/>
      <w:r w:rsidRPr="009C7479">
        <w:rPr>
          <w:rFonts w:ascii="Times New Roman" w:eastAsia="Times New Roman" w:hAnsi="Times New Roman" w:cs="Times New Roman"/>
          <w:kern w:val="0"/>
          <w:sz w:val="22"/>
          <w:szCs w:val="22"/>
          <w14:ligatures w14:val="none"/>
        </w:rPr>
        <w:t>Industrial</w:t>
      </w:r>
      <w:proofErr w:type="spellEnd"/>
      <w:r w:rsidRPr="009C7479">
        <w:rPr>
          <w:rFonts w:ascii="Times New Roman" w:eastAsia="Times New Roman" w:hAnsi="Times New Roman" w:cs="Times New Roman"/>
          <w:kern w:val="0"/>
          <w:sz w:val="22"/>
          <w:szCs w:val="22"/>
          <w14:ligatures w14:val="none"/>
        </w:rPr>
        <w:t xml:space="preserve"> </w:t>
      </w:r>
      <w:proofErr w:type="spellStart"/>
      <w:r w:rsidRPr="009C7479">
        <w:rPr>
          <w:rFonts w:ascii="Times New Roman" w:eastAsia="Times New Roman" w:hAnsi="Times New Roman" w:cs="Times New Roman"/>
          <w:kern w:val="0"/>
          <w:sz w:val="22"/>
          <w:szCs w:val="22"/>
          <w14:ligatures w14:val="none"/>
        </w:rPr>
        <w:t>Park</w:t>
      </w:r>
      <w:proofErr w:type="spellEnd"/>
      <w:r w:rsidR="00263786" w:rsidRPr="009C7479">
        <w:rPr>
          <w:rFonts w:ascii="Times New Roman" w:eastAsia="Times New Roman" w:hAnsi="Times New Roman" w:cs="Times New Roman"/>
          <w:kern w:val="0"/>
          <w:sz w:val="22"/>
          <w:szCs w:val="22"/>
          <w14:ligatures w14:val="none"/>
        </w:rPr>
        <w:t>,</w:t>
      </w:r>
    </w:p>
    <w:p w14:paraId="267FF442" w14:textId="44443E99" w:rsidR="00D61A6C" w:rsidRPr="009C7479"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9C7479">
        <w:rPr>
          <w:rFonts w:ascii="Times New Roman" w:eastAsia="Times New Roman" w:hAnsi="Times New Roman" w:cs="Times New Roman"/>
          <w:kern w:val="0"/>
          <w:sz w:val="22"/>
          <w:szCs w:val="22"/>
          <w:lang w:val="fr-FR"/>
          <w14:ligatures w14:val="none"/>
        </w:rPr>
        <w:t>Paola PLA 3000</w:t>
      </w:r>
      <w:r w:rsidR="00263786" w:rsidRPr="009C7479">
        <w:rPr>
          <w:rFonts w:ascii="Times New Roman" w:eastAsia="Times New Roman" w:hAnsi="Times New Roman" w:cs="Times New Roman"/>
          <w:kern w:val="0"/>
          <w:sz w:val="22"/>
          <w:szCs w:val="22"/>
          <w:lang w:val="fr-FR"/>
          <w14:ligatures w14:val="none"/>
        </w:rPr>
        <w:t>,</w:t>
      </w:r>
    </w:p>
    <w:p w14:paraId="15CA5B3A" w14:textId="77777777" w:rsidR="00D61A6C" w:rsidRPr="009C7479" w:rsidRDefault="00D61A6C" w:rsidP="00D61A6C">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9C7479">
        <w:rPr>
          <w:rFonts w:ascii="Times New Roman" w:eastAsia="Times New Roman" w:hAnsi="Times New Roman" w:cs="Times New Roman"/>
          <w:kern w:val="0"/>
          <w:sz w:val="22"/>
          <w:szCs w:val="22"/>
          <w:lang w:val="fr-FR"/>
          <w14:ligatures w14:val="none"/>
        </w:rPr>
        <w:t>Malta</w:t>
      </w:r>
    </w:p>
    <w:p w14:paraId="0F1A6BFB" w14:textId="77777777" w:rsidR="00D61A6C" w:rsidRPr="00374411"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3AD4099" w14:textId="77777777" w:rsidR="00D61A6C" w:rsidRPr="00374411" w:rsidRDefault="00D61A6C" w:rsidP="00D61A6C">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Šis vaistas Europos ekonominės erdvės</w:t>
      </w:r>
      <w:r>
        <w:rPr>
          <w:rFonts w:ascii="Times New Roman" w:eastAsia="Times New Roman" w:hAnsi="Times New Roman" w:cs="Times New Roman"/>
          <w:b/>
          <w:bCs/>
          <w:kern w:val="0"/>
          <w:sz w:val="22"/>
          <w:szCs w:val="22"/>
          <w:lang w:eastAsia="lt-LT"/>
          <w14:ligatures w14:val="none"/>
        </w:rPr>
        <w:t xml:space="preserve"> </w:t>
      </w:r>
      <w:r w:rsidRPr="00374411">
        <w:rPr>
          <w:rFonts w:ascii="Times New Roman" w:eastAsia="Times New Roman" w:hAnsi="Times New Roman" w:cs="Times New Roman"/>
          <w:b/>
          <w:bCs/>
          <w:kern w:val="0"/>
          <w:sz w:val="22"/>
          <w:szCs w:val="22"/>
          <w:lang w:eastAsia="lt-LT"/>
          <w14:ligatures w14:val="none"/>
        </w:rPr>
        <w:t>valstybėse narėse registruotas tokiais pavadinimais:</w:t>
      </w:r>
    </w:p>
    <w:p w14:paraId="2893DAD7" w14:textId="327C6E3B" w:rsidR="00D61A6C"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Lietuva: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15</w:t>
      </w:r>
      <w:r w:rsidRPr="006D193E">
        <w:rPr>
          <w:rFonts w:ascii="Times New Roman" w:eastAsia="Times New Roman" w:hAnsi="Times New Roman" w:cs="Times New Roman"/>
          <w:kern w:val="0"/>
          <w:sz w:val="22"/>
          <w:szCs w:val="22"/>
          <w:lang w:eastAsia="lt-LT"/>
          <w14:ligatures w14:val="none"/>
        </w:rPr>
        <w:t xml:space="preserve"> mg</w:t>
      </w:r>
      <w:r>
        <w:rPr>
          <w:rFonts w:ascii="Times New Roman" w:eastAsia="Times New Roman" w:hAnsi="Times New Roman" w:cs="Times New Roman"/>
          <w:kern w:val="0"/>
          <w:sz w:val="22"/>
          <w:szCs w:val="22"/>
          <w:lang w:eastAsia="lt-LT"/>
          <w14:ligatures w14:val="none"/>
        </w:rPr>
        <w:t>, 20 mg</w:t>
      </w:r>
      <w:r w:rsidRPr="006D193E">
        <w:rPr>
          <w:rFonts w:ascii="Times New Roman" w:eastAsia="Times New Roman" w:hAnsi="Times New Roman" w:cs="Times New Roman"/>
          <w:kern w:val="0"/>
          <w:sz w:val="22"/>
          <w:szCs w:val="22"/>
          <w:lang w:eastAsia="lt-LT"/>
          <w14:ligatures w14:val="none"/>
        </w:rPr>
        <w:t xml:space="preserve"> plėvele dengtos tabletės</w:t>
      </w:r>
    </w:p>
    <w:p w14:paraId="4B3F38DB" w14:textId="6A9D8DA5" w:rsidR="00D61A6C"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Latvija: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15</w:t>
      </w:r>
      <w:r w:rsidRPr="006D193E">
        <w:rPr>
          <w:rFonts w:ascii="Times New Roman" w:eastAsia="Times New Roman" w:hAnsi="Times New Roman" w:cs="Times New Roman"/>
          <w:kern w:val="0"/>
          <w:sz w:val="22"/>
          <w:szCs w:val="22"/>
          <w:lang w:eastAsia="lt-LT"/>
          <w14:ligatures w14:val="none"/>
        </w:rPr>
        <w:t xml:space="preserve"> mg</w:t>
      </w:r>
      <w:r>
        <w:rPr>
          <w:rFonts w:ascii="Times New Roman" w:eastAsia="Times New Roman" w:hAnsi="Times New Roman" w:cs="Times New Roman"/>
          <w:kern w:val="0"/>
          <w:sz w:val="22"/>
          <w:szCs w:val="22"/>
          <w:lang w:eastAsia="lt-LT"/>
          <w14:ligatures w14:val="none"/>
        </w:rPr>
        <w:t>, 20 mg</w:t>
      </w:r>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apvalkotās</w:t>
      </w:r>
      <w:proofErr w:type="spellEnd"/>
      <w:r w:rsidRPr="006D193E">
        <w:rPr>
          <w:rFonts w:ascii="Times New Roman" w:eastAsia="Times New Roman" w:hAnsi="Times New Roman" w:cs="Times New Roman"/>
          <w:kern w:val="0"/>
          <w:sz w:val="22"/>
          <w:szCs w:val="22"/>
          <w:lang w:eastAsia="lt-LT"/>
          <w14:ligatures w14:val="none"/>
        </w:rPr>
        <w:t xml:space="preserve"> tabletes</w:t>
      </w:r>
    </w:p>
    <w:p w14:paraId="5374FFBA" w14:textId="394FE655" w:rsidR="00D61A6C"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Estija, Čekija, Slovakija, Lenkija, Vokietija, Italija, Ispanija: </w:t>
      </w:r>
      <w:proofErr w:type="spellStart"/>
      <w:r w:rsidRPr="002F30EA">
        <w:rPr>
          <w:rFonts w:ascii="Times New Roman" w:eastAsia="Times New Roman" w:hAnsi="Times New Roman" w:cs="Times New Roman"/>
          <w:kern w:val="0"/>
          <w:sz w:val="22"/>
          <w:szCs w:val="22"/>
          <w:lang w:eastAsia="lt-LT"/>
          <w14:ligatures w14:val="none"/>
        </w:rPr>
        <w:t>Rivaroxaban</w:t>
      </w:r>
      <w:proofErr w:type="spellEnd"/>
      <w:r w:rsidRPr="002F30EA">
        <w:rPr>
          <w:rFonts w:ascii="Times New Roman" w:eastAsia="Times New Roman" w:hAnsi="Times New Roman" w:cs="Times New Roman"/>
          <w:kern w:val="0"/>
          <w:sz w:val="22"/>
          <w:szCs w:val="22"/>
          <w:lang w:eastAsia="lt-LT"/>
          <w14:ligatures w14:val="none"/>
        </w:rPr>
        <w:t xml:space="preserve"> </w:t>
      </w:r>
      <w:proofErr w:type="spellStart"/>
      <w:r w:rsidRPr="002F30EA">
        <w:rPr>
          <w:rFonts w:ascii="Times New Roman" w:eastAsia="Times New Roman" w:hAnsi="Times New Roman" w:cs="Times New Roman"/>
          <w:kern w:val="0"/>
          <w:sz w:val="22"/>
          <w:szCs w:val="22"/>
          <w:lang w:eastAsia="lt-LT"/>
          <w14:ligatures w14:val="none"/>
        </w:rPr>
        <w:t>Olpha</w:t>
      </w:r>
      <w:proofErr w:type="spellEnd"/>
    </w:p>
    <w:p w14:paraId="4A835810" w14:textId="49441A3A" w:rsidR="00D61A6C"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Prancūzija: </w:t>
      </w:r>
      <w:r w:rsidRPr="00264511">
        <w:rPr>
          <w:rFonts w:ascii="Times New Roman" w:eastAsia="Times New Roman" w:hAnsi="Times New Roman" w:cs="Times New Roman"/>
          <w:kern w:val="0"/>
          <w:sz w:val="22"/>
          <w:szCs w:val="22"/>
          <w:lang w:eastAsia="lt-LT"/>
          <w14:ligatures w14:val="none"/>
        </w:rPr>
        <w:t xml:space="preserve">RIVAROXABAN OLPHA </w:t>
      </w:r>
      <w:r>
        <w:rPr>
          <w:rFonts w:ascii="Times New Roman" w:eastAsia="Times New Roman" w:hAnsi="Times New Roman" w:cs="Times New Roman"/>
          <w:kern w:val="0"/>
          <w:sz w:val="22"/>
          <w:szCs w:val="22"/>
          <w:lang w:eastAsia="lt-LT"/>
          <w14:ligatures w14:val="none"/>
        </w:rPr>
        <w:t>15</w:t>
      </w:r>
      <w:r w:rsidRPr="00264511">
        <w:rPr>
          <w:rFonts w:ascii="Times New Roman" w:eastAsia="Times New Roman" w:hAnsi="Times New Roman" w:cs="Times New Roman"/>
          <w:kern w:val="0"/>
          <w:sz w:val="22"/>
          <w:szCs w:val="22"/>
          <w:lang w:eastAsia="lt-LT"/>
          <w14:ligatures w14:val="none"/>
        </w:rPr>
        <w:t xml:space="preserve"> mg, </w:t>
      </w:r>
      <w:r>
        <w:rPr>
          <w:rFonts w:ascii="Times New Roman" w:eastAsia="Times New Roman" w:hAnsi="Times New Roman" w:cs="Times New Roman"/>
          <w:kern w:val="0"/>
          <w:sz w:val="22"/>
          <w:szCs w:val="22"/>
          <w:lang w:eastAsia="lt-LT"/>
          <w14:ligatures w14:val="none"/>
        </w:rPr>
        <w:t xml:space="preserve">20 mg </w:t>
      </w:r>
      <w:proofErr w:type="spellStart"/>
      <w:r w:rsidRPr="00264511">
        <w:rPr>
          <w:rFonts w:ascii="Times New Roman" w:eastAsia="Times New Roman" w:hAnsi="Times New Roman" w:cs="Times New Roman"/>
          <w:kern w:val="0"/>
          <w:sz w:val="22"/>
          <w:szCs w:val="22"/>
          <w:lang w:eastAsia="lt-LT"/>
          <w14:ligatures w14:val="none"/>
        </w:rPr>
        <w:t>comprimé</w:t>
      </w:r>
      <w:proofErr w:type="spellEnd"/>
      <w:r w:rsidRPr="00264511">
        <w:rPr>
          <w:rFonts w:ascii="Times New Roman" w:eastAsia="Times New Roman" w:hAnsi="Times New Roman" w:cs="Times New Roman"/>
          <w:kern w:val="0"/>
          <w:sz w:val="22"/>
          <w:szCs w:val="22"/>
          <w:lang w:eastAsia="lt-LT"/>
          <w14:ligatures w14:val="none"/>
        </w:rPr>
        <w:t xml:space="preserve"> </w:t>
      </w:r>
      <w:proofErr w:type="spellStart"/>
      <w:r w:rsidRPr="00264511">
        <w:rPr>
          <w:rFonts w:ascii="Times New Roman" w:eastAsia="Times New Roman" w:hAnsi="Times New Roman" w:cs="Times New Roman"/>
          <w:kern w:val="0"/>
          <w:sz w:val="22"/>
          <w:szCs w:val="22"/>
          <w:lang w:eastAsia="lt-LT"/>
          <w14:ligatures w14:val="none"/>
        </w:rPr>
        <w:t>pelliculé</w:t>
      </w:r>
      <w:proofErr w:type="spellEnd"/>
    </w:p>
    <w:p w14:paraId="2BD64152" w14:textId="77777777" w:rsidR="00D61A6C" w:rsidRPr="00374411"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p>
    <w:p w14:paraId="5594A2A8" w14:textId="2691F353" w:rsidR="00D61A6C" w:rsidRPr="00374411" w:rsidRDefault="00D61A6C" w:rsidP="00D61A6C">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9C7479">
        <w:rPr>
          <w:rFonts w:ascii="Times New Roman" w:eastAsia="Times New Roman" w:hAnsi="Times New Roman" w:cs="Times New Roman"/>
          <w:b/>
          <w:bCs/>
          <w:kern w:val="0"/>
          <w:sz w:val="22"/>
          <w:szCs w:val="22"/>
          <w:lang w:eastAsia="lt-LT"/>
          <w14:ligatures w14:val="none"/>
        </w:rPr>
        <w:t>2026-04-11.</w:t>
      </w:r>
    </w:p>
    <w:p w14:paraId="4230E5E4" w14:textId="77777777" w:rsidR="00D61A6C" w:rsidRPr="00374411"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p>
    <w:p w14:paraId="7995D58A" w14:textId="77777777" w:rsidR="00D61A6C" w:rsidRPr="00374411" w:rsidRDefault="00D61A6C" w:rsidP="00D61A6C">
      <w:pPr>
        <w:spacing w:after="0" w:line="240" w:lineRule="auto"/>
        <w:jc w:val="both"/>
        <w:rPr>
          <w:rFonts w:ascii="Times New Roman" w:eastAsia="Times New Roman" w:hAnsi="Times New Roman" w:cs="Times New Roman"/>
          <w:kern w:val="0"/>
          <w:sz w:val="22"/>
          <w:szCs w:val="22"/>
          <w:lang w:eastAsia="lt-LT"/>
          <w14:ligatures w14:val="none"/>
        </w:rPr>
      </w:pPr>
      <w:r w:rsidRPr="00374411">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w:t>
      </w:r>
    </w:p>
    <w:p w14:paraId="042DFB7C"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9B9FEEE" w14:textId="77777777" w:rsidR="00D61A6C" w:rsidRDefault="00D61A6C" w:rsidP="00D61A6C">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sectPr w:rsidR="00D61A6C"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030623A8"/>
    <w:multiLevelType w:val="hybridMultilevel"/>
    <w:tmpl w:val="2F7893C8"/>
    <w:lvl w:ilvl="0" w:tplc="83B42CE0">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2623E"/>
    <w:multiLevelType w:val="hybridMultilevel"/>
    <w:tmpl w:val="735045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540C81"/>
    <w:multiLevelType w:val="multilevel"/>
    <w:tmpl w:val="8A6CEB78"/>
    <w:lvl w:ilvl="0">
      <w:start w:val="5"/>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rFonts w:hint="default"/>
        <w:lang w:val="lt-LT" w:eastAsia="en-US" w:bidi="ar-SA"/>
      </w:rPr>
    </w:lvl>
    <w:lvl w:ilvl="4">
      <w:numFmt w:val="bullet"/>
      <w:lvlText w:val="•"/>
      <w:lvlJc w:val="left"/>
      <w:pPr>
        <w:ind w:left="5230" w:hanging="567"/>
      </w:pPr>
      <w:rPr>
        <w:rFonts w:hint="default"/>
        <w:lang w:val="lt-LT" w:eastAsia="en-US" w:bidi="ar-SA"/>
      </w:rPr>
    </w:lvl>
    <w:lvl w:ilvl="5">
      <w:numFmt w:val="bullet"/>
      <w:lvlText w:val="•"/>
      <w:lvlJc w:val="left"/>
      <w:pPr>
        <w:ind w:left="6177" w:hanging="567"/>
      </w:pPr>
      <w:rPr>
        <w:rFonts w:hint="default"/>
        <w:lang w:val="lt-LT" w:eastAsia="en-US" w:bidi="ar-SA"/>
      </w:rPr>
    </w:lvl>
    <w:lvl w:ilvl="6">
      <w:numFmt w:val="bullet"/>
      <w:lvlText w:val="•"/>
      <w:lvlJc w:val="left"/>
      <w:pPr>
        <w:ind w:left="7125" w:hanging="567"/>
      </w:pPr>
      <w:rPr>
        <w:rFonts w:hint="default"/>
        <w:lang w:val="lt-LT" w:eastAsia="en-US" w:bidi="ar-SA"/>
      </w:rPr>
    </w:lvl>
    <w:lvl w:ilvl="7">
      <w:numFmt w:val="bullet"/>
      <w:lvlText w:val="•"/>
      <w:lvlJc w:val="left"/>
      <w:pPr>
        <w:ind w:left="8072" w:hanging="567"/>
      </w:pPr>
      <w:rPr>
        <w:rFonts w:hint="default"/>
        <w:lang w:val="lt-LT" w:eastAsia="en-US" w:bidi="ar-SA"/>
      </w:rPr>
    </w:lvl>
    <w:lvl w:ilvl="8">
      <w:numFmt w:val="bullet"/>
      <w:lvlText w:val="•"/>
      <w:lvlJc w:val="left"/>
      <w:pPr>
        <w:ind w:left="9020" w:hanging="567"/>
      </w:pPr>
      <w:rPr>
        <w:rFonts w:hint="default"/>
        <w:lang w:val="lt-LT" w:eastAsia="en-US" w:bidi="ar-SA"/>
      </w:rPr>
    </w:lvl>
  </w:abstractNum>
  <w:abstractNum w:abstractNumId="4" w15:restartNumberingAfterBreak="0">
    <w:nsid w:val="089030E0"/>
    <w:multiLevelType w:val="multilevel"/>
    <w:tmpl w:val="986AAF8E"/>
    <w:lvl w:ilvl="0">
      <w:start w:val="1"/>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lang w:val="lt-LT" w:eastAsia="en-US" w:bidi="ar-SA"/>
      </w:rPr>
    </w:lvl>
    <w:lvl w:ilvl="4">
      <w:numFmt w:val="bullet"/>
      <w:lvlText w:val="•"/>
      <w:lvlJc w:val="left"/>
      <w:pPr>
        <w:ind w:left="5230" w:hanging="567"/>
      </w:pPr>
      <w:rPr>
        <w:lang w:val="lt-LT" w:eastAsia="en-US" w:bidi="ar-SA"/>
      </w:rPr>
    </w:lvl>
    <w:lvl w:ilvl="5">
      <w:numFmt w:val="bullet"/>
      <w:lvlText w:val="•"/>
      <w:lvlJc w:val="left"/>
      <w:pPr>
        <w:ind w:left="6177" w:hanging="567"/>
      </w:pPr>
      <w:rPr>
        <w:lang w:val="lt-LT" w:eastAsia="en-US" w:bidi="ar-SA"/>
      </w:rPr>
    </w:lvl>
    <w:lvl w:ilvl="6">
      <w:numFmt w:val="bullet"/>
      <w:lvlText w:val="•"/>
      <w:lvlJc w:val="left"/>
      <w:pPr>
        <w:ind w:left="7125" w:hanging="567"/>
      </w:pPr>
      <w:rPr>
        <w:lang w:val="lt-LT" w:eastAsia="en-US" w:bidi="ar-SA"/>
      </w:rPr>
    </w:lvl>
    <w:lvl w:ilvl="7">
      <w:numFmt w:val="bullet"/>
      <w:lvlText w:val="•"/>
      <w:lvlJc w:val="left"/>
      <w:pPr>
        <w:ind w:left="8072" w:hanging="567"/>
      </w:pPr>
      <w:rPr>
        <w:lang w:val="lt-LT" w:eastAsia="en-US" w:bidi="ar-SA"/>
      </w:rPr>
    </w:lvl>
    <w:lvl w:ilvl="8">
      <w:numFmt w:val="bullet"/>
      <w:lvlText w:val="•"/>
      <w:lvlJc w:val="left"/>
      <w:pPr>
        <w:ind w:left="9020" w:hanging="567"/>
      </w:pPr>
      <w:rPr>
        <w:lang w:val="lt-LT" w:eastAsia="en-US" w:bidi="ar-SA"/>
      </w:rPr>
    </w:lvl>
  </w:abstractNum>
  <w:abstractNum w:abstractNumId="5" w15:restartNumberingAfterBreak="0">
    <w:nsid w:val="0F350ECA"/>
    <w:multiLevelType w:val="hybridMultilevel"/>
    <w:tmpl w:val="AE5EC7B2"/>
    <w:lvl w:ilvl="0" w:tplc="FFFFFFFF">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FFFFFFFF">
      <w:numFmt w:val="bullet"/>
      <w:lvlText w:val="•"/>
      <w:lvlJc w:val="left"/>
      <w:pPr>
        <w:ind w:left="2990" w:hanging="567"/>
      </w:pPr>
      <w:rPr>
        <w:rFonts w:hint="default"/>
        <w:lang w:val="lt-LT" w:eastAsia="en-US" w:bidi="ar-SA"/>
      </w:rPr>
    </w:lvl>
    <w:lvl w:ilvl="3" w:tplc="FFFFFFFF">
      <w:numFmt w:val="bullet"/>
      <w:lvlText w:val="•"/>
      <w:lvlJc w:val="left"/>
      <w:pPr>
        <w:ind w:left="3981" w:hanging="567"/>
      </w:pPr>
      <w:rPr>
        <w:rFonts w:hint="default"/>
        <w:lang w:val="lt-LT" w:eastAsia="en-US" w:bidi="ar-SA"/>
      </w:rPr>
    </w:lvl>
    <w:lvl w:ilvl="4" w:tplc="FFFFFFFF">
      <w:numFmt w:val="bullet"/>
      <w:lvlText w:val="•"/>
      <w:lvlJc w:val="left"/>
      <w:pPr>
        <w:ind w:left="4971" w:hanging="567"/>
      </w:pPr>
      <w:rPr>
        <w:rFonts w:hint="default"/>
        <w:lang w:val="lt-LT" w:eastAsia="en-US" w:bidi="ar-SA"/>
      </w:rPr>
    </w:lvl>
    <w:lvl w:ilvl="5" w:tplc="FFFFFFFF">
      <w:numFmt w:val="bullet"/>
      <w:lvlText w:val="•"/>
      <w:lvlJc w:val="left"/>
      <w:pPr>
        <w:ind w:left="5962" w:hanging="567"/>
      </w:pPr>
      <w:rPr>
        <w:rFonts w:hint="default"/>
        <w:lang w:val="lt-LT" w:eastAsia="en-US" w:bidi="ar-SA"/>
      </w:rPr>
    </w:lvl>
    <w:lvl w:ilvl="6" w:tplc="FFFFFFFF">
      <w:numFmt w:val="bullet"/>
      <w:lvlText w:val="•"/>
      <w:lvlJc w:val="left"/>
      <w:pPr>
        <w:ind w:left="6953" w:hanging="567"/>
      </w:pPr>
      <w:rPr>
        <w:rFonts w:hint="default"/>
        <w:lang w:val="lt-LT" w:eastAsia="en-US" w:bidi="ar-SA"/>
      </w:rPr>
    </w:lvl>
    <w:lvl w:ilvl="7" w:tplc="FFFFFFFF">
      <w:numFmt w:val="bullet"/>
      <w:lvlText w:val="•"/>
      <w:lvlJc w:val="left"/>
      <w:pPr>
        <w:ind w:left="7943" w:hanging="567"/>
      </w:pPr>
      <w:rPr>
        <w:rFonts w:hint="default"/>
        <w:lang w:val="lt-LT" w:eastAsia="en-US" w:bidi="ar-SA"/>
      </w:rPr>
    </w:lvl>
    <w:lvl w:ilvl="8" w:tplc="FFFFFFFF">
      <w:numFmt w:val="bullet"/>
      <w:lvlText w:val="•"/>
      <w:lvlJc w:val="left"/>
      <w:pPr>
        <w:ind w:left="8934" w:hanging="567"/>
      </w:pPr>
      <w:rPr>
        <w:rFonts w:hint="default"/>
        <w:lang w:val="lt-LT" w:eastAsia="en-US" w:bidi="ar-SA"/>
      </w:rPr>
    </w:lvl>
  </w:abstractNum>
  <w:abstractNum w:abstractNumId="6"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7" w15:restartNumberingAfterBreak="0">
    <w:nsid w:val="15034AE3"/>
    <w:multiLevelType w:val="hybridMultilevel"/>
    <w:tmpl w:val="56E87F82"/>
    <w:lvl w:ilvl="0" w:tplc="8F8A3736">
      <w:start w:val="1"/>
      <w:numFmt w:val="bullet"/>
      <w:lvlText w:val=""/>
      <w:lvlJc w:val="left"/>
      <w:pPr>
        <w:ind w:left="2007" w:hanging="567"/>
      </w:pPr>
      <w:rPr>
        <w:rFonts w:ascii="Wingdings" w:hAnsi="Wingdings" w:hint="default"/>
        <w:b w:val="0"/>
        <w:bCs w:val="0"/>
        <w:i w:val="0"/>
        <w:iCs w:val="0"/>
        <w:spacing w:val="0"/>
        <w:w w:val="100"/>
        <w:sz w:val="22"/>
        <w:szCs w:val="22"/>
        <w:lang w:val="lt-LT" w:eastAsia="en-US" w:bidi="ar-SA"/>
      </w:rPr>
    </w:lvl>
    <w:lvl w:ilvl="1" w:tplc="62AA7918">
      <w:numFmt w:val="bullet"/>
      <w:lvlText w:val="•"/>
      <w:lvlJc w:val="left"/>
      <w:pPr>
        <w:ind w:left="2891" w:hanging="567"/>
      </w:pPr>
      <w:rPr>
        <w:rFonts w:hint="default"/>
        <w:lang w:val="lt-LT" w:eastAsia="en-US" w:bidi="ar-SA"/>
      </w:rPr>
    </w:lvl>
    <w:lvl w:ilvl="2" w:tplc="1CF2DECC">
      <w:numFmt w:val="bullet"/>
      <w:lvlText w:val="•"/>
      <w:lvlJc w:val="left"/>
      <w:pPr>
        <w:ind w:left="3783" w:hanging="567"/>
      </w:pPr>
      <w:rPr>
        <w:rFonts w:hint="default"/>
        <w:lang w:val="lt-LT" w:eastAsia="en-US" w:bidi="ar-SA"/>
      </w:rPr>
    </w:lvl>
    <w:lvl w:ilvl="3" w:tplc="D264CEEA">
      <w:numFmt w:val="bullet"/>
      <w:lvlText w:val="•"/>
      <w:lvlJc w:val="left"/>
      <w:pPr>
        <w:ind w:left="4674" w:hanging="567"/>
      </w:pPr>
      <w:rPr>
        <w:rFonts w:hint="default"/>
        <w:lang w:val="lt-LT" w:eastAsia="en-US" w:bidi="ar-SA"/>
      </w:rPr>
    </w:lvl>
    <w:lvl w:ilvl="4" w:tplc="78BC203A">
      <w:numFmt w:val="bullet"/>
      <w:lvlText w:val="•"/>
      <w:lvlJc w:val="left"/>
      <w:pPr>
        <w:ind w:left="5566" w:hanging="567"/>
      </w:pPr>
      <w:rPr>
        <w:rFonts w:hint="default"/>
        <w:lang w:val="lt-LT" w:eastAsia="en-US" w:bidi="ar-SA"/>
      </w:rPr>
    </w:lvl>
    <w:lvl w:ilvl="5" w:tplc="CD445428">
      <w:numFmt w:val="bullet"/>
      <w:lvlText w:val="•"/>
      <w:lvlJc w:val="left"/>
      <w:pPr>
        <w:ind w:left="6457" w:hanging="567"/>
      </w:pPr>
      <w:rPr>
        <w:rFonts w:hint="default"/>
        <w:lang w:val="lt-LT" w:eastAsia="en-US" w:bidi="ar-SA"/>
      </w:rPr>
    </w:lvl>
    <w:lvl w:ilvl="6" w:tplc="F16EB8CC">
      <w:numFmt w:val="bullet"/>
      <w:lvlText w:val="•"/>
      <w:lvlJc w:val="left"/>
      <w:pPr>
        <w:ind w:left="7349" w:hanging="567"/>
      </w:pPr>
      <w:rPr>
        <w:rFonts w:hint="default"/>
        <w:lang w:val="lt-LT" w:eastAsia="en-US" w:bidi="ar-SA"/>
      </w:rPr>
    </w:lvl>
    <w:lvl w:ilvl="7" w:tplc="EDF21202">
      <w:numFmt w:val="bullet"/>
      <w:lvlText w:val="•"/>
      <w:lvlJc w:val="left"/>
      <w:pPr>
        <w:ind w:left="8240" w:hanging="567"/>
      </w:pPr>
      <w:rPr>
        <w:rFonts w:hint="default"/>
        <w:lang w:val="lt-LT" w:eastAsia="en-US" w:bidi="ar-SA"/>
      </w:rPr>
    </w:lvl>
    <w:lvl w:ilvl="8" w:tplc="4E3EFA18">
      <w:numFmt w:val="bullet"/>
      <w:lvlText w:val="•"/>
      <w:lvlJc w:val="left"/>
      <w:pPr>
        <w:ind w:left="9132" w:hanging="567"/>
      </w:pPr>
      <w:rPr>
        <w:rFonts w:hint="default"/>
        <w:lang w:val="lt-LT" w:eastAsia="en-US" w:bidi="ar-SA"/>
      </w:rPr>
    </w:lvl>
  </w:abstractNum>
  <w:abstractNum w:abstractNumId="8" w15:restartNumberingAfterBreak="0">
    <w:nsid w:val="18470113"/>
    <w:multiLevelType w:val="hybridMultilevel"/>
    <w:tmpl w:val="B1DA7138"/>
    <w:lvl w:ilvl="0" w:tplc="F24E5E2E">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9BE2995E">
      <w:numFmt w:val="bullet"/>
      <w:lvlText w:val="-"/>
      <w:lvlJc w:val="left"/>
      <w:pPr>
        <w:ind w:left="1301" w:hanging="567"/>
      </w:pPr>
      <w:rPr>
        <w:rFonts w:ascii="Times New Roman" w:eastAsia="Times New Roman" w:hAnsi="Times New Roman" w:cs="Times New Roman" w:hint="default"/>
        <w:spacing w:val="0"/>
        <w:w w:val="100"/>
        <w:lang w:val="lt-LT" w:eastAsia="en-US" w:bidi="ar-SA"/>
      </w:rPr>
    </w:lvl>
    <w:lvl w:ilvl="2" w:tplc="51CA05B0">
      <w:numFmt w:val="bullet"/>
      <w:lvlText w:val="•"/>
      <w:lvlJc w:val="left"/>
      <w:pPr>
        <w:ind w:left="2492" w:hanging="567"/>
      </w:pPr>
      <w:rPr>
        <w:rFonts w:hint="default"/>
        <w:lang w:val="lt-LT" w:eastAsia="en-US" w:bidi="ar-SA"/>
      </w:rPr>
    </w:lvl>
    <w:lvl w:ilvl="3" w:tplc="A010039C">
      <w:numFmt w:val="bullet"/>
      <w:lvlText w:val="•"/>
      <w:lvlJc w:val="left"/>
      <w:pPr>
        <w:ind w:left="3545" w:hanging="567"/>
      </w:pPr>
      <w:rPr>
        <w:rFonts w:hint="default"/>
        <w:lang w:val="lt-LT" w:eastAsia="en-US" w:bidi="ar-SA"/>
      </w:rPr>
    </w:lvl>
    <w:lvl w:ilvl="4" w:tplc="D1124E70">
      <w:numFmt w:val="bullet"/>
      <w:lvlText w:val="•"/>
      <w:lvlJc w:val="left"/>
      <w:pPr>
        <w:ind w:left="4598" w:hanging="567"/>
      </w:pPr>
      <w:rPr>
        <w:rFonts w:hint="default"/>
        <w:lang w:val="lt-LT" w:eastAsia="en-US" w:bidi="ar-SA"/>
      </w:rPr>
    </w:lvl>
    <w:lvl w:ilvl="5" w:tplc="8C4CCB32">
      <w:numFmt w:val="bullet"/>
      <w:lvlText w:val="•"/>
      <w:lvlJc w:val="left"/>
      <w:pPr>
        <w:ind w:left="5651" w:hanging="567"/>
      </w:pPr>
      <w:rPr>
        <w:rFonts w:hint="default"/>
        <w:lang w:val="lt-LT" w:eastAsia="en-US" w:bidi="ar-SA"/>
      </w:rPr>
    </w:lvl>
    <w:lvl w:ilvl="6" w:tplc="F8FA42AC">
      <w:numFmt w:val="bullet"/>
      <w:lvlText w:val="•"/>
      <w:lvlJc w:val="left"/>
      <w:pPr>
        <w:ind w:left="6704" w:hanging="567"/>
      </w:pPr>
      <w:rPr>
        <w:rFonts w:hint="default"/>
        <w:lang w:val="lt-LT" w:eastAsia="en-US" w:bidi="ar-SA"/>
      </w:rPr>
    </w:lvl>
    <w:lvl w:ilvl="7" w:tplc="134A7E8E">
      <w:numFmt w:val="bullet"/>
      <w:lvlText w:val="•"/>
      <w:lvlJc w:val="left"/>
      <w:pPr>
        <w:ind w:left="7756" w:hanging="567"/>
      </w:pPr>
      <w:rPr>
        <w:rFonts w:hint="default"/>
        <w:lang w:val="lt-LT" w:eastAsia="en-US" w:bidi="ar-SA"/>
      </w:rPr>
    </w:lvl>
    <w:lvl w:ilvl="8" w:tplc="9A426574">
      <w:numFmt w:val="bullet"/>
      <w:lvlText w:val="•"/>
      <w:lvlJc w:val="left"/>
      <w:pPr>
        <w:ind w:left="8809" w:hanging="567"/>
      </w:pPr>
      <w:rPr>
        <w:rFonts w:hint="default"/>
        <w:lang w:val="lt-LT" w:eastAsia="en-US" w:bidi="ar-SA"/>
      </w:rPr>
    </w:lvl>
  </w:abstractNum>
  <w:abstractNum w:abstractNumId="9" w15:restartNumberingAfterBreak="0">
    <w:nsid w:val="1C15772E"/>
    <w:multiLevelType w:val="hybridMultilevel"/>
    <w:tmpl w:val="65782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6D6336"/>
    <w:multiLevelType w:val="hybridMultilevel"/>
    <w:tmpl w:val="C9F6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8A5AE9"/>
    <w:multiLevelType w:val="hybridMultilevel"/>
    <w:tmpl w:val="113C9C38"/>
    <w:lvl w:ilvl="0" w:tplc="FFFFFFFF">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04090001">
      <w:start w:val="1"/>
      <w:numFmt w:val="bullet"/>
      <w:lvlText w:val=""/>
      <w:lvlJc w:val="left"/>
      <w:pPr>
        <w:ind w:left="503" w:hanging="360"/>
      </w:pPr>
      <w:rPr>
        <w:rFonts w:ascii="Symbol" w:hAnsi="Symbol" w:hint="default"/>
      </w:rPr>
    </w:lvl>
    <w:lvl w:ilvl="2" w:tplc="FFFFFFFF">
      <w:numFmt w:val="bullet"/>
      <w:lvlText w:val="•"/>
      <w:lvlJc w:val="left"/>
      <w:pPr>
        <w:ind w:left="2447" w:hanging="567"/>
      </w:pPr>
      <w:rPr>
        <w:lang w:val="lt-LT" w:eastAsia="en-US" w:bidi="ar-SA"/>
      </w:rPr>
    </w:lvl>
    <w:lvl w:ilvl="3" w:tplc="FFFFFFFF">
      <w:numFmt w:val="bullet"/>
      <w:lvlText w:val="•"/>
      <w:lvlJc w:val="left"/>
      <w:pPr>
        <w:ind w:left="3310" w:hanging="567"/>
      </w:pPr>
      <w:rPr>
        <w:lang w:val="lt-LT" w:eastAsia="en-US" w:bidi="ar-SA"/>
      </w:rPr>
    </w:lvl>
    <w:lvl w:ilvl="4" w:tplc="FFFFFFFF">
      <w:numFmt w:val="bullet"/>
      <w:lvlText w:val="•"/>
      <w:lvlJc w:val="left"/>
      <w:pPr>
        <w:ind w:left="4174" w:hanging="567"/>
      </w:pPr>
      <w:rPr>
        <w:lang w:val="lt-LT" w:eastAsia="en-US" w:bidi="ar-SA"/>
      </w:rPr>
    </w:lvl>
    <w:lvl w:ilvl="5" w:tplc="FFFFFFFF">
      <w:numFmt w:val="bullet"/>
      <w:lvlText w:val="•"/>
      <w:lvlJc w:val="left"/>
      <w:pPr>
        <w:ind w:left="5038" w:hanging="567"/>
      </w:pPr>
      <w:rPr>
        <w:lang w:val="lt-LT" w:eastAsia="en-US" w:bidi="ar-SA"/>
      </w:rPr>
    </w:lvl>
    <w:lvl w:ilvl="6" w:tplc="FFFFFFFF">
      <w:numFmt w:val="bullet"/>
      <w:lvlText w:val="•"/>
      <w:lvlJc w:val="left"/>
      <w:pPr>
        <w:ind w:left="5901" w:hanging="567"/>
      </w:pPr>
      <w:rPr>
        <w:lang w:val="lt-LT" w:eastAsia="en-US" w:bidi="ar-SA"/>
      </w:rPr>
    </w:lvl>
    <w:lvl w:ilvl="7" w:tplc="FFFFFFFF">
      <w:numFmt w:val="bullet"/>
      <w:lvlText w:val="•"/>
      <w:lvlJc w:val="left"/>
      <w:pPr>
        <w:ind w:left="6765" w:hanging="567"/>
      </w:pPr>
      <w:rPr>
        <w:lang w:val="lt-LT" w:eastAsia="en-US" w:bidi="ar-SA"/>
      </w:rPr>
    </w:lvl>
    <w:lvl w:ilvl="8" w:tplc="FFFFFFFF">
      <w:numFmt w:val="bullet"/>
      <w:lvlText w:val="•"/>
      <w:lvlJc w:val="left"/>
      <w:pPr>
        <w:ind w:left="7629" w:hanging="567"/>
      </w:pPr>
      <w:rPr>
        <w:lang w:val="lt-LT" w:eastAsia="en-US" w:bidi="ar-SA"/>
      </w:rPr>
    </w:lvl>
  </w:abstractNum>
  <w:abstractNum w:abstractNumId="12" w15:restartNumberingAfterBreak="0">
    <w:nsid w:val="24EC2C29"/>
    <w:multiLevelType w:val="hybridMultilevel"/>
    <w:tmpl w:val="D2F0CD3A"/>
    <w:lvl w:ilvl="0" w:tplc="C44C13AC">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21946EB0">
      <w:numFmt w:val="bullet"/>
      <w:lvlText w:val="•"/>
      <w:lvlJc w:val="left"/>
      <w:pPr>
        <w:ind w:left="2387" w:hanging="567"/>
      </w:pPr>
      <w:rPr>
        <w:rFonts w:hint="default"/>
        <w:lang w:val="lt-LT" w:eastAsia="en-US" w:bidi="ar-SA"/>
      </w:rPr>
    </w:lvl>
    <w:lvl w:ilvl="2" w:tplc="F7BEFC34">
      <w:numFmt w:val="bullet"/>
      <w:lvlText w:val="•"/>
      <w:lvlJc w:val="left"/>
      <w:pPr>
        <w:ind w:left="3335" w:hanging="567"/>
      </w:pPr>
      <w:rPr>
        <w:rFonts w:hint="default"/>
        <w:lang w:val="lt-LT" w:eastAsia="en-US" w:bidi="ar-SA"/>
      </w:rPr>
    </w:lvl>
    <w:lvl w:ilvl="3" w:tplc="F6E08ACC">
      <w:numFmt w:val="bullet"/>
      <w:lvlText w:val="•"/>
      <w:lvlJc w:val="left"/>
      <w:pPr>
        <w:ind w:left="4282" w:hanging="567"/>
      </w:pPr>
      <w:rPr>
        <w:rFonts w:hint="default"/>
        <w:lang w:val="lt-LT" w:eastAsia="en-US" w:bidi="ar-SA"/>
      </w:rPr>
    </w:lvl>
    <w:lvl w:ilvl="4" w:tplc="43EAE410">
      <w:numFmt w:val="bullet"/>
      <w:lvlText w:val="•"/>
      <w:lvlJc w:val="left"/>
      <w:pPr>
        <w:ind w:left="5230" w:hanging="567"/>
      </w:pPr>
      <w:rPr>
        <w:rFonts w:hint="default"/>
        <w:lang w:val="lt-LT" w:eastAsia="en-US" w:bidi="ar-SA"/>
      </w:rPr>
    </w:lvl>
    <w:lvl w:ilvl="5" w:tplc="DC264648">
      <w:numFmt w:val="bullet"/>
      <w:lvlText w:val="•"/>
      <w:lvlJc w:val="left"/>
      <w:pPr>
        <w:ind w:left="6177" w:hanging="567"/>
      </w:pPr>
      <w:rPr>
        <w:rFonts w:hint="default"/>
        <w:lang w:val="lt-LT" w:eastAsia="en-US" w:bidi="ar-SA"/>
      </w:rPr>
    </w:lvl>
    <w:lvl w:ilvl="6" w:tplc="C2B8C0E2">
      <w:numFmt w:val="bullet"/>
      <w:lvlText w:val="•"/>
      <w:lvlJc w:val="left"/>
      <w:pPr>
        <w:ind w:left="7125" w:hanging="567"/>
      </w:pPr>
      <w:rPr>
        <w:rFonts w:hint="default"/>
        <w:lang w:val="lt-LT" w:eastAsia="en-US" w:bidi="ar-SA"/>
      </w:rPr>
    </w:lvl>
    <w:lvl w:ilvl="7" w:tplc="2454FE98">
      <w:numFmt w:val="bullet"/>
      <w:lvlText w:val="•"/>
      <w:lvlJc w:val="left"/>
      <w:pPr>
        <w:ind w:left="8072" w:hanging="567"/>
      </w:pPr>
      <w:rPr>
        <w:rFonts w:hint="default"/>
        <w:lang w:val="lt-LT" w:eastAsia="en-US" w:bidi="ar-SA"/>
      </w:rPr>
    </w:lvl>
    <w:lvl w:ilvl="8" w:tplc="D3945F26">
      <w:numFmt w:val="bullet"/>
      <w:lvlText w:val="•"/>
      <w:lvlJc w:val="left"/>
      <w:pPr>
        <w:ind w:left="9020" w:hanging="567"/>
      </w:pPr>
      <w:rPr>
        <w:rFonts w:hint="default"/>
        <w:lang w:val="lt-LT" w:eastAsia="en-US" w:bidi="ar-SA"/>
      </w:rPr>
    </w:lvl>
  </w:abstractNum>
  <w:abstractNum w:abstractNumId="13" w15:restartNumberingAfterBreak="0">
    <w:nsid w:val="2DD17260"/>
    <w:multiLevelType w:val="hybridMultilevel"/>
    <w:tmpl w:val="2E9ECEAE"/>
    <w:lvl w:ilvl="0" w:tplc="73343184">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B188518">
      <w:numFmt w:val="bullet"/>
      <w:lvlText w:val="•"/>
      <w:lvlJc w:val="left"/>
      <w:pPr>
        <w:ind w:left="2207" w:hanging="360"/>
      </w:pPr>
      <w:rPr>
        <w:rFonts w:hint="default"/>
        <w:lang w:val="lt-LT" w:eastAsia="en-US" w:bidi="ar-SA"/>
      </w:rPr>
    </w:lvl>
    <w:lvl w:ilvl="2" w:tplc="8384CF78">
      <w:numFmt w:val="bullet"/>
      <w:lvlText w:val="•"/>
      <w:lvlJc w:val="left"/>
      <w:pPr>
        <w:ind w:left="3175" w:hanging="360"/>
      </w:pPr>
      <w:rPr>
        <w:rFonts w:hint="default"/>
        <w:lang w:val="lt-LT" w:eastAsia="en-US" w:bidi="ar-SA"/>
      </w:rPr>
    </w:lvl>
    <w:lvl w:ilvl="3" w:tplc="CDFCC734">
      <w:numFmt w:val="bullet"/>
      <w:lvlText w:val="•"/>
      <w:lvlJc w:val="left"/>
      <w:pPr>
        <w:ind w:left="4142" w:hanging="360"/>
      </w:pPr>
      <w:rPr>
        <w:rFonts w:hint="default"/>
        <w:lang w:val="lt-LT" w:eastAsia="en-US" w:bidi="ar-SA"/>
      </w:rPr>
    </w:lvl>
    <w:lvl w:ilvl="4" w:tplc="D0141764">
      <w:numFmt w:val="bullet"/>
      <w:lvlText w:val="•"/>
      <w:lvlJc w:val="left"/>
      <w:pPr>
        <w:ind w:left="5110" w:hanging="360"/>
      </w:pPr>
      <w:rPr>
        <w:rFonts w:hint="default"/>
        <w:lang w:val="lt-LT" w:eastAsia="en-US" w:bidi="ar-SA"/>
      </w:rPr>
    </w:lvl>
    <w:lvl w:ilvl="5" w:tplc="A96AE7BC">
      <w:numFmt w:val="bullet"/>
      <w:lvlText w:val="•"/>
      <w:lvlJc w:val="left"/>
      <w:pPr>
        <w:ind w:left="6077" w:hanging="360"/>
      </w:pPr>
      <w:rPr>
        <w:rFonts w:hint="default"/>
        <w:lang w:val="lt-LT" w:eastAsia="en-US" w:bidi="ar-SA"/>
      </w:rPr>
    </w:lvl>
    <w:lvl w:ilvl="6" w:tplc="BD6A3854">
      <w:numFmt w:val="bullet"/>
      <w:lvlText w:val="•"/>
      <w:lvlJc w:val="left"/>
      <w:pPr>
        <w:ind w:left="7045" w:hanging="360"/>
      </w:pPr>
      <w:rPr>
        <w:rFonts w:hint="default"/>
        <w:lang w:val="lt-LT" w:eastAsia="en-US" w:bidi="ar-SA"/>
      </w:rPr>
    </w:lvl>
    <w:lvl w:ilvl="7" w:tplc="7AA82490">
      <w:numFmt w:val="bullet"/>
      <w:lvlText w:val="•"/>
      <w:lvlJc w:val="left"/>
      <w:pPr>
        <w:ind w:left="8012" w:hanging="360"/>
      </w:pPr>
      <w:rPr>
        <w:rFonts w:hint="default"/>
        <w:lang w:val="lt-LT" w:eastAsia="en-US" w:bidi="ar-SA"/>
      </w:rPr>
    </w:lvl>
    <w:lvl w:ilvl="8" w:tplc="F8DA8AD0">
      <w:numFmt w:val="bullet"/>
      <w:lvlText w:val="•"/>
      <w:lvlJc w:val="left"/>
      <w:pPr>
        <w:ind w:left="8980" w:hanging="360"/>
      </w:pPr>
      <w:rPr>
        <w:rFonts w:hint="default"/>
        <w:lang w:val="lt-LT" w:eastAsia="en-US" w:bidi="ar-SA"/>
      </w:rPr>
    </w:lvl>
  </w:abstractNum>
  <w:abstractNum w:abstractNumId="14" w15:restartNumberingAfterBreak="0">
    <w:nsid w:val="32BA4220"/>
    <w:multiLevelType w:val="hybridMultilevel"/>
    <w:tmpl w:val="DE66898A"/>
    <w:lvl w:ilvl="0" w:tplc="79D8D0F2">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4CEEAF86">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393060C0">
      <w:numFmt w:val="bullet"/>
      <w:lvlText w:val="•"/>
      <w:lvlJc w:val="left"/>
      <w:pPr>
        <w:ind w:left="3335" w:hanging="567"/>
      </w:pPr>
      <w:rPr>
        <w:rFonts w:hint="default"/>
        <w:lang w:val="lt-LT" w:eastAsia="en-US" w:bidi="ar-SA"/>
      </w:rPr>
    </w:lvl>
    <w:lvl w:ilvl="3" w:tplc="06AC62EE">
      <w:numFmt w:val="bullet"/>
      <w:lvlText w:val="•"/>
      <w:lvlJc w:val="left"/>
      <w:pPr>
        <w:ind w:left="4282" w:hanging="567"/>
      </w:pPr>
      <w:rPr>
        <w:rFonts w:hint="default"/>
        <w:lang w:val="lt-LT" w:eastAsia="en-US" w:bidi="ar-SA"/>
      </w:rPr>
    </w:lvl>
    <w:lvl w:ilvl="4" w:tplc="A3FC9496">
      <w:numFmt w:val="bullet"/>
      <w:lvlText w:val="•"/>
      <w:lvlJc w:val="left"/>
      <w:pPr>
        <w:ind w:left="5230" w:hanging="567"/>
      </w:pPr>
      <w:rPr>
        <w:rFonts w:hint="default"/>
        <w:lang w:val="lt-LT" w:eastAsia="en-US" w:bidi="ar-SA"/>
      </w:rPr>
    </w:lvl>
    <w:lvl w:ilvl="5" w:tplc="D570E634">
      <w:numFmt w:val="bullet"/>
      <w:lvlText w:val="•"/>
      <w:lvlJc w:val="left"/>
      <w:pPr>
        <w:ind w:left="6177" w:hanging="567"/>
      </w:pPr>
      <w:rPr>
        <w:rFonts w:hint="default"/>
        <w:lang w:val="lt-LT" w:eastAsia="en-US" w:bidi="ar-SA"/>
      </w:rPr>
    </w:lvl>
    <w:lvl w:ilvl="6" w:tplc="DDB6190A">
      <w:numFmt w:val="bullet"/>
      <w:lvlText w:val="•"/>
      <w:lvlJc w:val="left"/>
      <w:pPr>
        <w:ind w:left="7125" w:hanging="567"/>
      </w:pPr>
      <w:rPr>
        <w:rFonts w:hint="default"/>
        <w:lang w:val="lt-LT" w:eastAsia="en-US" w:bidi="ar-SA"/>
      </w:rPr>
    </w:lvl>
    <w:lvl w:ilvl="7" w:tplc="DBEA4AF0">
      <w:numFmt w:val="bullet"/>
      <w:lvlText w:val="•"/>
      <w:lvlJc w:val="left"/>
      <w:pPr>
        <w:ind w:left="8072" w:hanging="567"/>
      </w:pPr>
      <w:rPr>
        <w:rFonts w:hint="default"/>
        <w:lang w:val="lt-LT" w:eastAsia="en-US" w:bidi="ar-SA"/>
      </w:rPr>
    </w:lvl>
    <w:lvl w:ilvl="8" w:tplc="374252DC">
      <w:numFmt w:val="bullet"/>
      <w:lvlText w:val="•"/>
      <w:lvlJc w:val="left"/>
      <w:pPr>
        <w:ind w:left="9020" w:hanging="567"/>
      </w:pPr>
      <w:rPr>
        <w:rFonts w:hint="default"/>
        <w:lang w:val="lt-LT" w:eastAsia="en-US" w:bidi="ar-SA"/>
      </w:rPr>
    </w:lvl>
  </w:abstractNum>
  <w:abstractNum w:abstractNumId="15" w15:restartNumberingAfterBreak="0">
    <w:nsid w:val="33C554DC"/>
    <w:multiLevelType w:val="hybridMultilevel"/>
    <w:tmpl w:val="A95469F6"/>
    <w:lvl w:ilvl="0" w:tplc="94A03090">
      <w:start w:val="1"/>
      <w:numFmt w:val="decimal"/>
      <w:lvlText w:val="%1."/>
      <w:lvlJc w:val="left"/>
      <w:pPr>
        <w:ind w:left="1436"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6D6AD654">
      <w:numFmt w:val="bullet"/>
      <w:lvlText w:val="•"/>
      <w:lvlJc w:val="left"/>
      <w:pPr>
        <w:ind w:left="2387" w:hanging="562"/>
      </w:pPr>
      <w:rPr>
        <w:rFonts w:hint="default"/>
        <w:lang w:val="lt-LT" w:eastAsia="en-US" w:bidi="ar-SA"/>
      </w:rPr>
    </w:lvl>
    <w:lvl w:ilvl="2" w:tplc="FCDE7908">
      <w:numFmt w:val="bullet"/>
      <w:lvlText w:val="•"/>
      <w:lvlJc w:val="left"/>
      <w:pPr>
        <w:ind w:left="3335" w:hanging="562"/>
      </w:pPr>
      <w:rPr>
        <w:rFonts w:hint="default"/>
        <w:lang w:val="lt-LT" w:eastAsia="en-US" w:bidi="ar-SA"/>
      </w:rPr>
    </w:lvl>
    <w:lvl w:ilvl="3" w:tplc="9E3291EA">
      <w:numFmt w:val="bullet"/>
      <w:lvlText w:val="•"/>
      <w:lvlJc w:val="left"/>
      <w:pPr>
        <w:ind w:left="4282" w:hanging="562"/>
      </w:pPr>
      <w:rPr>
        <w:rFonts w:hint="default"/>
        <w:lang w:val="lt-LT" w:eastAsia="en-US" w:bidi="ar-SA"/>
      </w:rPr>
    </w:lvl>
    <w:lvl w:ilvl="4" w:tplc="38AC940A">
      <w:numFmt w:val="bullet"/>
      <w:lvlText w:val="•"/>
      <w:lvlJc w:val="left"/>
      <w:pPr>
        <w:ind w:left="5230" w:hanging="562"/>
      </w:pPr>
      <w:rPr>
        <w:rFonts w:hint="default"/>
        <w:lang w:val="lt-LT" w:eastAsia="en-US" w:bidi="ar-SA"/>
      </w:rPr>
    </w:lvl>
    <w:lvl w:ilvl="5" w:tplc="E1541956">
      <w:numFmt w:val="bullet"/>
      <w:lvlText w:val="•"/>
      <w:lvlJc w:val="left"/>
      <w:pPr>
        <w:ind w:left="6177" w:hanging="562"/>
      </w:pPr>
      <w:rPr>
        <w:rFonts w:hint="default"/>
        <w:lang w:val="lt-LT" w:eastAsia="en-US" w:bidi="ar-SA"/>
      </w:rPr>
    </w:lvl>
    <w:lvl w:ilvl="6" w:tplc="75D6ECE0">
      <w:numFmt w:val="bullet"/>
      <w:lvlText w:val="•"/>
      <w:lvlJc w:val="left"/>
      <w:pPr>
        <w:ind w:left="7125" w:hanging="562"/>
      </w:pPr>
      <w:rPr>
        <w:rFonts w:hint="default"/>
        <w:lang w:val="lt-LT" w:eastAsia="en-US" w:bidi="ar-SA"/>
      </w:rPr>
    </w:lvl>
    <w:lvl w:ilvl="7" w:tplc="E0FE33D0">
      <w:numFmt w:val="bullet"/>
      <w:lvlText w:val="•"/>
      <w:lvlJc w:val="left"/>
      <w:pPr>
        <w:ind w:left="8072" w:hanging="562"/>
      </w:pPr>
      <w:rPr>
        <w:rFonts w:hint="default"/>
        <w:lang w:val="lt-LT" w:eastAsia="en-US" w:bidi="ar-SA"/>
      </w:rPr>
    </w:lvl>
    <w:lvl w:ilvl="8" w:tplc="36B89BBA">
      <w:numFmt w:val="bullet"/>
      <w:lvlText w:val="•"/>
      <w:lvlJc w:val="left"/>
      <w:pPr>
        <w:ind w:left="9020" w:hanging="562"/>
      </w:pPr>
      <w:rPr>
        <w:rFonts w:hint="default"/>
        <w:lang w:val="lt-LT" w:eastAsia="en-US" w:bidi="ar-SA"/>
      </w:rPr>
    </w:lvl>
  </w:abstractNum>
  <w:abstractNum w:abstractNumId="16" w15:restartNumberingAfterBreak="0">
    <w:nsid w:val="37091D59"/>
    <w:multiLevelType w:val="hybridMultilevel"/>
    <w:tmpl w:val="AB464B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5FB6"/>
    <w:multiLevelType w:val="hybridMultilevel"/>
    <w:tmpl w:val="26FA91EE"/>
    <w:lvl w:ilvl="0" w:tplc="01A2E8F4">
      <w:start w:val="1"/>
      <w:numFmt w:val="decimal"/>
      <w:lvlText w:val="%1"/>
      <w:lvlJc w:val="left"/>
      <w:pPr>
        <w:ind w:left="874" w:hanging="166"/>
        <w:jc w:val="right"/>
      </w:pPr>
      <w:rPr>
        <w:rFonts w:ascii="Times New Roman" w:eastAsia="Times New Roman" w:hAnsi="Times New Roman" w:cs="Times New Roman" w:hint="default"/>
        <w:b/>
        <w:bCs/>
        <w:i w:val="0"/>
        <w:iCs w:val="0"/>
        <w:spacing w:val="0"/>
        <w:w w:val="100"/>
        <w:sz w:val="22"/>
        <w:szCs w:val="22"/>
        <w:lang w:val="lt-LT" w:eastAsia="en-US" w:bidi="ar-SA"/>
      </w:rPr>
    </w:lvl>
    <w:lvl w:ilvl="1" w:tplc="5E5EB81A">
      <w:start w:val="1"/>
      <w:numFmt w:val="lowerLetter"/>
      <w:lvlText w:val="%2)"/>
      <w:lvlJc w:val="left"/>
      <w:pPr>
        <w:ind w:left="1596" w:hanging="581"/>
      </w:pPr>
      <w:rPr>
        <w:rFonts w:ascii="Times New Roman" w:eastAsia="Times New Roman" w:hAnsi="Times New Roman" w:cs="Times New Roman" w:hint="default"/>
        <w:b w:val="0"/>
        <w:bCs w:val="0"/>
        <w:i w:val="0"/>
        <w:iCs w:val="0"/>
        <w:spacing w:val="0"/>
        <w:w w:val="100"/>
        <w:sz w:val="22"/>
        <w:szCs w:val="22"/>
        <w:lang w:val="lt-LT" w:eastAsia="en-US" w:bidi="ar-SA"/>
      </w:rPr>
    </w:lvl>
    <w:lvl w:ilvl="2" w:tplc="5C709B0C">
      <w:numFmt w:val="bullet"/>
      <w:lvlText w:val="•"/>
      <w:lvlJc w:val="left"/>
      <w:pPr>
        <w:ind w:left="1580" w:hanging="581"/>
      </w:pPr>
      <w:rPr>
        <w:rFonts w:hint="default"/>
        <w:lang w:val="lt-LT" w:eastAsia="en-US" w:bidi="ar-SA"/>
      </w:rPr>
    </w:lvl>
    <w:lvl w:ilvl="3" w:tplc="BFDCD68C">
      <w:numFmt w:val="bullet"/>
      <w:lvlText w:val="•"/>
      <w:lvlJc w:val="left"/>
      <w:pPr>
        <w:ind w:left="1600" w:hanging="581"/>
      </w:pPr>
      <w:rPr>
        <w:rFonts w:hint="default"/>
        <w:lang w:val="lt-LT" w:eastAsia="en-US" w:bidi="ar-SA"/>
      </w:rPr>
    </w:lvl>
    <w:lvl w:ilvl="4" w:tplc="32C87BA6">
      <w:numFmt w:val="bullet"/>
      <w:lvlText w:val="•"/>
      <w:lvlJc w:val="left"/>
      <w:pPr>
        <w:ind w:left="2930" w:hanging="581"/>
      </w:pPr>
      <w:rPr>
        <w:rFonts w:hint="default"/>
        <w:lang w:val="lt-LT" w:eastAsia="en-US" w:bidi="ar-SA"/>
      </w:rPr>
    </w:lvl>
    <w:lvl w:ilvl="5" w:tplc="18E2144E">
      <w:numFmt w:val="bullet"/>
      <w:lvlText w:val="•"/>
      <w:lvlJc w:val="left"/>
      <w:pPr>
        <w:ind w:left="4261" w:hanging="581"/>
      </w:pPr>
      <w:rPr>
        <w:rFonts w:hint="default"/>
        <w:lang w:val="lt-LT" w:eastAsia="en-US" w:bidi="ar-SA"/>
      </w:rPr>
    </w:lvl>
    <w:lvl w:ilvl="6" w:tplc="6C1864F6">
      <w:numFmt w:val="bullet"/>
      <w:lvlText w:val="•"/>
      <w:lvlJc w:val="left"/>
      <w:pPr>
        <w:ind w:left="5592" w:hanging="581"/>
      </w:pPr>
      <w:rPr>
        <w:rFonts w:hint="default"/>
        <w:lang w:val="lt-LT" w:eastAsia="en-US" w:bidi="ar-SA"/>
      </w:rPr>
    </w:lvl>
    <w:lvl w:ilvl="7" w:tplc="C32CF304">
      <w:numFmt w:val="bullet"/>
      <w:lvlText w:val="•"/>
      <w:lvlJc w:val="left"/>
      <w:pPr>
        <w:ind w:left="6923" w:hanging="581"/>
      </w:pPr>
      <w:rPr>
        <w:rFonts w:hint="default"/>
        <w:lang w:val="lt-LT" w:eastAsia="en-US" w:bidi="ar-SA"/>
      </w:rPr>
    </w:lvl>
    <w:lvl w:ilvl="8" w:tplc="9CEE0274">
      <w:numFmt w:val="bullet"/>
      <w:lvlText w:val="•"/>
      <w:lvlJc w:val="left"/>
      <w:pPr>
        <w:ind w:left="8253" w:hanging="581"/>
      </w:pPr>
      <w:rPr>
        <w:rFonts w:hint="default"/>
        <w:lang w:val="lt-LT" w:eastAsia="en-US" w:bidi="ar-SA"/>
      </w:rPr>
    </w:lvl>
  </w:abstractNum>
  <w:abstractNum w:abstractNumId="18" w15:restartNumberingAfterBreak="0">
    <w:nsid w:val="41DE123D"/>
    <w:multiLevelType w:val="hybridMultilevel"/>
    <w:tmpl w:val="CFAEF6CA"/>
    <w:lvl w:ilvl="0" w:tplc="48FA1BFA">
      <w:start w:val="1"/>
      <w:numFmt w:val="decimal"/>
      <w:lvlText w:val="%1"/>
      <w:lvlJc w:val="left"/>
      <w:pPr>
        <w:ind w:left="874" w:hanging="166"/>
      </w:pPr>
      <w:rPr>
        <w:rFonts w:ascii="Times New Roman" w:eastAsia="Times New Roman" w:hAnsi="Times New Roman" w:cs="Times New Roman" w:hint="default"/>
        <w:b/>
        <w:bCs/>
        <w:i w:val="0"/>
        <w:iCs w:val="0"/>
        <w:spacing w:val="0"/>
        <w:w w:val="100"/>
        <w:sz w:val="22"/>
        <w:szCs w:val="22"/>
        <w:lang w:val="lt-LT" w:eastAsia="en-US" w:bidi="ar-SA"/>
      </w:rPr>
    </w:lvl>
    <w:lvl w:ilvl="1" w:tplc="8C0C43EE">
      <w:start w:val="1"/>
      <w:numFmt w:val="lowerLetter"/>
      <w:lvlText w:val="%2)"/>
      <w:lvlJc w:val="left"/>
      <w:pPr>
        <w:ind w:left="1553"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DFC242E">
      <w:numFmt w:val="bullet"/>
      <w:lvlText w:val="•"/>
      <w:lvlJc w:val="left"/>
      <w:pPr>
        <w:ind w:left="1540" w:hanging="567"/>
      </w:pPr>
      <w:rPr>
        <w:lang w:val="lt-LT" w:eastAsia="en-US" w:bidi="ar-SA"/>
      </w:rPr>
    </w:lvl>
    <w:lvl w:ilvl="3" w:tplc="4992F712">
      <w:numFmt w:val="bullet"/>
      <w:lvlText w:val="•"/>
      <w:lvlJc w:val="left"/>
      <w:pPr>
        <w:ind w:left="1560" w:hanging="567"/>
      </w:pPr>
      <w:rPr>
        <w:lang w:val="lt-LT" w:eastAsia="en-US" w:bidi="ar-SA"/>
      </w:rPr>
    </w:lvl>
    <w:lvl w:ilvl="4" w:tplc="FC803DA8">
      <w:numFmt w:val="bullet"/>
      <w:lvlText w:val="•"/>
      <w:lvlJc w:val="left"/>
      <w:pPr>
        <w:ind w:left="1580" w:hanging="567"/>
      </w:pPr>
      <w:rPr>
        <w:lang w:val="lt-LT" w:eastAsia="en-US" w:bidi="ar-SA"/>
      </w:rPr>
    </w:lvl>
    <w:lvl w:ilvl="5" w:tplc="A1E45B1E">
      <w:numFmt w:val="bullet"/>
      <w:lvlText w:val="•"/>
      <w:lvlJc w:val="left"/>
      <w:pPr>
        <w:ind w:left="3135" w:hanging="567"/>
      </w:pPr>
      <w:rPr>
        <w:lang w:val="lt-LT" w:eastAsia="en-US" w:bidi="ar-SA"/>
      </w:rPr>
    </w:lvl>
    <w:lvl w:ilvl="6" w:tplc="E2A8FF7C">
      <w:numFmt w:val="bullet"/>
      <w:lvlText w:val="•"/>
      <w:lvlJc w:val="left"/>
      <w:pPr>
        <w:ind w:left="4691" w:hanging="567"/>
      </w:pPr>
      <w:rPr>
        <w:lang w:val="lt-LT" w:eastAsia="en-US" w:bidi="ar-SA"/>
      </w:rPr>
    </w:lvl>
    <w:lvl w:ilvl="7" w:tplc="C47097A8">
      <w:numFmt w:val="bullet"/>
      <w:lvlText w:val="•"/>
      <w:lvlJc w:val="left"/>
      <w:pPr>
        <w:ind w:left="6247" w:hanging="567"/>
      </w:pPr>
      <w:rPr>
        <w:lang w:val="lt-LT" w:eastAsia="en-US" w:bidi="ar-SA"/>
      </w:rPr>
    </w:lvl>
    <w:lvl w:ilvl="8" w:tplc="75D00BB0">
      <w:numFmt w:val="bullet"/>
      <w:lvlText w:val="•"/>
      <w:lvlJc w:val="left"/>
      <w:pPr>
        <w:ind w:left="7803" w:hanging="567"/>
      </w:pPr>
      <w:rPr>
        <w:lang w:val="lt-LT" w:eastAsia="en-US" w:bidi="ar-SA"/>
      </w:rPr>
    </w:lvl>
  </w:abstractNum>
  <w:abstractNum w:abstractNumId="19" w15:restartNumberingAfterBreak="0">
    <w:nsid w:val="48C200E9"/>
    <w:multiLevelType w:val="hybridMultilevel"/>
    <w:tmpl w:val="4E22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93174"/>
    <w:multiLevelType w:val="hybridMultilevel"/>
    <w:tmpl w:val="C2500F20"/>
    <w:lvl w:ilvl="0" w:tplc="80D281AA">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B50AC930">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D3423F78">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3BAEF842">
      <w:numFmt w:val="bullet"/>
      <w:lvlText w:val="•"/>
      <w:lvlJc w:val="left"/>
      <w:pPr>
        <w:ind w:left="3131" w:hanging="567"/>
      </w:pPr>
      <w:rPr>
        <w:rFonts w:hint="default"/>
        <w:lang w:val="lt-LT" w:eastAsia="en-US" w:bidi="ar-SA"/>
      </w:rPr>
    </w:lvl>
    <w:lvl w:ilvl="4" w:tplc="9850BB0C">
      <w:numFmt w:val="bullet"/>
      <w:lvlText w:val="•"/>
      <w:lvlJc w:val="left"/>
      <w:pPr>
        <w:ind w:left="4243" w:hanging="567"/>
      </w:pPr>
      <w:rPr>
        <w:rFonts w:hint="default"/>
        <w:lang w:val="lt-LT" w:eastAsia="en-US" w:bidi="ar-SA"/>
      </w:rPr>
    </w:lvl>
    <w:lvl w:ilvl="5" w:tplc="434AEE64">
      <w:numFmt w:val="bullet"/>
      <w:lvlText w:val="•"/>
      <w:lvlJc w:val="left"/>
      <w:pPr>
        <w:ind w:left="5355" w:hanging="567"/>
      </w:pPr>
      <w:rPr>
        <w:rFonts w:hint="default"/>
        <w:lang w:val="lt-LT" w:eastAsia="en-US" w:bidi="ar-SA"/>
      </w:rPr>
    </w:lvl>
    <w:lvl w:ilvl="6" w:tplc="F44CC602">
      <w:numFmt w:val="bullet"/>
      <w:lvlText w:val="•"/>
      <w:lvlJc w:val="left"/>
      <w:pPr>
        <w:ind w:left="6467" w:hanging="567"/>
      </w:pPr>
      <w:rPr>
        <w:rFonts w:hint="default"/>
        <w:lang w:val="lt-LT" w:eastAsia="en-US" w:bidi="ar-SA"/>
      </w:rPr>
    </w:lvl>
    <w:lvl w:ilvl="7" w:tplc="D31C90C2">
      <w:numFmt w:val="bullet"/>
      <w:lvlText w:val="•"/>
      <w:lvlJc w:val="left"/>
      <w:pPr>
        <w:ind w:left="7579" w:hanging="567"/>
      </w:pPr>
      <w:rPr>
        <w:rFonts w:hint="default"/>
        <w:lang w:val="lt-LT" w:eastAsia="en-US" w:bidi="ar-SA"/>
      </w:rPr>
    </w:lvl>
    <w:lvl w:ilvl="8" w:tplc="F30467A4">
      <w:numFmt w:val="bullet"/>
      <w:lvlText w:val="•"/>
      <w:lvlJc w:val="left"/>
      <w:pPr>
        <w:ind w:left="8691" w:hanging="567"/>
      </w:pPr>
      <w:rPr>
        <w:rFonts w:hint="default"/>
        <w:lang w:val="lt-LT" w:eastAsia="en-US" w:bidi="ar-SA"/>
      </w:rPr>
    </w:lvl>
  </w:abstractNum>
  <w:abstractNum w:abstractNumId="21"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22" w15:restartNumberingAfterBreak="0">
    <w:nsid w:val="4C2A35BB"/>
    <w:multiLevelType w:val="hybridMultilevel"/>
    <w:tmpl w:val="E514B2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E2BCD"/>
    <w:multiLevelType w:val="hybridMultilevel"/>
    <w:tmpl w:val="1CD8F2EE"/>
    <w:lvl w:ilvl="0" w:tplc="379A933A">
      <w:numFmt w:val="bullet"/>
      <w:lvlText w:val="-"/>
      <w:lvlJc w:val="left"/>
      <w:pPr>
        <w:ind w:left="144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24620EE">
      <w:numFmt w:val="bullet"/>
      <w:lvlText w:val="•"/>
      <w:lvlJc w:val="left"/>
      <w:pPr>
        <w:ind w:left="2387" w:hanging="567"/>
      </w:pPr>
      <w:rPr>
        <w:rFonts w:hint="default"/>
        <w:lang w:val="lt-LT" w:eastAsia="en-US" w:bidi="ar-SA"/>
      </w:rPr>
    </w:lvl>
    <w:lvl w:ilvl="2" w:tplc="BA249EA6">
      <w:numFmt w:val="bullet"/>
      <w:lvlText w:val="•"/>
      <w:lvlJc w:val="left"/>
      <w:pPr>
        <w:ind w:left="3335" w:hanging="567"/>
      </w:pPr>
      <w:rPr>
        <w:rFonts w:hint="default"/>
        <w:lang w:val="lt-LT" w:eastAsia="en-US" w:bidi="ar-SA"/>
      </w:rPr>
    </w:lvl>
    <w:lvl w:ilvl="3" w:tplc="D0C6C71A">
      <w:numFmt w:val="bullet"/>
      <w:lvlText w:val="•"/>
      <w:lvlJc w:val="left"/>
      <w:pPr>
        <w:ind w:left="4282" w:hanging="567"/>
      </w:pPr>
      <w:rPr>
        <w:rFonts w:hint="default"/>
        <w:lang w:val="lt-LT" w:eastAsia="en-US" w:bidi="ar-SA"/>
      </w:rPr>
    </w:lvl>
    <w:lvl w:ilvl="4" w:tplc="B726AAC2">
      <w:numFmt w:val="bullet"/>
      <w:lvlText w:val="•"/>
      <w:lvlJc w:val="left"/>
      <w:pPr>
        <w:ind w:left="5230" w:hanging="567"/>
      </w:pPr>
      <w:rPr>
        <w:rFonts w:hint="default"/>
        <w:lang w:val="lt-LT" w:eastAsia="en-US" w:bidi="ar-SA"/>
      </w:rPr>
    </w:lvl>
    <w:lvl w:ilvl="5" w:tplc="596C0F82">
      <w:numFmt w:val="bullet"/>
      <w:lvlText w:val="•"/>
      <w:lvlJc w:val="left"/>
      <w:pPr>
        <w:ind w:left="6177" w:hanging="567"/>
      </w:pPr>
      <w:rPr>
        <w:rFonts w:hint="default"/>
        <w:lang w:val="lt-LT" w:eastAsia="en-US" w:bidi="ar-SA"/>
      </w:rPr>
    </w:lvl>
    <w:lvl w:ilvl="6" w:tplc="63C64340">
      <w:numFmt w:val="bullet"/>
      <w:lvlText w:val="•"/>
      <w:lvlJc w:val="left"/>
      <w:pPr>
        <w:ind w:left="7125" w:hanging="567"/>
      </w:pPr>
      <w:rPr>
        <w:rFonts w:hint="default"/>
        <w:lang w:val="lt-LT" w:eastAsia="en-US" w:bidi="ar-SA"/>
      </w:rPr>
    </w:lvl>
    <w:lvl w:ilvl="7" w:tplc="742AED16">
      <w:numFmt w:val="bullet"/>
      <w:lvlText w:val="•"/>
      <w:lvlJc w:val="left"/>
      <w:pPr>
        <w:ind w:left="8072" w:hanging="567"/>
      </w:pPr>
      <w:rPr>
        <w:rFonts w:hint="default"/>
        <w:lang w:val="lt-LT" w:eastAsia="en-US" w:bidi="ar-SA"/>
      </w:rPr>
    </w:lvl>
    <w:lvl w:ilvl="8" w:tplc="164E2F7A">
      <w:numFmt w:val="bullet"/>
      <w:lvlText w:val="•"/>
      <w:lvlJc w:val="left"/>
      <w:pPr>
        <w:ind w:left="9020" w:hanging="567"/>
      </w:pPr>
      <w:rPr>
        <w:rFonts w:hint="default"/>
        <w:lang w:val="lt-LT" w:eastAsia="en-US" w:bidi="ar-SA"/>
      </w:rPr>
    </w:lvl>
  </w:abstractNum>
  <w:abstractNum w:abstractNumId="24"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25" w15:restartNumberingAfterBreak="0">
    <w:nsid w:val="588C4904"/>
    <w:multiLevelType w:val="hybridMultilevel"/>
    <w:tmpl w:val="BBDC718C"/>
    <w:lvl w:ilvl="0" w:tplc="04090001">
      <w:start w:val="1"/>
      <w:numFmt w:val="bullet"/>
      <w:lvlText w:val=""/>
      <w:lvlJc w:val="left"/>
      <w:pPr>
        <w:ind w:left="141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15548CFA">
      <w:numFmt w:val="bullet"/>
      <w:lvlText w:val="•"/>
      <w:lvlJc w:val="left"/>
      <w:pPr>
        <w:ind w:left="2990" w:hanging="567"/>
      </w:pPr>
      <w:rPr>
        <w:rFonts w:hint="default"/>
        <w:lang w:val="lt-LT" w:eastAsia="en-US" w:bidi="ar-SA"/>
      </w:rPr>
    </w:lvl>
    <w:lvl w:ilvl="3" w:tplc="E900527E">
      <w:numFmt w:val="bullet"/>
      <w:lvlText w:val="•"/>
      <w:lvlJc w:val="left"/>
      <w:pPr>
        <w:ind w:left="3981" w:hanging="567"/>
      </w:pPr>
      <w:rPr>
        <w:rFonts w:hint="default"/>
        <w:lang w:val="lt-LT" w:eastAsia="en-US" w:bidi="ar-SA"/>
      </w:rPr>
    </w:lvl>
    <w:lvl w:ilvl="4" w:tplc="092298CA">
      <w:numFmt w:val="bullet"/>
      <w:lvlText w:val="•"/>
      <w:lvlJc w:val="left"/>
      <w:pPr>
        <w:ind w:left="4971" w:hanging="567"/>
      </w:pPr>
      <w:rPr>
        <w:rFonts w:hint="default"/>
        <w:lang w:val="lt-LT" w:eastAsia="en-US" w:bidi="ar-SA"/>
      </w:rPr>
    </w:lvl>
    <w:lvl w:ilvl="5" w:tplc="F5F098C6">
      <w:numFmt w:val="bullet"/>
      <w:lvlText w:val="•"/>
      <w:lvlJc w:val="left"/>
      <w:pPr>
        <w:ind w:left="5962" w:hanging="567"/>
      </w:pPr>
      <w:rPr>
        <w:rFonts w:hint="default"/>
        <w:lang w:val="lt-LT" w:eastAsia="en-US" w:bidi="ar-SA"/>
      </w:rPr>
    </w:lvl>
    <w:lvl w:ilvl="6" w:tplc="72582AFA">
      <w:numFmt w:val="bullet"/>
      <w:lvlText w:val="•"/>
      <w:lvlJc w:val="left"/>
      <w:pPr>
        <w:ind w:left="6953" w:hanging="567"/>
      </w:pPr>
      <w:rPr>
        <w:rFonts w:hint="default"/>
        <w:lang w:val="lt-LT" w:eastAsia="en-US" w:bidi="ar-SA"/>
      </w:rPr>
    </w:lvl>
    <w:lvl w:ilvl="7" w:tplc="35405916">
      <w:numFmt w:val="bullet"/>
      <w:lvlText w:val="•"/>
      <w:lvlJc w:val="left"/>
      <w:pPr>
        <w:ind w:left="7943" w:hanging="567"/>
      </w:pPr>
      <w:rPr>
        <w:rFonts w:hint="default"/>
        <w:lang w:val="lt-LT" w:eastAsia="en-US" w:bidi="ar-SA"/>
      </w:rPr>
    </w:lvl>
    <w:lvl w:ilvl="8" w:tplc="38A801DC">
      <w:numFmt w:val="bullet"/>
      <w:lvlText w:val="•"/>
      <w:lvlJc w:val="left"/>
      <w:pPr>
        <w:ind w:left="8934" w:hanging="567"/>
      </w:pPr>
      <w:rPr>
        <w:rFonts w:hint="default"/>
        <w:lang w:val="lt-LT" w:eastAsia="en-US" w:bidi="ar-SA"/>
      </w:rPr>
    </w:lvl>
  </w:abstractNum>
  <w:abstractNum w:abstractNumId="26" w15:restartNumberingAfterBreak="0">
    <w:nsid w:val="59C81059"/>
    <w:multiLevelType w:val="hybridMultilevel"/>
    <w:tmpl w:val="C6B23534"/>
    <w:lvl w:ilvl="0" w:tplc="0426000B">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7"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28" w15:restartNumberingAfterBreak="0">
    <w:nsid w:val="61320CDB"/>
    <w:multiLevelType w:val="hybridMultilevel"/>
    <w:tmpl w:val="B9127D10"/>
    <w:lvl w:ilvl="0" w:tplc="2E46ACB4">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E9700C3E">
      <w:numFmt w:val="bullet"/>
      <w:lvlText w:val="•"/>
      <w:lvlJc w:val="left"/>
      <w:pPr>
        <w:ind w:left="2387" w:hanging="567"/>
      </w:pPr>
      <w:rPr>
        <w:lang w:val="lt-LT" w:eastAsia="en-US" w:bidi="ar-SA"/>
      </w:rPr>
    </w:lvl>
    <w:lvl w:ilvl="2" w:tplc="13F4EBF6">
      <w:numFmt w:val="bullet"/>
      <w:lvlText w:val="•"/>
      <w:lvlJc w:val="left"/>
      <w:pPr>
        <w:ind w:left="3335" w:hanging="567"/>
      </w:pPr>
      <w:rPr>
        <w:lang w:val="lt-LT" w:eastAsia="en-US" w:bidi="ar-SA"/>
      </w:rPr>
    </w:lvl>
    <w:lvl w:ilvl="3" w:tplc="CFA0A1CA">
      <w:numFmt w:val="bullet"/>
      <w:lvlText w:val="•"/>
      <w:lvlJc w:val="left"/>
      <w:pPr>
        <w:ind w:left="4282" w:hanging="567"/>
      </w:pPr>
      <w:rPr>
        <w:lang w:val="lt-LT" w:eastAsia="en-US" w:bidi="ar-SA"/>
      </w:rPr>
    </w:lvl>
    <w:lvl w:ilvl="4" w:tplc="2D3CAC04">
      <w:numFmt w:val="bullet"/>
      <w:lvlText w:val="•"/>
      <w:lvlJc w:val="left"/>
      <w:pPr>
        <w:ind w:left="5230" w:hanging="567"/>
      </w:pPr>
      <w:rPr>
        <w:lang w:val="lt-LT" w:eastAsia="en-US" w:bidi="ar-SA"/>
      </w:rPr>
    </w:lvl>
    <w:lvl w:ilvl="5" w:tplc="B47451AE">
      <w:numFmt w:val="bullet"/>
      <w:lvlText w:val="•"/>
      <w:lvlJc w:val="left"/>
      <w:pPr>
        <w:ind w:left="6177" w:hanging="567"/>
      </w:pPr>
      <w:rPr>
        <w:lang w:val="lt-LT" w:eastAsia="en-US" w:bidi="ar-SA"/>
      </w:rPr>
    </w:lvl>
    <w:lvl w:ilvl="6" w:tplc="F990CE80">
      <w:numFmt w:val="bullet"/>
      <w:lvlText w:val="•"/>
      <w:lvlJc w:val="left"/>
      <w:pPr>
        <w:ind w:left="7125" w:hanging="567"/>
      </w:pPr>
      <w:rPr>
        <w:lang w:val="lt-LT" w:eastAsia="en-US" w:bidi="ar-SA"/>
      </w:rPr>
    </w:lvl>
    <w:lvl w:ilvl="7" w:tplc="7FBE41A2">
      <w:numFmt w:val="bullet"/>
      <w:lvlText w:val="•"/>
      <w:lvlJc w:val="left"/>
      <w:pPr>
        <w:ind w:left="8072" w:hanging="567"/>
      </w:pPr>
      <w:rPr>
        <w:lang w:val="lt-LT" w:eastAsia="en-US" w:bidi="ar-SA"/>
      </w:rPr>
    </w:lvl>
    <w:lvl w:ilvl="8" w:tplc="43D4851A">
      <w:numFmt w:val="bullet"/>
      <w:lvlText w:val="•"/>
      <w:lvlJc w:val="left"/>
      <w:pPr>
        <w:ind w:left="9020" w:hanging="567"/>
      </w:pPr>
      <w:rPr>
        <w:lang w:val="lt-LT" w:eastAsia="en-US" w:bidi="ar-SA"/>
      </w:rPr>
    </w:lvl>
  </w:abstractNum>
  <w:abstractNum w:abstractNumId="29" w15:restartNumberingAfterBreak="0">
    <w:nsid w:val="61B773BF"/>
    <w:multiLevelType w:val="hybridMultilevel"/>
    <w:tmpl w:val="4B36B378"/>
    <w:lvl w:ilvl="0" w:tplc="ABD233E6">
      <w:numFmt w:val="bullet"/>
      <w:lvlText w:val="*"/>
      <w:lvlJc w:val="left"/>
      <w:pPr>
        <w:ind w:left="982" w:hanging="562"/>
      </w:pPr>
      <w:rPr>
        <w:rFonts w:ascii="Times New Roman" w:eastAsia="Times New Roman" w:hAnsi="Times New Roman" w:cs="Times New Roman" w:hint="default"/>
        <w:spacing w:val="0"/>
        <w:w w:val="100"/>
        <w:lang w:val="lt-LT" w:eastAsia="en-US" w:bidi="ar-SA"/>
      </w:rPr>
    </w:lvl>
    <w:lvl w:ilvl="1" w:tplc="7AD6F9B2">
      <w:numFmt w:val="bullet"/>
      <w:lvlText w:val="•"/>
      <w:lvlJc w:val="left"/>
      <w:pPr>
        <w:ind w:left="1973" w:hanging="562"/>
      </w:pPr>
      <w:rPr>
        <w:rFonts w:hint="default"/>
        <w:lang w:val="lt-LT" w:eastAsia="en-US" w:bidi="ar-SA"/>
      </w:rPr>
    </w:lvl>
    <w:lvl w:ilvl="2" w:tplc="C832D6C8">
      <w:numFmt w:val="bullet"/>
      <w:lvlText w:val="•"/>
      <w:lvlJc w:val="left"/>
      <w:pPr>
        <w:ind w:left="2967" w:hanging="562"/>
      </w:pPr>
      <w:rPr>
        <w:rFonts w:hint="default"/>
        <w:lang w:val="lt-LT" w:eastAsia="en-US" w:bidi="ar-SA"/>
      </w:rPr>
    </w:lvl>
    <w:lvl w:ilvl="3" w:tplc="5AB40E10">
      <w:numFmt w:val="bullet"/>
      <w:lvlText w:val="•"/>
      <w:lvlJc w:val="left"/>
      <w:pPr>
        <w:ind w:left="3960" w:hanging="562"/>
      </w:pPr>
      <w:rPr>
        <w:rFonts w:hint="default"/>
        <w:lang w:val="lt-LT" w:eastAsia="en-US" w:bidi="ar-SA"/>
      </w:rPr>
    </w:lvl>
    <w:lvl w:ilvl="4" w:tplc="EF900A8E">
      <w:numFmt w:val="bullet"/>
      <w:lvlText w:val="•"/>
      <w:lvlJc w:val="left"/>
      <w:pPr>
        <w:ind w:left="4954" w:hanging="562"/>
      </w:pPr>
      <w:rPr>
        <w:rFonts w:hint="default"/>
        <w:lang w:val="lt-LT" w:eastAsia="en-US" w:bidi="ar-SA"/>
      </w:rPr>
    </w:lvl>
    <w:lvl w:ilvl="5" w:tplc="68D887C0">
      <w:numFmt w:val="bullet"/>
      <w:lvlText w:val="•"/>
      <w:lvlJc w:val="left"/>
      <w:pPr>
        <w:ind w:left="5947" w:hanging="562"/>
      </w:pPr>
      <w:rPr>
        <w:rFonts w:hint="default"/>
        <w:lang w:val="lt-LT" w:eastAsia="en-US" w:bidi="ar-SA"/>
      </w:rPr>
    </w:lvl>
    <w:lvl w:ilvl="6" w:tplc="3A5AFE92">
      <w:numFmt w:val="bullet"/>
      <w:lvlText w:val="•"/>
      <w:lvlJc w:val="left"/>
      <w:pPr>
        <w:ind w:left="6941" w:hanging="562"/>
      </w:pPr>
      <w:rPr>
        <w:rFonts w:hint="default"/>
        <w:lang w:val="lt-LT" w:eastAsia="en-US" w:bidi="ar-SA"/>
      </w:rPr>
    </w:lvl>
    <w:lvl w:ilvl="7" w:tplc="D4324436">
      <w:numFmt w:val="bullet"/>
      <w:lvlText w:val="•"/>
      <w:lvlJc w:val="left"/>
      <w:pPr>
        <w:ind w:left="7934" w:hanging="562"/>
      </w:pPr>
      <w:rPr>
        <w:rFonts w:hint="default"/>
        <w:lang w:val="lt-LT" w:eastAsia="en-US" w:bidi="ar-SA"/>
      </w:rPr>
    </w:lvl>
    <w:lvl w:ilvl="8" w:tplc="3CF867B6">
      <w:numFmt w:val="bullet"/>
      <w:lvlText w:val="•"/>
      <w:lvlJc w:val="left"/>
      <w:pPr>
        <w:ind w:left="8928" w:hanging="562"/>
      </w:pPr>
      <w:rPr>
        <w:rFonts w:hint="default"/>
        <w:lang w:val="lt-LT" w:eastAsia="en-US" w:bidi="ar-SA"/>
      </w:rPr>
    </w:lvl>
  </w:abstractNum>
  <w:abstractNum w:abstractNumId="30" w15:restartNumberingAfterBreak="0">
    <w:nsid w:val="65B511D4"/>
    <w:multiLevelType w:val="hybridMultilevel"/>
    <w:tmpl w:val="670814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2C2E"/>
    <w:multiLevelType w:val="hybridMultilevel"/>
    <w:tmpl w:val="2268520E"/>
    <w:lvl w:ilvl="0" w:tplc="6FF0CDAC">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F5B26038">
      <w:numFmt w:val="bullet"/>
      <w:lvlText w:val="-"/>
      <w:lvlJc w:val="left"/>
      <w:pPr>
        <w:ind w:left="1954" w:hanging="540"/>
      </w:pPr>
      <w:rPr>
        <w:rFonts w:ascii="Arial MT" w:eastAsia="Arial MT" w:hAnsi="Arial MT" w:cs="Arial MT" w:hint="default"/>
        <w:b w:val="0"/>
        <w:bCs w:val="0"/>
        <w:i w:val="0"/>
        <w:iCs w:val="0"/>
        <w:spacing w:val="0"/>
        <w:w w:val="100"/>
        <w:sz w:val="22"/>
        <w:szCs w:val="22"/>
        <w:lang w:val="lt-LT" w:eastAsia="en-US" w:bidi="ar-SA"/>
      </w:rPr>
    </w:lvl>
    <w:lvl w:ilvl="2" w:tplc="C2B41D24">
      <w:numFmt w:val="bullet"/>
      <w:lvlText w:val="•"/>
      <w:lvlJc w:val="left"/>
      <w:pPr>
        <w:ind w:left="2955" w:hanging="540"/>
      </w:pPr>
      <w:rPr>
        <w:rFonts w:hint="default"/>
        <w:lang w:val="lt-LT" w:eastAsia="en-US" w:bidi="ar-SA"/>
      </w:rPr>
    </w:lvl>
    <w:lvl w:ilvl="3" w:tplc="6010A0E4">
      <w:numFmt w:val="bullet"/>
      <w:lvlText w:val="•"/>
      <w:lvlJc w:val="left"/>
      <w:pPr>
        <w:ind w:left="3950" w:hanging="540"/>
      </w:pPr>
      <w:rPr>
        <w:rFonts w:hint="default"/>
        <w:lang w:val="lt-LT" w:eastAsia="en-US" w:bidi="ar-SA"/>
      </w:rPr>
    </w:lvl>
    <w:lvl w:ilvl="4" w:tplc="E2E2864E">
      <w:numFmt w:val="bullet"/>
      <w:lvlText w:val="•"/>
      <w:lvlJc w:val="left"/>
      <w:pPr>
        <w:ind w:left="4945" w:hanging="540"/>
      </w:pPr>
      <w:rPr>
        <w:rFonts w:hint="default"/>
        <w:lang w:val="lt-LT" w:eastAsia="en-US" w:bidi="ar-SA"/>
      </w:rPr>
    </w:lvl>
    <w:lvl w:ilvl="5" w:tplc="E8F224D6">
      <w:numFmt w:val="bullet"/>
      <w:lvlText w:val="•"/>
      <w:lvlJc w:val="left"/>
      <w:pPr>
        <w:ind w:left="5940" w:hanging="540"/>
      </w:pPr>
      <w:rPr>
        <w:rFonts w:hint="default"/>
        <w:lang w:val="lt-LT" w:eastAsia="en-US" w:bidi="ar-SA"/>
      </w:rPr>
    </w:lvl>
    <w:lvl w:ilvl="6" w:tplc="9918C362">
      <w:numFmt w:val="bullet"/>
      <w:lvlText w:val="•"/>
      <w:lvlJc w:val="left"/>
      <w:pPr>
        <w:ind w:left="6935" w:hanging="540"/>
      </w:pPr>
      <w:rPr>
        <w:rFonts w:hint="default"/>
        <w:lang w:val="lt-LT" w:eastAsia="en-US" w:bidi="ar-SA"/>
      </w:rPr>
    </w:lvl>
    <w:lvl w:ilvl="7" w:tplc="3C0881A0">
      <w:numFmt w:val="bullet"/>
      <w:lvlText w:val="•"/>
      <w:lvlJc w:val="left"/>
      <w:pPr>
        <w:ind w:left="7930" w:hanging="540"/>
      </w:pPr>
      <w:rPr>
        <w:rFonts w:hint="default"/>
        <w:lang w:val="lt-LT" w:eastAsia="en-US" w:bidi="ar-SA"/>
      </w:rPr>
    </w:lvl>
    <w:lvl w:ilvl="8" w:tplc="7624B5E8">
      <w:numFmt w:val="bullet"/>
      <w:lvlText w:val="•"/>
      <w:lvlJc w:val="left"/>
      <w:pPr>
        <w:ind w:left="8925" w:hanging="540"/>
      </w:pPr>
      <w:rPr>
        <w:rFonts w:hint="default"/>
        <w:lang w:val="lt-LT" w:eastAsia="en-US" w:bidi="ar-SA"/>
      </w:rPr>
    </w:lvl>
  </w:abstractNum>
  <w:abstractNum w:abstractNumId="32" w15:restartNumberingAfterBreak="0">
    <w:nsid w:val="6EB44693"/>
    <w:multiLevelType w:val="hybridMultilevel"/>
    <w:tmpl w:val="37C4E620"/>
    <w:lvl w:ilvl="0" w:tplc="04090001">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D090A8">
      <w:numFmt w:val="bullet"/>
      <w:lvlText w:val="▪"/>
      <w:lvlJc w:val="left"/>
      <w:pPr>
        <w:ind w:left="20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2F206A4">
      <w:numFmt w:val="bullet"/>
      <w:lvlText w:val="•"/>
      <w:lvlJc w:val="left"/>
      <w:pPr>
        <w:ind w:left="2990" w:hanging="567"/>
      </w:pPr>
      <w:rPr>
        <w:rFonts w:hint="default"/>
        <w:lang w:val="lt-LT" w:eastAsia="en-US" w:bidi="ar-SA"/>
      </w:rPr>
    </w:lvl>
    <w:lvl w:ilvl="3" w:tplc="40044D88">
      <w:numFmt w:val="bullet"/>
      <w:lvlText w:val="•"/>
      <w:lvlJc w:val="left"/>
      <w:pPr>
        <w:ind w:left="3981" w:hanging="567"/>
      </w:pPr>
      <w:rPr>
        <w:rFonts w:hint="default"/>
        <w:lang w:val="lt-LT" w:eastAsia="en-US" w:bidi="ar-SA"/>
      </w:rPr>
    </w:lvl>
    <w:lvl w:ilvl="4" w:tplc="C85ABABC">
      <w:numFmt w:val="bullet"/>
      <w:lvlText w:val="•"/>
      <w:lvlJc w:val="left"/>
      <w:pPr>
        <w:ind w:left="4971" w:hanging="567"/>
      </w:pPr>
      <w:rPr>
        <w:rFonts w:hint="default"/>
        <w:lang w:val="lt-LT" w:eastAsia="en-US" w:bidi="ar-SA"/>
      </w:rPr>
    </w:lvl>
    <w:lvl w:ilvl="5" w:tplc="3A9A9A44">
      <w:numFmt w:val="bullet"/>
      <w:lvlText w:val="•"/>
      <w:lvlJc w:val="left"/>
      <w:pPr>
        <w:ind w:left="5962" w:hanging="567"/>
      </w:pPr>
      <w:rPr>
        <w:rFonts w:hint="default"/>
        <w:lang w:val="lt-LT" w:eastAsia="en-US" w:bidi="ar-SA"/>
      </w:rPr>
    </w:lvl>
    <w:lvl w:ilvl="6" w:tplc="A8EA876A">
      <w:numFmt w:val="bullet"/>
      <w:lvlText w:val="•"/>
      <w:lvlJc w:val="left"/>
      <w:pPr>
        <w:ind w:left="6953" w:hanging="567"/>
      </w:pPr>
      <w:rPr>
        <w:rFonts w:hint="default"/>
        <w:lang w:val="lt-LT" w:eastAsia="en-US" w:bidi="ar-SA"/>
      </w:rPr>
    </w:lvl>
    <w:lvl w:ilvl="7" w:tplc="8C566914">
      <w:numFmt w:val="bullet"/>
      <w:lvlText w:val="•"/>
      <w:lvlJc w:val="left"/>
      <w:pPr>
        <w:ind w:left="7943" w:hanging="567"/>
      </w:pPr>
      <w:rPr>
        <w:rFonts w:hint="default"/>
        <w:lang w:val="lt-LT" w:eastAsia="en-US" w:bidi="ar-SA"/>
      </w:rPr>
    </w:lvl>
    <w:lvl w:ilvl="8" w:tplc="B3E6FDD8">
      <w:numFmt w:val="bullet"/>
      <w:lvlText w:val="•"/>
      <w:lvlJc w:val="left"/>
      <w:pPr>
        <w:ind w:left="8934" w:hanging="567"/>
      </w:pPr>
      <w:rPr>
        <w:rFonts w:hint="default"/>
        <w:lang w:val="lt-LT" w:eastAsia="en-US" w:bidi="ar-SA"/>
      </w:rPr>
    </w:lvl>
  </w:abstractNum>
  <w:abstractNum w:abstractNumId="33" w15:restartNumberingAfterBreak="0">
    <w:nsid w:val="749A1363"/>
    <w:multiLevelType w:val="hybridMultilevel"/>
    <w:tmpl w:val="EB5EF5C6"/>
    <w:lvl w:ilvl="0" w:tplc="56404EA4">
      <w:numFmt w:val="bullet"/>
      <w:lvlText w:val="-"/>
      <w:lvlJc w:val="left"/>
      <w:pPr>
        <w:ind w:left="1440" w:hanging="567"/>
      </w:pPr>
      <w:rPr>
        <w:rFonts w:ascii="Arial MT" w:eastAsia="Arial MT" w:hAnsi="Arial MT" w:cs="Arial MT" w:hint="default"/>
        <w:b w:val="0"/>
        <w:bCs w:val="0"/>
        <w:i w:val="0"/>
        <w:iCs w:val="0"/>
        <w:spacing w:val="0"/>
        <w:w w:val="100"/>
        <w:sz w:val="22"/>
        <w:szCs w:val="22"/>
        <w:lang w:val="lt-LT" w:eastAsia="en-US" w:bidi="ar-SA"/>
      </w:rPr>
    </w:lvl>
    <w:lvl w:ilvl="1" w:tplc="75A25898">
      <w:numFmt w:val="bullet"/>
      <w:lvlText w:val="•"/>
      <w:lvlJc w:val="left"/>
      <w:pPr>
        <w:ind w:left="2387" w:hanging="567"/>
      </w:pPr>
      <w:rPr>
        <w:lang w:val="lt-LT" w:eastAsia="en-US" w:bidi="ar-SA"/>
      </w:rPr>
    </w:lvl>
    <w:lvl w:ilvl="2" w:tplc="58ECBBBE">
      <w:numFmt w:val="bullet"/>
      <w:lvlText w:val="•"/>
      <w:lvlJc w:val="left"/>
      <w:pPr>
        <w:ind w:left="3335" w:hanging="567"/>
      </w:pPr>
      <w:rPr>
        <w:lang w:val="lt-LT" w:eastAsia="en-US" w:bidi="ar-SA"/>
      </w:rPr>
    </w:lvl>
    <w:lvl w:ilvl="3" w:tplc="20387E2E">
      <w:numFmt w:val="bullet"/>
      <w:lvlText w:val="•"/>
      <w:lvlJc w:val="left"/>
      <w:pPr>
        <w:ind w:left="4282" w:hanging="567"/>
      </w:pPr>
      <w:rPr>
        <w:lang w:val="lt-LT" w:eastAsia="en-US" w:bidi="ar-SA"/>
      </w:rPr>
    </w:lvl>
    <w:lvl w:ilvl="4" w:tplc="4F4A2634">
      <w:numFmt w:val="bullet"/>
      <w:lvlText w:val="•"/>
      <w:lvlJc w:val="left"/>
      <w:pPr>
        <w:ind w:left="5230" w:hanging="567"/>
      </w:pPr>
      <w:rPr>
        <w:lang w:val="lt-LT" w:eastAsia="en-US" w:bidi="ar-SA"/>
      </w:rPr>
    </w:lvl>
    <w:lvl w:ilvl="5" w:tplc="0E8A0300">
      <w:numFmt w:val="bullet"/>
      <w:lvlText w:val="•"/>
      <w:lvlJc w:val="left"/>
      <w:pPr>
        <w:ind w:left="6177" w:hanging="567"/>
      </w:pPr>
      <w:rPr>
        <w:lang w:val="lt-LT" w:eastAsia="en-US" w:bidi="ar-SA"/>
      </w:rPr>
    </w:lvl>
    <w:lvl w:ilvl="6" w:tplc="63B6AFA0">
      <w:numFmt w:val="bullet"/>
      <w:lvlText w:val="•"/>
      <w:lvlJc w:val="left"/>
      <w:pPr>
        <w:ind w:left="7125" w:hanging="567"/>
      </w:pPr>
      <w:rPr>
        <w:lang w:val="lt-LT" w:eastAsia="en-US" w:bidi="ar-SA"/>
      </w:rPr>
    </w:lvl>
    <w:lvl w:ilvl="7" w:tplc="1780DBB0">
      <w:numFmt w:val="bullet"/>
      <w:lvlText w:val="•"/>
      <w:lvlJc w:val="left"/>
      <w:pPr>
        <w:ind w:left="8072" w:hanging="567"/>
      </w:pPr>
      <w:rPr>
        <w:lang w:val="lt-LT" w:eastAsia="en-US" w:bidi="ar-SA"/>
      </w:rPr>
    </w:lvl>
    <w:lvl w:ilvl="8" w:tplc="A04E673A">
      <w:numFmt w:val="bullet"/>
      <w:lvlText w:val="•"/>
      <w:lvlJc w:val="left"/>
      <w:pPr>
        <w:ind w:left="9020" w:hanging="567"/>
      </w:pPr>
      <w:rPr>
        <w:lang w:val="lt-LT" w:eastAsia="en-US" w:bidi="ar-SA"/>
      </w:rPr>
    </w:lvl>
  </w:abstractNum>
  <w:abstractNum w:abstractNumId="34" w15:restartNumberingAfterBreak="0">
    <w:nsid w:val="7DBB50BD"/>
    <w:multiLevelType w:val="hybridMultilevel"/>
    <w:tmpl w:val="9D2E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C39DE"/>
    <w:multiLevelType w:val="hybridMultilevel"/>
    <w:tmpl w:val="932EBD68"/>
    <w:lvl w:ilvl="0" w:tplc="056AFF60">
      <w:start w:val="1"/>
      <w:numFmt w:val="bullet"/>
      <w:lvlText w:val="•"/>
      <w:lvlJc w:val="left"/>
      <w:pPr>
        <w:ind w:left="1414" w:hanging="540"/>
      </w:pPr>
      <w:rPr>
        <w:rFonts w:ascii="Times New Roman" w:eastAsia="Times New Roman" w:hAnsi="Times New Roman" w:cs="Times New Roman" w:hint="default"/>
        <w:b w:val="0"/>
        <w:bCs w:val="0"/>
        <w:i w:val="0"/>
        <w:iCs w:val="0"/>
        <w:strike w:val="0"/>
        <w:dstrike w:val="0"/>
        <w:color w:val="000000"/>
        <w:spacing w:val="0"/>
        <w:w w:val="100"/>
        <w:sz w:val="22"/>
        <w:szCs w:val="22"/>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22AA1DA0">
      <w:numFmt w:val="bullet"/>
      <w:lvlText w:val="•"/>
      <w:lvlJc w:val="left"/>
      <w:pPr>
        <w:ind w:left="2990" w:hanging="567"/>
      </w:pPr>
      <w:rPr>
        <w:rFonts w:hint="default"/>
        <w:lang w:val="lt-LT" w:eastAsia="en-US" w:bidi="ar-SA"/>
      </w:rPr>
    </w:lvl>
    <w:lvl w:ilvl="3" w:tplc="FB7668B6">
      <w:numFmt w:val="bullet"/>
      <w:lvlText w:val="•"/>
      <w:lvlJc w:val="left"/>
      <w:pPr>
        <w:ind w:left="3981" w:hanging="567"/>
      </w:pPr>
      <w:rPr>
        <w:rFonts w:hint="default"/>
        <w:lang w:val="lt-LT" w:eastAsia="en-US" w:bidi="ar-SA"/>
      </w:rPr>
    </w:lvl>
    <w:lvl w:ilvl="4" w:tplc="9814D558">
      <w:numFmt w:val="bullet"/>
      <w:lvlText w:val="•"/>
      <w:lvlJc w:val="left"/>
      <w:pPr>
        <w:ind w:left="4971" w:hanging="567"/>
      </w:pPr>
      <w:rPr>
        <w:rFonts w:hint="default"/>
        <w:lang w:val="lt-LT" w:eastAsia="en-US" w:bidi="ar-SA"/>
      </w:rPr>
    </w:lvl>
    <w:lvl w:ilvl="5" w:tplc="358C96DA">
      <w:numFmt w:val="bullet"/>
      <w:lvlText w:val="•"/>
      <w:lvlJc w:val="left"/>
      <w:pPr>
        <w:ind w:left="5962" w:hanging="567"/>
      </w:pPr>
      <w:rPr>
        <w:rFonts w:hint="default"/>
        <w:lang w:val="lt-LT" w:eastAsia="en-US" w:bidi="ar-SA"/>
      </w:rPr>
    </w:lvl>
    <w:lvl w:ilvl="6" w:tplc="BDE48D1C">
      <w:numFmt w:val="bullet"/>
      <w:lvlText w:val="•"/>
      <w:lvlJc w:val="left"/>
      <w:pPr>
        <w:ind w:left="6953" w:hanging="567"/>
      </w:pPr>
      <w:rPr>
        <w:rFonts w:hint="default"/>
        <w:lang w:val="lt-LT" w:eastAsia="en-US" w:bidi="ar-SA"/>
      </w:rPr>
    </w:lvl>
    <w:lvl w:ilvl="7" w:tplc="DF74F396">
      <w:numFmt w:val="bullet"/>
      <w:lvlText w:val="•"/>
      <w:lvlJc w:val="left"/>
      <w:pPr>
        <w:ind w:left="7943" w:hanging="567"/>
      </w:pPr>
      <w:rPr>
        <w:rFonts w:hint="default"/>
        <w:lang w:val="lt-LT" w:eastAsia="en-US" w:bidi="ar-SA"/>
      </w:rPr>
    </w:lvl>
    <w:lvl w:ilvl="8" w:tplc="78608070">
      <w:numFmt w:val="bullet"/>
      <w:lvlText w:val="•"/>
      <w:lvlJc w:val="left"/>
      <w:pPr>
        <w:ind w:left="8934" w:hanging="567"/>
      </w:pPr>
      <w:rPr>
        <w:rFonts w:hint="default"/>
        <w:lang w:val="lt-LT" w:eastAsia="en-US" w:bidi="ar-SA"/>
      </w:rPr>
    </w:lvl>
  </w:abstractNum>
  <w:num w:numId="1" w16cid:durableId="58290159">
    <w:abstractNumId w:val="27"/>
  </w:num>
  <w:num w:numId="2" w16cid:durableId="1976910661">
    <w:abstractNumId w:val="6"/>
    <w:lvlOverride w:ilvl="0">
      <w:startOverride w:val="1"/>
    </w:lvlOverride>
    <w:lvlOverride w:ilvl="1"/>
    <w:lvlOverride w:ilvl="2"/>
    <w:lvlOverride w:ilvl="3"/>
    <w:lvlOverride w:ilvl="4"/>
    <w:lvlOverride w:ilvl="5"/>
    <w:lvlOverride w:ilvl="6"/>
    <w:lvlOverride w:ilvl="7"/>
    <w:lvlOverride w:ilvl="8"/>
  </w:num>
  <w:num w:numId="3" w16cid:durableId="146167987">
    <w:abstractNumId w:val="21"/>
    <w:lvlOverride w:ilvl="0">
      <w:startOverride w:val="1"/>
    </w:lvlOverride>
    <w:lvlOverride w:ilvl="1"/>
    <w:lvlOverride w:ilvl="2"/>
    <w:lvlOverride w:ilvl="3"/>
    <w:lvlOverride w:ilvl="4"/>
    <w:lvlOverride w:ilvl="5"/>
    <w:lvlOverride w:ilvl="6"/>
    <w:lvlOverride w:ilvl="7"/>
    <w:lvlOverride w:ilvl="8"/>
  </w:num>
  <w:num w:numId="4" w16cid:durableId="1542592657">
    <w:abstractNumId w:val="24"/>
  </w:num>
  <w:num w:numId="5" w16cid:durableId="1958484490">
    <w:abstractNumId w:val="0"/>
  </w:num>
  <w:num w:numId="6" w16cid:durableId="646129669">
    <w:abstractNumId w:val="34"/>
  </w:num>
  <w:num w:numId="7" w16cid:durableId="314801106">
    <w:abstractNumId w:val="11"/>
  </w:num>
  <w:num w:numId="8" w16cid:durableId="1829398729">
    <w:abstractNumId w:val="19"/>
  </w:num>
  <w:num w:numId="9" w16cid:durableId="185861452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353848172">
    <w:abstractNumId w:val="3"/>
  </w:num>
  <w:num w:numId="11" w16cid:durableId="129833981">
    <w:abstractNumId w:val="17"/>
  </w:num>
  <w:num w:numId="12" w16cid:durableId="2091080396">
    <w:abstractNumId w:val="29"/>
  </w:num>
  <w:num w:numId="13" w16cid:durableId="199249069">
    <w:abstractNumId w:val="16"/>
  </w:num>
  <w:num w:numId="14" w16cid:durableId="797991053">
    <w:abstractNumId w:val="33"/>
  </w:num>
  <w:num w:numId="15" w16cid:durableId="1688946811">
    <w:abstractNumId w:val="28"/>
  </w:num>
  <w:num w:numId="16" w16cid:durableId="95043381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332758790">
    <w:abstractNumId w:val="13"/>
  </w:num>
  <w:num w:numId="18" w16cid:durableId="1803956148">
    <w:abstractNumId w:val="31"/>
  </w:num>
  <w:num w:numId="19" w16cid:durableId="510724185">
    <w:abstractNumId w:val="25"/>
  </w:num>
  <w:num w:numId="20" w16cid:durableId="999238759">
    <w:abstractNumId w:val="32"/>
  </w:num>
  <w:num w:numId="21" w16cid:durableId="289746998">
    <w:abstractNumId w:val="20"/>
  </w:num>
  <w:num w:numId="22" w16cid:durableId="1887832669">
    <w:abstractNumId w:val="15"/>
  </w:num>
  <w:num w:numId="23" w16cid:durableId="1559391164">
    <w:abstractNumId w:val="23"/>
  </w:num>
  <w:num w:numId="24" w16cid:durableId="297421685">
    <w:abstractNumId w:val="5"/>
  </w:num>
  <w:num w:numId="25" w16cid:durableId="1737391989">
    <w:abstractNumId w:val="8"/>
  </w:num>
  <w:num w:numId="26" w16cid:durableId="1945071107">
    <w:abstractNumId w:val="12"/>
  </w:num>
  <w:num w:numId="27" w16cid:durableId="1388652749">
    <w:abstractNumId w:val="14"/>
  </w:num>
  <w:num w:numId="28" w16cid:durableId="865874490">
    <w:abstractNumId w:val="7"/>
  </w:num>
  <w:num w:numId="29" w16cid:durableId="1349330372">
    <w:abstractNumId w:val="35"/>
  </w:num>
  <w:num w:numId="30" w16cid:durableId="1727756756">
    <w:abstractNumId w:val="1"/>
  </w:num>
  <w:num w:numId="31" w16cid:durableId="100802005">
    <w:abstractNumId w:val="30"/>
  </w:num>
  <w:num w:numId="32" w16cid:durableId="353698733">
    <w:abstractNumId w:val="10"/>
  </w:num>
  <w:num w:numId="33" w16cid:durableId="218396574">
    <w:abstractNumId w:val="2"/>
  </w:num>
  <w:num w:numId="34" w16cid:durableId="1295023388">
    <w:abstractNumId w:val="26"/>
  </w:num>
  <w:num w:numId="35" w16cid:durableId="1436749148">
    <w:abstractNumId w:val="22"/>
  </w:num>
  <w:num w:numId="36" w16cid:durableId="166096325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00DEA"/>
    <w:rsid w:val="0000419A"/>
    <w:rsid w:val="0000679D"/>
    <w:rsid w:val="000077E1"/>
    <w:rsid w:val="0001256C"/>
    <w:rsid w:val="00014735"/>
    <w:rsid w:val="00014B25"/>
    <w:rsid w:val="0001615D"/>
    <w:rsid w:val="000176BB"/>
    <w:rsid w:val="00017943"/>
    <w:rsid w:val="000231D7"/>
    <w:rsid w:val="00025419"/>
    <w:rsid w:val="00027C59"/>
    <w:rsid w:val="00033703"/>
    <w:rsid w:val="00045F0F"/>
    <w:rsid w:val="00051384"/>
    <w:rsid w:val="00055830"/>
    <w:rsid w:val="000614BF"/>
    <w:rsid w:val="00062C91"/>
    <w:rsid w:val="000656E3"/>
    <w:rsid w:val="00070610"/>
    <w:rsid w:val="00070796"/>
    <w:rsid w:val="00070981"/>
    <w:rsid w:val="000762E9"/>
    <w:rsid w:val="00082067"/>
    <w:rsid w:val="00083268"/>
    <w:rsid w:val="000869B8"/>
    <w:rsid w:val="00086B6B"/>
    <w:rsid w:val="00092ACE"/>
    <w:rsid w:val="00093AA8"/>
    <w:rsid w:val="00095133"/>
    <w:rsid w:val="00095846"/>
    <w:rsid w:val="000A3CC3"/>
    <w:rsid w:val="000A5570"/>
    <w:rsid w:val="000A7E6E"/>
    <w:rsid w:val="000B09F2"/>
    <w:rsid w:val="000B373E"/>
    <w:rsid w:val="000B4285"/>
    <w:rsid w:val="000B4D47"/>
    <w:rsid w:val="000B5746"/>
    <w:rsid w:val="000B6386"/>
    <w:rsid w:val="000C0F17"/>
    <w:rsid w:val="000C2CA6"/>
    <w:rsid w:val="000C2EBD"/>
    <w:rsid w:val="000C3E47"/>
    <w:rsid w:val="000C4360"/>
    <w:rsid w:val="000C4EE3"/>
    <w:rsid w:val="000C6EBF"/>
    <w:rsid w:val="000D3BA0"/>
    <w:rsid w:val="000D4919"/>
    <w:rsid w:val="000D4D71"/>
    <w:rsid w:val="000E0C53"/>
    <w:rsid w:val="000E51CF"/>
    <w:rsid w:val="000E5AD9"/>
    <w:rsid w:val="000F18AC"/>
    <w:rsid w:val="000F5FFF"/>
    <w:rsid w:val="001027DB"/>
    <w:rsid w:val="00106A6B"/>
    <w:rsid w:val="001135DB"/>
    <w:rsid w:val="001141AB"/>
    <w:rsid w:val="00120161"/>
    <w:rsid w:val="001205D6"/>
    <w:rsid w:val="001220C2"/>
    <w:rsid w:val="001245D2"/>
    <w:rsid w:val="00125014"/>
    <w:rsid w:val="00127634"/>
    <w:rsid w:val="001279FB"/>
    <w:rsid w:val="00127AA7"/>
    <w:rsid w:val="0013487B"/>
    <w:rsid w:val="001432DD"/>
    <w:rsid w:val="001509B6"/>
    <w:rsid w:val="00152464"/>
    <w:rsid w:val="0015363A"/>
    <w:rsid w:val="00154343"/>
    <w:rsid w:val="00155158"/>
    <w:rsid w:val="00155C22"/>
    <w:rsid w:val="00156327"/>
    <w:rsid w:val="00160A36"/>
    <w:rsid w:val="001613A4"/>
    <w:rsid w:val="00161C37"/>
    <w:rsid w:val="001623E5"/>
    <w:rsid w:val="00163542"/>
    <w:rsid w:val="00164BF5"/>
    <w:rsid w:val="00165B21"/>
    <w:rsid w:val="001673BD"/>
    <w:rsid w:val="00167672"/>
    <w:rsid w:val="00177E3D"/>
    <w:rsid w:val="00181BDF"/>
    <w:rsid w:val="00182ED7"/>
    <w:rsid w:val="001834AE"/>
    <w:rsid w:val="00184C5E"/>
    <w:rsid w:val="00186599"/>
    <w:rsid w:val="0018780A"/>
    <w:rsid w:val="001901F8"/>
    <w:rsid w:val="00192A96"/>
    <w:rsid w:val="00196740"/>
    <w:rsid w:val="001A2E87"/>
    <w:rsid w:val="001A5ED7"/>
    <w:rsid w:val="001A673D"/>
    <w:rsid w:val="001B242C"/>
    <w:rsid w:val="001B5402"/>
    <w:rsid w:val="001B68CC"/>
    <w:rsid w:val="001B6DEF"/>
    <w:rsid w:val="001B7CD6"/>
    <w:rsid w:val="001D2FA5"/>
    <w:rsid w:val="001D4049"/>
    <w:rsid w:val="001E2F2B"/>
    <w:rsid w:val="001E48F4"/>
    <w:rsid w:val="001E4C0B"/>
    <w:rsid w:val="001F6AC8"/>
    <w:rsid w:val="001F6E90"/>
    <w:rsid w:val="00201801"/>
    <w:rsid w:val="00201881"/>
    <w:rsid w:val="00204657"/>
    <w:rsid w:val="0020477D"/>
    <w:rsid w:val="00204D4B"/>
    <w:rsid w:val="00204DD0"/>
    <w:rsid w:val="0020537F"/>
    <w:rsid w:val="00206CAD"/>
    <w:rsid w:val="002127D5"/>
    <w:rsid w:val="00213BCF"/>
    <w:rsid w:val="00214537"/>
    <w:rsid w:val="002148BB"/>
    <w:rsid w:val="00215CCE"/>
    <w:rsid w:val="0021696D"/>
    <w:rsid w:val="00222462"/>
    <w:rsid w:val="00222C93"/>
    <w:rsid w:val="00226952"/>
    <w:rsid w:val="00227AA5"/>
    <w:rsid w:val="00227DC9"/>
    <w:rsid w:val="0023101A"/>
    <w:rsid w:val="00231BFF"/>
    <w:rsid w:val="00235C3C"/>
    <w:rsid w:val="002370C7"/>
    <w:rsid w:val="00240F84"/>
    <w:rsid w:val="0024463C"/>
    <w:rsid w:val="00244E4D"/>
    <w:rsid w:val="00253465"/>
    <w:rsid w:val="0025631C"/>
    <w:rsid w:val="00256FC4"/>
    <w:rsid w:val="0026048F"/>
    <w:rsid w:val="00263786"/>
    <w:rsid w:val="00263D1B"/>
    <w:rsid w:val="00265C28"/>
    <w:rsid w:val="00267CCF"/>
    <w:rsid w:val="00271AAD"/>
    <w:rsid w:val="00274002"/>
    <w:rsid w:val="00275E78"/>
    <w:rsid w:val="0028026D"/>
    <w:rsid w:val="0028374C"/>
    <w:rsid w:val="002867EC"/>
    <w:rsid w:val="002871EB"/>
    <w:rsid w:val="002915B7"/>
    <w:rsid w:val="00293D36"/>
    <w:rsid w:val="00296412"/>
    <w:rsid w:val="00297F0B"/>
    <w:rsid w:val="002A1333"/>
    <w:rsid w:val="002C2FC3"/>
    <w:rsid w:val="002C4082"/>
    <w:rsid w:val="002C4872"/>
    <w:rsid w:val="002D0D8E"/>
    <w:rsid w:val="002D7DF4"/>
    <w:rsid w:val="002E2137"/>
    <w:rsid w:val="002E44E9"/>
    <w:rsid w:val="002E6A87"/>
    <w:rsid w:val="002F5A7C"/>
    <w:rsid w:val="002F7320"/>
    <w:rsid w:val="00302804"/>
    <w:rsid w:val="00303706"/>
    <w:rsid w:val="00305699"/>
    <w:rsid w:val="00305771"/>
    <w:rsid w:val="0031035D"/>
    <w:rsid w:val="00310389"/>
    <w:rsid w:val="00312A34"/>
    <w:rsid w:val="00316F02"/>
    <w:rsid w:val="003175FC"/>
    <w:rsid w:val="003247E7"/>
    <w:rsid w:val="00332191"/>
    <w:rsid w:val="0033630A"/>
    <w:rsid w:val="00341023"/>
    <w:rsid w:val="00341E65"/>
    <w:rsid w:val="00344589"/>
    <w:rsid w:val="0035230F"/>
    <w:rsid w:val="00357547"/>
    <w:rsid w:val="00383A2B"/>
    <w:rsid w:val="00386C1C"/>
    <w:rsid w:val="00393587"/>
    <w:rsid w:val="003939EA"/>
    <w:rsid w:val="00394D23"/>
    <w:rsid w:val="003A064E"/>
    <w:rsid w:val="003A0BC0"/>
    <w:rsid w:val="003A4A3B"/>
    <w:rsid w:val="003B41E7"/>
    <w:rsid w:val="003C038E"/>
    <w:rsid w:val="003C30B9"/>
    <w:rsid w:val="003C58C1"/>
    <w:rsid w:val="003C7B0B"/>
    <w:rsid w:val="003D02CE"/>
    <w:rsid w:val="003D1A82"/>
    <w:rsid w:val="003D201E"/>
    <w:rsid w:val="003D373F"/>
    <w:rsid w:val="003E0923"/>
    <w:rsid w:val="003E0F0C"/>
    <w:rsid w:val="003E5B21"/>
    <w:rsid w:val="003F146C"/>
    <w:rsid w:val="003F5C8F"/>
    <w:rsid w:val="00400207"/>
    <w:rsid w:val="00404527"/>
    <w:rsid w:val="00405CCF"/>
    <w:rsid w:val="004079A6"/>
    <w:rsid w:val="00407E00"/>
    <w:rsid w:val="0041017C"/>
    <w:rsid w:val="004102A1"/>
    <w:rsid w:val="00411045"/>
    <w:rsid w:val="0041286B"/>
    <w:rsid w:val="00417543"/>
    <w:rsid w:val="00420025"/>
    <w:rsid w:val="00422905"/>
    <w:rsid w:val="0042439A"/>
    <w:rsid w:val="00426837"/>
    <w:rsid w:val="0043344C"/>
    <w:rsid w:val="00434163"/>
    <w:rsid w:val="004347CD"/>
    <w:rsid w:val="00445133"/>
    <w:rsid w:val="00450C3B"/>
    <w:rsid w:val="00456B24"/>
    <w:rsid w:val="00460F4E"/>
    <w:rsid w:val="0046113E"/>
    <w:rsid w:val="00487423"/>
    <w:rsid w:val="00487ECC"/>
    <w:rsid w:val="00490BA0"/>
    <w:rsid w:val="00491622"/>
    <w:rsid w:val="004A2F2C"/>
    <w:rsid w:val="004A2F89"/>
    <w:rsid w:val="004A7AEE"/>
    <w:rsid w:val="004B30EC"/>
    <w:rsid w:val="004B609B"/>
    <w:rsid w:val="004B60B4"/>
    <w:rsid w:val="004B6B2A"/>
    <w:rsid w:val="004C4A6E"/>
    <w:rsid w:val="004D5A62"/>
    <w:rsid w:val="004E26AF"/>
    <w:rsid w:val="004E4CC0"/>
    <w:rsid w:val="004E5C96"/>
    <w:rsid w:val="004F0016"/>
    <w:rsid w:val="004F1CFC"/>
    <w:rsid w:val="004F54AF"/>
    <w:rsid w:val="00502477"/>
    <w:rsid w:val="005045E8"/>
    <w:rsid w:val="0050460C"/>
    <w:rsid w:val="0050705B"/>
    <w:rsid w:val="0051089A"/>
    <w:rsid w:val="00516F72"/>
    <w:rsid w:val="00520B65"/>
    <w:rsid w:val="00521D72"/>
    <w:rsid w:val="0053040B"/>
    <w:rsid w:val="00532CB5"/>
    <w:rsid w:val="00540218"/>
    <w:rsid w:val="005455B0"/>
    <w:rsid w:val="0054580F"/>
    <w:rsid w:val="00547832"/>
    <w:rsid w:val="005513B7"/>
    <w:rsid w:val="00552162"/>
    <w:rsid w:val="00552F96"/>
    <w:rsid w:val="00553891"/>
    <w:rsid w:val="00554F8D"/>
    <w:rsid w:val="00555728"/>
    <w:rsid w:val="00555A7D"/>
    <w:rsid w:val="00557132"/>
    <w:rsid w:val="00557EDA"/>
    <w:rsid w:val="00561A67"/>
    <w:rsid w:val="005633F8"/>
    <w:rsid w:val="005663AF"/>
    <w:rsid w:val="00567FC6"/>
    <w:rsid w:val="00577422"/>
    <w:rsid w:val="00577AA8"/>
    <w:rsid w:val="00581A60"/>
    <w:rsid w:val="0058471C"/>
    <w:rsid w:val="005854B1"/>
    <w:rsid w:val="0058672D"/>
    <w:rsid w:val="00592D6E"/>
    <w:rsid w:val="0059474C"/>
    <w:rsid w:val="00595CAC"/>
    <w:rsid w:val="005A283B"/>
    <w:rsid w:val="005A6D45"/>
    <w:rsid w:val="005A7148"/>
    <w:rsid w:val="005B44AD"/>
    <w:rsid w:val="005B4716"/>
    <w:rsid w:val="005B5B67"/>
    <w:rsid w:val="005B7979"/>
    <w:rsid w:val="005C11E6"/>
    <w:rsid w:val="005C1B22"/>
    <w:rsid w:val="005C2828"/>
    <w:rsid w:val="005C75FA"/>
    <w:rsid w:val="005E2130"/>
    <w:rsid w:val="005E2710"/>
    <w:rsid w:val="005E272D"/>
    <w:rsid w:val="005E7A94"/>
    <w:rsid w:val="005F320F"/>
    <w:rsid w:val="005F38B4"/>
    <w:rsid w:val="005F44AD"/>
    <w:rsid w:val="005F597D"/>
    <w:rsid w:val="00600764"/>
    <w:rsid w:val="00611830"/>
    <w:rsid w:val="00611EBC"/>
    <w:rsid w:val="00620872"/>
    <w:rsid w:val="00625E1F"/>
    <w:rsid w:val="00626F08"/>
    <w:rsid w:val="006301ED"/>
    <w:rsid w:val="00631068"/>
    <w:rsid w:val="006345EE"/>
    <w:rsid w:val="0064043F"/>
    <w:rsid w:val="0064611D"/>
    <w:rsid w:val="00650C95"/>
    <w:rsid w:val="00653710"/>
    <w:rsid w:val="00653C43"/>
    <w:rsid w:val="00656EBD"/>
    <w:rsid w:val="006609F6"/>
    <w:rsid w:val="00661432"/>
    <w:rsid w:val="00662A67"/>
    <w:rsid w:val="00666437"/>
    <w:rsid w:val="006714A0"/>
    <w:rsid w:val="00671EF3"/>
    <w:rsid w:val="00674FF0"/>
    <w:rsid w:val="006802D9"/>
    <w:rsid w:val="00680DA0"/>
    <w:rsid w:val="00681D84"/>
    <w:rsid w:val="006828BE"/>
    <w:rsid w:val="00687B34"/>
    <w:rsid w:val="0069193B"/>
    <w:rsid w:val="00694018"/>
    <w:rsid w:val="00697006"/>
    <w:rsid w:val="006A15CC"/>
    <w:rsid w:val="006A2DB9"/>
    <w:rsid w:val="006A7098"/>
    <w:rsid w:val="006A73A1"/>
    <w:rsid w:val="006B0395"/>
    <w:rsid w:val="006B22F9"/>
    <w:rsid w:val="006B3489"/>
    <w:rsid w:val="006B3B1D"/>
    <w:rsid w:val="006B4E2F"/>
    <w:rsid w:val="006B538A"/>
    <w:rsid w:val="006B5589"/>
    <w:rsid w:val="006C1F08"/>
    <w:rsid w:val="006C6BA3"/>
    <w:rsid w:val="006C7F33"/>
    <w:rsid w:val="006D0E1B"/>
    <w:rsid w:val="006D6761"/>
    <w:rsid w:val="006E59F7"/>
    <w:rsid w:val="006E783E"/>
    <w:rsid w:val="006F0F74"/>
    <w:rsid w:val="006F6151"/>
    <w:rsid w:val="006F61E8"/>
    <w:rsid w:val="006F73B3"/>
    <w:rsid w:val="007068AE"/>
    <w:rsid w:val="00714CE2"/>
    <w:rsid w:val="00720372"/>
    <w:rsid w:val="00720806"/>
    <w:rsid w:val="00727C7B"/>
    <w:rsid w:val="007308C3"/>
    <w:rsid w:val="007343DC"/>
    <w:rsid w:val="00735952"/>
    <w:rsid w:val="00736E0C"/>
    <w:rsid w:val="00743F84"/>
    <w:rsid w:val="00744386"/>
    <w:rsid w:val="00746BBD"/>
    <w:rsid w:val="007479CF"/>
    <w:rsid w:val="00747C54"/>
    <w:rsid w:val="00751D02"/>
    <w:rsid w:val="007529EB"/>
    <w:rsid w:val="007557AE"/>
    <w:rsid w:val="00760DAC"/>
    <w:rsid w:val="00765001"/>
    <w:rsid w:val="00765584"/>
    <w:rsid w:val="007707F9"/>
    <w:rsid w:val="00772A1E"/>
    <w:rsid w:val="007735B1"/>
    <w:rsid w:val="00773A67"/>
    <w:rsid w:val="00776222"/>
    <w:rsid w:val="007772BF"/>
    <w:rsid w:val="00780B13"/>
    <w:rsid w:val="00795A89"/>
    <w:rsid w:val="00795B55"/>
    <w:rsid w:val="007A1E95"/>
    <w:rsid w:val="007A35AD"/>
    <w:rsid w:val="007B2322"/>
    <w:rsid w:val="007B3299"/>
    <w:rsid w:val="007B43C5"/>
    <w:rsid w:val="007B4422"/>
    <w:rsid w:val="007B7181"/>
    <w:rsid w:val="007B7854"/>
    <w:rsid w:val="007C46DF"/>
    <w:rsid w:val="007C60B2"/>
    <w:rsid w:val="007D36EA"/>
    <w:rsid w:val="007E63C9"/>
    <w:rsid w:val="007F11AE"/>
    <w:rsid w:val="007F1631"/>
    <w:rsid w:val="007F6EB3"/>
    <w:rsid w:val="007F7DAD"/>
    <w:rsid w:val="00800552"/>
    <w:rsid w:val="00801495"/>
    <w:rsid w:val="008022DD"/>
    <w:rsid w:val="00802C86"/>
    <w:rsid w:val="008036ED"/>
    <w:rsid w:val="00805D4C"/>
    <w:rsid w:val="00807D04"/>
    <w:rsid w:val="00810C59"/>
    <w:rsid w:val="00812681"/>
    <w:rsid w:val="00812D2F"/>
    <w:rsid w:val="00814959"/>
    <w:rsid w:val="00815455"/>
    <w:rsid w:val="008173C6"/>
    <w:rsid w:val="0082359F"/>
    <w:rsid w:val="008269C3"/>
    <w:rsid w:val="00826F8E"/>
    <w:rsid w:val="00831CB7"/>
    <w:rsid w:val="00836651"/>
    <w:rsid w:val="008405C1"/>
    <w:rsid w:val="00840F45"/>
    <w:rsid w:val="00842A32"/>
    <w:rsid w:val="008441E9"/>
    <w:rsid w:val="00844D4F"/>
    <w:rsid w:val="0084735D"/>
    <w:rsid w:val="00850260"/>
    <w:rsid w:val="00850658"/>
    <w:rsid w:val="0085637A"/>
    <w:rsid w:val="00856E55"/>
    <w:rsid w:val="00857D5D"/>
    <w:rsid w:val="00867E1C"/>
    <w:rsid w:val="008725CF"/>
    <w:rsid w:val="00874DE2"/>
    <w:rsid w:val="00875CBC"/>
    <w:rsid w:val="00882083"/>
    <w:rsid w:val="00895CCE"/>
    <w:rsid w:val="00896D6D"/>
    <w:rsid w:val="008A0407"/>
    <w:rsid w:val="008A5CED"/>
    <w:rsid w:val="008A5D7D"/>
    <w:rsid w:val="008B0330"/>
    <w:rsid w:val="008B3F03"/>
    <w:rsid w:val="008B585C"/>
    <w:rsid w:val="008B5B78"/>
    <w:rsid w:val="008B69A9"/>
    <w:rsid w:val="008B779B"/>
    <w:rsid w:val="008C12F8"/>
    <w:rsid w:val="008C2B1E"/>
    <w:rsid w:val="008C52E5"/>
    <w:rsid w:val="008D0049"/>
    <w:rsid w:val="008D1199"/>
    <w:rsid w:val="008D332C"/>
    <w:rsid w:val="008E153F"/>
    <w:rsid w:val="008E27C0"/>
    <w:rsid w:val="008E4E61"/>
    <w:rsid w:val="008E52E5"/>
    <w:rsid w:val="008E7505"/>
    <w:rsid w:val="008E7542"/>
    <w:rsid w:val="008F07E9"/>
    <w:rsid w:val="008F0F3E"/>
    <w:rsid w:val="008F1F18"/>
    <w:rsid w:val="008F25AC"/>
    <w:rsid w:val="008F3B31"/>
    <w:rsid w:val="008F4AD7"/>
    <w:rsid w:val="008F5E06"/>
    <w:rsid w:val="0090052B"/>
    <w:rsid w:val="00904D10"/>
    <w:rsid w:val="009155D9"/>
    <w:rsid w:val="00924A1F"/>
    <w:rsid w:val="00930393"/>
    <w:rsid w:val="00936058"/>
    <w:rsid w:val="00936801"/>
    <w:rsid w:val="00944660"/>
    <w:rsid w:val="00944CCA"/>
    <w:rsid w:val="00947E29"/>
    <w:rsid w:val="00950B88"/>
    <w:rsid w:val="0095128F"/>
    <w:rsid w:val="0095233F"/>
    <w:rsid w:val="00953B8C"/>
    <w:rsid w:val="00953BAE"/>
    <w:rsid w:val="00956763"/>
    <w:rsid w:val="0096048B"/>
    <w:rsid w:val="009613D2"/>
    <w:rsid w:val="009651EB"/>
    <w:rsid w:val="009661B4"/>
    <w:rsid w:val="0096798B"/>
    <w:rsid w:val="00973EE8"/>
    <w:rsid w:val="00976474"/>
    <w:rsid w:val="0098015E"/>
    <w:rsid w:val="00985F0F"/>
    <w:rsid w:val="00993C88"/>
    <w:rsid w:val="00993CA7"/>
    <w:rsid w:val="00993CAA"/>
    <w:rsid w:val="00993DF9"/>
    <w:rsid w:val="009969F3"/>
    <w:rsid w:val="00997DFF"/>
    <w:rsid w:val="009A6516"/>
    <w:rsid w:val="009B7937"/>
    <w:rsid w:val="009B7A76"/>
    <w:rsid w:val="009C1C35"/>
    <w:rsid w:val="009C3409"/>
    <w:rsid w:val="009C7479"/>
    <w:rsid w:val="009D3275"/>
    <w:rsid w:val="009D5606"/>
    <w:rsid w:val="009E19DE"/>
    <w:rsid w:val="009E28B2"/>
    <w:rsid w:val="009E2BC5"/>
    <w:rsid w:val="009E7E81"/>
    <w:rsid w:val="009F2BFE"/>
    <w:rsid w:val="009F6CDF"/>
    <w:rsid w:val="009F72D5"/>
    <w:rsid w:val="00A00A27"/>
    <w:rsid w:val="00A02FBF"/>
    <w:rsid w:val="00A06C76"/>
    <w:rsid w:val="00A06EB7"/>
    <w:rsid w:val="00A12DFA"/>
    <w:rsid w:val="00A13B63"/>
    <w:rsid w:val="00A143CC"/>
    <w:rsid w:val="00A24D78"/>
    <w:rsid w:val="00A2502B"/>
    <w:rsid w:val="00A3307B"/>
    <w:rsid w:val="00A36EC4"/>
    <w:rsid w:val="00A40522"/>
    <w:rsid w:val="00A441AD"/>
    <w:rsid w:val="00A50A31"/>
    <w:rsid w:val="00A52063"/>
    <w:rsid w:val="00A55F2E"/>
    <w:rsid w:val="00A63D4E"/>
    <w:rsid w:val="00A65ED4"/>
    <w:rsid w:val="00A70588"/>
    <w:rsid w:val="00A73FA0"/>
    <w:rsid w:val="00A7536C"/>
    <w:rsid w:val="00A7694F"/>
    <w:rsid w:val="00A80436"/>
    <w:rsid w:val="00A80D76"/>
    <w:rsid w:val="00A8206D"/>
    <w:rsid w:val="00A85883"/>
    <w:rsid w:val="00A907F3"/>
    <w:rsid w:val="00A92039"/>
    <w:rsid w:val="00A929F5"/>
    <w:rsid w:val="00A92BA0"/>
    <w:rsid w:val="00AA1CD7"/>
    <w:rsid w:val="00AA305A"/>
    <w:rsid w:val="00AA342E"/>
    <w:rsid w:val="00AA393F"/>
    <w:rsid w:val="00AC3866"/>
    <w:rsid w:val="00AC391B"/>
    <w:rsid w:val="00AC75D7"/>
    <w:rsid w:val="00AD19C9"/>
    <w:rsid w:val="00AD1E94"/>
    <w:rsid w:val="00AD27EA"/>
    <w:rsid w:val="00AE2B69"/>
    <w:rsid w:val="00AE517B"/>
    <w:rsid w:val="00AE6865"/>
    <w:rsid w:val="00AE7C5D"/>
    <w:rsid w:val="00AF1EBE"/>
    <w:rsid w:val="00AF2929"/>
    <w:rsid w:val="00AF54AA"/>
    <w:rsid w:val="00AF699A"/>
    <w:rsid w:val="00B00A89"/>
    <w:rsid w:val="00B03DA0"/>
    <w:rsid w:val="00B03F44"/>
    <w:rsid w:val="00B054B1"/>
    <w:rsid w:val="00B067BD"/>
    <w:rsid w:val="00B07862"/>
    <w:rsid w:val="00B07A26"/>
    <w:rsid w:val="00B159D2"/>
    <w:rsid w:val="00B179B8"/>
    <w:rsid w:val="00B20E66"/>
    <w:rsid w:val="00B21235"/>
    <w:rsid w:val="00B247BF"/>
    <w:rsid w:val="00B3090E"/>
    <w:rsid w:val="00B30E2F"/>
    <w:rsid w:val="00B33652"/>
    <w:rsid w:val="00B33C89"/>
    <w:rsid w:val="00B3532A"/>
    <w:rsid w:val="00B36808"/>
    <w:rsid w:val="00B424C4"/>
    <w:rsid w:val="00B438EC"/>
    <w:rsid w:val="00B447BB"/>
    <w:rsid w:val="00B44C04"/>
    <w:rsid w:val="00B4630F"/>
    <w:rsid w:val="00B47034"/>
    <w:rsid w:val="00B50CB6"/>
    <w:rsid w:val="00B55AAF"/>
    <w:rsid w:val="00B6219C"/>
    <w:rsid w:val="00B654BB"/>
    <w:rsid w:val="00B67570"/>
    <w:rsid w:val="00B70AC3"/>
    <w:rsid w:val="00B715D9"/>
    <w:rsid w:val="00B7181A"/>
    <w:rsid w:val="00B73D11"/>
    <w:rsid w:val="00B77A4B"/>
    <w:rsid w:val="00B81BEB"/>
    <w:rsid w:val="00B82E8F"/>
    <w:rsid w:val="00B84AB5"/>
    <w:rsid w:val="00B91DD4"/>
    <w:rsid w:val="00B94CD5"/>
    <w:rsid w:val="00B94FBE"/>
    <w:rsid w:val="00B96E6B"/>
    <w:rsid w:val="00BA2766"/>
    <w:rsid w:val="00BA2D32"/>
    <w:rsid w:val="00BA5319"/>
    <w:rsid w:val="00BB4496"/>
    <w:rsid w:val="00BB7237"/>
    <w:rsid w:val="00BB7C2D"/>
    <w:rsid w:val="00BC091F"/>
    <w:rsid w:val="00BC17EC"/>
    <w:rsid w:val="00BC5052"/>
    <w:rsid w:val="00BC7823"/>
    <w:rsid w:val="00BD0411"/>
    <w:rsid w:val="00BD193E"/>
    <w:rsid w:val="00BD244A"/>
    <w:rsid w:val="00BD43E8"/>
    <w:rsid w:val="00BD6EAA"/>
    <w:rsid w:val="00BE169B"/>
    <w:rsid w:val="00BE1B26"/>
    <w:rsid w:val="00BE351A"/>
    <w:rsid w:val="00BE4C40"/>
    <w:rsid w:val="00BE54C5"/>
    <w:rsid w:val="00BE5CE4"/>
    <w:rsid w:val="00BE6CEE"/>
    <w:rsid w:val="00BF370A"/>
    <w:rsid w:val="00BF3BF7"/>
    <w:rsid w:val="00C01BE0"/>
    <w:rsid w:val="00C044F1"/>
    <w:rsid w:val="00C06DEE"/>
    <w:rsid w:val="00C10F2E"/>
    <w:rsid w:val="00C1256C"/>
    <w:rsid w:val="00C12B79"/>
    <w:rsid w:val="00C1545C"/>
    <w:rsid w:val="00C15C70"/>
    <w:rsid w:val="00C17C77"/>
    <w:rsid w:val="00C17E69"/>
    <w:rsid w:val="00C21876"/>
    <w:rsid w:val="00C21AF0"/>
    <w:rsid w:val="00C27D80"/>
    <w:rsid w:val="00C319BB"/>
    <w:rsid w:val="00C33505"/>
    <w:rsid w:val="00C34090"/>
    <w:rsid w:val="00C34133"/>
    <w:rsid w:val="00C43EF6"/>
    <w:rsid w:val="00C45F4D"/>
    <w:rsid w:val="00C460D1"/>
    <w:rsid w:val="00C46C1B"/>
    <w:rsid w:val="00C50B4F"/>
    <w:rsid w:val="00C51554"/>
    <w:rsid w:val="00C52931"/>
    <w:rsid w:val="00C53680"/>
    <w:rsid w:val="00C53AD7"/>
    <w:rsid w:val="00C60A87"/>
    <w:rsid w:val="00C67281"/>
    <w:rsid w:val="00C737DC"/>
    <w:rsid w:val="00C746D8"/>
    <w:rsid w:val="00C7470A"/>
    <w:rsid w:val="00C74D0D"/>
    <w:rsid w:val="00C751FE"/>
    <w:rsid w:val="00C8077F"/>
    <w:rsid w:val="00C81767"/>
    <w:rsid w:val="00C8179F"/>
    <w:rsid w:val="00C82454"/>
    <w:rsid w:val="00C86609"/>
    <w:rsid w:val="00C90405"/>
    <w:rsid w:val="00C95B66"/>
    <w:rsid w:val="00C95ED3"/>
    <w:rsid w:val="00CA254E"/>
    <w:rsid w:val="00CB6A33"/>
    <w:rsid w:val="00CB6EB4"/>
    <w:rsid w:val="00CB7F7E"/>
    <w:rsid w:val="00CC015F"/>
    <w:rsid w:val="00CC1D5F"/>
    <w:rsid w:val="00CC21E3"/>
    <w:rsid w:val="00CC4655"/>
    <w:rsid w:val="00CC4DC1"/>
    <w:rsid w:val="00CD734D"/>
    <w:rsid w:val="00CD7CF1"/>
    <w:rsid w:val="00CE0CD9"/>
    <w:rsid w:val="00CE128D"/>
    <w:rsid w:val="00CE18B3"/>
    <w:rsid w:val="00CE1B29"/>
    <w:rsid w:val="00CF39D1"/>
    <w:rsid w:val="00CF3CAA"/>
    <w:rsid w:val="00D07B96"/>
    <w:rsid w:val="00D10274"/>
    <w:rsid w:val="00D10715"/>
    <w:rsid w:val="00D11B9D"/>
    <w:rsid w:val="00D1332B"/>
    <w:rsid w:val="00D14F84"/>
    <w:rsid w:val="00D1673F"/>
    <w:rsid w:val="00D16A3A"/>
    <w:rsid w:val="00D1786F"/>
    <w:rsid w:val="00D21054"/>
    <w:rsid w:val="00D217CF"/>
    <w:rsid w:val="00D27463"/>
    <w:rsid w:val="00D27CF2"/>
    <w:rsid w:val="00D27DF0"/>
    <w:rsid w:val="00D3006A"/>
    <w:rsid w:val="00D30950"/>
    <w:rsid w:val="00D309D5"/>
    <w:rsid w:val="00D33EB5"/>
    <w:rsid w:val="00D36AC4"/>
    <w:rsid w:val="00D41A38"/>
    <w:rsid w:val="00D43096"/>
    <w:rsid w:val="00D445BB"/>
    <w:rsid w:val="00D44B87"/>
    <w:rsid w:val="00D47C6C"/>
    <w:rsid w:val="00D54557"/>
    <w:rsid w:val="00D56D73"/>
    <w:rsid w:val="00D5767A"/>
    <w:rsid w:val="00D61A6C"/>
    <w:rsid w:val="00D63434"/>
    <w:rsid w:val="00D64213"/>
    <w:rsid w:val="00D661BE"/>
    <w:rsid w:val="00D71271"/>
    <w:rsid w:val="00D71531"/>
    <w:rsid w:val="00D734A3"/>
    <w:rsid w:val="00D74C4C"/>
    <w:rsid w:val="00D7699A"/>
    <w:rsid w:val="00D81EC8"/>
    <w:rsid w:val="00D84284"/>
    <w:rsid w:val="00D84B04"/>
    <w:rsid w:val="00D851CA"/>
    <w:rsid w:val="00D85FA1"/>
    <w:rsid w:val="00D8672A"/>
    <w:rsid w:val="00D90C6A"/>
    <w:rsid w:val="00D91265"/>
    <w:rsid w:val="00D94B58"/>
    <w:rsid w:val="00DA0A88"/>
    <w:rsid w:val="00DA1DB9"/>
    <w:rsid w:val="00DA21F4"/>
    <w:rsid w:val="00DA2F77"/>
    <w:rsid w:val="00DA374D"/>
    <w:rsid w:val="00DA3E95"/>
    <w:rsid w:val="00DB07EF"/>
    <w:rsid w:val="00DB0B87"/>
    <w:rsid w:val="00DB7C07"/>
    <w:rsid w:val="00DC1582"/>
    <w:rsid w:val="00DC1FE8"/>
    <w:rsid w:val="00DC597E"/>
    <w:rsid w:val="00DD7AA2"/>
    <w:rsid w:val="00DE6137"/>
    <w:rsid w:val="00DE71EE"/>
    <w:rsid w:val="00DF2C7F"/>
    <w:rsid w:val="00E0174E"/>
    <w:rsid w:val="00E07AE7"/>
    <w:rsid w:val="00E131F2"/>
    <w:rsid w:val="00E135D4"/>
    <w:rsid w:val="00E155CC"/>
    <w:rsid w:val="00E2396C"/>
    <w:rsid w:val="00E23F72"/>
    <w:rsid w:val="00E242E3"/>
    <w:rsid w:val="00E255CE"/>
    <w:rsid w:val="00E2717F"/>
    <w:rsid w:val="00E31864"/>
    <w:rsid w:val="00E3314C"/>
    <w:rsid w:val="00E365F1"/>
    <w:rsid w:val="00E37621"/>
    <w:rsid w:val="00E37E41"/>
    <w:rsid w:val="00E402C6"/>
    <w:rsid w:val="00E42975"/>
    <w:rsid w:val="00E4387B"/>
    <w:rsid w:val="00E44324"/>
    <w:rsid w:val="00E44BA9"/>
    <w:rsid w:val="00E46A64"/>
    <w:rsid w:val="00E5155C"/>
    <w:rsid w:val="00E51D2B"/>
    <w:rsid w:val="00E55247"/>
    <w:rsid w:val="00E6089F"/>
    <w:rsid w:val="00E64834"/>
    <w:rsid w:val="00E66A7B"/>
    <w:rsid w:val="00E73190"/>
    <w:rsid w:val="00E732CF"/>
    <w:rsid w:val="00E75B2E"/>
    <w:rsid w:val="00E81495"/>
    <w:rsid w:val="00E90EFB"/>
    <w:rsid w:val="00E92026"/>
    <w:rsid w:val="00E94D44"/>
    <w:rsid w:val="00E974B0"/>
    <w:rsid w:val="00EA1165"/>
    <w:rsid w:val="00EB2956"/>
    <w:rsid w:val="00EB3EB4"/>
    <w:rsid w:val="00EB4278"/>
    <w:rsid w:val="00EB53FD"/>
    <w:rsid w:val="00EC0752"/>
    <w:rsid w:val="00EC12DD"/>
    <w:rsid w:val="00ED0255"/>
    <w:rsid w:val="00ED057E"/>
    <w:rsid w:val="00ED2D14"/>
    <w:rsid w:val="00ED685F"/>
    <w:rsid w:val="00ED6F39"/>
    <w:rsid w:val="00EE1DA2"/>
    <w:rsid w:val="00EE557E"/>
    <w:rsid w:val="00EE60FF"/>
    <w:rsid w:val="00EF250D"/>
    <w:rsid w:val="00EF4693"/>
    <w:rsid w:val="00EF6498"/>
    <w:rsid w:val="00F006AB"/>
    <w:rsid w:val="00F025CA"/>
    <w:rsid w:val="00F15B96"/>
    <w:rsid w:val="00F15E86"/>
    <w:rsid w:val="00F17FB2"/>
    <w:rsid w:val="00F20ED4"/>
    <w:rsid w:val="00F23DBA"/>
    <w:rsid w:val="00F27431"/>
    <w:rsid w:val="00F34C7E"/>
    <w:rsid w:val="00F36D08"/>
    <w:rsid w:val="00F43B48"/>
    <w:rsid w:val="00F445ED"/>
    <w:rsid w:val="00F47107"/>
    <w:rsid w:val="00F57B19"/>
    <w:rsid w:val="00F62473"/>
    <w:rsid w:val="00F66A12"/>
    <w:rsid w:val="00F6712A"/>
    <w:rsid w:val="00F725BB"/>
    <w:rsid w:val="00F812C5"/>
    <w:rsid w:val="00F8296B"/>
    <w:rsid w:val="00F830EB"/>
    <w:rsid w:val="00F9057B"/>
    <w:rsid w:val="00F90709"/>
    <w:rsid w:val="00F91B25"/>
    <w:rsid w:val="00F9280E"/>
    <w:rsid w:val="00F9459C"/>
    <w:rsid w:val="00F94621"/>
    <w:rsid w:val="00FA230C"/>
    <w:rsid w:val="00FA50B5"/>
    <w:rsid w:val="00FA6A7F"/>
    <w:rsid w:val="00FB74E6"/>
    <w:rsid w:val="00FC0CF8"/>
    <w:rsid w:val="00FC5665"/>
    <w:rsid w:val="00FC724D"/>
    <w:rsid w:val="00FD7388"/>
    <w:rsid w:val="00FD7410"/>
    <w:rsid w:val="00FD784A"/>
    <w:rsid w:val="00FE0B68"/>
    <w:rsid w:val="00FE1374"/>
    <w:rsid w:val="00FE1688"/>
    <w:rsid w:val="00FF19AB"/>
    <w:rsid w:val="00FF1C37"/>
    <w:rsid w:val="00FF3DA8"/>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4F1CFC"/>
  </w:style>
  <w:style w:type="character" w:styleId="Komentaronuoroda">
    <w:name w:val="annotation reference"/>
    <w:basedOn w:val="Numatytasispastraiposriftas"/>
    <w:uiPriority w:val="99"/>
    <w:unhideWhenUsed/>
    <w:rsid w:val="00831CB7"/>
    <w:rPr>
      <w:sz w:val="16"/>
      <w:szCs w:val="16"/>
    </w:rPr>
  </w:style>
  <w:style w:type="paragraph" w:styleId="Komentarotekstas">
    <w:name w:val="annotation text"/>
    <w:basedOn w:val="prastasis"/>
    <w:link w:val="KomentarotekstasDiagrama"/>
    <w:uiPriority w:val="99"/>
    <w:unhideWhenUsed/>
    <w:rsid w:val="00831C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CB7"/>
    <w:rPr>
      <w:sz w:val="20"/>
      <w:szCs w:val="20"/>
    </w:rPr>
  </w:style>
  <w:style w:type="paragraph" w:styleId="Komentarotema">
    <w:name w:val="annotation subject"/>
    <w:basedOn w:val="Komentarotekstas"/>
    <w:next w:val="Komentarotekstas"/>
    <w:link w:val="KomentarotemaDiagrama"/>
    <w:uiPriority w:val="99"/>
    <w:semiHidden/>
    <w:unhideWhenUsed/>
    <w:rsid w:val="00831CB7"/>
    <w:rPr>
      <w:b/>
      <w:bCs/>
    </w:rPr>
  </w:style>
  <w:style w:type="character" w:customStyle="1" w:styleId="KomentarotemaDiagrama">
    <w:name w:val="Komentaro tema Diagrama"/>
    <w:basedOn w:val="KomentarotekstasDiagrama"/>
    <w:link w:val="Komentarotema"/>
    <w:uiPriority w:val="99"/>
    <w:semiHidden/>
    <w:rsid w:val="00831CB7"/>
    <w:rPr>
      <w:b/>
      <w:bCs/>
      <w:sz w:val="20"/>
      <w:szCs w:val="20"/>
    </w:rPr>
  </w:style>
  <w:style w:type="character" w:styleId="Hipersaitas">
    <w:name w:val="Hyperlink"/>
    <w:basedOn w:val="Numatytasispastraiposriftas"/>
    <w:uiPriority w:val="99"/>
    <w:semiHidden/>
    <w:unhideWhenUsed/>
    <w:rsid w:val="00222C93"/>
    <w:rPr>
      <w:color w:val="0000FF"/>
      <w:u w:val="single"/>
    </w:rPr>
  </w:style>
  <w:style w:type="character" w:styleId="Perirtashipersaitas">
    <w:name w:val="FollowedHyperlink"/>
    <w:basedOn w:val="Numatytasispastraiposriftas"/>
    <w:uiPriority w:val="99"/>
    <w:semiHidden/>
    <w:unhideWhenUsed/>
    <w:rsid w:val="00222C93"/>
    <w:rPr>
      <w:color w:val="800080"/>
      <w:u w:val="single"/>
    </w:rPr>
  </w:style>
  <w:style w:type="paragraph" w:styleId="Antrats">
    <w:name w:val="header"/>
    <w:basedOn w:val="prastasis"/>
    <w:link w:val="AntratsDiagrama"/>
    <w:uiPriority w:val="99"/>
    <w:semiHidden/>
    <w:unhideWhenUsed/>
    <w:rsid w:val="00222C93"/>
    <w:pPr>
      <w:tabs>
        <w:tab w:val="center" w:pos="4680"/>
        <w:tab w:val="right" w:pos="9360"/>
      </w:tabs>
      <w:spacing w:after="0" w:line="240" w:lineRule="auto"/>
    </w:pPr>
    <w:rPr>
      <w:lang w:val="en-US"/>
    </w:rPr>
  </w:style>
  <w:style w:type="character" w:customStyle="1" w:styleId="AntratsDiagrama">
    <w:name w:val="Antraštės Diagrama"/>
    <w:basedOn w:val="Numatytasispastraiposriftas"/>
    <w:link w:val="Antrats"/>
    <w:uiPriority w:val="99"/>
    <w:semiHidden/>
    <w:rsid w:val="00222C93"/>
  </w:style>
  <w:style w:type="paragraph" w:styleId="Porat">
    <w:name w:val="footer"/>
    <w:basedOn w:val="prastasis"/>
    <w:link w:val="PoratDiagrama"/>
    <w:uiPriority w:val="99"/>
    <w:semiHidden/>
    <w:unhideWhenUsed/>
    <w:rsid w:val="00222C93"/>
    <w:pPr>
      <w:tabs>
        <w:tab w:val="center" w:pos="4680"/>
        <w:tab w:val="right" w:pos="9360"/>
      </w:tabs>
      <w:spacing w:after="0" w:line="240" w:lineRule="auto"/>
    </w:pPr>
    <w:rPr>
      <w:lang w:val="en-US"/>
    </w:rPr>
  </w:style>
  <w:style w:type="character" w:customStyle="1" w:styleId="PoratDiagrama">
    <w:name w:val="Poraštė Diagrama"/>
    <w:basedOn w:val="Numatytasispastraiposriftas"/>
    <w:link w:val="Porat"/>
    <w:uiPriority w:val="99"/>
    <w:semiHidden/>
    <w:rsid w:val="00222C93"/>
  </w:style>
  <w:style w:type="paragraph" w:styleId="Pataisymai">
    <w:name w:val="Revision"/>
    <w:hidden/>
    <w:uiPriority w:val="99"/>
    <w:semiHidden/>
    <w:rsid w:val="004B609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611936961">
      <w:bodyDiv w:val="1"/>
      <w:marLeft w:val="0"/>
      <w:marRight w:val="0"/>
      <w:marTop w:val="0"/>
      <w:marBottom w:val="0"/>
      <w:divBdr>
        <w:top w:val="none" w:sz="0" w:space="0" w:color="auto"/>
        <w:left w:val="none" w:sz="0" w:space="0" w:color="auto"/>
        <w:bottom w:val="none" w:sz="0" w:space="0" w:color="auto"/>
        <w:right w:val="none" w:sz="0" w:space="0" w:color="auto"/>
      </w:divBdr>
    </w:div>
    <w:div w:id="121951499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289B1-4079-427B-870D-F761B58D8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90469</Words>
  <Characters>51568</Characters>
  <Application>Microsoft Office Word</Application>
  <DocSecurity>4</DocSecurity>
  <Lines>429</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2026-04-23T13:44:00Z</dcterms:created>
  <dcterms:modified xsi:type="dcterms:W3CDTF">2026-04-23T13:44:00Z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